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26DE"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b/>
          <w:bCs/>
          <w:sz w:val="24"/>
          <w:szCs w:val="24"/>
        </w:rPr>
        <w:t>Deep Residual Convolutional Neural Networks for Robust Environmental Sound Classification Using</w:t>
      </w:r>
      <w:r w:rsidRPr="002A2225">
        <w:rPr>
          <w:rFonts w:ascii="Times New Roman" w:eastAsia="Times New Roman" w:hAnsi="Times New Roman" w:cs="Times New Roman"/>
          <w:sz w:val="24"/>
          <w:szCs w:val="24"/>
        </w:rPr>
        <w:t xml:space="preserve"> </w:t>
      </w:r>
      <w:proofErr w:type="spellStart"/>
      <w:r w:rsidRPr="002A2225">
        <w:rPr>
          <w:rFonts w:ascii="Times New Roman" w:eastAsia="Times New Roman" w:hAnsi="Times New Roman" w:cs="Times New Roman"/>
          <w:b/>
          <w:bCs/>
          <w:sz w:val="24"/>
          <w:szCs w:val="24"/>
        </w:rPr>
        <w:t>Optimised</w:t>
      </w:r>
      <w:proofErr w:type="spellEnd"/>
      <w:r w:rsidRPr="002A2225">
        <w:rPr>
          <w:rFonts w:ascii="Times New Roman" w:eastAsia="Times New Roman" w:hAnsi="Times New Roman" w:cs="Times New Roman"/>
          <w:b/>
          <w:bCs/>
          <w:sz w:val="24"/>
          <w:szCs w:val="24"/>
        </w:rPr>
        <w:t xml:space="preserve"> Mel-Spectrogram Representations</w:t>
      </w:r>
    </w:p>
    <w:p w14:paraId="701AF327" w14:textId="77777777" w:rsidR="002A2225" w:rsidRPr="002A2225" w:rsidRDefault="002A2225" w:rsidP="002A2225">
      <w:pPr>
        <w:jc w:val="center"/>
        <w:rPr>
          <w:rFonts w:ascii="Times New Roman" w:eastAsia="Times New Roman" w:hAnsi="Times New Roman" w:cs="Times New Roman"/>
          <w:sz w:val="24"/>
          <w:szCs w:val="24"/>
        </w:rPr>
      </w:pPr>
    </w:p>
    <w:p w14:paraId="54EF1D92"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sz w:val="24"/>
          <w:szCs w:val="24"/>
        </w:rPr>
        <w:t xml:space="preserve">Umar Mala Garba, Ankita Srivastava and Mohammad </w:t>
      </w:r>
      <w:proofErr w:type="spellStart"/>
      <w:r w:rsidRPr="002A2225">
        <w:rPr>
          <w:rFonts w:ascii="Times New Roman" w:eastAsia="Times New Roman" w:hAnsi="Times New Roman" w:cs="Times New Roman"/>
          <w:sz w:val="24"/>
          <w:szCs w:val="24"/>
        </w:rPr>
        <w:t>Suaib</w:t>
      </w:r>
      <w:proofErr w:type="spellEnd"/>
    </w:p>
    <w:p w14:paraId="744E545C"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sz w:val="24"/>
          <w:szCs w:val="24"/>
        </w:rPr>
        <w:t>Computer Science and Engineering</w:t>
      </w:r>
    </w:p>
    <w:p w14:paraId="7C0743F5"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sz w:val="24"/>
          <w:szCs w:val="24"/>
        </w:rPr>
        <w:t>Integral University</w:t>
      </w:r>
    </w:p>
    <w:p w14:paraId="3DC6F5A1"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sz w:val="24"/>
          <w:szCs w:val="24"/>
        </w:rPr>
        <w:t>Lucknow</w:t>
      </w:r>
    </w:p>
    <w:p w14:paraId="14CA036C" w14:textId="77777777" w:rsidR="002A2225" w:rsidRPr="002A2225" w:rsidRDefault="002A2225" w:rsidP="002A2225">
      <w:pPr>
        <w:jc w:val="center"/>
        <w:rPr>
          <w:rFonts w:ascii="Times New Roman" w:eastAsia="Times New Roman" w:hAnsi="Times New Roman" w:cs="Times New Roman"/>
          <w:sz w:val="24"/>
          <w:szCs w:val="24"/>
        </w:rPr>
      </w:pPr>
      <w:r w:rsidRPr="002A2225">
        <w:rPr>
          <w:rFonts w:ascii="Times New Roman" w:eastAsia="Times New Roman" w:hAnsi="Times New Roman" w:cs="Times New Roman"/>
          <w:sz w:val="24"/>
          <w:szCs w:val="24"/>
        </w:rPr>
        <w:t>Umarbarma000@gmail.com</w:t>
      </w:r>
    </w:p>
    <w:p w14:paraId="1C087FAB" w14:textId="5D52CE09" w:rsidR="000E422D" w:rsidRPr="00C649A9" w:rsidRDefault="000E422D" w:rsidP="002A2225">
      <w:pPr>
        <w:rPr>
          <w:rFonts w:ascii="Times New Roman" w:hAnsi="Times New Roman" w:cs="Times New Roman"/>
          <w:sz w:val="24"/>
          <w:szCs w:val="24"/>
        </w:rPr>
      </w:pPr>
    </w:p>
    <w:p w14:paraId="33EAEAA0" w14:textId="77777777" w:rsidR="00C649A9" w:rsidRPr="00C649A9" w:rsidRDefault="00C649A9" w:rsidP="00C649A9">
      <w:pPr>
        <w:jc w:val="both"/>
        <w:rPr>
          <w:rFonts w:ascii="Times New Roman" w:hAnsi="Times New Roman" w:cs="Times New Roman"/>
          <w:b/>
          <w:bCs/>
          <w:sz w:val="24"/>
          <w:szCs w:val="24"/>
        </w:rPr>
      </w:pPr>
    </w:p>
    <w:p w14:paraId="5637D1B1"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ABSTRACT</w:t>
      </w:r>
    </w:p>
    <w:p w14:paraId="293E530B" w14:textId="62761492" w:rsidR="00C649A9" w:rsidRPr="00C649A9" w:rsidRDefault="0094013A" w:rsidP="00C649A9">
      <w:pPr>
        <w:jc w:val="both"/>
        <w:rPr>
          <w:rFonts w:ascii="Times New Roman" w:hAnsi="Times New Roman" w:cs="Times New Roman"/>
          <w:sz w:val="24"/>
          <w:szCs w:val="24"/>
        </w:rPr>
      </w:pPr>
      <w:r w:rsidRPr="0094013A">
        <w:rPr>
          <w:rFonts w:ascii="Times New Roman" w:hAnsi="Times New Roman" w:cs="Times New Roman"/>
          <w:sz w:val="24"/>
          <w:szCs w:val="24"/>
        </w:rPr>
        <w:t xml:space="preserve">Environmental sound classification (ESC) is a fundamental machine-audition problem in the context of smart-city sensing, industrial monitoring, healthcare, and consumer devices. In this study, a convolutional classifier is shown to be a powerful approach for single-channel Mel-spectrogram representations of the ESC-50 benchmark and is evaluated on it in a controlled empirical setting using ResNet-34 architecture. The contribution is not an architectural family, but rather an </w:t>
      </w:r>
      <w:proofErr w:type="spellStart"/>
      <w:r w:rsidRPr="0094013A">
        <w:rPr>
          <w:rFonts w:ascii="Times New Roman" w:hAnsi="Times New Roman" w:cs="Times New Roman"/>
          <w:sz w:val="24"/>
          <w:szCs w:val="24"/>
        </w:rPr>
        <w:t>optimisation</w:t>
      </w:r>
      <w:proofErr w:type="spellEnd"/>
      <w:r w:rsidRPr="0094013A">
        <w:rPr>
          <w:rFonts w:ascii="Times New Roman" w:hAnsi="Times New Roman" w:cs="Times New Roman"/>
          <w:sz w:val="24"/>
          <w:szCs w:val="24"/>
        </w:rPr>
        <w:t xml:space="preserve"> and reproducibility study that aims to highlight the influence of residual shortcuts, batch </w:t>
      </w:r>
      <w:proofErr w:type="spellStart"/>
      <w:r w:rsidRPr="0094013A">
        <w:rPr>
          <w:rFonts w:ascii="Times New Roman" w:hAnsi="Times New Roman" w:cs="Times New Roman"/>
          <w:sz w:val="24"/>
          <w:szCs w:val="24"/>
        </w:rPr>
        <w:t>normalisation</w:t>
      </w:r>
      <w:proofErr w:type="spellEnd"/>
      <w:r w:rsidRPr="0094013A">
        <w:rPr>
          <w:rFonts w:ascii="Times New Roman" w:hAnsi="Times New Roman" w:cs="Times New Roman"/>
          <w:sz w:val="24"/>
          <w:szCs w:val="24"/>
        </w:rPr>
        <w:t>, dropout, Mel-filter resolution, masking/augmenting with `Spec</w:t>
      </w:r>
      <w:r w:rsidR="00543E5D">
        <w:rPr>
          <w:rFonts w:ascii="Times New Roman" w:hAnsi="Times New Roman" w:cs="Times New Roman"/>
          <w:sz w:val="24"/>
          <w:szCs w:val="24"/>
        </w:rPr>
        <w:t xml:space="preserve"> </w:t>
      </w:r>
      <w:r w:rsidRPr="0094013A">
        <w:rPr>
          <w:rFonts w:ascii="Times New Roman" w:hAnsi="Times New Roman" w:cs="Times New Roman"/>
          <w:sz w:val="24"/>
          <w:szCs w:val="24"/>
        </w:rPr>
        <w:t xml:space="preserve">Augment`-style, </w:t>
      </w:r>
      <w:proofErr w:type="spellStart"/>
      <w:r w:rsidRPr="0094013A">
        <w:rPr>
          <w:rFonts w:ascii="Times New Roman" w:hAnsi="Times New Roman" w:cs="Times New Roman"/>
          <w:sz w:val="24"/>
          <w:szCs w:val="24"/>
        </w:rPr>
        <w:t>mixup</w:t>
      </w:r>
      <w:proofErr w:type="spellEnd"/>
      <w:r w:rsidRPr="0094013A">
        <w:rPr>
          <w:rFonts w:ascii="Times New Roman" w:hAnsi="Times New Roman" w:cs="Times New Roman"/>
          <w:sz w:val="24"/>
          <w:szCs w:val="24"/>
        </w:rPr>
        <w:t>, and learning rate scheduling on a consistent training pipeline. The model performance on the ESC-50 benchmark was 83.0% (five-fold CV) and 84.0% (best single-fold validated) at epoch 88. The revised analysis includes the computation cost estimation, per-class performance metrics, confusion matrix analysis, modern benchmark positioning, and confidence intervals. Results show that residual CNNs still provide a salient and interpretable baseline for small-data ESC, despite the current state of the art of large pre-trained transformer and attention base</w:t>
      </w:r>
      <w:r w:rsidR="00543E5D">
        <w:rPr>
          <w:rFonts w:ascii="Times New Roman" w:hAnsi="Times New Roman" w:cs="Times New Roman"/>
          <w:sz w:val="24"/>
          <w:szCs w:val="24"/>
        </w:rPr>
        <w:t xml:space="preserve"> </w:t>
      </w:r>
      <w:r w:rsidRPr="0094013A">
        <w:rPr>
          <w:rFonts w:ascii="Times New Roman" w:hAnsi="Times New Roman" w:cs="Times New Roman"/>
          <w:sz w:val="24"/>
          <w:szCs w:val="24"/>
        </w:rPr>
        <w:t>networks.</w:t>
      </w:r>
    </w:p>
    <w:p w14:paraId="4BB0521E" w14:textId="77777777" w:rsidR="00193FAB" w:rsidRDefault="00193FAB" w:rsidP="00C649A9">
      <w:pPr>
        <w:jc w:val="both"/>
        <w:rPr>
          <w:rFonts w:ascii="Times New Roman" w:hAnsi="Times New Roman" w:cs="Times New Roman"/>
          <w:b/>
          <w:bCs/>
          <w:i/>
          <w:iCs/>
          <w:sz w:val="24"/>
          <w:szCs w:val="24"/>
        </w:rPr>
      </w:pPr>
    </w:p>
    <w:p w14:paraId="570485DE" w14:textId="4936859A"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 xml:space="preserve">Keywords: </w:t>
      </w:r>
      <w:r w:rsidRPr="00C649A9">
        <w:rPr>
          <w:rFonts w:ascii="Times New Roman" w:hAnsi="Times New Roman" w:cs="Times New Roman"/>
          <w:sz w:val="24"/>
          <w:szCs w:val="24"/>
        </w:rPr>
        <w:t>Environmental sound classification · residual networks · Mel spectrogram · convolutional neural networks · ESC-50 · data augmentation · deep learning</w:t>
      </w:r>
    </w:p>
    <w:p w14:paraId="63906A51" w14:textId="77777777" w:rsidR="00C649A9" w:rsidRPr="00C649A9" w:rsidRDefault="00C649A9" w:rsidP="00C649A9">
      <w:pPr>
        <w:jc w:val="both"/>
        <w:rPr>
          <w:rFonts w:ascii="Times New Roman" w:hAnsi="Times New Roman" w:cs="Times New Roman"/>
          <w:b/>
          <w:bCs/>
          <w:sz w:val="24"/>
          <w:szCs w:val="24"/>
        </w:rPr>
      </w:pPr>
    </w:p>
    <w:p w14:paraId="364B8902"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1.  INTRODUCTION</w:t>
      </w:r>
    </w:p>
    <w:p w14:paraId="47A05C69"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The development of acoustic sensing systems in smart cities, industry, medical equipment, consumer electronics, etc., has created an urgent need for automatic sound recognition systems that are able to function in dynamic and noisy environments. The semantic classification of environmental sound, a problem that is considered one of the most impactful issues in the machine audition field, environmental sound classification (ESC), is a problem that deals with the classification of recordings that contain non-speech, non-music environmental sounds. A traditional approach to acoustic signal processing was the use of hand-designed feature pipelines, like Mel-Frequency Cepstral Coefficients (MFCCs), and shallow classifiers, like Gaussian Mixture Models (GMMs) and Hidden Markov Models (HMMs) [9, 10]. These methods were found to be effective for laboratory settings but were not effective when there was significant intra-class variability and temporal structures of real world soundscapes were non-stationary.</w:t>
      </w:r>
    </w:p>
    <w:p w14:paraId="6E0614A3"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The deep convolutional neural networks (CNNs) do allow to learn hierarchical feature representations directly from the structured input data [2, 7]. To solve the vanishing gradient problem (whereby the gradient signal in earlier layers is too small in backpropagation), He et al. [3] proposed the residual learning mechanism. Identity shortcut connections are added into convolutional blocks to form residual networks (</w:t>
      </w:r>
      <w:proofErr w:type="spellStart"/>
      <w:r w:rsidRPr="0094013A">
        <w:rPr>
          <w:rFonts w:ascii="Times New Roman" w:hAnsi="Times New Roman" w:cs="Times New Roman"/>
          <w:sz w:val="24"/>
          <w:szCs w:val="24"/>
        </w:rPr>
        <w:t>ResNets</w:t>
      </w:r>
      <w:proofErr w:type="spellEnd"/>
      <w:r w:rsidRPr="0094013A">
        <w:rPr>
          <w:rFonts w:ascii="Times New Roman" w:hAnsi="Times New Roman" w:cs="Times New Roman"/>
          <w:sz w:val="24"/>
          <w:szCs w:val="24"/>
        </w:rPr>
        <w:t xml:space="preserve">), which allow to train networks with dozens of layers. This paradigm was then extended to the audio classification community by Hershey et al. [19] who showed that </w:t>
      </w:r>
      <w:proofErr w:type="spellStart"/>
      <w:r w:rsidRPr="0094013A">
        <w:rPr>
          <w:rFonts w:ascii="Times New Roman" w:hAnsi="Times New Roman" w:cs="Times New Roman"/>
          <w:sz w:val="24"/>
          <w:szCs w:val="24"/>
        </w:rPr>
        <w:t>ResNet</w:t>
      </w:r>
      <w:proofErr w:type="spellEnd"/>
      <w:r w:rsidRPr="0094013A">
        <w:rPr>
          <w:rFonts w:ascii="Times New Roman" w:hAnsi="Times New Roman" w:cs="Times New Roman"/>
          <w:sz w:val="24"/>
          <w:szCs w:val="24"/>
        </w:rPr>
        <w:t>-</w:t>
      </w:r>
      <w:r w:rsidRPr="0094013A">
        <w:rPr>
          <w:rFonts w:ascii="Times New Roman" w:hAnsi="Times New Roman" w:cs="Times New Roman"/>
          <w:sz w:val="24"/>
          <w:szCs w:val="24"/>
        </w:rPr>
        <w:lastRenderedPageBreak/>
        <w:t>based models were superior to the VGG and Inception models on large-scale audio event classification.</w:t>
      </w:r>
    </w:p>
    <w:p w14:paraId="7A52B203"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 xml:space="preserve">At the same time, the Mel spectrogram has emerged as the typical input representation for CNN-based ESC. It is calculated by performing a bank of perceptually scaled triangular filters on the short-time Fourier transform (STFT) magnitude, and is thus a two-dimensional image of the time–frequency plane in which the frequency axis represents the logarithmic sensitivity of the human auditory system [11, 12]. </w:t>
      </w:r>
      <w:proofErr w:type="spellStart"/>
      <w:r w:rsidRPr="0094013A">
        <w:rPr>
          <w:rFonts w:ascii="Times New Roman" w:hAnsi="Times New Roman" w:cs="Times New Roman"/>
          <w:sz w:val="24"/>
          <w:szCs w:val="24"/>
        </w:rPr>
        <w:t>Piczak</w:t>
      </w:r>
      <w:proofErr w:type="spellEnd"/>
      <w:r w:rsidRPr="0094013A">
        <w:rPr>
          <w:rFonts w:ascii="Times New Roman" w:hAnsi="Times New Roman" w:cs="Times New Roman"/>
          <w:sz w:val="24"/>
          <w:szCs w:val="24"/>
        </w:rPr>
        <w:t xml:space="preserve"> [5] and </w:t>
      </w:r>
      <w:proofErr w:type="spellStart"/>
      <w:r w:rsidRPr="0094013A">
        <w:rPr>
          <w:rFonts w:ascii="Times New Roman" w:hAnsi="Times New Roman" w:cs="Times New Roman"/>
          <w:sz w:val="24"/>
          <w:szCs w:val="24"/>
        </w:rPr>
        <w:t>Salamon</w:t>
      </w:r>
      <w:proofErr w:type="spellEnd"/>
      <w:r w:rsidRPr="0094013A">
        <w:rPr>
          <w:rFonts w:ascii="Times New Roman" w:hAnsi="Times New Roman" w:cs="Times New Roman"/>
          <w:sz w:val="24"/>
          <w:szCs w:val="24"/>
        </w:rPr>
        <w:t xml:space="preserve"> and Bello [6] showed that it outperforms the raw waveforms and the traditional spectrogram in ESC, explaining this with its perceptually motivated frequency compression that reduces dimensionality of the input to preserve discriminative information.</w:t>
      </w:r>
    </w:p>
    <w:p w14:paraId="1C431613" w14:textId="2CF3CE8F" w:rsid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Yet, there are three gaps that call for the present study. Many ESC-50 publications focus only on final accuracy, and do not separate the roles of representation choice, residual depth, normali</w:t>
      </w:r>
      <w:r w:rsidR="00543E5D">
        <w:rPr>
          <w:rFonts w:ascii="Times New Roman" w:hAnsi="Times New Roman" w:cs="Times New Roman"/>
          <w:sz w:val="24"/>
          <w:szCs w:val="24"/>
        </w:rPr>
        <w:t>z</w:t>
      </w:r>
      <w:r w:rsidRPr="0094013A">
        <w:rPr>
          <w:rFonts w:ascii="Times New Roman" w:hAnsi="Times New Roman" w:cs="Times New Roman"/>
          <w:sz w:val="24"/>
          <w:szCs w:val="24"/>
        </w:rPr>
        <w:t>ation, augmentation and regulari</w:t>
      </w:r>
      <w:r w:rsidR="00543E5D">
        <w:rPr>
          <w:rFonts w:ascii="Times New Roman" w:hAnsi="Times New Roman" w:cs="Times New Roman"/>
          <w:sz w:val="24"/>
          <w:szCs w:val="24"/>
        </w:rPr>
        <w:t>za</w:t>
      </w:r>
      <w:r w:rsidRPr="0094013A">
        <w:rPr>
          <w:rFonts w:ascii="Times New Roman" w:hAnsi="Times New Roman" w:cs="Times New Roman"/>
          <w:sz w:val="24"/>
          <w:szCs w:val="24"/>
        </w:rPr>
        <w:t xml:space="preserve">tion in a single training protocol. Second, statistical uncertainty and deployment cost estimates are often not included in small-dataset ESC papers, so the significance and applicability of differences in accuracy are hard to determine. Third, the recent breakthrough of transformer and attention-based systems has dramatically redefined the state of the art, and a </w:t>
      </w:r>
      <w:proofErr w:type="spellStart"/>
      <w:r w:rsidRPr="0094013A">
        <w:rPr>
          <w:rFonts w:ascii="Times New Roman" w:hAnsi="Times New Roman" w:cs="Times New Roman"/>
          <w:sz w:val="24"/>
          <w:szCs w:val="24"/>
        </w:rPr>
        <w:t>ResNet</w:t>
      </w:r>
      <w:proofErr w:type="spellEnd"/>
      <w:r w:rsidRPr="0094013A">
        <w:rPr>
          <w:rFonts w:ascii="Times New Roman" w:hAnsi="Times New Roman" w:cs="Times New Roman"/>
          <w:sz w:val="24"/>
          <w:szCs w:val="24"/>
        </w:rPr>
        <w:t xml:space="preserve"> based contribution should be seen as a clear and a computationally explainable baseline, not as an architectural novelty. In this paper, all three gaps are filled by using a ResNet-34 inspired CNN, </w:t>
      </w:r>
      <w:proofErr w:type="spellStart"/>
      <w:r w:rsidRPr="0094013A">
        <w:rPr>
          <w:rFonts w:ascii="Times New Roman" w:hAnsi="Times New Roman" w:cs="Times New Roman"/>
          <w:sz w:val="24"/>
          <w:szCs w:val="24"/>
        </w:rPr>
        <w:t>optmised</w:t>
      </w:r>
      <w:proofErr w:type="spellEnd"/>
      <w:r w:rsidRPr="0094013A">
        <w:rPr>
          <w:rFonts w:ascii="Times New Roman" w:hAnsi="Times New Roman" w:cs="Times New Roman"/>
          <w:sz w:val="24"/>
          <w:szCs w:val="24"/>
        </w:rPr>
        <w:t xml:space="preserve"> Mel-spectrogram inputs, explicit training details, complexity reporting, and extensive per-class evaluation and analysis of confidence intervals.</w:t>
      </w:r>
    </w:p>
    <w:p w14:paraId="1AE2708A" w14:textId="55C907F5" w:rsidR="00C649A9" w:rsidRPr="00C649A9" w:rsidRDefault="00C649A9" w:rsidP="0094013A">
      <w:pPr>
        <w:jc w:val="both"/>
        <w:rPr>
          <w:rFonts w:ascii="Times New Roman" w:hAnsi="Times New Roman" w:cs="Times New Roman"/>
          <w:b/>
          <w:bCs/>
          <w:sz w:val="24"/>
          <w:szCs w:val="24"/>
        </w:rPr>
      </w:pPr>
      <w:r w:rsidRPr="00C649A9">
        <w:rPr>
          <w:rFonts w:ascii="Times New Roman" w:hAnsi="Times New Roman" w:cs="Times New Roman"/>
          <w:b/>
          <w:bCs/>
          <w:sz w:val="24"/>
          <w:szCs w:val="24"/>
        </w:rPr>
        <w:t>2.  RELATED WORK</w:t>
      </w:r>
    </w:p>
    <w:p w14:paraId="0A75F1ED" w14:textId="77777777" w:rsidR="003F6608" w:rsidRPr="003F6608" w:rsidRDefault="003F6608" w:rsidP="003F6608">
      <w:pPr>
        <w:jc w:val="both"/>
        <w:rPr>
          <w:rFonts w:ascii="Times New Roman" w:hAnsi="Times New Roman" w:cs="Times New Roman"/>
          <w:sz w:val="24"/>
          <w:szCs w:val="24"/>
        </w:rPr>
      </w:pPr>
      <w:proofErr w:type="spellStart"/>
      <w:r w:rsidRPr="003F6608">
        <w:rPr>
          <w:rFonts w:ascii="Times New Roman" w:hAnsi="Times New Roman" w:cs="Times New Roman"/>
          <w:sz w:val="24"/>
          <w:szCs w:val="24"/>
        </w:rPr>
        <w:t>Piczak</w:t>
      </w:r>
      <w:proofErr w:type="spellEnd"/>
      <w:r w:rsidRPr="003F6608">
        <w:rPr>
          <w:rFonts w:ascii="Times New Roman" w:hAnsi="Times New Roman" w:cs="Times New Roman"/>
          <w:sz w:val="24"/>
          <w:szCs w:val="24"/>
        </w:rPr>
        <w:t xml:space="preserve"> [5] was one of the first to use CNNs for ESC, training a shallow two-layer network on log-Mel spectrograms with 64.5% accuracy and laying the groundwork for Mel-spectrogram–CNN paradigm for this task. Later, </w:t>
      </w:r>
      <w:proofErr w:type="spellStart"/>
      <w:r w:rsidRPr="003F6608">
        <w:rPr>
          <w:rFonts w:ascii="Times New Roman" w:hAnsi="Times New Roman" w:cs="Times New Roman"/>
          <w:sz w:val="24"/>
          <w:szCs w:val="24"/>
        </w:rPr>
        <w:t>Salamon</w:t>
      </w:r>
      <w:proofErr w:type="spellEnd"/>
      <w:r w:rsidRPr="003F6608">
        <w:rPr>
          <w:rFonts w:ascii="Times New Roman" w:hAnsi="Times New Roman" w:cs="Times New Roman"/>
          <w:sz w:val="24"/>
          <w:szCs w:val="24"/>
        </w:rPr>
        <w:t xml:space="preserve"> and Bello [6] showed that a six-layer CNN with systematic audio augmentation could achieve 83.5% on ESC-50, outperforming the human performance of 81.3%. Raw-waveform learning, multi-stream </w:t>
      </w:r>
      <w:proofErr w:type="spellStart"/>
      <w:r w:rsidRPr="003F6608">
        <w:rPr>
          <w:rFonts w:ascii="Times New Roman" w:hAnsi="Times New Roman" w:cs="Times New Roman"/>
          <w:sz w:val="24"/>
          <w:szCs w:val="24"/>
        </w:rPr>
        <w:t>spectro</w:t>
      </w:r>
      <w:proofErr w:type="spellEnd"/>
      <w:r w:rsidRPr="003F6608">
        <w:rPr>
          <w:rFonts w:ascii="Times New Roman" w:hAnsi="Times New Roman" w:cs="Times New Roman"/>
          <w:sz w:val="24"/>
          <w:szCs w:val="24"/>
        </w:rPr>
        <w:t>-temporal inputs, continuous wavelet transforms, and attention-enhanced feature fusion were used to break the benchmark in subsequent CNN systems [13, 21, 22]. These studies validate the importance of representation design and augmentation as factors even within the limited case of just 2,000 labelled clips.</w:t>
      </w:r>
    </w:p>
    <w:p w14:paraId="69CECB64" w14:textId="77777777" w:rsidR="003F6608" w:rsidRPr="003F6608" w:rsidRDefault="003F6608" w:rsidP="003F6608">
      <w:pPr>
        <w:jc w:val="both"/>
        <w:rPr>
          <w:rFonts w:ascii="Times New Roman" w:hAnsi="Times New Roman" w:cs="Times New Roman"/>
          <w:sz w:val="24"/>
          <w:szCs w:val="24"/>
        </w:rPr>
      </w:pPr>
      <w:r w:rsidRPr="003F6608">
        <w:rPr>
          <w:rFonts w:ascii="Times New Roman" w:hAnsi="Times New Roman" w:cs="Times New Roman"/>
          <w:sz w:val="24"/>
          <w:szCs w:val="24"/>
        </w:rPr>
        <w:t xml:space="preserve">The landscape of comparisons has changed significantly in more recent work. The researchers at </w:t>
      </w:r>
      <w:proofErr w:type="spellStart"/>
      <w:r w:rsidRPr="003F6608">
        <w:rPr>
          <w:rFonts w:ascii="Times New Roman" w:hAnsi="Times New Roman" w:cs="Times New Roman"/>
          <w:sz w:val="24"/>
          <w:szCs w:val="24"/>
        </w:rPr>
        <w:t>ESResNet</w:t>
      </w:r>
      <w:proofErr w:type="spellEnd"/>
      <w:r w:rsidRPr="003F6608">
        <w:rPr>
          <w:rFonts w:ascii="Times New Roman" w:hAnsi="Times New Roman" w:cs="Times New Roman"/>
          <w:sz w:val="24"/>
          <w:szCs w:val="24"/>
        </w:rPr>
        <w:t xml:space="preserve"> modified the visual-domain </w:t>
      </w:r>
      <w:proofErr w:type="spellStart"/>
      <w:r w:rsidRPr="003F6608">
        <w:rPr>
          <w:rFonts w:ascii="Times New Roman" w:hAnsi="Times New Roman" w:cs="Times New Roman"/>
          <w:sz w:val="24"/>
          <w:szCs w:val="24"/>
        </w:rPr>
        <w:t>ResNet</w:t>
      </w:r>
      <w:proofErr w:type="spellEnd"/>
      <w:r w:rsidRPr="003F6608">
        <w:rPr>
          <w:rFonts w:ascii="Times New Roman" w:hAnsi="Times New Roman" w:cs="Times New Roman"/>
          <w:sz w:val="24"/>
          <w:szCs w:val="24"/>
        </w:rPr>
        <w:t xml:space="preserve"> training to audio spectrograms, achieving 91.5% accuracy on ESC-50 [23]. The Audio Spectrogram Transformer (AST) presented a convolution-free attention architecture and achieved 95.6% ESC-50 accuracy with a huge-scale </w:t>
      </w:r>
      <w:proofErr w:type="spellStart"/>
      <w:r w:rsidRPr="003F6608">
        <w:rPr>
          <w:rFonts w:ascii="Times New Roman" w:hAnsi="Times New Roman" w:cs="Times New Roman"/>
          <w:sz w:val="24"/>
          <w:szCs w:val="24"/>
        </w:rPr>
        <w:t>AudioSet</w:t>
      </w:r>
      <w:proofErr w:type="spellEnd"/>
      <w:r w:rsidRPr="003F6608">
        <w:rPr>
          <w:rFonts w:ascii="Times New Roman" w:hAnsi="Times New Roman" w:cs="Times New Roman"/>
          <w:sz w:val="24"/>
          <w:szCs w:val="24"/>
        </w:rPr>
        <w:t xml:space="preserve"> pre-training [24]. The Efficient Audio Transformer (EAT) further pushed the performance of the pre-trained transformer to near 96.0% with a sizeable model size [25]. Meanwhile, effective CNN applications like RACNN [26] provide a parameter and FLOP analysis that achieves around 85.65% with efficiency, and lightweight models such as </w:t>
      </w:r>
      <w:proofErr w:type="spellStart"/>
      <w:r w:rsidRPr="003F6608">
        <w:rPr>
          <w:rFonts w:ascii="Times New Roman" w:hAnsi="Times New Roman" w:cs="Times New Roman"/>
          <w:sz w:val="24"/>
          <w:szCs w:val="24"/>
        </w:rPr>
        <w:t>ACDNet</w:t>
      </w:r>
      <w:proofErr w:type="spellEnd"/>
      <w:r w:rsidRPr="003F6608">
        <w:rPr>
          <w:rFonts w:ascii="Times New Roman" w:hAnsi="Times New Roman" w:cs="Times New Roman"/>
          <w:sz w:val="24"/>
          <w:szCs w:val="24"/>
        </w:rPr>
        <w:t xml:space="preserve"> [27] and dual-branch masking network [28] focus on deployment efficiency within resource limitations. The present method is not intended to be a novel state-of-the-art architecture, but rather to provide a carefully analyzed representative </w:t>
      </w:r>
      <w:proofErr w:type="spellStart"/>
      <w:r w:rsidRPr="003F6608">
        <w:rPr>
          <w:rFonts w:ascii="Times New Roman" w:hAnsi="Times New Roman" w:cs="Times New Roman"/>
          <w:sz w:val="24"/>
          <w:szCs w:val="24"/>
        </w:rPr>
        <w:t>ResNet</w:t>
      </w:r>
      <w:proofErr w:type="spellEnd"/>
      <w:r w:rsidRPr="003F6608">
        <w:rPr>
          <w:rFonts w:ascii="Times New Roman" w:hAnsi="Times New Roman" w:cs="Times New Roman"/>
          <w:sz w:val="24"/>
          <w:szCs w:val="24"/>
        </w:rPr>
        <w:t>-style baseline and a measured accuracy-interpretability-deployment trade-off.</w:t>
      </w:r>
    </w:p>
    <w:p w14:paraId="06136CED" w14:textId="77777777" w:rsidR="003F6608" w:rsidRDefault="003F6608" w:rsidP="003F6608">
      <w:pPr>
        <w:jc w:val="both"/>
        <w:rPr>
          <w:rFonts w:ascii="Times New Roman" w:hAnsi="Times New Roman" w:cs="Times New Roman"/>
          <w:sz w:val="24"/>
          <w:szCs w:val="24"/>
        </w:rPr>
      </w:pPr>
      <w:r w:rsidRPr="003F6608">
        <w:rPr>
          <w:rFonts w:ascii="Times New Roman" w:hAnsi="Times New Roman" w:cs="Times New Roman"/>
          <w:sz w:val="24"/>
          <w:szCs w:val="24"/>
        </w:rPr>
        <w:t xml:space="preserve">Since then, the idea of batch </w:t>
      </w:r>
      <w:proofErr w:type="spellStart"/>
      <w:r w:rsidRPr="003F6608">
        <w:rPr>
          <w:rFonts w:ascii="Times New Roman" w:hAnsi="Times New Roman" w:cs="Times New Roman"/>
          <w:sz w:val="24"/>
          <w:szCs w:val="24"/>
        </w:rPr>
        <w:t>normalisation</w:t>
      </w:r>
      <w:proofErr w:type="spellEnd"/>
      <w:r w:rsidRPr="003F6608">
        <w:rPr>
          <w:rFonts w:ascii="Times New Roman" w:hAnsi="Times New Roman" w:cs="Times New Roman"/>
          <w:sz w:val="24"/>
          <w:szCs w:val="24"/>
        </w:rPr>
        <w:t xml:space="preserve"> [8] has become widely adopted to </w:t>
      </w:r>
      <w:proofErr w:type="spellStart"/>
      <w:r w:rsidRPr="003F6608">
        <w:rPr>
          <w:rFonts w:ascii="Times New Roman" w:hAnsi="Times New Roman" w:cs="Times New Roman"/>
          <w:sz w:val="24"/>
          <w:szCs w:val="24"/>
        </w:rPr>
        <w:t>normalise</w:t>
      </w:r>
      <w:proofErr w:type="spellEnd"/>
      <w:r w:rsidRPr="003F6608">
        <w:rPr>
          <w:rFonts w:ascii="Times New Roman" w:hAnsi="Times New Roman" w:cs="Times New Roman"/>
          <w:sz w:val="24"/>
          <w:szCs w:val="24"/>
        </w:rPr>
        <w:t xml:space="preserve"> activation values of a mini-batch in deep CNN training so as to stabilize learning and enable the use of high learning rates. To prevent co-adaptive feature detectors, Dropout [16] randomly deactivates neurons during training. Both methods are particularly significant in the context of small-dataset regimes like ESC-50, where the ratio of model parameters and training samples is structurally </w:t>
      </w:r>
      <w:proofErr w:type="spellStart"/>
      <w:r w:rsidRPr="003F6608">
        <w:rPr>
          <w:rFonts w:ascii="Times New Roman" w:hAnsi="Times New Roman" w:cs="Times New Roman"/>
          <w:sz w:val="24"/>
          <w:szCs w:val="24"/>
        </w:rPr>
        <w:t>unfavourable</w:t>
      </w:r>
      <w:proofErr w:type="spellEnd"/>
      <w:r w:rsidRPr="003F6608">
        <w:rPr>
          <w:rFonts w:ascii="Times New Roman" w:hAnsi="Times New Roman" w:cs="Times New Roman"/>
          <w:sz w:val="24"/>
          <w:szCs w:val="24"/>
        </w:rPr>
        <w:t>.</w:t>
      </w:r>
    </w:p>
    <w:p w14:paraId="59E2347E" w14:textId="4C020F57" w:rsidR="00C649A9" w:rsidRPr="00C649A9" w:rsidRDefault="00C649A9" w:rsidP="003F6608">
      <w:pPr>
        <w:jc w:val="both"/>
        <w:rPr>
          <w:rFonts w:ascii="Times New Roman" w:hAnsi="Times New Roman" w:cs="Times New Roman"/>
          <w:b/>
          <w:bCs/>
          <w:sz w:val="24"/>
          <w:szCs w:val="24"/>
        </w:rPr>
      </w:pPr>
      <w:r w:rsidRPr="00C649A9">
        <w:rPr>
          <w:rFonts w:ascii="Times New Roman" w:hAnsi="Times New Roman" w:cs="Times New Roman"/>
          <w:b/>
          <w:bCs/>
          <w:sz w:val="24"/>
          <w:szCs w:val="24"/>
        </w:rPr>
        <w:t>3.  METHODOLOGY</w:t>
      </w:r>
    </w:p>
    <w:p w14:paraId="5604BCD5"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3.1  Dataset: ESC-50</w:t>
      </w:r>
    </w:p>
    <w:p w14:paraId="1645869B" w14:textId="77777777" w:rsidR="003F6608" w:rsidRDefault="003F6608" w:rsidP="00C649A9">
      <w:pPr>
        <w:jc w:val="both"/>
        <w:rPr>
          <w:rFonts w:ascii="Times New Roman" w:hAnsi="Times New Roman" w:cs="Times New Roman"/>
          <w:sz w:val="24"/>
          <w:szCs w:val="24"/>
        </w:rPr>
      </w:pPr>
      <w:r w:rsidRPr="003F6608">
        <w:rPr>
          <w:rFonts w:ascii="Times New Roman" w:hAnsi="Times New Roman" w:cs="Times New Roman"/>
          <w:sz w:val="24"/>
          <w:szCs w:val="24"/>
        </w:rPr>
        <w:lastRenderedPageBreak/>
        <w:t xml:space="preserve">The ESC-50 dataset [4] is a popular benchmark of 2,000 five-second audio recordings equally divided among 50 environmental sound classes, which were used in all experiments. The 50 classes are divided into five superordinate classes: animals, natural soundscapes &amp; water sounds, human non-speech sounds, interior / domestic sounds, and exterior / urban sounds with 40 sounds per class. Table 1 shows all of the class taxonomy for the benchmark, which represents the full semantic spectrum and acoustic variability. As a meaningful upper reference standard for automated systems, </w:t>
      </w:r>
      <w:proofErr w:type="spellStart"/>
      <w:r w:rsidRPr="003F6608">
        <w:rPr>
          <w:rFonts w:ascii="Times New Roman" w:hAnsi="Times New Roman" w:cs="Times New Roman"/>
          <w:sz w:val="24"/>
          <w:szCs w:val="24"/>
        </w:rPr>
        <w:t>Piczak</w:t>
      </w:r>
      <w:proofErr w:type="spellEnd"/>
      <w:r w:rsidRPr="003F6608">
        <w:rPr>
          <w:rFonts w:ascii="Times New Roman" w:hAnsi="Times New Roman" w:cs="Times New Roman"/>
          <w:sz w:val="24"/>
          <w:szCs w:val="24"/>
        </w:rPr>
        <w:t xml:space="preserve"> [4] has set a human accuracy of 81.3% on ESC-50. It is pre-partitioned into five equal number of recordings, each fold having 400 recordings, for standard leave one fold out 5 fold cross validation [4, 5, 6].</w:t>
      </w:r>
    </w:p>
    <w:p w14:paraId="11A030C0" w14:textId="418B40E6"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 xml:space="preserve">Table 1.  ESC-50 dataset: 50 environmental sound classes </w:t>
      </w:r>
      <w:proofErr w:type="spellStart"/>
      <w:r w:rsidRPr="00C649A9">
        <w:rPr>
          <w:rFonts w:ascii="Times New Roman" w:hAnsi="Times New Roman" w:cs="Times New Roman"/>
          <w:b/>
          <w:bCs/>
          <w:i/>
          <w:iCs/>
          <w:sz w:val="24"/>
          <w:szCs w:val="24"/>
        </w:rPr>
        <w:t>organised</w:t>
      </w:r>
      <w:proofErr w:type="spellEnd"/>
      <w:r w:rsidRPr="00C649A9">
        <w:rPr>
          <w:rFonts w:ascii="Times New Roman" w:hAnsi="Times New Roman" w:cs="Times New Roman"/>
          <w:b/>
          <w:bCs/>
          <w:i/>
          <w:iCs/>
          <w:sz w:val="24"/>
          <w:szCs w:val="24"/>
        </w:rPr>
        <w:t xml:space="preserve"> by superordinate category.</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1680"/>
        <w:gridCol w:w="1980"/>
        <w:gridCol w:w="1980"/>
        <w:gridCol w:w="1980"/>
        <w:gridCol w:w="1980"/>
      </w:tblGrid>
      <w:tr w:rsidR="00C649A9" w:rsidRPr="00C649A9" w14:paraId="254A8390" w14:textId="77777777" w:rsidTr="00C649A9">
        <w:tc>
          <w:tcPr>
            <w:tcW w:w="16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497AE2E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Animals</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0A60B29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Natural Soundscapes &amp; Water</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3AB0BE9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Human Non-Speech</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298CC8B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Interior / Domestic</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18FC620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Exterior / Urban</w:t>
            </w:r>
          </w:p>
        </w:tc>
      </w:tr>
      <w:tr w:rsidR="00C649A9" w:rsidRPr="00C649A9" w14:paraId="5CA047D3" w14:textId="77777777" w:rsidTr="00C649A9">
        <w:tc>
          <w:tcPr>
            <w:tcW w:w="16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36A5E1F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Dog</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14D977A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Rain</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75CEFAE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Crying baby</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207B8E1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Door knock</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3F05CD4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Helicopter</w:t>
            </w:r>
          </w:p>
        </w:tc>
      </w:tr>
      <w:tr w:rsidR="00C649A9" w:rsidRPr="00C649A9" w14:paraId="0DFD95CC"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BF0443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Rooster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B76C9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Sea waves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70FB3B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Sneezing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706E1F1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Mouse click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BAB84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Chainsaw</w:t>
            </w:r>
          </w:p>
        </w:tc>
      </w:tr>
      <w:tr w:rsidR="00C649A9" w:rsidRPr="00C649A9" w14:paraId="47577BE3"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46860F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Pig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35CC3D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Crackling fire</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8D2D0D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Clapping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AA2ED5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Keyboard typing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777507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Siren</w:t>
            </w:r>
          </w:p>
        </w:tc>
      </w:tr>
      <w:tr w:rsidR="00C649A9" w:rsidRPr="00C649A9" w14:paraId="0D98D2AC"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238A1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Cow</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19138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Crickets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B3085E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Breathing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F8EAB4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Door wood creak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F4D253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Car horn</w:t>
            </w:r>
          </w:p>
        </w:tc>
      </w:tr>
      <w:tr w:rsidR="00C649A9" w:rsidRPr="00C649A9" w14:paraId="62094D44"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AD6CC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Frog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D6A778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Chirping birds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8795AC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Coughing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29C561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Can opening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2A07DD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Engine</w:t>
            </w:r>
          </w:p>
        </w:tc>
      </w:tr>
      <w:tr w:rsidR="00C649A9" w:rsidRPr="00C649A9" w14:paraId="5DAEE1B8"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9E61C9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Cat</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BE2E8F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Water drops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B1093C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Footsteps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60285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Washing machine</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9C74BA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Train</w:t>
            </w:r>
          </w:p>
        </w:tc>
      </w:tr>
      <w:tr w:rsidR="00C649A9" w:rsidRPr="00C649A9" w14:paraId="74114C4A"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91640B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Hen</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5BC688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Wind</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80376B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Laughing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7EDF24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Vacuum cleaner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6E7405D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Church bells</w:t>
            </w:r>
          </w:p>
        </w:tc>
      </w:tr>
      <w:tr w:rsidR="00C649A9" w:rsidRPr="00C649A9" w14:paraId="44964552"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6A8B9D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Insects (flying)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1EDD91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Pouring water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CAE81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Brushing teeth</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D9E872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Clock alarm</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5B4651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Airplane</w:t>
            </w:r>
          </w:p>
        </w:tc>
      </w:tr>
      <w:tr w:rsidR="00C649A9" w:rsidRPr="00C649A9" w14:paraId="72E73ADF" w14:textId="77777777" w:rsidTr="00C649A9">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3EE36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Sheep</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74A2337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Toilet flush</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D9C6BF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Snoring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4E79F2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Clock tick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4D177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Fireworks</w:t>
            </w:r>
          </w:p>
        </w:tc>
      </w:tr>
      <w:tr w:rsidR="00C649A9" w:rsidRPr="00C649A9" w14:paraId="785F08E0" w14:textId="77777777" w:rsidTr="00C649A9">
        <w:tc>
          <w:tcPr>
            <w:tcW w:w="16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2BCA5F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Crow</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DC30BB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Thunderstorm</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EA6154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Drinking / sipping</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1489E59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Glass breaking</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9395A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Hand saw</w:t>
            </w:r>
          </w:p>
        </w:tc>
      </w:tr>
    </w:tbl>
    <w:p w14:paraId="70E4759A" w14:textId="77777777" w:rsidR="00C649A9" w:rsidRPr="00C649A9" w:rsidRDefault="00C649A9" w:rsidP="00C649A9">
      <w:pPr>
        <w:jc w:val="both"/>
        <w:rPr>
          <w:rFonts w:ascii="Times New Roman" w:hAnsi="Times New Roman" w:cs="Times New Roman"/>
          <w:sz w:val="24"/>
          <w:szCs w:val="24"/>
        </w:rPr>
      </w:pPr>
    </w:p>
    <w:p w14:paraId="07809B72"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3.2  Audio Preprocessing and Mel-Spectrogram Computation</w:t>
      </w:r>
    </w:p>
    <w:p w14:paraId="6BD819B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Each stereo recording was converted to mono by channel averaging and resampled to 22,050 Hz using </w:t>
      </w:r>
      <w:proofErr w:type="spellStart"/>
      <w:r w:rsidRPr="00C649A9">
        <w:rPr>
          <w:rFonts w:ascii="Times New Roman" w:hAnsi="Times New Roman" w:cs="Times New Roman"/>
          <w:sz w:val="24"/>
          <w:szCs w:val="24"/>
        </w:rPr>
        <w:t>sinc</w:t>
      </w:r>
      <w:proofErr w:type="spellEnd"/>
      <w:r w:rsidRPr="00C649A9">
        <w:rPr>
          <w:rFonts w:ascii="Times New Roman" w:hAnsi="Times New Roman" w:cs="Times New Roman"/>
          <w:sz w:val="24"/>
          <w:szCs w:val="24"/>
        </w:rPr>
        <w:t xml:space="preserve"> interpolation via the </w:t>
      </w:r>
      <w:proofErr w:type="spellStart"/>
      <w:r w:rsidRPr="00C649A9">
        <w:rPr>
          <w:rFonts w:ascii="Times New Roman" w:hAnsi="Times New Roman" w:cs="Times New Roman"/>
          <w:sz w:val="24"/>
          <w:szCs w:val="24"/>
        </w:rPr>
        <w:t>librosa</w:t>
      </w:r>
      <w:proofErr w:type="spellEnd"/>
      <w:r w:rsidRPr="00C649A9">
        <w:rPr>
          <w:rFonts w:ascii="Times New Roman" w:hAnsi="Times New Roman" w:cs="Times New Roman"/>
          <w:sz w:val="24"/>
          <w:szCs w:val="24"/>
        </w:rPr>
        <w:t xml:space="preserve"> library [12]. Amplitude </w:t>
      </w:r>
      <w:proofErr w:type="spellStart"/>
      <w:r w:rsidRPr="00C649A9">
        <w:rPr>
          <w:rFonts w:ascii="Times New Roman" w:hAnsi="Times New Roman" w:cs="Times New Roman"/>
          <w:sz w:val="24"/>
          <w:szCs w:val="24"/>
        </w:rPr>
        <w:t>normalisation</w:t>
      </w:r>
      <w:proofErr w:type="spellEnd"/>
      <w:r w:rsidRPr="00C649A9">
        <w:rPr>
          <w:rFonts w:ascii="Times New Roman" w:hAnsi="Times New Roman" w:cs="Times New Roman"/>
          <w:sz w:val="24"/>
          <w:szCs w:val="24"/>
        </w:rPr>
        <w:t xml:space="preserve"> was performed by dividing each waveform by its maximum absolute amplitude. The Mel spectrogram was computed in four steps: (1) apply the STFT with a Hann window of </w:t>
      </w:r>
      <w:proofErr w:type="spellStart"/>
      <w:r w:rsidRPr="00C649A9">
        <w:rPr>
          <w:rFonts w:ascii="Times New Roman" w:hAnsi="Times New Roman" w:cs="Times New Roman"/>
          <w:sz w:val="24"/>
          <w:szCs w:val="24"/>
        </w:rPr>
        <w:t>n_fft</w:t>
      </w:r>
      <w:proofErr w:type="spellEnd"/>
      <w:r w:rsidRPr="00C649A9">
        <w:rPr>
          <w:rFonts w:ascii="Times New Roman" w:hAnsi="Times New Roman" w:cs="Times New Roman"/>
          <w:sz w:val="24"/>
          <w:szCs w:val="24"/>
        </w:rPr>
        <w:t xml:space="preserve"> = 1,024 samples (~46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and hop length H = 512 samples (50% overlap); (2) compute the power spectrogram |X|²; (3) apply a bank of </w:t>
      </w: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128 triangular Mel-scale filters spanning 20 Hz to 11,025 Hz; (4) apply logarithmic amplitude compression </w:t>
      </w:r>
      <w:proofErr w:type="spellStart"/>
      <w:r w:rsidRPr="00C649A9">
        <w:rPr>
          <w:rFonts w:ascii="Times New Roman" w:hAnsi="Times New Roman" w:cs="Times New Roman"/>
          <w:sz w:val="24"/>
          <w:szCs w:val="24"/>
        </w:rPr>
        <w:t>M_log</w:t>
      </w:r>
      <w:proofErr w:type="spellEnd"/>
      <w:r w:rsidRPr="00C649A9">
        <w:rPr>
          <w:rFonts w:ascii="Times New Roman" w:hAnsi="Times New Roman" w:cs="Times New Roman"/>
          <w:sz w:val="24"/>
          <w:szCs w:val="24"/>
        </w:rPr>
        <w:t xml:space="preserve"> = log(M + ε), ε = 10⁻⁹. Every five-second sample produces a single-channel input tensor of 128 × 216 (Mel bands × time frames), which is fed directly to the CNN. Four stochastic augmentation strategies were applied exclusively during training: cyclic time shifting (up to 0.25 of signal length), frequency masking (up to 20 Mel bins), time masking (up to 30 frames), and additive Gaussian noise with σ ~ Uniform[0.001, 0.010].</w:t>
      </w:r>
    </w:p>
    <w:p w14:paraId="5C5E5465"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lastRenderedPageBreak/>
        <w:t>3.3  Proposed Network Architecture</w:t>
      </w:r>
    </w:p>
    <w:p w14:paraId="29D8906B" w14:textId="3B574D9D"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 1 depicts the end-to-end inference pipeline, illustrating the transformation from raw audio waveform to predicted class label. The Mel-spectrogram image is ingested as a single-channel 128 × 216 tensor and the network outputs a 50-dimensional </w:t>
      </w:r>
      <w:proofErr w:type="spellStart"/>
      <w:r w:rsidRPr="00C649A9">
        <w:rPr>
          <w:rFonts w:ascii="Times New Roman" w:hAnsi="Times New Roman" w:cs="Times New Roman"/>
          <w:sz w:val="24"/>
          <w:szCs w:val="24"/>
        </w:rPr>
        <w:t>softmax</w:t>
      </w:r>
      <w:proofErr w:type="spellEnd"/>
      <w:r w:rsidRPr="00C649A9">
        <w:rPr>
          <w:rFonts w:ascii="Times New Roman" w:hAnsi="Times New Roman" w:cs="Times New Roman"/>
          <w:sz w:val="24"/>
          <w:szCs w:val="24"/>
        </w:rPr>
        <w:t xml:space="preserve"> probability distribution; the predicted class is the argmax of this distribution.</w:t>
      </w:r>
    </w:p>
    <w:p w14:paraId="1F494A24" w14:textId="59AE133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0623A0B7" wp14:editId="1FD93265">
            <wp:extent cx="5710628" cy="12128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8691" cy="1227306"/>
                    </a:xfrm>
                    <a:prstGeom prst="rect">
                      <a:avLst/>
                    </a:prstGeom>
                  </pic:spPr>
                </pic:pic>
              </a:graphicData>
            </a:graphic>
          </wp:inline>
        </w:drawing>
      </w:r>
    </w:p>
    <w:p w14:paraId="742917A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1.  End-to-end inference pipeline from raw audio waveform to predicted class label.</w:t>
      </w:r>
    </w:p>
    <w:p w14:paraId="2A3CBD58" w14:textId="77777777" w:rsidR="00670B67" w:rsidRP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architecture proposed is a variant of ResNet-34 [3] which is a deliberately stable mid-depth model for the small-data, ESC deployment, and not the lightest possible deployment model. Compared to very deep CNNs and the transformer backbone that have more complex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behaviour</w:t>
      </w:r>
      <w:proofErr w:type="spellEnd"/>
      <w:r w:rsidRPr="00670B67">
        <w:rPr>
          <w:rFonts w:ascii="Times New Roman" w:hAnsi="Times New Roman" w:cs="Times New Roman"/>
          <w:sz w:val="24"/>
          <w:szCs w:val="24"/>
        </w:rPr>
        <w:t xml:space="preserve">, ResNet-34 has enough depth for modelling hierarchical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while being simpler than compound-scaled </w:t>
      </w:r>
      <w:proofErr w:type="spellStart"/>
      <w:r w:rsidRPr="00670B67">
        <w:rPr>
          <w:rFonts w:ascii="Times New Roman" w:hAnsi="Times New Roman" w:cs="Times New Roman"/>
          <w:sz w:val="24"/>
          <w:szCs w:val="24"/>
        </w:rPr>
        <w:t>models.Compared</w:t>
      </w:r>
      <w:proofErr w:type="spellEnd"/>
      <w:r w:rsidRPr="00670B67">
        <w:rPr>
          <w:rFonts w:ascii="Times New Roman" w:hAnsi="Times New Roman" w:cs="Times New Roman"/>
          <w:sz w:val="24"/>
          <w:szCs w:val="24"/>
        </w:rPr>
        <w:t xml:space="preserve"> to very deep CNNs and compound-scaled/transformer models, ResNet-34 has enough depth to capture hierarchical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but retains simpler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behaviour</w:t>
      </w:r>
      <w:proofErr w:type="spellEnd"/>
      <w:r w:rsidRPr="00670B67">
        <w:rPr>
          <w:rFonts w:ascii="Times New Roman" w:hAnsi="Times New Roman" w:cs="Times New Roman"/>
          <w:sz w:val="24"/>
          <w:szCs w:val="24"/>
        </w:rPr>
        <w:t xml:space="preserve"> and a more straightforward ablation framework. Lighter models like </w:t>
      </w:r>
      <w:proofErr w:type="spellStart"/>
      <w:r w:rsidRPr="00670B67">
        <w:rPr>
          <w:rFonts w:ascii="Times New Roman" w:hAnsi="Times New Roman" w:cs="Times New Roman"/>
          <w:sz w:val="24"/>
          <w:szCs w:val="24"/>
        </w:rPr>
        <w:t>MobileNet</w:t>
      </w:r>
      <w:proofErr w:type="spellEnd"/>
      <w:r w:rsidRPr="00670B67">
        <w:rPr>
          <w:rFonts w:ascii="Times New Roman" w:hAnsi="Times New Roman" w:cs="Times New Roman"/>
          <w:sz w:val="24"/>
          <w:szCs w:val="24"/>
        </w:rPr>
        <w:t xml:space="preserve"> and </w:t>
      </w:r>
      <w:proofErr w:type="spellStart"/>
      <w:r w:rsidRPr="00670B67">
        <w:rPr>
          <w:rFonts w:ascii="Times New Roman" w:hAnsi="Times New Roman" w:cs="Times New Roman"/>
          <w:sz w:val="24"/>
          <w:szCs w:val="24"/>
        </w:rPr>
        <w:t>EfficientNet</w:t>
      </w:r>
      <w:proofErr w:type="spellEnd"/>
      <w:r w:rsidRPr="00670B67">
        <w:rPr>
          <w:rFonts w:ascii="Times New Roman" w:hAnsi="Times New Roman" w:cs="Times New Roman"/>
          <w:sz w:val="24"/>
          <w:szCs w:val="24"/>
        </w:rPr>
        <w:t xml:space="preserve"> are appealing for embedded use, but they change multiple parameters at once, making it difficult to attribute the reduction in each parameter. On the other hand, the modern transformer models (AST and EAT) surpass CNNs in ESC-50 with large-scale pre-training, with significantly increased parameters and reliance on external corpora. Thus, ResNet-34 is introduced as a clear and train-from-scratch backbone to separate the effect of Mel-spectrogram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residual shortcuts, </w:t>
      </w:r>
      <w:proofErr w:type="spellStart"/>
      <w:r w:rsidRPr="00670B67">
        <w:rPr>
          <w:rFonts w:ascii="Times New Roman" w:hAnsi="Times New Roman" w:cs="Times New Roman"/>
          <w:sz w:val="24"/>
          <w:szCs w:val="24"/>
        </w:rPr>
        <w:t>normalisation</w:t>
      </w:r>
      <w:proofErr w:type="spellEnd"/>
      <w:r w:rsidRPr="00670B67">
        <w:rPr>
          <w:rFonts w:ascii="Times New Roman" w:hAnsi="Times New Roman" w:cs="Times New Roman"/>
          <w:sz w:val="24"/>
          <w:szCs w:val="24"/>
        </w:rPr>
        <w:t xml:space="preserve"> and </w:t>
      </w:r>
      <w:proofErr w:type="spellStart"/>
      <w:r w:rsidRPr="00670B67">
        <w:rPr>
          <w:rFonts w:ascii="Times New Roman" w:hAnsi="Times New Roman" w:cs="Times New Roman"/>
          <w:sz w:val="24"/>
          <w:szCs w:val="24"/>
        </w:rPr>
        <w:t>regularisation</w:t>
      </w:r>
      <w:proofErr w:type="spellEnd"/>
      <w:r w:rsidRPr="00670B67">
        <w:rPr>
          <w:rFonts w:ascii="Times New Roman" w:hAnsi="Times New Roman" w:cs="Times New Roman"/>
          <w:sz w:val="24"/>
          <w:szCs w:val="24"/>
        </w:rPr>
        <w:t xml:space="preserve"> in a controlled manner.</w:t>
      </w:r>
    </w:p>
    <w:p w14:paraId="23E81033" w14:textId="77777777" w:rsid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network starts off with a single convolutional layer with 7 × 7 kernel (stride 2, 64 filters), batch </w:t>
      </w:r>
      <w:proofErr w:type="spellStart"/>
      <w:r w:rsidRPr="00670B67">
        <w:rPr>
          <w:rFonts w:ascii="Times New Roman" w:hAnsi="Times New Roman" w:cs="Times New Roman"/>
          <w:sz w:val="24"/>
          <w:szCs w:val="24"/>
        </w:rPr>
        <w:t>normilisation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ReLU</w:t>
      </w:r>
      <w:proofErr w:type="spellEnd"/>
      <w:r w:rsidRPr="00670B67">
        <w:rPr>
          <w:rFonts w:ascii="Times New Roman" w:hAnsi="Times New Roman" w:cs="Times New Roman"/>
          <w:sz w:val="24"/>
          <w:szCs w:val="24"/>
        </w:rPr>
        <w:t xml:space="preserve"> activation, followed by a 3 × 3 max pooling (stride 2) layer, which further shrinks the 128 × 216 input into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-temporal feature maps of lower resolution. The residual stages are designed with a 3-4-6-3 block structure of width 64, 128, 256, and 512, followed by global average pooling, dropout, and a 50-way fully connected classifiers. The entire architecture is shown in Fig. 2.</w:t>
      </w:r>
    </w:p>
    <w:p w14:paraId="0B67A24E" w14:textId="5150CD7D" w:rsidR="00C649A9" w:rsidRPr="00C649A9" w:rsidRDefault="00C649A9" w:rsidP="00670B67">
      <w:pPr>
        <w:jc w:val="both"/>
        <w:rPr>
          <w:rFonts w:ascii="Times New Roman" w:hAnsi="Times New Roman" w:cs="Times New Roman"/>
          <w:sz w:val="24"/>
          <w:szCs w:val="24"/>
        </w:rPr>
      </w:pPr>
      <w:r w:rsidRPr="007340E6">
        <w:rPr>
          <w:noProof/>
          <w:sz w:val="24"/>
          <w:szCs w:val="24"/>
        </w:rPr>
        <w:lastRenderedPageBreak/>
        <w:drawing>
          <wp:inline distT="0" distB="0" distL="0" distR="0" wp14:anchorId="662B0C50" wp14:editId="1C843454">
            <wp:extent cx="5725570" cy="43688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654" cy="4371153"/>
                    </a:xfrm>
                    <a:prstGeom prst="rect">
                      <a:avLst/>
                    </a:prstGeom>
                    <a:noFill/>
                    <a:ln>
                      <a:noFill/>
                    </a:ln>
                  </pic:spPr>
                </pic:pic>
              </a:graphicData>
            </a:graphic>
          </wp:inline>
        </w:drawing>
      </w:r>
    </w:p>
    <w:p w14:paraId="78012FD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2.  Proposed deep ResNet-34 architecture showing residual block configuration and channel widths.</w:t>
      </w:r>
    </w:p>
    <w:p w14:paraId="6094A4F7"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3.4  Training Configuration</w:t>
      </w:r>
    </w:p>
    <w:p w14:paraId="418986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model was trained for 100 epochs with mini-batch size 32 using </w:t>
      </w:r>
      <w:proofErr w:type="spellStart"/>
      <w:r w:rsidRPr="00C649A9">
        <w:rPr>
          <w:rFonts w:ascii="Times New Roman" w:hAnsi="Times New Roman" w:cs="Times New Roman"/>
          <w:sz w:val="24"/>
          <w:szCs w:val="24"/>
        </w:rPr>
        <w:t>AdamW</w:t>
      </w:r>
      <w:proofErr w:type="spellEnd"/>
      <w:r w:rsidRPr="00C649A9">
        <w:rPr>
          <w:rFonts w:ascii="Times New Roman" w:hAnsi="Times New Roman" w:cs="Times New Roman"/>
          <w:sz w:val="24"/>
          <w:szCs w:val="24"/>
        </w:rPr>
        <w:t xml:space="preserve">, an initial learning rate of 5.0 × 10⁻⁴, a one-cycle maximum learning rate of 2.0 × 10⁻³, and weight decay of 0.01. Cross-entropy loss with label smoothing of 0.1 was used throughout. Training Mel-spectrograms used </w:t>
      </w:r>
      <w:proofErr w:type="spellStart"/>
      <w:r w:rsidRPr="00C649A9">
        <w:rPr>
          <w:rFonts w:ascii="Times New Roman" w:hAnsi="Times New Roman" w:cs="Times New Roman"/>
          <w:sz w:val="24"/>
          <w:szCs w:val="24"/>
        </w:rPr>
        <w:t>n_fft</w:t>
      </w:r>
      <w:proofErr w:type="spellEnd"/>
      <w:r w:rsidRPr="00C649A9">
        <w:rPr>
          <w:rFonts w:ascii="Times New Roman" w:hAnsi="Times New Roman" w:cs="Times New Roman"/>
          <w:sz w:val="24"/>
          <w:szCs w:val="24"/>
        </w:rPr>
        <w:t xml:space="preserve"> = 1,024, </w:t>
      </w:r>
      <w:proofErr w:type="spellStart"/>
      <w:r w:rsidRPr="00C649A9">
        <w:rPr>
          <w:rFonts w:ascii="Times New Roman" w:hAnsi="Times New Roman" w:cs="Times New Roman"/>
          <w:sz w:val="24"/>
          <w:szCs w:val="24"/>
        </w:rPr>
        <w:t>hop_length</w:t>
      </w:r>
      <w:proofErr w:type="spellEnd"/>
      <w:r w:rsidRPr="00C649A9">
        <w:rPr>
          <w:rFonts w:ascii="Times New Roman" w:hAnsi="Times New Roman" w:cs="Times New Roman"/>
          <w:sz w:val="24"/>
          <w:szCs w:val="24"/>
        </w:rPr>
        <w:t xml:space="preserve"> = 512, </w:t>
      </w: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128, </w:t>
      </w:r>
      <w:proofErr w:type="spellStart"/>
      <w:r w:rsidRPr="00C649A9">
        <w:rPr>
          <w:rFonts w:ascii="Times New Roman" w:hAnsi="Times New Roman" w:cs="Times New Roman"/>
          <w:sz w:val="24"/>
          <w:szCs w:val="24"/>
        </w:rPr>
        <w:t>f_min</w:t>
      </w:r>
      <w:proofErr w:type="spellEnd"/>
      <w:r w:rsidRPr="00C649A9">
        <w:rPr>
          <w:rFonts w:ascii="Times New Roman" w:hAnsi="Times New Roman" w:cs="Times New Roman"/>
          <w:sz w:val="24"/>
          <w:szCs w:val="24"/>
        </w:rPr>
        <w:t xml:space="preserve"> = 20 Hz, and </w:t>
      </w:r>
      <w:proofErr w:type="spellStart"/>
      <w:r w:rsidRPr="00C649A9">
        <w:rPr>
          <w:rFonts w:ascii="Times New Roman" w:hAnsi="Times New Roman" w:cs="Times New Roman"/>
          <w:sz w:val="24"/>
          <w:szCs w:val="24"/>
        </w:rPr>
        <w:t>f_max</w:t>
      </w:r>
      <w:proofErr w:type="spellEnd"/>
      <w:r w:rsidRPr="00C649A9">
        <w:rPr>
          <w:rFonts w:ascii="Times New Roman" w:hAnsi="Times New Roman" w:cs="Times New Roman"/>
          <w:sz w:val="24"/>
          <w:szCs w:val="24"/>
        </w:rPr>
        <w:t xml:space="preserve"> = 11,025 Hz, followed by amplitude-to-decibel conversion. Frequency masking with parameter 30 and time masking with parameter 80 were applied sequentially to each training spectrogram; the validation transform applied identical Mel-spectrogram and decibel conversion without masking.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regularisation</w:t>
      </w:r>
      <w:proofErr w:type="spellEnd"/>
      <w:r w:rsidRPr="00C649A9">
        <w:rPr>
          <w:rFonts w:ascii="Times New Roman" w:hAnsi="Times New Roman" w:cs="Times New Roman"/>
          <w:sz w:val="24"/>
          <w:szCs w:val="24"/>
        </w:rPr>
        <w:t xml:space="preserve"> was applied at the mini-batch level with probability 0.30, with mixing coefficient λ sampled from Beta(0.2, 0.2). Audio was loaded with </w:t>
      </w:r>
      <w:proofErr w:type="spellStart"/>
      <w:r w:rsidRPr="00C649A9">
        <w:rPr>
          <w:rFonts w:ascii="Times New Roman" w:hAnsi="Times New Roman" w:cs="Times New Roman"/>
          <w:sz w:val="24"/>
          <w:szCs w:val="24"/>
        </w:rPr>
        <w:t>torchaudio</w:t>
      </w:r>
      <w:proofErr w:type="spellEnd"/>
      <w:r w:rsidRPr="00C649A9">
        <w:rPr>
          <w:rFonts w:ascii="Times New Roman" w:hAnsi="Times New Roman" w:cs="Times New Roman"/>
          <w:sz w:val="24"/>
          <w:szCs w:val="24"/>
        </w:rPr>
        <w:t xml:space="preserve">, stereo clips were averaged to mono, and the model was trained on an NVIDIA A10G GPU via Modal.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logged training loss, validation loss, validation accuracy, and the learning-rate schedule throughout training.</w:t>
      </w:r>
    </w:p>
    <w:p w14:paraId="53FB9B80"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  RESULTS AND DISCUSSION</w:t>
      </w:r>
    </w:p>
    <w:p w14:paraId="768953E4"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4.1  Training Loss</w:t>
      </w:r>
    </w:p>
    <w:p w14:paraId="0D643C3B" w14:textId="13561236"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Figure 3 shows the cross-entropy training loss over 100 epochs. At epoch 1, the loss is near the theoretical maximum of log(50) ≈ 3.91, consistent with near-random </w:t>
      </w:r>
      <w:proofErr w:type="spellStart"/>
      <w:r w:rsidRPr="00C649A9">
        <w:rPr>
          <w:rFonts w:ascii="Times New Roman" w:hAnsi="Times New Roman" w:cs="Times New Roman"/>
          <w:sz w:val="24"/>
          <w:szCs w:val="24"/>
        </w:rPr>
        <w:t>initialisation</w:t>
      </w:r>
      <w:proofErr w:type="spellEnd"/>
      <w:r w:rsidRPr="00C649A9">
        <w:rPr>
          <w:rFonts w:ascii="Times New Roman" w:hAnsi="Times New Roman" w:cs="Times New Roman"/>
          <w:sz w:val="24"/>
          <w:szCs w:val="24"/>
        </w:rPr>
        <w:t xml:space="preserve">. During the warmup phase (epochs 1–20), loss decreased rapidly from this high initial value to approximately 1.90 at epoch 20, driven by the linearly increasing learning rate. Between epochs 20 and 50, the rate of decrease moderated, </w:t>
      </w:r>
      <w:proofErr w:type="spellStart"/>
      <w:r w:rsidRPr="00C649A9">
        <w:rPr>
          <w:rFonts w:ascii="Times New Roman" w:hAnsi="Times New Roman" w:cs="Times New Roman"/>
          <w:sz w:val="24"/>
          <w:szCs w:val="24"/>
        </w:rPr>
        <w:t>stabilising</w:t>
      </w:r>
      <w:proofErr w:type="spellEnd"/>
      <w:r w:rsidRPr="00C649A9">
        <w:rPr>
          <w:rFonts w:ascii="Times New Roman" w:hAnsi="Times New Roman" w:cs="Times New Roman"/>
          <w:sz w:val="24"/>
          <w:szCs w:val="24"/>
        </w:rPr>
        <w:t xml:space="preserve"> in the range 1.05–1.15 at epoch 50 as the cosine annealing schedule crossed its mid-point inflection. The loss continued on a gradual downward trend, converging to a terminal value </w:t>
      </w:r>
      <w:r w:rsidRPr="00C649A9">
        <w:rPr>
          <w:rFonts w:ascii="Times New Roman" w:hAnsi="Times New Roman" w:cs="Times New Roman"/>
          <w:sz w:val="24"/>
          <w:szCs w:val="24"/>
        </w:rPr>
        <w:lastRenderedPageBreak/>
        <w:t>of 0.88 at epoch 100. This continuous, monotonically decreasing curve — with no loss spikes or oscillations after epoch 25 — provides direct empirical evidence that the residual shortcut connections sustained effective gradient flow across all 34 convolutional layers throughout training, consistent with the theoretical predictions of He et al. [3]. In the ablation condition without residual connections, persistent training-loss oscillation emerged after epoch 50, directly demonstrating gradient instability in a plain deep network of this depth.</w:t>
      </w:r>
    </w:p>
    <w:p w14:paraId="68054A4D" w14:textId="2E005E0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5F238476" wp14:editId="709D87DE">
            <wp:extent cx="5689600" cy="2743200"/>
            <wp:effectExtent l="0" t="0" r="6350" b="0"/>
            <wp:docPr id="7" name="Chart 7">
              <a:extLst xmlns:a="http://schemas.openxmlformats.org/drawingml/2006/main">
                <a:ext uri="{FF2B5EF4-FFF2-40B4-BE49-F238E27FC236}">
                  <a16:creationId xmlns:a16="http://schemas.microsoft.com/office/drawing/2014/main" id="{FF69372A-B890-4300-BA2A-880056CC2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67543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3.  Training loss (cross-entropy) versus epoch over 100 training epochs.</w:t>
      </w:r>
    </w:p>
    <w:p w14:paraId="6C167EF8"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4.2  Validation Loss</w:t>
      </w:r>
    </w:p>
    <w:p w14:paraId="3611EAC1" w14:textId="3FB1D8C2"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 4 shows the validation loss trajectory. In contrast to the smooth training loss, validation loss exhibited transient instability during the learning-rate warmup phase (epochs 1–10), reaching peak values of approximately 4.30 at epochs 4–7. This </w:t>
      </w:r>
      <w:proofErr w:type="spellStart"/>
      <w:r w:rsidRPr="00C649A9">
        <w:rPr>
          <w:rFonts w:ascii="Times New Roman" w:hAnsi="Times New Roman" w:cs="Times New Roman"/>
          <w:sz w:val="24"/>
          <w:szCs w:val="24"/>
        </w:rPr>
        <w:t>behaviour</w:t>
      </w:r>
      <w:proofErr w:type="spellEnd"/>
      <w:r w:rsidRPr="00C649A9">
        <w:rPr>
          <w:rFonts w:ascii="Times New Roman" w:hAnsi="Times New Roman" w:cs="Times New Roman"/>
          <w:sz w:val="24"/>
          <w:szCs w:val="24"/>
        </w:rPr>
        <w:t xml:space="preserve"> is expected: high initial learning rates applied to randomly </w:t>
      </w:r>
      <w:proofErr w:type="spellStart"/>
      <w:r w:rsidRPr="00C649A9">
        <w:rPr>
          <w:rFonts w:ascii="Times New Roman" w:hAnsi="Times New Roman" w:cs="Times New Roman"/>
          <w:sz w:val="24"/>
          <w:szCs w:val="24"/>
        </w:rPr>
        <w:t>initialised</w:t>
      </w:r>
      <w:proofErr w:type="spellEnd"/>
      <w:r w:rsidRPr="00C649A9">
        <w:rPr>
          <w:rFonts w:ascii="Times New Roman" w:hAnsi="Times New Roman" w:cs="Times New Roman"/>
          <w:sz w:val="24"/>
          <w:szCs w:val="24"/>
        </w:rPr>
        <w:t xml:space="preserve"> network weights temporarily impede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until stable internal representations have been established [8, 14]. Critically, this instability was entirely self-correcting; from epoch 10 onwards, validation loss decreased monotonically to a final value of 1.25 at epoch 100. The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gap — defined as the difference between validation loss (1.25) and training loss (0.88), equal to 0.37 at epoch 100 — remained stable throughout the late training phase (epochs 70–100), indicating that the combination of dropout, weight decay, and batch </w:t>
      </w:r>
      <w:proofErr w:type="spellStart"/>
      <w:r w:rsidRPr="00C649A9">
        <w:rPr>
          <w:rFonts w:ascii="Times New Roman" w:hAnsi="Times New Roman" w:cs="Times New Roman"/>
          <w:sz w:val="24"/>
          <w:szCs w:val="24"/>
        </w:rPr>
        <w:t>normalisation</w:t>
      </w:r>
      <w:proofErr w:type="spellEnd"/>
      <w:r w:rsidRPr="00C649A9">
        <w:rPr>
          <w:rFonts w:ascii="Times New Roman" w:hAnsi="Times New Roman" w:cs="Times New Roman"/>
          <w:sz w:val="24"/>
          <w:szCs w:val="24"/>
        </w:rPr>
        <w:t xml:space="preserve"> effectively prevented further overfitting despite the 1,600-sample per fold training set. This magnitude of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gap is consistent with published ESC studies operating at comparable data scales [5, 6].</w:t>
      </w:r>
    </w:p>
    <w:p w14:paraId="24D5606C" w14:textId="28E0CFD3" w:rsidR="008F2DE7" w:rsidRPr="00C649A9" w:rsidRDefault="008F2DE7" w:rsidP="00C649A9">
      <w:pPr>
        <w:jc w:val="both"/>
        <w:rPr>
          <w:rFonts w:ascii="Times New Roman" w:hAnsi="Times New Roman" w:cs="Times New Roman"/>
          <w:sz w:val="24"/>
          <w:szCs w:val="24"/>
        </w:rPr>
      </w:pPr>
      <w:r w:rsidRPr="007340E6">
        <w:rPr>
          <w:noProof/>
          <w:sz w:val="24"/>
          <w:szCs w:val="24"/>
        </w:rPr>
        <w:lastRenderedPageBreak/>
        <w:drawing>
          <wp:inline distT="0" distB="0" distL="0" distR="0" wp14:anchorId="53919B28" wp14:editId="13FA2EA4">
            <wp:extent cx="5740400" cy="2743200"/>
            <wp:effectExtent l="0" t="0" r="12700" b="0"/>
            <wp:docPr id="8" name="Chart 8">
              <a:extLst xmlns:a="http://schemas.openxmlformats.org/drawingml/2006/main">
                <a:ext uri="{FF2B5EF4-FFF2-40B4-BE49-F238E27FC236}">
                  <a16:creationId xmlns:a16="http://schemas.microsoft.com/office/drawing/2014/main" id="{90C979A3-AA96-4BF8-8A1F-E5837D8DF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67AEE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4.  Validation loss (cross-entropy) versus epoch over 100 training epochs.</w:t>
      </w:r>
    </w:p>
    <w:p w14:paraId="6CAE9881"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4.3  Learning Rate Schedule</w:t>
      </w:r>
    </w:p>
    <w:p w14:paraId="011D87FA" w14:textId="144DED7B"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learning-rate profile over the 100 training epochs is presented in Fig. 5. The schedule implements a one-cycle cosine annealing policy in two stages. During the warmup stage (epochs 1–10), the learning rate increased linearly from 1.5 × 10⁻⁴ to the maximum of 2.0 × 10⁻³. This warmup prevented the large gradient magnitudes typical of random </w:t>
      </w:r>
      <w:proofErr w:type="spellStart"/>
      <w:r w:rsidRPr="00C649A9">
        <w:rPr>
          <w:rFonts w:ascii="Times New Roman" w:hAnsi="Times New Roman" w:cs="Times New Roman"/>
          <w:sz w:val="24"/>
          <w:szCs w:val="24"/>
        </w:rPr>
        <w:t>initialisation</w:t>
      </w:r>
      <w:proofErr w:type="spellEnd"/>
      <w:r w:rsidRPr="00C649A9">
        <w:rPr>
          <w:rFonts w:ascii="Times New Roman" w:hAnsi="Times New Roman" w:cs="Times New Roman"/>
          <w:sz w:val="24"/>
          <w:szCs w:val="24"/>
        </w:rPr>
        <w:t xml:space="preserve"> from causing destructive early weight updates, thereby </w:t>
      </w:r>
      <w:proofErr w:type="spellStart"/>
      <w:r w:rsidRPr="00C649A9">
        <w:rPr>
          <w:rFonts w:ascii="Times New Roman" w:hAnsi="Times New Roman" w:cs="Times New Roman"/>
          <w:sz w:val="24"/>
          <w:szCs w:val="24"/>
        </w:rPr>
        <w:t>stabilising</w:t>
      </w:r>
      <w:proofErr w:type="spellEnd"/>
      <w:r w:rsidRPr="00C649A9">
        <w:rPr>
          <w:rFonts w:ascii="Times New Roman" w:hAnsi="Times New Roman" w:cs="Times New Roman"/>
          <w:sz w:val="24"/>
          <w:szCs w:val="24"/>
        </w:rPr>
        <w:t xml:space="preserve"> initial convergence [14] — consistent with the observation that models trained without warmup exhibited substantially higher peak early validation loss in preliminary experiments. During the cosine decay phase (epochs 10–100), the learning rate decreased from 2.0 × 10⁻³ toward approximately zero, supplying progressively finer update steps for late-phase weight refinement. The correspondence between the schedule in Fig. 5 and the training dynamics in Figs. 3–4 is informative: the steepest loss reductions coincide with the highest learning rates, and both loss curves </w:t>
      </w:r>
      <w:proofErr w:type="spellStart"/>
      <w:r w:rsidRPr="00C649A9">
        <w:rPr>
          <w:rFonts w:ascii="Times New Roman" w:hAnsi="Times New Roman" w:cs="Times New Roman"/>
          <w:sz w:val="24"/>
          <w:szCs w:val="24"/>
        </w:rPr>
        <w:t>stabilise</w:t>
      </w:r>
      <w:proofErr w:type="spellEnd"/>
      <w:r w:rsidRPr="00C649A9">
        <w:rPr>
          <w:rFonts w:ascii="Times New Roman" w:hAnsi="Times New Roman" w:cs="Times New Roman"/>
          <w:sz w:val="24"/>
          <w:szCs w:val="24"/>
        </w:rPr>
        <w:t xml:space="preserve"> after epoch 60, which is when the rate falls below 5 × 10⁻⁴.</w:t>
      </w:r>
    </w:p>
    <w:p w14:paraId="0C9C4760" w14:textId="62CC43B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514E4BDF" wp14:editId="43C1910A">
            <wp:extent cx="5810250" cy="2743200"/>
            <wp:effectExtent l="0" t="0" r="0" b="0"/>
            <wp:docPr id="9" name="Chart 9">
              <a:extLst xmlns:a="http://schemas.openxmlformats.org/drawingml/2006/main">
                <a:ext uri="{FF2B5EF4-FFF2-40B4-BE49-F238E27FC236}">
                  <a16:creationId xmlns:a16="http://schemas.microsoft.com/office/drawing/2014/main" id="{653340F5-1C6B-431F-89B2-D99B2EC94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F61FB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5.  Learning rate schedule versus epoch (one-cycle cosine annealing policy).</w:t>
      </w:r>
    </w:p>
    <w:p w14:paraId="3643EE22" w14:textId="77777777" w:rsidR="008F2DE7" w:rsidRDefault="008F2DE7" w:rsidP="00C649A9">
      <w:pPr>
        <w:jc w:val="both"/>
        <w:rPr>
          <w:rFonts w:ascii="Times New Roman" w:hAnsi="Times New Roman" w:cs="Times New Roman"/>
          <w:b/>
          <w:bCs/>
          <w:sz w:val="24"/>
          <w:szCs w:val="24"/>
        </w:rPr>
      </w:pPr>
    </w:p>
    <w:p w14:paraId="512B9B87" w14:textId="1AA13A3D"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lastRenderedPageBreak/>
        <w:t>4.4  Validation Accuracy and Final Performance</w:t>
      </w:r>
    </w:p>
    <w:p w14:paraId="20477445" w14:textId="77777777" w:rsidR="00670B67" w:rsidRP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training epoch-wise accuracy of the classification in the validation set is displayed in Fig. 6. There are three phases to be observed. In the initial learning period (epochs 1-20), accuracy increased from around 10% at epoch 1, to 53% at epoch 20, due to the high warmup learning rate and the fast learning of discriminative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in the lower layers of the network. A short plateau from 51%-54% between epochs 15 and 22 represents the shift from broad feature discovery to fine-grained discriminative refinement. The mid-phase (epochs 20-65) saw a gradual lift in accuracy, from 53% to about 80%, as the learning rate was rather small and was gradually decreased, thus allowing gradient-based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to work smoothly throughout all 34 layers. At the end of the fine-tuning (epochs 65-100), the accuracy very slightly improved from 80% to its final value of 83.0% at epoch 100. The improvement of ~3 pp at learning rates below 5×10⁻⁴ shows a sustained and measurable improvement in performance over the one obtained by cutting training early.</w:t>
      </w:r>
    </w:p>
    <w:p w14:paraId="404998BC" w14:textId="77777777" w:rsid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The best single-fold validation accuracy and epoch-100 accuracy from the archived scalar logs are 84.0% and 83.5% respectively on epoch 88. The cross validated average of 83.0% used in this manuscript is done conservatively with all 5 folds, following the standard ESC-50 reporting convention. Each fold has 400 clips and 83.0% represents about 332 correct predictions per fold for ESC-50. In Section 4.5, the Wilson 95% confidence intervals are reported.</w:t>
      </w:r>
    </w:p>
    <w:p w14:paraId="4B7AF6F7" w14:textId="03C89004" w:rsidR="008F2DE7" w:rsidRPr="00C649A9" w:rsidRDefault="008F2DE7" w:rsidP="00670B67">
      <w:pPr>
        <w:jc w:val="both"/>
        <w:rPr>
          <w:rFonts w:ascii="Times New Roman" w:hAnsi="Times New Roman" w:cs="Times New Roman"/>
          <w:sz w:val="24"/>
          <w:szCs w:val="24"/>
        </w:rPr>
      </w:pPr>
      <w:r w:rsidRPr="007340E6">
        <w:rPr>
          <w:noProof/>
          <w:sz w:val="24"/>
          <w:szCs w:val="24"/>
        </w:rPr>
        <w:drawing>
          <wp:inline distT="0" distB="0" distL="0" distR="0" wp14:anchorId="7B507E03" wp14:editId="59FF4654">
            <wp:extent cx="5791200" cy="2743200"/>
            <wp:effectExtent l="0" t="0" r="0" b="0"/>
            <wp:docPr id="10" name="Chart 10">
              <a:extLst xmlns:a="http://schemas.openxmlformats.org/drawingml/2006/main">
                <a:ext uri="{FF2B5EF4-FFF2-40B4-BE49-F238E27FC236}">
                  <a16:creationId xmlns:a16="http://schemas.microsoft.com/office/drawing/2014/main" id="{E74B7A8F-8DA9-4517-BF8B-D235B7D68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A64B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6.  Validation classification accuracy (%) versus epoch over 100 training epochs.</w:t>
      </w:r>
    </w:p>
    <w:p w14:paraId="2FA7C655"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4.5  Statistical Significance and Uncertainty</w:t>
      </w:r>
    </w:p>
    <w:p w14:paraId="527087B7" w14:textId="26CA4E56"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To quantify result uncertainty, Wilson confidence intervals were computed from the five-fold cross-validated accuracy of 83.0%. For a single fold of 400 clips, the 95% interval is approximately 79.0% to 86.4%. Pooled across all five folds (2,000 clips), the approximate interval narrows to 81.3%–84.6%. These intervals show that the 1.7 percentage-point margin over the 81.3% human reference is statistically narrow and should be interpreted with caution, whereas the 18.5 percentage-point improvement over the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xml:space="preserve"> CNN baseline [5] is sufficiently large to be practically meaningful across the full confidence interval. Significance testing against prior methods using </w:t>
      </w:r>
      <w:proofErr w:type="spellStart"/>
      <w:r w:rsidRPr="00C649A9">
        <w:rPr>
          <w:rFonts w:ascii="Times New Roman" w:hAnsi="Times New Roman" w:cs="Times New Roman"/>
          <w:sz w:val="24"/>
          <w:szCs w:val="24"/>
        </w:rPr>
        <w:t>McNemar</w:t>
      </w:r>
      <w:proofErr w:type="spellEnd"/>
      <w:r w:rsidRPr="00C649A9">
        <w:rPr>
          <w:rFonts w:ascii="Times New Roman" w:hAnsi="Times New Roman" w:cs="Times New Roman"/>
          <w:sz w:val="24"/>
          <w:szCs w:val="24"/>
        </w:rPr>
        <w:t xml:space="preserve"> or bootstrap tests would require per-sample prediction outputs from all compared systems; these were not retained in the current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archive and represent a reproducibility limitation addressed in Section 4.9.</w:t>
      </w:r>
    </w:p>
    <w:p w14:paraId="3A2BF257" w14:textId="77777777" w:rsidR="008F2DE7" w:rsidRPr="00C649A9" w:rsidRDefault="008F2DE7" w:rsidP="00C649A9">
      <w:pPr>
        <w:jc w:val="both"/>
        <w:rPr>
          <w:rFonts w:ascii="Times New Roman" w:hAnsi="Times New Roman" w:cs="Times New Roman"/>
          <w:sz w:val="24"/>
          <w:szCs w:val="24"/>
        </w:rPr>
      </w:pPr>
    </w:p>
    <w:p w14:paraId="42135358"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4.6  Comparative Benchmarking</w:t>
      </w:r>
    </w:p>
    <w:p w14:paraId="7A7124F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lastRenderedPageBreak/>
        <w:t>Table 2 compares the proposed model against published methods on ESC-50 using five-fold cross-validation. All prior results are reproduced directly from their respective original publications to ensure methodological comparability.</w:t>
      </w:r>
    </w:p>
    <w:p w14:paraId="61A41B4E" w14:textId="77777777" w:rsidR="00C649A9" w:rsidRPr="00C649A9" w:rsidRDefault="00C649A9" w:rsidP="00C649A9">
      <w:pPr>
        <w:jc w:val="both"/>
        <w:rPr>
          <w:rFonts w:ascii="Times New Roman" w:hAnsi="Times New Roman" w:cs="Times New Roman"/>
          <w:sz w:val="24"/>
          <w:szCs w:val="24"/>
        </w:rPr>
      </w:pPr>
    </w:p>
    <w:p w14:paraId="6FB857AC" w14:textId="18E2C11F"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 xml:space="preserve">Table 2.  Comparative classification accuracy on ESC-50 (five-fold cross-validation). </w:t>
      </w:r>
    </w:p>
    <w:tbl>
      <w:tblPr>
        <w:tblW w:w="1016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2600"/>
        <w:gridCol w:w="2975"/>
        <w:gridCol w:w="1625"/>
        <w:gridCol w:w="2965"/>
      </w:tblGrid>
      <w:tr w:rsidR="00C649A9" w:rsidRPr="00C649A9" w14:paraId="14BAB5B0" w14:textId="77777777" w:rsidTr="00C649A9">
        <w:tc>
          <w:tcPr>
            <w:tcW w:w="2600" w:type="dxa"/>
            <w:tcBorders>
              <w:bottom w:val="single" w:sz="4" w:space="0" w:color="1A3A5C"/>
            </w:tcBorders>
            <w:shd w:val="clear" w:color="auto" w:fill="FFFFFF" w:themeFill="background1"/>
            <w:tcMar>
              <w:top w:w="100" w:type="dxa"/>
              <w:left w:w="140" w:type="dxa"/>
              <w:bottom w:w="100" w:type="dxa"/>
              <w:right w:w="140" w:type="dxa"/>
            </w:tcMar>
            <w:vAlign w:val="center"/>
          </w:tcPr>
          <w:p w14:paraId="0E08679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Method</w:t>
            </w:r>
          </w:p>
        </w:tc>
        <w:tc>
          <w:tcPr>
            <w:tcW w:w="2975" w:type="dxa"/>
            <w:tcBorders>
              <w:bottom w:val="single" w:sz="4" w:space="0" w:color="1A3A5C"/>
            </w:tcBorders>
            <w:shd w:val="clear" w:color="auto" w:fill="FFFFFF" w:themeFill="background1"/>
            <w:tcMar>
              <w:top w:w="100" w:type="dxa"/>
              <w:left w:w="140" w:type="dxa"/>
              <w:bottom w:w="100" w:type="dxa"/>
              <w:right w:w="140" w:type="dxa"/>
            </w:tcMar>
            <w:vAlign w:val="center"/>
          </w:tcPr>
          <w:p w14:paraId="737B848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Input Representation</w:t>
            </w:r>
          </w:p>
        </w:tc>
        <w:tc>
          <w:tcPr>
            <w:tcW w:w="1625" w:type="dxa"/>
            <w:tcBorders>
              <w:bottom w:val="single" w:sz="4" w:space="0" w:color="1A3A5C"/>
            </w:tcBorders>
            <w:shd w:val="clear" w:color="auto" w:fill="FFFFFF" w:themeFill="background1"/>
            <w:tcMar>
              <w:top w:w="100" w:type="dxa"/>
              <w:left w:w="140" w:type="dxa"/>
              <w:bottom w:w="100" w:type="dxa"/>
              <w:right w:w="140" w:type="dxa"/>
            </w:tcMar>
            <w:vAlign w:val="center"/>
          </w:tcPr>
          <w:p w14:paraId="64989D2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Architecture</w:t>
            </w:r>
          </w:p>
        </w:tc>
        <w:tc>
          <w:tcPr>
            <w:tcW w:w="2965" w:type="dxa"/>
            <w:tcBorders>
              <w:bottom w:val="single" w:sz="4" w:space="0" w:color="1A3A5C"/>
            </w:tcBorders>
            <w:shd w:val="clear" w:color="auto" w:fill="FFFFFF" w:themeFill="background1"/>
            <w:tcMar>
              <w:top w:w="100" w:type="dxa"/>
              <w:left w:w="140" w:type="dxa"/>
              <w:bottom w:w="100" w:type="dxa"/>
              <w:right w:w="140" w:type="dxa"/>
            </w:tcMar>
            <w:vAlign w:val="center"/>
          </w:tcPr>
          <w:p w14:paraId="4DD237F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 (%)</w:t>
            </w:r>
          </w:p>
        </w:tc>
      </w:tr>
      <w:tr w:rsidR="00C649A9" w:rsidRPr="00C649A9" w14:paraId="6080CCF2" w14:textId="77777777" w:rsidTr="00C649A9">
        <w:tc>
          <w:tcPr>
            <w:tcW w:w="2600" w:type="dxa"/>
            <w:tcBorders>
              <w:top w:val="single" w:sz="4" w:space="0" w:color="1A3A5C"/>
            </w:tcBorders>
            <w:shd w:val="clear" w:color="auto" w:fill="FFFFFF" w:themeFill="background1"/>
            <w:tcMar>
              <w:top w:w="100" w:type="dxa"/>
              <w:left w:w="140" w:type="dxa"/>
              <w:bottom w:w="100" w:type="dxa"/>
              <w:right w:w="140" w:type="dxa"/>
            </w:tcMar>
            <w:vAlign w:val="center"/>
          </w:tcPr>
          <w:p w14:paraId="59D8CD1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xml:space="preserve"> CNN [5]</w:t>
            </w:r>
          </w:p>
        </w:tc>
        <w:tc>
          <w:tcPr>
            <w:tcW w:w="2975" w:type="dxa"/>
            <w:tcBorders>
              <w:top w:val="single" w:sz="4" w:space="0" w:color="1A3A5C"/>
            </w:tcBorders>
            <w:shd w:val="clear" w:color="auto" w:fill="FFFFFF" w:themeFill="background1"/>
            <w:tcMar>
              <w:top w:w="100" w:type="dxa"/>
              <w:left w:w="140" w:type="dxa"/>
              <w:bottom w:w="100" w:type="dxa"/>
              <w:right w:w="140" w:type="dxa"/>
            </w:tcMar>
            <w:vAlign w:val="center"/>
          </w:tcPr>
          <w:p w14:paraId="6D4004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tcBorders>
              <w:top w:val="single" w:sz="4" w:space="0" w:color="1A3A5C"/>
            </w:tcBorders>
            <w:shd w:val="clear" w:color="auto" w:fill="FFFFFF" w:themeFill="background1"/>
            <w:tcMar>
              <w:top w:w="100" w:type="dxa"/>
              <w:left w:w="140" w:type="dxa"/>
              <w:bottom w:w="100" w:type="dxa"/>
              <w:right w:w="140" w:type="dxa"/>
            </w:tcMar>
            <w:vAlign w:val="center"/>
          </w:tcPr>
          <w:p w14:paraId="4C070CD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Shallow 2-layer CNN</w:t>
            </w:r>
          </w:p>
        </w:tc>
        <w:tc>
          <w:tcPr>
            <w:tcW w:w="2965" w:type="dxa"/>
            <w:tcBorders>
              <w:top w:val="single" w:sz="4" w:space="0" w:color="1A3A5C"/>
            </w:tcBorders>
            <w:shd w:val="clear" w:color="auto" w:fill="FFFFFF" w:themeFill="background1"/>
            <w:tcMar>
              <w:top w:w="100" w:type="dxa"/>
              <w:left w:w="140" w:type="dxa"/>
              <w:bottom w:w="100" w:type="dxa"/>
              <w:right w:w="140" w:type="dxa"/>
            </w:tcMar>
            <w:vAlign w:val="center"/>
          </w:tcPr>
          <w:p w14:paraId="45837DE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64.5</w:t>
            </w:r>
          </w:p>
        </w:tc>
      </w:tr>
      <w:tr w:rsidR="00C649A9" w:rsidRPr="00C649A9" w14:paraId="161B7600" w14:textId="77777777" w:rsidTr="00C649A9">
        <w:tc>
          <w:tcPr>
            <w:tcW w:w="2600" w:type="dxa"/>
            <w:shd w:val="clear" w:color="auto" w:fill="FFFFFF" w:themeFill="background1"/>
            <w:tcMar>
              <w:top w:w="100" w:type="dxa"/>
              <w:left w:w="140" w:type="dxa"/>
              <w:bottom w:w="100" w:type="dxa"/>
              <w:right w:w="140" w:type="dxa"/>
            </w:tcMar>
            <w:vAlign w:val="center"/>
          </w:tcPr>
          <w:p w14:paraId="4843403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EnvNet</w:t>
            </w:r>
            <w:proofErr w:type="spellEnd"/>
            <w:r w:rsidRPr="00C649A9">
              <w:rPr>
                <w:rFonts w:ascii="Times New Roman" w:hAnsi="Times New Roman" w:cs="Times New Roman"/>
                <w:sz w:val="24"/>
                <w:szCs w:val="24"/>
              </w:rPr>
              <w:t xml:space="preserve"> [13]</w:t>
            </w:r>
          </w:p>
        </w:tc>
        <w:tc>
          <w:tcPr>
            <w:tcW w:w="2975" w:type="dxa"/>
            <w:shd w:val="clear" w:color="auto" w:fill="FFFFFF" w:themeFill="background1"/>
            <w:tcMar>
              <w:top w:w="100" w:type="dxa"/>
              <w:left w:w="140" w:type="dxa"/>
              <w:bottom w:w="100" w:type="dxa"/>
              <w:right w:w="140" w:type="dxa"/>
            </w:tcMar>
            <w:vAlign w:val="center"/>
          </w:tcPr>
          <w:p w14:paraId="5702A7A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Raw waveform</w:t>
            </w:r>
          </w:p>
        </w:tc>
        <w:tc>
          <w:tcPr>
            <w:tcW w:w="1625" w:type="dxa"/>
            <w:shd w:val="clear" w:color="auto" w:fill="FFFFFF" w:themeFill="background1"/>
            <w:tcMar>
              <w:top w:w="100" w:type="dxa"/>
              <w:left w:w="140" w:type="dxa"/>
              <w:bottom w:w="100" w:type="dxa"/>
              <w:right w:w="140" w:type="dxa"/>
            </w:tcMar>
            <w:vAlign w:val="center"/>
          </w:tcPr>
          <w:p w14:paraId="1BE6F50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End-to-end CNN</w:t>
            </w:r>
          </w:p>
        </w:tc>
        <w:tc>
          <w:tcPr>
            <w:tcW w:w="2965" w:type="dxa"/>
            <w:shd w:val="clear" w:color="auto" w:fill="FFFFFF" w:themeFill="background1"/>
            <w:tcMar>
              <w:top w:w="100" w:type="dxa"/>
              <w:left w:w="140" w:type="dxa"/>
              <w:bottom w:w="100" w:type="dxa"/>
              <w:right w:w="140" w:type="dxa"/>
            </w:tcMar>
            <w:vAlign w:val="center"/>
          </w:tcPr>
          <w:p w14:paraId="065215D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71.0</w:t>
            </w:r>
          </w:p>
        </w:tc>
      </w:tr>
      <w:tr w:rsidR="00C649A9" w:rsidRPr="00C649A9" w14:paraId="3223908B" w14:textId="77777777" w:rsidTr="00C649A9">
        <w:tc>
          <w:tcPr>
            <w:tcW w:w="2600" w:type="dxa"/>
            <w:shd w:val="clear" w:color="auto" w:fill="FFFFFF" w:themeFill="background1"/>
            <w:tcMar>
              <w:top w:w="100" w:type="dxa"/>
              <w:left w:w="140" w:type="dxa"/>
              <w:bottom w:w="100" w:type="dxa"/>
              <w:right w:w="140" w:type="dxa"/>
            </w:tcMar>
            <w:vAlign w:val="center"/>
          </w:tcPr>
          <w:p w14:paraId="368AA2A3"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&amp; Bello [6]</w:t>
            </w:r>
          </w:p>
        </w:tc>
        <w:tc>
          <w:tcPr>
            <w:tcW w:w="2975" w:type="dxa"/>
            <w:shd w:val="clear" w:color="auto" w:fill="FFFFFF" w:themeFill="background1"/>
            <w:tcMar>
              <w:top w:w="100" w:type="dxa"/>
              <w:left w:w="140" w:type="dxa"/>
              <w:bottom w:w="100" w:type="dxa"/>
              <w:right w:w="140" w:type="dxa"/>
            </w:tcMar>
            <w:vAlign w:val="center"/>
          </w:tcPr>
          <w:p w14:paraId="7F8E095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 augmentation</w:t>
            </w:r>
          </w:p>
        </w:tc>
        <w:tc>
          <w:tcPr>
            <w:tcW w:w="1625" w:type="dxa"/>
            <w:shd w:val="clear" w:color="auto" w:fill="FFFFFF" w:themeFill="background1"/>
            <w:tcMar>
              <w:top w:w="100" w:type="dxa"/>
              <w:left w:w="140" w:type="dxa"/>
              <w:bottom w:w="100" w:type="dxa"/>
              <w:right w:w="140" w:type="dxa"/>
            </w:tcMar>
            <w:vAlign w:val="center"/>
          </w:tcPr>
          <w:p w14:paraId="070A90A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6-layer CNN</w:t>
            </w:r>
          </w:p>
        </w:tc>
        <w:tc>
          <w:tcPr>
            <w:tcW w:w="2965" w:type="dxa"/>
            <w:shd w:val="clear" w:color="auto" w:fill="FFFFFF" w:themeFill="background1"/>
            <w:tcMar>
              <w:top w:w="100" w:type="dxa"/>
              <w:left w:w="140" w:type="dxa"/>
              <w:bottom w:w="100" w:type="dxa"/>
              <w:right w:w="140" w:type="dxa"/>
            </w:tcMar>
            <w:vAlign w:val="center"/>
          </w:tcPr>
          <w:p w14:paraId="3B5B219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83.5</w:t>
            </w:r>
          </w:p>
        </w:tc>
      </w:tr>
      <w:tr w:rsidR="00C649A9" w:rsidRPr="00C649A9" w14:paraId="25AD4D6E" w14:textId="77777777" w:rsidTr="00C649A9">
        <w:tc>
          <w:tcPr>
            <w:tcW w:w="2600" w:type="dxa"/>
            <w:shd w:val="clear" w:color="auto" w:fill="FFFFFF" w:themeFill="background1"/>
            <w:tcMar>
              <w:top w:w="100" w:type="dxa"/>
              <w:left w:w="140" w:type="dxa"/>
              <w:bottom w:w="100" w:type="dxa"/>
              <w:right w:w="140" w:type="dxa"/>
            </w:tcMar>
            <w:vAlign w:val="center"/>
          </w:tcPr>
          <w:p w14:paraId="196CE84F"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et al. [21]</w:t>
            </w:r>
          </w:p>
        </w:tc>
        <w:tc>
          <w:tcPr>
            <w:tcW w:w="2975" w:type="dxa"/>
            <w:shd w:val="clear" w:color="auto" w:fill="FFFFFF" w:themeFill="background1"/>
            <w:tcMar>
              <w:top w:w="100" w:type="dxa"/>
              <w:left w:w="140" w:type="dxa"/>
              <w:bottom w:w="100" w:type="dxa"/>
              <w:right w:w="140" w:type="dxa"/>
            </w:tcMar>
            <w:vAlign w:val="center"/>
          </w:tcPr>
          <w:p w14:paraId="0218E0F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Mel + STFT</w:t>
            </w:r>
          </w:p>
        </w:tc>
        <w:tc>
          <w:tcPr>
            <w:tcW w:w="1625" w:type="dxa"/>
            <w:shd w:val="clear" w:color="auto" w:fill="FFFFFF" w:themeFill="background1"/>
            <w:tcMar>
              <w:top w:w="100" w:type="dxa"/>
              <w:left w:w="140" w:type="dxa"/>
              <w:bottom w:w="100" w:type="dxa"/>
              <w:right w:w="140" w:type="dxa"/>
            </w:tcMar>
            <w:vAlign w:val="center"/>
          </w:tcPr>
          <w:p w14:paraId="0F7A208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Two-stream CNN</w:t>
            </w:r>
          </w:p>
        </w:tc>
        <w:tc>
          <w:tcPr>
            <w:tcW w:w="2965" w:type="dxa"/>
            <w:shd w:val="clear" w:color="auto" w:fill="FFFFFF" w:themeFill="background1"/>
            <w:tcMar>
              <w:top w:w="100" w:type="dxa"/>
              <w:left w:w="140" w:type="dxa"/>
              <w:bottom w:w="100" w:type="dxa"/>
              <w:right w:w="140" w:type="dxa"/>
            </w:tcMar>
            <w:vAlign w:val="center"/>
          </w:tcPr>
          <w:p w14:paraId="5B3F47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84.7</w:t>
            </w:r>
          </w:p>
        </w:tc>
      </w:tr>
      <w:tr w:rsidR="00C649A9" w:rsidRPr="00C649A9" w14:paraId="47C0FD2D" w14:textId="77777777" w:rsidTr="00C649A9">
        <w:tc>
          <w:tcPr>
            <w:tcW w:w="2600" w:type="dxa"/>
            <w:shd w:val="clear" w:color="auto" w:fill="FFFFFF" w:themeFill="background1"/>
            <w:tcMar>
              <w:top w:w="100" w:type="dxa"/>
              <w:left w:w="140" w:type="dxa"/>
              <w:bottom w:w="100" w:type="dxa"/>
              <w:right w:w="140" w:type="dxa"/>
            </w:tcMar>
            <w:vAlign w:val="center"/>
          </w:tcPr>
          <w:p w14:paraId="0480346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Mushtaq &amp;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[22]</w:t>
            </w:r>
          </w:p>
        </w:tc>
        <w:tc>
          <w:tcPr>
            <w:tcW w:w="2975" w:type="dxa"/>
            <w:shd w:val="clear" w:color="auto" w:fill="FFFFFF" w:themeFill="background1"/>
            <w:tcMar>
              <w:top w:w="100" w:type="dxa"/>
              <w:left w:w="140" w:type="dxa"/>
              <w:bottom w:w="100" w:type="dxa"/>
              <w:right w:w="140" w:type="dxa"/>
            </w:tcMar>
            <w:vAlign w:val="center"/>
          </w:tcPr>
          <w:p w14:paraId="45680D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 CWT</w:t>
            </w:r>
          </w:p>
        </w:tc>
        <w:tc>
          <w:tcPr>
            <w:tcW w:w="1625" w:type="dxa"/>
            <w:shd w:val="clear" w:color="auto" w:fill="FFFFFF" w:themeFill="background1"/>
            <w:tcMar>
              <w:top w:w="100" w:type="dxa"/>
              <w:left w:w="140" w:type="dxa"/>
              <w:bottom w:w="100" w:type="dxa"/>
              <w:right w:w="140" w:type="dxa"/>
            </w:tcMar>
            <w:vAlign w:val="center"/>
          </w:tcPr>
          <w:p w14:paraId="43E12B51"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Regularised</w:t>
            </w:r>
            <w:proofErr w:type="spellEnd"/>
            <w:r w:rsidRPr="00C649A9">
              <w:rPr>
                <w:rFonts w:ascii="Times New Roman" w:hAnsi="Times New Roman" w:cs="Times New Roman"/>
                <w:sz w:val="24"/>
                <w:szCs w:val="24"/>
              </w:rPr>
              <w:t xml:space="preserve"> CNN</w:t>
            </w:r>
          </w:p>
        </w:tc>
        <w:tc>
          <w:tcPr>
            <w:tcW w:w="2965" w:type="dxa"/>
            <w:shd w:val="clear" w:color="auto" w:fill="FFFFFF" w:themeFill="background1"/>
            <w:tcMar>
              <w:top w:w="100" w:type="dxa"/>
              <w:left w:w="140" w:type="dxa"/>
              <w:bottom w:w="100" w:type="dxa"/>
              <w:right w:w="140" w:type="dxa"/>
            </w:tcMar>
            <w:vAlign w:val="center"/>
          </w:tcPr>
          <w:p w14:paraId="3047A63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85.1</w:t>
            </w:r>
          </w:p>
        </w:tc>
      </w:tr>
      <w:tr w:rsidR="00C649A9" w:rsidRPr="00C649A9" w14:paraId="62E45F6D" w14:textId="77777777" w:rsidTr="00C649A9">
        <w:tc>
          <w:tcPr>
            <w:tcW w:w="2600" w:type="dxa"/>
            <w:shd w:val="clear" w:color="auto" w:fill="FFFFFF" w:themeFill="background1"/>
            <w:tcMar>
              <w:top w:w="100" w:type="dxa"/>
              <w:left w:w="140" w:type="dxa"/>
              <w:bottom w:w="100" w:type="dxa"/>
              <w:right w:w="140" w:type="dxa"/>
            </w:tcMar>
            <w:vAlign w:val="center"/>
          </w:tcPr>
          <w:p w14:paraId="51BD75B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RACNN [26]</w:t>
            </w:r>
          </w:p>
        </w:tc>
        <w:tc>
          <w:tcPr>
            <w:tcW w:w="2975" w:type="dxa"/>
            <w:shd w:val="clear" w:color="auto" w:fill="FFFFFF" w:themeFill="background1"/>
            <w:tcMar>
              <w:top w:w="100" w:type="dxa"/>
              <w:left w:w="140" w:type="dxa"/>
              <w:bottom w:w="100" w:type="dxa"/>
              <w:right w:w="140" w:type="dxa"/>
            </w:tcMar>
            <w:vAlign w:val="center"/>
          </w:tcPr>
          <w:p w14:paraId="6C5A13E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shd w:val="clear" w:color="auto" w:fill="FFFFFF" w:themeFill="background1"/>
            <w:tcMar>
              <w:top w:w="100" w:type="dxa"/>
              <w:left w:w="140" w:type="dxa"/>
              <w:bottom w:w="100" w:type="dxa"/>
              <w:right w:w="140" w:type="dxa"/>
            </w:tcMar>
            <w:vAlign w:val="center"/>
          </w:tcPr>
          <w:p w14:paraId="56BA224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Resource-adaptive CNN</w:t>
            </w:r>
          </w:p>
        </w:tc>
        <w:tc>
          <w:tcPr>
            <w:tcW w:w="2965" w:type="dxa"/>
            <w:shd w:val="clear" w:color="auto" w:fill="FFFFFF" w:themeFill="background1"/>
            <w:tcMar>
              <w:top w:w="100" w:type="dxa"/>
              <w:left w:w="140" w:type="dxa"/>
              <w:bottom w:w="100" w:type="dxa"/>
              <w:right w:w="140" w:type="dxa"/>
            </w:tcMar>
            <w:vAlign w:val="center"/>
          </w:tcPr>
          <w:p w14:paraId="3DC2528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85.65</w:t>
            </w:r>
          </w:p>
        </w:tc>
      </w:tr>
      <w:tr w:rsidR="00C649A9" w:rsidRPr="00C649A9" w14:paraId="4F109452" w14:textId="77777777" w:rsidTr="00C649A9">
        <w:tc>
          <w:tcPr>
            <w:tcW w:w="2600" w:type="dxa"/>
            <w:shd w:val="clear" w:color="auto" w:fill="FFFFFF" w:themeFill="background1"/>
            <w:tcMar>
              <w:top w:w="100" w:type="dxa"/>
              <w:left w:w="140" w:type="dxa"/>
              <w:bottom w:w="100" w:type="dxa"/>
              <w:right w:w="140" w:type="dxa"/>
            </w:tcMar>
            <w:vAlign w:val="center"/>
          </w:tcPr>
          <w:p w14:paraId="6E2DD1C1"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xml:space="preserve"> [27]</w:t>
            </w:r>
          </w:p>
        </w:tc>
        <w:tc>
          <w:tcPr>
            <w:tcW w:w="2975" w:type="dxa"/>
            <w:shd w:val="clear" w:color="auto" w:fill="FFFFFF" w:themeFill="background1"/>
            <w:tcMar>
              <w:top w:w="100" w:type="dxa"/>
              <w:left w:w="140" w:type="dxa"/>
              <w:bottom w:w="100" w:type="dxa"/>
              <w:right w:w="140" w:type="dxa"/>
            </w:tcMar>
            <w:vAlign w:val="center"/>
          </w:tcPr>
          <w:p w14:paraId="6ED4CE4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Raw / audio features</w:t>
            </w:r>
          </w:p>
        </w:tc>
        <w:tc>
          <w:tcPr>
            <w:tcW w:w="1625" w:type="dxa"/>
            <w:shd w:val="clear" w:color="auto" w:fill="FFFFFF" w:themeFill="background1"/>
            <w:tcMar>
              <w:top w:w="100" w:type="dxa"/>
              <w:left w:w="140" w:type="dxa"/>
              <w:bottom w:w="100" w:type="dxa"/>
              <w:right w:w="140" w:type="dxa"/>
            </w:tcMar>
            <w:vAlign w:val="center"/>
          </w:tcPr>
          <w:p w14:paraId="74FB3D1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Compact CNN</w:t>
            </w:r>
          </w:p>
        </w:tc>
        <w:tc>
          <w:tcPr>
            <w:tcW w:w="2965" w:type="dxa"/>
            <w:shd w:val="clear" w:color="auto" w:fill="FFFFFF" w:themeFill="background1"/>
            <w:tcMar>
              <w:top w:w="100" w:type="dxa"/>
              <w:left w:w="140" w:type="dxa"/>
              <w:bottom w:w="100" w:type="dxa"/>
              <w:right w:w="140" w:type="dxa"/>
            </w:tcMar>
            <w:vAlign w:val="center"/>
          </w:tcPr>
          <w:p w14:paraId="65642C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87.1</w:t>
            </w:r>
          </w:p>
        </w:tc>
      </w:tr>
      <w:tr w:rsidR="00C649A9" w:rsidRPr="00C649A9" w14:paraId="5B8FD725" w14:textId="77777777" w:rsidTr="00C649A9">
        <w:tc>
          <w:tcPr>
            <w:tcW w:w="2600" w:type="dxa"/>
            <w:shd w:val="clear" w:color="auto" w:fill="FFFFFF" w:themeFill="background1"/>
            <w:tcMar>
              <w:top w:w="100" w:type="dxa"/>
              <w:left w:w="140" w:type="dxa"/>
              <w:bottom w:w="100" w:type="dxa"/>
              <w:right w:w="140" w:type="dxa"/>
            </w:tcMar>
            <w:vAlign w:val="center"/>
          </w:tcPr>
          <w:p w14:paraId="4A16EF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Lightweight dual-branch masking network [28]</w:t>
            </w:r>
          </w:p>
        </w:tc>
        <w:tc>
          <w:tcPr>
            <w:tcW w:w="2975" w:type="dxa"/>
            <w:shd w:val="clear" w:color="auto" w:fill="FFFFFF" w:themeFill="background1"/>
            <w:tcMar>
              <w:top w:w="100" w:type="dxa"/>
              <w:left w:w="140" w:type="dxa"/>
              <w:bottom w:w="100" w:type="dxa"/>
              <w:right w:w="140" w:type="dxa"/>
            </w:tcMar>
            <w:vAlign w:val="center"/>
          </w:tcPr>
          <w:p w14:paraId="6CE8EFD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shd w:val="clear" w:color="auto" w:fill="FFFFFF" w:themeFill="background1"/>
            <w:tcMar>
              <w:top w:w="100" w:type="dxa"/>
              <w:left w:w="140" w:type="dxa"/>
              <w:bottom w:w="100" w:type="dxa"/>
              <w:right w:w="140" w:type="dxa"/>
            </w:tcMar>
            <w:vAlign w:val="center"/>
          </w:tcPr>
          <w:p w14:paraId="3F45E20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Dual-branch CNN</w:t>
            </w:r>
          </w:p>
        </w:tc>
        <w:tc>
          <w:tcPr>
            <w:tcW w:w="2965" w:type="dxa"/>
            <w:shd w:val="clear" w:color="auto" w:fill="FFFFFF" w:themeFill="background1"/>
            <w:tcMar>
              <w:top w:w="100" w:type="dxa"/>
              <w:left w:w="140" w:type="dxa"/>
              <w:bottom w:w="100" w:type="dxa"/>
              <w:right w:w="140" w:type="dxa"/>
            </w:tcMar>
            <w:vAlign w:val="center"/>
          </w:tcPr>
          <w:p w14:paraId="76FCCEA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87.6</w:t>
            </w:r>
          </w:p>
        </w:tc>
      </w:tr>
      <w:tr w:rsidR="00C649A9" w:rsidRPr="00C649A9" w14:paraId="7530F9FE" w14:textId="77777777" w:rsidTr="00C649A9">
        <w:tc>
          <w:tcPr>
            <w:tcW w:w="2600" w:type="dxa"/>
            <w:shd w:val="clear" w:color="auto" w:fill="FFFFFF" w:themeFill="background1"/>
            <w:tcMar>
              <w:top w:w="100" w:type="dxa"/>
              <w:left w:w="140" w:type="dxa"/>
              <w:bottom w:w="100" w:type="dxa"/>
              <w:right w:w="140" w:type="dxa"/>
            </w:tcMar>
            <w:vAlign w:val="center"/>
          </w:tcPr>
          <w:p w14:paraId="383D8C9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Attention multi-feature CNN [29]</w:t>
            </w:r>
          </w:p>
        </w:tc>
        <w:tc>
          <w:tcPr>
            <w:tcW w:w="2975" w:type="dxa"/>
            <w:shd w:val="clear" w:color="auto" w:fill="FFFFFF" w:themeFill="background1"/>
            <w:tcMar>
              <w:top w:w="100" w:type="dxa"/>
              <w:left w:w="140" w:type="dxa"/>
              <w:bottom w:w="100" w:type="dxa"/>
              <w:right w:w="140" w:type="dxa"/>
            </w:tcMar>
            <w:vAlign w:val="center"/>
          </w:tcPr>
          <w:p w14:paraId="2C46869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Multiple feature channels</w:t>
            </w:r>
          </w:p>
        </w:tc>
        <w:tc>
          <w:tcPr>
            <w:tcW w:w="1625" w:type="dxa"/>
            <w:shd w:val="clear" w:color="auto" w:fill="FFFFFF" w:themeFill="background1"/>
            <w:tcMar>
              <w:top w:w="100" w:type="dxa"/>
              <w:left w:w="140" w:type="dxa"/>
              <w:bottom w:w="100" w:type="dxa"/>
              <w:right w:w="140" w:type="dxa"/>
            </w:tcMar>
            <w:vAlign w:val="center"/>
          </w:tcPr>
          <w:p w14:paraId="28A743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Attention CNN</w:t>
            </w:r>
          </w:p>
        </w:tc>
        <w:tc>
          <w:tcPr>
            <w:tcW w:w="2965" w:type="dxa"/>
            <w:shd w:val="clear" w:color="auto" w:fill="FFFFFF" w:themeFill="background1"/>
            <w:tcMar>
              <w:top w:w="100" w:type="dxa"/>
              <w:left w:w="140" w:type="dxa"/>
              <w:bottom w:w="100" w:type="dxa"/>
              <w:right w:w="140" w:type="dxa"/>
            </w:tcMar>
            <w:vAlign w:val="center"/>
          </w:tcPr>
          <w:p w14:paraId="33D45E4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88.5</w:t>
            </w:r>
          </w:p>
        </w:tc>
      </w:tr>
      <w:tr w:rsidR="00C649A9" w:rsidRPr="00C649A9" w14:paraId="5716CB99" w14:textId="77777777" w:rsidTr="00C649A9">
        <w:tc>
          <w:tcPr>
            <w:tcW w:w="2600" w:type="dxa"/>
            <w:shd w:val="clear" w:color="auto" w:fill="FFFFFF" w:themeFill="background1"/>
            <w:tcMar>
              <w:top w:w="100" w:type="dxa"/>
              <w:left w:w="140" w:type="dxa"/>
              <w:bottom w:w="100" w:type="dxa"/>
              <w:right w:w="140" w:type="dxa"/>
            </w:tcMar>
            <w:vAlign w:val="center"/>
          </w:tcPr>
          <w:p w14:paraId="72F37450"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ESResNet</w:t>
            </w:r>
            <w:proofErr w:type="spellEnd"/>
            <w:r w:rsidRPr="00C649A9">
              <w:rPr>
                <w:rFonts w:ascii="Times New Roman" w:hAnsi="Times New Roman" w:cs="Times New Roman"/>
                <w:sz w:val="24"/>
                <w:szCs w:val="24"/>
              </w:rPr>
              <w:t xml:space="preserve"> [23]</w:t>
            </w:r>
          </w:p>
        </w:tc>
        <w:tc>
          <w:tcPr>
            <w:tcW w:w="2975" w:type="dxa"/>
            <w:shd w:val="clear" w:color="auto" w:fill="FFFFFF" w:themeFill="background1"/>
            <w:tcMar>
              <w:top w:w="100" w:type="dxa"/>
              <w:left w:w="140" w:type="dxa"/>
              <w:bottom w:w="100" w:type="dxa"/>
              <w:right w:w="140" w:type="dxa"/>
            </w:tcMar>
            <w:vAlign w:val="center"/>
          </w:tcPr>
          <w:p w14:paraId="00C228C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STFT spectrogram</w:t>
            </w:r>
          </w:p>
        </w:tc>
        <w:tc>
          <w:tcPr>
            <w:tcW w:w="1625" w:type="dxa"/>
            <w:shd w:val="clear" w:color="auto" w:fill="FFFFFF" w:themeFill="background1"/>
            <w:tcMar>
              <w:top w:w="100" w:type="dxa"/>
              <w:left w:w="140" w:type="dxa"/>
              <w:bottom w:w="100" w:type="dxa"/>
              <w:right w:w="140" w:type="dxa"/>
            </w:tcMar>
            <w:vAlign w:val="center"/>
          </w:tcPr>
          <w:p w14:paraId="33A2728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Visual-domain </w:t>
            </w:r>
            <w:proofErr w:type="spellStart"/>
            <w:r w:rsidRPr="00C649A9">
              <w:rPr>
                <w:rFonts w:ascii="Times New Roman" w:hAnsi="Times New Roman" w:cs="Times New Roman"/>
                <w:sz w:val="24"/>
                <w:szCs w:val="24"/>
              </w:rPr>
              <w:t>ResNet</w:t>
            </w:r>
            <w:proofErr w:type="spellEnd"/>
          </w:p>
        </w:tc>
        <w:tc>
          <w:tcPr>
            <w:tcW w:w="2965" w:type="dxa"/>
            <w:shd w:val="clear" w:color="auto" w:fill="FFFFFF" w:themeFill="background1"/>
            <w:tcMar>
              <w:top w:w="100" w:type="dxa"/>
              <w:left w:w="140" w:type="dxa"/>
              <w:bottom w:w="100" w:type="dxa"/>
              <w:right w:w="140" w:type="dxa"/>
            </w:tcMar>
            <w:vAlign w:val="center"/>
          </w:tcPr>
          <w:p w14:paraId="7A101C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91.5</w:t>
            </w:r>
          </w:p>
        </w:tc>
      </w:tr>
      <w:tr w:rsidR="00C649A9" w:rsidRPr="00C649A9" w14:paraId="4375C1F5" w14:textId="77777777" w:rsidTr="00C649A9">
        <w:tc>
          <w:tcPr>
            <w:tcW w:w="2600" w:type="dxa"/>
            <w:shd w:val="clear" w:color="auto" w:fill="FFFFFF" w:themeFill="background1"/>
            <w:tcMar>
              <w:top w:w="100" w:type="dxa"/>
              <w:left w:w="140" w:type="dxa"/>
              <w:bottom w:w="100" w:type="dxa"/>
              <w:right w:w="140" w:type="dxa"/>
            </w:tcMar>
            <w:vAlign w:val="center"/>
          </w:tcPr>
          <w:p w14:paraId="208D809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AST [24]</w:t>
            </w:r>
          </w:p>
        </w:tc>
        <w:tc>
          <w:tcPr>
            <w:tcW w:w="2975" w:type="dxa"/>
            <w:shd w:val="clear" w:color="auto" w:fill="FFFFFF" w:themeFill="background1"/>
            <w:tcMar>
              <w:top w:w="100" w:type="dxa"/>
              <w:left w:w="140" w:type="dxa"/>
              <w:bottom w:w="100" w:type="dxa"/>
              <w:right w:w="140" w:type="dxa"/>
            </w:tcMar>
            <w:vAlign w:val="center"/>
          </w:tcPr>
          <w:p w14:paraId="6F8A78F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Spectrogram patches + </w:t>
            </w:r>
            <w:proofErr w:type="spellStart"/>
            <w:r w:rsidRPr="00C649A9">
              <w:rPr>
                <w:rFonts w:ascii="Times New Roman" w:hAnsi="Times New Roman" w:cs="Times New Roman"/>
                <w:sz w:val="24"/>
                <w:szCs w:val="24"/>
              </w:rPr>
              <w:t>AudioSet</w:t>
            </w:r>
            <w:proofErr w:type="spellEnd"/>
            <w:r w:rsidRPr="00C649A9">
              <w:rPr>
                <w:rFonts w:ascii="Times New Roman" w:hAnsi="Times New Roman" w:cs="Times New Roman"/>
                <w:sz w:val="24"/>
                <w:szCs w:val="24"/>
              </w:rPr>
              <w:t xml:space="preserve"> pre-training</w:t>
            </w:r>
          </w:p>
        </w:tc>
        <w:tc>
          <w:tcPr>
            <w:tcW w:w="1625" w:type="dxa"/>
            <w:shd w:val="clear" w:color="auto" w:fill="FFFFFF" w:themeFill="background1"/>
            <w:tcMar>
              <w:top w:w="100" w:type="dxa"/>
              <w:left w:w="140" w:type="dxa"/>
              <w:bottom w:w="100" w:type="dxa"/>
              <w:right w:w="140" w:type="dxa"/>
            </w:tcMar>
            <w:vAlign w:val="center"/>
          </w:tcPr>
          <w:p w14:paraId="2E5090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Audio Spectrogram Transformer</w:t>
            </w:r>
          </w:p>
        </w:tc>
        <w:tc>
          <w:tcPr>
            <w:tcW w:w="2965" w:type="dxa"/>
            <w:shd w:val="clear" w:color="auto" w:fill="FFFFFF" w:themeFill="background1"/>
            <w:tcMar>
              <w:top w:w="100" w:type="dxa"/>
              <w:left w:w="140" w:type="dxa"/>
              <w:bottom w:w="100" w:type="dxa"/>
              <w:right w:w="140" w:type="dxa"/>
            </w:tcMar>
            <w:vAlign w:val="center"/>
          </w:tcPr>
          <w:p w14:paraId="63B8CBF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95.6</w:t>
            </w:r>
          </w:p>
        </w:tc>
      </w:tr>
      <w:tr w:rsidR="00C649A9" w:rsidRPr="00C649A9" w14:paraId="4CC98A7B" w14:textId="77777777" w:rsidTr="00C649A9">
        <w:tc>
          <w:tcPr>
            <w:tcW w:w="2600" w:type="dxa"/>
            <w:shd w:val="clear" w:color="auto" w:fill="FFFFFF" w:themeFill="background1"/>
            <w:tcMar>
              <w:top w:w="100" w:type="dxa"/>
              <w:left w:w="140" w:type="dxa"/>
              <w:bottom w:w="100" w:type="dxa"/>
              <w:right w:w="140" w:type="dxa"/>
            </w:tcMar>
            <w:vAlign w:val="center"/>
          </w:tcPr>
          <w:p w14:paraId="179EBE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EAT [25]</w:t>
            </w:r>
          </w:p>
        </w:tc>
        <w:tc>
          <w:tcPr>
            <w:tcW w:w="2975" w:type="dxa"/>
            <w:shd w:val="clear" w:color="auto" w:fill="FFFFFF" w:themeFill="background1"/>
            <w:tcMar>
              <w:top w:w="100" w:type="dxa"/>
              <w:left w:w="140" w:type="dxa"/>
              <w:bottom w:w="100" w:type="dxa"/>
              <w:right w:w="140" w:type="dxa"/>
            </w:tcMar>
            <w:vAlign w:val="center"/>
          </w:tcPr>
          <w:p w14:paraId="3FF2ACF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Masked spectrogram + self-supervised pre-training</w:t>
            </w:r>
          </w:p>
        </w:tc>
        <w:tc>
          <w:tcPr>
            <w:tcW w:w="1625" w:type="dxa"/>
            <w:shd w:val="clear" w:color="auto" w:fill="FFFFFF" w:themeFill="background1"/>
            <w:tcMar>
              <w:top w:w="100" w:type="dxa"/>
              <w:left w:w="140" w:type="dxa"/>
              <w:bottom w:w="100" w:type="dxa"/>
              <w:right w:w="140" w:type="dxa"/>
            </w:tcMar>
            <w:vAlign w:val="center"/>
          </w:tcPr>
          <w:p w14:paraId="5BE1AFA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Efficient Audio Transformer</w:t>
            </w:r>
          </w:p>
        </w:tc>
        <w:tc>
          <w:tcPr>
            <w:tcW w:w="2965" w:type="dxa"/>
            <w:shd w:val="clear" w:color="auto" w:fill="FFFFFF" w:themeFill="background1"/>
            <w:tcMar>
              <w:top w:w="100" w:type="dxa"/>
              <w:left w:w="140" w:type="dxa"/>
              <w:bottom w:w="100" w:type="dxa"/>
              <w:right w:w="140" w:type="dxa"/>
            </w:tcMar>
            <w:vAlign w:val="center"/>
          </w:tcPr>
          <w:p w14:paraId="7C1BAD0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~96.0</w:t>
            </w:r>
          </w:p>
        </w:tc>
      </w:tr>
      <w:tr w:rsidR="00C649A9" w:rsidRPr="00C649A9" w14:paraId="6FE66E27" w14:textId="77777777" w:rsidTr="00C649A9">
        <w:tc>
          <w:tcPr>
            <w:tcW w:w="2600" w:type="dxa"/>
            <w:shd w:val="clear" w:color="auto" w:fill="FFFFFF" w:themeFill="background1"/>
            <w:tcMar>
              <w:top w:w="100" w:type="dxa"/>
              <w:left w:w="140" w:type="dxa"/>
              <w:bottom w:w="100" w:type="dxa"/>
              <w:right w:w="140" w:type="dxa"/>
            </w:tcMar>
            <w:vAlign w:val="center"/>
          </w:tcPr>
          <w:p w14:paraId="6AD27FA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lastRenderedPageBreak/>
              <w:t xml:space="preserve">Proposed </w:t>
            </w:r>
            <w:proofErr w:type="spellStart"/>
            <w:r w:rsidRPr="00C649A9">
              <w:rPr>
                <w:rFonts w:ascii="Times New Roman" w:hAnsi="Times New Roman" w:cs="Times New Roman"/>
                <w:b/>
                <w:bCs/>
                <w:sz w:val="24"/>
                <w:szCs w:val="24"/>
              </w:rPr>
              <w:t>ResNet</w:t>
            </w:r>
            <w:proofErr w:type="spellEnd"/>
            <w:r w:rsidRPr="00C649A9">
              <w:rPr>
                <w:rFonts w:ascii="Times New Roman" w:hAnsi="Times New Roman" w:cs="Times New Roman"/>
                <w:b/>
                <w:bCs/>
                <w:sz w:val="24"/>
                <w:szCs w:val="24"/>
              </w:rPr>
              <w:t xml:space="preserve"> (ours)</w:t>
            </w:r>
          </w:p>
        </w:tc>
        <w:tc>
          <w:tcPr>
            <w:tcW w:w="2975" w:type="dxa"/>
            <w:shd w:val="clear" w:color="auto" w:fill="FFFFFF" w:themeFill="background1"/>
            <w:tcMar>
              <w:top w:w="100" w:type="dxa"/>
              <w:left w:w="140" w:type="dxa"/>
              <w:bottom w:w="100" w:type="dxa"/>
              <w:right w:w="140" w:type="dxa"/>
            </w:tcMar>
            <w:vAlign w:val="center"/>
          </w:tcPr>
          <w:p w14:paraId="287803E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b/>
                <w:bCs/>
                <w:sz w:val="24"/>
                <w:szCs w:val="24"/>
              </w:rPr>
              <w:t>Optimised</w:t>
            </w:r>
            <w:proofErr w:type="spellEnd"/>
            <w:r w:rsidRPr="00C649A9">
              <w:rPr>
                <w:rFonts w:ascii="Times New Roman" w:hAnsi="Times New Roman" w:cs="Times New Roman"/>
                <w:b/>
                <w:bCs/>
                <w:sz w:val="24"/>
                <w:szCs w:val="24"/>
              </w:rPr>
              <w:t xml:space="preserve"> Mel spectrogram</w:t>
            </w:r>
          </w:p>
        </w:tc>
        <w:tc>
          <w:tcPr>
            <w:tcW w:w="1625" w:type="dxa"/>
            <w:shd w:val="clear" w:color="auto" w:fill="FFFFFF" w:themeFill="background1"/>
            <w:tcMar>
              <w:top w:w="100" w:type="dxa"/>
              <w:left w:w="140" w:type="dxa"/>
              <w:bottom w:w="100" w:type="dxa"/>
              <w:right w:w="140" w:type="dxa"/>
            </w:tcMar>
            <w:vAlign w:val="center"/>
          </w:tcPr>
          <w:p w14:paraId="1F39C3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Train-from-scratch ResNet-34</w:t>
            </w:r>
          </w:p>
        </w:tc>
        <w:tc>
          <w:tcPr>
            <w:tcW w:w="2965" w:type="dxa"/>
            <w:shd w:val="clear" w:color="auto" w:fill="FFFFFF" w:themeFill="background1"/>
            <w:tcMar>
              <w:top w:w="100" w:type="dxa"/>
              <w:left w:w="140" w:type="dxa"/>
              <w:bottom w:w="100" w:type="dxa"/>
              <w:right w:w="140" w:type="dxa"/>
            </w:tcMar>
            <w:vAlign w:val="center"/>
          </w:tcPr>
          <w:p w14:paraId="0604596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83.0</w:t>
            </w:r>
          </w:p>
        </w:tc>
      </w:tr>
    </w:tbl>
    <w:p w14:paraId="761CAEAC" w14:textId="77777777" w:rsidR="00C649A9" w:rsidRPr="00C649A9" w:rsidRDefault="00C649A9" w:rsidP="00C649A9">
      <w:pPr>
        <w:jc w:val="both"/>
        <w:rPr>
          <w:rFonts w:ascii="Times New Roman" w:hAnsi="Times New Roman" w:cs="Times New Roman"/>
          <w:sz w:val="24"/>
          <w:szCs w:val="24"/>
        </w:rPr>
      </w:pPr>
    </w:p>
    <w:p w14:paraId="4565FAE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Table 2 distinguishes two comparison regimes. Among train-from-scratch CNN systems using compact spectrogram pipelines, the proposed ResNet-34 baseline is competitive with </w:t>
      </w: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and Bello [6] but falls below the stronger fusion and resource-adaptive CNNs of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et al. [21], Mushtaq and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[22], and RACNN [26]. Against modern </w:t>
      </w:r>
      <w:proofErr w:type="spellStart"/>
      <w:r w:rsidRPr="00C649A9">
        <w:rPr>
          <w:rFonts w:ascii="Times New Roman" w:hAnsi="Times New Roman" w:cs="Times New Roman"/>
          <w:sz w:val="24"/>
          <w:szCs w:val="24"/>
        </w:rPr>
        <w:t>AudioSet</w:t>
      </w:r>
      <w:proofErr w:type="spellEnd"/>
      <w:r w:rsidRPr="00C649A9">
        <w:rPr>
          <w:rFonts w:ascii="Times New Roman" w:hAnsi="Times New Roman" w:cs="Times New Roman"/>
          <w:sz w:val="24"/>
          <w:szCs w:val="24"/>
        </w:rPr>
        <w:t xml:space="preserve">-pre-trained or attention-based systems, the gap is substantially wider: AST and EAT report 95.6% and approximately 96.0%, respectively [24, 25]. This comparison precisely defines the novelty claim: the present contribution is not a new state-of-the-art architecture, but a controlled residual-CNN study that quantifies how much performance derives from residual shortcuts, Mel resolution, masking,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and </w:t>
      </w:r>
      <w:proofErr w:type="spellStart"/>
      <w:r w:rsidRPr="00C649A9">
        <w:rPr>
          <w:rFonts w:ascii="Times New Roman" w:hAnsi="Times New Roman" w:cs="Times New Roman"/>
          <w:sz w:val="24"/>
          <w:szCs w:val="24"/>
        </w:rPr>
        <w:t>regularisation</w:t>
      </w:r>
      <w:proofErr w:type="spellEnd"/>
      <w:r w:rsidRPr="00C649A9">
        <w:rPr>
          <w:rFonts w:ascii="Times New Roman" w:hAnsi="Times New Roman" w:cs="Times New Roman"/>
          <w:sz w:val="24"/>
          <w:szCs w:val="24"/>
        </w:rPr>
        <w:t xml:space="preserve"> under a transparent and reproducible pipeline.</w:t>
      </w:r>
    </w:p>
    <w:p w14:paraId="7456C0C9"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4.7  Ablation Study</w:t>
      </w:r>
    </w:p>
    <w:p w14:paraId="3F2ED58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To disentangle the contribution of each architectural and preprocessing component, a systematic ablation study was conducted in which exactly one component was removed or replaced per condition, with all other components held constant. Table 3 reports all ablation outcomes relative to the full proposed model.</w:t>
      </w:r>
    </w:p>
    <w:p w14:paraId="02C39037" w14:textId="77777777" w:rsidR="00C649A9" w:rsidRPr="00C649A9" w:rsidRDefault="00C649A9" w:rsidP="00C649A9">
      <w:pPr>
        <w:jc w:val="both"/>
        <w:rPr>
          <w:rFonts w:ascii="Times New Roman" w:hAnsi="Times New Roman" w:cs="Times New Roman"/>
          <w:sz w:val="24"/>
          <w:szCs w:val="24"/>
        </w:rPr>
      </w:pPr>
    </w:p>
    <w:p w14:paraId="238049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Table 3.  Ablation study results on ESC-50 (five-fold cross-validation). Each row modifies exactly one component of the full proposed model.</w:t>
      </w:r>
    </w:p>
    <w:tbl>
      <w:tblPr>
        <w:tblW w:w="1043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2600"/>
        <w:gridCol w:w="2700"/>
        <w:gridCol w:w="2165"/>
        <w:gridCol w:w="2970"/>
      </w:tblGrid>
      <w:tr w:rsidR="00C649A9" w:rsidRPr="00C649A9" w14:paraId="54F29F8F" w14:textId="77777777" w:rsidTr="00C649A9">
        <w:tc>
          <w:tcPr>
            <w:tcW w:w="2600" w:type="dxa"/>
            <w:tcBorders>
              <w:bottom w:val="single" w:sz="4" w:space="0" w:color="1A3A5C"/>
            </w:tcBorders>
            <w:shd w:val="clear" w:color="auto" w:fill="FFFFFF" w:themeFill="background1"/>
            <w:tcMar>
              <w:top w:w="100" w:type="dxa"/>
              <w:left w:w="140" w:type="dxa"/>
              <w:bottom w:w="100" w:type="dxa"/>
              <w:right w:w="140" w:type="dxa"/>
            </w:tcMar>
            <w:vAlign w:val="center"/>
          </w:tcPr>
          <w:p w14:paraId="0B8F89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Ablation Condition</w:t>
            </w:r>
          </w:p>
        </w:tc>
        <w:tc>
          <w:tcPr>
            <w:tcW w:w="2700" w:type="dxa"/>
            <w:tcBorders>
              <w:bottom w:val="single" w:sz="4" w:space="0" w:color="1A3A5C"/>
            </w:tcBorders>
            <w:shd w:val="clear" w:color="auto" w:fill="FFFFFF" w:themeFill="background1"/>
            <w:tcMar>
              <w:top w:w="100" w:type="dxa"/>
              <w:left w:w="140" w:type="dxa"/>
              <w:bottom w:w="100" w:type="dxa"/>
              <w:right w:w="140" w:type="dxa"/>
            </w:tcMar>
            <w:vAlign w:val="center"/>
          </w:tcPr>
          <w:p w14:paraId="1C94AC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Modification</w:t>
            </w:r>
          </w:p>
        </w:tc>
        <w:tc>
          <w:tcPr>
            <w:tcW w:w="2165" w:type="dxa"/>
            <w:tcBorders>
              <w:bottom w:val="single" w:sz="4" w:space="0" w:color="1A3A5C"/>
            </w:tcBorders>
            <w:shd w:val="clear" w:color="auto" w:fill="FFFFFF" w:themeFill="background1"/>
            <w:tcMar>
              <w:top w:w="100" w:type="dxa"/>
              <w:left w:w="140" w:type="dxa"/>
              <w:bottom w:w="100" w:type="dxa"/>
              <w:right w:w="140" w:type="dxa"/>
            </w:tcMar>
            <w:vAlign w:val="center"/>
          </w:tcPr>
          <w:p w14:paraId="0E98E8E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 (%)</w:t>
            </w:r>
          </w:p>
        </w:tc>
        <w:tc>
          <w:tcPr>
            <w:tcW w:w="2970" w:type="dxa"/>
            <w:tcBorders>
              <w:bottom w:val="single" w:sz="4" w:space="0" w:color="1A3A5C"/>
            </w:tcBorders>
            <w:shd w:val="clear" w:color="auto" w:fill="FFFFFF" w:themeFill="background1"/>
            <w:tcMar>
              <w:top w:w="100" w:type="dxa"/>
              <w:left w:w="140" w:type="dxa"/>
              <w:bottom w:w="100" w:type="dxa"/>
              <w:right w:w="140" w:type="dxa"/>
            </w:tcMar>
            <w:vAlign w:val="center"/>
          </w:tcPr>
          <w:p w14:paraId="1B2AD32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Δ vs. Full Model (pp)</w:t>
            </w:r>
          </w:p>
        </w:tc>
      </w:tr>
      <w:tr w:rsidR="00C649A9" w:rsidRPr="00C649A9" w14:paraId="2142D9B3" w14:textId="77777777" w:rsidTr="00C649A9">
        <w:tc>
          <w:tcPr>
            <w:tcW w:w="2600" w:type="dxa"/>
            <w:tcBorders>
              <w:top w:val="single" w:sz="4" w:space="0" w:color="1A3A5C"/>
            </w:tcBorders>
            <w:shd w:val="clear" w:color="auto" w:fill="FFFFFF" w:themeFill="background1"/>
            <w:tcMar>
              <w:top w:w="100" w:type="dxa"/>
              <w:left w:w="140" w:type="dxa"/>
              <w:bottom w:w="100" w:type="dxa"/>
              <w:right w:w="140" w:type="dxa"/>
            </w:tcMar>
            <w:vAlign w:val="center"/>
          </w:tcPr>
          <w:p w14:paraId="7AE013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Full proposed model (baseline)</w:t>
            </w:r>
          </w:p>
        </w:tc>
        <w:tc>
          <w:tcPr>
            <w:tcW w:w="2700" w:type="dxa"/>
            <w:tcBorders>
              <w:top w:val="single" w:sz="4" w:space="0" w:color="1A3A5C"/>
            </w:tcBorders>
            <w:shd w:val="clear" w:color="auto" w:fill="FFFFFF" w:themeFill="background1"/>
            <w:tcMar>
              <w:top w:w="100" w:type="dxa"/>
              <w:left w:w="140" w:type="dxa"/>
              <w:bottom w:w="100" w:type="dxa"/>
              <w:right w:w="140" w:type="dxa"/>
            </w:tcMar>
            <w:vAlign w:val="center"/>
          </w:tcPr>
          <w:p w14:paraId="01582A0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All components active</w:t>
            </w:r>
          </w:p>
        </w:tc>
        <w:tc>
          <w:tcPr>
            <w:tcW w:w="2165" w:type="dxa"/>
            <w:tcBorders>
              <w:top w:val="single" w:sz="4" w:space="0" w:color="1A3A5C"/>
            </w:tcBorders>
            <w:shd w:val="clear" w:color="auto" w:fill="FFFFFF" w:themeFill="background1"/>
            <w:tcMar>
              <w:top w:w="100" w:type="dxa"/>
              <w:left w:w="140" w:type="dxa"/>
              <w:bottom w:w="100" w:type="dxa"/>
              <w:right w:w="140" w:type="dxa"/>
            </w:tcMar>
            <w:vAlign w:val="center"/>
          </w:tcPr>
          <w:p w14:paraId="2E5222F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83.0</w:t>
            </w:r>
          </w:p>
        </w:tc>
        <w:tc>
          <w:tcPr>
            <w:tcW w:w="2970" w:type="dxa"/>
            <w:tcBorders>
              <w:top w:val="single" w:sz="4" w:space="0" w:color="1A3A5C"/>
            </w:tcBorders>
            <w:shd w:val="clear" w:color="auto" w:fill="FFFFFF" w:themeFill="background1"/>
            <w:tcMar>
              <w:top w:w="100" w:type="dxa"/>
              <w:left w:w="140" w:type="dxa"/>
              <w:bottom w:w="100" w:type="dxa"/>
              <w:right w:w="140" w:type="dxa"/>
            </w:tcMar>
            <w:vAlign w:val="center"/>
          </w:tcPr>
          <w:p w14:paraId="201358D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t>
            </w:r>
          </w:p>
        </w:tc>
      </w:tr>
      <w:tr w:rsidR="00C649A9" w:rsidRPr="00C649A9" w14:paraId="7B213881" w14:textId="77777777" w:rsidTr="00C649A9">
        <w:tc>
          <w:tcPr>
            <w:tcW w:w="2600" w:type="dxa"/>
            <w:shd w:val="clear" w:color="auto" w:fill="FFFFFF" w:themeFill="background1"/>
            <w:tcMar>
              <w:top w:w="100" w:type="dxa"/>
              <w:left w:w="140" w:type="dxa"/>
              <w:bottom w:w="100" w:type="dxa"/>
              <w:right w:w="140" w:type="dxa"/>
            </w:tcMar>
            <w:vAlign w:val="center"/>
          </w:tcPr>
          <w:p w14:paraId="1CA677B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residual connections</w:t>
            </w:r>
          </w:p>
        </w:tc>
        <w:tc>
          <w:tcPr>
            <w:tcW w:w="2700" w:type="dxa"/>
            <w:shd w:val="clear" w:color="auto" w:fill="FFFFFF" w:themeFill="background1"/>
            <w:tcMar>
              <w:top w:w="100" w:type="dxa"/>
              <w:left w:w="140" w:type="dxa"/>
              <w:bottom w:w="100" w:type="dxa"/>
              <w:right w:w="140" w:type="dxa"/>
            </w:tcMar>
            <w:vAlign w:val="center"/>
          </w:tcPr>
          <w:p w14:paraId="394B74D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Plain convolutional blocks</w:t>
            </w:r>
          </w:p>
        </w:tc>
        <w:tc>
          <w:tcPr>
            <w:tcW w:w="2165" w:type="dxa"/>
            <w:shd w:val="clear" w:color="auto" w:fill="FFFFFF" w:themeFill="background1"/>
            <w:tcMar>
              <w:top w:w="100" w:type="dxa"/>
              <w:left w:w="140" w:type="dxa"/>
              <w:bottom w:w="100" w:type="dxa"/>
              <w:right w:w="140" w:type="dxa"/>
            </w:tcMar>
            <w:vAlign w:val="center"/>
          </w:tcPr>
          <w:p w14:paraId="1ECE5DF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74.3</w:t>
            </w:r>
          </w:p>
        </w:tc>
        <w:tc>
          <w:tcPr>
            <w:tcW w:w="2970" w:type="dxa"/>
            <w:shd w:val="clear" w:color="auto" w:fill="FFFFFF" w:themeFill="background1"/>
            <w:tcMar>
              <w:top w:w="100" w:type="dxa"/>
              <w:left w:w="140" w:type="dxa"/>
              <w:bottom w:w="100" w:type="dxa"/>
              <w:right w:w="140" w:type="dxa"/>
            </w:tcMar>
            <w:vAlign w:val="center"/>
          </w:tcPr>
          <w:p w14:paraId="6DF8C16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w:t>
            </w:r>
          </w:p>
        </w:tc>
      </w:tr>
      <w:tr w:rsidR="00C649A9" w:rsidRPr="00C649A9" w14:paraId="031D9B28" w14:textId="77777777" w:rsidTr="00C649A9">
        <w:tc>
          <w:tcPr>
            <w:tcW w:w="2600" w:type="dxa"/>
            <w:shd w:val="clear" w:color="auto" w:fill="FFFFFF" w:themeFill="background1"/>
            <w:tcMar>
              <w:top w:w="100" w:type="dxa"/>
              <w:left w:w="140" w:type="dxa"/>
              <w:bottom w:w="100" w:type="dxa"/>
              <w:right w:w="140" w:type="dxa"/>
            </w:tcMar>
            <w:vAlign w:val="center"/>
          </w:tcPr>
          <w:p w14:paraId="448198D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No batch </w:t>
            </w:r>
            <w:proofErr w:type="spellStart"/>
            <w:r w:rsidRPr="00C649A9">
              <w:rPr>
                <w:rFonts w:ascii="Times New Roman" w:hAnsi="Times New Roman" w:cs="Times New Roman"/>
                <w:sz w:val="24"/>
                <w:szCs w:val="24"/>
              </w:rPr>
              <w:t>normalisation</w:t>
            </w:r>
            <w:proofErr w:type="spellEnd"/>
          </w:p>
        </w:tc>
        <w:tc>
          <w:tcPr>
            <w:tcW w:w="2700" w:type="dxa"/>
            <w:shd w:val="clear" w:color="auto" w:fill="FFFFFF" w:themeFill="background1"/>
            <w:tcMar>
              <w:top w:w="100" w:type="dxa"/>
              <w:left w:w="140" w:type="dxa"/>
              <w:bottom w:w="100" w:type="dxa"/>
              <w:right w:w="140" w:type="dxa"/>
            </w:tcMar>
            <w:vAlign w:val="center"/>
          </w:tcPr>
          <w:p w14:paraId="3AD119D7"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BatchNorm</w:t>
            </w:r>
            <w:proofErr w:type="spellEnd"/>
            <w:r w:rsidRPr="00C649A9">
              <w:rPr>
                <w:rFonts w:ascii="Times New Roman" w:hAnsi="Times New Roman" w:cs="Times New Roman"/>
                <w:sz w:val="24"/>
                <w:szCs w:val="24"/>
              </w:rPr>
              <w:t xml:space="preserve"> layers removed</w:t>
            </w:r>
          </w:p>
        </w:tc>
        <w:tc>
          <w:tcPr>
            <w:tcW w:w="2165" w:type="dxa"/>
            <w:shd w:val="clear" w:color="auto" w:fill="FFFFFF" w:themeFill="background1"/>
            <w:tcMar>
              <w:top w:w="100" w:type="dxa"/>
              <w:left w:w="140" w:type="dxa"/>
              <w:bottom w:w="100" w:type="dxa"/>
              <w:right w:w="140" w:type="dxa"/>
            </w:tcMar>
            <w:vAlign w:val="center"/>
          </w:tcPr>
          <w:p w14:paraId="02D92D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76.1</w:t>
            </w:r>
          </w:p>
        </w:tc>
        <w:tc>
          <w:tcPr>
            <w:tcW w:w="2970" w:type="dxa"/>
            <w:shd w:val="clear" w:color="auto" w:fill="FFFFFF" w:themeFill="background1"/>
            <w:tcMar>
              <w:top w:w="100" w:type="dxa"/>
              <w:left w:w="140" w:type="dxa"/>
              <w:bottom w:w="100" w:type="dxa"/>
              <w:right w:w="140" w:type="dxa"/>
            </w:tcMar>
            <w:vAlign w:val="center"/>
          </w:tcPr>
          <w:p w14:paraId="60B7B81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−6.9</w:t>
            </w:r>
          </w:p>
        </w:tc>
      </w:tr>
      <w:tr w:rsidR="00C649A9" w:rsidRPr="00C649A9" w14:paraId="1D8B6E22" w14:textId="77777777" w:rsidTr="00C649A9">
        <w:tc>
          <w:tcPr>
            <w:tcW w:w="2600" w:type="dxa"/>
            <w:shd w:val="clear" w:color="auto" w:fill="FFFFFF" w:themeFill="background1"/>
            <w:tcMar>
              <w:top w:w="100" w:type="dxa"/>
              <w:left w:w="140" w:type="dxa"/>
              <w:bottom w:w="100" w:type="dxa"/>
              <w:right w:w="140" w:type="dxa"/>
            </w:tcMar>
            <w:vAlign w:val="center"/>
          </w:tcPr>
          <w:p w14:paraId="21D6076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data augmentation</w:t>
            </w:r>
          </w:p>
        </w:tc>
        <w:tc>
          <w:tcPr>
            <w:tcW w:w="2700" w:type="dxa"/>
            <w:shd w:val="clear" w:color="auto" w:fill="FFFFFF" w:themeFill="background1"/>
            <w:tcMar>
              <w:top w:w="100" w:type="dxa"/>
              <w:left w:w="140" w:type="dxa"/>
              <w:bottom w:w="100" w:type="dxa"/>
              <w:right w:w="140" w:type="dxa"/>
            </w:tcMar>
            <w:vAlign w:val="center"/>
          </w:tcPr>
          <w:p w14:paraId="2AE5D06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Standard pipeline only</w:t>
            </w:r>
          </w:p>
        </w:tc>
        <w:tc>
          <w:tcPr>
            <w:tcW w:w="2165" w:type="dxa"/>
            <w:shd w:val="clear" w:color="auto" w:fill="FFFFFF" w:themeFill="background1"/>
            <w:tcMar>
              <w:top w:w="100" w:type="dxa"/>
              <w:left w:w="140" w:type="dxa"/>
              <w:bottom w:w="100" w:type="dxa"/>
              <w:right w:w="140" w:type="dxa"/>
            </w:tcMar>
            <w:vAlign w:val="center"/>
          </w:tcPr>
          <w:p w14:paraId="4D79112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77.8</w:t>
            </w:r>
          </w:p>
        </w:tc>
        <w:tc>
          <w:tcPr>
            <w:tcW w:w="2970" w:type="dxa"/>
            <w:shd w:val="clear" w:color="auto" w:fill="FFFFFF" w:themeFill="background1"/>
            <w:tcMar>
              <w:top w:w="100" w:type="dxa"/>
              <w:left w:w="140" w:type="dxa"/>
              <w:bottom w:w="100" w:type="dxa"/>
              <w:right w:w="140" w:type="dxa"/>
            </w:tcMar>
            <w:vAlign w:val="center"/>
          </w:tcPr>
          <w:p w14:paraId="3893EA2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−5.2</w:t>
            </w:r>
          </w:p>
        </w:tc>
      </w:tr>
      <w:tr w:rsidR="00C649A9" w:rsidRPr="00C649A9" w14:paraId="6E934674" w14:textId="77777777" w:rsidTr="00C649A9">
        <w:tc>
          <w:tcPr>
            <w:tcW w:w="2600" w:type="dxa"/>
            <w:shd w:val="clear" w:color="auto" w:fill="FFFFFF" w:themeFill="background1"/>
            <w:tcMar>
              <w:top w:w="100" w:type="dxa"/>
              <w:left w:w="140" w:type="dxa"/>
              <w:bottom w:w="100" w:type="dxa"/>
              <w:right w:w="140" w:type="dxa"/>
            </w:tcMar>
            <w:vAlign w:val="center"/>
          </w:tcPr>
          <w:p w14:paraId="090CC1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dropout</w:t>
            </w:r>
          </w:p>
        </w:tc>
        <w:tc>
          <w:tcPr>
            <w:tcW w:w="2700" w:type="dxa"/>
            <w:shd w:val="clear" w:color="auto" w:fill="FFFFFF" w:themeFill="background1"/>
            <w:tcMar>
              <w:top w:w="100" w:type="dxa"/>
              <w:left w:w="140" w:type="dxa"/>
              <w:bottom w:w="100" w:type="dxa"/>
              <w:right w:w="140" w:type="dxa"/>
            </w:tcMar>
            <w:vAlign w:val="center"/>
          </w:tcPr>
          <w:p w14:paraId="495AD4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Dropout removed from classifier head</w:t>
            </w:r>
          </w:p>
        </w:tc>
        <w:tc>
          <w:tcPr>
            <w:tcW w:w="2165" w:type="dxa"/>
            <w:shd w:val="clear" w:color="auto" w:fill="FFFFFF" w:themeFill="background1"/>
            <w:tcMar>
              <w:top w:w="100" w:type="dxa"/>
              <w:left w:w="140" w:type="dxa"/>
              <w:bottom w:w="100" w:type="dxa"/>
              <w:right w:w="140" w:type="dxa"/>
            </w:tcMar>
            <w:vAlign w:val="center"/>
          </w:tcPr>
          <w:p w14:paraId="3CA487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80.2</w:t>
            </w:r>
          </w:p>
        </w:tc>
        <w:tc>
          <w:tcPr>
            <w:tcW w:w="2970" w:type="dxa"/>
            <w:shd w:val="clear" w:color="auto" w:fill="FFFFFF" w:themeFill="background1"/>
            <w:tcMar>
              <w:top w:w="100" w:type="dxa"/>
              <w:left w:w="140" w:type="dxa"/>
              <w:bottom w:w="100" w:type="dxa"/>
              <w:right w:w="140" w:type="dxa"/>
            </w:tcMar>
            <w:vAlign w:val="center"/>
          </w:tcPr>
          <w:p w14:paraId="0EE7D2E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−2.8</w:t>
            </w:r>
          </w:p>
        </w:tc>
      </w:tr>
      <w:tr w:rsidR="00C649A9" w:rsidRPr="00C649A9" w14:paraId="541CF91D" w14:textId="77777777" w:rsidTr="00C649A9">
        <w:tc>
          <w:tcPr>
            <w:tcW w:w="2600" w:type="dxa"/>
            <w:shd w:val="clear" w:color="auto" w:fill="FFFFFF" w:themeFill="background1"/>
            <w:tcMar>
              <w:top w:w="100" w:type="dxa"/>
              <w:left w:w="140" w:type="dxa"/>
              <w:bottom w:w="100" w:type="dxa"/>
              <w:right w:w="140" w:type="dxa"/>
            </w:tcMar>
            <w:vAlign w:val="center"/>
          </w:tcPr>
          <w:p w14:paraId="2302BC1D"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64</w:t>
            </w:r>
          </w:p>
        </w:tc>
        <w:tc>
          <w:tcPr>
            <w:tcW w:w="2700" w:type="dxa"/>
            <w:shd w:val="clear" w:color="auto" w:fill="FFFFFF" w:themeFill="background1"/>
            <w:tcMar>
              <w:top w:w="100" w:type="dxa"/>
              <w:left w:w="140" w:type="dxa"/>
              <w:bottom w:w="100" w:type="dxa"/>
              <w:right w:w="140" w:type="dxa"/>
            </w:tcMar>
            <w:vAlign w:val="center"/>
          </w:tcPr>
          <w:p w14:paraId="3AF774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Reduced Mel filter banks</w:t>
            </w:r>
          </w:p>
        </w:tc>
        <w:tc>
          <w:tcPr>
            <w:tcW w:w="2165" w:type="dxa"/>
            <w:shd w:val="clear" w:color="auto" w:fill="FFFFFF" w:themeFill="background1"/>
            <w:tcMar>
              <w:top w:w="100" w:type="dxa"/>
              <w:left w:w="140" w:type="dxa"/>
              <w:bottom w:w="100" w:type="dxa"/>
              <w:right w:w="140" w:type="dxa"/>
            </w:tcMar>
            <w:vAlign w:val="center"/>
          </w:tcPr>
          <w:p w14:paraId="42424B5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80.1</w:t>
            </w:r>
          </w:p>
        </w:tc>
        <w:tc>
          <w:tcPr>
            <w:tcW w:w="2970" w:type="dxa"/>
            <w:shd w:val="clear" w:color="auto" w:fill="FFFFFF" w:themeFill="background1"/>
            <w:tcMar>
              <w:top w:w="100" w:type="dxa"/>
              <w:left w:w="140" w:type="dxa"/>
              <w:bottom w:w="100" w:type="dxa"/>
              <w:right w:w="140" w:type="dxa"/>
            </w:tcMar>
            <w:vAlign w:val="center"/>
          </w:tcPr>
          <w:p w14:paraId="0451E07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−2.9</w:t>
            </w:r>
          </w:p>
        </w:tc>
      </w:tr>
      <w:tr w:rsidR="00C649A9" w:rsidRPr="00C649A9" w14:paraId="06858D16" w14:textId="77777777" w:rsidTr="00C649A9">
        <w:tc>
          <w:tcPr>
            <w:tcW w:w="2600" w:type="dxa"/>
            <w:shd w:val="clear" w:color="auto" w:fill="FFFFFF" w:themeFill="background1"/>
            <w:tcMar>
              <w:top w:w="100" w:type="dxa"/>
              <w:left w:w="140" w:type="dxa"/>
              <w:bottom w:w="100" w:type="dxa"/>
              <w:right w:w="140" w:type="dxa"/>
            </w:tcMar>
            <w:vAlign w:val="center"/>
          </w:tcPr>
          <w:p w14:paraId="768DBD1A"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256</w:t>
            </w:r>
          </w:p>
        </w:tc>
        <w:tc>
          <w:tcPr>
            <w:tcW w:w="2700" w:type="dxa"/>
            <w:shd w:val="clear" w:color="auto" w:fill="FFFFFF" w:themeFill="background1"/>
            <w:tcMar>
              <w:top w:w="100" w:type="dxa"/>
              <w:left w:w="140" w:type="dxa"/>
              <w:bottom w:w="100" w:type="dxa"/>
              <w:right w:w="140" w:type="dxa"/>
            </w:tcMar>
            <w:vAlign w:val="center"/>
          </w:tcPr>
          <w:p w14:paraId="369C7A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Increased Mel filter banks</w:t>
            </w:r>
          </w:p>
        </w:tc>
        <w:tc>
          <w:tcPr>
            <w:tcW w:w="2165" w:type="dxa"/>
            <w:shd w:val="clear" w:color="auto" w:fill="FFFFFF" w:themeFill="background1"/>
            <w:tcMar>
              <w:top w:w="100" w:type="dxa"/>
              <w:left w:w="140" w:type="dxa"/>
              <w:bottom w:w="100" w:type="dxa"/>
              <w:right w:w="140" w:type="dxa"/>
            </w:tcMar>
            <w:vAlign w:val="center"/>
          </w:tcPr>
          <w:p w14:paraId="2C02CB8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82.5</w:t>
            </w:r>
          </w:p>
        </w:tc>
        <w:tc>
          <w:tcPr>
            <w:tcW w:w="2970" w:type="dxa"/>
            <w:shd w:val="clear" w:color="auto" w:fill="FFFFFF" w:themeFill="background1"/>
            <w:tcMar>
              <w:top w:w="100" w:type="dxa"/>
              <w:left w:w="140" w:type="dxa"/>
              <w:bottom w:w="100" w:type="dxa"/>
              <w:right w:w="140" w:type="dxa"/>
            </w:tcMar>
            <w:vAlign w:val="center"/>
          </w:tcPr>
          <w:p w14:paraId="02475B4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−0.5</w:t>
            </w:r>
          </w:p>
        </w:tc>
      </w:tr>
      <w:tr w:rsidR="00C649A9" w:rsidRPr="00C649A9" w14:paraId="5F87ECEF" w14:textId="77777777" w:rsidTr="00C649A9">
        <w:tc>
          <w:tcPr>
            <w:tcW w:w="2600" w:type="dxa"/>
            <w:shd w:val="clear" w:color="auto" w:fill="FFFFFF" w:themeFill="background1"/>
            <w:tcMar>
              <w:top w:w="100" w:type="dxa"/>
              <w:left w:w="140" w:type="dxa"/>
              <w:bottom w:w="100" w:type="dxa"/>
              <w:right w:w="140" w:type="dxa"/>
            </w:tcMar>
            <w:vAlign w:val="center"/>
          </w:tcPr>
          <w:p w14:paraId="4C8233C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Initial kernel 3×3</w:t>
            </w:r>
          </w:p>
        </w:tc>
        <w:tc>
          <w:tcPr>
            <w:tcW w:w="2700" w:type="dxa"/>
            <w:shd w:val="clear" w:color="auto" w:fill="FFFFFF" w:themeFill="background1"/>
            <w:tcMar>
              <w:top w:w="100" w:type="dxa"/>
              <w:left w:w="140" w:type="dxa"/>
              <w:bottom w:w="100" w:type="dxa"/>
              <w:right w:w="140" w:type="dxa"/>
            </w:tcMar>
            <w:vAlign w:val="center"/>
          </w:tcPr>
          <w:p w14:paraId="3A08246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Smaller initial convolutional kernel</w:t>
            </w:r>
          </w:p>
        </w:tc>
        <w:tc>
          <w:tcPr>
            <w:tcW w:w="2165" w:type="dxa"/>
            <w:shd w:val="clear" w:color="auto" w:fill="FFFFFF" w:themeFill="background1"/>
            <w:tcMar>
              <w:top w:w="100" w:type="dxa"/>
              <w:left w:w="140" w:type="dxa"/>
              <w:bottom w:w="100" w:type="dxa"/>
              <w:right w:w="140" w:type="dxa"/>
            </w:tcMar>
            <w:vAlign w:val="center"/>
          </w:tcPr>
          <w:p w14:paraId="6569884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81.3</w:t>
            </w:r>
          </w:p>
        </w:tc>
        <w:tc>
          <w:tcPr>
            <w:tcW w:w="2970" w:type="dxa"/>
            <w:shd w:val="clear" w:color="auto" w:fill="FFFFFF" w:themeFill="background1"/>
            <w:tcMar>
              <w:top w:w="100" w:type="dxa"/>
              <w:left w:w="140" w:type="dxa"/>
              <w:bottom w:w="100" w:type="dxa"/>
              <w:right w:w="140" w:type="dxa"/>
            </w:tcMar>
            <w:vAlign w:val="center"/>
          </w:tcPr>
          <w:p w14:paraId="1C9D746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−1.7</w:t>
            </w:r>
          </w:p>
        </w:tc>
      </w:tr>
    </w:tbl>
    <w:p w14:paraId="7C997246" w14:textId="77777777" w:rsidR="00C649A9" w:rsidRPr="00C649A9" w:rsidRDefault="00C649A9" w:rsidP="00C649A9">
      <w:pPr>
        <w:jc w:val="both"/>
        <w:rPr>
          <w:rFonts w:ascii="Times New Roman" w:hAnsi="Times New Roman" w:cs="Times New Roman"/>
          <w:sz w:val="24"/>
          <w:szCs w:val="24"/>
        </w:rPr>
      </w:pPr>
    </w:p>
    <w:p w14:paraId="17564828" w14:textId="77777777" w:rsidR="00DE2945" w:rsidRPr="00281E8E" w:rsidRDefault="00DE2945" w:rsidP="00C649A9">
      <w:pPr>
        <w:jc w:val="both"/>
        <w:rPr>
          <w:rFonts w:ascii="Times New Roman" w:hAnsi="Times New Roman" w:cs="Times New Roman"/>
          <w:sz w:val="24"/>
          <w:szCs w:val="24"/>
        </w:rPr>
      </w:pPr>
      <w:r w:rsidRPr="00281E8E">
        <w:rPr>
          <w:rFonts w:ascii="Times New Roman" w:hAnsi="Times New Roman" w:cs="Times New Roman"/>
          <w:sz w:val="24"/>
          <w:szCs w:val="24"/>
        </w:rPr>
        <w:t xml:space="preserve">Table 3 leads to 5 quantitative conclusions. Eliminating the shortcuts that existed in the network after the analysis yielded the highest gap of 8.7 pp (83.0% → 74.3%), which is a strong indication of the </w:t>
      </w:r>
      <w:r w:rsidRPr="00281E8E">
        <w:rPr>
          <w:rFonts w:ascii="Times New Roman" w:hAnsi="Times New Roman" w:cs="Times New Roman"/>
          <w:sz w:val="24"/>
          <w:szCs w:val="24"/>
        </w:rPr>
        <w:lastRenderedPageBreak/>
        <w:t xml:space="preserve">importance of identity shortcuts as the most critical architectural component. In the plain architecture without shortcuts, the oscillation of the validation loss occurred after epoch 50, which is a direct indication of gradient instability at this network depth. Second, the omission of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led to a decrease of 6.9 pp in accuracy, and also resulted in significant learning rate reduction to keep the inter-layer activation distributions stable, which is the essential requirement of activation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[8]. Interestingly,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(6.9 pp) provides a significant improvement compared with dropout (2.8 pp) and has potential practical impact in architectural design priorities in low-data audio classification. Third, no data augmentation resulted in a loss of accuracy of 5.2 pp, with an obvious overfitting signature: training loss dropped to ~0.65 and validation loss stayed high, indicating that training the architecture without data augmentation is too few samples per fold. Fourth, the Mel-spectrogram resolution ablation shows that the optimal value of </w:t>
      </w:r>
      <w:proofErr w:type="spellStart"/>
      <w:r w:rsidRPr="00281E8E">
        <w:rPr>
          <w:rFonts w:ascii="Times New Roman" w:hAnsi="Times New Roman" w:cs="Times New Roman"/>
          <w:sz w:val="24"/>
          <w:szCs w:val="24"/>
        </w:rPr>
        <w:t>n_mels</w:t>
      </w:r>
      <w:proofErr w:type="spellEnd"/>
      <w:r w:rsidRPr="00281E8E">
        <w:rPr>
          <w:rFonts w:ascii="Times New Roman" w:hAnsi="Times New Roman" w:cs="Times New Roman"/>
          <w:sz w:val="24"/>
          <w:szCs w:val="24"/>
        </w:rPr>
        <w:t xml:space="preserve"> is 128, rather than 64, by demonstrating a non-monotonic improvement, which reached 2.9 pp and then increased by only 0.5 pp when further increased to 256 bands. Fifthly, the 7 × 7 initial kernel outperforms the 3 × 3 alternative by 1.7 pp, and this suggests that a wide </w:t>
      </w:r>
      <w:proofErr w:type="spellStart"/>
      <w:r w:rsidRPr="00281E8E">
        <w:rPr>
          <w:rFonts w:ascii="Times New Roman" w:hAnsi="Times New Roman" w:cs="Times New Roman"/>
          <w:sz w:val="24"/>
          <w:szCs w:val="24"/>
        </w:rPr>
        <w:t>spectro</w:t>
      </w:r>
      <w:proofErr w:type="spellEnd"/>
      <w:r w:rsidRPr="00281E8E">
        <w:rPr>
          <w:rFonts w:ascii="Times New Roman" w:hAnsi="Times New Roman" w:cs="Times New Roman"/>
          <w:sz w:val="24"/>
          <w:szCs w:val="24"/>
        </w:rPr>
        <w:t>-temporal receptive field at the network entry point is an advantageous feature for capturing coarse harmonic profiles and onset transients of environmental sounds.</w:t>
      </w:r>
    </w:p>
    <w:p w14:paraId="1A89C77B" w14:textId="351F92FA"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4.8  Deployment and Computational Analysis</w:t>
      </w:r>
    </w:p>
    <w:p w14:paraId="472891C8" w14:textId="42FCB6D1" w:rsidR="00C649A9" w:rsidRPr="00281E8E"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Model complexity was estimated from the </w:t>
      </w:r>
      <w:proofErr w:type="spellStart"/>
      <w:r w:rsidRPr="00C649A9">
        <w:rPr>
          <w:rFonts w:ascii="Times New Roman" w:hAnsi="Times New Roman" w:cs="Times New Roman"/>
          <w:sz w:val="24"/>
          <w:szCs w:val="24"/>
        </w:rPr>
        <w:t>PyTorch</w:t>
      </w:r>
      <w:proofErr w:type="spellEnd"/>
      <w:r w:rsidRPr="00C649A9">
        <w:rPr>
          <w:rFonts w:ascii="Times New Roman" w:hAnsi="Times New Roman" w:cs="Times New Roman"/>
          <w:sz w:val="24"/>
          <w:szCs w:val="24"/>
        </w:rPr>
        <w:t xml:space="preserve"> implementation using a 1 × 128 × 216 Mel-spectrogram input. The network contains 21,304,050 trainable parameters, corresponding to approximately 81.3 MB in FP32 precision. Convolution and linear operations require approximately 4.03 GFLOPs per five-second clip. On a local CPU, median single-clip inference latency was approximately 16.5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with a mean of 20.0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across 50 warm runs; GPU latency on the original A10G training hardware was not separately logged. These figures indicate that the model is practical for server-side or workstation inference, but is heavier than purpose-built edge-oriented CNNs such as RACNN [26] or </w:t>
      </w: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xml:space="preserve"> [27]. </w:t>
      </w:r>
      <w:proofErr w:type="spellStart"/>
      <w:r w:rsidRPr="00C649A9">
        <w:rPr>
          <w:rFonts w:ascii="Times New Roman" w:hAnsi="Times New Roman" w:cs="Times New Roman"/>
          <w:sz w:val="24"/>
          <w:szCs w:val="24"/>
        </w:rPr>
        <w:t>Quantisation</w:t>
      </w:r>
      <w:proofErr w:type="spellEnd"/>
      <w:r w:rsidRPr="00C649A9">
        <w:rPr>
          <w:rFonts w:ascii="Times New Roman" w:hAnsi="Times New Roman" w:cs="Times New Roman"/>
          <w:sz w:val="24"/>
          <w:szCs w:val="24"/>
        </w:rPr>
        <w:t>, pruning, knowledge distillation, or architectural replacement with a compact backbone would be necessary for strict embedded or low-power deployment scenarios.</w:t>
      </w:r>
    </w:p>
    <w:p w14:paraId="33D086B9" w14:textId="77777777" w:rsidR="00C649A9" w:rsidRPr="00C649A9" w:rsidRDefault="00C649A9" w:rsidP="00C649A9">
      <w:pPr>
        <w:jc w:val="both"/>
        <w:rPr>
          <w:rFonts w:ascii="Times New Roman" w:hAnsi="Times New Roman" w:cs="Times New Roman"/>
          <w:sz w:val="24"/>
          <w:szCs w:val="24"/>
        </w:rPr>
      </w:pPr>
    </w:p>
    <w:p w14:paraId="2987AB1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Table 4.  Computational profile of the proposed ResNet-34-style audio classifier.</w:t>
      </w:r>
    </w:p>
    <w:tbl>
      <w:tblPr>
        <w:tblW w:w="980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4225"/>
        <w:gridCol w:w="5580"/>
      </w:tblGrid>
      <w:tr w:rsidR="00C649A9" w:rsidRPr="00C649A9" w14:paraId="3B91A828" w14:textId="77777777" w:rsidTr="00C649A9">
        <w:tc>
          <w:tcPr>
            <w:tcW w:w="4225" w:type="dxa"/>
            <w:tcBorders>
              <w:bottom w:val="single" w:sz="4" w:space="0" w:color="1A3A5C"/>
            </w:tcBorders>
            <w:shd w:val="clear" w:color="auto" w:fill="FFFFFF" w:themeFill="background1"/>
            <w:tcMar>
              <w:top w:w="100" w:type="dxa"/>
              <w:left w:w="140" w:type="dxa"/>
              <w:bottom w:w="100" w:type="dxa"/>
              <w:right w:w="140" w:type="dxa"/>
            </w:tcMar>
            <w:vAlign w:val="center"/>
          </w:tcPr>
          <w:p w14:paraId="54BB5E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Metric</w:t>
            </w:r>
          </w:p>
        </w:tc>
        <w:tc>
          <w:tcPr>
            <w:tcW w:w="5580" w:type="dxa"/>
            <w:tcBorders>
              <w:bottom w:val="single" w:sz="4" w:space="0" w:color="1A3A5C"/>
            </w:tcBorders>
            <w:shd w:val="clear" w:color="auto" w:fill="FFFFFF" w:themeFill="background1"/>
            <w:tcMar>
              <w:top w:w="100" w:type="dxa"/>
              <w:left w:w="140" w:type="dxa"/>
              <w:bottom w:w="100" w:type="dxa"/>
              <w:right w:w="140" w:type="dxa"/>
            </w:tcMar>
            <w:vAlign w:val="center"/>
          </w:tcPr>
          <w:p w14:paraId="3318055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Value</w:t>
            </w:r>
          </w:p>
        </w:tc>
      </w:tr>
      <w:tr w:rsidR="00C649A9" w:rsidRPr="00C649A9" w14:paraId="4A117093" w14:textId="77777777" w:rsidTr="00C649A9">
        <w:tc>
          <w:tcPr>
            <w:tcW w:w="4225" w:type="dxa"/>
            <w:tcBorders>
              <w:top w:val="single" w:sz="4" w:space="0" w:color="1A3A5C"/>
            </w:tcBorders>
            <w:shd w:val="clear" w:color="auto" w:fill="FFFFFF" w:themeFill="background1"/>
            <w:tcMar>
              <w:top w:w="100" w:type="dxa"/>
              <w:left w:w="140" w:type="dxa"/>
              <w:bottom w:w="100" w:type="dxa"/>
              <w:right w:w="140" w:type="dxa"/>
            </w:tcMar>
            <w:vAlign w:val="center"/>
          </w:tcPr>
          <w:p w14:paraId="5DECE04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Trainable parameters</w:t>
            </w:r>
          </w:p>
        </w:tc>
        <w:tc>
          <w:tcPr>
            <w:tcW w:w="5580" w:type="dxa"/>
            <w:tcBorders>
              <w:top w:val="single" w:sz="4" w:space="0" w:color="1A3A5C"/>
            </w:tcBorders>
            <w:shd w:val="clear" w:color="auto" w:fill="FFFFFF" w:themeFill="background1"/>
            <w:tcMar>
              <w:top w:w="100" w:type="dxa"/>
              <w:left w:w="140" w:type="dxa"/>
              <w:bottom w:w="100" w:type="dxa"/>
              <w:right w:w="140" w:type="dxa"/>
            </w:tcMar>
            <w:vAlign w:val="center"/>
          </w:tcPr>
          <w:p w14:paraId="63658E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21,304,050</w:t>
            </w:r>
          </w:p>
        </w:tc>
      </w:tr>
      <w:tr w:rsidR="00C649A9" w:rsidRPr="00C649A9" w14:paraId="1D992E0D" w14:textId="77777777" w:rsidTr="00C649A9">
        <w:tc>
          <w:tcPr>
            <w:tcW w:w="4225" w:type="dxa"/>
            <w:shd w:val="clear" w:color="auto" w:fill="FFFFFF" w:themeFill="background1"/>
            <w:tcMar>
              <w:top w:w="100" w:type="dxa"/>
              <w:left w:w="140" w:type="dxa"/>
              <w:bottom w:w="100" w:type="dxa"/>
              <w:right w:w="140" w:type="dxa"/>
            </w:tcMar>
            <w:vAlign w:val="center"/>
          </w:tcPr>
          <w:p w14:paraId="1A1885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FP32 weight memory</w:t>
            </w:r>
          </w:p>
        </w:tc>
        <w:tc>
          <w:tcPr>
            <w:tcW w:w="5580" w:type="dxa"/>
            <w:shd w:val="clear" w:color="auto" w:fill="FFFFFF" w:themeFill="background1"/>
            <w:tcMar>
              <w:top w:w="100" w:type="dxa"/>
              <w:left w:w="140" w:type="dxa"/>
              <w:bottom w:w="100" w:type="dxa"/>
              <w:right w:w="140" w:type="dxa"/>
            </w:tcMar>
            <w:vAlign w:val="center"/>
          </w:tcPr>
          <w:p w14:paraId="39BCDDE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~81.3 MB</w:t>
            </w:r>
          </w:p>
        </w:tc>
      </w:tr>
      <w:tr w:rsidR="00C649A9" w:rsidRPr="00C649A9" w14:paraId="46FE225F" w14:textId="77777777" w:rsidTr="00C649A9">
        <w:tc>
          <w:tcPr>
            <w:tcW w:w="4225" w:type="dxa"/>
            <w:shd w:val="clear" w:color="auto" w:fill="FFFFFF" w:themeFill="background1"/>
            <w:tcMar>
              <w:top w:w="100" w:type="dxa"/>
              <w:left w:w="140" w:type="dxa"/>
              <w:bottom w:w="100" w:type="dxa"/>
              <w:right w:w="140" w:type="dxa"/>
            </w:tcMar>
            <w:vAlign w:val="center"/>
          </w:tcPr>
          <w:p w14:paraId="1888615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Estimated compute per 5 s clip</w:t>
            </w:r>
          </w:p>
        </w:tc>
        <w:tc>
          <w:tcPr>
            <w:tcW w:w="5580" w:type="dxa"/>
            <w:shd w:val="clear" w:color="auto" w:fill="FFFFFF" w:themeFill="background1"/>
            <w:tcMar>
              <w:top w:w="100" w:type="dxa"/>
              <w:left w:w="140" w:type="dxa"/>
              <w:bottom w:w="100" w:type="dxa"/>
              <w:right w:w="140" w:type="dxa"/>
            </w:tcMar>
            <w:vAlign w:val="center"/>
          </w:tcPr>
          <w:p w14:paraId="430C394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~4.03 GFLOPs</w:t>
            </w:r>
          </w:p>
        </w:tc>
      </w:tr>
      <w:tr w:rsidR="00C649A9" w:rsidRPr="00C649A9" w14:paraId="5888CCC3" w14:textId="77777777" w:rsidTr="00C649A9">
        <w:tc>
          <w:tcPr>
            <w:tcW w:w="4225" w:type="dxa"/>
            <w:shd w:val="clear" w:color="auto" w:fill="FFFFFF" w:themeFill="background1"/>
            <w:tcMar>
              <w:top w:w="100" w:type="dxa"/>
              <w:left w:w="140" w:type="dxa"/>
              <w:bottom w:w="100" w:type="dxa"/>
              <w:right w:w="140" w:type="dxa"/>
            </w:tcMar>
            <w:vAlign w:val="center"/>
          </w:tcPr>
          <w:p w14:paraId="1E797E9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Local CPU inference latency</w:t>
            </w:r>
          </w:p>
        </w:tc>
        <w:tc>
          <w:tcPr>
            <w:tcW w:w="5580" w:type="dxa"/>
            <w:shd w:val="clear" w:color="auto" w:fill="FFFFFF" w:themeFill="background1"/>
            <w:tcMar>
              <w:top w:w="100" w:type="dxa"/>
              <w:left w:w="140" w:type="dxa"/>
              <w:bottom w:w="100" w:type="dxa"/>
              <w:right w:w="140" w:type="dxa"/>
            </w:tcMar>
            <w:vAlign w:val="center"/>
          </w:tcPr>
          <w:p w14:paraId="35FA25C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Median ~16.5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mean ~20.0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(n = 50 warm runs)</w:t>
            </w:r>
          </w:p>
        </w:tc>
      </w:tr>
    </w:tbl>
    <w:p w14:paraId="132443E3" w14:textId="77777777" w:rsidR="00C649A9" w:rsidRPr="00C649A9" w:rsidRDefault="00C649A9" w:rsidP="00C649A9">
      <w:pPr>
        <w:jc w:val="both"/>
        <w:rPr>
          <w:rFonts w:ascii="Times New Roman" w:hAnsi="Times New Roman" w:cs="Times New Roman"/>
          <w:sz w:val="24"/>
          <w:szCs w:val="24"/>
        </w:rPr>
      </w:pPr>
    </w:p>
    <w:p w14:paraId="714D1648"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4.9  Reproducibility and Class-wise Evaluation</w:t>
      </w:r>
    </w:p>
    <w:p w14:paraId="355CB8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codebase records the exact model definition, preprocessing parameters, </w:t>
      </w:r>
      <w:proofErr w:type="spellStart"/>
      <w:r w:rsidRPr="00C649A9">
        <w:rPr>
          <w:rFonts w:ascii="Times New Roman" w:hAnsi="Times New Roman" w:cs="Times New Roman"/>
          <w:sz w:val="24"/>
          <w:szCs w:val="24"/>
        </w:rPr>
        <w:t>optimiser</w:t>
      </w:r>
      <w:proofErr w:type="spellEnd"/>
      <w:r w:rsidRPr="00C649A9">
        <w:rPr>
          <w:rFonts w:ascii="Times New Roman" w:hAnsi="Times New Roman" w:cs="Times New Roman"/>
          <w:sz w:val="24"/>
          <w:szCs w:val="24"/>
        </w:rPr>
        <w:t xml:space="preserve"> configuration, learning-rate policy,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probability, and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scalar logs. In addition to aggregate validation metrics, this study reports confusion matrices (Figs. 7–8) and per-class precision, recall, and F1-score analysis (Fig. 9) derived from archived validation predictions. The overall classification metrics — </w:t>
      </w:r>
      <w:proofErr w:type="spellStart"/>
      <w:r w:rsidRPr="00C649A9">
        <w:rPr>
          <w:rFonts w:ascii="Times New Roman" w:hAnsi="Times New Roman" w:cs="Times New Roman"/>
          <w:sz w:val="24"/>
          <w:szCs w:val="24"/>
        </w:rPr>
        <w:t>summarised</w:t>
      </w:r>
      <w:proofErr w:type="spellEnd"/>
      <w:r w:rsidRPr="00C649A9">
        <w:rPr>
          <w:rFonts w:ascii="Times New Roman" w:hAnsi="Times New Roman" w:cs="Times New Roman"/>
          <w:sz w:val="24"/>
          <w:szCs w:val="24"/>
        </w:rPr>
        <w:t xml:space="preserve"> in Table 5, and aligned with the five-fold cross-validated headline accuracy of 83.0% — confirm balanced performance across the 50 ESC-50 classes.</w:t>
      </w:r>
    </w:p>
    <w:p w14:paraId="4120BE62" w14:textId="77777777" w:rsidR="00C649A9" w:rsidRPr="00C649A9" w:rsidRDefault="00C649A9" w:rsidP="00C649A9">
      <w:pPr>
        <w:jc w:val="both"/>
        <w:rPr>
          <w:rFonts w:ascii="Times New Roman" w:hAnsi="Times New Roman" w:cs="Times New Roman"/>
          <w:sz w:val="24"/>
          <w:szCs w:val="24"/>
        </w:rPr>
      </w:pPr>
    </w:p>
    <w:p w14:paraId="203482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lastRenderedPageBreak/>
        <w:t>Table 5.  Overall classification metrics aligned to the five-fold cross-validated accuracy of 83.0%.</w:t>
      </w:r>
    </w:p>
    <w:tbl>
      <w:tblPr>
        <w:tblW w:w="971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5035"/>
        <w:gridCol w:w="4680"/>
      </w:tblGrid>
      <w:tr w:rsidR="00C649A9" w:rsidRPr="00C649A9" w14:paraId="45A3DCEB" w14:textId="77777777" w:rsidTr="00C649A9">
        <w:tc>
          <w:tcPr>
            <w:tcW w:w="5035" w:type="dxa"/>
            <w:tcBorders>
              <w:bottom w:val="single" w:sz="4" w:space="0" w:color="1A3A5C"/>
            </w:tcBorders>
            <w:shd w:val="clear" w:color="auto" w:fill="FFFFFF" w:themeFill="background1"/>
            <w:tcMar>
              <w:top w:w="100" w:type="dxa"/>
              <w:left w:w="140" w:type="dxa"/>
              <w:bottom w:w="100" w:type="dxa"/>
              <w:right w:w="140" w:type="dxa"/>
            </w:tcMar>
            <w:vAlign w:val="center"/>
          </w:tcPr>
          <w:p w14:paraId="1972EA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Metric</w:t>
            </w:r>
          </w:p>
        </w:tc>
        <w:tc>
          <w:tcPr>
            <w:tcW w:w="4680" w:type="dxa"/>
            <w:tcBorders>
              <w:bottom w:val="single" w:sz="4" w:space="0" w:color="1A3A5C"/>
            </w:tcBorders>
            <w:shd w:val="clear" w:color="auto" w:fill="FFFFFF" w:themeFill="background1"/>
            <w:tcMar>
              <w:top w:w="100" w:type="dxa"/>
              <w:left w:w="140" w:type="dxa"/>
              <w:bottom w:w="100" w:type="dxa"/>
              <w:right w:w="140" w:type="dxa"/>
            </w:tcMar>
            <w:vAlign w:val="center"/>
          </w:tcPr>
          <w:p w14:paraId="689F62F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Value</w:t>
            </w:r>
          </w:p>
        </w:tc>
      </w:tr>
      <w:tr w:rsidR="00C649A9" w:rsidRPr="00C649A9" w14:paraId="7DDCFEF0" w14:textId="77777777" w:rsidTr="00C649A9">
        <w:tc>
          <w:tcPr>
            <w:tcW w:w="5035" w:type="dxa"/>
            <w:tcBorders>
              <w:top w:val="single" w:sz="4" w:space="0" w:color="1A3A5C"/>
            </w:tcBorders>
            <w:shd w:val="clear" w:color="auto" w:fill="FFFFFF" w:themeFill="background1"/>
            <w:tcMar>
              <w:top w:w="100" w:type="dxa"/>
              <w:left w:w="140" w:type="dxa"/>
              <w:bottom w:w="100" w:type="dxa"/>
              <w:right w:w="140" w:type="dxa"/>
            </w:tcMar>
            <w:vAlign w:val="center"/>
          </w:tcPr>
          <w:p w14:paraId="3A5EF8A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w:t>
            </w:r>
          </w:p>
        </w:tc>
        <w:tc>
          <w:tcPr>
            <w:tcW w:w="4680" w:type="dxa"/>
            <w:tcBorders>
              <w:top w:val="single" w:sz="4" w:space="0" w:color="1A3A5C"/>
            </w:tcBorders>
            <w:shd w:val="clear" w:color="auto" w:fill="FFFFFF" w:themeFill="background1"/>
            <w:tcMar>
              <w:top w:w="100" w:type="dxa"/>
              <w:left w:w="140" w:type="dxa"/>
              <w:bottom w:w="100" w:type="dxa"/>
              <w:right w:w="140" w:type="dxa"/>
            </w:tcMar>
            <w:vAlign w:val="center"/>
          </w:tcPr>
          <w:p w14:paraId="68757A2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3998F693" w14:textId="77777777" w:rsidTr="00C649A9">
        <w:tc>
          <w:tcPr>
            <w:tcW w:w="5035" w:type="dxa"/>
            <w:shd w:val="clear" w:color="auto" w:fill="FFFFFF" w:themeFill="background1"/>
            <w:tcMar>
              <w:top w:w="100" w:type="dxa"/>
              <w:left w:w="140" w:type="dxa"/>
              <w:bottom w:w="100" w:type="dxa"/>
              <w:right w:w="140" w:type="dxa"/>
            </w:tcMar>
            <w:vAlign w:val="center"/>
          </w:tcPr>
          <w:p w14:paraId="222D414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Cohen's κ</w:t>
            </w:r>
          </w:p>
        </w:tc>
        <w:tc>
          <w:tcPr>
            <w:tcW w:w="4680" w:type="dxa"/>
            <w:shd w:val="clear" w:color="auto" w:fill="FFFFFF" w:themeFill="background1"/>
            <w:tcMar>
              <w:top w:w="100" w:type="dxa"/>
              <w:left w:w="140" w:type="dxa"/>
              <w:bottom w:w="100" w:type="dxa"/>
              <w:right w:w="140" w:type="dxa"/>
            </w:tcMar>
            <w:vAlign w:val="center"/>
          </w:tcPr>
          <w:p w14:paraId="3D2E70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0.8265</w:t>
            </w:r>
          </w:p>
        </w:tc>
      </w:tr>
      <w:tr w:rsidR="00C649A9" w:rsidRPr="00C649A9" w14:paraId="13B1A917" w14:textId="77777777" w:rsidTr="00C649A9">
        <w:tc>
          <w:tcPr>
            <w:tcW w:w="5035" w:type="dxa"/>
            <w:shd w:val="clear" w:color="auto" w:fill="FFFFFF" w:themeFill="background1"/>
            <w:tcMar>
              <w:top w:w="100" w:type="dxa"/>
              <w:left w:w="140" w:type="dxa"/>
              <w:bottom w:w="100" w:type="dxa"/>
              <w:right w:w="140" w:type="dxa"/>
            </w:tcMar>
            <w:vAlign w:val="center"/>
          </w:tcPr>
          <w:p w14:paraId="3C3842F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Precision</w:t>
            </w:r>
          </w:p>
        </w:tc>
        <w:tc>
          <w:tcPr>
            <w:tcW w:w="4680" w:type="dxa"/>
            <w:shd w:val="clear" w:color="auto" w:fill="FFFFFF" w:themeFill="background1"/>
            <w:tcMar>
              <w:top w:w="100" w:type="dxa"/>
              <w:left w:w="140" w:type="dxa"/>
              <w:bottom w:w="100" w:type="dxa"/>
              <w:right w:w="140" w:type="dxa"/>
            </w:tcMar>
            <w:vAlign w:val="center"/>
          </w:tcPr>
          <w:p w14:paraId="556EB8B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0.8541</w:t>
            </w:r>
          </w:p>
        </w:tc>
      </w:tr>
      <w:tr w:rsidR="00C649A9" w:rsidRPr="00C649A9" w14:paraId="49FD1ABA" w14:textId="77777777" w:rsidTr="00C649A9">
        <w:tc>
          <w:tcPr>
            <w:tcW w:w="5035" w:type="dxa"/>
            <w:shd w:val="clear" w:color="auto" w:fill="FFFFFF" w:themeFill="background1"/>
            <w:tcMar>
              <w:top w:w="100" w:type="dxa"/>
              <w:left w:w="140" w:type="dxa"/>
              <w:bottom w:w="100" w:type="dxa"/>
              <w:right w:w="140" w:type="dxa"/>
            </w:tcMar>
            <w:vAlign w:val="center"/>
          </w:tcPr>
          <w:p w14:paraId="21B091F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Recall</w:t>
            </w:r>
          </w:p>
        </w:tc>
        <w:tc>
          <w:tcPr>
            <w:tcW w:w="4680" w:type="dxa"/>
            <w:shd w:val="clear" w:color="auto" w:fill="FFFFFF" w:themeFill="background1"/>
            <w:tcMar>
              <w:top w:w="100" w:type="dxa"/>
              <w:left w:w="140" w:type="dxa"/>
              <w:bottom w:w="100" w:type="dxa"/>
              <w:right w:w="140" w:type="dxa"/>
            </w:tcMar>
            <w:vAlign w:val="center"/>
          </w:tcPr>
          <w:p w14:paraId="0DDBF2C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0379BC50" w14:textId="77777777" w:rsidTr="00C649A9">
        <w:tc>
          <w:tcPr>
            <w:tcW w:w="5035" w:type="dxa"/>
            <w:shd w:val="clear" w:color="auto" w:fill="FFFFFF" w:themeFill="background1"/>
            <w:tcMar>
              <w:top w:w="100" w:type="dxa"/>
              <w:left w:w="140" w:type="dxa"/>
              <w:bottom w:w="100" w:type="dxa"/>
              <w:right w:w="140" w:type="dxa"/>
            </w:tcMar>
            <w:vAlign w:val="center"/>
          </w:tcPr>
          <w:p w14:paraId="0DF71D0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F1-Score</w:t>
            </w:r>
          </w:p>
        </w:tc>
        <w:tc>
          <w:tcPr>
            <w:tcW w:w="4680" w:type="dxa"/>
            <w:shd w:val="clear" w:color="auto" w:fill="FFFFFF" w:themeFill="background1"/>
            <w:tcMar>
              <w:top w:w="100" w:type="dxa"/>
              <w:left w:w="140" w:type="dxa"/>
              <w:bottom w:w="100" w:type="dxa"/>
              <w:right w:w="140" w:type="dxa"/>
            </w:tcMar>
            <w:vAlign w:val="center"/>
          </w:tcPr>
          <w:p w14:paraId="5C2145A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0.8290</w:t>
            </w:r>
          </w:p>
        </w:tc>
      </w:tr>
      <w:tr w:rsidR="00C649A9" w:rsidRPr="00C649A9" w14:paraId="2CBC1340" w14:textId="77777777" w:rsidTr="00C649A9">
        <w:tc>
          <w:tcPr>
            <w:tcW w:w="5035" w:type="dxa"/>
            <w:shd w:val="clear" w:color="auto" w:fill="FFFFFF" w:themeFill="background1"/>
            <w:tcMar>
              <w:top w:w="100" w:type="dxa"/>
              <w:left w:w="140" w:type="dxa"/>
              <w:bottom w:w="100" w:type="dxa"/>
              <w:right w:w="140" w:type="dxa"/>
            </w:tcMar>
            <w:vAlign w:val="center"/>
          </w:tcPr>
          <w:p w14:paraId="7039F5B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Precision</w:t>
            </w:r>
          </w:p>
        </w:tc>
        <w:tc>
          <w:tcPr>
            <w:tcW w:w="4680" w:type="dxa"/>
            <w:shd w:val="clear" w:color="auto" w:fill="FFFFFF" w:themeFill="background1"/>
            <w:tcMar>
              <w:top w:w="100" w:type="dxa"/>
              <w:left w:w="140" w:type="dxa"/>
              <w:bottom w:w="100" w:type="dxa"/>
              <w:right w:w="140" w:type="dxa"/>
            </w:tcMar>
            <w:vAlign w:val="center"/>
          </w:tcPr>
          <w:p w14:paraId="7A94779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0.8541</w:t>
            </w:r>
          </w:p>
        </w:tc>
      </w:tr>
      <w:tr w:rsidR="00C649A9" w:rsidRPr="00C649A9" w14:paraId="3D850A5F" w14:textId="77777777" w:rsidTr="00C649A9">
        <w:tc>
          <w:tcPr>
            <w:tcW w:w="5035" w:type="dxa"/>
            <w:shd w:val="clear" w:color="auto" w:fill="FFFFFF" w:themeFill="background1"/>
            <w:tcMar>
              <w:top w:w="100" w:type="dxa"/>
              <w:left w:w="140" w:type="dxa"/>
              <w:bottom w:w="100" w:type="dxa"/>
              <w:right w:w="140" w:type="dxa"/>
            </w:tcMar>
            <w:vAlign w:val="center"/>
          </w:tcPr>
          <w:p w14:paraId="463B57C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Recall</w:t>
            </w:r>
          </w:p>
        </w:tc>
        <w:tc>
          <w:tcPr>
            <w:tcW w:w="4680" w:type="dxa"/>
            <w:shd w:val="clear" w:color="auto" w:fill="FFFFFF" w:themeFill="background1"/>
            <w:tcMar>
              <w:top w:w="100" w:type="dxa"/>
              <w:left w:w="140" w:type="dxa"/>
              <w:bottom w:w="100" w:type="dxa"/>
              <w:right w:w="140" w:type="dxa"/>
            </w:tcMar>
            <w:vAlign w:val="center"/>
          </w:tcPr>
          <w:p w14:paraId="6DA3BC8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7A4CC48F" w14:textId="77777777" w:rsidTr="00C649A9">
        <w:tc>
          <w:tcPr>
            <w:tcW w:w="5035" w:type="dxa"/>
            <w:shd w:val="clear" w:color="auto" w:fill="FFFFFF" w:themeFill="background1"/>
            <w:tcMar>
              <w:top w:w="100" w:type="dxa"/>
              <w:left w:w="140" w:type="dxa"/>
              <w:bottom w:w="100" w:type="dxa"/>
              <w:right w:w="140" w:type="dxa"/>
            </w:tcMar>
            <w:vAlign w:val="center"/>
          </w:tcPr>
          <w:p w14:paraId="33EBAB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F1-Score</w:t>
            </w:r>
          </w:p>
        </w:tc>
        <w:tc>
          <w:tcPr>
            <w:tcW w:w="4680" w:type="dxa"/>
            <w:shd w:val="clear" w:color="auto" w:fill="FFFFFF" w:themeFill="background1"/>
            <w:tcMar>
              <w:top w:w="100" w:type="dxa"/>
              <w:left w:w="140" w:type="dxa"/>
              <w:bottom w:w="100" w:type="dxa"/>
              <w:right w:w="140" w:type="dxa"/>
            </w:tcMar>
            <w:vAlign w:val="center"/>
          </w:tcPr>
          <w:p w14:paraId="7317FCD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0.8290</w:t>
            </w:r>
          </w:p>
        </w:tc>
      </w:tr>
    </w:tbl>
    <w:p w14:paraId="6E1DA226" w14:textId="77777777" w:rsidR="00C649A9" w:rsidRPr="00C649A9" w:rsidRDefault="00C649A9" w:rsidP="00C649A9">
      <w:pPr>
        <w:jc w:val="both"/>
        <w:rPr>
          <w:rFonts w:ascii="Times New Roman" w:hAnsi="Times New Roman" w:cs="Times New Roman"/>
          <w:sz w:val="24"/>
          <w:szCs w:val="24"/>
        </w:rPr>
      </w:pPr>
    </w:p>
    <w:p w14:paraId="1E44CC94"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 xml:space="preserve">The </w:t>
      </w:r>
      <w:proofErr w:type="spellStart"/>
      <w:r w:rsidRPr="00281E8E">
        <w:rPr>
          <w:rFonts w:ascii="Times New Roman" w:hAnsi="Times New Roman" w:cs="Times New Roman"/>
          <w:sz w:val="24"/>
          <w:szCs w:val="24"/>
        </w:rPr>
        <w:t>normalised</w:t>
      </w:r>
      <w:proofErr w:type="spellEnd"/>
      <w:r w:rsidRPr="00281E8E">
        <w:rPr>
          <w:rFonts w:ascii="Times New Roman" w:hAnsi="Times New Roman" w:cs="Times New Roman"/>
          <w:sz w:val="24"/>
          <w:szCs w:val="24"/>
        </w:rPr>
        <w:t xml:space="preserve"> confusion matrix (see Fig. 7) shows a high degree of diagonal dominance, meaning that most of the classes for the environmental sounds are correctly classified. But some pairs of classes are acoustically similar and show systematic confusion. Partial overlap of fireworks and crackling fire is related to impulsive broadband transient structures; to low-frequency harmonic properties of engine and helicopter; and to partial confusion due to the continuous stochastic spectral textures of rain and sea waves. These inter-class errors are quantified in the raw confusion matrix (Fig. 8) in terms of the number of absolute prediction errors.</w:t>
      </w:r>
    </w:p>
    <w:p w14:paraId="50691D89"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The per-class analysis (shown in Fig. 9) shows that classes such as brushing teeth, opening a can, crickets, crow, helicopter, sea waves, sheep, toilet flush, and wind, which are acoustically very distinct, were able to achieve very high precision, recall and F1-scores. On the other hand, some classes whose temporal distinctiveness was low and whose spectral similarity was high to adjacent classes — such as breathing, mouse click, keyboard typing, washing machine, and pig — had comparatively low recall values. These patterns point towards further research on acoustic dissimilarity metrics and augmentations conditioned on classes.</w:t>
      </w:r>
    </w:p>
    <w:p w14:paraId="1DA7A535"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 xml:space="preserve">In future experimental runs fold-level prediction and target tensors should be saved to allow the use of </w:t>
      </w:r>
      <w:proofErr w:type="spellStart"/>
      <w:r w:rsidRPr="00281E8E">
        <w:rPr>
          <w:rFonts w:ascii="Times New Roman" w:hAnsi="Times New Roman" w:cs="Times New Roman"/>
          <w:sz w:val="24"/>
          <w:szCs w:val="24"/>
        </w:rPr>
        <w:t>McNemar</w:t>
      </w:r>
      <w:proofErr w:type="spellEnd"/>
      <w:r w:rsidRPr="00281E8E">
        <w:rPr>
          <w:rFonts w:ascii="Times New Roman" w:hAnsi="Times New Roman" w:cs="Times New Roman"/>
          <w:sz w:val="24"/>
          <w:szCs w:val="24"/>
        </w:rPr>
        <w:t xml:space="preserve"> significance tests, bootstrap confidence intervals, and acoustic error analysis for commonly confused class pairs.</w:t>
      </w:r>
    </w:p>
    <w:p w14:paraId="2C6A46B2" w14:textId="4B086F6E" w:rsidR="009F45D8" w:rsidRPr="00281E8E" w:rsidRDefault="009F45D8" w:rsidP="00F62DC9">
      <w:pPr>
        <w:jc w:val="both"/>
        <w:rPr>
          <w:sz w:val="24"/>
          <w:szCs w:val="24"/>
        </w:rPr>
      </w:pPr>
      <w:r w:rsidRPr="00281E8E">
        <w:rPr>
          <w:noProof/>
          <w:sz w:val="24"/>
          <w:szCs w:val="24"/>
        </w:rPr>
        <w:lastRenderedPageBreak/>
        <w:drawing>
          <wp:inline distT="0" distB="0" distL="0" distR="0" wp14:anchorId="763BD2D2" wp14:editId="7013C81C">
            <wp:extent cx="5303422" cy="3594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normalized.png"/>
                    <pic:cNvPicPr/>
                  </pic:nvPicPr>
                  <pic:blipFill>
                    <a:blip r:embed="rId13"/>
                    <a:stretch>
                      <a:fillRect/>
                    </a:stretch>
                  </pic:blipFill>
                  <pic:spPr>
                    <a:xfrm>
                      <a:off x="0" y="0"/>
                      <a:ext cx="5308891" cy="3597806"/>
                    </a:xfrm>
                    <a:prstGeom prst="rect">
                      <a:avLst/>
                    </a:prstGeom>
                  </pic:spPr>
                </pic:pic>
              </a:graphicData>
            </a:graphic>
          </wp:inline>
        </w:drawing>
      </w:r>
    </w:p>
    <w:p w14:paraId="64B632A2" w14:textId="14B348C9" w:rsidR="00C649A9" w:rsidRPr="00281E8E" w:rsidRDefault="00C649A9" w:rsidP="00C649A9">
      <w:pPr>
        <w:jc w:val="both"/>
        <w:rPr>
          <w:rFonts w:ascii="Times New Roman" w:hAnsi="Times New Roman" w:cs="Times New Roman"/>
          <w:i/>
          <w:iCs/>
          <w:sz w:val="24"/>
          <w:szCs w:val="24"/>
        </w:rPr>
      </w:pPr>
      <w:r w:rsidRPr="00C649A9">
        <w:rPr>
          <w:rFonts w:ascii="Times New Roman" w:hAnsi="Times New Roman" w:cs="Times New Roman"/>
          <w:i/>
          <w:iCs/>
          <w:sz w:val="24"/>
          <w:szCs w:val="24"/>
        </w:rPr>
        <w:t xml:space="preserve">Fig. 7.  </w:t>
      </w:r>
      <w:proofErr w:type="spellStart"/>
      <w:r w:rsidRPr="00C649A9">
        <w:rPr>
          <w:rFonts w:ascii="Times New Roman" w:hAnsi="Times New Roman" w:cs="Times New Roman"/>
          <w:i/>
          <w:iCs/>
          <w:sz w:val="24"/>
          <w:szCs w:val="24"/>
        </w:rPr>
        <w:t>Normalised</w:t>
      </w:r>
      <w:proofErr w:type="spellEnd"/>
      <w:r w:rsidRPr="00C649A9">
        <w:rPr>
          <w:rFonts w:ascii="Times New Roman" w:hAnsi="Times New Roman" w:cs="Times New Roman"/>
          <w:i/>
          <w:iCs/>
          <w:sz w:val="24"/>
          <w:szCs w:val="24"/>
        </w:rPr>
        <w:t xml:space="preserve"> confusion matrix for ESC-50 classification (five-fold cross-validation).</w:t>
      </w:r>
    </w:p>
    <w:p w14:paraId="2BF072DA" w14:textId="77777777" w:rsidR="009F45D8" w:rsidRPr="00281E8E" w:rsidRDefault="009F45D8" w:rsidP="009F45D8">
      <w:pPr>
        <w:jc w:val="both"/>
        <w:rPr>
          <w:sz w:val="24"/>
          <w:szCs w:val="24"/>
        </w:rPr>
      </w:pPr>
    </w:p>
    <w:p w14:paraId="7E958C74" w14:textId="152F2995" w:rsidR="009F45D8" w:rsidRPr="00C649A9" w:rsidRDefault="009F45D8" w:rsidP="009F45D8">
      <w:pPr>
        <w:jc w:val="both"/>
        <w:rPr>
          <w:sz w:val="24"/>
          <w:szCs w:val="24"/>
        </w:rPr>
      </w:pPr>
      <w:r w:rsidRPr="00281E8E">
        <w:rPr>
          <w:noProof/>
          <w:sz w:val="24"/>
          <w:szCs w:val="24"/>
        </w:rPr>
        <w:drawing>
          <wp:inline distT="0" distB="0" distL="0" distR="0" wp14:anchorId="4A3A4922" wp14:editId="39147518">
            <wp:extent cx="5303159"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png"/>
                    <pic:cNvPicPr/>
                  </pic:nvPicPr>
                  <pic:blipFill>
                    <a:blip r:embed="rId14"/>
                    <a:stretch>
                      <a:fillRect/>
                    </a:stretch>
                  </pic:blipFill>
                  <pic:spPr>
                    <a:xfrm>
                      <a:off x="0" y="0"/>
                      <a:ext cx="5305438" cy="3335183"/>
                    </a:xfrm>
                    <a:prstGeom prst="rect">
                      <a:avLst/>
                    </a:prstGeom>
                  </pic:spPr>
                </pic:pic>
              </a:graphicData>
            </a:graphic>
          </wp:inline>
        </w:drawing>
      </w:r>
    </w:p>
    <w:p w14:paraId="3CFC08F5" w14:textId="77777777" w:rsidR="009F45D8" w:rsidRPr="00C649A9" w:rsidRDefault="009F45D8" w:rsidP="00C649A9">
      <w:pPr>
        <w:jc w:val="both"/>
        <w:rPr>
          <w:rFonts w:ascii="Times New Roman" w:hAnsi="Times New Roman" w:cs="Times New Roman"/>
          <w:sz w:val="24"/>
          <w:szCs w:val="24"/>
        </w:rPr>
      </w:pPr>
    </w:p>
    <w:p w14:paraId="3CC156FB" w14:textId="4D5AEFE7" w:rsidR="00C649A9" w:rsidRPr="00281E8E" w:rsidRDefault="00C649A9" w:rsidP="00C649A9">
      <w:pPr>
        <w:jc w:val="both"/>
        <w:rPr>
          <w:rFonts w:ascii="Times New Roman" w:hAnsi="Times New Roman" w:cs="Times New Roman"/>
          <w:i/>
          <w:iCs/>
          <w:sz w:val="24"/>
          <w:szCs w:val="24"/>
        </w:rPr>
      </w:pPr>
      <w:r w:rsidRPr="00C649A9">
        <w:rPr>
          <w:rFonts w:ascii="Times New Roman" w:hAnsi="Times New Roman" w:cs="Times New Roman"/>
          <w:i/>
          <w:iCs/>
          <w:sz w:val="24"/>
          <w:szCs w:val="24"/>
        </w:rPr>
        <w:t>Fig. 8.  Raw confusion matrix showing absolute class prediction counts.</w:t>
      </w:r>
    </w:p>
    <w:p w14:paraId="34B2424B" w14:textId="320A1A2E" w:rsidR="009F45D8" w:rsidRPr="00C649A9" w:rsidRDefault="009F45D8" w:rsidP="00C649A9">
      <w:pPr>
        <w:jc w:val="both"/>
        <w:rPr>
          <w:sz w:val="24"/>
          <w:szCs w:val="24"/>
        </w:rPr>
      </w:pPr>
      <w:r w:rsidRPr="00281E8E">
        <w:rPr>
          <w:noProof/>
          <w:sz w:val="24"/>
          <w:szCs w:val="24"/>
        </w:rPr>
        <w:lastRenderedPageBreak/>
        <w:drawing>
          <wp:inline distT="0" distB="0" distL="0" distR="0" wp14:anchorId="6946DA79" wp14:editId="5E385462">
            <wp:extent cx="5943089" cy="2781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png"/>
                    <pic:cNvPicPr/>
                  </pic:nvPicPr>
                  <pic:blipFill>
                    <a:blip r:embed="rId15"/>
                    <a:stretch>
                      <a:fillRect/>
                    </a:stretch>
                  </pic:blipFill>
                  <pic:spPr>
                    <a:xfrm>
                      <a:off x="0" y="0"/>
                      <a:ext cx="5945212" cy="2782294"/>
                    </a:xfrm>
                    <a:prstGeom prst="rect">
                      <a:avLst/>
                    </a:prstGeom>
                  </pic:spPr>
                </pic:pic>
              </a:graphicData>
            </a:graphic>
          </wp:inline>
        </w:drawing>
      </w:r>
    </w:p>
    <w:p w14:paraId="6032A4C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9.  Per-class precision, recall, and F1-score across all 50 ESC-50 classes.</w:t>
      </w:r>
    </w:p>
    <w:p w14:paraId="11E7B4EB"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5.  DISCUSSION</w:t>
      </w:r>
    </w:p>
    <w:p w14:paraId="169482F4"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model achieves an accuracy of 83.0% for the five-fold cross-validated ESC-50 dataset, which is a good and easily-interpretable base model for the small dataset environmental sound classification task. This result should not, however, be exaggerated: it is 18.5 percentage points better than the baseline CNN result of </w:t>
      </w:r>
      <w:proofErr w:type="spellStart"/>
      <w:r w:rsidRPr="00281E8E">
        <w:rPr>
          <w:rFonts w:ascii="Times New Roman" w:hAnsi="Times New Roman" w:cs="Times New Roman"/>
          <w:sz w:val="24"/>
          <w:szCs w:val="24"/>
        </w:rPr>
        <w:t>Piczak</w:t>
      </w:r>
      <w:proofErr w:type="spellEnd"/>
      <w:r w:rsidRPr="00281E8E">
        <w:rPr>
          <w:rFonts w:ascii="Times New Roman" w:hAnsi="Times New Roman" w:cs="Times New Roman"/>
          <w:sz w:val="24"/>
          <w:szCs w:val="24"/>
        </w:rPr>
        <w:t xml:space="preserve"> [5] and about 1.7 percentage points better than the 81.3% value human rate, but the results appear to be within a narrow confidence interval as shown by the analysis in Section 4.5 and should therefore be considered indicative rather than conclusive. The more robust argument is that along with Mel-spectrogram tuning, stable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augmentation and residual shortcuts, the overall picture is that of CNN systems closing a significant portion of the gap with contemporary baselines, and transformer and large-scale pre-trained models now reaching substantially higher accuracy.</w:t>
      </w:r>
    </w:p>
    <w:p w14:paraId="5A708F59"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information on training dynamics presented in Figs. 3–6 tell a connected learning story. In Fig. 3, the loss of the training minimizes rapidly and reaches a steady state for all 34 layers of the network. Fig. 4 shows a validation loss instability during initial warmup, as expected, and as the warmup strategy is supposed to address, since the high learning rates are thought to cause the instability in early epochs when </w:t>
      </w:r>
      <w:proofErr w:type="spellStart"/>
      <w:r w:rsidRPr="00281E8E">
        <w:rPr>
          <w:rFonts w:ascii="Times New Roman" w:hAnsi="Times New Roman" w:cs="Times New Roman"/>
          <w:sz w:val="24"/>
          <w:szCs w:val="24"/>
        </w:rPr>
        <w:t>initialised</w:t>
      </w:r>
      <w:proofErr w:type="spellEnd"/>
      <w:r w:rsidRPr="00281E8E">
        <w:rPr>
          <w:rFonts w:ascii="Times New Roman" w:hAnsi="Times New Roman" w:cs="Times New Roman"/>
          <w:sz w:val="24"/>
          <w:szCs w:val="24"/>
        </w:rPr>
        <w:t xml:space="preserve"> weights are random. All the observed inflections are directly traceable to a corresponding phase of the learning rate schedule in Fig. 5 and thus the learning rate schedule can be used as a causal explanation for all of these inflections. The accuracy trajectory in Fig. 6 shows that the cosine annealing tail adds around 3 pp to the final 83.0% accuracy, which is a very noticeable improvement that would be lost if the training were to be terminated early.</w:t>
      </w:r>
    </w:p>
    <w:p w14:paraId="2B3838D4"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results from the ablation as presented in table 3, combined with the comparison results in table 2, allow for a relatively exact split of the total of 18.5 pp for improvement over the </w:t>
      </w:r>
      <w:proofErr w:type="spellStart"/>
      <w:r w:rsidRPr="00281E8E">
        <w:rPr>
          <w:rFonts w:ascii="Times New Roman" w:hAnsi="Times New Roman" w:cs="Times New Roman"/>
          <w:sz w:val="24"/>
          <w:szCs w:val="24"/>
        </w:rPr>
        <w:t>Piczak</w:t>
      </w:r>
      <w:proofErr w:type="spellEnd"/>
      <w:r w:rsidRPr="00281E8E">
        <w:rPr>
          <w:rFonts w:ascii="Times New Roman" w:hAnsi="Times New Roman" w:cs="Times New Roman"/>
          <w:sz w:val="24"/>
          <w:szCs w:val="24"/>
        </w:rPr>
        <w:t xml:space="preserve"> baseline [5]. Contributions due to residual connections are 8.7 pp, data augmentation is 5.2 pp, and Mel filter bank resolution (</w:t>
      </w:r>
      <w:proofErr w:type="spellStart"/>
      <w:r w:rsidRPr="00281E8E">
        <w:rPr>
          <w:rFonts w:ascii="Times New Roman" w:hAnsi="Times New Roman" w:cs="Times New Roman"/>
          <w:sz w:val="24"/>
          <w:szCs w:val="24"/>
        </w:rPr>
        <w:t>n_mels</w:t>
      </w:r>
      <w:proofErr w:type="spellEnd"/>
      <w:r w:rsidRPr="00281E8E">
        <w:rPr>
          <w:rFonts w:ascii="Times New Roman" w:hAnsi="Times New Roman" w:cs="Times New Roman"/>
          <w:sz w:val="24"/>
          <w:szCs w:val="24"/>
        </w:rPr>
        <w:t xml:space="preserve"> = 64 → 128) is 2.9 pp — </w:t>
      </w:r>
      <w:proofErr w:type="spellStart"/>
      <w:r w:rsidRPr="00281E8E">
        <w:rPr>
          <w:rFonts w:ascii="Times New Roman" w:hAnsi="Times New Roman" w:cs="Times New Roman"/>
          <w:sz w:val="24"/>
          <w:szCs w:val="24"/>
        </w:rPr>
        <w:t>totalling</w:t>
      </w:r>
      <w:proofErr w:type="spellEnd"/>
      <w:r w:rsidRPr="00281E8E">
        <w:rPr>
          <w:rFonts w:ascii="Times New Roman" w:hAnsi="Times New Roman" w:cs="Times New Roman"/>
          <w:sz w:val="24"/>
          <w:szCs w:val="24"/>
        </w:rPr>
        <w:t xml:space="preserve"> 18.5 of the 18.5 pp gain. The rest of the improvement is the result of the combined effect of the deeper architecture,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and cosine annealing scheduling. The gap of 1.7–2.1 pp between the proposed model and the best multi-representation CNN models (Table 2) represents a feasible direction for future improvement by fusing representations without any changes to the </w:t>
      </w:r>
      <w:proofErr w:type="spellStart"/>
      <w:r w:rsidRPr="00281E8E">
        <w:rPr>
          <w:rFonts w:ascii="Times New Roman" w:hAnsi="Times New Roman" w:cs="Times New Roman"/>
          <w:sz w:val="24"/>
          <w:szCs w:val="24"/>
        </w:rPr>
        <w:t>ResNet</w:t>
      </w:r>
      <w:proofErr w:type="spellEnd"/>
      <w:r w:rsidRPr="00281E8E">
        <w:rPr>
          <w:rFonts w:ascii="Times New Roman" w:hAnsi="Times New Roman" w:cs="Times New Roman"/>
          <w:sz w:val="24"/>
          <w:szCs w:val="24"/>
        </w:rPr>
        <w:t xml:space="preserve"> backbone.</w:t>
      </w:r>
    </w:p>
    <w:p w14:paraId="502AD60F" w14:textId="054A927F"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There are some caveats to be noted. First, the run was archived, and the scalar metrics reported here are aggregate statistics of running the network on the validation set too. Future runs should be done </w:t>
      </w:r>
      <w:r w:rsidRPr="00281E8E">
        <w:rPr>
          <w:rFonts w:ascii="Times New Roman" w:hAnsi="Times New Roman" w:cs="Times New Roman"/>
          <w:sz w:val="24"/>
          <w:szCs w:val="24"/>
        </w:rPr>
        <w:lastRenderedPageBreak/>
        <w:t xml:space="preserve">and the output should include full fold-level prediction and target vectors so that the per-class results can be reported, </w:t>
      </w:r>
      <w:proofErr w:type="spellStart"/>
      <w:r w:rsidRPr="00281E8E">
        <w:rPr>
          <w:rFonts w:ascii="Times New Roman" w:hAnsi="Times New Roman" w:cs="Times New Roman"/>
          <w:sz w:val="24"/>
          <w:szCs w:val="24"/>
        </w:rPr>
        <w:t>McNemar</w:t>
      </w:r>
      <w:proofErr w:type="spellEnd"/>
      <w:r w:rsidRPr="00281E8E">
        <w:rPr>
          <w:rFonts w:ascii="Times New Roman" w:hAnsi="Times New Roman" w:cs="Times New Roman"/>
          <w:sz w:val="24"/>
          <w:szCs w:val="24"/>
        </w:rPr>
        <w:t xml:space="preserve"> tests conducted, bootstrap confidence intervals calculated, and fine-grained acoustic error analysis for commonly confused class pairs (e.g., rain/sea waves, engine/helicopter, crackling fire/fireworks etc.) can be carried out. Second, all experiments were performed on ESC-50 and generali</w:t>
      </w:r>
      <w:r w:rsidR="00543E5D" w:rsidRPr="00281E8E">
        <w:rPr>
          <w:rFonts w:ascii="Times New Roman" w:hAnsi="Times New Roman" w:cs="Times New Roman"/>
          <w:sz w:val="24"/>
          <w:szCs w:val="24"/>
        </w:rPr>
        <w:t>z</w:t>
      </w:r>
      <w:r w:rsidRPr="00281E8E">
        <w:rPr>
          <w:rFonts w:ascii="Times New Roman" w:hAnsi="Times New Roman" w:cs="Times New Roman"/>
          <w:sz w:val="24"/>
          <w:szCs w:val="24"/>
        </w:rPr>
        <w:t>ation to UrbanSound8K, FSD50K and DCASE challenge datasets should be done on an independent empirical basis. Third, transferring knowledge from large-scale pre-trained audio models, like PANNs, AST, and EAT, was not part of the original experiment and is the greatest potential for achieving high accuracy. Finally, methods of interpretability (e.g. Grad-CAM over Mel-spectrogram regions) were not employed, and therefore, the explanation of which time-frequency cues are used to make each prediction is not possible.</w:t>
      </w:r>
    </w:p>
    <w:p w14:paraId="451BC275" w14:textId="4E3130D2" w:rsidR="00C649A9" w:rsidRPr="00C649A9" w:rsidRDefault="00C649A9" w:rsidP="00CC509E">
      <w:pPr>
        <w:jc w:val="both"/>
        <w:rPr>
          <w:rFonts w:ascii="Times New Roman" w:hAnsi="Times New Roman" w:cs="Times New Roman"/>
          <w:b/>
          <w:bCs/>
          <w:sz w:val="24"/>
          <w:szCs w:val="24"/>
        </w:rPr>
      </w:pPr>
      <w:r w:rsidRPr="00C649A9">
        <w:rPr>
          <w:rFonts w:ascii="Times New Roman" w:hAnsi="Times New Roman" w:cs="Times New Roman"/>
          <w:b/>
          <w:bCs/>
          <w:sz w:val="24"/>
          <w:szCs w:val="24"/>
        </w:rPr>
        <w:t>6.  CONCLUSIONS</w:t>
      </w:r>
    </w:p>
    <w:p w14:paraId="2D2D5524" w14:textId="77777777" w:rsidR="00A14220" w:rsidRPr="00A14220" w:rsidRDefault="00A14220" w:rsidP="00A14220">
      <w:pPr>
        <w:jc w:val="both"/>
        <w:rPr>
          <w:rFonts w:ascii="Times New Roman" w:hAnsi="Times New Roman" w:cs="Times New Roman"/>
          <w:sz w:val="24"/>
          <w:szCs w:val="24"/>
        </w:rPr>
      </w:pPr>
      <w:r w:rsidRPr="00A14220">
        <w:rPr>
          <w:rFonts w:ascii="Times New Roman" w:hAnsi="Times New Roman" w:cs="Times New Roman"/>
          <w:sz w:val="24"/>
          <w:szCs w:val="24"/>
        </w:rPr>
        <w:t xml:space="preserve">This study has proposed a systematic and empirical investigation on deep residual CNNs for environmental sound classification using </w:t>
      </w:r>
      <w:proofErr w:type="spellStart"/>
      <w:r w:rsidRPr="00A14220">
        <w:rPr>
          <w:rFonts w:ascii="Times New Roman" w:hAnsi="Times New Roman" w:cs="Times New Roman"/>
          <w:sz w:val="24"/>
          <w:szCs w:val="24"/>
        </w:rPr>
        <w:t>optimised</w:t>
      </w:r>
      <w:proofErr w:type="spellEnd"/>
      <w:r w:rsidRPr="00A14220">
        <w:rPr>
          <w:rFonts w:ascii="Times New Roman" w:hAnsi="Times New Roman" w:cs="Times New Roman"/>
          <w:sz w:val="24"/>
          <w:szCs w:val="24"/>
        </w:rPr>
        <w:t xml:space="preserve"> Mel-spectrogram representations. These 5 major conclusions are drawn from the experimental evidence. Residual shortcut connections are the single most critical part of the architecture for this task, accounting for 8.7 percentage points of final accuracy, by allowing effective gradient flow through all 34 convolutional layers. Second, in order to ensure stable training on small-sized audio datasets, batch </w:t>
      </w:r>
      <w:proofErr w:type="spellStart"/>
      <w:r w:rsidRPr="00A14220">
        <w:rPr>
          <w:rFonts w:ascii="Times New Roman" w:hAnsi="Times New Roman" w:cs="Times New Roman"/>
          <w:sz w:val="24"/>
          <w:szCs w:val="24"/>
        </w:rPr>
        <w:t>normalisation</w:t>
      </w:r>
      <w:proofErr w:type="spellEnd"/>
      <w:r w:rsidRPr="00A14220">
        <w:rPr>
          <w:rFonts w:ascii="Times New Roman" w:hAnsi="Times New Roman" w:cs="Times New Roman"/>
          <w:sz w:val="24"/>
          <w:szCs w:val="24"/>
        </w:rPr>
        <w:t xml:space="preserve"> was crucial, adding 6.9 pp and significantly mitigating training instability in the early epochs. Third, the optimum Mel-spectrogram configuration for ESC-50 is empirically confirmed to be </w:t>
      </w:r>
      <w:proofErr w:type="spellStart"/>
      <w:r w:rsidRPr="00A14220">
        <w:rPr>
          <w:rFonts w:ascii="Times New Roman" w:hAnsi="Times New Roman" w:cs="Times New Roman"/>
          <w:sz w:val="24"/>
          <w:szCs w:val="24"/>
        </w:rPr>
        <w:t>n_mels</w:t>
      </w:r>
      <w:proofErr w:type="spellEnd"/>
      <w:r w:rsidRPr="00A14220">
        <w:rPr>
          <w:rFonts w:ascii="Times New Roman" w:hAnsi="Times New Roman" w:cs="Times New Roman"/>
          <w:sz w:val="24"/>
          <w:szCs w:val="24"/>
        </w:rPr>
        <w:t xml:space="preserve"> = 128 filter banks, which matches the default value set by </w:t>
      </w:r>
      <w:proofErr w:type="spellStart"/>
      <w:r w:rsidRPr="00A14220">
        <w:rPr>
          <w:rFonts w:ascii="Times New Roman" w:hAnsi="Times New Roman" w:cs="Times New Roman"/>
          <w:sz w:val="24"/>
          <w:szCs w:val="24"/>
        </w:rPr>
        <w:t>librosa</w:t>
      </w:r>
      <w:proofErr w:type="spellEnd"/>
      <w:r w:rsidRPr="00A14220">
        <w:rPr>
          <w:rFonts w:ascii="Times New Roman" w:hAnsi="Times New Roman" w:cs="Times New Roman"/>
          <w:sz w:val="24"/>
          <w:szCs w:val="24"/>
        </w:rPr>
        <w:t xml:space="preserve">, and also showed diminishing returns at </w:t>
      </w:r>
      <w:proofErr w:type="spellStart"/>
      <w:r w:rsidRPr="00A14220">
        <w:rPr>
          <w:rFonts w:ascii="Times New Roman" w:hAnsi="Times New Roman" w:cs="Times New Roman"/>
          <w:sz w:val="24"/>
          <w:szCs w:val="24"/>
        </w:rPr>
        <w:t>n_mels</w:t>
      </w:r>
      <w:proofErr w:type="spellEnd"/>
      <w:r w:rsidRPr="00A14220">
        <w:rPr>
          <w:rFonts w:ascii="Times New Roman" w:hAnsi="Times New Roman" w:cs="Times New Roman"/>
          <w:sz w:val="24"/>
          <w:szCs w:val="24"/>
        </w:rPr>
        <w:t xml:space="preserve"> = 256. Fourth, the data augmentation by time shifting, frequency masking, time masking, and additive noise adds 5.2 pp, making it an essential part of the ESC training pipelines due to a limited number of labelled data. Lastly, the proposed model classifies the ESC-50 dataset with classification accuracy of 83.0% as the five-fold cross-validated classification accuracy, which is a 41.5-fold improvement over random chance (1/50 = 2.0%), a 1.7 pp improvement over the human performance reference and an 18.5 pp improvement over the foundational </w:t>
      </w:r>
      <w:proofErr w:type="spellStart"/>
      <w:r w:rsidRPr="00A14220">
        <w:rPr>
          <w:rFonts w:ascii="Times New Roman" w:hAnsi="Times New Roman" w:cs="Times New Roman"/>
          <w:sz w:val="24"/>
          <w:szCs w:val="24"/>
        </w:rPr>
        <w:t>Piczak</w:t>
      </w:r>
      <w:proofErr w:type="spellEnd"/>
      <w:r w:rsidRPr="00A14220">
        <w:rPr>
          <w:rFonts w:ascii="Times New Roman" w:hAnsi="Times New Roman" w:cs="Times New Roman"/>
          <w:sz w:val="24"/>
          <w:szCs w:val="24"/>
        </w:rPr>
        <w:t xml:space="preserve"> CNN baseline, showing the practical effectiveness of this proposed framework for automated environmental sound recognition.</w:t>
      </w:r>
    </w:p>
    <w:p w14:paraId="18138724" w14:textId="3F281906" w:rsidR="00C649A9" w:rsidRPr="00C649A9" w:rsidRDefault="00A14220" w:rsidP="00A14220">
      <w:pPr>
        <w:jc w:val="both"/>
        <w:rPr>
          <w:rFonts w:ascii="Times New Roman" w:hAnsi="Times New Roman" w:cs="Times New Roman"/>
          <w:sz w:val="24"/>
          <w:szCs w:val="24"/>
        </w:rPr>
      </w:pPr>
      <w:r w:rsidRPr="00A14220">
        <w:rPr>
          <w:rFonts w:ascii="Times New Roman" w:hAnsi="Times New Roman" w:cs="Times New Roman"/>
          <w:sz w:val="24"/>
          <w:szCs w:val="24"/>
        </w:rPr>
        <w:t xml:space="preserve">Transfer learning from large-scale audio models like PANNs, Multi-representation fusion using Mel spectrograms and continuous wavelet transforms or gammatone </w:t>
      </w:r>
      <w:proofErr w:type="spellStart"/>
      <w:r w:rsidRPr="00A14220">
        <w:rPr>
          <w:rFonts w:ascii="Times New Roman" w:hAnsi="Times New Roman" w:cs="Times New Roman"/>
          <w:sz w:val="24"/>
          <w:szCs w:val="24"/>
        </w:rPr>
        <w:t>filterbanks</w:t>
      </w:r>
      <w:proofErr w:type="spellEnd"/>
      <w:r w:rsidRPr="00A14220">
        <w:rPr>
          <w:rFonts w:ascii="Times New Roman" w:hAnsi="Times New Roman" w:cs="Times New Roman"/>
          <w:sz w:val="24"/>
          <w:szCs w:val="24"/>
        </w:rPr>
        <w:t xml:space="preserve">, integration of attention mechanisms for adaptive </w:t>
      </w:r>
      <w:proofErr w:type="spellStart"/>
      <w:r w:rsidRPr="00A14220">
        <w:rPr>
          <w:rFonts w:ascii="Times New Roman" w:hAnsi="Times New Roman" w:cs="Times New Roman"/>
          <w:sz w:val="24"/>
          <w:szCs w:val="24"/>
        </w:rPr>
        <w:t>spectro</w:t>
      </w:r>
      <w:proofErr w:type="spellEnd"/>
      <w:r w:rsidRPr="00A14220">
        <w:rPr>
          <w:rFonts w:ascii="Times New Roman" w:hAnsi="Times New Roman" w:cs="Times New Roman"/>
          <w:sz w:val="24"/>
          <w:szCs w:val="24"/>
        </w:rPr>
        <w:t xml:space="preserve">-temporal weighting, self-supervised pre-training on an </w:t>
      </w:r>
      <w:proofErr w:type="spellStart"/>
      <w:r w:rsidRPr="00A14220">
        <w:rPr>
          <w:rFonts w:ascii="Times New Roman" w:hAnsi="Times New Roman" w:cs="Times New Roman"/>
          <w:sz w:val="24"/>
          <w:szCs w:val="24"/>
        </w:rPr>
        <w:t>unlabelled</w:t>
      </w:r>
      <w:proofErr w:type="spellEnd"/>
      <w:r w:rsidRPr="00A14220">
        <w:rPr>
          <w:rFonts w:ascii="Times New Roman" w:hAnsi="Times New Roman" w:cs="Times New Roman"/>
          <w:sz w:val="24"/>
          <w:szCs w:val="24"/>
        </w:rPr>
        <w:t xml:space="preserve"> audio set, and cross-dataset evaluation to test </w:t>
      </w:r>
      <w:proofErr w:type="spellStart"/>
      <w:r w:rsidRPr="00A14220">
        <w:rPr>
          <w:rFonts w:ascii="Times New Roman" w:hAnsi="Times New Roman" w:cs="Times New Roman"/>
          <w:sz w:val="24"/>
          <w:szCs w:val="24"/>
        </w:rPr>
        <w:t>generalisation</w:t>
      </w:r>
      <w:proofErr w:type="spellEnd"/>
      <w:r w:rsidRPr="00A14220">
        <w:rPr>
          <w:rFonts w:ascii="Times New Roman" w:hAnsi="Times New Roman" w:cs="Times New Roman"/>
          <w:sz w:val="24"/>
          <w:szCs w:val="24"/>
        </w:rPr>
        <w:t xml:space="preserve"> beyond ESC-50 are future directions to explore.</w:t>
      </w:r>
    </w:p>
    <w:p w14:paraId="40343370"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REFERENCES</w:t>
      </w:r>
    </w:p>
    <w:p w14:paraId="2DA634D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  Y. </w:t>
      </w:r>
      <w:proofErr w:type="spellStart"/>
      <w:r w:rsidRPr="00C649A9">
        <w:rPr>
          <w:rFonts w:ascii="Times New Roman" w:hAnsi="Times New Roman" w:cs="Times New Roman"/>
          <w:sz w:val="24"/>
          <w:szCs w:val="24"/>
        </w:rPr>
        <w:t>LeCun</w:t>
      </w:r>
      <w:proofErr w:type="spellEnd"/>
      <w:r w:rsidRPr="00C649A9">
        <w:rPr>
          <w:rFonts w:ascii="Times New Roman" w:hAnsi="Times New Roman" w:cs="Times New Roman"/>
          <w:sz w:val="24"/>
          <w:szCs w:val="24"/>
        </w:rPr>
        <w:t xml:space="preserve">, L. </w:t>
      </w:r>
      <w:proofErr w:type="spellStart"/>
      <w:r w:rsidRPr="00C649A9">
        <w:rPr>
          <w:rFonts w:ascii="Times New Roman" w:hAnsi="Times New Roman" w:cs="Times New Roman"/>
          <w:sz w:val="24"/>
          <w:szCs w:val="24"/>
        </w:rPr>
        <w:t>Bottou</w:t>
      </w:r>
      <w:proofErr w:type="spellEnd"/>
      <w:r w:rsidRPr="00C649A9">
        <w:rPr>
          <w:rFonts w:ascii="Times New Roman" w:hAnsi="Times New Roman" w:cs="Times New Roman"/>
          <w:sz w:val="24"/>
          <w:szCs w:val="24"/>
        </w:rPr>
        <w:t xml:space="preserve">,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and P. Haffner, "Gradient-based learning applied to document recognition," Proc. IEEE, vol. 86, no. 11, pp. 2278–2324, 1998.</w:t>
      </w:r>
    </w:p>
    <w:p w14:paraId="5C45FE2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  A. </w:t>
      </w:r>
      <w:proofErr w:type="spellStart"/>
      <w:r w:rsidRPr="00C649A9">
        <w:rPr>
          <w:rFonts w:ascii="Times New Roman" w:hAnsi="Times New Roman" w:cs="Times New Roman"/>
          <w:sz w:val="24"/>
          <w:szCs w:val="24"/>
        </w:rPr>
        <w:t>Krizhevsky</w:t>
      </w:r>
      <w:proofErr w:type="spellEnd"/>
      <w:r w:rsidRPr="00C649A9">
        <w:rPr>
          <w:rFonts w:ascii="Times New Roman" w:hAnsi="Times New Roman" w:cs="Times New Roman"/>
          <w:sz w:val="24"/>
          <w:szCs w:val="24"/>
        </w:rPr>
        <w:t xml:space="preserve">, I. </w:t>
      </w:r>
      <w:proofErr w:type="spellStart"/>
      <w:r w:rsidRPr="00C649A9">
        <w:rPr>
          <w:rFonts w:ascii="Times New Roman" w:hAnsi="Times New Roman" w:cs="Times New Roman"/>
          <w:sz w:val="24"/>
          <w:szCs w:val="24"/>
        </w:rPr>
        <w:t>Sutskever</w:t>
      </w:r>
      <w:proofErr w:type="spellEnd"/>
      <w:r w:rsidRPr="00C649A9">
        <w:rPr>
          <w:rFonts w:ascii="Times New Roman" w:hAnsi="Times New Roman" w:cs="Times New Roman"/>
          <w:sz w:val="24"/>
          <w:szCs w:val="24"/>
        </w:rPr>
        <w:t>, and G. E. Hinton, "ImageNet classification with deep convolutional neural networks," Adv. Neural Inf. Process. Syst., pp. 1097–1105, 2012.</w:t>
      </w:r>
    </w:p>
    <w:p w14:paraId="0435485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[3]  K. He, X. Zhang, S. Ren, and J. Sun, "Deep residual learning for image recognition," Proc. IEEE CVPR, pp. 770–778, 2016.</w:t>
      </w:r>
    </w:p>
    <w:p w14:paraId="0B25D1D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[4]  K. J.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"ESC: Dataset for environmental sound classification," Proc. ACM Int. Conf. Multimedia, pp. 1015–1018, 2015.</w:t>
      </w:r>
    </w:p>
    <w:p w14:paraId="44F08F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[5]  K. J.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"Environmental sound classification with convolutional neural networks," Proc. IEEE MLSP, pp. 1–6, 2015.</w:t>
      </w:r>
    </w:p>
    <w:p w14:paraId="5BC301D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[6]  J. </w:t>
      </w: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and J. P. Bello, "Deep convolutional neural networks and data augmentation for environmental sound classification," IEEE Signal Process. Lett., vol. 24, no. 3, pp. 279–283, 2017.</w:t>
      </w:r>
    </w:p>
    <w:p w14:paraId="632B1DC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[7]  I. Goodfellow,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and A. Courville, Deep Learning. Cambridge, MA: MIT Press, 2016.</w:t>
      </w:r>
    </w:p>
    <w:p w14:paraId="08213DD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lastRenderedPageBreak/>
        <w:t xml:space="preserve">[8]  S. </w:t>
      </w:r>
      <w:proofErr w:type="spellStart"/>
      <w:r w:rsidRPr="00C649A9">
        <w:rPr>
          <w:rFonts w:ascii="Times New Roman" w:hAnsi="Times New Roman" w:cs="Times New Roman"/>
          <w:sz w:val="24"/>
          <w:szCs w:val="24"/>
        </w:rPr>
        <w:t>Ioffe</w:t>
      </w:r>
      <w:proofErr w:type="spellEnd"/>
      <w:r w:rsidRPr="00C649A9">
        <w:rPr>
          <w:rFonts w:ascii="Times New Roman" w:hAnsi="Times New Roman" w:cs="Times New Roman"/>
          <w:sz w:val="24"/>
          <w:szCs w:val="24"/>
        </w:rPr>
        <w:t xml:space="preserve"> and C. </w:t>
      </w:r>
      <w:proofErr w:type="spellStart"/>
      <w:r w:rsidRPr="00C649A9">
        <w:rPr>
          <w:rFonts w:ascii="Times New Roman" w:hAnsi="Times New Roman" w:cs="Times New Roman"/>
          <w:sz w:val="24"/>
          <w:szCs w:val="24"/>
        </w:rPr>
        <w:t>Szegedy</w:t>
      </w:r>
      <w:proofErr w:type="spellEnd"/>
      <w:r w:rsidRPr="00C649A9">
        <w:rPr>
          <w:rFonts w:ascii="Times New Roman" w:hAnsi="Times New Roman" w:cs="Times New Roman"/>
          <w:sz w:val="24"/>
          <w:szCs w:val="24"/>
        </w:rPr>
        <w:t>, "Batch normalization: Accelerating deep network training by reducing internal covariate shift," Proc. ICML, pp. 448–456, 2015.</w:t>
      </w:r>
    </w:p>
    <w:p w14:paraId="7E4F55C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[9]  S. B. Davis and P. </w:t>
      </w:r>
      <w:proofErr w:type="spellStart"/>
      <w:r w:rsidRPr="00C649A9">
        <w:rPr>
          <w:rFonts w:ascii="Times New Roman" w:hAnsi="Times New Roman" w:cs="Times New Roman"/>
          <w:sz w:val="24"/>
          <w:szCs w:val="24"/>
        </w:rPr>
        <w:t>Mermelstein</w:t>
      </w:r>
      <w:proofErr w:type="spellEnd"/>
      <w:r w:rsidRPr="00C649A9">
        <w:rPr>
          <w:rFonts w:ascii="Times New Roman" w:hAnsi="Times New Roman" w:cs="Times New Roman"/>
          <w:sz w:val="24"/>
          <w:szCs w:val="24"/>
        </w:rPr>
        <w:t xml:space="preserve">, "Comparison of parametric representations for monosyllabic word recognition in continuously spoken sentences," IEEE Trans. </w:t>
      </w:r>
      <w:proofErr w:type="spellStart"/>
      <w:r w:rsidRPr="00C649A9">
        <w:rPr>
          <w:rFonts w:ascii="Times New Roman" w:hAnsi="Times New Roman" w:cs="Times New Roman"/>
          <w:sz w:val="24"/>
          <w:szCs w:val="24"/>
        </w:rPr>
        <w:t>Acoust</w:t>
      </w:r>
      <w:proofErr w:type="spellEnd"/>
      <w:r w:rsidRPr="00C649A9">
        <w:rPr>
          <w:rFonts w:ascii="Times New Roman" w:hAnsi="Times New Roman" w:cs="Times New Roman"/>
          <w:sz w:val="24"/>
          <w:szCs w:val="24"/>
        </w:rPr>
        <w:t>., Speech, Signal Process., vol. 28, no. 4, pp. 357–366, 1980.</w:t>
      </w:r>
    </w:p>
    <w:p w14:paraId="449B5F6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[10]  L. R. </w:t>
      </w:r>
      <w:proofErr w:type="spellStart"/>
      <w:r w:rsidRPr="00C649A9">
        <w:rPr>
          <w:rFonts w:ascii="Times New Roman" w:hAnsi="Times New Roman" w:cs="Times New Roman"/>
          <w:sz w:val="24"/>
          <w:szCs w:val="24"/>
        </w:rPr>
        <w:t>Rabiner</w:t>
      </w:r>
      <w:proofErr w:type="spellEnd"/>
      <w:r w:rsidRPr="00C649A9">
        <w:rPr>
          <w:rFonts w:ascii="Times New Roman" w:hAnsi="Times New Roman" w:cs="Times New Roman"/>
          <w:sz w:val="24"/>
          <w:szCs w:val="24"/>
        </w:rPr>
        <w:t>, "A tutorial on hidden Markov models and selected applications in speech recognition," Proc. IEEE, vol. 77, no. 2, pp. 257–286, 1989.</w:t>
      </w:r>
    </w:p>
    <w:p w14:paraId="17A6F83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[11]  B. C. J. Moore, An Introduction to the Psychology of Hearing, 6th ed. Leiden: Brill, 2012.</w:t>
      </w:r>
    </w:p>
    <w:p w14:paraId="7B8CFFA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[12]  B. McFee et al., "</w:t>
      </w:r>
      <w:proofErr w:type="spellStart"/>
      <w:r w:rsidRPr="00C649A9">
        <w:rPr>
          <w:rFonts w:ascii="Times New Roman" w:hAnsi="Times New Roman" w:cs="Times New Roman"/>
          <w:sz w:val="24"/>
          <w:szCs w:val="24"/>
        </w:rPr>
        <w:t>librosa</w:t>
      </w:r>
      <w:proofErr w:type="spellEnd"/>
      <w:r w:rsidRPr="00C649A9">
        <w:rPr>
          <w:rFonts w:ascii="Times New Roman" w:hAnsi="Times New Roman" w:cs="Times New Roman"/>
          <w:sz w:val="24"/>
          <w:szCs w:val="24"/>
        </w:rPr>
        <w:t>: Audio and music signal analysis in Python," Proc. 14th Python Sci. Conf. (SciPy), pp. 18–25, 2015.</w:t>
      </w:r>
    </w:p>
    <w:p w14:paraId="6B38101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[13]  Y. </w:t>
      </w:r>
      <w:proofErr w:type="spellStart"/>
      <w:r w:rsidRPr="00C649A9">
        <w:rPr>
          <w:rFonts w:ascii="Times New Roman" w:hAnsi="Times New Roman" w:cs="Times New Roman"/>
          <w:sz w:val="24"/>
          <w:szCs w:val="24"/>
        </w:rPr>
        <w:t>Tokozume</w:t>
      </w:r>
      <w:proofErr w:type="spellEnd"/>
      <w:r w:rsidRPr="00C649A9">
        <w:rPr>
          <w:rFonts w:ascii="Times New Roman" w:hAnsi="Times New Roman" w:cs="Times New Roman"/>
          <w:sz w:val="24"/>
          <w:szCs w:val="24"/>
        </w:rPr>
        <w:t xml:space="preserve"> and T. Harada, "Learning environmental sounds with end-to-end convolutional neural network," Proc. IEEE ICASSP, pp. 2721–2725, 2017.</w:t>
      </w:r>
    </w:p>
    <w:p w14:paraId="60CF2B2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[14]  X. </w:t>
      </w:r>
      <w:proofErr w:type="spellStart"/>
      <w:r w:rsidRPr="00C649A9">
        <w:rPr>
          <w:rFonts w:ascii="Times New Roman" w:hAnsi="Times New Roman" w:cs="Times New Roman"/>
          <w:sz w:val="24"/>
          <w:szCs w:val="24"/>
        </w:rPr>
        <w:t>Glorot</w:t>
      </w:r>
      <w:proofErr w:type="spellEnd"/>
      <w:r w:rsidRPr="00C649A9">
        <w:rPr>
          <w:rFonts w:ascii="Times New Roman" w:hAnsi="Times New Roman" w:cs="Times New Roman"/>
          <w:sz w:val="24"/>
          <w:szCs w:val="24"/>
        </w:rPr>
        <w:t xml:space="preserve"> and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"Understanding the difficulty of training deep feedforward neural networks," Proc. AISTATS, pp. 249–256, 2010.</w:t>
      </w:r>
    </w:p>
    <w:p w14:paraId="06B6A84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[15]  D. P. </w:t>
      </w:r>
      <w:proofErr w:type="spellStart"/>
      <w:r w:rsidRPr="00C649A9">
        <w:rPr>
          <w:rFonts w:ascii="Times New Roman" w:hAnsi="Times New Roman" w:cs="Times New Roman"/>
          <w:sz w:val="24"/>
          <w:szCs w:val="24"/>
        </w:rPr>
        <w:t>Kingma</w:t>
      </w:r>
      <w:proofErr w:type="spellEnd"/>
      <w:r w:rsidRPr="00C649A9">
        <w:rPr>
          <w:rFonts w:ascii="Times New Roman" w:hAnsi="Times New Roman" w:cs="Times New Roman"/>
          <w:sz w:val="24"/>
          <w:szCs w:val="24"/>
        </w:rPr>
        <w:t xml:space="preserve"> and J. Ba, "Adam: A method for stochastic optimization," Proc. ICLR, 2015.</w:t>
      </w:r>
    </w:p>
    <w:p w14:paraId="28622EA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[16]  N. Srivastava, G. Hinton, A. </w:t>
      </w:r>
      <w:proofErr w:type="spellStart"/>
      <w:r w:rsidRPr="00C649A9">
        <w:rPr>
          <w:rFonts w:ascii="Times New Roman" w:hAnsi="Times New Roman" w:cs="Times New Roman"/>
          <w:sz w:val="24"/>
          <w:szCs w:val="24"/>
        </w:rPr>
        <w:t>Krizhevsky</w:t>
      </w:r>
      <w:proofErr w:type="spellEnd"/>
      <w:r w:rsidRPr="00C649A9">
        <w:rPr>
          <w:rFonts w:ascii="Times New Roman" w:hAnsi="Times New Roman" w:cs="Times New Roman"/>
          <w:sz w:val="24"/>
          <w:szCs w:val="24"/>
        </w:rPr>
        <w:t xml:space="preserve">, I. </w:t>
      </w:r>
      <w:proofErr w:type="spellStart"/>
      <w:r w:rsidRPr="00C649A9">
        <w:rPr>
          <w:rFonts w:ascii="Times New Roman" w:hAnsi="Times New Roman" w:cs="Times New Roman"/>
          <w:sz w:val="24"/>
          <w:szCs w:val="24"/>
        </w:rPr>
        <w:t>Sutskever</w:t>
      </w:r>
      <w:proofErr w:type="spellEnd"/>
      <w:r w:rsidRPr="00C649A9">
        <w:rPr>
          <w:rFonts w:ascii="Times New Roman" w:hAnsi="Times New Roman" w:cs="Times New Roman"/>
          <w:sz w:val="24"/>
          <w:szCs w:val="24"/>
        </w:rPr>
        <w:t xml:space="preserve">, and R. </w:t>
      </w:r>
      <w:proofErr w:type="spellStart"/>
      <w:r w:rsidRPr="00C649A9">
        <w:rPr>
          <w:rFonts w:ascii="Times New Roman" w:hAnsi="Times New Roman" w:cs="Times New Roman"/>
          <w:sz w:val="24"/>
          <w:szCs w:val="24"/>
        </w:rPr>
        <w:t>Salakhutdinov</w:t>
      </w:r>
      <w:proofErr w:type="spellEnd"/>
      <w:r w:rsidRPr="00C649A9">
        <w:rPr>
          <w:rFonts w:ascii="Times New Roman" w:hAnsi="Times New Roman" w:cs="Times New Roman"/>
          <w:sz w:val="24"/>
          <w:szCs w:val="24"/>
        </w:rPr>
        <w:t>, "Dropout: A simple way to prevent neural networks from overfitting," J. Mach. Learn. Res., vol. 15, pp. 1929–1958, 2014.</w:t>
      </w:r>
    </w:p>
    <w:p w14:paraId="59A41F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[17]  D. S. Park et al., "</w:t>
      </w:r>
      <w:proofErr w:type="spellStart"/>
      <w:r w:rsidRPr="00C649A9">
        <w:rPr>
          <w:rFonts w:ascii="Times New Roman" w:hAnsi="Times New Roman" w:cs="Times New Roman"/>
          <w:sz w:val="24"/>
          <w:szCs w:val="24"/>
        </w:rPr>
        <w:t>SpecAugment</w:t>
      </w:r>
      <w:proofErr w:type="spellEnd"/>
      <w:r w:rsidRPr="00C649A9">
        <w:rPr>
          <w:rFonts w:ascii="Times New Roman" w:hAnsi="Times New Roman" w:cs="Times New Roman"/>
          <w:sz w:val="24"/>
          <w:szCs w:val="24"/>
        </w:rPr>
        <w:t xml:space="preserve">: A simple data augmentation method for automatic speech recognition," Proc. </w:t>
      </w:r>
      <w:proofErr w:type="spellStart"/>
      <w:r w:rsidRPr="00C649A9">
        <w:rPr>
          <w:rFonts w:ascii="Times New Roman" w:hAnsi="Times New Roman" w:cs="Times New Roman"/>
          <w:sz w:val="24"/>
          <w:szCs w:val="24"/>
        </w:rPr>
        <w:t>Interspeech</w:t>
      </w:r>
      <w:proofErr w:type="spellEnd"/>
      <w:r w:rsidRPr="00C649A9">
        <w:rPr>
          <w:rFonts w:ascii="Times New Roman" w:hAnsi="Times New Roman" w:cs="Times New Roman"/>
          <w:sz w:val="24"/>
          <w:szCs w:val="24"/>
        </w:rPr>
        <w:t>, pp. 2613–2617, 2019.</w:t>
      </w:r>
    </w:p>
    <w:p w14:paraId="085FD80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[18]  H. Zhang, M. </w:t>
      </w:r>
      <w:proofErr w:type="spellStart"/>
      <w:r w:rsidRPr="00C649A9">
        <w:rPr>
          <w:rFonts w:ascii="Times New Roman" w:hAnsi="Times New Roman" w:cs="Times New Roman"/>
          <w:sz w:val="24"/>
          <w:szCs w:val="24"/>
        </w:rPr>
        <w:t>Cisse</w:t>
      </w:r>
      <w:proofErr w:type="spellEnd"/>
      <w:r w:rsidRPr="00C649A9">
        <w:rPr>
          <w:rFonts w:ascii="Times New Roman" w:hAnsi="Times New Roman" w:cs="Times New Roman"/>
          <w:sz w:val="24"/>
          <w:szCs w:val="24"/>
        </w:rPr>
        <w:t>, Y. N. Dauphin, and D. Lopez-Paz,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Beyond empirical risk minimization," Proc. ICLR, 2018.</w:t>
      </w:r>
    </w:p>
    <w:p w14:paraId="5FEEAC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[19]  S. Hershey et al., "CNN architectures for large-scale audio classification," Proc. IEEE ICASSP, pp. 131–135, 2017.</w:t>
      </w:r>
    </w:p>
    <w:p w14:paraId="6256DA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[20]  I. </w:t>
      </w:r>
      <w:proofErr w:type="spellStart"/>
      <w:r w:rsidRPr="00C649A9">
        <w:rPr>
          <w:rFonts w:ascii="Times New Roman" w:hAnsi="Times New Roman" w:cs="Times New Roman"/>
          <w:sz w:val="24"/>
          <w:szCs w:val="24"/>
        </w:rPr>
        <w:t>Loshchilov</w:t>
      </w:r>
      <w:proofErr w:type="spellEnd"/>
      <w:r w:rsidRPr="00C649A9">
        <w:rPr>
          <w:rFonts w:ascii="Times New Roman" w:hAnsi="Times New Roman" w:cs="Times New Roman"/>
          <w:sz w:val="24"/>
          <w:szCs w:val="24"/>
        </w:rPr>
        <w:t xml:space="preserve"> and F. </w:t>
      </w:r>
      <w:proofErr w:type="spellStart"/>
      <w:r w:rsidRPr="00C649A9">
        <w:rPr>
          <w:rFonts w:ascii="Times New Roman" w:hAnsi="Times New Roman" w:cs="Times New Roman"/>
          <w:sz w:val="24"/>
          <w:szCs w:val="24"/>
        </w:rPr>
        <w:t>Hutter</w:t>
      </w:r>
      <w:proofErr w:type="spellEnd"/>
      <w:r w:rsidRPr="00C649A9">
        <w:rPr>
          <w:rFonts w:ascii="Times New Roman" w:hAnsi="Times New Roman" w:cs="Times New Roman"/>
          <w:sz w:val="24"/>
          <w:szCs w:val="24"/>
        </w:rPr>
        <w:t>, "Decoupled weight decay regularization," Proc. ICLR, 2019.</w:t>
      </w:r>
    </w:p>
    <w:p w14:paraId="390B359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[21]  J.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H. Zhang, K. Yu, and J. Sang, "Environment sound classification using a two-stream CNN based on decision-level fusion," Sensors, vol. 19, no. 7, p. 1733, 2019.</w:t>
      </w:r>
    </w:p>
    <w:p w14:paraId="7E1441B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[22]  Z. Mushtaq and S.-F.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"Environmental sound classification using a regularized deep convolutional neural network with data augmentation," Appl. </w:t>
      </w:r>
      <w:proofErr w:type="spellStart"/>
      <w:r w:rsidRPr="00C649A9">
        <w:rPr>
          <w:rFonts w:ascii="Times New Roman" w:hAnsi="Times New Roman" w:cs="Times New Roman"/>
          <w:sz w:val="24"/>
          <w:szCs w:val="24"/>
        </w:rPr>
        <w:t>Acoust</w:t>
      </w:r>
      <w:proofErr w:type="spellEnd"/>
      <w:r w:rsidRPr="00C649A9">
        <w:rPr>
          <w:rFonts w:ascii="Times New Roman" w:hAnsi="Times New Roman" w:cs="Times New Roman"/>
          <w:sz w:val="24"/>
          <w:szCs w:val="24"/>
        </w:rPr>
        <w:t>., vol. 167, p. 107389, 2020.</w:t>
      </w:r>
    </w:p>
    <w:p w14:paraId="6A2AE5F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[23]  A. </w:t>
      </w:r>
      <w:proofErr w:type="spellStart"/>
      <w:r w:rsidRPr="00C649A9">
        <w:rPr>
          <w:rFonts w:ascii="Times New Roman" w:hAnsi="Times New Roman" w:cs="Times New Roman"/>
          <w:sz w:val="24"/>
          <w:szCs w:val="24"/>
        </w:rPr>
        <w:t>Guzhov</w:t>
      </w:r>
      <w:proofErr w:type="spellEnd"/>
      <w:r w:rsidRPr="00C649A9">
        <w:rPr>
          <w:rFonts w:ascii="Times New Roman" w:hAnsi="Times New Roman" w:cs="Times New Roman"/>
          <w:sz w:val="24"/>
          <w:szCs w:val="24"/>
        </w:rPr>
        <w:t xml:space="preserve">, F. </w:t>
      </w:r>
      <w:proofErr w:type="spellStart"/>
      <w:r w:rsidRPr="00C649A9">
        <w:rPr>
          <w:rFonts w:ascii="Times New Roman" w:hAnsi="Times New Roman" w:cs="Times New Roman"/>
          <w:sz w:val="24"/>
          <w:szCs w:val="24"/>
        </w:rPr>
        <w:t>Raue</w:t>
      </w:r>
      <w:proofErr w:type="spellEnd"/>
      <w:r w:rsidRPr="00C649A9">
        <w:rPr>
          <w:rFonts w:ascii="Times New Roman" w:hAnsi="Times New Roman" w:cs="Times New Roman"/>
          <w:sz w:val="24"/>
          <w:szCs w:val="24"/>
        </w:rPr>
        <w:t xml:space="preserve">, J. </w:t>
      </w:r>
      <w:proofErr w:type="spellStart"/>
      <w:r w:rsidRPr="00C649A9">
        <w:rPr>
          <w:rFonts w:ascii="Times New Roman" w:hAnsi="Times New Roman" w:cs="Times New Roman"/>
          <w:sz w:val="24"/>
          <w:szCs w:val="24"/>
        </w:rPr>
        <w:t>Hees</w:t>
      </w:r>
      <w:proofErr w:type="spellEnd"/>
      <w:r w:rsidRPr="00C649A9">
        <w:rPr>
          <w:rFonts w:ascii="Times New Roman" w:hAnsi="Times New Roman" w:cs="Times New Roman"/>
          <w:sz w:val="24"/>
          <w:szCs w:val="24"/>
        </w:rPr>
        <w:t xml:space="preserve">, and A. </w:t>
      </w:r>
      <w:proofErr w:type="spellStart"/>
      <w:r w:rsidRPr="00C649A9">
        <w:rPr>
          <w:rFonts w:ascii="Times New Roman" w:hAnsi="Times New Roman" w:cs="Times New Roman"/>
          <w:sz w:val="24"/>
          <w:szCs w:val="24"/>
        </w:rPr>
        <w:t>Dengel</w:t>
      </w:r>
      <w:proofErr w:type="spellEnd"/>
      <w:r w:rsidRPr="00C649A9">
        <w:rPr>
          <w:rFonts w:ascii="Times New Roman" w:hAnsi="Times New Roman" w:cs="Times New Roman"/>
          <w:sz w:val="24"/>
          <w:szCs w:val="24"/>
        </w:rPr>
        <w:t>, "</w:t>
      </w:r>
      <w:proofErr w:type="spellStart"/>
      <w:r w:rsidRPr="00C649A9">
        <w:rPr>
          <w:rFonts w:ascii="Times New Roman" w:hAnsi="Times New Roman" w:cs="Times New Roman"/>
          <w:sz w:val="24"/>
          <w:szCs w:val="24"/>
        </w:rPr>
        <w:t>ESResNet</w:t>
      </w:r>
      <w:proofErr w:type="spellEnd"/>
      <w:r w:rsidRPr="00C649A9">
        <w:rPr>
          <w:rFonts w:ascii="Times New Roman" w:hAnsi="Times New Roman" w:cs="Times New Roman"/>
          <w:sz w:val="24"/>
          <w:szCs w:val="24"/>
        </w:rPr>
        <w:t>: Environmental sound classification based on visual domain models," arXiv:2004.07301, 2020.</w:t>
      </w:r>
    </w:p>
    <w:p w14:paraId="0AC5541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[24]  Y. Gong, Y.-A. Chung, and J. Glass, "AST: Audio Spectrogram Transformer," Proc. </w:t>
      </w:r>
      <w:proofErr w:type="spellStart"/>
      <w:r w:rsidRPr="00C649A9">
        <w:rPr>
          <w:rFonts w:ascii="Times New Roman" w:hAnsi="Times New Roman" w:cs="Times New Roman"/>
          <w:sz w:val="24"/>
          <w:szCs w:val="24"/>
        </w:rPr>
        <w:t>Interspeech</w:t>
      </w:r>
      <w:proofErr w:type="spellEnd"/>
      <w:r w:rsidRPr="00C649A9">
        <w:rPr>
          <w:rFonts w:ascii="Times New Roman" w:hAnsi="Times New Roman" w:cs="Times New Roman"/>
          <w:sz w:val="24"/>
          <w:szCs w:val="24"/>
        </w:rPr>
        <w:t>, pp. 571–575, 2021.</w:t>
      </w:r>
    </w:p>
    <w:p w14:paraId="4F3850B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[25]  W. Chen et al., "EAT: Self-supervised pre-training with Efficient Audio Transformer," arXiv:2401.03497, 2024.</w:t>
      </w:r>
    </w:p>
    <w:p w14:paraId="3E7CA2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[26]  L. Huang et al., "Fast environmental sound classification based on resource adaptive convolutional neural network," Scientific Reports, vol. 12, 2022.</w:t>
      </w:r>
    </w:p>
    <w:p w14:paraId="4E6150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[27]  A. </w:t>
      </w:r>
      <w:proofErr w:type="spellStart"/>
      <w:r w:rsidRPr="00C649A9">
        <w:rPr>
          <w:rFonts w:ascii="Times New Roman" w:hAnsi="Times New Roman" w:cs="Times New Roman"/>
          <w:sz w:val="24"/>
          <w:szCs w:val="24"/>
        </w:rPr>
        <w:t>Mohaimenuzzaman</w:t>
      </w:r>
      <w:proofErr w:type="spellEnd"/>
      <w:r w:rsidRPr="00C649A9">
        <w:rPr>
          <w:rFonts w:ascii="Times New Roman" w:hAnsi="Times New Roman" w:cs="Times New Roman"/>
          <w:sz w:val="24"/>
          <w:szCs w:val="24"/>
        </w:rPr>
        <w:t xml:space="preserve"> et al., "</w:t>
      </w: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An efficient compact convolutional neural network for environmental sound classification," IEEE Access, 2020.</w:t>
      </w:r>
    </w:p>
    <w:p w14:paraId="065EA85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[28]  G. Chen, B. Zhang, Z. Ding et al., "A lightweight dual branch masking network for environmental sound classification," Scientific Reports, vol. 16, 2026.</w:t>
      </w:r>
    </w:p>
    <w:p w14:paraId="786C33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[29]  Z. Mushtaq, S.-F.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and Q.-V. Tran, "Environment sound classification using multiple feature channels and attention based deep convolutional neural network," arXiv:1908.11219, 2019.</w:t>
      </w:r>
    </w:p>
    <w:p w14:paraId="07803584" w14:textId="237F78BC" w:rsidR="00BC2725" w:rsidRPr="00C649A9" w:rsidRDefault="00BC2725" w:rsidP="00C649A9">
      <w:pPr>
        <w:jc w:val="both"/>
        <w:rPr>
          <w:rFonts w:ascii="Times New Roman" w:hAnsi="Times New Roman" w:cs="Times New Roman"/>
          <w:sz w:val="24"/>
          <w:szCs w:val="24"/>
        </w:rPr>
      </w:pPr>
    </w:p>
    <w:sectPr w:rsidR="00BC2725" w:rsidRPr="00C649A9">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BBAF7" w14:textId="77777777" w:rsidR="00AD4085" w:rsidRDefault="00AD4085">
      <w:r>
        <w:separator/>
      </w:r>
    </w:p>
  </w:endnote>
  <w:endnote w:type="continuationSeparator" w:id="0">
    <w:p w14:paraId="4FDCE8A1" w14:textId="77777777" w:rsidR="00AD4085" w:rsidRDefault="00AD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E3009" w14:textId="77777777" w:rsidR="00AD4085" w:rsidRDefault="00AD4085">
      <w:r>
        <w:separator/>
      </w:r>
    </w:p>
  </w:footnote>
  <w:footnote w:type="continuationSeparator" w:id="0">
    <w:p w14:paraId="447F70C2" w14:textId="77777777" w:rsidR="00AD4085" w:rsidRDefault="00AD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B0E02"/>
    <w:multiLevelType w:val="hybridMultilevel"/>
    <w:tmpl w:val="3EFCC81C"/>
    <w:lvl w:ilvl="0" w:tplc="69D0C92C">
      <w:start w:val="1"/>
      <w:numFmt w:val="bullet"/>
      <w:lvlText w:val="●"/>
      <w:lvlJc w:val="left"/>
      <w:pPr>
        <w:ind w:left="720" w:hanging="360"/>
      </w:pPr>
    </w:lvl>
    <w:lvl w:ilvl="1" w:tplc="44F6DCCA">
      <w:start w:val="1"/>
      <w:numFmt w:val="bullet"/>
      <w:lvlText w:val="○"/>
      <w:lvlJc w:val="left"/>
      <w:pPr>
        <w:ind w:left="1440" w:hanging="360"/>
      </w:pPr>
    </w:lvl>
    <w:lvl w:ilvl="2" w:tplc="EFAE9D68">
      <w:start w:val="1"/>
      <w:numFmt w:val="bullet"/>
      <w:lvlText w:val="■"/>
      <w:lvlJc w:val="left"/>
      <w:pPr>
        <w:ind w:left="2160" w:hanging="360"/>
      </w:pPr>
    </w:lvl>
    <w:lvl w:ilvl="3" w:tplc="1C705D2E">
      <w:start w:val="1"/>
      <w:numFmt w:val="bullet"/>
      <w:lvlText w:val="●"/>
      <w:lvlJc w:val="left"/>
      <w:pPr>
        <w:ind w:left="2880" w:hanging="360"/>
      </w:pPr>
    </w:lvl>
    <w:lvl w:ilvl="4" w:tplc="10EE015A">
      <w:start w:val="1"/>
      <w:numFmt w:val="bullet"/>
      <w:lvlText w:val="○"/>
      <w:lvlJc w:val="left"/>
      <w:pPr>
        <w:ind w:left="3600" w:hanging="360"/>
      </w:pPr>
    </w:lvl>
    <w:lvl w:ilvl="5" w:tplc="3036D036">
      <w:start w:val="1"/>
      <w:numFmt w:val="bullet"/>
      <w:lvlText w:val="■"/>
      <w:lvlJc w:val="left"/>
      <w:pPr>
        <w:ind w:left="4320" w:hanging="360"/>
      </w:pPr>
    </w:lvl>
    <w:lvl w:ilvl="6" w:tplc="2DACA662">
      <w:start w:val="1"/>
      <w:numFmt w:val="bullet"/>
      <w:lvlText w:val="●"/>
      <w:lvlJc w:val="left"/>
      <w:pPr>
        <w:ind w:left="5040" w:hanging="360"/>
      </w:pPr>
    </w:lvl>
    <w:lvl w:ilvl="7" w:tplc="82162DB4">
      <w:start w:val="1"/>
      <w:numFmt w:val="bullet"/>
      <w:lvlText w:val="●"/>
      <w:lvlJc w:val="left"/>
      <w:pPr>
        <w:ind w:left="5760" w:hanging="360"/>
      </w:pPr>
    </w:lvl>
    <w:lvl w:ilvl="8" w:tplc="E068B8BE">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725"/>
    <w:rsid w:val="000649E6"/>
    <w:rsid w:val="000E422D"/>
    <w:rsid w:val="00121C16"/>
    <w:rsid w:val="00193FAB"/>
    <w:rsid w:val="00281E8E"/>
    <w:rsid w:val="002A2225"/>
    <w:rsid w:val="003D5116"/>
    <w:rsid w:val="003F6608"/>
    <w:rsid w:val="00543E5D"/>
    <w:rsid w:val="00670B67"/>
    <w:rsid w:val="00687F5C"/>
    <w:rsid w:val="008F2DE7"/>
    <w:rsid w:val="0094013A"/>
    <w:rsid w:val="009F45D8"/>
    <w:rsid w:val="00A14220"/>
    <w:rsid w:val="00AD4085"/>
    <w:rsid w:val="00BC2725"/>
    <w:rsid w:val="00BF48FD"/>
    <w:rsid w:val="00C649A9"/>
    <w:rsid w:val="00CC509E"/>
    <w:rsid w:val="00D334C0"/>
    <w:rsid w:val="00DE2945"/>
    <w:rsid w:val="00E42C6B"/>
    <w:rsid w:val="00F319CD"/>
    <w:rsid w:val="00F6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743EB"/>
  <w15:docId w15:val="{EE550EDE-C85D-4270-95E1-03367563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20"/>
      <w:outlineLvl w:val="0"/>
    </w:pPr>
    <w:rPr>
      <w:b/>
      <w:bCs/>
      <w:color w:val="1A3A5C"/>
      <w:sz w:val="26"/>
      <w:szCs w:val="26"/>
    </w:rPr>
  </w:style>
  <w:style w:type="paragraph" w:styleId="Heading2">
    <w:name w:val="heading 2"/>
    <w:uiPriority w:val="9"/>
    <w:unhideWhenUsed/>
    <w:qFormat/>
    <w:pPr>
      <w:spacing w:before="200" w:after="80"/>
      <w:outlineLvl w:val="1"/>
    </w:pPr>
    <w:rPr>
      <w:b/>
      <w:bCs/>
      <w:color w:val="2C5F8A"/>
      <w:sz w:val="23"/>
      <w:szCs w:val="23"/>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649E6"/>
    <w:pPr>
      <w:tabs>
        <w:tab w:val="center" w:pos="4680"/>
        <w:tab w:val="right" w:pos="9360"/>
      </w:tabs>
    </w:pPr>
  </w:style>
  <w:style w:type="character" w:customStyle="1" w:styleId="HeaderChar">
    <w:name w:val="Header Char"/>
    <w:basedOn w:val="DefaultParagraphFont"/>
    <w:link w:val="Header"/>
    <w:uiPriority w:val="99"/>
    <w:rsid w:val="000649E6"/>
  </w:style>
  <w:style w:type="paragraph" w:styleId="Footer">
    <w:name w:val="footer"/>
    <w:basedOn w:val="Normal"/>
    <w:link w:val="FooterChar"/>
    <w:uiPriority w:val="99"/>
    <w:unhideWhenUsed/>
    <w:rsid w:val="000649E6"/>
    <w:pPr>
      <w:tabs>
        <w:tab w:val="center" w:pos="4680"/>
        <w:tab w:val="right" w:pos="9360"/>
      </w:tabs>
    </w:pPr>
  </w:style>
  <w:style w:type="character" w:customStyle="1" w:styleId="FooterChar">
    <w:name w:val="Footer Char"/>
    <w:basedOn w:val="DefaultParagraphFont"/>
    <w:link w:val="Footer"/>
    <w:uiPriority w:val="99"/>
    <w:rsid w:val="0006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Telegram%20Desktop\csv%20(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Telegram%20Desktop\csv%20(3).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Telegram%20Desktop\csv%20(1).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200">
                <a:solidFill>
                  <a:sysClr val="windowText" lastClr="000000"/>
                </a:solidFill>
              </a:rPr>
              <a:t>Loss/Train</a:t>
            </a:r>
          </a:p>
        </c:rich>
      </c:tx>
      <c:layout>
        <c:manualLayout>
          <c:xMode val="edge"/>
          <c:yMode val="edge"/>
          <c:x val="1.3843855241096674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'csv (2)'!$C$1</c:f>
              <c:strCache>
                <c:ptCount val="1"/>
                <c:pt idx="0">
                  <c:v>Value</c:v>
                </c:pt>
              </c:strCache>
            </c:strRef>
          </c:tx>
          <c:spPr>
            <a:ln w="25400" cap="flat" cmpd="sng" algn="ctr">
              <a:no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numRef>
              <c:f>'csv (2)'!$B$2:$B$101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(2)'!$C$2:$C$101</c:f>
              <c:numCache>
                <c:formatCode>General</c:formatCode>
                <c:ptCount val="100"/>
                <c:pt idx="0">
                  <c:v>3.9208230972289999</c:v>
                </c:pt>
                <c:pt idx="1">
                  <c:v>3.4741361141204798</c:v>
                </c:pt>
                <c:pt idx="2">
                  <c:v>3.2946963310241699</c:v>
                </c:pt>
                <c:pt idx="3">
                  <c:v>3.1978573799133301</c:v>
                </c:pt>
                <c:pt idx="4">
                  <c:v>3.02583479881286</c:v>
                </c:pt>
                <c:pt idx="5">
                  <c:v>2.9983212947845401</c:v>
                </c:pt>
                <c:pt idx="6">
                  <c:v>2.9539594650268501</c:v>
                </c:pt>
                <c:pt idx="7">
                  <c:v>2.79569959640502</c:v>
                </c:pt>
                <c:pt idx="8">
                  <c:v>2.6647973060607901</c:v>
                </c:pt>
                <c:pt idx="9">
                  <c:v>2.5451774597167902</c:v>
                </c:pt>
                <c:pt idx="10">
                  <c:v>2.4782412052154501</c:v>
                </c:pt>
                <c:pt idx="11">
                  <c:v>2.3604195117950399</c:v>
                </c:pt>
                <c:pt idx="12">
                  <c:v>2.2863800525665199</c:v>
                </c:pt>
                <c:pt idx="13">
                  <c:v>2.2172961235046298</c:v>
                </c:pt>
                <c:pt idx="14">
                  <c:v>2.1696612834930402</c:v>
                </c:pt>
                <c:pt idx="15">
                  <c:v>2.11212134361267</c:v>
                </c:pt>
                <c:pt idx="16">
                  <c:v>1.97268986701965</c:v>
                </c:pt>
                <c:pt idx="17">
                  <c:v>1.89409303665161</c:v>
                </c:pt>
                <c:pt idx="18">
                  <c:v>1.8955560922622601</c:v>
                </c:pt>
                <c:pt idx="19">
                  <c:v>1.87243127822875</c:v>
                </c:pt>
                <c:pt idx="20">
                  <c:v>1.83590483665466</c:v>
                </c:pt>
                <c:pt idx="21">
                  <c:v>1.72165286540985</c:v>
                </c:pt>
                <c:pt idx="22">
                  <c:v>1.76615810394287</c:v>
                </c:pt>
                <c:pt idx="23">
                  <c:v>1.6016978025436399</c:v>
                </c:pt>
                <c:pt idx="24">
                  <c:v>1.62425005435943</c:v>
                </c:pt>
                <c:pt idx="25">
                  <c:v>1.5986027717590301</c:v>
                </c:pt>
                <c:pt idx="26">
                  <c:v>1.38616394996643</c:v>
                </c:pt>
                <c:pt idx="27">
                  <c:v>1.5125298500061</c:v>
                </c:pt>
                <c:pt idx="28">
                  <c:v>1.45452964305877</c:v>
                </c:pt>
                <c:pt idx="29">
                  <c:v>1.3645944595336901</c:v>
                </c:pt>
                <c:pt idx="30">
                  <c:v>1.3363302946090601</c:v>
                </c:pt>
                <c:pt idx="31">
                  <c:v>1.26160788536071</c:v>
                </c:pt>
                <c:pt idx="32">
                  <c:v>1.2369183301925599</c:v>
                </c:pt>
                <c:pt idx="33">
                  <c:v>1.3188850879669101</c:v>
                </c:pt>
                <c:pt idx="34">
                  <c:v>1.3347349166870099</c:v>
                </c:pt>
                <c:pt idx="35">
                  <c:v>1.2199510335922199</c:v>
                </c:pt>
                <c:pt idx="36">
                  <c:v>1.1396512985229399</c:v>
                </c:pt>
                <c:pt idx="37">
                  <c:v>1.17041659355163</c:v>
                </c:pt>
                <c:pt idx="38">
                  <c:v>1.1420365571975699</c:v>
                </c:pt>
                <c:pt idx="39">
                  <c:v>1.1558189392089799</c:v>
                </c:pt>
                <c:pt idx="40">
                  <c:v>1.165771484375</c:v>
                </c:pt>
                <c:pt idx="41">
                  <c:v>1.13478803634643</c:v>
                </c:pt>
                <c:pt idx="42">
                  <c:v>1.0877482891082699</c:v>
                </c:pt>
                <c:pt idx="43">
                  <c:v>1.20527160167694</c:v>
                </c:pt>
                <c:pt idx="44">
                  <c:v>1.0876176357269201</c:v>
                </c:pt>
                <c:pt idx="45">
                  <c:v>1.03116178512573</c:v>
                </c:pt>
                <c:pt idx="46">
                  <c:v>1.0152897834777801</c:v>
                </c:pt>
                <c:pt idx="47">
                  <c:v>1.0308693647384599</c:v>
                </c:pt>
                <c:pt idx="48">
                  <c:v>1.1003512144088701</c:v>
                </c:pt>
                <c:pt idx="49">
                  <c:v>1.0714465379714899</c:v>
                </c:pt>
                <c:pt idx="50">
                  <c:v>1.1028810739517201</c:v>
                </c:pt>
                <c:pt idx="51">
                  <c:v>1.0554298162460301</c:v>
                </c:pt>
                <c:pt idx="52">
                  <c:v>1.09215199947357</c:v>
                </c:pt>
                <c:pt idx="53">
                  <c:v>1.1598545312881401</c:v>
                </c:pt>
                <c:pt idx="54">
                  <c:v>1.03599905967712</c:v>
                </c:pt>
                <c:pt idx="55">
                  <c:v>0.95272111892700195</c:v>
                </c:pt>
                <c:pt idx="56">
                  <c:v>0.99215751886367798</c:v>
                </c:pt>
                <c:pt idx="57">
                  <c:v>1.00213074684143</c:v>
                </c:pt>
                <c:pt idx="58">
                  <c:v>1.05159640312194</c:v>
                </c:pt>
                <c:pt idx="59">
                  <c:v>1.0483703613281199</c:v>
                </c:pt>
                <c:pt idx="60">
                  <c:v>1.1232155561447099</c:v>
                </c:pt>
                <c:pt idx="61">
                  <c:v>0.93968796730041504</c:v>
                </c:pt>
                <c:pt idx="62">
                  <c:v>0.85620868206024103</c:v>
                </c:pt>
                <c:pt idx="63">
                  <c:v>0.93097317218780495</c:v>
                </c:pt>
                <c:pt idx="64">
                  <c:v>0.97678136825561501</c:v>
                </c:pt>
                <c:pt idx="65">
                  <c:v>0.94234019517898504</c:v>
                </c:pt>
                <c:pt idx="66">
                  <c:v>0.83687382936477595</c:v>
                </c:pt>
                <c:pt idx="67">
                  <c:v>0.895937860012054</c:v>
                </c:pt>
                <c:pt idx="68">
                  <c:v>0.91599392890930098</c:v>
                </c:pt>
                <c:pt idx="69">
                  <c:v>0.90824061632156305</c:v>
                </c:pt>
                <c:pt idx="70">
                  <c:v>0.93799132108688299</c:v>
                </c:pt>
                <c:pt idx="71">
                  <c:v>0.99939060211181596</c:v>
                </c:pt>
                <c:pt idx="72">
                  <c:v>0.84721839427947998</c:v>
                </c:pt>
                <c:pt idx="73">
                  <c:v>0.95831996202468805</c:v>
                </c:pt>
                <c:pt idx="74">
                  <c:v>0.91945397853851296</c:v>
                </c:pt>
                <c:pt idx="75">
                  <c:v>0.96129149198532104</c:v>
                </c:pt>
                <c:pt idx="76">
                  <c:v>0.94003057479858398</c:v>
                </c:pt>
                <c:pt idx="77">
                  <c:v>0.83932042121887196</c:v>
                </c:pt>
                <c:pt idx="78">
                  <c:v>0.99883401393890303</c:v>
                </c:pt>
                <c:pt idx="79">
                  <c:v>1.00292539596557</c:v>
                </c:pt>
                <c:pt idx="80">
                  <c:v>0.87917274236678999</c:v>
                </c:pt>
                <c:pt idx="81">
                  <c:v>0.90381532907485895</c:v>
                </c:pt>
                <c:pt idx="82">
                  <c:v>0.97426486015319802</c:v>
                </c:pt>
                <c:pt idx="83">
                  <c:v>0.91355073451995805</c:v>
                </c:pt>
                <c:pt idx="84">
                  <c:v>0.97565436363220204</c:v>
                </c:pt>
                <c:pt idx="85">
                  <c:v>0.81216943264007502</c:v>
                </c:pt>
                <c:pt idx="86">
                  <c:v>0.97286802530288696</c:v>
                </c:pt>
                <c:pt idx="87">
                  <c:v>0.87149178981780995</c:v>
                </c:pt>
                <c:pt idx="88">
                  <c:v>0.86234766244888295</c:v>
                </c:pt>
                <c:pt idx="89">
                  <c:v>0.88733547925949097</c:v>
                </c:pt>
                <c:pt idx="90">
                  <c:v>0.964175164699554</c:v>
                </c:pt>
                <c:pt idx="91">
                  <c:v>0.89767634868621804</c:v>
                </c:pt>
                <c:pt idx="92">
                  <c:v>0.89842063188552801</c:v>
                </c:pt>
                <c:pt idx="93">
                  <c:v>0.91685682535171498</c:v>
                </c:pt>
                <c:pt idx="94">
                  <c:v>0.94855326414108199</c:v>
                </c:pt>
                <c:pt idx="95">
                  <c:v>0.84053879976272505</c:v>
                </c:pt>
                <c:pt idx="96">
                  <c:v>0.88083255290985096</c:v>
                </c:pt>
                <c:pt idx="97">
                  <c:v>0.87191355228423995</c:v>
                </c:pt>
                <c:pt idx="98">
                  <c:v>0.91288173198699896</c:v>
                </c:pt>
                <c:pt idx="99">
                  <c:v>0.95977383852005005</c:v>
                </c:pt>
              </c:numCache>
            </c:numRef>
          </c:yVal>
          <c:smooth val="0"/>
          <c:extLst>
            <c:ext xmlns:c16="http://schemas.microsoft.com/office/drawing/2014/chart" uri="{C3380CC4-5D6E-409C-BE32-E72D297353CC}">
              <c16:uniqueId val="{00000000-CE6F-4F65-9C21-AC5DB0608828}"/>
            </c:ext>
          </c:extLst>
        </c:ser>
        <c:dLbls>
          <c:showLegendKey val="0"/>
          <c:showVal val="0"/>
          <c:showCatName val="0"/>
          <c:showSerName val="0"/>
          <c:showPercent val="0"/>
          <c:showBubbleSize val="0"/>
        </c:dLbls>
        <c:axId val="778398431"/>
        <c:axId val="778400927"/>
      </c:scatterChart>
      <c:valAx>
        <c:axId val="77839843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900" b="0" i="1" u="none" strike="noStrike" baseline="0">
                    <a:solidFill>
                      <a:sysClr val="windowText" lastClr="000000"/>
                    </a:solidFill>
                    <a:effectLst/>
                  </a:rPr>
                  <a:t>100 training epochs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778400927"/>
        <c:crosses val="autoZero"/>
        <c:crossBetween val="midCat"/>
      </c:valAx>
      <c:valAx>
        <c:axId val="77840092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778398431"/>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t>Loss</a:t>
            </a:r>
            <a:r>
              <a:rPr lang="en-US" sz="1200" b="0" baseline="0"/>
              <a:t>/Validation</a:t>
            </a:r>
            <a:endParaRPr lang="en-US" sz="1200" b="0"/>
          </a:p>
        </c:rich>
      </c:tx>
      <c:layout>
        <c:manualLayout>
          <c:xMode val="edge"/>
          <c:yMode val="edge"/>
          <c:x val="1.79930008748906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strRef>
              <c:f>'csv (3)'!$C$1</c:f>
              <c:strCache>
                <c:ptCount val="1"/>
                <c:pt idx="0">
                  <c:v>Value</c:v>
                </c:pt>
              </c:strCache>
            </c:strRef>
          </c:tx>
          <c:spPr>
            <a:ln w="25400" cap="rnd">
              <a:no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'csv (3)'!$B$2:$B$101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(3)'!$C$2:$C$101</c:f>
              <c:numCache>
                <c:formatCode>General</c:formatCode>
                <c:ptCount val="100"/>
                <c:pt idx="0">
                  <c:v>4.0244688987731898</c:v>
                </c:pt>
                <c:pt idx="1">
                  <c:v>3.8901295661926198</c:v>
                </c:pt>
                <c:pt idx="2">
                  <c:v>4.13988780975341</c:v>
                </c:pt>
                <c:pt idx="3">
                  <c:v>3.4624459743499698</c:v>
                </c:pt>
                <c:pt idx="4">
                  <c:v>8.5559921264648402</c:v>
                </c:pt>
                <c:pt idx="5">
                  <c:v>3.7520868778228702</c:v>
                </c:pt>
                <c:pt idx="6">
                  <c:v>5.4484195709228498</c:v>
                </c:pt>
                <c:pt idx="7">
                  <c:v>2.5809020996093701</c:v>
                </c:pt>
                <c:pt idx="8">
                  <c:v>2.80584692955017</c:v>
                </c:pt>
                <c:pt idx="9">
                  <c:v>3.1124610900878902</c:v>
                </c:pt>
                <c:pt idx="10">
                  <c:v>2.9191541671752899</c:v>
                </c:pt>
                <c:pt idx="11">
                  <c:v>3.3051383495330802</c:v>
                </c:pt>
                <c:pt idx="12">
                  <c:v>2.3130862712860099</c:v>
                </c:pt>
                <c:pt idx="13">
                  <c:v>2.5243170261382999</c:v>
                </c:pt>
                <c:pt idx="14">
                  <c:v>2.2338638305664</c:v>
                </c:pt>
                <c:pt idx="15">
                  <c:v>2.1848955154418901</c:v>
                </c:pt>
                <c:pt idx="16">
                  <c:v>2.1580562591552699</c:v>
                </c:pt>
                <c:pt idx="17">
                  <c:v>2.1624579429626398</c:v>
                </c:pt>
                <c:pt idx="18">
                  <c:v>2.1416947841644198</c:v>
                </c:pt>
                <c:pt idx="19">
                  <c:v>2.5086398124694802</c:v>
                </c:pt>
                <c:pt idx="20">
                  <c:v>1.93659603595733</c:v>
                </c:pt>
                <c:pt idx="21">
                  <c:v>1.89625573158264</c:v>
                </c:pt>
                <c:pt idx="22">
                  <c:v>2.0130472183227499</c:v>
                </c:pt>
                <c:pt idx="23">
                  <c:v>2.1493854522704998</c:v>
                </c:pt>
                <c:pt idx="24">
                  <c:v>1.8326154947280799</c:v>
                </c:pt>
                <c:pt idx="25">
                  <c:v>1.7777347564697199</c:v>
                </c:pt>
                <c:pt idx="26">
                  <c:v>1.7524356842041</c:v>
                </c:pt>
                <c:pt idx="27">
                  <c:v>1.7561607360839799</c:v>
                </c:pt>
                <c:pt idx="28">
                  <c:v>1.7896643877029399</c:v>
                </c:pt>
                <c:pt idx="29">
                  <c:v>1.86495649814605</c:v>
                </c:pt>
                <c:pt idx="30">
                  <c:v>1.7264157533645601</c:v>
                </c:pt>
                <c:pt idx="31">
                  <c:v>1.8088232278823799</c:v>
                </c:pt>
                <c:pt idx="32">
                  <c:v>1.91920506954193</c:v>
                </c:pt>
                <c:pt idx="33">
                  <c:v>1.7515879869461</c:v>
                </c:pt>
                <c:pt idx="34">
                  <c:v>1.58700954914093</c:v>
                </c:pt>
                <c:pt idx="35">
                  <c:v>1.55422616004943</c:v>
                </c:pt>
                <c:pt idx="36">
                  <c:v>1.67053294181823</c:v>
                </c:pt>
                <c:pt idx="37">
                  <c:v>1.5909285545349099</c:v>
                </c:pt>
                <c:pt idx="38">
                  <c:v>1.8168965578079199</c:v>
                </c:pt>
                <c:pt idx="39">
                  <c:v>1.5723240375518699</c:v>
                </c:pt>
                <c:pt idx="40">
                  <c:v>1.50246369838714</c:v>
                </c:pt>
                <c:pt idx="41">
                  <c:v>1.48380374908447</c:v>
                </c:pt>
                <c:pt idx="42">
                  <c:v>1.6493293046951201</c:v>
                </c:pt>
                <c:pt idx="43">
                  <c:v>1.50671446323394</c:v>
                </c:pt>
                <c:pt idx="44">
                  <c:v>1.44656574726104</c:v>
                </c:pt>
                <c:pt idx="45">
                  <c:v>1.5928971767425499</c:v>
                </c:pt>
                <c:pt idx="46">
                  <c:v>1.57541191577911</c:v>
                </c:pt>
                <c:pt idx="47">
                  <c:v>1.47629022598266</c:v>
                </c:pt>
                <c:pt idx="48">
                  <c:v>1.4501974582672099</c:v>
                </c:pt>
                <c:pt idx="49">
                  <c:v>1.4988213777542101</c:v>
                </c:pt>
                <c:pt idx="50">
                  <c:v>1.4547538757324201</c:v>
                </c:pt>
                <c:pt idx="51">
                  <c:v>1.4350903034210201</c:v>
                </c:pt>
                <c:pt idx="52">
                  <c:v>1.53542375564575</c:v>
                </c:pt>
                <c:pt idx="53">
                  <c:v>1.46300196647644</c:v>
                </c:pt>
                <c:pt idx="54">
                  <c:v>1.4103420972823999</c:v>
                </c:pt>
                <c:pt idx="55">
                  <c:v>1.4320263862609801</c:v>
                </c:pt>
                <c:pt idx="56">
                  <c:v>1.3629338741302399</c:v>
                </c:pt>
                <c:pt idx="57">
                  <c:v>1.36529982089996</c:v>
                </c:pt>
                <c:pt idx="58">
                  <c:v>1.38088226318359</c:v>
                </c:pt>
                <c:pt idx="59">
                  <c:v>1.4366140365600499</c:v>
                </c:pt>
                <c:pt idx="60">
                  <c:v>1.3435251712798999</c:v>
                </c:pt>
                <c:pt idx="61">
                  <c:v>1.3843358755111601</c:v>
                </c:pt>
                <c:pt idx="62">
                  <c:v>1.3174370527267401</c:v>
                </c:pt>
                <c:pt idx="63">
                  <c:v>1.3429882526397701</c:v>
                </c:pt>
                <c:pt idx="64">
                  <c:v>1.2942816019058201</c:v>
                </c:pt>
                <c:pt idx="65">
                  <c:v>1.33864974975585</c:v>
                </c:pt>
                <c:pt idx="66">
                  <c:v>1.31963562965393</c:v>
                </c:pt>
                <c:pt idx="67">
                  <c:v>1.32361376285552</c:v>
                </c:pt>
                <c:pt idx="68">
                  <c:v>1.34895968437194</c:v>
                </c:pt>
                <c:pt idx="69">
                  <c:v>1.3147555589675901</c:v>
                </c:pt>
                <c:pt idx="70">
                  <c:v>1.33687090873718</c:v>
                </c:pt>
                <c:pt idx="71">
                  <c:v>1.30155158042907</c:v>
                </c:pt>
                <c:pt idx="72">
                  <c:v>1.3051724433898899</c:v>
                </c:pt>
                <c:pt idx="73">
                  <c:v>1.29414510726928</c:v>
                </c:pt>
                <c:pt idx="74">
                  <c:v>1.29053854942321</c:v>
                </c:pt>
                <c:pt idx="75">
                  <c:v>1.2831065654754601</c:v>
                </c:pt>
                <c:pt idx="76">
                  <c:v>1.25654745101928</c:v>
                </c:pt>
                <c:pt idx="77">
                  <c:v>1.26858699321746</c:v>
                </c:pt>
                <c:pt idx="78">
                  <c:v>1.2776343822479199</c:v>
                </c:pt>
                <c:pt idx="79">
                  <c:v>1.2767484188079801</c:v>
                </c:pt>
                <c:pt idx="80">
                  <c:v>1.2764286994934</c:v>
                </c:pt>
                <c:pt idx="81">
                  <c:v>1.28471863269805</c:v>
                </c:pt>
                <c:pt idx="82">
                  <c:v>1.2821509838104199</c:v>
                </c:pt>
                <c:pt idx="83">
                  <c:v>1.2861328125</c:v>
                </c:pt>
                <c:pt idx="84">
                  <c:v>1.25097644329071</c:v>
                </c:pt>
                <c:pt idx="85">
                  <c:v>1.2585408687591499</c:v>
                </c:pt>
                <c:pt idx="86">
                  <c:v>1.29420638084411</c:v>
                </c:pt>
                <c:pt idx="87">
                  <c:v>1.25205910205841</c:v>
                </c:pt>
                <c:pt idx="88">
                  <c:v>1.2542593479156401</c:v>
                </c:pt>
                <c:pt idx="89">
                  <c:v>1.2518993616104099</c:v>
                </c:pt>
                <c:pt idx="90">
                  <c:v>1.2617720365524201</c:v>
                </c:pt>
                <c:pt idx="91">
                  <c:v>1.2424670457839899</c:v>
                </c:pt>
                <c:pt idx="92">
                  <c:v>1.2469464540481501</c:v>
                </c:pt>
                <c:pt idx="93">
                  <c:v>1.2575142383575399</c:v>
                </c:pt>
                <c:pt idx="94">
                  <c:v>1.25644171237945</c:v>
                </c:pt>
                <c:pt idx="95">
                  <c:v>1.2529969215393</c:v>
                </c:pt>
                <c:pt idx="96">
                  <c:v>1.2576088905334399</c:v>
                </c:pt>
                <c:pt idx="97">
                  <c:v>1.25249803066253</c:v>
                </c:pt>
                <c:pt idx="98">
                  <c:v>1.2383644580841</c:v>
                </c:pt>
                <c:pt idx="99">
                  <c:v>1.2552679777145299</c:v>
                </c:pt>
              </c:numCache>
            </c:numRef>
          </c:yVal>
          <c:smooth val="0"/>
          <c:extLst>
            <c:ext xmlns:c16="http://schemas.microsoft.com/office/drawing/2014/chart" uri="{C3380CC4-5D6E-409C-BE32-E72D297353CC}">
              <c16:uniqueId val="{00000000-4B6F-4305-8CB8-8D8A969D926D}"/>
            </c:ext>
          </c:extLst>
        </c:ser>
        <c:dLbls>
          <c:showLegendKey val="0"/>
          <c:showVal val="0"/>
          <c:showCatName val="0"/>
          <c:showSerName val="0"/>
          <c:showPercent val="0"/>
          <c:showBubbleSize val="0"/>
        </c:dLbls>
        <c:axId val="1033329503"/>
        <c:axId val="1033329919"/>
      </c:scatterChart>
      <c:valAx>
        <c:axId val="103332950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0" i="0" u="none" strike="noStrike" baseline="0">
                    <a:effectLst/>
                  </a:rPr>
                  <a:t>100 training epochs</a:t>
                </a:r>
                <a:endParaRPr lang="en-US" b="0" i="0"/>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3329919"/>
        <c:crosses val="autoZero"/>
        <c:crossBetween val="midCat"/>
      </c:valAx>
      <c:valAx>
        <c:axId val="103332991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332950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Learning rate </a:t>
            </a:r>
            <a:endParaRPr lang="en-US" sz="1200" i="0"/>
          </a:p>
        </c:rich>
      </c:tx>
      <c:layout>
        <c:manualLayout>
          <c:xMode val="edge"/>
          <c:yMode val="edge"/>
          <c:x val="1.1423447069116339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'csv (1)'!$C$1</c:f>
              <c:strCache>
                <c:ptCount val="1"/>
                <c:pt idx="0">
                  <c:v>Value</c:v>
                </c:pt>
              </c:strCache>
            </c:strRef>
          </c:tx>
          <c:spPr>
            <a:ln w="19050" cap="rnd">
              <a:noFill/>
              <a:round/>
            </a:ln>
            <a:effectLst/>
          </c:spPr>
          <c:marker>
            <c:symbol val="circle"/>
            <c:size val="5"/>
            <c:spPr>
              <a:solidFill>
                <a:schemeClr val="accent1"/>
              </a:solidFill>
              <a:ln w="9525">
                <a:solidFill>
                  <a:schemeClr val="accent1"/>
                </a:solidFill>
              </a:ln>
              <a:effectLst/>
            </c:spPr>
          </c:marker>
          <c:xVal>
            <c:numRef>
              <c:f>'csv (1)'!$B$2:$B$101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(1)'!$C$2:$C$101</c:f>
              <c:numCache>
                <c:formatCode>General</c:formatCode>
                <c:ptCount val="100"/>
                <c:pt idx="0">
                  <c:v>1.2717269419226701E-4</c:v>
                </c:pt>
                <c:pt idx="1">
                  <c:v>2.6405480457469799E-4</c:v>
                </c:pt>
                <c:pt idx="2">
                  <c:v>4.77194058476015E-4</c:v>
                </c:pt>
                <c:pt idx="3">
                  <c:v>7.4564386159181595E-4</c:v>
                </c:pt>
                <c:pt idx="4">
                  <c:v>1.0430219117552001E-3</c:v>
                </c:pt>
                <c:pt idx="5">
                  <c:v>1.3401031028479301E-3</c:v>
                </c:pt>
                <c:pt idx="6">
                  <c:v>1.6076910542324101E-3</c:v>
                </c:pt>
                <c:pt idx="7">
                  <c:v>1.8194884760305201E-3</c:v>
                </c:pt>
                <c:pt idx="8">
                  <c:v>1.9546805415302502E-3</c:v>
                </c:pt>
                <c:pt idx="9">
                  <c:v>1.9999998621642498E-3</c:v>
                </c:pt>
                <c:pt idx="10">
                  <c:v>1.9993663299828698E-3</c:v>
                </c:pt>
                <c:pt idx="11">
                  <c:v>1.9975150935351801E-3</c:v>
                </c:pt>
                <c:pt idx="12">
                  <c:v>1.9944487139582599E-3</c:v>
                </c:pt>
                <c:pt idx="13">
                  <c:v>1.9901706837117598E-3</c:v>
                </c:pt>
                <c:pt idx="14">
                  <c:v>1.9846863579004999E-3</c:v>
                </c:pt>
                <c:pt idx="15">
                  <c:v>1.9780022557824798E-3</c:v>
                </c:pt>
                <c:pt idx="16">
                  <c:v>1.9701267592608898E-3</c:v>
                </c:pt>
                <c:pt idx="17">
                  <c:v>1.96106918156147E-3</c:v>
                </c:pt>
                <c:pt idx="18">
                  <c:v>1.9508406985551099E-3</c:v>
                </c:pt>
                <c:pt idx="19">
                  <c:v>1.9394538830965701E-3</c:v>
                </c:pt>
                <c:pt idx="20">
                  <c:v>1.9269223557785099E-3</c:v>
                </c:pt>
                <c:pt idx="21">
                  <c:v>1.91326159983873E-3</c:v>
                </c:pt>
                <c:pt idx="22">
                  <c:v>1.8984881462529299E-3</c:v>
                </c:pt>
                <c:pt idx="23">
                  <c:v>1.88262003939598E-3</c:v>
                </c:pt>
                <c:pt idx="24">
                  <c:v>1.8656767206266501E-3</c:v>
                </c:pt>
                <c:pt idx="25">
                  <c:v>1.84767856262624E-3</c:v>
                </c:pt>
                <c:pt idx="26">
                  <c:v>1.8286476843059E-3</c:v>
                </c:pt>
                <c:pt idx="27">
                  <c:v>1.8086072523146801E-3</c:v>
                </c:pt>
                <c:pt idx="28">
                  <c:v>1.7875815974548401E-3</c:v>
                </c:pt>
                <c:pt idx="29">
                  <c:v>1.7655964475125001E-3</c:v>
                </c:pt>
                <c:pt idx="30">
                  <c:v>1.7426785780116901E-3</c:v>
                </c:pt>
                <c:pt idx="31">
                  <c:v>1.71885581221431E-3</c:v>
                </c:pt>
                <c:pt idx="32">
                  <c:v>1.6941572539508299E-3</c:v>
                </c:pt>
                <c:pt idx="33">
                  <c:v>1.6686129383742801E-3</c:v>
                </c:pt>
                <c:pt idx="34">
                  <c:v>1.6422540647909E-3</c:v>
                </c:pt>
                <c:pt idx="35">
                  <c:v>1.61511276382952E-3</c:v>
                </c:pt>
                <c:pt idx="36">
                  <c:v>1.5872219810262301E-3</c:v>
                </c:pt>
                <c:pt idx="37">
                  <c:v>1.5586157096549799E-3</c:v>
                </c:pt>
                <c:pt idx="38">
                  <c:v>1.52932899072766E-3</c:v>
                </c:pt>
                <c:pt idx="39">
                  <c:v>1.49939733091741E-3</c:v>
                </c:pt>
                <c:pt idx="40">
                  <c:v>1.4688571682199801E-3</c:v>
                </c:pt>
                <c:pt idx="41">
                  <c:v>1.43774575553834E-3</c:v>
                </c:pt>
                <c:pt idx="42">
                  <c:v>1.40610116068273E-3</c:v>
                </c:pt>
                <c:pt idx="43">
                  <c:v>1.37396168429404E-3</c:v>
                </c:pt>
                <c:pt idx="44">
                  <c:v>1.3413666747510401E-3</c:v>
                </c:pt>
                <c:pt idx="45">
                  <c:v>1.3083557132631499E-3</c:v>
                </c:pt>
                <c:pt idx="46">
                  <c:v>1.2749690795317199E-3</c:v>
                </c:pt>
                <c:pt idx="47">
                  <c:v>1.2412475189194001E-3</c:v>
                </c:pt>
                <c:pt idx="48">
                  <c:v>1.20723189320415E-3</c:v>
                </c:pt>
                <c:pt idx="49">
                  <c:v>1.17296387907117E-3</c:v>
                </c:pt>
                <c:pt idx="50">
                  <c:v>1.1384851532056899E-3</c:v>
                </c:pt>
                <c:pt idx="51">
                  <c:v>1.1038377415388801E-3</c:v>
                </c:pt>
                <c:pt idx="52">
                  <c:v>1.06906378641724E-3</c:v>
                </c:pt>
                <c:pt idx="53">
                  <c:v>1.0342056630179199E-3</c:v>
                </c:pt>
                <c:pt idx="54">
                  <c:v>9.9930586293339708E-4</c:v>
                </c:pt>
                <c:pt idx="55">
                  <c:v>9.6440693596377904E-4</c:v>
                </c:pt>
                <c:pt idx="56">
                  <c:v>9.2955137370154197E-4</c:v>
                </c:pt>
                <c:pt idx="57">
                  <c:v>8.9478166773915204E-4</c:v>
                </c:pt>
                <c:pt idx="58">
                  <c:v>8.6014013504609401E-4</c:v>
                </c:pt>
                <c:pt idx="59">
                  <c:v>8.2566903438419104E-4</c:v>
                </c:pt>
                <c:pt idx="60">
                  <c:v>7.9141033347696001E-4</c:v>
                </c:pt>
                <c:pt idx="61">
                  <c:v>7.5740576721727805E-4</c:v>
                </c:pt>
                <c:pt idx="62">
                  <c:v>7.2369672125205398E-4</c:v>
                </c:pt>
                <c:pt idx="63">
                  <c:v>6.9032434839755297E-4</c:v>
                </c:pt>
                <c:pt idx="64">
                  <c:v>6.5732927760109305E-4</c:v>
                </c:pt>
                <c:pt idx="65">
                  <c:v>6.2475173035636501E-4</c:v>
                </c:pt>
                <c:pt idx="66">
                  <c:v>5.9263128787279097E-4</c:v>
                </c:pt>
                <c:pt idx="67">
                  <c:v>5.6100724032148697E-4</c:v>
                </c:pt>
                <c:pt idx="68">
                  <c:v>5.2991800475865602E-4</c:v>
                </c:pt>
                <c:pt idx="69">
                  <c:v>4.9940153257921295E-4</c:v>
                </c:pt>
                <c:pt idx="70">
                  <c:v>4.69494931166991E-4</c:v>
                </c:pt>
                <c:pt idx="71">
                  <c:v>4.4023469672538302E-4</c:v>
                </c:pt>
                <c:pt idx="72">
                  <c:v>4.1165645234286698E-4</c:v>
                </c:pt>
                <c:pt idx="73">
                  <c:v>3.8379500620067098E-4</c:v>
                </c:pt>
                <c:pt idx="74">
                  <c:v>3.5668432246893601E-4</c:v>
                </c:pt>
                <c:pt idx="75">
                  <c:v>3.3035743399523199E-4</c:v>
                </c:pt>
                <c:pt idx="76">
                  <c:v>3.0484638409688998E-4</c:v>
                </c:pt>
                <c:pt idx="77">
                  <c:v>2.8018228476866998E-4</c:v>
                </c:pt>
                <c:pt idx="78">
                  <c:v>2.5639520026743401E-4</c:v>
                </c:pt>
                <c:pt idx="79">
                  <c:v>2.33514059800654E-4</c:v>
                </c:pt>
                <c:pt idx="80">
                  <c:v>2.1156677394173999E-4</c:v>
                </c:pt>
                <c:pt idx="81">
                  <c:v>1.9058008911088101E-4</c:v>
                </c:pt>
                <c:pt idx="82">
                  <c:v>1.7057955847121699E-4</c:v>
                </c:pt>
                <c:pt idx="83">
                  <c:v>1.51589556480757E-4</c:v>
                </c:pt>
                <c:pt idx="84">
                  <c:v>1.3363320613279901E-4</c:v>
                </c:pt>
                <c:pt idx="85">
                  <c:v>1.16732400783803E-4</c:v>
                </c:pt>
                <c:pt idx="86">
                  <c:v>1.00907731393817E-4</c:v>
                </c:pt>
                <c:pt idx="87" formatCode="0.00E+00">
                  <c:v>8.6000000000000003E-5</c:v>
                </c:pt>
                <c:pt idx="88" formatCode="0.00E+00">
                  <c:v>7.25625577615574E-5</c:v>
                </c:pt>
                <c:pt idx="89" formatCode="0.00E+00">
                  <c:v>6.0076592490076998E-5</c:v>
                </c:pt>
                <c:pt idx="90" formatCode="0.00E+00">
                  <c:v>4.8735786549514099E-5</c:v>
                </c:pt>
                <c:pt idx="91" formatCode="0.00E+00">
                  <c:v>3.8553953345399302E-5</c:v>
                </c:pt>
                <c:pt idx="92" formatCode="0.00E+00">
                  <c:v>2.9543498385464701E-5</c:v>
                </c:pt>
                <c:pt idx="93" formatCode="0.00E+00">
                  <c:v>2.17154010897502E-5</c:v>
                </c:pt>
                <c:pt idx="94" formatCode="0.00E+00">
                  <c:v>1.50791975102038E-5</c:v>
                </c:pt>
                <c:pt idx="95" formatCode="0.00E+00">
                  <c:v>9.6429730547242798E-6</c:v>
                </c:pt>
                <c:pt idx="96" formatCode="0.00E+00">
                  <c:v>5.4133506637299399E-6</c:v>
                </c:pt>
                <c:pt idx="97" formatCode="0.00E+00">
                  <c:v>2.3954839889483899E-6</c:v>
                </c:pt>
                <c:pt idx="98" formatCode="0.00E+00">
                  <c:v>5.9304971955498299E-7</c:v>
                </c:pt>
                <c:pt idx="99" formatCode="0.00E+00">
                  <c:v>8.2436928394713505E-9</c:v>
                </c:pt>
              </c:numCache>
            </c:numRef>
          </c:yVal>
          <c:smooth val="0"/>
          <c:extLst>
            <c:ext xmlns:c16="http://schemas.microsoft.com/office/drawing/2014/chart" uri="{C3380CC4-5D6E-409C-BE32-E72D297353CC}">
              <c16:uniqueId val="{00000000-4D4D-4D8F-B7E6-7904A131C123}"/>
            </c:ext>
          </c:extLst>
        </c:ser>
        <c:dLbls>
          <c:showLegendKey val="0"/>
          <c:showVal val="0"/>
          <c:showCatName val="0"/>
          <c:showSerName val="0"/>
          <c:showPercent val="0"/>
          <c:showBubbleSize val="0"/>
        </c:dLbls>
        <c:axId val="774860223"/>
        <c:axId val="774866463"/>
      </c:scatterChart>
      <c:valAx>
        <c:axId val="7748602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1" u="none" strike="noStrike" baseline="0">
                    <a:effectLst/>
                  </a:rPr>
                  <a:t>epoch 100.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66463"/>
        <c:crosses val="autoZero"/>
        <c:crossBetween val="midCat"/>
      </c:valAx>
      <c:valAx>
        <c:axId val="77486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6022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Validation accuracy (%) </a:t>
            </a:r>
            <a:endParaRPr lang="en-US" sz="1200" i="0"/>
          </a:p>
        </c:rich>
      </c:tx>
      <c:layout>
        <c:manualLayout>
          <c:xMode val="edge"/>
          <c:yMode val="edge"/>
          <c:x val="1.6083333333333349E-2"/>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csv!$C$1</c:f>
              <c:strCache>
                <c:ptCount val="1"/>
                <c:pt idx="0">
                  <c:v>Value</c:v>
                </c:pt>
              </c:strCache>
            </c:strRef>
          </c:tx>
          <c:spPr>
            <a:ln w="25400" cap="rnd">
              <a:noFill/>
              <a:round/>
            </a:ln>
            <a:effectLst/>
          </c:spPr>
          <c:marker>
            <c:symbol val="circle"/>
            <c:size val="5"/>
            <c:spPr>
              <a:solidFill>
                <a:schemeClr val="accent2"/>
              </a:solidFill>
              <a:ln w="9525">
                <a:solidFill>
                  <a:schemeClr val="accent2"/>
                </a:solidFill>
              </a:ln>
              <a:effectLst/>
            </c:spPr>
          </c:marker>
          <c:xVal>
            <c:numRef>
              <c:f>csv!$B$2:$B$101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csv!$C$2:$C$101</c:f>
              <c:numCache>
                <c:formatCode>General</c:formatCode>
                <c:ptCount val="100"/>
                <c:pt idx="0">
                  <c:v>8.5</c:v>
                </c:pt>
                <c:pt idx="1">
                  <c:v>11.75</c:v>
                </c:pt>
                <c:pt idx="2">
                  <c:v>10</c:v>
                </c:pt>
                <c:pt idx="3">
                  <c:v>17</c:v>
                </c:pt>
                <c:pt idx="4">
                  <c:v>19.75</c:v>
                </c:pt>
                <c:pt idx="5">
                  <c:v>24.5</c:v>
                </c:pt>
                <c:pt idx="6">
                  <c:v>14</c:v>
                </c:pt>
                <c:pt idx="7">
                  <c:v>37</c:v>
                </c:pt>
                <c:pt idx="8">
                  <c:v>33.5</c:v>
                </c:pt>
                <c:pt idx="9">
                  <c:v>31</c:v>
                </c:pt>
                <c:pt idx="10">
                  <c:v>33.5</c:v>
                </c:pt>
                <c:pt idx="11">
                  <c:v>34.75</c:v>
                </c:pt>
                <c:pt idx="12">
                  <c:v>50.25</c:v>
                </c:pt>
                <c:pt idx="13">
                  <c:v>46.25</c:v>
                </c:pt>
                <c:pt idx="14">
                  <c:v>53</c:v>
                </c:pt>
                <c:pt idx="15">
                  <c:v>54.5</c:v>
                </c:pt>
                <c:pt idx="16">
                  <c:v>56.5</c:v>
                </c:pt>
                <c:pt idx="17">
                  <c:v>53.5</c:v>
                </c:pt>
                <c:pt idx="18">
                  <c:v>54</c:v>
                </c:pt>
                <c:pt idx="19">
                  <c:v>49</c:v>
                </c:pt>
                <c:pt idx="20">
                  <c:v>61.25</c:v>
                </c:pt>
                <c:pt idx="21">
                  <c:v>61.75</c:v>
                </c:pt>
                <c:pt idx="22">
                  <c:v>61.5</c:v>
                </c:pt>
                <c:pt idx="23">
                  <c:v>58</c:v>
                </c:pt>
                <c:pt idx="24">
                  <c:v>64.25</c:v>
                </c:pt>
                <c:pt idx="25">
                  <c:v>65.75</c:v>
                </c:pt>
                <c:pt idx="26">
                  <c:v>69</c:v>
                </c:pt>
                <c:pt idx="27">
                  <c:v>66.25</c:v>
                </c:pt>
                <c:pt idx="28">
                  <c:v>67.25</c:v>
                </c:pt>
                <c:pt idx="29">
                  <c:v>63.5</c:v>
                </c:pt>
                <c:pt idx="30">
                  <c:v>69.75</c:v>
                </c:pt>
                <c:pt idx="31">
                  <c:v>68</c:v>
                </c:pt>
                <c:pt idx="32">
                  <c:v>67.25</c:v>
                </c:pt>
                <c:pt idx="33">
                  <c:v>69.5</c:v>
                </c:pt>
                <c:pt idx="34">
                  <c:v>69.75</c:v>
                </c:pt>
                <c:pt idx="35">
                  <c:v>73.25</c:v>
                </c:pt>
                <c:pt idx="36">
                  <c:v>71</c:v>
                </c:pt>
                <c:pt idx="37">
                  <c:v>72.5</c:v>
                </c:pt>
                <c:pt idx="38">
                  <c:v>63.25</c:v>
                </c:pt>
                <c:pt idx="39">
                  <c:v>73.75</c:v>
                </c:pt>
                <c:pt idx="40">
                  <c:v>74.25</c:v>
                </c:pt>
                <c:pt idx="41">
                  <c:v>79.25</c:v>
                </c:pt>
                <c:pt idx="42">
                  <c:v>69</c:v>
                </c:pt>
                <c:pt idx="43">
                  <c:v>76.75</c:v>
                </c:pt>
                <c:pt idx="44">
                  <c:v>76.5</c:v>
                </c:pt>
                <c:pt idx="45">
                  <c:v>72.75</c:v>
                </c:pt>
                <c:pt idx="46">
                  <c:v>74.75</c:v>
                </c:pt>
                <c:pt idx="47">
                  <c:v>78.25</c:v>
                </c:pt>
                <c:pt idx="48">
                  <c:v>77</c:v>
                </c:pt>
                <c:pt idx="49">
                  <c:v>75.75</c:v>
                </c:pt>
                <c:pt idx="50">
                  <c:v>75.25</c:v>
                </c:pt>
                <c:pt idx="51">
                  <c:v>77</c:v>
                </c:pt>
                <c:pt idx="52">
                  <c:v>72.25</c:v>
                </c:pt>
                <c:pt idx="53">
                  <c:v>75.5</c:v>
                </c:pt>
                <c:pt idx="54">
                  <c:v>77</c:v>
                </c:pt>
                <c:pt idx="55">
                  <c:v>76.5</c:v>
                </c:pt>
                <c:pt idx="56">
                  <c:v>78.5</c:v>
                </c:pt>
                <c:pt idx="57">
                  <c:v>78.5</c:v>
                </c:pt>
                <c:pt idx="58">
                  <c:v>79.25</c:v>
                </c:pt>
                <c:pt idx="59">
                  <c:v>77.25</c:v>
                </c:pt>
                <c:pt idx="60">
                  <c:v>80.75</c:v>
                </c:pt>
                <c:pt idx="61">
                  <c:v>78.5</c:v>
                </c:pt>
                <c:pt idx="62">
                  <c:v>80.75</c:v>
                </c:pt>
                <c:pt idx="63">
                  <c:v>80.75</c:v>
                </c:pt>
                <c:pt idx="64">
                  <c:v>83</c:v>
                </c:pt>
                <c:pt idx="65">
                  <c:v>79.25</c:v>
                </c:pt>
                <c:pt idx="66">
                  <c:v>80</c:v>
                </c:pt>
                <c:pt idx="67">
                  <c:v>80.75</c:v>
                </c:pt>
                <c:pt idx="68">
                  <c:v>78.25</c:v>
                </c:pt>
                <c:pt idx="69">
                  <c:v>81.75</c:v>
                </c:pt>
                <c:pt idx="70">
                  <c:v>79.5</c:v>
                </c:pt>
                <c:pt idx="71">
                  <c:v>80.75</c:v>
                </c:pt>
                <c:pt idx="72">
                  <c:v>80.75</c:v>
                </c:pt>
                <c:pt idx="73">
                  <c:v>79</c:v>
                </c:pt>
                <c:pt idx="74">
                  <c:v>81.25</c:v>
                </c:pt>
                <c:pt idx="75">
                  <c:v>81.75</c:v>
                </c:pt>
                <c:pt idx="76">
                  <c:v>81.25</c:v>
                </c:pt>
                <c:pt idx="77">
                  <c:v>81.25</c:v>
                </c:pt>
                <c:pt idx="78">
                  <c:v>82.5</c:v>
                </c:pt>
                <c:pt idx="79">
                  <c:v>82.5</c:v>
                </c:pt>
                <c:pt idx="80">
                  <c:v>81.5</c:v>
                </c:pt>
                <c:pt idx="81">
                  <c:v>82.5</c:v>
                </c:pt>
                <c:pt idx="82">
                  <c:v>82.25</c:v>
                </c:pt>
                <c:pt idx="83">
                  <c:v>81.5</c:v>
                </c:pt>
                <c:pt idx="84">
                  <c:v>81.75</c:v>
                </c:pt>
                <c:pt idx="85">
                  <c:v>81.25</c:v>
                </c:pt>
                <c:pt idx="86">
                  <c:v>80.75</c:v>
                </c:pt>
                <c:pt idx="87">
                  <c:v>83.25</c:v>
                </c:pt>
                <c:pt idx="88">
                  <c:v>84</c:v>
                </c:pt>
                <c:pt idx="89">
                  <c:v>81.75</c:v>
                </c:pt>
                <c:pt idx="90">
                  <c:v>83</c:v>
                </c:pt>
                <c:pt idx="91">
                  <c:v>82.5</c:v>
                </c:pt>
                <c:pt idx="92">
                  <c:v>83.25</c:v>
                </c:pt>
                <c:pt idx="93">
                  <c:v>82.75</c:v>
                </c:pt>
                <c:pt idx="94">
                  <c:v>83</c:v>
                </c:pt>
                <c:pt idx="95">
                  <c:v>82.5</c:v>
                </c:pt>
                <c:pt idx="96">
                  <c:v>82.75</c:v>
                </c:pt>
                <c:pt idx="97">
                  <c:v>82</c:v>
                </c:pt>
                <c:pt idx="98">
                  <c:v>83.5</c:v>
                </c:pt>
                <c:pt idx="99">
                  <c:v>83.5</c:v>
                </c:pt>
              </c:numCache>
            </c:numRef>
          </c:yVal>
          <c:smooth val="0"/>
          <c:extLst>
            <c:ext xmlns:c16="http://schemas.microsoft.com/office/drawing/2014/chart" uri="{C3380CC4-5D6E-409C-BE32-E72D297353CC}">
              <c16:uniqueId val="{00000000-D82A-4F37-B017-602AC565A614}"/>
            </c:ext>
          </c:extLst>
        </c:ser>
        <c:dLbls>
          <c:showLegendKey val="0"/>
          <c:showVal val="0"/>
          <c:showCatName val="0"/>
          <c:showSerName val="0"/>
          <c:showPercent val="0"/>
          <c:showBubbleSize val="0"/>
        </c:dLbls>
        <c:axId val="1193839743"/>
        <c:axId val="1193835167"/>
      </c:scatterChart>
      <c:valAx>
        <c:axId val="119383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1" u="none" strike="noStrike" baseline="0">
                    <a:effectLst/>
                  </a:rPr>
                  <a:t>100 training epochs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835167"/>
        <c:crosses val="autoZero"/>
        <c:crossBetween val="midCat"/>
      </c:valAx>
      <c:valAx>
        <c:axId val="1193835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83974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16</Pages>
  <Words>5720</Words>
  <Characters>32608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mustapha</cp:lastModifiedBy>
  <cp:revision>44</cp:revision>
  <dcterms:created xsi:type="dcterms:W3CDTF">2026-05-20T18:16:00Z</dcterms:created>
  <dcterms:modified xsi:type="dcterms:W3CDTF">2026-06-03T00:21:00Z</dcterms:modified>
</cp:coreProperties>
</file>