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F5AA" w14:textId="77777777" w:rsidR="009F1CF6" w:rsidRDefault="00727D6A" w:rsidP="003E2558">
      <w:pPr>
        <w:rPr>
          <w:rFonts w:ascii="Times New Roman" w:hAnsi="Times New Roman" w:cs="Times New Roman"/>
          <w:b/>
          <w:sz w:val="36"/>
          <w:szCs w:val="36"/>
        </w:rPr>
      </w:pPr>
      <w:r>
        <w:rPr>
          <w:rFonts w:ascii="Times New Roman" w:hAnsi="Times New Roman" w:cs="Times New Roman"/>
          <w:b/>
          <w:sz w:val="36"/>
          <w:szCs w:val="36"/>
        </w:rPr>
        <w:t>Effect of Drying Methods on Chemical Properties of Mango Paste</w:t>
      </w:r>
    </w:p>
    <w:p w14:paraId="6A815797" w14:textId="77777777" w:rsidR="009F1CF6" w:rsidRDefault="00727D6A">
      <w:pPr>
        <w:jc w:val="center"/>
        <w:rPr>
          <w:rFonts w:ascii="Times New Roman" w:hAnsi="Times New Roman" w:cs="Times New Roman"/>
          <w:b/>
          <w:sz w:val="24"/>
          <w:szCs w:val="24"/>
        </w:rPr>
      </w:pPr>
      <w:r>
        <w:rPr>
          <w:rFonts w:ascii="Times New Roman" w:hAnsi="Times New Roman" w:cs="Times New Roman"/>
          <w:b/>
          <w:sz w:val="24"/>
          <w:szCs w:val="24"/>
        </w:rPr>
        <w:t xml:space="preserve">Dorcas Funmilayo Olalereª*, </w:t>
      </w:r>
      <w:proofErr w:type="spellStart"/>
      <w:r>
        <w:rPr>
          <w:rFonts w:ascii="Times New Roman" w:hAnsi="Times New Roman" w:cs="Times New Roman"/>
          <w:b/>
          <w:sz w:val="24"/>
          <w:szCs w:val="24"/>
        </w:rPr>
        <w:t>Islamiyat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Folashade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Bolarinwa</w:t>
      </w:r>
      <w:proofErr w:type="spellEnd"/>
      <w:r>
        <w:rPr>
          <w:rFonts w:ascii="Times New Roman" w:hAnsi="Times New Roman" w:cs="Times New Roman"/>
          <w:b/>
          <w:sz w:val="24"/>
          <w:szCs w:val="24"/>
        </w:rPr>
        <w:t>ª</w:t>
      </w:r>
      <w:r w:rsidR="00BE75F1">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eastAsia="Times New Roman" w:hAnsi="Times New Roman" w:cs="Times New Roman"/>
          <w:b/>
          <w:sz w:val="24"/>
          <w:szCs w:val="24"/>
          <w:lang w:eastAsia="en-US"/>
        </w:rPr>
        <w:t>Rukayat</w:t>
      </w:r>
      <w:proofErr w:type="spellEnd"/>
      <w:r>
        <w:rPr>
          <w:rFonts w:ascii="Times New Roman" w:eastAsia="Times New Roman" w:hAnsi="Times New Roman" w:cs="Times New Roman"/>
          <w:b/>
          <w:sz w:val="24"/>
          <w:szCs w:val="24"/>
          <w:lang w:eastAsia="en-US"/>
        </w:rPr>
        <w:t xml:space="preserve"> </w:t>
      </w:r>
      <w:proofErr w:type="spellStart"/>
      <w:r>
        <w:rPr>
          <w:rFonts w:ascii="Times New Roman" w:eastAsia="Times New Roman" w:hAnsi="Times New Roman" w:cs="Times New Roman"/>
          <w:b/>
          <w:sz w:val="24"/>
          <w:szCs w:val="24"/>
          <w:lang w:eastAsia="en-US"/>
        </w:rPr>
        <w:t>Ibiwumi</w:t>
      </w:r>
      <w:proofErr w:type="spellEnd"/>
      <w:r w:rsidR="00BE75F1">
        <w:rPr>
          <w:rFonts w:ascii="Times New Roman" w:eastAsia="Times New Roman" w:hAnsi="Times New Roman" w:cs="Times New Roman"/>
          <w:b/>
          <w:sz w:val="24"/>
          <w:szCs w:val="24"/>
          <w:lang w:eastAsia="en-US"/>
        </w:rPr>
        <w:t xml:space="preserve"> </w:t>
      </w:r>
      <w:proofErr w:type="spellStart"/>
      <w:r w:rsidR="00BE75F1">
        <w:rPr>
          <w:rFonts w:ascii="Times New Roman" w:eastAsia="Times New Roman" w:hAnsi="Times New Roman" w:cs="Times New Roman"/>
          <w:b/>
          <w:sz w:val="24"/>
          <w:szCs w:val="24"/>
          <w:lang w:eastAsia="en-US"/>
        </w:rPr>
        <w:t>Ajetunmobi-Adeyeye</w:t>
      </w:r>
      <w:proofErr w:type="spellEnd"/>
      <w:r>
        <w:rPr>
          <w:rFonts w:ascii="Times New Roman" w:eastAsia="SimSun" w:hAnsi="SimSun" w:cs="SimSun"/>
          <w:b/>
          <w:sz w:val="24"/>
          <w:szCs w:val="24"/>
          <w:lang w:eastAsia="en-US"/>
        </w:rPr>
        <w:t>ᵇ</w:t>
      </w:r>
      <w:r>
        <w:rPr>
          <w:rFonts w:ascii="Times New Roman" w:eastAsia="SimSun" w:hAnsi="SimSun" w:cs="SimSun"/>
          <w:b/>
          <w:sz w:val="24"/>
          <w:szCs w:val="24"/>
          <w:lang w:eastAsia="en-US"/>
        </w:rPr>
        <w:t xml:space="preserve"> and Moruf Ola</w:t>
      </w:r>
      <w:r w:rsidR="00BE75F1">
        <w:rPr>
          <w:rFonts w:ascii="Times New Roman" w:eastAsia="SimSun" w:hAnsi="SimSun" w:cs="SimSun"/>
          <w:b/>
          <w:sz w:val="24"/>
          <w:szCs w:val="24"/>
          <w:lang w:eastAsia="en-US"/>
        </w:rPr>
        <w:t>n</w:t>
      </w:r>
      <w:r>
        <w:rPr>
          <w:rFonts w:ascii="Times New Roman" w:eastAsia="SimSun" w:hAnsi="SimSun" w:cs="SimSun"/>
          <w:b/>
          <w:sz w:val="24"/>
          <w:szCs w:val="24"/>
          <w:lang w:eastAsia="en-US"/>
        </w:rPr>
        <w:t xml:space="preserve">rewaju </w:t>
      </w:r>
      <w:proofErr w:type="spellStart"/>
      <w:r>
        <w:rPr>
          <w:rFonts w:ascii="Times New Roman" w:eastAsia="SimSun" w:hAnsi="SimSun" w:cs="SimSun"/>
          <w:b/>
          <w:sz w:val="24"/>
          <w:szCs w:val="24"/>
          <w:lang w:eastAsia="en-US"/>
        </w:rPr>
        <w:t>Oke</w:t>
      </w:r>
      <w:r w:rsidRPr="00BE75F1">
        <w:rPr>
          <w:rFonts w:ascii="Times New Roman" w:eastAsia="SimSun" w:hAnsi="SimSun" w:cs="SimSun"/>
          <w:b/>
          <w:sz w:val="24"/>
          <w:szCs w:val="24"/>
          <w:vertAlign w:val="superscript"/>
          <w:lang w:eastAsia="en-US"/>
        </w:rPr>
        <w:t>c</w:t>
      </w:r>
      <w:proofErr w:type="spellEnd"/>
    </w:p>
    <w:p w14:paraId="7F0A3E14" w14:textId="77777777" w:rsidR="00BE75F1" w:rsidRDefault="00BE75F1">
      <w:pPr>
        <w:jc w:val="center"/>
        <w:rPr>
          <w:rFonts w:ascii="Times New Roman" w:hAnsi="Times New Roman" w:cs="Times New Roman"/>
          <w:b/>
          <w:sz w:val="24"/>
          <w:szCs w:val="24"/>
        </w:rPr>
      </w:pPr>
    </w:p>
    <w:p w14:paraId="46FC79A1" w14:textId="27CDD794" w:rsidR="009F1CF6" w:rsidRDefault="00727D6A">
      <w:pPr>
        <w:jc w:val="center"/>
        <w:rPr>
          <w:rFonts w:ascii="Times New Roman" w:hAnsi="Times New Roman" w:cs="Times New Roman"/>
          <w:b/>
          <w:sz w:val="24"/>
          <w:szCs w:val="24"/>
        </w:rPr>
      </w:pPr>
      <w:r>
        <w:rPr>
          <w:rFonts w:ascii="Times New Roman" w:hAnsi="Times New Roman" w:cs="Times New Roman"/>
          <w:b/>
          <w:sz w:val="24"/>
          <w:szCs w:val="24"/>
        </w:rPr>
        <w:t xml:space="preserve">ªDepartment of Food Science, Ladoke Akintola University of Technology, </w:t>
      </w:r>
      <w:proofErr w:type="spellStart"/>
      <w:r>
        <w:rPr>
          <w:rFonts w:ascii="Times New Roman" w:hAnsi="Times New Roman" w:cs="Times New Roman"/>
          <w:b/>
          <w:sz w:val="24"/>
          <w:szCs w:val="24"/>
        </w:rPr>
        <w:t>Ogbomoso</w:t>
      </w:r>
      <w:proofErr w:type="spellEnd"/>
      <w:r>
        <w:rPr>
          <w:rFonts w:ascii="Times New Roman" w:hAnsi="Times New Roman" w:cs="Times New Roman"/>
          <w:b/>
          <w:sz w:val="24"/>
          <w:szCs w:val="24"/>
        </w:rPr>
        <w:t>, Nigeria. ᵇ</w:t>
      </w:r>
      <w:r>
        <w:rPr>
          <w:rFonts w:ascii="Times New Roman" w:eastAsia="Times New Roman" w:hAnsi="Times New Roman" w:cs="Times New Roman"/>
          <w:b/>
          <w:sz w:val="24"/>
          <w:szCs w:val="24"/>
          <w:lang w:eastAsia="en-US"/>
        </w:rPr>
        <w:t>Department of Food Science and Technology, Obafemi Awolowo University, Ile-</w:t>
      </w:r>
      <w:proofErr w:type="spellStart"/>
      <w:r>
        <w:rPr>
          <w:rFonts w:ascii="Times New Roman" w:eastAsia="Times New Roman" w:hAnsi="Times New Roman" w:cs="Times New Roman"/>
          <w:b/>
          <w:sz w:val="24"/>
          <w:szCs w:val="24"/>
          <w:lang w:eastAsia="en-US"/>
        </w:rPr>
        <w:t>ife</w:t>
      </w:r>
      <w:proofErr w:type="spellEnd"/>
      <w:r>
        <w:rPr>
          <w:rFonts w:ascii="Times New Roman" w:eastAsia="Times New Roman" w:hAnsi="Times New Roman" w:cs="Times New Roman"/>
          <w:b/>
          <w:sz w:val="24"/>
          <w:szCs w:val="24"/>
          <w:lang w:eastAsia="en-US"/>
        </w:rPr>
        <w:t>, Nigeria</w:t>
      </w:r>
      <w:r w:rsidR="00BE75F1">
        <w:rPr>
          <w:rFonts w:ascii="Times New Roman" w:eastAsia="Times New Roman" w:hAnsi="Times New Roman" w:cs="Times New Roman"/>
          <w:b/>
          <w:sz w:val="24"/>
          <w:szCs w:val="24"/>
          <w:lang w:eastAsia="en-US"/>
        </w:rPr>
        <w:t xml:space="preserve">. </w:t>
      </w:r>
      <w:proofErr w:type="spellStart"/>
      <w:r w:rsidRPr="00BE75F1">
        <w:rPr>
          <w:rFonts w:ascii="Times New Roman" w:eastAsia="Times New Roman" w:hAnsi="Times New Roman" w:cs="Times New Roman"/>
          <w:b/>
          <w:sz w:val="24"/>
          <w:szCs w:val="24"/>
          <w:vertAlign w:val="superscript"/>
          <w:lang w:eastAsia="en-US"/>
        </w:rPr>
        <w:t>c</w:t>
      </w:r>
      <w:r>
        <w:rPr>
          <w:rFonts w:ascii="Times New Roman" w:hAnsi="Times New Roman" w:cs="Times New Roman"/>
          <w:b/>
          <w:sz w:val="24"/>
          <w:szCs w:val="24"/>
        </w:rPr>
        <w:t>Department</w:t>
      </w:r>
      <w:proofErr w:type="spellEnd"/>
      <w:r>
        <w:rPr>
          <w:rFonts w:ascii="Times New Roman" w:hAnsi="Times New Roman" w:cs="Times New Roman"/>
          <w:b/>
          <w:sz w:val="24"/>
          <w:szCs w:val="24"/>
        </w:rPr>
        <w:t xml:space="preserve"> of Food Engineering, </w:t>
      </w:r>
      <w:r w:rsidR="00BE75F1">
        <w:rPr>
          <w:rFonts w:ascii="Times New Roman" w:hAnsi="Times New Roman" w:cs="Times New Roman"/>
          <w:b/>
          <w:sz w:val="24"/>
          <w:szCs w:val="24"/>
        </w:rPr>
        <w:t xml:space="preserve">Ladoke Akintola University of Technology, </w:t>
      </w:r>
      <w:proofErr w:type="spellStart"/>
      <w:r w:rsidR="00BE75F1">
        <w:rPr>
          <w:rFonts w:ascii="Times New Roman" w:hAnsi="Times New Roman" w:cs="Times New Roman"/>
          <w:b/>
          <w:sz w:val="24"/>
          <w:szCs w:val="24"/>
        </w:rPr>
        <w:t>Ogbomoso</w:t>
      </w:r>
      <w:proofErr w:type="spellEnd"/>
      <w:r w:rsidR="000E0533">
        <w:rPr>
          <w:rFonts w:ascii="Times New Roman" w:hAnsi="Times New Roman" w:cs="Times New Roman"/>
          <w:b/>
          <w:sz w:val="24"/>
          <w:szCs w:val="24"/>
        </w:rPr>
        <w:t xml:space="preserve">, </w:t>
      </w:r>
      <w:r w:rsidR="00BE75F1">
        <w:rPr>
          <w:rFonts w:ascii="Times New Roman" w:hAnsi="Times New Roman" w:cs="Times New Roman"/>
          <w:b/>
          <w:sz w:val="24"/>
          <w:szCs w:val="24"/>
        </w:rPr>
        <w:t>Nigeria</w:t>
      </w:r>
      <w:r>
        <w:rPr>
          <w:rFonts w:ascii="Times New Roman" w:hAnsi="Times New Roman" w:cs="Times New Roman"/>
          <w:b/>
          <w:sz w:val="24"/>
          <w:szCs w:val="24"/>
        </w:rPr>
        <w:t>.</w:t>
      </w:r>
    </w:p>
    <w:p w14:paraId="5ED2F2C6" w14:textId="77777777" w:rsidR="00BE75F1" w:rsidRDefault="00BE75F1" w:rsidP="00BE75F1">
      <w:pPr>
        <w:rPr>
          <w:rFonts w:ascii="SimSun" w:eastAsia="SimSun" w:hAnsi="SimSun" w:cs="SimSun"/>
          <w:sz w:val="24"/>
          <w:szCs w:val="24"/>
        </w:rPr>
      </w:pPr>
    </w:p>
    <w:p w14:paraId="5DB8753D" w14:textId="77777777" w:rsidR="009F1CF6" w:rsidRDefault="00727D6A" w:rsidP="00BE75F1">
      <w:pPr>
        <w:rPr>
          <w:rFonts w:ascii="Times New Roman" w:hAnsi="Times New Roman" w:cs="Times New Roman"/>
          <w:sz w:val="24"/>
          <w:szCs w:val="24"/>
        </w:rPr>
      </w:pPr>
      <w:r>
        <w:rPr>
          <w:rFonts w:ascii="SimSun" w:eastAsia="SimSun" w:hAnsi="SimSun" w:cs="SimSun" w:hint="eastAsia"/>
          <w:sz w:val="24"/>
          <w:szCs w:val="24"/>
        </w:rPr>
        <w:t>＊</w:t>
      </w:r>
      <w:r>
        <w:rPr>
          <w:rFonts w:ascii="Times New Roman" w:eastAsia="SimSun" w:hAnsi="Times New Roman" w:cs="Times New Roman"/>
          <w:sz w:val="24"/>
          <w:szCs w:val="24"/>
        </w:rPr>
        <w:t>Corresponding author: E.mail:dorcasfunmiy2k@yahoo.com</w:t>
      </w:r>
    </w:p>
    <w:p w14:paraId="087680CD" w14:textId="77777777" w:rsidR="009F1CF6" w:rsidRDefault="009F1CF6">
      <w:pPr>
        <w:jc w:val="center"/>
        <w:rPr>
          <w:rFonts w:ascii="Times New Roman" w:hAnsi="Times New Roman" w:cs="Times New Roman"/>
          <w:b/>
          <w:sz w:val="28"/>
          <w:szCs w:val="28"/>
        </w:rPr>
      </w:pPr>
    </w:p>
    <w:p w14:paraId="4537F191" w14:textId="77777777" w:rsidR="009F1CF6" w:rsidRDefault="00727D6A">
      <w:pPr>
        <w:rPr>
          <w:rFonts w:ascii="Times New Roman" w:hAnsi="Times New Roman" w:cs="Times New Roman"/>
          <w:b/>
          <w:sz w:val="28"/>
          <w:szCs w:val="28"/>
        </w:rPr>
      </w:pPr>
      <w:r>
        <w:rPr>
          <w:rFonts w:ascii="Times New Roman" w:hAnsi="Times New Roman" w:cs="Times New Roman"/>
          <w:b/>
          <w:sz w:val="28"/>
          <w:szCs w:val="28"/>
        </w:rPr>
        <w:t>ABSTRACT</w:t>
      </w:r>
    </w:p>
    <w:p w14:paraId="0E3B3141"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The influence of drying methods </w:t>
      </w:r>
      <w:r>
        <w:rPr>
          <w:rFonts w:ascii="Times New Roman" w:eastAsia="SimSun" w:hAnsi="SimSun" w:cs="SimSun"/>
          <w:sz w:val="24"/>
          <w:szCs w:val="24"/>
          <w:lang w:eastAsia="en-US"/>
        </w:rPr>
        <w:t>(</w:t>
      </w:r>
      <w:r>
        <w:rPr>
          <w:rFonts w:ascii="Times New Roman" w:hAnsi="Times New Roman" w:cs="Times New Roman"/>
          <w:sz w:val="24"/>
          <w:szCs w:val="24"/>
        </w:rPr>
        <w:t>hot-air, microwave, and sun drying</w:t>
      </w:r>
      <w:r>
        <w:rPr>
          <w:rFonts w:ascii="Times New Roman" w:eastAsia="SimSun" w:hAnsi="SimSun" w:cs="SimSun"/>
          <w:sz w:val="24"/>
          <w:szCs w:val="24"/>
          <w:lang w:eastAsia="en-US"/>
        </w:rPr>
        <w:t xml:space="preserve">) </w:t>
      </w:r>
      <w:r>
        <w:rPr>
          <w:rFonts w:ascii="Times New Roman" w:hAnsi="Times New Roman" w:cs="Times New Roman"/>
          <w:sz w:val="24"/>
          <w:szCs w:val="24"/>
        </w:rPr>
        <w:t>on the bioactive compounds and mineral composition of mango paste was investigated. Mango paste samples were processed under the different drying conditions and analyzed for vitamin C, beta-carotene, lycopene, total phenolic, flavonoids content, and selected minerals, including potassium (K), iron (Fe), magnesium (Mg), calcium (Ca), and phosphorus (P). Significant differences (p &lt; 0.05) were observed among the drying methods for all parameters evaluated.</w:t>
      </w:r>
    </w:p>
    <w:p w14:paraId="0FDD3B78" w14:textId="77777777" w:rsidR="009F1CF6" w:rsidRDefault="009F1CF6">
      <w:pPr>
        <w:jc w:val="both"/>
        <w:rPr>
          <w:rFonts w:ascii="Times New Roman" w:hAnsi="Times New Roman" w:cs="Times New Roman"/>
          <w:sz w:val="24"/>
          <w:szCs w:val="24"/>
        </w:rPr>
      </w:pPr>
    </w:p>
    <w:p w14:paraId="353F2E8E" w14:textId="2AA2E244" w:rsidR="009F1CF6" w:rsidRDefault="00767A83">
      <w:pPr>
        <w:jc w:val="both"/>
        <w:rPr>
          <w:rFonts w:ascii="Times New Roman" w:hAnsi="Times New Roman" w:cs="Times New Roman"/>
          <w:sz w:val="24"/>
          <w:szCs w:val="24"/>
        </w:rPr>
      </w:pPr>
      <w:r>
        <w:rPr>
          <w:rFonts w:ascii="Times New Roman" w:hAnsi="Times New Roman" w:cs="Times New Roman"/>
          <w:sz w:val="24"/>
          <w:szCs w:val="24"/>
        </w:rPr>
        <w:t>All the d</w:t>
      </w:r>
      <w:r w:rsidR="00727D6A">
        <w:rPr>
          <w:rFonts w:ascii="Times New Roman" w:hAnsi="Times New Roman" w:cs="Times New Roman"/>
          <w:sz w:val="24"/>
          <w:szCs w:val="24"/>
        </w:rPr>
        <w:t xml:space="preserve">rying </w:t>
      </w:r>
      <w:r>
        <w:rPr>
          <w:rFonts w:ascii="Times New Roman" w:hAnsi="Times New Roman" w:cs="Times New Roman"/>
          <w:sz w:val="24"/>
          <w:szCs w:val="24"/>
        </w:rPr>
        <w:t xml:space="preserve">methods </w:t>
      </w:r>
      <w:r w:rsidR="00727D6A">
        <w:rPr>
          <w:rFonts w:ascii="Times New Roman" w:hAnsi="Times New Roman" w:cs="Times New Roman"/>
          <w:sz w:val="24"/>
          <w:szCs w:val="24"/>
        </w:rPr>
        <w:t>resulted in a reduction in vitamin C and phenolic compounds, while beta-carotene, lycopene, and most mineral elements increased significantly due to concentration effects associated with moisture removal. Fresh mango recorded the highest vitamin C content (64.08 mg/100 g), whereas hot-air drying caused the greatest reduction (25.80 mg/100 g). Sun-dried mango paste retained relatively higher vitamin C (61.62 mg/100 g) among the dried samples. Beta-carotene content increased from 5.82 mg/100 g in fresh mango to 10.92 mg/100 g in sun-dried mango paste, while lycopene content was highest in microwave-dried mango paste (2</w:t>
      </w:r>
      <w:r w:rsidR="00765662">
        <w:rPr>
          <w:rFonts w:ascii="Times New Roman" w:hAnsi="Times New Roman" w:cs="Times New Roman"/>
          <w:sz w:val="24"/>
          <w:szCs w:val="24"/>
        </w:rPr>
        <w:t>.</w:t>
      </w:r>
      <w:r w:rsidR="00727D6A">
        <w:rPr>
          <w:rFonts w:ascii="Times New Roman" w:hAnsi="Times New Roman" w:cs="Times New Roman"/>
          <w:sz w:val="24"/>
          <w:szCs w:val="24"/>
        </w:rPr>
        <w:t>37 mg/100 g). Total phenolic content decreased substantially after drying, with hot-air-dried mango paste recording the lowest value (0.65 mg/100 g). Conversely, microwave drying enhanced flavonoid retention, producing the highest flavonoid content (79.00 mg/100 g).</w:t>
      </w:r>
    </w:p>
    <w:p w14:paraId="53E9CDC2" w14:textId="77777777" w:rsidR="009F1CF6" w:rsidRDefault="009F1CF6">
      <w:pPr>
        <w:jc w:val="both"/>
        <w:rPr>
          <w:rFonts w:ascii="Times New Roman" w:hAnsi="Times New Roman" w:cs="Times New Roman"/>
          <w:sz w:val="24"/>
          <w:szCs w:val="24"/>
        </w:rPr>
      </w:pPr>
    </w:p>
    <w:p w14:paraId="4B8772F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Mineral analysis revealed significant increases in potassium, iron, magnesium, and calcium contents following drying. Sun-dried mango paste exhibited the highest potassium concentration (501.45 mg/100 g), whereas microwave drying produced the highest calcium content (41.55 mg/100 g). In contrast, phosphorus content decreased in all dried samples compared with fresh mango.</w:t>
      </w:r>
    </w:p>
    <w:p w14:paraId="2651CE90" w14:textId="77777777" w:rsidR="009F1CF6" w:rsidRDefault="009F1CF6">
      <w:pPr>
        <w:jc w:val="both"/>
        <w:rPr>
          <w:rFonts w:ascii="Times New Roman" w:hAnsi="Times New Roman" w:cs="Times New Roman"/>
          <w:sz w:val="24"/>
          <w:szCs w:val="24"/>
        </w:rPr>
      </w:pPr>
    </w:p>
    <w:p w14:paraId="2B6E2E93" w14:textId="74BB201D" w:rsidR="009F1CF6" w:rsidRDefault="00727D6A" w:rsidP="00877B7A">
      <w:pPr>
        <w:jc w:val="both"/>
        <w:rPr>
          <w:rFonts w:ascii="Times New Roman" w:hAnsi="Times New Roman" w:cs="Times New Roman"/>
          <w:sz w:val="24"/>
          <w:szCs w:val="24"/>
        </w:rPr>
      </w:pPr>
      <w:r>
        <w:rPr>
          <w:rFonts w:ascii="Times New Roman" w:hAnsi="Times New Roman" w:cs="Times New Roman"/>
          <w:sz w:val="24"/>
          <w:szCs w:val="24"/>
        </w:rPr>
        <w:t>Overall, microwave drying demonstrated superior retention of bioactive compounds and minerals, indicating its suitability for preserving the nutritional and functional quality of mango paste.</w:t>
      </w:r>
    </w:p>
    <w:p w14:paraId="49CBEC26" w14:textId="2F2F5223" w:rsidR="00F67530" w:rsidRDefault="00F67530" w:rsidP="00877B7A">
      <w:pPr>
        <w:jc w:val="both"/>
        <w:rPr>
          <w:rFonts w:ascii="Times New Roman" w:hAnsi="Times New Roman" w:cs="Times New Roman"/>
          <w:sz w:val="24"/>
          <w:szCs w:val="24"/>
        </w:rPr>
      </w:pPr>
    </w:p>
    <w:p w14:paraId="456EC482" w14:textId="7B2D950B" w:rsidR="00F67530" w:rsidRDefault="00F67530" w:rsidP="00877B7A">
      <w:pPr>
        <w:jc w:val="both"/>
        <w:rPr>
          <w:rFonts w:ascii="Times New Roman" w:hAnsi="Times New Roman" w:cs="Times New Roman"/>
          <w:sz w:val="24"/>
          <w:szCs w:val="24"/>
        </w:rPr>
      </w:pPr>
      <w:r>
        <w:rPr>
          <w:rFonts w:ascii="Times New Roman" w:hAnsi="Times New Roman" w:cs="Times New Roman"/>
          <w:sz w:val="24"/>
          <w:szCs w:val="24"/>
        </w:rPr>
        <w:t>Keywords: Mango, Drying, Bioacti</w:t>
      </w:r>
      <w:r w:rsidR="009E420F">
        <w:rPr>
          <w:rFonts w:ascii="Times New Roman" w:hAnsi="Times New Roman" w:cs="Times New Roman"/>
          <w:sz w:val="24"/>
          <w:szCs w:val="24"/>
        </w:rPr>
        <w:t>ve Compounds</w:t>
      </w:r>
      <w:r w:rsidR="000B322E">
        <w:rPr>
          <w:rFonts w:ascii="Times New Roman" w:hAnsi="Times New Roman" w:cs="Times New Roman"/>
          <w:sz w:val="24"/>
          <w:szCs w:val="24"/>
        </w:rPr>
        <w:t xml:space="preserve"> and Mineral</w:t>
      </w:r>
      <w:r w:rsidR="003E2558">
        <w:rPr>
          <w:rFonts w:ascii="Times New Roman" w:hAnsi="Times New Roman" w:cs="Times New Roman"/>
          <w:sz w:val="24"/>
          <w:szCs w:val="24"/>
        </w:rPr>
        <w:t xml:space="preserve"> Content.</w:t>
      </w:r>
    </w:p>
    <w:p w14:paraId="3CFD8316" w14:textId="77777777" w:rsidR="009F1CF6" w:rsidRDefault="009F1CF6">
      <w:pPr>
        <w:rPr>
          <w:rFonts w:ascii="Times New Roman" w:hAnsi="Times New Roman" w:cs="Times New Roman"/>
          <w:b/>
          <w:sz w:val="28"/>
          <w:szCs w:val="28"/>
        </w:rPr>
      </w:pPr>
    </w:p>
    <w:p w14:paraId="649AB9FB" w14:textId="5F3781E3" w:rsidR="009F1CF6" w:rsidRDefault="00727D6A">
      <w:pPr>
        <w:rPr>
          <w:rFonts w:ascii="Times New Roman" w:hAnsi="Times New Roman" w:cs="Times New Roman"/>
          <w:b/>
          <w:sz w:val="28"/>
          <w:szCs w:val="28"/>
        </w:rPr>
      </w:pPr>
      <w:r>
        <w:rPr>
          <w:rFonts w:ascii="Times New Roman" w:hAnsi="Times New Roman" w:cs="Times New Roman"/>
          <w:b/>
          <w:sz w:val="28"/>
          <w:szCs w:val="28"/>
        </w:rPr>
        <w:t>1.0 INTRODUCTION</w:t>
      </w:r>
    </w:p>
    <w:p w14:paraId="1EDDCDF8" w14:textId="7D430F5F" w:rsidR="009F1CF6" w:rsidRDefault="00727D6A">
      <w:pPr>
        <w:pStyle w:val="NormalWeb"/>
        <w:spacing w:before="0" w:beforeAutospacing="0" w:after="240" w:afterAutospacing="0"/>
        <w:jc w:val="both"/>
        <w:rPr>
          <w:rFonts w:cs="Times New Roman"/>
          <w:color w:val="0E101A"/>
        </w:rPr>
      </w:pPr>
      <w:r>
        <w:rPr>
          <w:rFonts w:cs="Times New Roman"/>
          <w:color w:val="0E101A"/>
        </w:rPr>
        <w:t xml:space="preserve">Mango </w:t>
      </w:r>
      <w:r>
        <w:rPr>
          <w:rFonts w:cs="Times New Roman"/>
          <w:color w:val="0E101A"/>
          <w:lang w:val="en-GB"/>
        </w:rPr>
        <w:t>(</w:t>
      </w:r>
      <w:r w:rsidRPr="00727D6A">
        <w:rPr>
          <w:rFonts w:cs="Times New Roman"/>
          <w:i/>
          <w:color w:val="0E101A"/>
          <w:lang w:val="en-GB"/>
        </w:rPr>
        <w:t>Mangifera indica</w:t>
      </w:r>
      <w:r>
        <w:rPr>
          <w:rFonts w:cs="Times New Roman"/>
          <w:color w:val="0E101A"/>
        </w:rPr>
        <w:t xml:space="preserve"> L.) is a tropical fruit that is widely commercialized and consumed in the world. It is a fruit that belongs to the family of </w:t>
      </w:r>
      <w:r>
        <w:rPr>
          <w:rFonts w:cs="Times New Roman"/>
          <w:i/>
          <w:color w:val="0E101A"/>
        </w:rPr>
        <w:t>Anacardiaceae</w:t>
      </w:r>
      <w:r>
        <w:rPr>
          <w:rFonts w:cs="Times New Roman"/>
          <w:color w:val="0E101A"/>
        </w:rPr>
        <w:t xml:space="preserve">, which </w:t>
      </w:r>
      <w:r>
        <w:rPr>
          <w:rFonts w:cs="Times New Roman"/>
          <w:color w:val="0E101A"/>
        </w:rPr>
        <w:lastRenderedPageBreak/>
        <w:t xml:space="preserve">is grown on a large scale worldwide. Mango fruit is cultivated on approximately 3.7 million hectares and occupies the second position among tropical fruit crops (Tewodros </w:t>
      </w:r>
      <w:r>
        <w:rPr>
          <w:rFonts w:cs="Times New Roman"/>
          <w:i/>
          <w:color w:val="0E101A"/>
        </w:rPr>
        <w:t>et al.</w:t>
      </w:r>
      <w:r>
        <w:rPr>
          <w:rFonts w:cs="Times New Roman"/>
          <w:color w:val="0E101A"/>
        </w:rPr>
        <w:t xml:space="preserve">, 2019). Mango is a very popular fruit due to its superior taste, colour, and flavour, apart from its organoleptic properties; Mango contains high nutritional value, including high levels of vitamin C, carotenoids, vitamin E, and moderate levels of phenolic compounds (Herath </w:t>
      </w:r>
      <w:r>
        <w:rPr>
          <w:rFonts w:cs="Times New Roman"/>
          <w:i/>
          <w:color w:val="0E101A"/>
        </w:rPr>
        <w:t>et al</w:t>
      </w:r>
      <w:r>
        <w:rPr>
          <w:rFonts w:cs="Times New Roman"/>
          <w:color w:val="0E101A"/>
        </w:rPr>
        <w:t xml:space="preserve">., 2020).  </w:t>
      </w:r>
    </w:p>
    <w:p w14:paraId="3E335944" w14:textId="77777777" w:rsidR="009F1CF6" w:rsidRDefault="00727D6A">
      <w:pPr>
        <w:pStyle w:val="NormalWeb"/>
        <w:spacing w:before="0" w:beforeAutospacing="0" w:after="240" w:afterAutospacing="0"/>
        <w:jc w:val="both"/>
        <w:rPr>
          <w:rFonts w:cs="Times New Roman"/>
          <w:color w:val="0E101A"/>
        </w:rPr>
      </w:pPr>
      <w:r>
        <w:rPr>
          <w:rFonts w:cs="Times New Roman"/>
          <w:color w:val="0E101A"/>
        </w:rPr>
        <w:t xml:space="preserve">Consumption of mango has been reported to have medicinal and functional benefits in preventing several diseases (DOA, 2018). Various parts of mango fruits contain several bioactive phytochemical compounds, namely polyphenols, carotenoids, flavonoids, tannins, and vitamins. These compounds have potent antioxidants, anti-cancer, anti-diabetic, skin-protecting, anti-ageing, anti-microbial, and anti-inflammatory properties (Lebaka </w:t>
      </w:r>
      <w:r>
        <w:rPr>
          <w:rFonts w:cs="Times New Roman"/>
          <w:i/>
          <w:color w:val="0E101A"/>
        </w:rPr>
        <w:t>et al</w:t>
      </w:r>
      <w:r>
        <w:rPr>
          <w:rFonts w:cs="Times New Roman"/>
          <w:color w:val="0E101A"/>
        </w:rPr>
        <w:t xml:space="preserve">., 2021). </w:t>
      </w:r>
    </w:p>
    <w:p w14:paraId="52F46C0E" w14:textId="77777777" w:rsidR="009F1CF6" w:rsidRDefault="00727D6A">
      <w:pPr>
        <w:pStyle w:val="NormalWeb"/>
        <w:spacing w:before="0" w:beforeAutospacing="0" w:after="240" w:afterAutospacing="0"/>
        <w:jc w:val="both"/>
        <w:rPr>
          <w:rFonts w:cs="Times New Roman"/>
          <w:color w:val="0E101A"/>
        </w:rPr>
      </w:pPr>
      <w:r>
        <w:rPr>
          <w:rFonts w:cs="Times New Roman"/>
          <w:color w:val="0E101A"/>
        </w:rPr>
        <w:t>However, mangoes are climacteric fruits, meaning they can ripen off the tree. The ripening period is identified by a series of endogenous biochemical changes, which include enhanced production of ethylene and increased respiration rate (Muhammad </w:t>
      </w:r>
      <w:r>
        <w:rPr>
          <w:rStyle w:val="Emphasis"/>
          <w:rFonts w:eastAsia="Calibri" w:cs="Times New Roman"/>
          <w:color w:val="0E101A"/>
        </w:rPr>
        <w:t>et al.</w:t>
      </w:r>
      <w:r>
        <w:rPr>
          <w:rFonts w:cs="Times New Roman"/>
          <w:color w:val="0E101A"/>
        </w:rPr>
        <w:t>, 2017), fast ripening, and rapid deterioration, leading to an increase in postharvest losses. Edward </w:t>
      </w:r>
      <w:r>
        <w:rPr>
          <w:rStyle w:val="Emphasis"/>
          <w:rFonts w:eastAsia="Calibri" w:cs="Times New Roman"/>
          <w:color w:val="0E101A"/>
        </w:rPr>
        <w:t>et al</w:t>
      </w:r>
      <w:r>
        <w:rPr>
          <w:rFonts w:cs="Times New Roman"/>
          <w:color w:val="0E101A"/>
        </w:rPr>
        <w:t xml:space="preserve">. (2017) reported postharvest losses in mango to be within the range of 25–40% from harvesting until they get to consumers. In Nigeria, mango faces postharvest losses of up to 50% due to high relative humidity, temperature, and poor postharvest handling techniques and lack of adequate storage facilities (Alamu </w:t>
      </w:r>
      <w:r>
        <w:rPr>
          <w:rFonts w:cs="Times New Roman"/>
          <w:i/>
          <w:color w:val="0E101A"/>
        </w:rPr>
        <w:t>et al</w:t>
      </w:r>
      <w:r>
        <w:rPr>
          <w:rFonts w:cs="Times New Roman"/>
          <w:color w:val="0E101A"/>
        </w:rPr>
        <w:t xml:space="preserve">., 2018). </w:t>
      </w:r>
    </w:p>
    <w:p w14:paraId="05E23393" w14:textId="638F5A14" w:rsidR="009F1CF6" w:rsidRDefault="00765662">
      <w:pPr>
        <w:spacing w:before="240"/>
        <w:jc w:val="both"/>
        <w:rPr>
          <w:rFonts w:ascii="Times New Roman" w:hAnsi="Times New Roman" w:cs="Times New Roman"/>
          <w:sz w:val="24"/>
          <w:szCs w:val="24"/>
        </w:rPr>
      </w:pPr>
      <w:r>
        <w:rPr>
          <w:rFonts w:ascii="Times New Roman" w:hAnsi="Times New Roman" w:cs="Times New Roman"/>
          <w:sz w:val="24"/>
          <w:szCs w:val="24"/>
        </w:rPr>
        <w:t>Drying has been reported to be one of the ways to tackle postharvest losses (Abe-Inge et al., 2018; Farhana et al., 2018; Surendar et al., 2018). The cost of transportation, handling, and storage is considerably lower than that of other methods of preservation (Mohamed et al., 2017; Wang et al., 2019). Many researchers have reported various drying methods commonly used for fruits. However, drying methods can alter the physicochemical properties and nutritive qualities of the dried products despite the extended shelf-life (</w:t>
      </w: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Osunde</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Albernaz</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Izli</w:t>
      </w:r>
      <w:proofErr w:type="spellEnd"/>
      <w:r>
        <w:rPr>
          <w:rFonts w:ascii="Times New Roman" w:hAnsi="Times New Roman" w:cs="Times New Roman"/>
          <w:sz w:val="24"/>
          <w:szCs w:val="24"/>
        </w:rPr>
        <w:t xml:space="preserve"> et al., 2017; Mohamed et al., 2017; Mwamba et al., 2017; </w:t>
      </w:r>
      <w:proofErr w:type="spellStart"/>
      <w:r>
        <w:rPr>
          <w:rFonts w:ascii="Times New Roman" w:hAnsi="Times New Roman" w:cs="Times New Roman"/>
          <w:sz w:val="24"/>
          <w:szCs w:val="24"/>
        </w:rPr>
        <w:t>Sehrawat</w:t>
      </w:r>
      <w:proofErr w:type="spellEnd"/>
      <w:r>
        <w:rPr>
          <w:rFonts w:ascii="Times New Roman" w:hAnsi="Times New Roman" w:cs="Times New Roman"/>
          <w:sz w:val="24"/>
          <w:szCs w:val="24"/>
        </w:rPr>
        <w:t xml:space="preserve"> et al., 2018; Link et al., 2018). Therefore, it is important to understand the effects of various drying methods on the chemical properties (vitamin C, beta-carotene, lycopene, flavonoids, phenols) and mineral content of mango paste, which are essential for producing high-quality mango paste. Thus, this study aimed to determine the effect of drying methods on the chemical properties of mango paste, thereby providing valuable insight for food processors and researchers in tropical fruit preservation. </w:t>
      </w:r>
    </w:p>
    <w:p w14:paraId="51E143C0" w14:textId="77777777" w:rsidR="009F1CF6" w:rsidRDefault="00727D6A">
      <w:pPr>
        <w:spacing w:before="240"/>
        <w:jc w:val="both"/>
        <w:rPr>
          <w:rFonts w:ascii="Times New Roman" w:hAnsi="Times New Roman" w:cs="Times New Roman"/>
          <w:b/>
          <w:sz w:val="28"/>
          <w:szCs w:val="28"/>
        </w:rPr>
      </w:pPr>
      <w:r>
        <w:rPr>
          <w:rFonts w:ascii="Times New Roman" w:hAnsi="Times New Roman" w:cs="Times New Roman"/>
          <w:b/>
          <w:sz w:val="28"/>
          <w:szCs w:val="28"/>
        </w:rPr>
        <w:t>2.0 MATERIALS AND METHODS</w:t>
      </w:r>
    </w:p>
    <w:p w14:paraId="49F1032D" w14:textId="77777777" w:rsidR="009F1CF6" w:rsidRDefault="00727D6A">
      <w:pPr>
        <w:ind w:left="720" w:hanging="720"/>
        <w:rPr>
          <w:rFonts w:ascii="Times New Roman" w:hAnsi="Times New Roman" w:cs="Times New Roman"/>
          <w:b/>
          <w:sz w:val="24"/>
          <w:szCs w:val="24"/>
        </w:rPr>
      </w:pPr>
      <w:bookmarkStart w:id="0" w:name="_Hlk66746440"/>
      <w:r>
        <w:rPr>
          <w:rFonts w:ascii="Times New Roman" w:hAnsi="Times New Roman" w:cs="Times New Roman"/>
          <w:b/>
          <w:sz w:val="24"/>
          <w:szCs w:val="24"/>
        </w:rPr>
        <w:t>2.1</w:t>
      </w:r>
      <w:r>
        <w:rPr>
          <w:rFonts w:ascii="Times New Roman" w:hAnsi="Times New Roman" w:cs="Times New Roman"/>
          <w:b/>
          <w:sz w:val="24"/>
          <w:szCs w:val="24"/>
        </w:rPr>
        <w:tab/>
        <w:t>Materials</w:t>
      </w:r>
      <w:bookmarkEnd w:id="0"/>
    </w:p>
    <w:p w14:paraId="3E13BACD" w14:textId="0A671FF9" w:rsidR="009F1CF6" w:rsidRDefault="00727D6A">
      <w:pPr>
        <w:tabs>
          <w:tab w:val="left" w:pos="720"/>
        </w:tabs>
        <w:jc w:val="both"/>
        <w:rPr>
          <w:rFonts w:ascii="Times New Roman" w:hAnsi="Times New Roman" w:cs="Times New Roman"/>
          <w:b/>
          <w:sz w:val="24"/>
          <w:szCs w:val="24"/>
        </w:rPr>
      </w:pPr>
      <w:r>
        <w:rPr>
          <w:rFonts w:ascii="Times New Roman" w:hAnsi="Times New Roman" w:cs="Times New Roman"/>
          <w:sz w:val="24"/>
          <w:szCs w:val="24"/>
        </w:rPr>
        <w:t>Fresh mango (</w:t>
      </w:r>
      <w:r w:rsidRPr="00727D6A">
        <w:rPr>
          <w:rFonts w:ascii="Times New Roman" w:hAnsi="Times New Roman" w:cs="Times New Roman"/>
          <w:i/>
          <w:sz w:val="24"/>
          <w:szCs w:val="24"/>
        </w:rPr>
        <w:t>Mangifera indica</w:t>
      </w:r>
      <w:r>
        <w:rPr>
          <w:rFonts w:ascii="Times New Roman" w:hAnsi="Times New Roman" w:cs="Times New Roman"/>
          <w:sz w:val="24"/>
          <w:szCs w:val="24"/>
        </w:rPr>
        <w:t xml:space="preserve"> L.)</w:t>
      </w:r>
      <w:r w:rsidR="00BF0CBD">
        <w:rPr>
          <w:rFonts w:ascii="Times New Roman" w:hAnsi="Times New Roman" w:cs="Times New Roman"/>
          <w:sz w:val="24"/>
          <w:szCs w:val="24"/>
        </w:rPr>
        <w:t xml:space="preserve">,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mango variety was harvested from a farm in Owode village, Ogo-Oluwa Local Government Area, Ogbomoso. Lime and granulated white sugar were purchased from Sabo Market, Ogbomoso. Botanical authentication of the mango variety was carried out at the Herbarium unit of the Department of Pure and Applied Biology, Ladoke Akintola University of Technology, Ogbomoso. Analytical grade reagents and chemicals were obtained from Nutrichem Procurement Ltd., Lagos.</w:t>
      </w:r>
    </w:p>
    <w:p w14:paraId="27AB89F7" w14:textId="77777777" w:rsidR="00765662" w:rsidRDefault="00765662">
      <w:pPr>
        <w:tabs>
          <w:tab w:val="left" w:pos="720"/>
        </w:tabs>
        <w:spacing w:before="240"/>
        <w:jc w:val="both"/>
        <w:rPr>
          <w:rFonts w:ascii="Times New Roman" w:hAnsi="Times New Roman" w:cs="Times New Roman"/>
          <w:b/>
          <w:sz w:val="24"/>
          <w:szCs w:val="24"/>
        </w:rPr>
      </w:pPr>
    </w:p>
    <w:p w14:paraId="15F22211" w14:textId="7C3C12D6"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lastRenderedPageBreak/>
        <w:t>2.2      Methods</w:t>
      </w:r>
      <w:r>
        <w:rPr>
          <w:rFonts w:ascii="Times New Roman" w:hAnsi="Times New Roman" w:cs="Times New Roman"/>
          <w:b/>
          <w:sz w:val="24"/>
          <w:szCs w:val="24"/>
        </w:rPr>
        <w:tab/>
      </w:r>
    </w:p>
    <w:p w14:paraId="0511A69E"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t>Sample Preparation</w:t>
      </w:r>
    </w:p>
    <w:p w14:paraId="1131B6F8"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Mango fruits were sorted at ripening stage 3 based on firmness, colour, and size using the USDA (2007) mango colour chart, then washed with potable water. The fruits were manually peeled and sliced into 5 mm thickness using a fruit slicer (Box Grater Model 5.0) following the procedure described by Adepoju and Osunde (2017). </w:t>
      </w:r>
    </w:p>
    <w:p w14:paraId="3B450B15"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Osmotic Pre-treatment</w:t>
      </w:r>
    </w:p>
    <w:p w14:paraId="62C6E6F0" w14:textId="77777777" w:rsidR="009F1CF6" w:rsidRDefault="00727D6A">
      <w:pPr>
        <w:tabs>
          <w:tab w:val="left" w:pos="720"/>
        </w:tabs>
        <w:jc w:val="both"/>
        <w:rPr>
          <w:rFonts w:ascii="Times New Roman" w:hAnsi="Times New Roman" w:cs="Times New Roman"/>
          <w:b/>
          <w:sz w:val="24"/>
          <w:szCs w:val="24"/>
        </w:rPr>
      </w:pPr>
      <w:r>
        <w:rPr>
          <w:rFonts w:ascii="Times New Roman" w:hAnsi="Times New Roman" w:cs="Times New Roman"/>
          <w:sz w:val="24"/>
          <w:szCs w:val="24"/>
        </w:rPr>
        <w:t xml:space="preserve">Osmotic pretreatment was performed according to Bolarinwa and Ajetunmobi (2020). Sucrose solutions of 55 ºBrix were prepared by dissolving 550 g of sugar in 450 ml of warm distilled water, followed by thorough mixing and equilibration. Mango slices (1000 g) were immersed in the sucrose solutions at a ratio of 1:2 (w/w) and held at 45 °C for 30 minutes in a water bath according to the method described by Gonzalez-Perez </w:t>
      </w:r>
      <w:r>
        <w:rPr>
          <w:rFonts w:ascii="Times New Roman" w:hAnsi="Times New Roman" w:cs="Times New Roman"/>
          <w:i/>
          <w:sz w:val="24"/>
          <w:szCs w:val="24"/>
        </w:rPr>
        <w:t>et al</w:t>
      </w:r>
      <w:r>
        <w:rPr>
          <w:rFonts w:ascii="Times New Roman" w:hAnsi="Times New Roman" w:cs="Times New Roman"/>
          <w:sz w:val="24"/>
          <w:szCs w:val="24"/>
        </w:rPr>
        <w:t>. (2023) with a few modifications.</w:t>
      </w:r>
      <w:r>
        <w:rPr>
          <w:rFonts w:ascii="Times New Roman" w:hAnsi="Times New Roman" w:cs="Times New Roman"/>
          <w:b/>
          <w:sz w:val="24"/>
          <w:szCs w:val="24"/>
        </w:rPr>
        <w:t xml:space="preserve"> </w:t>
      </w:r>
    </w:p>
    <w:p w14:paraId="03967BE1" w14:textId="77777777"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Lime Concentration Preparation for Pre-treatment</w:t>
      </w:r>
    </w:p>
    <w:p w14:paraId="3F1B0F6D"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Lime fruits were sorted and washed with potable water to remove the dirt. The fruits were manually cut into equal halves using a knife and sequenced into a clean glass beaker to obtain lime concentration. The lime juice was passed through the muslin cloth to obtain a clear juice.  Lime concentrations of 8% w/v, with reference to the weight of mango slices (1000 g), were set aside by weighing 80 ml of the lime juice. </w:t>
      </w:r>
    </w:p>
    <w:p w14:paraId="0C2B9447"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2.2.4 </w:t>
      </w:r>
      <w:r>
        <w:rPr>
          <w:rFonts w:ascii="Times New Roman" w:hAnsi="Times New Roman" w:cs="Times New Roman"/>
          <w:b/>
          <w:sz w:val="24"/>
          <w:szCs w:val="24"/>
        </w:rPr>
        <w:tab/>
        <w:t xml:space="preserve">Mango Paste Production </w:t>
      </w:r>
    </w:p>
    <w:p w14:paraId="7EE42CCC"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Osmotically pretreated mango slices were processed into puree following the procedure described by Phaokuntha </w:t>
      </w:r>
      <w:r>
        <w:rPr>
          <w:rFonts w:ascii="Times New Roman" w:hAnsi="Times New Roman" w:cs="Times New Roman"/>
          <w:i/>
          <w:sz w:val="24"/>
          <w:szCs w:val="24"/>
        </w:rPr>
        <w:t>et al</w:t>
      </w:r>
      <w:r>
        <w:rPr>
          <w:rFonts w:ascii="Times New Roman" w:hAnsi="Times New Roman" w:cs="Times New Roman"/>
          <w:sz w:val="24"/>
          <w:szCs w:val="24"/>
        </w:rPr>
        <w:t xml:space="preserve">. (2014), with slight modifications. Briefly, granulated sugar (4% w/w of mango slices, equivalent to 40 g) and lime juice (8% w/v) were incorporated into the osmotically treated slices. The mixture was homogenized at high speed for 3 min using a Pyramid blender (Model PM-Y44B3) until a uniform puree was obtained. The process flow for mango paste production is presented in Figure 2.1. The resulting mango puree was subjected to three different drying methods: hot-air, microwave, and sun drying. </w:t>
      </w:r>
    </w:p>
    <w:p w14:paraId="1297997B"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sz w:val="24"/>
          <w:szCs w:val="24"/>
        </w:rPr>
        <w:t>For hot-air drying, the puree was evenly spread on grease-proof paper-lined trays and dried in a convective oven (Uniscope SM9053, Surgifriend Medicals, England) at temperatures of 85 °C for 3 h. Microwave drying was conducted using a domestic microwave oven (Severin 700 W and Grill, Model 7900) operated at power levels of 600 W for 20 min. For sun drying, the puree was spread on grease-proof paper-lined stainless trays, covered with fine mesh to prevent contamination, and exposed to direct sunlight. Drying was terminated when the moisture content values remained constant over three consecutive measurements.</w:t>
      </w:r>
    </w:p>
    <w:p w14:paraId="5CE7B177" w14:textId="77777777" w:rsidR="009F1CF6" w:rsidRDefault="009F1CF6">
      <w:pPr>
        <w:spacing w:before="240"/>
        <w:jc w:val="both"/>
        <w:rPr>
          <w:rFonts w:ascii="Times New Roman" w:hAnsi="Times New Roman" w:cs="Times New Roman"/>
          <w:sz w:val="24"/>
          <w:szCs w:val="24"/>
        </w:rPr>
      </w:pPr>
    </w:p>
    <w:p w14:paraId="3F8FFB65" w14:textId="77777777" w:rsidR="009F1CF6" w:rsidRDefault="00727D6A">
      <w:pPr>
        <w:spacing w:before="240"/>
        <w:jc w:val="both"/>
        <w:rPr>
          <w:rFonts w:ascii="Times New Roman" w:hAnsi="Times New Roman" w:cs="Times New Roman"/>
          <w:sz w:val="24"/>
          <w:szCs w:val="24"/>
        </w:rPr>
      </w:pPr>
      <w:r>
        <w:rPr>
          <w:noProof/>
        </w:rPr>
        <w:lastRenderedPageBreak/>
        <mc:AlternateContent>
          <mc:Choice Requires="wpg">
            <w:drawing>
              <wp:inline distT="0" distB="0" distL="0" distR="0" wp14:anchorId="37E1D465" wp14:editId="64188DB7">
                <wp:extent cx="6038215" cy="3670300"/>
                <wp:effectExtent l="19050" t="0" r="19685" b="0"/>
                <wp:docPr id="9" name="SmartArt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3670935"/>
                          <a:chOff x="0" y="0"/>
                          <a:chExt cx="0" cy="0"/>
                        </a:xfrm>
                      </wpg:grpSpPr>
                      <wps:wsp>
                        <wps:cNvPr id="1" name="Rectangle 1"/>
                        <wps:cNvSpPr/>
                        <wps:spPr>
                          <a:xfrm>
                            <a:off x="635"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FBA0CB2"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Fresh Mango</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 name="Straight Arrow Connector 2"/>
                        <wps:cNvCnPr/>
                        <wps:spPr>
                          <a:xfrm>
                            <a:off x="1287780"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3" name="Rectangle 3"/>
                        <wps:cNvSpPr/>
                        <wps:spPr>
                          <a:xfrm>
                            <a:off x="1583690"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DFEC42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Sorting, Washing, Peeling and Slicing (5 mm)</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4" name="Straight Arrow Connector 4"/>
                        <wps:cNvCnPr/>
                        <wps:spPr>
                          <a:xfrm>
                            <a:off x="2870835"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5" name="Rectangle 5"/>
                        <wps:cNvSpPr/>
                        <wps:spPr>
                          <a:xfrm>
                            <a:off x="3166745"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CB9AA71"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Pulp</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6" name="Straight Arrow Connector 6"/>
                        <wps:cNvCnPr/>
                        <wps:spPr>
                          <a:xfrm>
                            <a:off x="4453890"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7" name="Rectangle 7"/>
                        <wps:cNvSpPr/>
                        <wps:spPr>
                          <a:xfrm>
                            <a:off x="4749800"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7824110C" w14:textId="77777777" w:rsidR="009F1CF6" w:rsidRDefault="00727D6A">
                              <w:pPr>
                                <w:spacing w:after="67" w:line="216" w:lineRule="auto"/>
                                <w:rPr>
                                  <w:rFonts w:ascii="Arial" w:eastAsia="Arial" w:hAnsi="Arial" w:cs="Arial"/>
                                  <w:b/>
                                  <w:color w:val="000000"/>
                                  <w:sz w:val="16"/>
                                  <w:szCs w:val="16"/>
                                </w:rPr>
                              </w:pPr>
                              <w:r>
                                <w:rPr>
                                  <w:rFonts w:ascii="Arial" w:eastAsia="Arial" w:hAnsi="Arial" w:cs="Arial"/>
                                  <w:b/>
                                  <w:color w:val="000000"/>
                                  <w:sz w:val="16"/>
                                  <w:szCs w:val="16"/>
                                </w:rPr>
                                <w:t>Osmotic dehydration  of Mango pulp (55 Brix) in ratio 1:2 ( Pulp: Sucrose solution) @ 45 °C  for 30 min</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8" name="Connector: Elbow 8"/>
                        <wps:cNvCnPr/>
                        <wps:spPr>
                          <a:xfrm rot="5400000">
                            <a:off x="2870200" y="-1073150"/>
                            <a:ext cx="296545" cy="4749800"/>
                          </a:xfrm>
                          <a:prstGeom prst="bentConnector3">
                            <a:avLst>
                              <a:gd name="adj1" fmla="val 50000"/>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0" name="Rectangle 10"/>
                        <wps:cNvSpPr/>
                        <wps:spPr>
                          <a:xfrm>
                            <a:off x="635"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49AA737"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Osmotically dehydrated pulp + sugar (4%) + Lime solution (8 %)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1" name="Straight Arrow Connector 11"/>
                        <wps:cNvCnPr/>
                        <wps:spPr>
                          <a:xfrm>
                            <a:off x="1287780"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2" name="Rectangle 12"/>
                        <wps:cNvSpPr/>
                        <wps:spPr>
                          <a:xfrm>
                            <a:off x="1583690"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881923E"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Puree</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3" name="Straight Arrow Connector 13"/>
                        <wps:cNvCnPr/>
                        <wps:spPr>
                          <a:xfrm>
                            <a:off x="2870835"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4" name="Rectangle 14"/>
                        <wps:cNvSpPr/>
                        <wps:spPr>
                          <a:xfrm>
                            <a:off x="3166745"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195E55A"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Drying of Mango Puree</w:t>
                              </w:r>
                            </w:p>
                            <w:p w14:paraId="13FB3ABE" w14:textId="51DA8A46" w:rsidR="000565D0" w:rsidRPr="000565D0" w:rsidRDefault="00727D6A">
                              <w:pPr>
                                <w:spacing w:after="75" w:line="216" w:lineRule="auto"/>
                                <w:rPr>
                                  <w:rFonts w:ascii="Arial" w:eastAsia="Arial" w:hAnsi="Arial" w:cs="Arial"/>
                                  <w:b/>
                                  <w:color w:val="000000"/>
                                  <w:sz w:val="18"/>
                                  <w:szCs w:val="18"/>
                                </w:rPr>
                              </w:pPr>
                              <w:r w:rsidRPr="000565D0">
                                <w:rPr>
                                  <w:rFonts w:ascii="Arial" w:eastAsia="Arial" w:hAnsi="Arial" w:cs="Arial"/>
                                  <w:b/>
                                  <w:color w:val="000000"/>
                                  <w:sz w:val="18"/>
                                  <w:szCs w:val="18"/>
                                </w:rPr>
                                <w:t>Hot Air Drying     Microwave  Drying</w:t>
                              </w:r>
                              <w:r w:rsidR="000565D0" w:rsidRPr="000565D0">
                                <w:rPr>
                                  <w:rFonts w:ascii="Arial" w:eastAsia="Arial" w:hAnsi="Arial" w:cs="Arial"/>
                                  <w:b/>
                                  <w:color w:val="000000"/>
                                  <w:sz w:val="18"/>
                                  <w:szCs w:val="18"/>
                                </w:rPr>
                                <w:t xml:space="preserve"> Sun Drying</w:t>
                              </w:r>
                            </w:p>
                            <w:p w14:paraId="5F2A8B31" w14:textId="7E2AAFF6" w:rsidR="000565D0" w:rsidRDefault="000565D0">
                              <w:pPr>
                                <w:spacing w:after="75" w:line="216" w:lineRule="auto"/>
                                <w:rPr>
                                  <w:rFonts w:ascii="Arial" w:eastAsia="Arial" w:hAnsi="Arial" w:cs="Arial"/>
                                  <w:b/>
                                  <w:color w:val="000000"/>
                                  <w:sz w:val="18"/>
                                  <w:szCs w:val="18"/>
                                </w:rPr>
                              </w:pPr>
                            </w:p>
                            <w:p w14:paraId="46AD766A" w14:textId="07A498B4"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106A81E3" w14:textId="1BF89607"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w:t>
                              </w:r>
                            </w:p>
                            <w:p w14:paraId="19D78112" w14:textId="60317479"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248E2221" w14:textId="77777777" w:rsidR="000565D0" w:rsidRDefault="000565D0">
                              <w:pPr>
                                <w:spacing w:after="75" w:line="216" w:lineRule="auto"/>
                                <w:rPr>
                                  <w:rFonts w:ascii="Arial" w:eastAsia="Arial" w:hAnsi="Arial" w:cs="Arial"/>
                                  <w:b/>
                                  <w:color w:val="000000"/>
                                  <w:sz w:val="18"/>
                                  <w:szCs w:val="18"/>
                                </w:rPr>
                              </w:pPr>
                            </w:p>
                            <w:p w14:paraId="4FEDA7CE" w14:textId="644E227E"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Drying</w:t>
                              </w:r>
                            </w:p>
                            <w:p w14:paraId="6B4B5B4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(85 °C for 3 h)                   (600 W for 20 min)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5" name="Straight Arrow Connector 15"/>
                        <wps:cNvCnPr/>
                        <wps:spPr>
                          <a:xfrm>
                            <a:off x="4453890"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6" name="Rectangle 16"/>
                        <wps:cNvSpPr/>
                        <wps:spPr>
                          <a:xfrm>
                            <a:off x="4749800"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CE1351A" w14:textId="2FC5E2E1"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Paste</w:t>
                              </w:r>
                              <w:r w:rsidR="000565D0">
                                <w:rPr>
                                  <w:rFonts w:ascii="Arial" w:eastAsia="Arial" w:hAnsi="Arial" w:cs="Arial"/>
                                  <w:b/>
                                  <w:color w:val="00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7" name="Connector: Elbow 17"/>
                        <wps:cNvCnPr/>
                        <wps:spPr>
                          <a:xfrm rot="5400000">
                            <a:off x="2870200" y="-5080"/>
                            <a:ext cx="296545" cy="4749800"/>
                          </a:xfrm>
                          <a:prstGeom prst="bentConnector3">
                            <a:avLst>
                              <a:gd name="adj1" fmla="val 50000"/>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8" name="Rectangle 18"/>
                        <wps:cNvSpPr/>
                        <wps:spPr>
                          <a:xfrm>
                            <a:off x="635" y="251714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0849E465"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Packaging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9" name="Straight Arrow Connector 19"/>
                        <wps:cNvCnPr/>
                        <wps:spPr>
                          <a:xfrm>
                            <a:off x="1287780" y="290322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20" name="Rectangle 20"/>
                        <wps:cNvSpPr/>
                        <wps:spPr>
                          <a:xfrm>
                            <a:off x="1583690" y="251714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03AF194" w14:textId="77777777" w:rsidR="009F1CF6" w:rsidRDefault="009F1CF6">
                              <w:pPr>
                                <w:ind w:left="1" w:hanging="1"/>
                                <w:jc w:val="center"/>
                                <w:rPr>
                                  <w:rFonts w:ascii="Arial"/>
                                  <w:b/>
                                  <w:color w:val="000000"/>
                                  <w:sz w:val="18"/>
                                  <w:szCs w:val="18"/>
                                </w:rPr>
                              </w:pPr>
                            </w:p>
                            <w:p w14:paraId="30529C06" w14:textId="77777777" w:rsidR="009F1CF6" w:rsidRDefault="009F1CF6">
                              <w:pPr>
                                <w:ind w:left="1" w:hanging="1"/>
                                <w:jc w:val="center"/>
                                <w:rPr>
                                  <w:rFonts w:ascii="Arial"/>
                                  <w:b/>
                                  <w:color w:val="000000"/>
                                  <w:sz w:val="18"/>
                                  <w:szCs w:val="18"/>
                                </w:rPr>
                              </w:pPr>
                            </w:p>
                            <w:p w14:paraId="6C38632D"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Storage </w:t>
                              </w:r>
                            </w:p>
                            <w:p w14:paraId="4A419CC0"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p w14:paraId="52273EB3"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1" name="Rectangle 21"/>
                        <wps:cNvSpPr/>
                        <wps:spPr>
                          <a:xfrm>
                            <a:off x="1287780"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1AD73C3E"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2" name="Rectangle 22"/>
                        <wps:cNvSpPr/>
                        <wps:spPr>
                          <a:xfrm>
                            <a:off x="2870835"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74221281"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3" name="Rectangle 23"/>
                        <wps:cNvSpPr/>
                        <wps:spPr>
                          <a:xfrm>
                            <a:off x="4453890"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0695FF94"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4" name="Rectangle 24"/>
                        <wps:cNvSpPr/>
                        <wps:spPr>
                          <a:xfrm>
                            <a:off x="643890" y="115316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4F2A24F1"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5" name="Rectangle 25"/>
                        <wps:cNvSpPr/>
                        <wps:spPr>
                          <a:xfrm>
                            <a:off x="1287780"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64EB8273"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6" name="Rectangle 26"/>
                        <wps:cNvSpPr/>
                        <wps:spPr>
                          <a:xfrm>
                            <a:off x="2870835"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09CAA744"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7" name="Rectangle 27"/>
                        <wps:cNvSpPr/>
                        <wps:spPr>
                          <a:xfrm>
                            <a:off x="4453890"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411FECCD"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8" name="Rectangle 28"/>
                        <wps:cNvSpPr/>
                        <wps:spPr>
                          <a:xfrm>
                            <a:off x="643890" y="222123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3A523450"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9" name="Rectangle 29"/>
                        <wps:cNvSpPr/>
                        <wps:spPr>
                          <a:xfrm>
                            <a:off x="1287780" y="290322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66251860"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g:wgp>
                  </a:graphicData>
                </a:graphic>
              </wp:inline>
            </w:drawing>
          </mc:Choice>
          <mc:Fallback>
            <w:pict>
              <v:group w14:anchorId="37E1D465" id="SmartArt 9" o:spid="_x0000_s1026" style="width:475.45pt;height:289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">
                <v:rect id="Rectangle 1" o:spid="_x0000_s1027" style="position:absolute;left:635;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" fillcolor="#4874cb [3204]" strokecolor="#c55e10 [2405]" strokeweight="3pt">
                  <v:textbox>
                    <w:txbxContent>
                      <w:p w14:paraId="4FBA0CB2"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Fresh Mango</w:t>
                        </w: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1287780;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" strokecolor="#4874cb [3204]" strokeweight="1pt">
                  <v:stroke endarrow="open" joinstyle="miter"/>
                </v:shape>
                <v:rect id="Rectangle 3" o:spid="_x0000_s1029" style="position:absolute;left:1583690;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" fillcolor="#4874cb [3204]" strokecolor="#c55e10 [2405]" strokeweight="3pt">
                  <v:textbox>
                    <w:txbxContent>
                      <w:p w14:paraId="3DFEC42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Sorting, Washing, Peeling and Slicing (5 mm)</w:t>
                        </w:r>
                      </w:p>
                    </w:txbxContent>
                  </v:textbox>
                </v:rect>
                <v:shape id="Straight Arrow Connector 4" o:spid="_x0000_s1030" type="#_x0000_t32" style="position:absolute;left:2870835;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" strokecolor="#4874cb [3204]" strokeweight="1pt">
                  <v:stroke endarrow="open" joinstyle="miter"/>
                </v:shape>
                <v:rect id="Rectangle 5" o:spid="_x0000_s1031" style="position:absolute;left:3166745;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" fillcolor="#4874cb [3204]" strokecolor="#c55e10 [2405]" strokeweight="3pt">
                  <v:textbox>
                    <w:txbxContent>
                      <w:p w14:paraId="3CB9AA71"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Pulp</w:t>
                        </w:r>
                      </w:p>
                    </w:txbxContent>
                  </v:textbox>
                </v:rect>
                <v:shape id="Straight Arrow Connector 6" o:spid="_x0000_s1032" type="#_x0000_t32" style="position:absolute;left:4453890;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" strokecolor="#4874cb [3204]" strokeweight="1pt">
                  <v:stroke endarrow="open" joinstyle="miter"/>
                </v:shape>
                <v:rect id="Rectangle 7" o:spid="_x0000_s1033" style="position:absolute;left:4749800;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" fillcolor="#4874cb [3204]" strokecolor="#c55e10 [2405]" strokeweight="3pt">
                  <v:textbox>
                    <w:txbxContent>
                      <w:p w14:paraId="7824110C" w14:textId="77777777" w:rsidR="009F1CF6" w:rsidRDefault="00727D6A">
                        <w:pPr>
                          <w:spacing w:after="67" w:line="216" w:lineRule="auto"/>
                          <w:rPr>
                            <w:rFonts w:ascii="Arial" w:eastAsia="Arial" w:hAnsi="Arial" w:cs="Arial"/>
                            <w:b/>
                            <w:color w:val="000000"/>
                            <w:sz w:val="16"/>
                            <w:szCs w:val="16"/>
                          </w:rPr>
                        </w:pPr>
                        <w:r>
                          <w:rPr>
                            <w:rFonts w:ascii="Arial" w:eastAsia="Arial" w:hAnsi="Arial" w:cs="Arial"/>
                            <w:b/>
                            <w:color w:val="000000"/>
                            <w:sz w:val="16"/>
                            <w:szCs w:val="16"/>
                          </w:rPr>
                          <w:t>Osmotic dehydration  of Mango pulp (55 Brix) in ratio 1:2 ( Pulp: Sucrose solution) @ 45 °C  for 30 min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34" type="#_x0000_t34" style="position:absolute;left:2870200;top:-1073150;width:296545;height:4749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" strokecolor="#4874cb [3204]" strokeweight="1pt">
                  <v:stroke endarrow="open"/>
                </v:shape>
                <v:rect id="Rectangle 10" o:spid="_x0000_s1035" style="position:absolute;left:635;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" fillcolor="#4874cb [3204]" strokecolor="#c55e10 [2405]" strokeweight="3pt">
                  <v:textbox>
                    <w:txbxContent>
                      <w:p w14:paraId="449AA737"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Osmotically dehydrated pulp + sugar (4%) + Lime solution (8 %)</w:t>
                        </w:r>
                      </w:p>
                    </w:txbxContent>
                  </v:textbox>
                </v:rect>
                <v:shape id="Straight Arrow Connector 11" o:spid="_x0000_s1036" type="#_x0000_t32" style="position:absolute;left:1287780;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" strokecolor="#4874cb [3204]" strokeweight="1pt">
                  <v:stroke endarrow="open" joinstyle="miter"/>
                </v:shape>
                <v:rect id="Rectangle 12" o:spid="_x0000_s1037" style="position:absolute;left:1583690;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" fillcolor="#4874cb [3204]" strokecolor="#c55e10 [2405]" strokeweight="3pt">
                  <v:textbox>
                    <w:txbxContent>
                      <w:p w14:paraId="3881923E"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Puree</w:t>
                        </w:r>
                      </w:p>
                    </w:txbxContent>
                  </v:textbox>
                </v:rect>
                <v:shape id="Straight Arrow Connector 13" o:spid="_x0000_s1038" type="#_x0000_t32" style="position:absolute;left:2870835;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" strokecolor="#4874cb [3204]" strokeweight="1pt">
                  <v:stroke endarrow="open" joinstyle="miter"/>
                </v:shape>
                <v:rect id="Rectangle 14" o:spid="_x0000_s1039" style="position:absolute;left:3166745;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" fillcolor="#4874cb [3204]" strokecolor="#c55e10 [2405]" strokeweight="3pt">
                  <v:textbox>
                    <w:txbxContent>
                      <w:p w14:paraId="3195E55A"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Drying of Mango Puree</w:t>
                        </w:r>
                      </w:p>
                      <w:p w14:paraId="13FB3ABE" w14:textId="51DA8A46" w:rsidR="000565D0" w:rsidRPr="000565D0" w:rsidRDefault="00727D6A">
                        <w:pPr>
                          <w:spacing w:after="75" w:line="216" w:lineRule="auto"/>
                          <w:rPr>
                            <w:rFonts w:ascii="Arial" w:eastAsia="Arial" w:hAnsi="Arial" w:cs="Arial"/>
                            <w:b/>
                            <w:color w:val="000000"/>
                            <w:sz w:val="18"/>
                            <w:szCs w:val="18"/>
                          </w:rPr>
                        </w:pPr>
                        <w:r w:rsidRPr="000565D0">
                          <w:rPr>
                            <w:rFonts w:ascii="Arial" w:eastAsia="Arial" w:hAnsi="Arial" w:cs="Arial"/>
                            <w:b/>
                            <w:color w:val="000000"/>
                            <w:sz w:val="18"/>
                            <w:szCs w:val="18"/>
                          </w:rPr>
                          <w:t>Hot Air Drying     Microwave  Drying</w:t>
                        </w:r>
                        <w:r w:rsidR="000565D0" w:rsidRPr="000565D0">
                          <w:rPr>
                            <w:rFonts w:ascii="Arial" w:eastAsia="Arial" w:hAnsi="Arial" w:cs="Arial"/>
                            <w:b/>
                            <w:color w:val="000000"/>
                            <w:sz w:val="18"/>
                            <w:szCs w:val="18"/>
                          </w:rPr>
                          <w:t xml:space="preserve"> Sun Drying</w:t>
                        </w:r>
                      </w:p>
                      <w:p w14:paraId="5F2A8B31" w14:textId="7E2AAFF6" w:rsidR="000565D0" w:rsidRDefault="000565D0">
                        <w:pPr>
                          <w:spacing w:after="75" w:line="216" w:lineRule="auto"/>
                          <w:rPr>
                            <w:rFonts w:ascii="Arial" w:eastAsia="Arial" w:hAnsi="Arial" w:cs="Arial"/>
                            <w:b/>
                            <w:color w:val="000000"/>
                            <w:sz w:val="18"/>
                            <w:szCs w:val="18"/>
                          </w:rPr>
                        </w:pPr>
                      </w:p>
                      <w:p w14:paraId="46AD766A" w14:textId="07A498B4"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106A81E3" w14:textId="1BF89607"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w:t>
                        </w:r>
                      </w:p>
                      <w:p w14:paraId="19D78112" w14:textId="60317479"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248E2221" w14:textId="77777777" w:rsidR="000565D0" w:rsidRDefault="000565D0">
                        <w:pPr>
                          <w:spacing w:after="75" w:line="216" w:lineRule="auto"/>
                          <w:rPr>
                            <w:rFonts w:ascii="Arial" w:eastAsia="Arial" w:hAnsi="Arial" w:cs="Arial"/>
                            <w:b/>
                            <w:color w:val="000000"/>
                            <w:sz w:val="18"/>
                            <w:szCs w:val="18"/>
                          </w:rPr>
                        </w:pPr>
                      </w:p>
                      <w:p w14:paraId="4FEDA7CE" w14:textId="644E227E"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Drying</w:t>
                        </w:r>
                      </w:p>
                      <w:p w14:paraId="6B4B5B4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(85 °C for 3 h)                   (600 W for 20 min)   </w:t>
                        </w:r>
                      </w:p>
                    </w:txbxContent>
                  </v:textbox>
                </v:rect>
                <v:shape id="Straight Arrow Connector 15" o:spid="_x0000_s1040" type="#_x0000_t32" style="position:absolute;left:4453890;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" strokecolor="#4874cb [3204]" strokeweight="1pt">
                  <v:stroke endarrow="open" joinstyle="miter"/>
                </v:shape>
                <v:rect id="Rectangle 16" o:spid="_x0000_s1041" style="position:absolute;left:4749800;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" fillcolor="#4874cb [3204]" strokecolor="#c55e10 [2405]" strokeweight="3pt">
                  <v:textbox>
                    <w:txbxContent>
                      <w:p w14:paraId="3CE1351A" w14:textId="2FC5E2E1"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Paste</w:t>
                        </w:r>
                        <w:r w:rsidR="000565D0">
                          <w:rPr>
                            <w:rFonts w:ascii="Arial" w:eastAsia="Arial" w:hAnsi="Arial" w:cs="Arial"/>
                            <w:b/>
                            <w:color w:val="000000"/>
                            <w:sz w:val="22"/>
                            <w:szCs w:val="22"/>
                          </w:rPr>
                          <w:t xml:space="preserve"> </w:t>
                        </w:r>
                      </w:p>
                    </w:txbxContent>
                  </v:textbox>
                </v:rect>
                <v:shape id="Connector: Elbow 17" o:spid="_x0000_s1042" type="#_x0000_t34" style="position:absolute;left:2870200;top:-5080;width:296545;height:4749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" strokecolor="#4874cb [3204]" strokeweight="1pt">
                  <v:stroke endarrow="open"/>
                </v:shape>
                <v:rect id="Rectangle 18" o:spid="_x0000_s1043" style="position:absolute;left:635;top:251714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" fillcolor="#4874cb [3204]" strokecolor="#c55e10 [2405]" strokeweight="3pt">
                  <v:textbox>
                    <w:txbxContent>
                      <w:p w14:paraId="0849E465"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Packaging </w:t>
                        </w:r>
                      </w:p>
                    </w:txbxContent>
                  </v:textbox>
                </v:rect>
                <v:shape id="Straight Arrow Connector 19" o:spid="_x0000_s1044" type="#_x0000_t32" style="position:absolute;left:1287780;top:290322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" strokecolor="#4874cb [3204]" strokeweight="1pt">
                  <v:stroke endarrow="open" joinstyle="miter"/>
                </v:shape>
                <v:rect id="Rectangle 20" o:spid="_x0000_s1045" style="position:absolute;left:1583690;top:251714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" fillcolor="#4874cb [3204]" strokecolor="#c55e10 [2405]" strokeweight="3pt">
                  <v:textbox>
                    <w:txbxContent>
                      <w:p w14:paraId="403AF194" w14:textId="77777777" w:rsidR="009F1CF6" w:rsidRDefault="009F1CF6">
                        <w:pPr>
                          <w:ind w:left="1" w:hanging="1"/>
                          <w:jc w:val="center"/>
                          <w:rPr>
                            <w:rFonts w:ascii="Arial"/>
                            <w:b/>
                            <w:color w:val="000000"/>
                            <w:sz w:val="18"/>
                            <w:szCs w:val="18"/>
                          </w:rPr>
                        </w:pPr>
                      </w:p>
                      <w:p w14:paraId="30529C06" w14:textId="77777777" w:rsidR="009F1CF6" w:rsidRDefault="009F1CF6">
                        <w:pPr>
                          <w:ind w:left="1" w:hanging="1"/>
                          <w:jc w:val="center"/>
                          <w:rPr>
                            <w:rFonts w:ascii="Arial"/>
                            <w:b/>
                            <w:color w:val="000000"/>
                            <w:sz w:val="18"/>
                            <w:szCs w:val="18"/>
                          </w:rPr>
                        </w:pPr>
                      </w:p>
                      <w:p w14:paraId="6C38632D"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Storage </w:t>
                        </w:r>
                      </w:p>
                      <w:p w14:paraId="4A419CC0"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p w14:paraId="52273EB3"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txbxContent>
                  </v:textbox>
                </v:rect>
                <v:rect id="Rectangle 21" o:spid="_x0000_s1046" style="position:absolute;left:1287780;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" filled="f" strokecolor="#4874cb [3204]" strokeweight="3pt">
                  <v:textbox>
                    <w:txbxContent>
                      <w:p w14:paraId="1AD73C3E" w14:textId="77777777" w:rsidR="009F1CF6" w:rsidRDefault="009F1CF6">
                        <w:pPr>
                          <w:ind w:left="1" w:hanging="1"/>
                          <w:jc w:val="center"/>
                          <w:rPr>
                            <w:rFonts w:ascii="Arial"/>
                            <w:color w:val="000000"/>
                            <w:sz w:val="18"/>
                            <w:szCs w:val="18"/>
                          </w:rPr>
                        </w:pPr>
                      </w:p>
                    </w:txbxContent>
                  </v:textbox>
                </v:rect>
                <v:rect id="Rectangle 22" o:spid="_x0000_s1047" style="position:absolute;left:2870835;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" filled="f" strokecolor="#4874cb [3204]" strokeweight="3pt">
                  <v:textbox>
                    <w:txbxContent>
                      <w:p w14:paraId="74221281" w14:textId="77777777" w:rsidR="009F1CF6" w:rsidRDefault="009F1CF6">
                        <w:pPr>
                          <w:ind w:left="1" w:hanging="1"/>
                          <w:jc w:val="center"/>
                          <w:rPr>
                            <w:rFonts w:ascii="Arial"/>
                            <w:color w:val="000000"/>
                            <w:sz w:val="18"/>
                            <w:szCs w:val="18"/>
                          </w:rPr>
                        </w:pPr>
                      </w:p>
                    </w:txbxContent>
                  </v:textbox>
                </v:rect>
                <v:rect id="Rectangle 23" o:spid="_x0000_s1048" style="position:absolute;left:4453890;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" filled="f" strokecolor="#4874cb [3204]" strokeweight="3pt">
                  <v:textbox>
                    <w:txbxContent>
                      <w:p w14:paraId="0695FF94" w14:textId="77777777" w:rsidR="009F1CF6" w:rsidRDefault="009F1CF6">
                        <w:pPr>
                          <w:ind w:left="1" w:hanging="1"/>
                          <w:jc w:val="center"/>
                          <w:rPr>
                            <w:rFonts w:ascii="Arial"/>
                            <w:color w:val="000000"/>
                            <w:sz w:val="18"/>
                            <w:szCs w:val="18"/>
                          </w:rPr>
                        </w:pPr>
                      </w:p>
                    </w:txbxContent>
                  </v:textbox>
                </v:rect>
                <v:rect id="Rectangle 24" o:spid="_x0000_s1049" style="position:absolute;left:643890;top:115316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" filled="f" strokecolor="#4874cb [3204]" strokeweight="3pt">
                  <v:textbox>
                    <w:txbxContent>
                      <w:p w14:paraId="4F2A24F1" w14:textId="77777777" w:rsidR="009F1CF6" w:rsidRDefault="009F1CF6">
                        <w:pPr>
                          <w:ind w:left="1" w:hanging="1"/>
                          <w:jc w:val="center"/>
                          <w:rPr>
                            <w:rFonts w:ascii="Arial"/>
                            <w:color w:val="000000"/>
                            <w:sz w:val="18"/>
                            <w:szCs w:val="18"/>
                          </w:rPr>
                        </w:pPr>
                      </w:p>
                    </w:txbxContent>
                  </v:textbox>
                </v:rect>
                <v:rect id="Rectangle 25" o:spid="_x0000_s1050" style="position:absolute;left:1287780;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" filled="f" strokecolor="#4874cb [3204]" strokeweight="3pt">
                  <v:textbox>
                    <w:txbxContent>
                      <w:p w14:paraId="64EB8273" w14:textId="77777777" w:rsidR="009F1CF6" w:rsidRDefault="009F1CF6">
                        <w:pPr>
                          <w:ind w:left="1" w:hanging="1"/>
                          <w:jc w:val="center"/>
                          <w:rPr>
                            <w:rFonts w:ascii="Arial"/>
                            <w:color w:val="000000"/>
                            <w:sz w:val="18"/>
                            <w:szCs w:val="18"/>
                          </w:rPr>
                        </w:pPr>
                      </w:p>
                    </w:txbxContent>
                  </v:textbox>
                </v:rect>
                <v:rect id="Rectangle 26" o:spid="_x0000_s1051" style="position:absolute;left:2870835;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" filled="f" strokecolor="#4874cb [3204]" strokeweight="3pt">
                  <v:textbox>
                    <w:txbxContent>
                      <w:p w14:paraId="09CAA744" w14:textId="77777777" w:rsidR="009F1CF6" w:rsidRDefault="009F1CF6">
                        <w:pPr>
                          <w:ind w:left="1" w:hanging="1"/>
                          <w:jc w:val="center"/>
                          <w:rPr>
                            <w:rFonts w:ascii="Arial"/>
                            <w:color w:val="000000"/>
                            <w:sz w:val="18"/>
                            <w:szCs w:val="18"/>
                          </w:rPr>
                        </w:pPr>
                      </w:p>
                    </w:txbxContent>
                  </v:textbox>
                </v:rect>
                <v:rect id="Rectangle 27" o:spid="_x0000_s1052" style="position:absolute;left:4453890;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" filled="f" strokecolor="#4874cb [3204]" strokeweight="3pt">
                  <v:textbox>
                    <w:txbxContent>
                      <w:p w14:paraId="411FECCD" w14:textId="77777777" w:rsidR="009F1CF6" w:rsidRDefault="009F1CF6">
                        <w:pPr>
                          <w:ind w:left="1" w:hanging="1"/>
                          <w:jc w:val="center"/>
                          <w:rPr>
                            <w:rFonts w:ascii="Arial"/>
                            <w:color w:val="000000"/>
                            <w:sz w:val="18"/>
                            <w:szCs w:val="18"/>
                          </w:rPr>
                        </w:pPr>
                      </w:p>
                    </w:txbxContent>
                  </v:textbox>
                </v:rect>
                <v:rect id="Rectangle 28" o:spid="_x0000_s1053" style="position:absolute;left:643890;top:222123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" filled="f" strokecolor="#4874cb [3204]" strokeweight="3pt">
                  <v:textbox>
                    <w:txbxContent>
                      <w:p w14:paraId="3A523450" w14:textId="77777777" w:rsidR="009F1CF6" w:rsidRDefault="009F1CF6">
                        <w:pPr>
                          <w:ind w:left="1" w:hanging="1"/>
                          <w:jc w:val="center"/>
                          <w:rPr>
                            <w:rFonts w:ascii="Arial"/>
                            <w:color w:val="000000"/>
                            <w:sz w:val="18"/>
                            <w:szCs w:val="18"/>
                          </w:rPr>
                        </w:pPr>
                      </w:p>
                    </w:txbxContent>
                  </v:textbox>
                </v:rect>
                <v:rect id="Rectangle 29" o:spid="_x0000_s1054" style="position:absolute;left:1287780;top:290322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" filled="f" strokecolor="#4874cb [3204]" strokeweight="3pt">
                  <v:textbox>
                    <w:txbxContent>
                      <w:p w14:paraId="66251860" w14:textId="77777777" w:rsidR="009F1CF6" w:rsidRDefault="009F1CF6">
                        <w:pPr>
                          <w:ind w:left="1" w:hanging="1"/>
                          <w:jc w:val="center"/>
                          <w:rPr>
                            <w:rFonts w:ascii="Arial"/>
                            <w:color w:val="000000"/>
                            <w:sz w:val="18"/>
                            <w:szCs w:val="18"/>
                          </w:rPr>
                        </w:pPr>
                      </w:p>
                    </w:txbxContent>
                  </v:textbox>
                </v:rect>
                <w10:anchorlock/>
              </v:group>
            </w:pict>
          </mc:Fallback>
        </mc:AlternateContent>
      </w:r>
    </w:p>
    <w:p w14:paraId="11AC3161" w14:textId="77777777" w:rsidR="009F1CF6" w:rsidRDefault="00727D6A">
      <w:pPr>
        <w:rPr>
          <w:rFonts w:ascii="Times New Roman" w:hAnsi="Times New Roman" w:cs="Times New Roman"/>
          <w:sz w:val="24"/>
          <w:szCs w:val="24"/>
        </w:rPr>
      </w:pPr>
      <w:r>
        <w:rPr>
          <w:rFonts w:ascii="Times New Roman" w:hAnsi="Times New Roman" w:cs="Times New Roman"/>
          <w:b/>
          <w:sz w:val="24"/>
          <w:szCs w:val="24"/>
        </w:rPr>
        <w:t>Figure 2.1: Process Flow for Mango Paste Production</w:t>
      </w:r>
    </w:p>
    <w:p w14:paraId="15EF07FE" w14:textId="77777777" w:rsidR="009F1CF6" w:rsidRDefault="009F1CF6">
      <w:pPr>
        <w:rPr>
          <w:rFonts w:ascii="Times New Roman" w:hAnsi="Times New Roman" w:cs="Times New Roman"/>
          <w:sz w:val="24"/>
          <w:szCs w:val="24"/>
        </w:rPr>
      </w:pPr>
    </w:p>
    <w:p w14:paraId="0E126621"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       Chemical Analyses</w:t>
      </w:r>
    </w:p>
    <w:p w14:paraId="72E4C512"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Chemical analyses include determination of vitamin C, beta-carotene, total phenol, lycopene, flavonoid, and mineral contents.</w:t>
      </w:r>
    </w:p>
    <w:p w14:paraId="4D692F83" w14:textId="77777777" w:rsidR="009F1CF6" w:rsidRDefault="009F1CF6">
      <w:pPr>
        <w:jc w:val="both"/>
        <w:rPr>
          <w:rFonts w:ascii="Times New Roman" w:hAnsi="Times New Roman" w:cs="Times New Roman"/>
          <w:b/>
          <w:sz w:val="24"/>
          <w:szCs w:val="24"/>
        </w:rPr>
      </w:pPr>
    </w:p>
    <w:p w14:paraId="575084B0" w14:textId="77777777" w:rsidR="009F1CF6" w:rsidRDefault="00727D6A">
      <w:pPr>
        <w:jc w:val="both"/>
        <w:rPr>
          <w:rFonts w:ascii="Times New Roman" w:hAnsi="Times New Roman" w:cs="Times New Roman"/>
          <w:sz w:val="24"/>
          <w:szCs w:val="24"/>
        </w:rPr>
      </w:pPr>
      <w:r>
        <w:rPr>
          <w:rFonts w:ascii="Times New Roman" w:hAnsi="Times New Roman" w:cs="Times New Roman"/>
          <w:b/>
          <w:sz w:val="24"/>
          <w:szCs w:val="24"/>
        </w:rPr>
        <w:t>2.5.1 Determination of Vitamin C</w:t>
      </w:r>
    </w:p>
    <w:p w14:paraId="46FF3472" w14:textId="3428478D"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Vitamin C contents of the samples were determined using the method of Ordonez-Santos </w:t>
      </w:r>
      <w:r>
        <w:rPr>
          <w:rFonts w:ascii="Times New Roman" w:hAnsi="Times New Roman" w:cs="Times New Roman"/>
          <w:i/>
          <w:sz w:val="24"/>
          <w:szCs w:val="24"/>
        </w:rPr>
        <w:t>et al</w:t>
      </w:r>
      <w:r>
        <w:rPr>
          <w:rFonts w:ascii="Times New Roman" w:hAnsi="Times New Roman" w:cs="Times New Roman"/>
          <w:sz w:val="24"/>
          <w:szCs w:val="24"/>
        </w:rPr>
        <w:t xml:space="preserve">. (2017). The sample (5 g) was diluted with distilled water (100 ml) and filtered to obtain clear solutions. The solution (2 ml) was pipette into small flasks and 25 ml of glacial acetic acid was added. The mixture was titrated with indophenols solution [2, 6 dichlorophenol indophenols (0.05/100 ml)] to a faint pink </w:t>
      </w:r>
      <w:proofErr w:type="spellStart"/>
      <w:r>
        <w:rPr>
          <w:rFonts w:ascii="Times New Roman" w:hAnsi="Times New Roman" w:cs="Times New Roman"/>
          <w:sz w:val="24"/>
          <w:szCs w:val="24"/>
        </w:rPr>
        <w:t>colo</w:t>
      </w:r>
      <w:r w:rsidR="005A6C81">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w:t>
      </w:r>
      <w:r w:rsidR="005A6C81">
        <w:rPr>
          <w:rFonts w:ascii="Times New Roman" w:hAnsi="Times New Roman" w:cs="Times New Roman"/>
          <w:sz w:val="24"/>
          <w:szCs w:val="24"/>
        </w:rPr>
        <w:t xml:space="preserve"> </w:t>
      </w:r>
      <w:r>
        <w:rPr>
          <w:rFonts w:ascii="Times New Roman" w:hAnsi="Times New Roman" w:cs="Times New Roman"/>
          <w:sz w:val="24"/>
          <w:szCs w:val="24"/>
        </w:rPr>
        <w:t>which persists for 15 seconds. Vitamin C content was calculated as follows:</w:t>
      </w:r>
    </w:p>
    <w:p w14:paraId="478BD174" w14:textId="77777777" w:rsidR="009F1CF6" w:rsidRDefault="00727D6A">
      <w:pPr>
        <w:spacing w:before="240"/>
        <w:jc w:val="center"/>
        <w:rPr>
          <w:rFonts w:ascii="Times New Roman" w:hAnsi="Times New Roman" w:cs="Times New Roman"/>
          <w:b/>
          <w:sz w:val="24"/>
          <w:szCs w:val="24"/>
        </w:rPr>
      </w:pPr>
      <m:oMathPara>
        <m:oMathParaPr>
          <m:jc m:val="centerGroup"/>
        </m:oMathParaPr>
        <m:oMath>
          <m:r>
            <m:rPr>
              <m:nor/>
            </m:rPr>
            <w:rPr>
              <w:color w:val="000000"/>
              <w:sz w:val="24"/>
            </w:rPr>
            <m:t>Vitamin C</m:t>
          </m:r>
          <m:d>
            <m:dPr>
              <m:ctrlPr>
                <w:rPr>
                  <w:rFonts w:ascii="Cambria Math" w:hAnsi="Cambria Math"/>
                  <w:i/>
                  <w:color w:val="000000"/>
                  <w:sz w:val="24"/>
                </w:rPr>
              </m:ctrlPr>
            </m:dPr>
            <m:e>
              <m:f>
                <m:fPr>
                  <m:ctrlPr>
                    <w:rPr>
                      <w:rFonts w:ascii="Cambria Math" w:hAnsi="Cambria Math"/>
                      <w:i/>
                      <w:color w:val="000000"/>
                      <w:sz w:val="24"/>
                    </w:rPr>
                  </m:ctrlPr>
                </m:fPr>
                <m:num>
                  <m:r>
                    <m:rPr>
                      <m:nor/>
                    </m:rPr>
                    <w:rPr>
                      <w:color w:val="000000"/>
                      <w:sz w:val="24"/>
                    </w:rPr>
                    <m:t>mg</m:t>
                  </m:r>
                </m:num>
                <m:den>
                  <m:r>
                    <m:rPr>
                      <m:nor/>
                    </m:rPr>
                    <w:rPr>
                      <w:color w:val="000000"/>
                      <w:sz w:val="24"/>
                    </w:rPr>
                    <m:t>100g</m:t>
                  </m:r>
                </m:den>
              </m:f>
            </m:e>
          </m:d>
          <m:r>
            <m:rPr>
              <m:nor/>
            </m:rPr>
            <w:rPr>
              <w:color w:val="000000"/>
              <w:sz w:val="24"/>
            </w:rPr>
            <m:t xml:space="preserve">    = Titrevalue×dyefactor×</m:t>
          </m:r>
          <m:f>
            <m:fPr>
              <m:ctrlPr>
                <w:rPr>
                  <w:rFonts w:ascii="Cambria Math" w:hAnsi="Cambria Math"/>
                  <w:i/>
                  <w:color w:val="000000"/>
                  <w:sz w:val="24"/>
                </w:rPr>
              </m:ctrlPr>
            </m:fPr>
            <m:num>
              <m:r>
                <m:rPr>
                  <m:nor/>
                </m:rPr>
                <w:rPr>
                  <w:color w:val="000000"/>
                  <w:sz w:val="24"/>
                </w:rPr>
                <m:t xml:space="preserve">volume </m:t>
              </m:r>
              <m:d>
                <m:dPr>
                  <m:ctrlPr>
                    <w:rPr>
                      <w:rFonts w:ascii="Cambria Math" w:hAnsi="Cambria Math"/>
                      <w:i/>
                      <w:color w:val="000000"/>
                      <w:sz w:val="24"/>
                    </w:rPr>
                  </m:ctrlPr>
                </m:dPr>
                <m:e>
                  <m:r>
                    <m:rPr>
                      <m:nor/>
                    </m:rPr>
                    <w:rPr>
                      <w:color w:val="000000"/>
                      <w:sz w:val="24"/>
                    </w:rPr>
                    <m:t>100 ml</m:t>
                  </m:r>
                </m:e>
              </m:d>
            </m:num>
            <m:den>
              <m:r>
                <m:rPr>
                  <m:nor/>
                </m:rPr>
                <w:rPr>
                  <w:color w:val="000000"/>
                  <w:sz w:val="24"/>
                </w:rPr>
                <m:t>Aliquot of extract</m:t>
              </m:r>
            </m:den>
          </m:f>
          <m:r>
            <m:rPr>
              <m:nor/>
            </m:rPr>
            <w:rPr>
              <w:color w:val="000000"/>
              <w:sz w:val="24"/>
            </w:rPr>
            <m:t>×volume of the sample                                                                                2.1</m:t>
          </m:r>
        </m:oMath>
      </m:oMathPara>
    </w:p>
    <w:p w14:paraId="59EF3963" w14:textId="77777777" w:rsidR="009F1CF6" w:rsidRDefault="009F1CF6">
      <w:pPr>
        <w:jc w:val="both"/>
        <w:rPr>
          <w:rFonts w:ascii="Times New Roman" w:hAnsi="Times New Roman" w:cs="Times New Roman"/>
          <w:sz w:val="24"/>
          <w:szCs w:val="24"/>
        </w:rPr>
      </w:pPr>
    </w:p>
    <w:p w14:paraId="49797A88" w14:textId="77777777"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t>2.5.2</w:t>
      </w:r>
      <w:r>
        <w:rPr>
          <w:rFonts w:ascii="Times New Roman" w:hAnsi="Times New Roman" w:cs="Times New Roman"/>
          <w:b/>
          <w:sz w:val="24"/>
          <w:szCs w:val="24"/>
        </w:rPr>
        <w:tab/>
        <w:t>Determination of Beta-carotene</w:t>
      </w:r>
    </w:p>
    <w:p w14:paraId="545E9F01" w14:textId="6F4FD3E3" w:rsidR="009F1CF6" w:rsidRDefault="00727D6A">
      <w:pPr>
        <w:pStyle w:val="NormalWeb"/>
        <w:spacing w:before="0" w:beforeAutospacing="0"/>
        <w:jc w:val="both"/>
        <w:rPr>
          <w:rFonts w:cs="Times New Roman"/>
        </w:rPr>
      </w:pPr>
      <w:r>
        <w:rPr>
          <w:rFonts w:cs="Times New Roman"/>
        </w:rPr>
        <w:t xml:space="preserve">The beta-carotene content of mango paste samples was determined following the method described by </w:t>
      </w:r>
      <w:r>
        <w:rPr>
          <w:rStyle w:val="Strong"/>
          <w:rFonts w:cs="Times New Roman"/>
          <w:b w:val="0"/>
        </w:rPr>
        <w:t xml:space="preserve">Bolarinwa </w:t>
      </w:r>
      <w:r>
        <w:rPr>
          <w:rStyle w:val="Strong"/>
          <w:rFonts w:cs="Times New Roman"/>
          <w:b w:val="0"/>
          <w:i/>
        </w:rPr>
        <w:t>et al.</w:t>
      </w:r>
      <w:r>
        <w:rPr>
          <w:rStyle w:val="Strong"/>
          <w:rFonts w:cs="Times New Roman"/>
          <w:b w:val="0"/>
        </w:rPr>
        <w:t xml:space="preserve"> (2020)</w:t>
      </w:r>
      <w:r>
        <w:rPr>
          <w:rFonts w:cs="Times New Roman"/>
          <w:b/>
        </w:rPr>
        <w:t>,</w:t>
      </w:r>
      <w:r>
        <w:rPr>
          <w:rFonts w:cs="Times New Roman"/>
        </w:rPr>
        <w:t xml:space="preserve"> with slight modifications. Approximately </w:t>
      </w:r>
      <w:r>
        <w:rPr>
          <w:rStyle w:val="Strong"/>
          <w:rFonts w:cs="Times New Roman"/>
          <w:b w:val="0"/>
        </w:rPr>
        <w:t>5 g</w:t>
      </w:r>
      <w:r>
        <w:rPr>
          <w:rFonts w:cs="Times New Roman"/>
        </w:rPr>
        <w:t xml:space="preserve"> of the sample was homogenized in </w:t>
      </w:r>
      <w:r>
        <w:rPr>
          <w:rStyle w:val="Strong"/>
          <w:rFonts w:cs="Times New Roman"/>
          <w:b w:val="0"/>
        </w:rPr>
        <w:t>10 mL of acetone</w:t>
      </w:r>
      <w:r>
        <w:rPr>
          <w:rFonts w:cs="Times New Roman"/>
        </w:rPr>
        <w:t xml:space="preserve">, followed by the addition of a few crystals of </w:t>
      </w:r>
      <w:r>
        <w:rPr>
          <w:rStyle w:val="Strong"/>
          <w:rFonts w:cs="Times New Roman"/>
          <w:b w:val="0"/>
        </w:rPr>
        <w:t>anhydrous sodium sulfate</w:t>
      </w:r>
      <w:r>
        <w:rPr>
          <w:rFonts w:cs="Times New Roman"/>
        </w:rPr>
        <w:t xml:space="preserve"> to remove residual moisture. The mixture was allowed to settle, and the supernatant was decanted into a clean beaker and transferred into a </w:t>
      </w:r>
      <w:r>
        <w:rPr>
          <w:rStyle w:val="Strong"/>
          <w:rFonts w:cs="Times New Roman"/>
          <w:b w:val="0"/>
        </w:rPr>
        <w:t>separating funnel</w:t>
      </w:r>
      <w:r>
        <w:rPr>
          <w:rFonts w:cs="Times New Roman"/>
        </w:rPr>
        <w:t xml:space="preserve">. Subsequently, </w:t>
      </w:r>
      <w:r>
        <w:rPr>
          <w:rStyle w:val="Strong"/>
          <w:rFonts w:cs="Times New Roman"/>
          <w:b w:val="0"/>
        </w:rPr>
        <w:t>10 mL of petroleum ether</w:t>
      </w:r>
      <w:r>
        <w:rPr>
          <w:rFonts w:cs="Times New Roman"/>
        </w:rPr>
        <w:t xml:space="preserve"> was added, mixed thoroughly, and allowed to separate into two layers. The </w:t>
      </w:r>
      <w:r>
        <w:rPr>
          <w:rStyle w:val="Strong"/>
          <w:rFonts w:cs="Times New Roman"/>
          <w:b w:val="0"/>
        </w:rPr>
        <w:t>lower aqueous layer</w:t>
      </w:r>
      <w:r>
        <w:rPr>
          <w:rFonts w:cs="Times New Roman"/>
        </w:rPr>
        <w:t xml:space="preserve"> was discarded, while the </w:t>
      </w:r>
      <w:r>
        <w:rPr>
          <w:rStyle w:val="Strong"/>
          <w:rFonts w:cs="Times New Roman"/>
          <w:b w:val="0"/>
        </w:rPr>
        <w:t>upper organic layer</w:t>
      </w:r>
      <w:r>
        <w:rPr>
          <w:rFonts w:cs="Times New Roman"/>
        </w:rPr>
        <w:t xml:space="preserve"> containing beta-carotene was collected into a </w:t>
      </w:r>
      <w:r>
        <w:rPr>
          <w:rStyle w:val="Strong"/>
          <w:rFonts w:cs="Times New Roman"/>
          <w:b w:val="0"/>
        </w:rPr>
        <w:t>100 mL volumetric flask</w:t>
      </w:r>
      <w:r>
        <w:rPr>
          <w:rFonts w:cs="Times New Roman"/>
        </w:rPr>
        <w:t xml:space="preserve"> and made up to volume with petroleum ether. The</w:t>
      </w:r>
      <w:r w:rsidR="00332E46">
        <w:rPr>
          <w:rFonts w:cs="Times New Roman"/>
        </w:rPr>
        <w:t xml:space="preserve"> absorbance </w:t>
      </w:r>
      <w:r w:rsidR="00332E46">
        <w:rPr>
          <w:rFonts w:cs="Times New Roman"/>
        </w:rPr>
        <w:lastRenderedPageBreak/>
        <w:t>value</w:t>
      </w:r>
      <w:r>
        <w:rPr>
          <w:rFonts w:cs="Times New Roman"/>
        </w:rPr>
        <w:t xml:space="preserve"> of the resulting solution was measured at </w:t>
      </w:r>
      <w:r>
        <w:rPr>
          <w:rStyle w:val="Strong"/>
          <w:rFonts w:cs="Times New Roman"/>
          <w:b w:val="0"/>
        </w:rPr>
        <w:t>452 nm</w:t>
      </w:r>
      <w:r>
        <w:rPr>
          <w:rFonts w:cs="Times New Roman"/>
        </w:rPr>
        <w:t xml:space="preserve"> using a </w:t>
      </w:r>
      <w:r>
        <w:rPr>
          <w:rStyle w:val="Strong"/>
          <w:rFonts w:cs="Times New Roman"/>
          <w:b w:val="0"/>
        </w:rPr>
        <w:t>UV–Vis spectrophotometer</w:t>
      </w:r>
      <w:r>
        <w:rPr>
          <w:rFonts w:cs="Times New Roman"/>
        </w:rPr>
        <w:t xml:space="preserve"> (with petroleum ether as the blank).</w:t>
      </w:r>
    </w:p>
    <w:p w14:paraId="4D06BCE8" w14:textId="0CA84ED2" w:rsidR="009F1CF6" w:rsidRDefault="00727D6A">
      <w:pPr>
        <w:pStyle w:val="NormalWeb"/>
        <w:jc w:val="center"/>
        <w:rPr>
          <w:rFonts w:cs="Times New Roman"/>
        </w:rPr>
      </w:pPr>
      <w:r>
        <w:rPr>
          <w:rFonts w:cs="Times New Roman"/>
        </w:rPr>
        <w:t>The β-carotene concentration (mg/100 g) was calculated using the following equation.</w:t>
      </w:r>
      <w:r>
        <w:rPr>
          <w:rFonts w:cs="Times New Roman"/>
        </w:rPr>
        <w:br/>
      </w:r>
      <m:oMathPara>
        <m:oMath>
          <m:r>
            <m:rPr>
              <m:nor/>
            </m:rPr>
            <w:rPr>
              <w:color w:val="000000"/>
              <w:sz w:val="20"/>
            </w:rPr>
            <m:t>Beta-carotene</m:t>
          </m:r>
          <m:d>
            <m:dPr>
              <m:ctrlPr>
                <w:rPr>
                  <w:rFonts w:ascii="Cambria Math" w:hAnsi="Cambria Math"/>
                  <w:i/>
                  <w:color w:val="000000"/>
                  <w:sz w:val="20"/>
                </w:rPr>
              </m:ctrlPr>
            </m:dPr>
            <m:e>
              <m:f>
                <m:fPr>
                  <m:ctrlPr>
                    <w:rPr>
                      <w:rFonts w:ascii="Cambria Math" w:hAnsi="Cambria Math"/>
                      <w:i/>
                      <w:color w:val="000000"/>
                      <w:sz w:val="20"/>
                    </w:rPr>
                  </m:ctrlPr>
                </m:fPr>
                <m:num>
                  <m:r>
                    <m:rPr>
                      <m:nor/>
                    </m:rPr>
                    <w:rPr>
                      <w:color w:val="000000"/>
                      <w:sz w:val="20"/>
                    </w:rPr>
                    <m:t>mg</m:t>
                  </m:r>
                </m:num>
                <m:den>
                  <m:r>
                    <m:rPr>
                      <m:nor/>
                    </m:rPr>
                    <w:rPr>
                      <w:color w:val="000000"/>
                      <w:sz w:val="20"/>
                    </w:rPr>
                    <m:t>100g</m:t>
                  </m:r>
                </m:den>
              </m:f>
            </m:e>
          </m:d>
          <m:r>
            <m:rPr>
              <m:nor/>
            </m:rPr>
            <w:rPr>
              <w:color w:val="000000"/>
              <w:sz w:val="20"/>
            </w:rPr>
            <m:t xml:space="preserve">= A </m:t>
          </m:r>
          <m:r>
            <m:rPr>
              <m:nor/>
            </m:rPr>
            <w:rPr>
              <w:rFonts w:cs="Times New Roman"/>
              <w:color w:val="000000"/>
              <w:sz w:val="20"/>
            </w:rPr>
            <m:t>×</m:t>
          </m:r>
          <m:r>
            <m:rPr>
              <m:nor/>
            </m:rPr>
            <w:rPr>
              <w:rFonts w:ascii="Cambria Math"/>
              <w:color w:val="000000"/>
              <w:sz w:val="20"/>
            </w:rPr>
            <m:t xml:space="preserve"> V </m:t>
          </m:r>
          <m:r>
            <m:rPr>
              <m:nor/>
            </m:rPr>
            <w:rPr>
              <w:color w:val="000000"/>
              <w:sz w:val="20"/>
            </w:rPr>
            <m:t>×1000/</m:t>
          </m:r>
          <m:r>
            <m:rPr>
              <m:nor/>
            </m:rPr>
            <w:rPr>
              <w:rFonts w:ascii="Cambria Math"/>
              <w:color w:val="000000"/>
              <w:sz w:val="20"/>
            </w:rPr>
            <m:t>A</m:t>
          </m:r>
          <m:r>
            <m:rPr>
              <m:nor/>
            </m:rPr>
            <w:rPr>
              <w:sz w:val="16"/>
              <w:szCs w:val="16"/>
            </w:rPr>
            <m:t>1%,1cm</m:t>
          </m:r>
          <m:r>
            <m:rPr>
              <m:nor/>
            </m:rPr>
            <w:rPr>
              <w:rFonts w:ascii="Cambria Math" w:cs="Times New Roman"/>
              <w:color w:val="000000"/>
              <w:sz w:val="20"/>
            </w:rPr>
            <m:t xml:space="preserve"> </m:t>
          </m:r>
          <m:r>
            <m:rPr>
              <m:nor/>
            </m:rPr>
            <w:rPr>
              <w:rFonts w:cs="Times New Roman"/>
              <w:color w:val="000000"/>
              <w:sz w:val="20"/>
            </w:rPr>
            <m:t>×</m:t>
          </m:r>
          <m:r>
            <m:rPr>
              <m:nor/>
            </m:rPr>
            <w:rPr>
              <w:rFonts w:ascii="Cambria Math" w:cs="Times New Roman"/>
              <w:color w:val="000000"/>
              <w:sz w:val="20"/>
            </w:rPr>
            <m:t xml:space="preserve"> </m:t>
          </m:r>
          <m:r>
            <m:rPr>
              <m:nor/>
            </m:rPr>
            <w:rPr>
              <w:color w:val="000000"/>
              <w:sz w:val="20"/>
            </w:rPr>
            <m:t xml:space="preserve">P        </m:t>
          </m:r>
          <m:r>
            <m:rPr>
              <m:nor/>
            </m:rPr>
            <w:rPr>
              <w:rFonts w:ascii="Cambria Math"/>
              <w:color w:val="000000"/>
              <w:sz w:val="20"/>
            </w:rPr>
            <m:t xml:space="preserve">                                   </m:t>
          </m:r>
          <m:r>
            <m:rPr>
              <m:nor/>
            </m:rPr>
            <w:rPr>
              <w:color w:val="000000"/>
              <w:sz w:val="20"/>
            </w:rPr>
            <m:t>2.2</m:t>
          </m:r>
        </m:oMath>
      </m:oMathPara>
    </w:p>
    <w:p w14:paraId="1689FE6E" w14:textId="6763C4E9"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Where </w:t>
      </w:r>
      <w:r w:rsidR="00A623B1">
        <w:rPr>
          <w:rFonts w:ascii="Times New Roman" w:hAnsi="Times New Roman" w:cs="Times New Roman"/>
          <w:sz w:val="24"/>
          <w:szCs w:val="24"/>
        </w:rPr>
        <w:t>A</w:t>
      </w:r>
      <w:r>
        <w:rPr>
          <w:rFonts w:ascii="Times New Roman" w:hAnsi="Times New Roman" w:cs="Times New Roman"/>
          <w:sz w:val="24"/>
          <w:szCs w:val="24"/>
        </w:rPr>
        <w:t xml:space="preserve"> = </w:t>
      </w:r>
      <w:r w:rsidR="00A623B1">
        <w:rPr>
          <w:rFonts w:ascii="Times New Roman" w:hAnsi="Times New Roman" w:cs="Times New Roman"/>
          <w:sz w:val="24"/>
          <w:szCs w:val="24"/>
        </w:rPr>
        <w:t>Absorption value</w:t>
      </w:r>
      <w:r>
        <w:rPr>
          <w:rFonts w:ascii="Times New Roman" w:hAnsi="Times New Roman" w:cs="Times New Roman"/>
          <w:sz w:val="24"/>
          <w:szCs w:val="24"/>
        </w:rPr>
        <w:t xml:space="preserve"> of the solution at 452 nm</w:t>
      </w:r>
    </w:p>
    <w:p w14:paraId="272AD984" w14:textId="5AD74804" w:rsidR="00A623B1" w:rsidRDefault="002D7DC2">
      <w:pPr>
        <w:jc w:val="both"/>
        <w:rPr>
          <w:rFonts w:ascii="Times New Roman" w:hAnsi="Times New Roman" w:cs="Times New Roman"/>
          <w:sz w:val="24"/>
          <w:szCs w:val="24"/>
        </w:rPr>
      </w:pPr>
      <w:r>
        <w:rPr>
          <w:rFonts w:ascii="Times New Roman" w:hAnsi="Times New Roman" w:cs="Times New Roman"/>
          <w:sz w:val="24"/>
          <w:szCs w:val="24"/>
        </w:rPr>
        <w:t>V =</w:t>
      </w:r>
      <w:r w:rsidR="00A623B1">
        <w:rPr>
          <w:rFonts w:ascii="Times New Roman" w:hAnsi="Times New Roman" w:cs="Times New Roman"/>
          <w:sz w:val="24"/>
          <w:szCs w:val="24"/>
        </w:rPr>
        <w:t xml:space="preserve"> The final volume of the sample extract</w:t>
      </w:r>
    </w:p>
    <w:p w14:paraId="69B15273" w14:textId="77777777" w:rsidR="00A623B1" w:rsidRDefault="00A623B1">
      <w:pPr>
        <w:jc w:val="both"/>
        <w:rPr>
          <w:rFonts w:ascii="Times New Roman" w:hAnsi="Times New Roman" w:cs="Times New Roman"/>
          <w:sz w:val="24"/>
          <w:szCs w:val="24"/>
        </w:rPr>
      </w:pPr>
      <w:r>
        <w:rPr>
          <w:rFonts w:ascii="Times New Roman" w:hAnsi="Times New Roman" w:cs="Times New Roman"/>
          <w:sz w:val="24"/>
          <w:szCs w:val="24"/>
        </w:rPr>
        <w:t>P = Initial weight of the sample</w:t>
      </w:r>
    </w:p>
    <w:p w14:paraId="691C213E" w14:textId="6F666839" w:rsidR="00A623B1" w:rsidRDefault="00A623B1">
      <w:pPr>
        <w:jc w:val="both"/>
        <w:rPr>
          <w:rFonts w:ascii="Times New Roman" w:hAnsi="Times New Roman" w:cs="Times New Roman"/>
          <w:sz w:val="24"/>
          <w:szCs w:val="24"/>
        </w:rPr>
      </w:pPr>
      <w:r>
        <w:rPr>
          <w:rFonts w:ascii="Times New Roman" w:hAnsi="Times New Roman" w:cs="Times New Roman"/>
          <w:sz w:val="24"/>
          <w:szCs w:val="24"/>
        </w:rPr>
        <w:t>A</w:t>
      </w:r>
      <w:r w:rsidR="0027097D">
        <w:t>1%,1cm</w:t>
      </w:r>
      <w:r>
        <w:rPr>
          <w:rFonts w:ascii="Times New Roman" w:hAnsi="Times New Roman" w:cs="Times New Roman"/>
          <w:sz w:val="24"/>
          <w:szCs w:val="24"/>
        </w:rPr>
        <w:t xml:space="preserve"> = Absorption coefficient (2592 for Petrole</w:t>
      </w:r>
      <w:r w:rsidR="00765662">
        <w:rPr>
          <w:rFonts w:ascii="Times New Roman" w:hAnsi="Times New Roman" w:cs="Times New Roman"/>
          <w:sz w:val="24"/>
          <w:szCs w:val="24"/>
        </w:rPr>
        <w:t>u</w:t>
      </w:r>
      <w:r>
        <w:rPr>
          <w:rFonts w:ascii="Times New Roman" w:hAnsi="Times New Roman" w:cs="Times New Roman"/>
          <w:sz w:val="24"/>
          <w:szCs w:val="24"/>
        </w:rPr>
        <w:t>m Ether)</w:t>
      </w:r>
    </w:p>
    <w:p w14:paraId="46F275E3" w14:textId="658D90B4" w:rsidR="009F1CF6" w:rsidRDefault="00A623B1">
      <w:pPr>
        <w:jc w:val="both"/>
        <w:rPr>
          <w:rFonts w:ascii="Times New Roman" w:hAnsi="Times New Roman" w:cs="Times New Roman"/>
          <w:sz w:val="24"/>
          <w:szCs w:val="24"/>
        </w:rPr>
      </w:pPr>
      <w:r>
        <w:rPr>
          <w:rFonts w:ascii="Times New Roman" w:hAnsi="Times New Roman" w:cs="Times New Roman"/>
          <w:sz w:val="24"/>
          <w:szCs w:val="24"/>
        </w:rPr>
        <w:t>1000 = The mathematical constant required to scale the units perfectly to mg/100g of the sample</w:t>
      </w:r>
      <w:r w:rsidR="00024C4B">
        <w:rPr>
          <w:rFonts w:ascii="Times New Roman" w:hAnsi="Times New Roman" w:cs="Times New Roman"/>
          <w:sz w:val="24"/>
          <w:szCs w:val="24"/>
        </w:rPr>
        <w:t xml:space="preserve"> (</w:t>
      </w:r>
      <w:r w:rsidR="009C2CE8">
        <w:rPr>
          <w:rFonts w:ascii="Times New Roman" w:hAnsi="Times New Roman" w:cs="Times New Roman"/>
          <w:sz w:val="24"/>
          <w:szCs w:val="24"/>
        </w:rPr>
        <w:t>AOAC, 2016</w:t>
      </w:r>
      <w:r w:rsidR="00765662">
        <w:rPr>
          <w:rFonts w:ascii="Times New Roman" w:hAnsi="Times New Roman" w:cs="Times New Roman"/>
          <w:sz w:val="24"/>
          <w:szCs w:val="24"/>
        </w:rPr>
        <w:t>).</w:t>
      </w:r>
      <w:r w:rsidR="00302C67">
        <w:rPr>
          <w:rFonts w:ascii="Times New Roman" w:hAnsi="Times New Roman" w:cs="Times New Roman"/>
          <w:sz w:val="24"/>
          <w:szCs w:val="24"/>
        </w:rPr>
        <w:t xml:space="preserve"> </w:t>
      </w:r>
    </w:p>
    <w:p w14:paraId="5EA15A95" w14:textId="77777777" w:rsidR="009F1CF6" w:rsidRDefault="009F1CF6">
      <w:pPr>
        <w:jc w:val="both"/>
        <w:rPr>
          <w:rFonts w:ascii="Times New Roman" w:hAnsi="Times New Roman" w:cs="Times New Roman"/>
          <w:sz w:val="24"/>
          <w:szCs w:val="24"/>
        </w:rPr>
      </w:pPr>
    </w:p>
    <w:p w14:paraId="6F1CED27" w14:textId="77777777" w:rsidR="009F1CF6" w:rsidRDefault="00727D6A">
      <w:pPr>
        <w:spacing w:before="240"/>
        <w:rPr>
          <w:rFonts w:ascii="Times New Roman" w:hAnsi="Times New Roman" w:cs="Times New Roman"/>
          <w:b/>
          <w:sz w:val="24"/>
          <w:szCs w:val="24"/>
        </w:rPr>
      </w:pPr>
      <w:r>
        <w:rPr>
          <w:rFonts w:ascii="Times New Roman" w:hAnsi="Times New Roman" w:cs="Times New Roman"/>
          <w:b/>
          <w:sz w:val="24"/>
          <w:szCs w:val="24"/>
        </w:rPr>
        <w:t>2.5.3 Determination of Total Phenol</w:t>
      </w:r>
    </w:p>
    <w:p w14:paraId="43C2E801" w14:textId="6E812220"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Total phenol content of the samples was determined using Folin-Ciocalteu reagent (Ndou </w:t>
      </w:r>
      <w:r>
        <w:rPr>
          <w:rFonts w:ascii="Times New Roman" w:hAnsi="Times New Roman" w:cs="Times New Roman"/>
          <w:i/>
          <w:sz w:val="24"/>
          <w:szCs w:val="24"/>
        </w:rPr>
        <w:t>et al</w:t>
      </w:r>
      <w:r>
        <w:rPr>
          <w:rFonts w:ascii="Times New Roman" w:hAnsi="Times New Roman" w:cs="Times New Roman"/>
          <w:sz w:val="24"/>
          <w:szCs w:val="24"/>
        </w:rPr>
        <w:t>., 2019). The samples (0.1 ml) were homogenized in 2 ml of 80% methanol containing 1% HCl, at room temperature using a BV 1000 vortex mixer. The mixture was centrifuged at 10,000x g for 15 min. The supernatant (2</w:t>
      </w:r>
      <w:r w:rsidR="002D7DC2">
        <w:rPr>
          <w:rFonts w:ascii="Times New Roman" w:hAnsi="Times New Roman" w:cs="Times New Roman"/>
          <w:sz w:val="24"/>
          <w:szCs w:val="24"/>
        </w:rPr>
        <w:t xml:space="preserve"> </w:t>
      </w:r>
      <w:r>
        <w:rPr>
          <w:rFonts w:ascii="Times New Roman" w:hAnsi="Times New Roman" w:cs="Times New Roman"/>
          <w:sz w:val="24"/>
          <w:szCs w:val="24"/>
        </w:rPr>
        <w:t xml:space="preserve">ml) was used </w:t>
      </w:r>
      <w:r w:rsidR="002D7DC2">
        <w:rPr>
          <w:rFonts w:ascii="Times New Roman" w:hAnsi="Times New Roman" w:cs="Times New Roman"/>
          <w:sz w:val="24"/>
          <w:szCs w:val="24"/>
        </w:rPr>
        <w:t>to determine the</w:t>
      </w:r>
      <w:r>
        <w:rPr>
          <w:rFonts w:ascii="Times New Roman" w:hAnsi="Times New Roman" w:cs="Times New Roman"/>
          <w:sz w:val="24"/>
          <w:szCs w:val="24"/>
        </w:rPr>
        <w:t xml:space="preserve"> total phenolic content. Briefly, 9 µl of extract (supernatant) was mixed with 109 µl of Folin – Ciocalteu reagent, followed by 180 µl of 7.5% sodium carbonate (Na₂CO₃). The solution was mixed, incubated for 5 min at 50 ℃, and cooled to 25 ℃. The absorbance of the sample solution was measured at 760 nm. Total phenolic content was calculated using a standard curve of gallic acid equivalent in mg/100g of the sample.</w:t>
      </w:r>
    </w:p>
    <w:p w14:paraId="274B4B80"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2.5.4   Determination of Lycopene</w:t>
      </w:r>
    </w:p>
    <w:p w14:paraId="0E9C3EE0"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Lycopene was determined according to the methods outlined by Owusu </w:t>
      </w:r>
      <w:r>
        <w:rPr>
          <w:rFonts w:ascii="Times New Roman" w:hAnsi="Times New Roman" w:cs="Times New Roman"/>
          <w:i/>
          <w:sz w:val="24"/>
          <w:szCs w:val="24"/>
        </w:rPr>
        <w:t>et al</w:t>
      </w:r>
      <w:r>
        <w:rPr>
          <w:rFonts w:ascii="Times New Roman" w:hAnsi="Times New Roman" w:cs="Times New Roman"/>
          <w:sz w:val="24"/>
          <w:szCs w:val="24"/>
        </w:rPr>
        <w:t>. (2015). 0.1g of the sample was weighed into a test tube. 10ml of a mixture of hexane: acetone [6:4 (v/v)] was used for the extraction. The mixture was mixed and allowed to extract for 10 min, after which it was centrifuged for 3 min at 2000 rpm. Thereafter, the absorbance was measured spectrophotometrically at 505, 453, and 663 nm, respectively. The solvent of extraction was used as the blank. The Lycopene content in the sample was calculated as follows:</w:t>
      </w:r>
    </w:p>
    <w:p w14:paraId="1B24D4E5" w14:textId="77777777" w:rsidR="009F1CF6" w:rsidRDefault="00727D6A">
      <w:pPr>
        <w:jc w:val="center"/>
        <w:rPr>
          <w:rFonts w:ascii="Times New Roman" w:hAnsi="Times New Roman" w:cs="Times New Roman"/>
          <w:sz w:val="24"/>
          <w:szCs w:val="24"/>
        </w:rPr>
      </w:pPr>
      <m:oMathPara>
        <m:oMathParaPr>
          <m:jc m:val="centerGroup"/>
        </m:oMathParaPr>
        <m:oMath>
          <m:r>
            <m:rPr>
              <m:nor/>
            </m:rPr>
            <w:rPr>
              <w:color w:val="000000"/>
              <w:sz w:val="24"/>
            </w:rPr>
            <m:t xml:space="preserve">Lycopene(mg/100g) = 0.0458 × A663 </m:t>
          </m:r>
          <m:r>
            <m:rPr>
              <m:nor/>
            </m:rPr>
            <w:rPr>
              <w:color w:val="000000"/>
              <w:sz w:val="24"/>
            </w:rPr>
            <m:t>＋</m:t>
          </m:r>
          <m:r>
            <m:rPr>
              <m:nor/>
            </m:rPr>
            <w:rPr>
              <w:color w:val="000000"/>
              <w:sz w:val="24"/>
            </w:rPr>
            <m:t xml:space="preserve"> 0.372 × A505 </m:t>
          </m:r>
          <m:r>
            <m:rPr>
              <m:nor/>
            </m:rPr>
            <w:rPr>
              <w:color w:val="000000"/>
              <w:sz w:val="24"/>
            </w:rPr>
            <m:t>－</m:t>
          </m:r>
          <m:r>
            <m:rPr>
              <m:nor/>
            </m:rPr>
            <w:rPr>
              <w:color w:val="000000"/>
              <w:sz w:val="24"/>
            </w:rPr>
            <m:t xml:space="preserve"> 0.0806 × A453 .                                                                    2.3</m:t>
          </m:r>
        </m:oMath>
      </m:oMathPara>
    </w:p>
    <w:p w14:paraId="6F080D89"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values obtained were expressed as mg/100 g DW (dry weight) sample</w:t>
      </w:r>
    </w:p>
    <w:p w14:paraId="22FC316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A is the Absorbance.</w:t>
      </w:r>
    </w:p>
    <w:p w14:paraId="3FFF7D1B"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2.5.5   Determination of Flavonoids</w:t>
      </w:r>
    </w:p>
    <w:p w14:paraId="476F3BFE"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Total flavanoid content of the sample was determined using a colorimetric method (Plabon </w:t>
      </w:r>
      <w:r>
        <w:rPr>
          <w:rFonts w:ascii="Times New Roman" w:hAnsi="Times New Roman" w:cs="Times New Roman"/>
          <w:i/>
          <w:sz w:val="24"/>
          <w:szCs w:val="24"/>
        </w:rPr>
        <w:t>et al</w:t>
      </w:r>
      <w:r>
        <w:rPr>
          <w:rFonts w:ascii="Times New Roman" w:hAnsi="Times New Roman" w:cs="Times New Roman"/>
          <w:sz w:val="24"/>
          <w:szCs w:val="24"/>
        </w:rPr>
        <w:t>., 2019).  The sample (1 g) was mixed with 4ml of distilled water and 0.3 mL of 5% sodium nitrite (NaNO₂) solution. The mixture was added to 0.6 ml of 10% aluminium chloride hexahydrate (AlCl₃.6H₂O) and was allowed to stand for 6 min before 2 ml of 1M sodium hydroxide (NaOH) was added to the mixture, and the solution was vortexed. Absorbance was measured immediately at 510 nm using a V-730 UV-Vis spectrophotometer (Jasco, USA). Catechin standard concentrations (20 to 100 µg/ml) were run with the test samples, from which a standard curve was plotted. The total flavonoid content of the samples was expressed as mg of Quercetin equivalent per 100g of fresh mass.</w:t>
      </w:r>
    </w:p>
    <w:p w14:paraId="115D482F" w14:textId="77777777" w:rsidR="009F1CF6" w:rsidRDefault="009F1CF6">
      <w:pPr>
        <w:jc w:val="both"/>
        <w:rPr>
          <w:rFonts w:ascii="Times New Roman" w:hAnsi="Times New Roman" w:cs="Times New Roman"/>
          <w:b/>
          <w:sz w:val="24"/>
          <w:szCs w:val="24"/>
        </w:rPr>
      </w:pPr>
    </w:p>
    <w:p w14:paraId="428EA120" w14:textId="77777777" w:rsidR="00765662" w:rsidRDefault="00765662">
      <w:pPr>
        <w:jc w:val="both"/>
        <w:rPr>
          <w:rFonts w:ascii="Times New Roman" w:hAnsi="Times New Roman" w:cs="Times New Roman"/>
          <w:b/>
          <w:sz w:val="24"/>
          <w:szCs w:val="24"/>
        </w:rPr>
      </w:pPr>
    </w:p>
    <w:p w14:paraId="42A6DC6F" w14:textId="118BFDA7" w:rsidR="009F1CF6" w:rsidRDefault="00727D6A">
      <w:pPr>
        <w:jc w:val="both"/>
        <w:rPr>
          <w:rFonts w:ascii="Times New Roman" w:hAnsi="Times New Roman" w:cs="Times New Roman"/>
          <w:b/>
          <w:sz w:val="24"/>
          <w:szCs w:val="24"/>
        </w:rPr>
      </w:pPr>
      <w:r>
        <w:rPr>
          <w:rFonts w:ascii="Times New Roman" w:hAnsi="Times New Roman" w:cs="Times New Roman"/>
          <w:b/>
          <w:sz w:val="24"/>
          <w:szCs w:val="24"/>
        </w:rPr>
        <w:lastRenderedPageBreak/>
        <w:t>2.5.6   Mineral Analysis</w:t>
      </w:r>
    </w:p>
    <w:p w14:paraId="1663725B" w14:textId="77B5F15F" w:rsidR="009F1CF6" w:rsidRDefault="00765662">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Determinations of mineral content in the samples were carried out following the procedure described by </w:t>
      </w:r>
      <w:proofErr w:type="spellStart"/>
      <w:r>
        <w:rPr>
          <w:rFonts w:ascii="Times New Roman" w:hAnsi="Times New Roman" w:cs="Times New Roman"/>
          <w:sz w:val="24"/>
          <w:szCs w:val="24"/>
        </w:rPr>
        <w:t>Achikanu</w:t>
      </w:r>
      <w:proofErr w:type="spellEnd"/>
      <w:r>
        <w:rPr>
          <w:rFonts w:ascii="Times New Roman" w:hAnsi="Times New Roman" w:cs="Times New Roman"/>
          <w:sz w:val="24"/>
          <w:szCs w:val="24"/>
        </w:rPr>
        <w:t xml:space="preserve"> </w:t>
      </w:r>
      <w:r w:rsidRPr="00765662">
        <w:rPr>
          <w:rFonts w:ascii="Times New Roman" w:hAnsi="Times New Roman" w:cs="Times New Roman"/>
          <w:i/>
          <w:iCs/>
          <w:sz w:val="24"/>
          <w:szCs w:val="24"/>
        </w:rPr>
        <w:t>et</w:t>
      </w:r>
      <w:r>
        <w:rPr>
          <w:rFonts w:ascii="Times New Roman" w:hAnsi="Times New Roman" w:cs="Times New Roman"/>
          <w:sz w:val="24"/>
          <w:szCs w:val="24"/>
        </w:rPr>
        <w:t xml:space="preserve"> </w:t>
      </w:r>
      <w:r w:rsidRPr="00765662">
        <w:rPr>
          <w:rFonts w:ascii="Times New Roman" w:hAnsi="Times New Roman" w:cs="Times New Roman"/>
          <w:i/>
          <w:iCs/>
          <w:sz w:val="24"/>
          <w:szCs w:val="24"/>
        </w:rPr>
        <w:t>al</w:t>
      </w:r>
      <w:r>
        <w:rPr>
          <w:rFonts w:ascii="Times New Roman" w:hAnsi="Times New Roman" w:cs="Times New Roman"/>
          <w:sz w:val="24"/>
          <w:szCs w:val="24"/>
        </w:rPr>
        <w:t xml:space="preserve">. (2013). Acid digestion of the samples was required to determine mineral content. For this purpose, the samples (5 g) were digested with 10 mL of 5N concentrated hydrochloric acid. The mixtures were placed on a water bath and evaporated almost to dryness. The solutions were cooled and filtered into a 100 mL standard flask, then diluted to volume with distilled water. A colorimetric/UV-spectrophotometric method was used to analyze the minerals separately after acid digestion of the samples.  </w:t>
      </w:r>
    </w:p>
    <w:p w14:paraId="0026D358" w14:textId="77777777" w:rsidR="009F1CF6" w:rsidRDefault="00727D6A">
      <w:pPr>
        <w:tabs>
          <w:tab w:val="left" w:pos="720"/>
        </w:tabs>
        <w:spacing w:before="240"/>
        <w:jc w:val="both"/>
        <w:rPr>
          <w:rFonts w:ascii="Times New Roman" w:hAnsi="Times New Roman" w:cs="Times New Roman"/>
          <w:b/>
          <w:i/>
          <w:sz w:val="24"/>
          <w:szCs w:val="24"/>
        </w:rPr>
      </w:pPr>
      <w:r>
        <w:rPr>
          <w:rFonts w:ascii="Times New Roman" w:hAnsi="Times New Roman" w:cs="Times New Roman"/>
          <w:b/>
          <w:i/>
          <w:sz w:val="24"/>
          <w:szCs w:val="24"/>
        </w:rPr>
        <w:t>2.5.6.1 Determination of Potassium (K)</w:t>
      </w:r>
    </w:p>
    <w:p w14:paraId="6C8698FA" w14:textId="77777777" w:rsidR="009F1CF6" w:rsidRDefault="00727D6A">
      <w:pPr>
        <w:jc w:val="both"/>
        <w:rPr>
          <w:rFonts w:ascii="Times New Roman" w:hAnsi="Times New Roman" w:cs="Times New Roman"/>
          <w:b/>
          <w:sz w:val="24"/>
          <w:szCs w:val="24"/>
        </w:rPr>
      </w:pPr>
      <w:r>
        <w:rPr>
          <w:rFonts w:ascii="Times New Roman" w:hAnsi="Times New Roman" w:cs="Times New Roman"/>
          <w:sz w:val="24"/>
          <w:szCs w:val="24"/>
        </w:rPr>
        <w:t xml:space="preserve">The sample (5 ml) was pipette into a test tube in duplicate. Then, cobalt nitrite (2 ml) was added and shaken vigorously, allowed to stand for 45 min, and centrifuged for 15 min. The supernatant was drained off, and ethanol (2 ml) was added to the residue. The solution was boiled for 10 min with frequent shaking to dissolve the precipitate. Choline hydrochloride (1 ml of 2%) and sodium ferric cyanide (1 ml of 2%) were added. Distilled water (2 ml) was added, and the solution was homogenized, and absorbance was taken at 620 nm against a blank. </w:t>
      </w:r>
    </w:p>
    <w:p w14:paraId="02A7B001"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i/>
          <w:sz w:val="24"/>
          <w:szCs w:val="24"/>
        </w:rPr>
        <w:t>2.5.6 .2 Determination of Iron (Fe)</w:t>
      </w:r>
    </w:p>
    <w:p w14:paraId="7617B78E" w14:textId="77777777" w:rsidR="009F1CF6" w:rsidRDefault="00727D6A">
      <w:pPr>
        <w:tabs>
          <w:tab w:val="left" w:pos="720"/>
        </w:tabs>
        <w:jc w:val="both"/>
        <w:rPr>
          <w:rFonts w:ascii="Times New Roman" w:hAnsi="Times New Roman" w:cs="Times New Roman"/>
          <w:b/>
          <w:i/>
          <w:sz w:val="24"/>
          <w:szCs w:val="24"/>
        </w:rPr>
      </w:pPr>
      <w:r>
        <w:rPr>
          <w:rFonts w:ascii="Times New Roman" w:hAnsi="Times New Roman" w:cs="Times New Roman"/>
          <w:sz w:val="24"/>
          <w:szCs w:val="24"/>
        </w:rPr>
        <w:t xml:space="preserve">The sample (2.5 ml) was pipette into a test tube in duplicate, and 5N sodium hydroxide (0.4 ml) was added to bring the pH between 4.0 and 4.5. Acetate buffer of pH 4.5 (0.75 ml), hydroquinone (0.5 ml of 25%), α¹ α¹ dipridyl (0.5 ml of 0.1), and distilled water (0.35 ml) were added to make it up to 5 ml. The absorbance was taken at 520 nm against the blank. </w:t>
      </w:r>
    </w:p>
    <w:p w14:paraId="06E9AE57" w14:textId="77777777" w:rsidR="009F1CF6" w:rsidRDefault="009F1CF6">
      <w:pPr>
        <w:jc w:val="both"/>
        <w:rPr>
          <w:rFonts w:ascii="Times New Roman" w:hAnsi="Times New Roman" w:cs="Times New Roman"/>
          <w:b/>
          <w:i/>
          <w:sz w:val="24"/>
          <w:szCs w:val="24"/>
        </w:rPr>
      </w:pPr>
    </w:p>
    <w:p w14:paraId="4DD1EB70" w14:textId="77777777" w:rsidR="009F1CF6" w:rsidRDefault="00727D6A">
      <w:pPr>
        <w:jc w:val="both"/>
        <w:rPr>
          <w:rFonts w:ascii="Times New Roman" w:hAnsi="Times New Roman" w:cs="Times New Roman"/>
          <w:i/>
          <w:sz w:val="24"/>
          <w:szCs w:val="24"/>
        </w:rPr>
      </w:pPr>
      <w:r>
        <w:rPr>
          <w:rFonts w:ascii="Times New Roman" w:hAnsi="Times New Roman" w:cs="Times New Roman"/>
          <w:b/>
          <w:i/>
          <w:sz w:val="24"/>
          <w:szCs w:val="24"/>
        </w:rPr>
        <w:t>2.5.6.3 Determination of Magnesium (Mg)</w:t>
      </w:r>
    </w:p>
    <w:p w14:paraId="09420B7F"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sample (5 ml) was pipette into a test tube in duplicate. 0.67 N sulphuric acid (1 ml), titan yellow (1 ml of 0.05%), gum acacia (1 ml of 0.01%), and sodium hydroxide (2 ml of 10%) were added. The solution was mixed, and the absorbance was read at 520 nm against the blank.</w:t>
      </w:r>
    </w:p>
    <w:p w14:paraId="45BFB884" w14:textId="77777777" w:rsidR="009F1CF6" w:rsidRDefault="009F1CF6">
      <w:pPr>
        <w:jc w:val="both"/>
        <w:rPr>
          <w:rFonts w:ascii="Times New Roman" w:hAnsi="Times New Roman" w:cs="Times New Roman"/>
          <w:b/>
          <w:i/>
          <w:sz w:val="24"/>
          <w:szCs w:val="24"/>
        </w:rPr>
      </w:pPr>
    </w:p>
    <w:p w14:paraId="67166E53" w14:textId="77777777" w:rsidR="009F1CF6" w:rsidRDefault="00727D6A">
      <w:pPr>
        <w:jc w:val="both"/>
        <w:rPr>
          <w:rFonts w:ascii="Times New Roman" w:hAnsi="Times New Roman" w:cs="Times New Roman"/>
          <w:b/>
          <w:i/>
          <w:sz w:val="24"/>
          <w:szCs w:val="24"/>
        </w:rPr>
      </w:pPr>
      <w:r>
        <w:rPr>
          <w:rFonts w:ascii="Times New Roman" w:hAnsi="Times New Roman" w:cs="Times New Roman"/>
          <w:b/>
          <w:i/>
          <w:sz w:val="24"/>
          <w:szCs w:val="24"/>
        </w:rPr>
        <w:t>2.5.6.4 Determination of Calcium (Ca)</w:t>
      </w:r>
    </w:p>
    <w:p w14:paraId="6293663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sample (1 ml) was pipette into a test tube in duplicate. Then 3 ml of calcium working reagent was added, and absorbance at 515 nm was read against the blank.</w:t>
      </w:r>
    </w:p>
    <w:p w14:paraId="4BC4C2FD" w14:textId="77777777" w:rsidR="009F1CF6" w:rsidRDefault="00727D6A">
      <w:pPr>
        <w:tabs>
          <w:tab w:val="left" w:pos="720"/>
        </w:tabs>
        <w:spacing w:before="240"/>
        <w:jc w:val="both"/>
        <w:rPr>
          <w:rFonts w:ascii="Times New Roman" w:hAnsi="Times New Roman" w:cs="Times New Roman"/>
          <w:b/>
          <w:i/>
          <w:sz w:val="24"/>
          <w:szCs w:val="24"/>
        </w:rPr>
      </w:pPr>
      <w:r>
        <w:rPr>
          <w:rFonts w:ascii="Times New Roman" w:hAnsi="Times New Roman" w:cs="Times New Roman"/>
          <w:b/>
          <w:i/>
          <w:sz w:val="24"/>
          <w:szCs w:val="24"/>
        </w:rPr>
        <w:t>2.5.6.5 Determination of Phosphorus (P)</w:t>
      </w:r>
    </w:p>
    <w:p w14:paraId="5679458A"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Phosphorus content was determined using the method described by AOAC (2020). The samples (5 ml) solution was pipette into a 50 ml graduated flask, and the molybdate mixture (10 ml) was added and diluted with water to mark. The solution was allowed to stand for 15 min for colour development. The absorbance was read at 400 nm against a blank. </w:t>
      </w:r>
    </w:p>
    <w:p w14:paraId="056DB2FA" w14:textId="77777777" w:rsidR="009F1CF6" w:rsidRDefault="00727D6A">
      <w:pPr>
        <w:tabs>
          <w:tab w:val="left" w:pos="90"/>
          <w:tab w:val="left" w:pos="720"/>
        </w:tabs>
        <w:spacing w:before="240"/>
        <w:jc w:val="both"/>
        <w:rPr>
          <w:rFonts w:ascii="Times New Roman" w:hAnsi="Times New Roman" w:cs="Times New Roman"/>
          <w:sz w:val="24"/>
          <w:szCs w:val="24"/>
        </w:rPr>
      </w:pPr>
      <w:r>
        <w:rPr>
          <w:rFonts w:ascii="Times New Roman" w:hAnsi="Times New Roman" w:cs="Times New Roman"/>
          <w:b/>
          <w:sz w:val="24"/>
          <w:szCs w:val="24"/>
        </w:rPr>
        <w:t>2.6 Statistical Analysis</w:t>
      </w:r>
    </w:p>
    <w:p w14:paraId="5C77CD40" w14:textId="77777777" w:rsidR="009F1CF6" w:rsidRDefault="00727D6A">
      <w:pPr>
        <w:pStyle w:val="NormalWeb"/>
        <w:spacing w:before="0" w:beforeAutospacing="0" w:after="0" w:afterAutospacing="0"/>
        <w:jc w:val="both"/>
        <w:rPr>
          <w:rFonts w:cs="Times New Roman"/>
        </w:rPr>
      </w:pPr>
      <w:r>
        <w:rPr>
          <w:rFonts w:cs="Times New Roman"/>
        </w:rPr>
        <w:t xml:space="preserve">Data obtained in this study were subjected to One-Way Analysis of Variance (ANOVA). All experimental procedures were repeated in duplicate, and the mean values were estimated using SPSS version 20 (Statistical Package for Social Sciences, USA). Duncan’s multiple range test was used to compare the difference between means at a probability level (p&lt;0.05).   </w:t>
      </w:r>
    </w:p>
    <w:p w14:paraId="7B0A056F" w14:textId="77777777" w:rsidR="009F1CF6" w:rsidRDefault="009F1CF6">
      <w:pPr>
        <w:pStyle w:val="NormalWeb"/>
        <w:spacing w:before="0" w:beforeAutospacing="0" w:after="0" w:afterAutospacing="0"/>
        <w:jc w:val="both"/>
        <w:rPr>
          <w:rFonts w:cs="Times New Roman"/>
        </w:rPr>
      </w:pPr>
    </w:p>
    <w:p w14:paraId="13C5D92D" w14:textId="77777777" w:rsidR="00743C5F" w:rsidRDefault="00743C5F">
      <w:pPr>
        <w:jc w:val="both"/>
        <w:rPr>
          <w:rFonts w:ascii="Times New Roman" w:hAnsi="Times New Roman" w:cs="Times New Roman"/>
          <w:b/>
          <w:sz w:val="24"/>
          <w:szCs w:val="24"/>
        </w:rPr>
      </w:pPr>
    </w:p>
    <w:p w14:paraId="4A7F76D3" w14:textId="1FAB9027" w:rsidR="009F1CF6" w:rsidRDefault="00727D6A">
      <w:pPr>
        <w:jc w:val="both"/>
        <w:rPr>
          <w:rFonts w:ascii="Times New Roman" w:hAnsi="Times New Roman" w:cs="Times New Roman"/>
          <w:b/>
          <w:sz w:val="24"/>
          <w:szCs w:val="24"/>
        </w:rPr>
      </w:pPr>
      <w:r>
        <w:rPr>
          <w:rFonts w:ascii="Times New Roman" w:hAnsi="Times New Roman" w:cs="Times New Roman"/>
          <w:b/>
          <w:sz w:val="24"/>
          <w:szCs w:val="24"/>
        </w:rPr>
        <w:lastRenderedPageBreak/>
        <w:t>3.0 RESULTS AND DISCUSSION</w:t>
      </w:r>
    </w:p>
    <w:p w14:paraId="16FE4E1A"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b/>
          <w:sz w:val="24"/>
          <w:szCs w:val="24"/>
        </w:rPr>
        <w:t xml:space="preserve">3.1 Effect of Drying Methods on Chemical Properties </w:t>
      </w:r>
      <w:r>
        <w:rPr>
          <w:rFonts w:ascii="Times New Roman" w:hAnsi="Times New Roman" w:cs="Times New Roman"/>
          <w:b/>
          <w:sz w:val="24"/>
          <w:szCs w:val="24"/>
          <w:lang w:val="en-GB"/>
        </w:rPr>
        <w:t xml:space="preserve">of the </w:t>
      </w:r>
      <w:r>
        <w:rPr>
          <w:rFonts w:ascii="Times New Roman" w:hAnsi="Times New Roman" w:cs="Times New Roman"/>
          <w:b/>
          <w:sz w:val="24"/>
          <w:szCs w:val="24"/>
        </w:rPr>
        <w:t>Mango Paste</w:t>
      </w:r>
    </w:p>
    <w:p w14:paraId="3506FFEE"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Drying methods significantly (p&lt;0.05) influenced bioactive compounds and mineral composition of mango paste samples. Variations among hot-air, microwave, and sun drying may be attributed to differences in temperature, drying time, and moisture removal efficiency.</w:t>
      </w:r>
    </w:p>
    <w:p w14:paraId="6895280C" w14:textId="77777777" w:rsidR="009F1CF6" w:rsidRDefault="00727D6A">
      <w:pPr>
        <w:tabs>
          <w:tab w:val="left" w:pos="180"/>
          <w:tab w:val="left" w:pos="2880"/>
          <w:tab w:val="left" w:pos="5580"/>
          <w:tab w:val="left" w:pos="8280"/>
        </w:tabs>
        <w:spacing w:before="240"/>
        <w:jc w:val="both"/>
        <w:rPr>
          <w:rFonts w:ascii="Times New Roman" w:hAnsi="Times New Roman" w:cs="Times New Roman"/>
          <w:b/>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.1 Vitamin C</w:t>
      </w:r>
    </w:p>
    <w:p w14:paraId="3D2E455A" w14:textId="11E9F26B" w:rsidR="009F1CF6" w:rsidRDefault="00F9299E">
      <w:pPr>
        <w:tabs>
          <w:tab w:val="left" w:pos="180"/>
          <w:tab w:val="left" w:pos="720"/>
          <w:tab w:val="left" w:pos="2880"/>
          <w:tab w:val="left" w:pos="5580"/>
          <w:tab w:val="left" w:pos="8280"/>
        </w:tabs>
        <w:jc w:val="both"/>
        <w:rPr>
          <w:rFonts w:ascii="Times New Roman" w:hAnsi="Times New Roman" w:cs="Times New Roman"/>
          <w:b/>
          <w:sz w:val="24"/>
          <w:szCs w:val="24"/>
          <w:lang w:val="en-GB"/>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Sehrawat</w:t>
      </w:r>
      <w:proofErr w:type="spellEnd"/>
      <w:r>
        <w:rPr>
          <w:rFonts w:ascii="Times New Roman" w:hAnsi="Times New Roman" w:cs="Times New Roman"/>
          <w:sz w:val="24"/>
          <w:szCs w:val="24"/>
        </w:rPr>
        <w:t xml:space="preserve"> </w:t>
      </w:r>
      <w:r w:rsidRPr="00F9299E">
        <w:rPr>
          <w:rFonts w:ascii="Times New Roman" w:hAnsi="Times New Roman" w:cs="Times New Roman"/>
          <w:i/>
          <w:iCs/>
          <w:sz w:val="24"/>
          <w:szCs w:val="24"/>
        </w:rPr>
        <w:t>et</w:t>
      </w:r>
      <w:r>
        <w:rPr>
          <w:rFonts w:ascii="Times New Roman" w:hAnsi="Times New Roman" w:cs="Times New Roman"/>
          <w:sz w:val="24"/>
          <w:szCs w:val="24"/>
        </w:rPr>
        <w:t xml:space="preserve"> </w:t>
      </w:r>
      <w:r w:rsidRPr="00F9299E">
        <w:rPr>
          <w:rFonts w:ascii="Times New Roman" w:hAnsi="Times New Roman" w:cs="Times New Roman"/>
          <w:i/>
          <w:iCs/>
          <w:sz w:val="24"/>
          <w:szCs w:val="24"/>
        </w:rPr>
        <w:t>al</w:t>
      </w:r>
      <w:r>
        <w:rPr>
          <w:rFonts w:ascii="Times New Roman" w:hAnsi="Times New Roman" w:cs="Times New Roman"/>
          <w:sz w:val="24"/>
          <w:szCs w:val="24"/>
        </w:rPr>
        <w:t>. (2018), mango is a rich source of bioactive compounds, including vitamin C (ascorbic acid), beta-carotene, and various polyphenolic compounds. Table 3.1 shows the effect of drying methods on bioactive compounds in mango paste. Vitamin C is a major nutrient in the human diet, with 50% supplied by fruits and vegetables (</w:t>
      </w:r>
      <w:proofErr w:type="spellStart"/>
      <w:r>
        <w:rPr>
          <w:rFonts w:ascii="Times New Roman" w:hAnsi="Times New Roman" w:cs="Times New Roman"/>
          <w:sz w:val="24"/>
          <w:szCs w:val="24"/>
        </w:rPr>
        <w:t>Owolade</w:t>
      </w:r>
      <w:proofErr w:type="spellEnd"/>
      <w:r>
        <w:rPr>
          <w:rFonts w:ascii="Times New Roman" w:hAnsi="Times New Roman" w:cs="Times New Roman"/>
          <w:sz w:val="24"/>
          <w:szCs w:val="24"/>
        </w:rPr>
        <w:t xml:space="preserve"> </w:t>
      </w:r>
      <w:r w:rsidRPr="007326BF">
        <w:rPr>
          <w:rFonts w:ascii="Times New Roman" w:hAnsi="Times New Roman" w:cs="Times New Roman"/>
          <w:i/>
          <w:iCs/>
          <w:sz w:val="24"/>
          <w:szCs w:val="24"/>
        </w:rPr>
        <w:t>et</w:t>
      </w:r>
      <w:r>
        <w:rPr>
          <w:rFonts w:ascii="Times New Roman" w:hAnsi="Times New Roman" w:cs="Times New Roman"/>
          <w:sz w:val="24"/>
          <w:szCs w:val="24"/>
        </w:rPr>
        <w:t xml:space="preserve"> </w:t>
      </w:r>
      <w:r w:rsidRPr="007326BF">
        <w:rPr>
          <w:rFonts w:ascii="Times New Roman" w:hAnsi="Times New Roman" w:cs="Times New Roman"/>
          <w:i/>
          <w:iCs/>
          <w:sz w:val="24"/>
          <w:szCs w:val="24"/>
        </w:rPr>
        <w:t>al</w:t>
      </w:r>
      <w:r>
        <w:rPr>
          <w:rFonts w:ascii="Times New Roman" w:hAnsi="Times New Roman" w:cs="Times New Roman"/>
          <w:sz w:val="24"/>
          <w:szCs w:val="24"/>
        </w:rPr>
        <w:t xml:space="preserve">., 2017). It is necessary for healthy teeth and gums and is essential for the proper functioning of the adrenal and thyroid glands (Hussein, 2020). Vitamin C content varied significantly among the drying methods used for processed mango paste, as presented in Table 3.1. The values ranged from 25.80 to 61.62 mg/100g. Sun-dried samples had the highest vitamin C content, followed by microwave-dried samples, while hot-air-dried samples had the lowest.  </w:t>
      </w:r>
    </w:p>
    <w:p w14:paraId="3327643D"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b/>
          <w:sz w:val="24"/>
          <w:szCs w:val="24"/>
        </w:rPr>
        <w:t>Table 3.1 Effect of Drying Methods on Bioactive Compounds of Mango Paste</w:t>
      </w:r>
    </w:p>
    <w:tbl>
      <w:tblPr>
        <w:tblW w:w="11274" w:type="dxa"/>
        <w:tblInd w:w="-926"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1920"/>
        <w:gridCol w:w="1593"/>
        <w:gridCol w:w="1845"/>
        <w:gridCol w:w="1947"/>
        <w:gridCol w:w="1845"/>
        <w:gridCol w:w="2124"/>
      </w:tblGrid>
      <w:tr w:rsidR="009F1CF6" w14:paraId="7EB115A6" w14:textId="77777777">
        <w:trPr>
          <w:trHeight w:val="300"/>
        </w:trPr>
        <w:tc>
          <w:tcPr>
            <w:tcW w:w="1920" w:type="dxa"/>
            <w:tcBorders>
              <w:top w:val="single" w:sz="4" w:space="0" w:color="auto"/>
              <w:bottom w:val="single" w:sz="4" w:space="0" w:color="auto"/>
            </w:tcBorders>
            <w:tcMar>
              <w:left w:w="108" w:type="dxa"/>
              <w:right w:w="108" w:type="dxa"/>
            </w:tcMar>
            <w:vAlign w:val="bottom"/>
          </w:tcPr>
          <w:p w14:paraId="093D4A23"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Drying Methods</w:t>
            </w:r>
          </w:p>
        </w:tc>
        <w:tc>
          <w:tcPr>
            <w:tcW w:w="1593" w:type="dxa"/>
            <w:tcBorders>
              <w:top w:val="single" w:sz="4" w:space="0" w:color="auto"/>
              <w:bottom w:val="single" w:sz="4" w:space="0" w:color="auto"/>
            </w:tcBorders>
            <w:tcMar>
              <w:left w:w="108" w:type="dxa"/>
              <w:right w:w="108" w:type="dxa"/>
            </w:tcMar>
            <w:vAlign w:val="bottom"/>
          </w:tcPr>
          <w:p w14:paraId="0F51C941"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Vitamin C (mg/100g</w:t>
            </w:r>
          </w:p>
        </w:tc>
        <w:tc>
          <w:tcPr>
            <w:tcW w:w="1845" w:type="dxa"/>
            <w:tcBorders>
              <w:top w:val="single" w:sz="4" w:space="0" w:color="auto"/>
              <w:bottom w:val="single" w:sz="4" w:space="0" w:color="auto"/>
            </w:tcBorders>
            <w:tcMar>
              <w:left w:w="108" w:type="dxa"/>
              <w:right w:w="108" w:type="dxa"/>
            </w:tcMar>
            <w:vAlign w:val="bottom"/>
          </w:tcPr>
          <w:p w14:paraId="4FA2805B"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Beta-carotene</w:t>
            </w:r>
          </w:p>
          <w:p w14:paraId="2822F050"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(mg/100g)</w:t>
            </w:r>
          </w:p>
        </w:tc>
        <w:tc>
          <w:tcPr>
            <w:tcW w:w="1947" w:type="dxa"/>
            <w:tcBorders>
              <w:top w:val="single" w:sz="4" w:space="0" w:color="auto"/>
              <w:bottom w:val="single" w:sz="4" w:space="0" w:color="auto"/>
            </w:tcBorders>
            <w:tcMar>
              <w:left w:w="108" w:type="dxa"/>
              <w:right w:w="108" w:type="dxa"/>
            </w:tcMar>
            <w:vAlign w:val="bottom"/>
          </w:tcPr>
          <w:p w14:paraId="5F69EAF4"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Lycopene</w:t>
            </w:r>
          </w:p>
          <w:p w14:paraId="7D676DD3"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(mg/100g) </w:t>
            </w:r>
          </w:p>
        </w:tc>
        <w:tc>
          <w:tcPr>
            <w:tcW w:w="1845" w:type="dxa"/>
            <w:tcBorders>
              <w:top w:val="single" w:sz="4" w:space="0" w:color="auto"/>
              <w:bottom w:val="single" w:sz="4" w:space="0" w:color="auto"/>
            </w:tcBorders>
            <w:tcMar>
              <w:left w:w="108" w:type="dxa"/>
              <w:right w:w="108" w:type="dxa"/>
            </w:tcMar>
            <w:vAlign w:val="bottom"/>
          </w:tcPr>
          <w:p w14:paraId="03ED3A08"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Phenol (mg/100g)</w:t>
            </w:r>
          </w:p>
        </w:tc>
        <w:tc>
          <w:tcPr>
            <w:tcW w:w="2124" w:type="dxa"/>
            <w:tcBorders>
              <w:top w:val="single" w:sz="4" w:space="0" w:color="auto"/>
              <w:bottom w:val="single" w:sz="4" w:space="0" w:color="auto"/>
            </w:tcBorders>
            <w:tcMar>
              <w:left w:w="108" w:type="dxa"/>
              <w:right w:w="108" w:type="dxa"/>
            </w:tcMar>
            <w:vAlign w:val="bottom"/>
          </w:tcPr>
          <w:p w14:paraId="3ED7FA7B"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Flavonoid (mg/100g)</w:t>
            </w:r>
          </w:p>
        </w:tc>
      </w:tr>
      <w:tr w:rsidR="009F1CF6" w14:paraId="46587931" w14:textId="77777777">
        <w:trPr>
          <w:trHeight w:val="300"/>
        </w:trPr>
        <w:tc>
          <w:tcPr>
            <w:tcW w:w="1920" w:type="dxa"/>
            <w:tcBorders>
              <w:top w:val="single" w:sz="4" w:space="0" w:color="auto"/>
            </w:tcBorders>
            <w:tcMar>
              <w:left w:w="108" w:type="dxa"/>
              <w:right w:w="108" w:type="dxa"/>
            </w:tcMar>
            <w:vAlign w:val="bottom"/>
          </w:tcPr>
          <w:p w14:paraId="6A9880C1"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Fresh mango</w:t>
            </w:r>
          </w:p>
        </w:tc>
        <w:tc>
          <w:tcPr>
            <w:tcW w:w="1593" w:type="dxa"/>
            <w:tcBorders>
              <w:top w:val="single" w:sz="4" w:space="0" w:color="auto"/>
            </w:tcBorders>
            <w:tcMar>
              <w:left w:w="108" w:type="dxa"/>
              <w:right w:w="108" w:type="dxa"/>
            </w:tcMar>
            <w:vAlign w:val="bottom"/>
          </w:tcPr>
          <w:p w14:paraId="77906B43"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64.08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ᵈ</w:t>
            </w:r>
          </w:p>
        </w:tc>
        <w:tc>
          <w:tcPr>
            <w:tcW w:w="1845" w:type="dxa"/>
            <w:tcBorders>
              <w:top w:val="single" w:sz="4" w:space="0" w:color="auto"/>
            </w:tcBorders>
            <w:tcMar>
              <w:left w:w="108" w:type="dxa"/>
              <w:right w:w="108" w:type="dxa"/>
            </w:tcMar>
            <w:vAlign w:val="bottom"/>
          </w:tcPr>
          <w:p w14:paraId="7A6FF2E8"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5.82 ± 0.005ᵅ</w:t>
            </w:r>
          </w:p>
        </w:tc>
        <w:tc>
          <w:tcPr>
            <w:tcW w:w="1947" w:type="dxa"/>
            <w:tcBorders>
              <w:top w:val="single" w:sz="4" w:space="0" w:color="auto"/>
            </w:tcBorders>
            <w:tcMar>
              <w:left w:w="108" w:type="dxa"/>
              <w:right w:w="108" w:type="dxa"/>
            </w:tcMar>
            <w:vAlign w:val="bottom"/>
          </w:tcPr>
          <w:p w14:paraId="33C69B01" w14:textId="13EAE3C1" w:rsidR="009F1CF6" w:rsidRDefault="005F4875">
            <w:pPr>
              <w:rPr>
                <w:rFonts w:ascii="Times New Roman" w:hAnsi="Times New Roman" w:cs="Times New Roman"/>
                <w:color w:val="000000"/>
                <w:sz w:val="24"/>
                <w:szCs w:val="24"/>
              </w:rPr>
            </w:pPr>
            <w:r>
              <w:rPr>
                <w:rFonts w:ascii="Times New Roman" w:hAnsi="Times New Roman" w:cs="Times New Roman"/>
                <w:color w:val="000000"/>
                <w:sz w:val="24"/>
                <w:szCs w:val="24"/>
              </w:rPr>
              <w:t>0.</w:t>
            </w:r>
            <w:r w:rsidR="00727D6A">
              <w:rPr>
                <w:rFonts w:ascii="Times New Roman" w:hAnsi="Times New Roman" w:cs="Times New Roman"/>
                <w:color w:val="000000"/>
                <w:sz w:val="24"/>
                <w:szCs w:val="24"/>
              </w:rPr>
              <w:t>94 ± 0.000ᵅ</w:t>
            </w:r>
          </w:p>
        </w:tc>
        <w:tc>
          <w:tcPr>
            <w:tcW w:w="1845" w:type="dxa"/>
            <w:tcBorders>
              <w:top w:val="single" w:sz="4" w:space="0" w:color="auto"/>
            </w:tcBorders>
            <w:tcMar>
              <w:left w:w="108" w:type="dxa"/>
              <w:right w:w="108" w:type="dxa"/>
            </w:tcMar>
            <w:vAlign w:val="bottom"/>
          </w:tcPr>
          <w:p w14:paraId="65353E6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5.36 ± 0.019ᵈ</w:t>
            </w:r>
          </w:p>
        </w:tc>
        <w:tc>
          <w:tcPr>
            <w:tcW w:w="2124" w:type="dxa"/>
            <w:tcBorders>
              <w:top w:val="single" w:sz="4" w:space="0" w:color="auto"/>
            </w:tcBorders>
            <w:tcMar>
              <w:left w:w="108" w:type="dxa"/>
              <w:right w:w="108" w:type="dxa"/>
            </w:tcMar>
            <w:vAlign w:val="bottom"/>
          </w:tcPr>
          <w:p w14:paraId="46A86C88"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75.05 ± 0.00ᶜ</w:t>
            </w:r>
          </w:p>
        </w:tc>
      </w:tr>
      <w:tr w:rsidR="009F1CF6" w14:paraId="4215F693" w14:textId="77777777">
        <w:trPr>
          <w:trHeight w:val="300"/>
        </w:trPr>
        <w:tc>
          <w:tcPr>
            <w:tcW w:w="1920" w:type="dxa"/>
            <w:tcMar>
              <w:left w:w="108" w:type="dxa"/>
              <w:right w:w="108" w:type="dxa"/>
            </w:tcMar>
            <w:vAlign w:val="bottom"/>
          </w:tcPr>
          <w:p w14:paraId="4B2E3A32"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Hot-air</w:t>
            </w:r>
          </w:p>
        </w:tc>
        <w:tc>
          <w:tcPr>
            <w:tcW w:w="1593" w:type="dxa"/>
            <w:tcMar>
              <w:left w:w="108" w:type="dxa"/>
              <w:right w:w="108" w:type="dxa"/>
            </w:tcMar>
            <w:vAlign w:val="bottom"/>
          </w:tcPr>
          <w:p w14:paraId="477B717F"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25.80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ᵅ</w:t>
            </w:r>
          </w:p>
        </w:tc>
        <w:tc>
          <w:tcPr>
            <w:tcW w:w="1845" w:type="dxa"/>
            <w:tcMar>
              <w:left w:w="108" w:type="dxa"/>
              <w:right w:w="108" w:type="dxa"/>
            </w:tcMar>
            <w:vAlign w:val="bottom"/>
          </w:tcPr>
          <w:p w14:paraId="65BDED1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6.92 ± 0.625ᵇ</w:t>
            </w:r>
          </w:p>
        </w:tc>
        <w:tc>
          <w:tcPr>
            <w:tcW w:w="1947" w:type="dxa"/>
            <w:tcMar>
              <w:left w:w="108" w:type="dxa"/>
              <w:right w:w="108" w:type="dxa"/>
            </w:tcMar>
            <w:vAlign w:val="bottom"/>
          </w:tcPr>
          <w:p w14:paraId="423DE1BA" w14:textId="353017F0"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5F4875">
              <w:rPr>
                <w:rFonts w:ascii="Times New Roman" w:hAnsi="Times New Roman" w:cs="Times New Roman"/>
                <w:color w:val="000000"/>
                <w:sz w:val="24"/>
                <w:szCs w:val="24"/>
              </w:rPr>
              <w:t>.</w:t>
            </w:r>
            <w:r>
              <w:rPr>
                <w:rFonts w:ascii="Times New Roman" w:hAnsi="Times New Roman" w:cs="Times New Roman"/>
                <w:color w:val="000000"/>
                <w:sz w:val="24"/>
                <w:szCs w:val="24"/>
              </w:rPr>
              <w:t>49 ± 0.000ᶜ</w:t>
            </w:r>
          </w:p>
        </w:tc>
        <w:tc>
          <w:tcPr>
            <w:tcW w:w="1845" w:type="dxa"/>
            <w:tcMar>
              <w:left w:w="108" w:type="dxa"/>
              <w:right w:w="108" w:type="dxa"/>
            </w:tcMar>
            <w:vAlign w:val="bottom"/>
          </w:tcPr>
          <w:p w14:paraId="5B0969E5"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0.65 ± 0.019ᵅ</w:t>
            </w:r>
          </w:p>
        </w:tc>
        <w:tc>
          <w:tcPr>
            <w:tcW w:w="2124" w:type="dxa"/>
            <w:tcMar>
              <w:left w:w="108" w:type="dxa"/>
              <w:right w:w="108" w:type="dxa"/>
            </w:tcMar>
            <w:vAlign w:val="bottom"/>
          </w:tcPr>
          <w:p w14:paraId="1330616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10.50 ± 0.00ᵅ</w:t>
            </w:r>
          </w:p>
        </w:tc>
      </w:tr>
      <w:tr w:rsidR="009F1CF6" w14:paraId="255E92DA" w14:textId="77777777">
        <w:trPr>
          <w:trHeight w:val="300"/>
        </w:trPr>
        <w:tc>
          <w:tcPr>
            <w:tcW w:w="1920" w:type="dxa"/>
            <w:tcMar>
              <w:left w:w="108" w:type="dxa"/>
              <w:right w:w="108" w:type="dxa"/>
            </w:tcMar>
            <w:vAlign w:val="bottom"/>
          </w:tcPr>
          <w:p w14:paraId="5FA141C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Microwave</w:t>
            </w:r>
          </w:p>
        </w:tc>
        <w:tc>
          <w:tcPr>
            <w:tcW w:w="1593" w:type="dxa"/>
            <w:tcMar>
              <w:left w:w="108" w:type="dxa"/>
              <w:right w:w="108" w:type="dxa"/>
            </w:tcMar>
            <w:vAlign w:val="bottom"/>
          </w:tcPr>
          <w:p w14:paraId="4865BACC"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58.4</w:t>
            </w:r>
            <w:r>
              <w:rPr>
                <w:rFonts w:ascii="Times New Roman" w:hAnsi="Times New Roman" w:cs="Times New Roman"/>
                <w:color w:val="000000"/>
                <w:sz w:val="24"/>
                <w:szCs w:val="24"/>
                <w:lang w:val="en-GB"/>
              </w:rPr>
              <w:t>3</w:t>
            </w:r>
            <w:r>
              <w:rPr>
                <w:rFonts w:ascii="Times New Roman" w:hAnsi="Times New Roman" w:cs="Times New Roman"/>
                <w:color w:val="000000"/>
                <w:sz w:val="24"/>
                <w:szCs w:val="24"/>
              </w:rPr>
              <w:t xml:space="preserve">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ᵇ</w:t>
            </w:r>
          </w:p>
        </w:tc>
        <w:tc>
          <w:tcPr>
            <w:tcW w:w="1845" w:type="dxa"/>
            <w:tcMar>
              <w:left w:w="108" w:type="dxa"/>
              <w:right w:w="108" w:type="dxa"/>
            </w:tcMar>
            <w:vAlign w:val="bottom"/>
          </w:tcPr>
          <w:p w14:paraId="01BC0AD7"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9.89 ± 0.170ᶜ</w:t>
            </w:r>
          </w:p>
        </w:tc>
        <w:tc>
          <w:tcPr>
            <w:tcW w:w="1947" w:type="dxa"/>
            <w:tcMar>
              <w:left w:w="108" w:type="dxa"/>
              <w:right w:w="108" w:type="dxa"/>
            </w:tcMar>
            <w:vAlign w:val="bottom"/>
          </w:tcPr>
          <w:p w14:paraId="25F88EB5" w14:textId="11132E34"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2</w:t>
            </w:r>
            <w:r w:rsidR="005F4875">
              <w:rPr>
                <w:rFonts w:ascii="Times New Roman" w:hAnsi="Times New Roman" w:cs="Times New Roman"/>
                <w:color w:val="000000"/>
                <w:sz w:val="24"/>
                <w:szCs w:val="24"/>
              </w:rPr>
              <w:t>.</w:t>
            </w:r>
            <w:r>
              <w:rPr>
                <w:rFonts w:ascii="Times New Roman" w:hAnsi="Times New Roman" w:cs="Times New Roman"/>
                <w:color w:val="000000"/>
                <w:sz w:val="24"/>
                <w:szCs w:val="24"/>
              </w:rPr>
              <w:t>37 ± 4.412ᵈ</w:t>
            </w:r>
          </w:p>
        </w:tc>
        <w:tc>
          <w:tcPr>
            <w:tcW w:w="1845" w:type="dxa"/>
            <w:tcMar>
              <w:left w:w="108" w:type="dxa"/>
              <w:right w:w="108" w:type="dxa"/>
            </w:tcMar>
            <w:vAlign w:val="bottom"/>
          </w:tcPr>
          <w:p w14:paraId="4B877CDD"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1.54 ± 0.170ᶜ</w:t>
            </w:r>
          </w:p>
        </w:tc>
        <w:tc>
          <w:tcPr>
            <w:tcW w:w="2124" w:type="dxa"/>
            <w:tcMar>
              <w:left w:w="108" w:type="dxa"/>
              <w:right w:w="108" w:type="dxa"/>
            </w:tcMar>
            <w:vAlign w:val="bottom"/>
          </w:tcPr>
          <w:p w14:paraId="27CE033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79.00 ± 0.47ᵈ</w:t>
            </w:r>
          </w:p>
        </w:tc>
      </w:tr>
      <w:tr w:rsidR="009F1CF6" w14:paraId="74DB96F9" w14:textId="77777777">
        <w:trPr>
          <w:trHeight w:val="300"/>
        </w:trPr>
        <w:tc>
          <w:tcPr>
            <w:tcW w:w="1920" w:type="dxa"/>
            <w:tcMar>
              <w:left w:w="108" w:type="dxa"/>
              <w:right w:w="108" w:type="dxa"/>
            </w:tcMar>
            <w:vAlign w:val="bottom"/>
          </w:tcPr>
          <w:p w14:paraId="38347350"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Sun</w:t>
            </w:r>
          </w:p>
        </w:tc>
        <w:tc>
          <w:tcPr>
            <w:tcW w:w="1593" w:type="dxa"/>
            <w:tcMar>
              <w:left w:w="108" w:type="dxa"/>
              <w:right w:w="108" w:type="dxa"/>
            </w:tcMar>
            <w:vAlign w:val="bottom"/>
          </w:tcPr>
          <w:p w14:paraId="4F388DC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61.62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ᶜ</w:t>
            </w:r>
          </w:p>
        </w:tc>
        <w:tc>
          <w:tcPr>
            <w:tcW w:w="1845" w:type="dxa"/>
            <w:tcMar>
              <w:left w:w="108" w:type="dxa"/>
              <w:right w:w="108" w:type="dxa"/>
            </w:tcMar>
            <w:vAlign w:val="bottom"/>
          </w:tcPr>
          <w:p w14:paraId="47A47465"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10.92 ± 0.029ᵈ</w:t>
            </w:r>
          </w:p>
        </w:tc>
        <w:tc>
          <w:tcPr>
            <w:tcW w:w="1947" w:type="dxa"/>
            <w:tcMar>
              <w:left w:w="108" w:type="dxa"/>
              <w:right w:w="108" w:type="dxa"/>
            </w:tcMar>
            <w:vAlign w:val="bottom"/>
          </w:tcPr>
          <w:p w14:paraId="0B1223C2" w14:textId="27E036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5F4875">
              <w:rPr>
                <w:rFonts w:ascii="Times New Roman" w:hAnsi="Times New Roman" w:cs="Times New Roman"/>
                <w:color w:val="000000"/>
                <w:sz w:val="24"/>
                <w:szCs w:val="24"/>
              </w:rPr>
              <w:t>.</w:t>
            </w:r>
            <w:r>
              <w:rPr>
                <w:rFonts w:ascii="Times New Roman" w:hAnsi="Times New Roman" w:cs="Times New Roman"/>
                <w:color w:val="000000"/>
                <w:sz w:val="24"/>
                <w:szCs w:val="24"/>
              </w:rPr>
              <w:t>15 ± 4.412ᵇ</w:t>
            </w:r>
          </w:p>
        </w:tc>
        <w:tc>
          <w:tcPr>
            <w:tcW w:w="1845" w:type="dxa"/>
            <w:tcMar>
              <w:left w:w="108" w:type="dxa"/>
              <w:right w:w="108" w:type="dxa"/>
            </w:tcMar>
            <w:vAlign w:val="bottom"/>
          </w:tcPr>
          <w:p w14:paraId="51F26D84"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1.24 ± 0.381ᵇ</w:t>
            </w:r>
          </w:p>
        </w:tc>
        <w:tc>
          <w:tcPr>
            <w:tcW w:w="2124" w:type="dxa"/>
            <w:tcMar>
              <w:left w:w="108" w:type="dxa"/>
              <w:right w:w="108" w:type="dxa"/>
            </w:tcMar>
            <w:vAlign w:val="bottom"/>
          </w:tcPr>
          <w:p w14:paraId="5C6048F4"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30.83 ± 0.235ᵇ</w:t>
            </w:r>
          </w:p>
        </w:tc>
      </w:tr>
    </w:tbl>
    <w:p w14:paraId="273BC299"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Mean values in the same col</w:t>
      </w:r>
      <w:r>
        <w:rPr>
          <w:rFonts w:ascii="Times New Roman" w:hAnsi="Times New Roman" w:cs="Times New Roman"/>
          <w:sz w:val="24"/>
          <w:szCs w:val="24"/>
          <w:lang w:val="en-GB"/>
        </w:rPr>
        <w:t>u</w:t>
      </w:r>
      <w:r>
        <w:rPr>
          <w:rFonts w:ascii="Times New Roman" w:hAnsi="Times New Roman" w:cs="Times New Roman"/>
          <w:sz w:val="24"/>
          <w:szCs w:val="24"/>
        </w:rPr>
        <w:t>mns bearing the same superscript are not significantly different (p&lt;0.05).</w:t>
      </w:r>
    </w:p>
    <w:p w14:paraId="3AA5300A" w14:textId="77777777" w:rsidR="009F1CF6" w:rsidRDefault="00727D6A">
      <w:pPr>
        <w:tabs>
          <w:tab w:val="left" w:pos="180"/>
          <w:tab w:val="left" w:pos="3780"/>
          <w:tab w:val="left" w:pos="7380"/>
        </w:tabs>
        <w:autoSpaceDE w:val="0"/>
        <w:autoSpaceDN w:val="0"/>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6E30BBE8" w14:textId="74EF9C79" w:rsidR="009F1CF6" w:rsidRDefault="00F9299E">
      <w:pPr>
        <w:tabs>
          <w:tab w:val="left" w:pos="180"/>
          <w:tab w:val="left" w:pos="720"/>
          <w:tab w:val="left" w:pos="2880"/>
          <w:tab w:val="left" w:pos="5580"/>
          <w:tab w:val="left" w:pos="8280"/>
        </w:tabs>
        <w:jc w:val="both"/>
        <w:rPr>
          <w:rFonts w:ascii="Times New Roman" w:hAnsi="Times New Roman" w:cs="Times New Roman"/>
          <w:b/>
          <w:sz w:val="24"/>
          <w:szCs w:val="24"/>
          <w:lang w:val="en-GB"/>
        </w:rPr>
      </w:pPr>
      <w:proofErr w:type="spellStart"/>
      <w:r>
        <w:rPr>
          <w:rFonts w:ascii="Times New Roman" w:hAnsi="Times New Roman" w:cs="Times New Roman"/>
          <w:sz w:val="24"/>
          <w:szCs w:val="24"/>
        </w:rPr>
        <w:t>Mwambai</w:t>
      </w:r>
      <w:proofErr w:type="spellEnd"/>
      <w:r>
        <w:rPr>
          <w:rFonts w:ascii="Times New Roman" w:hAnsi="Times New Roman" w:cs="Times New Roman"/>
          <w:sz w:val="24"/>
          <w:szCs w:val="24"/>
        </w:rPr>
        <w:t xml:space="preserve"> </w:t>
      </w:r>
      <w:r w:rsidRPr="00E42F18">
        <w:rPr>
          <w:rFonts w:ascii="Times New Roman" w:hAnsi="Times New Roman" w:cs="Times New Roman"/>
          <w:i/>
          <w:iCs/>
          <w:sz w:val="24"/>
          <w:szCs w:val="24"/>
        </w:rPr>
        <w:t>et</w:t>
      </w:r>
      <w:r>
        <w:rPr>
          <w:rFonts w:ascii="Times New Roman" w:hAnsi="Times New Roman" w:cs="Times New Roman"/>
          <w:sz w:val="24"/>
          <w:szCs w:val="24"/>
        </w:rPr>
        <w:t xml:space="preserve"> </w:t>
      </w:r>
      <w:r w:rsidRPr="00E42F18">
        <w:rPr>
          <w:rFonts w:ascii="Times New Roman" w:hAnsi="Times New Roman" w:cs="Times New Roman"/>
          <w:i/>
          <w:iCs/>
          <w:sz w:val="24"/>
          <w:szCs w:val="24"/>
        </w:rPr>
        <w:t>al</w:t>
      </w:r>
      <w:r>
        <w:rPr>
          <w:rFonts w:ascii="Times New Roman" w:hAnsi="Times New Roman" w:cs="Times New Roman"/>
          <w:sz w:val="24"/>
          <w:szCs w:val="24"/>
        </w:rPr>
        <w:t xml:space="preserve">. (2017) reported similar findings when comparing the effects of drying methods on mango slices; they observed that sun-dried samples had higher vitamin C content than hot-air-dried samples. This might be due to the high temperature of the hot-air oven, which </w:t>
      </w:r>
      <w:proofErr w:type="spellStart"/>
      <w:r>
        <w:rPr>
          <w:rFonts w:ascii="Times New Roman" w:hAnsi="Times New Roman" w:cs="Times New Roman"/>
          <w:sz w:val="24"/>
          <w:szCs w:val="24"/>
        </w:rPr>
        <w:t>favo</w:t>
      </w:r>
      <w:r w:rsidR="00ED2711">
        <w:rPr>
          <w:rFonts w:ascii="Times New Roman" w:hAnsi="Times New Roman" w:cs="Times New Roman"/>
          <w:sz w:val="24"/>
          <w:szCs w:val="24"/>
        </w:rPr>
        <w:t>u</w:t>
      </w:r>
      <w:r>
        <w:rPr>
          <w:rFonts w:ascii="Times New Roman" w:hAnsi="Times New Roman" w:cs="Times New Roman"/>
          <w:sz w:val="24"/>
          <w:szCs w:val="24"/>
        </w:rPr>
        <w:t>red</w:t>
      </w:r>
      <w:proofErr w:type="spellEnd"/>
      <w:r>
        <w:rPr>
          <w:rFonts w:ascii="Times New Roman" w:hAnsi="Times New Roman" w:cs="Times New Roman"/>
          <w:sz w:val="24"/>
          <w:szCs w:val="24"/>
        </w:rPr>
        <w:t xml:space="preserve"> oxidation and thermal decomposition of vitamin C, leading to its degradation. The results suggested a significant effect of drying methods on the vitamin C content of mango paste. Compared with the vitamin C content of the fresh mango sample, a decrease in vitamin C content was observed. According to </w:t>
      </w:r>
      <w:r w:rsidR="005B604F">
        <w:rPr>
          <w:rFonts w:ascii="Times New Roman" w:hAnsi="Times New Roman" w:cs="Times New Roman"/>
          <w:sz w:val="24"/>
          <w:szCs w:val="24"/>
        </w:rPr>
        <w:t>Thuy</w:t>
      </w:r>
      <w:r>
        <w:rPr>
          <w:rFonts w:ascii="Times New Roman" w:hAnsi="Times New Roman" w:cs="Times New Roman"/>
          <w:sz w:val="24"/>
          <w:szCs w:val="24"/>
        </w:rPr>
        <w:t xml:space="preserve"> </w:t>
      </w:r>
      <w:r w:rsidRPr="00B21F07">
        <w:rPr>
          <w:rFonts w:ascii="Times New Roman" w:hAnsi="Times New Roman" w:cs="Times New Roman"/>
          <w:i/>
          <w:iCs/>
          <w:sz w:val="24"/>
          <w:szCs w:val="24"/>
        </w:rPr>
        <w:t>et</w:t>
      </w:r>
      <w:r>
        <w:rPr>
          <w:rFonts w:ascii="Times New Roman" w:hAnsi="Times New Roman" w:cs="Times New Roman"/>
          <w:sz w:val="24"/>
          <w:szCs w:val="24"/>
        </w:rPr>
        <w:t xml:space="preserve"> </w:t>
      </w:r>
      <w:r w:rsidRPr="00B21F07">
        <w:rPr>
          <w:rFonts w:ascii="Times New Roman" w:hAnsi="Times New Roman" w:cs="Times New Roman"/>
          <w:i/>
          <w:iCs/>
          <w:sz w:val="24"/>
          <w:szCs w:val="24"/>
        </w:rPr>
        <w:t>al</w:t>
      </w:r>
      <w:r>
        <w:rPr>
          <w:rFonts w:ascii="Times New Roman" w:hAnsi="Times New Roman" w:cs="Times New Roman"/>
          <w:sz w:val="24"/>
          <w:szCs w:val="24"/>
        </w:rPr>
        <w:t>. (20</w:t>
      </w:r>
      <w:r w:rsidR="005B604F">
        <w:rPr>
          <w:rFonts w:ascii="Times New Roman" w:hAnsi="Times New Roman" w:cs="Times New Roman"/>
          <w:sz w:val="24"/>
          <w:szCs w:val="24"/>
        </w:rPr>
        <w:t>20</w:t>
      </w:r>
      <w:r>
        <w:rPr>
          <w:rFonts w:ascii="Times New Roman" w:hAnsi="Times New Roman" w:cs="Times New Roman"/>
          <w:sz w:val="24"/>
          <w:szCs w:val="24"/>
        </w:rPr>
        <w:t>), vitamin C is heat-labile, which could lead to its degradation. Also, losses in vitamin C content may depend on drying methods, the type of raw material, and additional factors such as pretreatments (</w:t>
      </w:r>
      <w:proofErr w:type="spellStart"/>
      <w:r>
        <w:rPr>
          <w:rFonts w:ascii="Times New Roman" w:hAnsi="Times New Roman" w:cs="Times New Roman"/>
          <w:sz w:val="24"/>
          <w:szCs w:val="24"/>
        </w:rPr>
        <w:t>Wijewardana</w:t>
      </w:r>
      <w:proofErr w:type="spellEnd"/>
      <w:r>
        <w:rPr>
          <w:rFonts w:ascii="Times New Roman" w:hAnsi="Times New Roman" w:cs="Times New Roman"/>
          <w:sz w:val="24"/>
          <w:szCs w:val="24"/>
        </w:rPr>
        <w:t xml:space="preserve"> </w:t>
      </w:r>
      <w:r w:rsidRPr="00B21F07">
        <w:rPr>
          <w:rFonts w:ascii="Times New Roman" w:hAnsi="Times New Roman" w:cs="Times New Roman"/>
          <w:i/>
          <w:iCs/>
          <w:sz w:val="24"/>
          <w:szCs w:val="24"/>
        </w:rPr>
        <w:t>et</w:t>
      </w:r>
      <w:r>
        <w:rPr>
          <w:rFonts w:ascii="Times New Roman" w:hAnsi="Times New Roman" w:cs="Times New Roman"/>
          <w:sz w:val="24"/>
          <w:szCs w:val="24"/>
        </w:rPr>
        <w:t xml:space="preserve"> </w:t>
      </w:r>
      <w:r w:rsidRPr="00B21F07">
        <w:rPr>
          <w:rFonts w:ascii="Times New Roman" w:hAnsi="Times New Roman" w:cs="Times New Roman"/>
          <w:i/>
          <w:iCs/>
          <w:sz w:val="24"/>
          <w:szCs w:val="24"/>
        </w:rPr>
        <w:t>al</w:t>
      </w:r>
      <w:r>
        <w:rPr>
          <w:rFonts w:ascii="Times New Roman" w:hAnsi="Times New Roman" w:cs="Times New Roman"/>
          <w:sz w:val="24"/>
          <w:szCs w:val="24"/>
        </w:rPr>
        <w:t xml:space="preserve">., 2016). </w:t>
      </w:r>
    </w:p>
    <w:p w14:paraId="5EA5B009"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lang w:val="en-GB"/>
        </w:rPr>
        <w:t>.2 Beta-Carotene</w:t>
      </w:r>
    </w:p>
    <w:p w14:paraId="155F33BF" w14:textId="51CA514A" w:rsidR="009F1CF6" w:rsidRDefault="00E42F18">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 xml:space="preserve">One of the main factors determining the nutritional quality and orange </w:t>
      </w:r>
      <w:proofErr w:type="spellStart"/>
      <w:r>
        <w:rPr>
          <w:rFonts w:ascii="Times New Roman" w:hAnsi="Times New Roman" w:cs="Times New Roman"/>
          <w:sz w:val="24"/>
          <w:szCs w:val="24"/>
        </w:rPr>
        <w:t>colo</w:t>
      </w:r>
      <w:r w:rsidR="00B21F07">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xml:space="preserve"> of ripe mango fruit is beta-carotene. It is known as provitamin A and is generally the predominant carotenoid in ripe mango (</w:t>
      </w:r>
      <w:proofErr w:type="spellStart"/>
      <w:r>
        <w:rPr>
          <w:rFonts w:ascii="Times New Roman" w:hAnsi="Times New Roman" w:cs="Times New Roman"/>
          <w:sz w:val="24"/>
          <w:szCs w:val="24"/>
        </w:rPr>
        <w:t>Hor</w:t>
      </w:r>
      <w:proofErr w:type="spellEnd"/>
      <w:r>
        <w:rPr>
          <w:rFonts w:ascii="Times New Roman" w:hAnsi="Times New Roman" w:cs="Times New Roman"/>
          <w:sz w:val="24"/>
          <w:szCs w:val="24"/>
        </w:rPr>
        <w:t xml:space="preserve"> </w:t>
      </w:r>
      <w:r w:rsidRPr="00E42F18">
        <w:rPr>
          <w:rFonts w:ascii="Times New Roman" w:hAnsi="Times New Roman" w:cs="Times New Roman"/>
          <w:i/>
          <w:iCs/>
          <w:sz w:val="24"/>
          <w:szCs w:val="24"/>
        </w:rPr>
        <w:t>et</w:t>
      </w:r>
      <w:r>
        <w:rPr>
          <w:rFonts w:ascii="Times New Roman" w:hAnsi="Times New Roman" w:cs="Times New Roman"/>
          <w:sz w:val="24"/>
          <w:szCs w:val="24"/>
        </w:rPr>
        <w:t xml:space="preserve"> </w:t>
      </w:r>
      <w:r w:rsidRPr="00E42F18">
        <w:rPr>
          <w:rFonts w:ascii="Times New Roman" w:hAnsi="Times New Roman" w:cs="Times New Roman"/>
          <w:i/>
          <w:iCs/>
          <w:sz w:val="24"/>
          <w:szCs w:val="24"/>
        </w:rPr>
        <w:t>al</w:t>
      </w:r>
      <w:r>
        <w:rPr>
          <w:rFonts w:ascii="Times New Roman" w:hAnsi="Times New Roman" w:cs="Times New Roman"/>
          <w:sz w:val="24"/>
          <w:szCs w:val="24"/>
        </w:rPr>
        <w:t xml:space="preserve">., 2019). The beta-carotene contents of the </w:t>
      </w:r>
      <w:r>
        <w:rPr>
          <w:rFonts w:ascii="Times New Roman" w:hAnsi="Times New Roman" w:cs="Times New Roman" w:hint="eastAsia"/>
          <w:sz w:val="24"/>
          <w:szCs w:val="24"/>
        </w:rPr>
        <w:t>samples are presented in Table 3.1. The values ranged from 6.92 to 10.92 mg/100g. A significant (</w:t>
      </w:r>
      <w:r w:rsidR="00494942">
        <w:rPr>
          <w:rFonts w:ascii="Times New Roman" w:hAnsi="Times New Roman" w:cs="Times New Roman"/>
          <w:sz w:val="24"/>
          <w:szCs w:val="24"/>
        </w:rPr>
        <w:t>p≤</w:t>
      </w:r>
      <w:r>
        <w:rPr>
          <w:rFonts w:ascii="Times New Roman" w:hAnsi="Times New Roman" w:cs="Times New Roman" w:hint="eastAsia"/>
          <w:sz w:val="24"/>
          <w:szCs w:val="24"/>
        </w:rPr>
        <w:t xml:space="preserve">0.05) increase was observed in all dried samples compared with the fresh sample. This result was in agreement with </w:t>
      </w:r>
      <w:proofErr w:type="spellStart"/>
      <w:r>
        <w:rPr>
          <w:rFonts w:ascii="Times New Roman" w:hAnsi="Times New Roman" w:cs="Times New Roman" w:hint="eastAsia"/>
          <w:sz w:val="24"/>
          <w:szCs w:val="24"/>
        </w:rPr>
        <w:t>Ojo-kayode</w:t>
      </w:r>
      <w:proofErr w:type="spellEnd"/>
      <w:r>
        <w:rPr>
          <w:rFonts w:ascii="Times New Roman" w:hAnsi="Times New Roman" w:cs="Times New Roman" w:hint="eastAsia"/>
          <w:sz w:val="24"/>
          <w:szCs w:val="24"/>
        </w:rPr>
        <w:t xml:space="preserve"> </w:t>
      </w:r>
      <w:r w:rsidRPr="00E42F18">
        <w:rPr>
          <w:rFonts w:ascii="Times New Roman" w:hAnsi="Times New Roman" w:cs="Times New Roman" w:hint="eastAsia"/>
          <w:i/>
          <w:iCs/>
          <w:sz w:val="24"/>
          <w:szCs w:val="24"/>
        </w:rPr>
        <w:t>et</w:t>
      </w:r>
      <w:r>
        <w:rPr>
          <w:rFonts w:ascii="Times New Roman" w:hAnsi="Times New Roman" w:cs="Times New Roman" w:hint="eastAsia"/>
          <w:sz w:val="24"/>
          <w:szCs w:val="24"/>
        </w:rPr>
        <w:t xml:space="preserve"> </w:t>
      </w:r>
      <w:r w:rsidRPr="00E42F18">
        <w:rPr>
          <w:rFonts w:ascii="Times New Roman" w:hAnsi="Times New Roman" w:cs="Times New Roman" w:hint="eastAsia"/>
          <w:i/>
          <w:iCs/>
          <w:sz w:val="24"/>
          <w:szCs w:val="24"/>
        </w:rPr>
        <w:t>al</w:t>
      </w:r>
      <w:r>
        <w:rPr>
          <w:rFonts w:ascii="Times New Roman" w:hAnsi="Times New Roman" w:cs="Times New Roman" w:hint="eastAsia"/>
          <w:sz w:val="24"/>
          <w:szCs w:val="24"/>
        </w:rPr>
        <w:t>. (2023), who reported an</w:t>
      </w:r>
      <w:r>
        <w:rPr>
          <w:rFonts w:ascii="Times New Roman" w:hAnsi="Times New Roman" w:cs="Times New Roman"/>
          <w:sz w:val="24"/>
          <w:szCs w:val="24"/>
        </w:rPr>
        <w:t xml:space="preserve"> increase in beta-carotene content in dried pawpaw chips. There was a significant difference among the drying methods employed; sun-dried samples had the highest beta-carotene content, followed by microwave-dried samples, while hot-air-dried </w:t>
      </w:r>
      <w:r>
        <w:rPr>
          <w:rFonts w:ascii="Times New Roman" w:hAnsi="Times New Roman" w:cs="Times New Roman"/>
          <w:sz w:val="24"/>
          <w:szCs w:val="24"/>
        </w:rPr>
        <w:lastRenderedPageBreak/>
        <w:t xml:space="preserve">samples had the lowest value. </w:t>
      </w:r>
      <w:proofErr w:type="spellStart"/>
      <w:r>
        <w:rPr>
          <w:rFonts w:ascii="Times New Roman" w:hAnsi="Times New Roman" w:cs="Times New Roman"/>
          <w:sz w:val="24"/>
          <w:szCs w:val="24"/>
        </w:rPr>
        <w:t>Hor</w:t>
      </w:r>
      <w:proofErr w:type="spellEnd"/>
      <w:r>
        <w:rPr>
          <w:rFonts w:ascii="Times New Roman" w:hAnsi="Times New Roman" w:cs="Times New Roman"/>
          <w:sz w:val="24"/>
          <w:szCs w:val="24"/>
        </w:rPr>
        <w:t xml:space="preserve"> </w:t>
      </w:r>
      <w:r w:rsidRPr="00E42F18">
        <w:rPr>
          <w:rFonts w:ascii="Times New Roman" w:hAnsi="Times New Roman" w:cs="Times New Roman"/>
          <w:i/>
          <w:iCs/>
          <w:sz w:val="24"/>
          <w:szCs w:val="24"/>
        </w:rPr>
        <w:t>et</w:t>
      </w:r>
      <w:r>
        <w:rPr>
          <w:rFonts w:ascii="Times New Roman" w:hAnsi="Times New Roman" w:cs="Times New Roman"/>
          <w:sz w:val="24"/>
          <w:szCs w:val="24"/>
        </w:rPr>
        <w:t xml:space="preserve"> </w:t>
      </w:r>
      <w:r w:rsidRPr="00E42F18">
        <w:rPr>
          <w:rFonts w:ascii="Times New Roman" w:hAnsi="Times New Roman" w:cs="Times New Roman"/>
          <w:i/>
          <w:iCs/>
          <w:sz w:val="24"/>
          <w:szCs w:val="24"/>
        </w:rPr>
        <w:t>al</w:t>
      </w:r>
      <w:r>
        <w:rPr>
          <w:rFonts w:ascii="Times New Roman" w:hAnsi="Times New Roman" w:cs="Times New Roman"/>
          <w:sz w:val="24"/>
          <w:szCs w:val="24"/>
        </w:rPr>
        <w:t xml:space="preserve">. (2019) also reported an increase in beta-carotene content of mango slices. </w:t>
      </w:r>
    </w:p>
    <w:p w14:paraId="0050DE23" w14:textId="1137987F" w:rsidR="009F1CF6" w:rsidRDefault="004E3E03">
      <w:pPr>
        <w:tabs>
          <w:tab w:val="left" w:pos="180"/>
          <w:tab w:val="left" w:pos="720"/>
          <w:tab w:val="left" w:pos="2880"/>
          <w:tab w:val="left" w:pos="5580"/>
          <w:tab w:val="left" w:pos="8280"/>
        </w:tabs>
        <w:spacing w:before="24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Ojo-kayode</w:t>
      </w:r>
      <w:proofErr w:type="spellEnd"/>
      <w:r>
        <w:rPr>
          <w:rFonts w:ascii="Times New Roman" w:hAnsi="Times New Roman" w:cs="Times New Roman"/>
          <w:sz w:val="24"/>
          <w:szCs w:val="24"/>
        </w:rPr>
        <w:t xml:space="preserve"> </w:t>
      </w:r>
      <w:r w:rsidRPr="004E3E03">
        <w:rPr>
          <w:rFonts w:ascii="Times New Roman" w:hAnsi="Times New Roman" w:cs="Times New Roman"/>
          <w:i/>
          <w:iCs/>
          <w:sz w:val="24"/>
          <w:szCs w:val="24"/>
        </w:rPr>
        <w:t>et</w:t>
      </w:r>
      <w:r>
        <w:rPr>
          <w:rFonts w:ascii="Times New Roman" w:hAnsi="Times New Roman" w:cs="Times New Roman"/>
          <w:sz w:val="24"/>
          <w:szCs w:val="24"/>
        </w:rPr>
        <w:t xml:space="preserve"> </w:t>
      </w:r>
      <w:r w:rsidRPr="004E3E03">
        <w:rPr>
          <w:rFonts w:ascii="Times New Roman" w:hAnsi="Times New Roman" w:cs="Times New Roman"/>
          <w:i/>
          <w:iCs/>
          <w:sz w:val="24"/>
          <w:szCs w:val="24"/>
        </w:rPr>
        <w:t>al</w:t>
      </w:r>
      <w:r>
        <w:rPr>
          <w:rFonts w:ascii="Times New Roman" w:hAnsi="Times New Roman" w:cs="Times New Roman"/>
          <w:sz w:val="24"/>
          <w:szCs w:val="24"/>
        </w:rPr>
        <w:t xml:space="preserve">. (2023), higher temperatures have been shown to cause significant losses of carotenoids, which may enhance extraction yield and thereby increase carotenoid content. In a study conducted by </w:t>
      </w:r>
      <w:proofErr w:type="spellStart"/>
      <w:r>
        <w:rPr>
          <w:rFonts w:ascii="Times New Roman" w:hAnsi="Times New Roman" w:cs="Times New Roman"/>
          <w:sz w:val="24"/>
          <w:szCs w:val="24"/>
        </w:rPr>
        <w:t>Nyangena</w:t>
      </w:r>
      <w:proofErr w:type="spellEnd"/>
      <w:r>
        <w:rPr>
          <w:rFonts w:ascii="Times New Roman" w:hAnsi="Times New Roman" w:cs="Times New Roman"/>
          <w:sz w:val="24"/>
          <w:szCs w:val="24"/>
        </w:rPr>
        <w:t xml:space="preserve"> </w:t>
      </w:r>
      <w:r w:rsidRPr="004E3E03">
        <w:rPr>
          <w:rFonts w:ascii="Times New Roman" w:hAnsi="Times New Roman" w:cs="Times New Roman"/>
          <w:i/>
          <w:iCs/>
          <w:sz w:val="24"/>
          <w:szCs w:val="24"/>
        </w:rPr>
        <w:t>et</w:t>
      </w:r>
      <w:r>
        <w:rPr>
          <w:rFonts w:ascii="Times New Roman" w:hAnsi="Times New Roman" w:cs="Times New Roman"/>
          <w:sz w:val="24"/>
          <w:szCs w:val="24"/>
        </w:rPr>
        <w:t xml:space="preserve"> </w:t>
      </w:r>
      <w:r w:rsidRPr="004E3E03">
        <w:rPr>
          <w:rFonts w:ascii="Times New Roman" w:hAnsi="Times New Roman" w:cs="Times New Roman"/>
          <w:i/>
          <w:iCs/>
          <w:sz w:val="24"/>
          <w:szCs w:val="24"/>
        </w:rPr>
        <w:t>al</w:t>
      </w:r>
      <w:r>
        <w:rPr>
          <w:rFonts w:ascii="Times New Roman" w:hAnsi="Times New Roman" w:cs="Times New Roman"/>
          <w:sz w:val="24"/>
          <w:szCs w:val="24"/>
        </w:rPr>
        <w:t xml:space="preserve">. (2019), increased beta-carotene levels ranging from 6.65 mg/100g to 40.88 mg/100g were observed among differently pre-treated and dried mango slices. An increase in beta-carotene content may be due to pre-treatment before drying. </w:t>
      </w:r>
    </w:p>
    <w:p w14:paraId="39669D96" w14:textId="3C847560" w:rsidR="009F1CF6" w:rsidRDefault="00727D6A">
      <w:pPr>
        <w:tabs>
          <w:tab w:val="left" w:pos="180"/>
          <w:tab w:val="left" w:pos="720"/>
          <w:tab w:val="left" w:pos="2880"/>
          <w:tab w:val="left" w:pos="5580"/>
          <w:tab w:val="left" w:pos="8280"/>
        </w:tabs>
        <w:spacing w:before="240"/>
        <w:jc w:val="both"/>
        <w:rPr>
          <w:rFonts w:ascii="Times New Roman" w:hAnsi="Times New Roman" w:cs="Times New Roman"/>
          <w:b/>
          <w:sz w:val="24"/>
          <w:szCs w:val="24"/>
          <w:lang w:val="en-GB"/>
        </w:rPr>
      </w:pPr>
      <w:r>
        <w:rPr>
          <w:rFonts w:ascii="Times New Roman" w:hAnsi="Times New Roman" w:cs="Times New Roman"/>
          <w:sz w:val="24"/>
          <w:szCs w:val="24"/>
        </w:rPr>
        <w:t>However, a reduction in</w:t>
      </w:r>
      <w:r w:rsidR="004E3E03">
        <w:rPr>
          <w:rFonts w:ascii="Times New Roman" w:hAnsi="Times New Roman" w:cs="Times New Roman"/>
          <w:sz w:val="24"/>
          <w:szCs w:val="24"/>
        </w:rPr>
        <w:t xml:space="preserve"> the</w:t>
      </w:r>
      <w:r>
        <w:rPr>
          <w:rFonts w:ascii="Times New Roman" w:hAnsi="Times New Roman" w:cs="Times New Roman"/>
          <w:sz w:val="24"/>
          <w:szCs w:val="24"/>
        </w:rPr>
        <w:t xml:space="preserve"> beta-carotene content of mango slices after drying was reported by Tadlo and Tadesse (2021) </w:t>
      </w:r>
      <w:r w:rsidR="004E3E03">
        <w:rPr>
          <w:rFonts w:ascii="Times New Roman" w:hAnsi="Times New Roman" w:cs="Times New Roman"/>
          <w:sz w:val="24"/>
          <w:szCs w:val="24"/>
        </w:rPr>
        <w:t>across</w:t>
      </w:r>
      <w:r>
        <w:rPr>
          <w:rFonts w:ascii="Times New Roman" w:hAnsi="Times New Roman" w:cs="Times New Roman"/>
          <w:sz w:val="24"/>
          <w:szCs w:val="24"/>
        </w:rPr>
        <w:t xml:space="preserve"> different drying methods. The value ranged from 91.05 mg/100g to 23.71 mg/100g. Solar-dried mango slices had higher retention of beta-carotene content with a value of 59.58 mg/100g, while lower retention was observed in oven-dried mango slices with a value of 18.57 mg/100g.</w:t>
      </w:r>
    </w:p>
    <w:p w14:paraId="30B8582A" w14:textId="77777777" w:rsidR="009F1CF6" w:rsidRDefault="00727D6A">
      <w:pPr>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.3 Lycopene</w:t>
      </w:r>
    </w:p>
    <w:p w14:paraId="2B1B0EDD" w14:textId="3FC9698A" w:rsidR="009F1CF6" w:rsidRDefault="00727D6A">
      <w:pPr>
        <w:jc w:val="both"/>
        <w:rPr>
          <w:rFonts w:ascii="Times New Roman" w:hAnsi="Times New Roman" w:cs="Times New Roman"/>
          <w:sz w:val="24"/>
          <w:szCs w:val="24"/>
          <w:lang w:val="en-GB"/>
        </w:rPr>
      </w:pPr>
      <w:r>
        <w:rPr>
          <w:rFonts w:ascii="Times New Roman" w:hAnsi="Times New Roman" w:cs="Times New Roman"/>
          <w:sz w:val="24"/>
          <w:szCs w:val="24"/>
        </w:rPr>
        <w:t>Lycopene is a carotenoid that belongs to the same group as beta-carotene; it has antioxidant properties and gives a red-coloured pigment in both fruits and vegetables (Suwanaruang, 2016).</w:t>
      </w:r>
      <w:r>
        <w:rPr>
          <w:rFonts w:ascii="Times New Roman" w:hAnsi="Times New Roman" w:cs="Times New Roman"/>
          <w:sz w:val="24"/>
          <w:szCs w:val="24"/>
          <w:lang w:val="en-GB"/>
        </w:rPr>
        <w:t xml:space="preserve"> </w:t>
      </w:r>
      <w:r>
        <w:rPr>
          <w:rFonts w:ascii="Times New Roman" w:hAnsi="Times New Roman" w:cs="Times New Roman"/>
          <w:sz w:val="24"/>
          <w:szCs w:val="24"/>
        </w:rPr>
        <w:t>The lycopene contents of the samples are presented in Table 3.1. The values ranged from 1</w:t>
      </w:r>
      <w:r w:rsidR="005F4875">
        <w:rPr>
          <w:rFonts w:ascii="Times New Roman" w:hAnsi="Times New Roman" w:cs="Times New Roman"/>
          <w:sz w:val="24"/>
          <w:szCs w:val="24"/>
        </w:rPr>
        <w:t>.</w:t>
      </w:r>
      <w:r>
        <w:rPr>
          <w:rFonts w:ascii="Times New Roman" w:hAnsi="Times New Roman" w:cs="Times New Roman"/>
          <w:sz w:val="24"/>
          <w:szCs w:val="24"/>
        </w:rPr>
        <w:t>15</w:t>
      </w:r>
      <w:r w:rsidR="004E3E03">
        <w:rPr>
          <w:rFonts w:ascii="Times New Roman" w:hAnsi="Times New Roman" w:cs="Times New Roman"/>
          <w:sz w:val="24"/>
          <w:szCs w:val="24"/>
        </w:rPr>
        <w:t xml:space="preserve"> mg/100g</w:t>
      </w:r>
      <w:r>
        <w:rPr>
          <w:rFonts w:ascii="Times New Roman" w:hAnsi="Times New Roman" w:cs="Times New Roman"/>
          <w:sz w:val="24"/>
          <w:szCs w:val="24"/>
        </w:rPr>
        <w:t xml:space="preserve"> </w:t>
      </w:r>
      <w:r w:rsidR="004E3E03">
        <w:rPr>
          <w:rFonts w:ascii="Times New Roman" w:hAnsi="Times New Roman" w:cs="Times New Roman"/>
          <w:sz w:val="24"/>
          <w:szCs w:val="24"/>
        </w:rPr>
        <w:t>to</w:t>
      </w:r>
      <w:r>
        <w:rPr>
          <w:rFonts w:ascii="Times New Roman" w:hAnsi="Times New Roman" w:cs="Times New Roman"/>
          <w:sz w:val="24"/>
          <w:szCs w:val="24"/>
        </w:rPr>
        <w:t xml:space="preserve"> 2</w:t>
      </w:r>
      <w:r w:rsidR="005F4875">
        <w:rPr>
          <w:rFonts w:ascii="Times New Roman" w:hAnsi="Times New Roman" w:cs="Times New Roman"/>
          <w:sz w:val="24"/>
          <w:szCs w:val="24"/>
        </w:rPr>
        <w:t>.</w:t>
      </w:r>
      <w:r>
        <w:rPr>
          <w:rFonts w:ascii="Times New Roman" w:hAnsi="Times New Roman" w:cs="Times New Roman"/>
          <w:sz w:val="24"/>
          <w:szCs w:val="24"/>
        </w:rPr>
        <w:t>37 mg/100g. A significant (p≤0.05) increase was observed in all samples by different drying methods compared to the fresh sample (</w:t>
      </w:r>
      <w:r w:rsidR="005F4875">
        <w:rPr>
          <w:rFonts w:ascii="Times New Roman" w:hAnsi="Times New Roman" w:cs="Times New Roman"/>
          <w:sz w:val="24"/>
          <w:szCs w:val="24"/>
        </w:rPr>
        <w:t>0.</w:t>
      </w:r>
      <w:r>
        <w:rPr>
          <w:rFonts w:ascii="Times New Roman" w:hAnsi="Times New Roman" w:cs="Times New Roman"/>
          <w:sz w:val="24"/>
          <w:szCs w:val="24"/>
        </w:rPr>
        <w:t xml:space="preserve">94 mg/100g). This result was in agreement with Ojo-kayode </w:t>
      </w:r>
      <w:r>
        <w:rPr>
          <w:rFonts w:ascii="Times New Roman" w:hAnsi="Times New Roman" w:cs="Times New Roman"/>
          <w:i/>
          <w:sz w:val="24"/>
          <w:szCs w:val="24"/>
        </w:rPr>
        <w:t>et al</w:t>
      </w:r>
      <w:r>
        <w:rPr>
          <w:rFonts w:ascii="Times New Roman" w:hAnsi="Times New Roman" w:cs="Times New Roman"/>
          <w:sz w:val="24"/>
          <w:szCs w:val="24"/>
        </w:rPr>
        <w:t xml:space="preserve">. (2023), who reported an increase in lycopene content of dried pawpaw chips. Samples dried with a microwave oven had the highest value </w:t>
      </w:r>
      <w:r w:rsidR="005F4875">
        <w:rPr>
          <w:rFonts w:ascii="Times New Roman" w:hAnsi="Times New Roman" w:cs="Times New Roman"/>
          <w:sz w:val="24"/>
          <w:szCs w:val="24"/>
        </w:rPr>
        <w:t>of</w:t>
      </w:r>
      <w:r>
        <w:rPr>
          <w:rFonts w:ascii="Times New Roman" w:hAnsi="Times New Roman" w:cs="Times New Roman"/>
          <w:sz w:val="24"/>
          <w:szCs w:val="24"/>
        </w:rPr>
        <w:t xml:space="preserve"> lycopene content, followed by samples dried with a hot-air oven, while sun-dried samples had the lowest value of lycopene content</w:t>
      </w:r>
      <w:r>
        <w:rPr>
          <w:rFonts w:ascii="Times New Roman" w:hAnsi="Times New Roman" w:cs="Times New Roman"/>
          <w:sz w:val="24"/>
          <w:szCs w:val="24"/>
          <w:lang w:val="en-GB"/>
        </w:rPr>
        <w:t>.</w:t>
      </w:r>
    </w:p>
    <w:p w14:paraId="4815F253" w14:textId="77777777" w:rsidR="009F1CF6" w:rsidRDefault="00727D6A">
      <w:pPr>
        <w:tabs>
          <w:tab w:val="left" w:pos="720"/>
        </w:tabs>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.4 Phenolic</w:t>
      </w:r>
      <w:r>
        <w:rPr>
          <w:rFonts w:ascii="Times New Roman" w:hAnsi="Times New Roman" w:cs="Times New Roman"/>
          <w:b/>
          <w:color w:val="333333"/>
          <w:sz w:val="24"/>
          <w:szCs w:val="24"/>
          <w:shd w:val="clear" w:color="000000" w:fill="FFFFFF"/>
        </w:rPr>
        <w:t xml:space="preserve"> compounds</w:t>
      </w:r>
    </w:p>
    <w:p w14:paraId="0CFE4348" w14:textId="77777777" w:rsidR="009F1CF6" w:rsidRDefault="00727D6A">
      <w:pPr>
        <w:tabs>
          <w:tab w:val="left" w:pos="720"/>
        </w:tabs>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000000" w:fill="FFFFFF"/>
        </w:rPr>
        <w:t xml:space="preserve">Phenolic compounds are important plant constituents with redox properties, imparting antioxidant properties since hydroxyl groups in these compounds are responsible for facilitating free radical scavenging (Aryal </w:t>
      </w:r>
      <w:r>
        <w:rPr>
          <w:rFonts w:ascii="Times New Roman" w:hAnsi="Times New Roman" w:cs="Times New Roman"/>
          <w:i/>
          <w:color w:val="333333"/>
          <w:sz w:val="24"/>
          <w:szCs w:val="24"/>
          <w:shd w:val="clear" w:color="000000" w:fill="FFFFFF"/>
        </w:rPr>
        <w:t>et al</w:t>
      </w:r>
      <w:r>
        <w:rPr>
          <w:rFonts w:ascii="Times New Roman" w:hAnsi="Times New Roman" w:cs="Times New Roman"/>
          <w:color w:val="333333"/>
          <w:sz w:val="24"/>
          <w:szCs w:val="24"/>
          <w:shd w:val="clear" w:color="000000" w:fill="FFFFFF"/>
        </w:rPr>
        <w:t xml:space="preserve">., 2019). According to Ayele </w:t>
      </w:r>
      <w:r>
        <w:rPr>
          <w:rFonts w:ascii="Times New Roman" w:hAnsi="Times New Roman" w:cs="Times New Roman"/>
          <w:i/>
          <w:color w:val="333333"/>
          <w:sz w:val="24"/>
          <w:szCs w:val="24"/>
          <w:shd w:val="clear" w:color="000000" w:fill="FFFFFF"/>
        </w:rPr>
        <w:t>et al</w:t>
      </w:r>
      <w:r>
        <w:rPr>
          <w:rFonts w:ascii="Times New Roman" w:hAnsi="Times New Roman" w:cs="Times New Roman"/>
          <w:color w:val="333333"/>
          <w:sz w:val="24"/>
          <w:szCs w:val="24"/>
          <w:shd w:val="clear" w:color="000000" w:fill="FFFFFF"/>
        </w:rPr>
        <w:t xml:space="preserve">. (2022), they are believed to account for a major portion of the antioxidant capacity in many plants. From </w:t>
      </w:r>
      <w:r>
        <w:rPr>
          <w:rFonts w:ascii="Times New Roman" w:hAnsi="Times New Roman" w:cs="Times New Roman"/>
          <w:color w:val="333333"/>
          <w:sz w:val="24"/>
          <w:szCs w:val="24"/>
          <w:shd w:val="clear" w:color="000000" w:fill="FFFFFF"/>
          <w:lang w:val="en-GB"/>
        </w:rPr>
        <w:t>T</w:t>
      </w:r>
      <w:r>
        <w:rPr>
          <w:rFonts w:ascii="Times New Roman" w:hAnsi="Times New Roman" w:cs="Times New Roman"/>
          <w:color w:val="333333"/>
          <w:sz w:val="24"/>
          <w:szCs w:val="24"/>
          <w:shd w:val="clear" w:color="000000" w:fill="FFFFFF"/>
        </w:rPr>
        <w:t xml:space="preserve">able 3.1, the total phenolic contents of samples dried by different drying methods varied from </w:t>
      </w:r>
      <w:r>
        <w:rPr>
          <w:rFonts w:ascii="Times New Roman" w:hAnsi="Times New Roman" w:cs="Times New Roman"/>
          <w:color w:val="000000"/>
          <w:sz w:val="24"/>
          <w:szCs w:val="24"/>
        </w:rPr>
        <w:t xml:space="preserve">0.65 mg/100g </w:t>
      </w:r>
      <w:r>
        <w:rPr>
          <w:rFonts w:ascii="Times New Roman" w:hAnsi="Times New Roman" w:cs="Times New Roman"/>
          <w:color w:val="333333"/>
          <w:sz w:val="24"/>
          <w:szCs w:val="24"/>
          <w:shd w:val="clear" w:color="000000" w:fill="FFFFFF"/>
        </w:rPr>
        <w:t xml:space="preserve">to </w:t>
      </w:r>
      <w:r>
        <w:rPr>
          <w:rFonts w:ascii="Times New Roman" w:hAnsi="Times New Roman" w:cs="Times New Roman"/>
          <w:color w:val="000000"/>
          <w:sz w:val="24"/>
          <w:szCs w:val="24"/>
        </w:rPr>
        <w:t>1.54</w:t>
      </w:r>
      <w:r>
        <w:rPr>
          <w:rFonts w:ascii="Times New Roman" w:hAnsi="Times New Roman" w:cs="Times New Roman"/>
          <w:color w:val="333333"/>
          <w:sz w:val="24"/>
          <w:szCs w:val="24"/>
          <w:shd w:val="clear" w:color="000000" w:fill="FFFFFF"/>
        </w:rPr>
        <w:t>mg/100 g. A significant decrease (p≤0.05) was observed in all samples</w:t>
      </w:r>
      <w:r>
        <w:rPr>
          <w:rFonts w:ascii="Times New Roman" w:hAnsi="Times New Roman" w:cs="Times New Roman"/>
          <w:color w:val="333333"/>
          <w:sz w:val="24"/>
          <w:szCs w:val="24"/>
          <w:shd w:val="clear" w:color="000000" w:fill="FFFFFF"/>
          <w:lang w:val="en-GB"/>
        </w:rPr>
        <w:t xml:space="preserve"> produced using the</w:t>
      </w:r>
      <w:r>
        <w:rPr>
          <w:rFonts w:ascii="Times New Roman" w:hAnsi="Times New Roman" w:cs="Times New Roman"/>
          <w:color w:val="333333"/>
          <w:sz w:val="24"/>
          <w:szCs w:val="24"/>
          <w:shd w:val="clear" w:color="000000" w:fill="FFFFFF"/>
        </w:rPr>
        <w:t xml:space="preserve"> different drying methods compared to fresh mango (</w:t>
      </w:r>
      <w:r>
        <w:rPr>
          <w:rFonts w:ascii="Times New Roman" w:hAnsi="Times New Roman" w:cs="Times New Roman"/>
          <w:color w:val="000000"/>
          <w:sz w:val="24"/>
          <w:szCs w:val="24"/>
        </w:rPr>
        <w:t>5.3</w:t>
      </w:r>
      <w:r>
        <w:rPr>
          <w:rFonts w:ascii="Times New Roman" w:hAnsi="Times New Roman" w:cs="Times New Roman"/>
          <w:color w:val="000000"/>
          <w:sz w:val="24"/>
          <w:szCs w:val="24"/>
          <w:lang w:val="en-GB"/>
        </w:rPr>
        <w:t>6 mg/100g</w:t>
      </w:r>
      <w:r>
        <w:rPr>
          <w:rFonts w:ascii="Times New Roman" w:hAnsi="Times New Roman" w:cs="Times New Roman"/>
          <w:color w:val="000000"/>
          <w:sz w:val="24"/>
          <w:szCs w:val="24"/>
        </w:rPr>
        <w:t>).</w:t>
      </w:r>
    </w:p>
    <w:p w14:paraId="1167CE91" w14:textId="77777777" w:rsidR="009F1CF6" w:rsidRDefault="00727D6A">
      <w:pPr>
        <w:tabs>
          <w:tab w:val="left" w:pos="720"/>
        </w:tabs>
        <w:spacing w:before="240"/>
        <w:jc w:val="both"/>
        <w:rPr>
          <w:rFonts w:ascii="Times New Roman" w:hAnsi="Times New Roman" w:cs="Times New Roman"/>
          <w:sz w:val="24"/>
          <w:szCs w:val="24"/>
        </w:rPr>
      </w:pPr>
      <w:r>
        <w:rPr>
          <w:rFonts w:ascii="Times New Roman" w:hAnsi="Times New Roman" w:cs="Times New Roman"/>
          <w:color w:val="000000"/>
          <w:sz w:val="24"/>
          <w:szCs w:val="24"/>
        </w:rPr>
        <w:t xml:space="preserve"> This result is in line with the findings of Santos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(2014), who reported a decrease in total phenolic content of dried pear samples. </w:t>
      </w:r>
      <w:r>
        <w:rPr>
          <w:rFonts w:ascii="Times New Roman" w:hAnsi="Times New Roman" w:cs="Times New Roman"/>
          <w:sz w:val="24"/>
          <w:szCs w:val="24"/>
        </w:rPr>
        <w:t xml:space="preserve">The decline in phenolic content in the course of the drying period can be linked with the association of polyphenols with other compositions, like proteins, or the changes in the chemical formation of polyphenols that cannot be defined or extracted through existing methods (Izli </w:t>
      </w:r>
      <w:r>
        <w:rPr>
          <w:rFonts w:ascii="Times New Roman" w:hAnsi="Times New Roman" w:cs="Times New Roman"/>
          <w:i/>
          <w:sz w:val="24"/>
          <w:szCs w:val="24"/>
        </w:rPr>
        <w:t>et al</w:t>
      </w:r>
      <w:r>
        <w:rPr>
          <w:rFonts w:ascii="Times New Roman" w:hAnsi="Times New Roman" w:cs="Times New Roman"/>
          <w:sz w:val="24"/>
          <w:szCs w:val="24"/>
        </w:rPr>
        <w:t xml:space="preserve">., 2017). Also, Mohammed </w:t>
      </w:r>
      <w:r>
        <w:rPr>
          <w:rFonts w:ascii="Times New Roman" w:hAnsi="Times New Roman" w:cs="Times New Roman"/>
          <w:i/>
          <w:sz w:val="24"/>
          <w:szCs w:val="24"/>
        </w:rPr>
        <w:t>et al</w:t>
      </w:r>
      <w:r>
        <w:rPr>
          <w:rFonts w:ascii="Times New Roman" w:hAnsi="Times New Roman" w:cs="Times New Roman"/>
          <w:sz w:val="24"/>
          <w:szCs w:val="24"/>
        </w:rPr>
        <w:t>. (2020) reported a reduction of total phenolic content from mango and pineapples dried by different methods.</w:t>
      </w:r>
    </w:p>
    <w:p w14:paraId="566C46FF" w14:textId="77777777" w:rsidR="009F1CF6" w:rsidRDefault="00727D6A">
      <w:pPr>
        <w:tabs>
          <w:tab w:val="left" w:pos="720"/>
        </w:tabs>
        <w:spacing w:before="240"/>
        <w:jc w:val="both"/>
        <w:rPr>
          <w:rFonts w:ascii="Times New Roman" w:hAnsi="Times New Roman" w:cs="Times New Roman"/>
          <w:sz w:val="24"/>
          <w:szCs w:val="24"/>
          <w:lang w:val="en-GB"/>
        </w:rPr>
      </w:pPr>
      <w:r>
        <w:rPr>
          <w:rFonts w:ascii="Times New Roman" w:hAnsi="Times New Roman" w:cs="Times New Roman"/>
          <w:sz w:val="24"/>
          <w:szCs w:val="24"/>
        </w:rPr>
        <w:t xml:space="preserve">In this study, samples dried by the microwave drying method had the highest retention of total phenol content with a value of 1.54 mg/100g, followed by sun-dried samples with a value of 1.24 mg/100g, while hot-air dried samples had the least retention of total phenol content with a value of 0.65 mg/100g. This reduction could also be due to an increase in oxidative degradation under oxygen and ultraviolet radiation during processing. Polyphenol enzymatic degradation may occur during hot-air drying at high </w:t>
      </w:r>
      <w:r>
        <w:rPr>
          <w:rFonts w:ascii="Times New Roman" w:hAnsi="Times New Roman" w:cs="Times New Roman"/>
          <w:sz w:val="24"/>
          <w:szCs w:val="24"/>
        </w:rPr>
        <w:lastRenderedPageBreak/>
        <w:t xml:space="preserve">temperature, as well as photo-oxidation of some polyphenols due to the presence of oxygen during sun drying (ElGamal </w:t>
      </w:r>
      <w:r>
        <w:rPr>
          <w:rFonts w:ascii="Times New Roman" w:hAnsi="Times New Roman" w:cs="Times New Roman"/>
          <w:i/>
          <w:sz w:val="24"/>
          <w:szCs w:val="24"/>
        </w:rPr>
        <w:t>et al.</w:t>
      </w:r>
      <w:r>
        <w:rPr>
          <w:rFonts w:ascii="Times New Roman" w:hAnsi="Times New Roman" w:cs="Times New Roman"/>
          <w:sz w:val="24"/>
          <w:szCs w:val="24"/>
        </w:rPr>
        <w:t xml:space="preserve">, 2023). In a study conducted by Izli </w:t>
      </w:r>
      <w:r>
        <w:rPr>
          <w:rFonts w:ascii="Times New Roman" w:hAnsi="Times New Roman" w:cs="Times New Roman"/>
          <w:i/>
          <w:sz w:val="24"/>
          <w:szCs w:val="24"/>
        </w:rPr>
        <w:t>et al</w:t>
      </w:r>
      <w:r>
        <w:rPr>
          <w:rFonts w:ascii="Times New Roman" w:hAnsi="Times New Roman" w:cs="Times New Roman"/>
          <w:sz w:val="24"/>
          <w:szCs w:val="24"/>
        </w:rPr>
        <w:t>. (2017) on the influences of distinct drying techniques on mango fruit samples ‘antioxidant capacity and total phenol content, they concluded that microwave-dried samples had greater total phenol content among different drying methods used. This result may probably</w:t>
      </w:r>
      <w:r>
        <w:rPr>
          <w:rFonts w:ascii="Times New Roman" w:hAnsi="Times New Roman" w:cs="Times New Roman"/>
          <w:sz w:val="24"/>
          <w:szCs w:val="24"/>
          <w:lang w:val="en-GB"/>
        </w:rPr>
        <w:t xml:space="preserve"> be</w:t>
      </w:r>
      <w:r>
        <w:rPr>
          <w:rFonts w:ascii="Times New Roman" w:hAnsi="Times New Roman" w:cs="Times New Roman"/>
          <w:sz w:val="24"/>
          <w:szCs w:val="24"/>
        </w:rPr>
        <w:t xml:space="preserve"> due to the short drying time the phenolic</w:t>
      </w:r>
      <w:r>
        <w:rPr>
          <w:rFonts w:ascii="Times New Roman" w:hAnsi="Times New Roman" w:cs="Times New Roman"/>
          <w:sz w:val="24"/>
          <w:szCs w:val="24"/>
          <w:lang w:val="en-GB"/>
        </w:rPr>
        <w:t xml:space="preserve"> compounds </w:t>
      </w:r>
      <w:r>
        <w:rPr>
          <w:rFonts w:ascii="Times New Roman" w:hAnsi="Times New Roman" w:cs="Times New Roman"/>
          <w:sz w:val="24"/>
          <w:szCs w:val="24"/>
        </w:rPr>
        <w:t>were exposed to, which caused</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less thermal effect. </w:t>
      </w:r>
    </w:p>
    <w:p w14:paraId="12EC98EE" w14:textId="77777777" w:rsidR="009F1CF6" w:rsidRDefault="00727D6A">
      <w:pPr>
        <w:tabs>
          <w:tab w:val="left" w:pos="180"/>
          <w:tab w:val="left" w:pos="3780"/>
          <w:tab w:val="left" w:pos="7380"/>
        </w:tabs>
        <w:autoSpaceDE w:val="0"/>
        <w:autoSpaceDN w:val="0"/>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.5 Flavonoids</w:t>
      </w:r>
    </w:p>
    <w:p w14:paraId="19B39258" w14:textId="77777777" w:rsidR="009F1CF6" w:rsidRDefault="00727D6A">
      <w:pPr>
        <w:tabs>
          <w:tab w:val="left" w:pos="180"/>
          <w:tab w:val="left" w:pos="3780"/>
          <w:tab w:val="left" w:pos="7380"/>
        </w:tabs>
        <w:autoSpaceDE w:val="0"/>
        <w:autoSpaceDN w:val="0"/>
        <w:jc w:val="both"/>
        <w:rPr>
          <w:rFonts w:ascii="Times New Roman" w:hAnsi="Times New Roman" w:cs="Times New Roman"/>
          <w:sz w:val="24"/>
          <w:szCs w:val="24"/>
          <w:lang w:val="en-GB"/>
        </w:rPr>
      </w:pPr>
      <w:r>
        <w:rPr>
          <w:rFonts w:ascii="Times New Roman" w:hAnsi="Times New Roman" w:cs="Times New Roman"/>
          <w:sz w:val="24"/>
          <w:szCs w:val="24"/>
        </w:rPr>
        <w:t>Flavonoids belong to a class of plant secondary metabolites having a polyphenolic structure</w:t>
      </w:r>
      <w:r>
        <w:rPr>
          <w:rFonts w:ascii="Times New Roman" w:hAnsi="Times New Roman" w:cs="Times New Roman"/>
          <w:sz w:val="24"/>
          <w:szCs w:val="24"/>
          <w:lang w:val="en-GB"/>
        </w:rPr>
        <w:t>. T</w:t>
      </w:r>
      <w:r>
        <w:rPr>
          <w:rFonts w:ascii="Times New Roman" w:hAnsi="Times New Roman" w:cs="Times New Roman"/>
          <w:sz w:val="24"/>
          <w:szCs w:val="24"/>
        </w:rPr>
        <w:t xml:space="preserve">hey are widely found in fruits, vegetables, and certain beverages. They have various favourable biochemical and antioxidant activities that are associated with various diseases such as cancer, Alzheimer’s disease (AD), atherosclerosis, etc. (Panche </w:t>
      </w:r>
      <w:r>
        <w:rPr>
          <w:rFonts w:ascii="Times New Roman" w:hAnsi="Times New Roman" w:cs="Times New Roman"/>
          <w:i/>
          <w:sz w:val="24"/>
          <w:szCs w:val="24"/>
        </w:rPr>
        <w:t>et al</w:t>
      </w:r>
      <w:r>
        <w:rPr>
          <w:rFonts w:ascii="Times New Roman" w:hAnsi="Times New Roman" w:cs="Times New Roman"/>
          <w:sz w:val="24"/>
          <w:szCs w:val="24"/>
        </w:rPr>
        <w:t xml:space="preserve">., 2016). The total flavonoid content of the </w:t>
      </w:r>
      <w:r>
        <w:rPr>
          <w:rFonts w:ascii="Times New Roman" w:hAnsi="Times New Roman" w:cs="Times New Roman"/>
          <w:sz w:val="24"/>
          <w:szCs w:val="24"/>
          <w:lang w:val="en-GB"/>
        </w:rPr>
        <w:t>mango pastes produced</w:t>
      </w:r>
      <w:r>
        <w:rPr>
          <w:rFonts w:ascii="Times New Roman" w:hAnsi="Times New Roman" w:cs="Times New Roman"/>
          <w:sz w:val="24"/>
          <w:szCs w:val="24"/>
        </w:rPr>
        <w:t xml:space="preserve"> by different drying methods is presented in Table 3.1. The values ranged from 10.50 mg/100g to 79.00 mg/100g. A significant difference was observed among the samples with different drying methods. When comparing fresh mango with mango paste samples, it was observed that different drying </w:t>
      </w:r>
      <w:r>
        <w:rPr>
          <w:rFonts w:ascii="Times New Roman" w:hAnsi="Times New Roman" w:cs="Times New Roman"/>
          <w:sz w:val="24"/>
          <w:szCs w:val="24"/>
          <w:lang w:val="en-GB"/>
        </w:rPr>
        <w:t>methods</w:t>
      </w:r>
      <w:r>
        <w:rPr>
          <w:rFonts w:ascii="Times New Roman" w:hAnsi="Times New Roman" w:cs="Times New Roman"/>
          <w:sz w:val="24"/>
          <w:szCs w:val="24"/>
        </w:rPr>
        <w:t xml:space="preserve"> led to a decrease in the flavonoid content of hot-air and sun-dried mango paste samples, while the microwave-dried sample increased in flavonoid content. The sample processed by the hot-air drying method had the lowest retention capacity of flavonoid content, with a value of 10.50 mg/100g, followed by the sample processed by the sun-drying method; however, the samples processed by the microwave drying method had the highest retention capacity for flavonoid content, with a value of 79.00 mg/100g. The results obtained in this study are in line with the findings of Snoussi </w:t>
      </w:r>
      <w:r>
        <w:rPr>
          <w:rFonts w:ascii="Times New Roman" w:hAnsi="Times New Roman" w:cs="Times New Roman"/>
          <w:i/>
          <w:sz w:val="24"/>
          <w:szCs w:val="24"/>
        </w:rPr>
        <w:t>et al</w:t>
      </w:r>
      <w:r>
        <w:rPr>
          <w:rFonts w:ascii="Times New Roman" w:hAnsi="Times New Roman" w:cs="Times New Roman"/>
          <w:sz w:val="24"/>
          <w:szCs w:val="24"/>
        </w:rPr>
        <w:t xml:space="preserve">. (2021), who observed an increase in total flavonoid content of microwave-dried </w:t>
      </w:r>
      <w:r>
        <w:rPr>
          <w:rFonts w:ascii="Times New Roman" w:hAnsi="Times New Roman" w:cs="Times New Roman"/>
          <w:i/>
          <w:sz w:val="24"/>
          <w:szCs w:val="24"/>
        </w:rPr>
        <w:t>Myrtus communis</w:t>
      </w:r>
      <w:r>
        <w:rPr>
          <w:rFonts w:ascii="Times New Roman" w:hAnsi="Times New Roman" w:cs="Times New Roman"/>
          <w:sz w:val="24"/>
          <w:szCs w:val="24"/>
        </w:rPr>
        <w:t xml:space="preserve"> L. leaves and a decrease in total flavonoid content of hot-air oven-dried </w:t>
      </w:r>
      <w:r>
        <w:rPr>
          <w:rFonts w:ascii="Times New Roman" w:hAnsi="Times New Roman" w:cs="Times New Roman"/>
          <w:i/>
          <w:sz w:val="24"/>
          <w:szCs w:val="24"/>
        </w:rPr>
        <w:t>Myrtus communis</w:t>
      </w:r>
      <w:r>
        <w:rPr>
          <w:rFonts w:ascii="Times New Roman" w:hAnsi="Times New Roman" w:cs="Times New Roman"/>
          <w:sz w:val="24"/>
          <w:szCs w:val="24"/>
        </w:rPr>
        <w:t xml:space="preserve"> L. leaves. Generally, higher drying temperatures caused a significant reduction in the total flavonoid content of the processed mango paste.</w:t>
      </w:r>
    </w:p>
    <w:p w14:paraId="1901F012" w14:textId="77777777" w:rsidR="009F1CF6" w:rsidRDefault="009F1CF6">
      <w:pPr>
        <w:rPr>
          <w:rFonts w:ascii="Times New Roman" w:hAnsi="Times New Roman" w:cs="Times New Roman"/>
          <w:sz w:val="24"/>
          <w:szCs w:val="24"/>
        </w:rPr>
      </w:pPr>
    </w:p>
    <w:p w14:paraId="7A639B8E"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Effect of Drying Methods on Mineral Content of</w:t>
      </w:r>
      <w:r>
        <w:rPr>
          <w:rFonts w:ascii="Times New Roman" w:hAnsi="Times New Roman" w:cs="Times New Roman"/>
          <w:b/>
          <w:sz w:val="24"/>
          <w:szCs w:val="24"/>
          <w:lang w:val="en-GB"/>
        </w:rPr>
        <w:t xml:space="preserve"> the</w:t>
      </w:r>
      <w:r>
        <w:rPr>
          <w:rFonts w:ascii="Times New Roman" w:hAnsi="Times New Roman" w:cs="Times New Roman"/>
          <w:b/>
          <w:sz w:val="24"/>
          <w:szCs w:val="24"/>
        </w:rPr>
        <w:t xml:space="preserve"> Mango Paste</w:t>
      </w:r>
    </w:p>
    <w:p w14:paraId="5A539F8E"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sz w:val="24"/>
          <w:szCs w:val="24"/>
        </w:rPr>
        <w:t xml:space="preserve">Table 3.2 shows the effect of drying methods on the mineral contents of mango paste samples. Potassium content </w:t>
      </w:r>
      <w:r>
        <w:rPr>
          <w:rFonts w:ascii="Times New Roman" w:hAnsi="Times New Roman" w:cs="Times New Roman"/>
          <w:sz w:val="24"/>
          <w:szCs w:val="24"/>
          <w:lang w:val="en-GB"/>
        </w:rPr>
        <w:t xml:space="preserve">of the mango paste and fresh mango </w:t>
      </w:r>
      <w:r>
        <w:rPr>
          <w:rFonts w:ascii="Times New Roman" w:hAnsi="Times New Roman" w:cs="Times New Roman"/>
          <w:sz w:val="24"/>
          <w:szCs w:val="24"/>
        </w:rPr>
        <w:t xml:space="preserve">ranged from 188.80 mg/100g to 501.45 mg/100g, </w:t>
      </w:r>
      <w:r>
        <w:rPr>
          <w:rFonts w:ascii="Times New Roman" w:hAnsi="Times New Roman" w:cs="Times New Roman"/>
          <w:sz w:val="24"/>
          <w:szCs w:val="24"/>
          <w:lang w:val="en-GB"/>
        </w:rPr>
        <w:t>i</w:t>
      </w:r>
      <w:r>
        <w:rPr>
          <w:rFonts w:ascii="Times New Roman" w:hAnsi="Times New Roman" w:cs="Times New Roman"/>
          <w:sz w:val="24"/>
          <w:szCs w:val="24"/>
        </w:rPr>
        <w:t xml:space="preserve">ron content ranged between 9.49 </w:t>
      </w:r>
      <w:r>
        <w:rPr>
          <w:rFonts w:ascii="Times New Roman" w:hAnsi="Times New Roman" w:cs="Times New Roman"/>
          <w:sz w:val="24"/>
          <w:szCs w:val="24"/>
          <w:lang w:val="en-GB"/>
        </w:rPr>
        <w:t xml:space="preserve">and </w:t>
      </w:r>
      <w:r>
        <w:rPr>
          <w:rFonts w:ascii="Times New Roman" w:hAnsi="Times New Roman" w:cs="Times New Roman"/>
          <w:sz w:val="24"/>
          <w:szCs w:val="24"/>
        </w:rPr>
        <w:t xml:space="preserve">7.40 mg/100g, magnesium ranged between 32.65 </w:t>
      </w:r>
      <w:r>
        <w:rPr>
          <w:rFonts w:ascii="Times New Roman" w:hAnsi="Times New Roman" w:cs="Times New Roman"/>
          <w:sz w:val="24"/>
          <w:szCs w:val="24"/>
          <w:lang w:val="en-GB"/>
        </w:rPr>
        <w:t xml:space="preserve">and </w:t>
      </w:r>
      <w:r>
        <w:rPr>
          <w:rFonts w:ascii="Times New Roman" w:hAnsi="Times New Roman" w:cs="Times New Roman"/>
          <w:sz w:val="24"/>
          <w:szCs w:val="24"/>
        </w:rPr>
        <w:t>64.95 mg/100g, Calcium ranged between 15.7</w:t>
      </w:r>
      <w:r>
        <w:rPr>
          <w:rFonts w:ascii="Times New Roman" w:hAnsi="Times New Roman" w:cs="Times New Roman"/>
          <w:sz w:val="24"/>
          <w:szCs w:val="24"/>
          <w:lang w:val="en-GB"/>
        </w:rPr>
        <w:t xml:space="preserve">9 and </w:t>
      </w:r>
      <w:r>
        <w:rPr>
          <w:rFonts w:ascii="Times New Roman" w:hAnsi="Times New Roman" w:cs="Times New Roman"/>
          <w:sz w:val="24"/>
          <w:szCs w:val="24"/>
        </w:rPr>
        <w:t>41.55 mg/100g, and Phosphorus ranged between 1.5</w:t>
      </w:r>
      <w:r>
        <w:rPr>
          <w:rFonts w:ascii="Times New Roman" w:hAnsi="Times New Roman" w:cs="Times New Roman"/>
          <w:sz w:val="24"/>
          <w:szCs w:val="24"/>
          <w:lang w:val="en-GB"/>
        </w:rPr>
        <w:t>2 and</w:t>
      </w:r>
      <w:r>
        <w:rPr>
          <w:rFonts w:ascii="Times New Roman" w:hAnsi="Times New Roman" w:cs="Times New Roman"/>
          <w:sz w:val="24"/>
          <w:szCs w:val="24"/>
        </w:rPr>
        <w:t xml:space="preserve"> 3.44 mg/100g. The results of mineral content showed that the samples were significantly different (p&lt;0.05). </w:t>
      </w:r>
    </w:p>
    <w:p w14:paraId="551CE5EC" w14:textId="77777777" w:rsidR="009F1CF6" w:rsidRDefault="009F1CF6">
      <w:pPr>
        <w:tabs>
          <w:tab w:val="left" w:pos="180"/>
          <w:tab w:val="left" w:pos="720"/>
          <w:tab w:val="left" w:pos="2880"/>
          <w:tab w:val="left" w:pos="5580"/>
          <w:tab w:val="left" w:pos="8280"/>
        </w:tabs>
        <w:jc w:val="both"/>
        <w:rPr>
          <w:rFonts w:ascii="Times New Roman" w:hAnsi="Times New Roman" w:cs="Times New Roman"/>
          <w:b/>
          <w:sz w:val="24"/>
          <w:szCs w:val="24"/>
        </w:rPr>
      </w:pPr>
    </w:p>
    <w:p w14:paraId="50AD78AF"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b/>
          <w:sz w:val="24"/>
          <w:szCs w:val="24"/>
        </w:rPr>
        <w:t>Table 3.2: Effect of Drying Methods on Mineral Contents of Mango Paste</w:t>
      </w:r>
    </w:p>
    <w:tbl>
      <w:tblPr>
        <w:tblW w:w="10880" w:type="dxa"/>
        <w:tblInd w:w="-595"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2037"/>
        <w:gridCol w:w="1763"/>
        <w:gridCol w:w="1542"/>
        <w:gridCol w:w="1881"/>
        <w:gridCol w:w="1736"/>
        <w:gridCol w:w="1921"/>
      </w:tblGrid>
      <w:tr w:rsidR="009F1CF6" w14:paraId="5A1C38CD" w14:textId="77777777">
        <w:trPr>
          <w:trHeight w:val="633"/>
        </w:trPr>
        <w:tc>
          <w:tcPr>
            <w:tcW w:w="2037" w:type="dxa"/>
            <w:tcBorders>
              <w:top w:val="single" w:sz="4" w:space="0" w:color="auto"/>
              <w:bottom w:val="single" w:sz="4" w:space="0" w:color="auto"/>
            </w:tcBorders>
            <w:tcMar>
              <w:left w:w="108" w:type="dxa"/>
              <w:right w:w="108" w:type="dxa"/>
            </w:tcMar>
          </w:tcPr>
          <w:p w14:paraId="29FBA545"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Drying Methods</w:t>
            </w:r>
          </w:p>
        </w:tc>
        <w:tc>
          <w:tcPr>
            <w:tcW w:w="1763" w:type="dxa"/>
            <w:tcBorders>
              <w:top w:val="single" w:sz="4" w:space="0" w:color="auto"/>
              <w:bottom w:val="single" w:sz="4" w:space="0" w:color="auto"/>
            </w:tcBorders>
            <w:tcMar>
              <w:left w:w="108" w:type="dxa"/>
              <w:right w:w="108" w:type="dxa"/>
            </w:tcMar>
          </w:tcPr>
          <w:p w14:paraId="36001DC9"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K (mg/100g)</w:t>
            </w:r>
          </w:p>
        </w:tc>
        <w:tc>
          <w:tcPr>
            <w:tcW w:w="1542" w:type="dxa"/>
            <w:tcBorders>
              <w:top w:val="single" w:sz="4" w:space="0" w:color="auto"/>
              <w:bottom w:val="single" w:sz="4" w:space="0" w:color="auto"/>
            </w:tcBorders>
            <w:tcMar>
              <w:left w:w="108" w:type="dxa"/>
              <w:right w:w="108" w:type="dxa"/>
            </w:tcMar>
          </w:tcPr>
          <w:p w14:paraId="3D837A11"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 xml:space="preserve"> Fe mg/100g)</w:t>
            </w:r>
          </w:p>
        </w:tc>
        <w:tc>
          <w:tcPr>
            <w:tcW w:w="1881" w:type="dxa"/>
            <w:tcBorders>
              <w:top w:val="single" w:sz="4" w:space="0" w:color="auto"/>
              <w:bottom w:val="single" w:sz="4" w:space="0" w:color="auto"/>
            </w:tcBorders>
            <w:tcMar>
              <w:left w:w="108" w:type="dxa"/>
              <w:right w:w="108" w:type="dxa"/>
            </w:tcMar>
          </w:tcPr>
          <w:p w14:paraId="77EEB40A"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Mg (mg/100g)</w:t>
            </w:r>
          </w:p>
        </w:tc>
        <w:tc>
          <w:tcPr>
            <w:tcW w:w="1736" w:type="dxa"/>
            <w:tcBorders>
              <w:top w:val="single" w:sz="4" w:space="0" w:color="auto"/>
              <w:bottom w:val="single" w:sz="4" w:space="0" w:color="auto"/>
            </w:tcBorders>
            <w:tcMar>
              <w:left w:w="108" w:type="dxa"/>
              <w:right w:w="108" w:type="dxa"/>
            </w:tcMar>
          </w:tcPr>
          <w:p w14:paraId="1B7DE9FB"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Ca (mg/100g)</w:t>
            </w:r>
          </w:p>
        </w:tc>
        <w:tc>
          <w:tcPr>
            <w:tcW w:w="1921" w:type="dxa"/>
            <w:tcBorders>
              <w:top w:val="single" w:sz="4" w:space="0" w:color="auto"/>
              <w:bottom w:val="single" w:sz="4" w:space="0" w:color="auto"/>
            </w:tcBorders>
            <w:tcMar>
              <w:left w:w="108" w:type="dxa"/>
              <w:right w:w="108" w:type="dxa"/>
            </w:tcMar>
          </w:tcPr>
          <w:p w14:paraId="48860FE2" w14:textId="0F962C5D"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P (mg/100g)</w:t>
            </w:r>
          </w:p>
        </w:tc>
      </w:tr>
      <w:tr w:rsidR="009F1CF6" w14:paraId="3F5408F3" w14:textId="77777777">
        <w:trPr>
          <w:trHeight w:val="344"/>
        </w:trPr>
        <w:tc>
          <w:tcPr>
            <w:tcW w:w="2037" w:type="dxa"/>
            <w:tcBorders>
              <w:top w:val="single" w:sz="4" w:space="0" w:color="auto"/>
            </w:tcBorders>
            <w:tcMar>
              <w:left w:w="108" w:type="dxa"/>
              <w:right w:w="108" w:type="dxa"/>
            </w:tcMar>
          </w:tcPr>
          <w:p w14:paraId="07BBF94D"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Fresh mango</w:t>
            </w:r>
          </w:p>
        </w:tc>
        <w:tc>
          <w:tcPr>
            <w:tcW w:w="1763" w:type="dxa"/>
            <w:tcBorders>
              <w:top w:val="single" w:sz="4" w:space="0" w:color="auto"/>
            </w:tcBorders>
            <w:tcMar>
              <w:left w:w="108" w:type="dxa"/>
              <w:right w:w="108" w:type="dxa"/>
            </w:tcMar>
          </w:tcPr>
          <w:p w14:paraId="5157B6D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188.80 ± 0.99ᵃ</w:t>
            </w:r>
          </w:p>
        </w:tc>
        <w:tc>
          <w:tcPr>
            <w:tcW w:w="1542" w:type="dxa"/>
            <w:tcBorders>
              <w:top w:val="single" w:sz="4" w:space="0" w:color="auto"/>
            </w:tcBorders>
            <w:tcMar>
              <w:left w:w="108" w:type="dxa"/>
              <w:right w:w="108" w:type="dxa"/>
            </w:tcMar>
          </w:tcPr>
          <w:p w14:paraId="2D0F4FD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7.40 ± 0.71ᵃ</w:t>
            </w:r>
          </w:p>
        </w:tc>
        <w:tc>
          <w:tcPr>
            <w:tcW w:w="1881" w:type="dxa"/>
            <w:tcBorders>
              <w:top w:val="single" w:sz="4" w:space="0" w:color="auto"/>
            </w:tcBorders>
            <w:tcMar>
              <w:left w:w="108" w:type="dxa"/>
              <w:right w:w="108" w:type="dxa"/>
            </w:tcMar>
          </w:tcPr>
          <w:p w14:paraId="3F75F7B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32.65 ± 0.92ᵃ</w:t>
            </w:r>
          </w:p>
        </w:tc>
        <w:tc>
          <w:tcPr>
            <w:tcW w:w="1736" w:type="dxa"/>
            <w:tcBorders>
              <w:top w:val="single" w:sz="4" w:space="0" w:color="auto"/>
            </w:tcBorders>
            <w:tcMar>
              <w:left w:w="108" w:type="dxa"/>
              <w:right w:w="108" w:type="dxa"/>
            </w:tcMar>
          </w:tcPr>
          <w:p w14:paraId="2BAD0BD0"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15.79 ± 0.01ᵃ</w:t>
            </w:r>
          </w:p>
        </w:tc>
        <w:tc>
          <w:tcPr>
            <w:tcW w:w="1921" w:type="dxa"/>
            <w:tcBorders>
              <w:top w:val="single" w:sz="4" w:space="0" w:color="auto"/>
            </w:tcBorders>
            <w:tcMar>
              <w:left w:w="108" w:type="dxa"/>
              <w:right w:w="108" w:type="dxa"/>
            </w:tcMar>
          </w:tcPr>
          <w:p w14:paraId="28AAE65B"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3.44 ± 0.00ᵈ</w:t>
            </w:r>
          </w:p>
        </w:tc>
      </w:tr>
      <w:tr w:rsidR="009F1CF6" w14:paraId="249A7C46" w14:textId="77777777">
        <w:trPr>
          <w:trHeight w:val="344"/>
        </w:trPr>
        <w:tc>
          <w:tcPr>
            <w:tcW w:w="2037" w:type="dxa"/>
            <w:tcMar>
              <w:left w:w="108" w:type="dxa"/>
              <w:right w:w="108" w:type="dxa"/>
            </w:tcMar>
          </w:tcPr>
          <w:p w14:paraId="15E82E98"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Hot-air</w:t>
            </w:r>
          </w:p>
        </w:tc>
        <w:tc>
          <w:tcPr>
            <w:tcW w:w="1763" w:type="dxa"/>
            <w:tcMar>
              <w:left w:w="108" w:type="dxa"/>
              <w:right w:w="108" w:type="dxa"/>
            </w:tcMar>
          </w:tcPr>
          <w:p w14:paraId="0750284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372.05 ± 0.49ᵇ</w:t>
            </w:r>
          </w:p>
        </w:tc>
        <w:tc>
          <w:tcPr>
            <w:tcW w:w="1542" w:type="dxa"/>
            <w:tcMar>
              <w:left w:w="108" w:type="dxa"/>
              <w:right w:w="108" w:type="dxa"/>
            </w:tcMar>
          </w:tcPr>
          <w:p w14:paraId="2926FCD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9.49 ± 0.03ᶜ</w:t>
            </w:r>
          </w:p>
        </w:tc>
        <w:tc>
          <w:tcPr>
            <w:tcW w:w="1881" w:type="dxa"/>
            <w:tcMar>
              <w:left w:w="108" w:type="dxa"/>
              <w:right w:w="108" w:type="dxa"/>
            </w:tcMar>
          </w:tcPr>
          <w:p w14:paraId="57BDDEE0"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63.65 ± 0.21ᶜ</w:t>
            </w:r>
          </w:p>
        </w:tc>
        <w:tc>
          <w:tcPr>
            <w:tcW w:w="1736" w:type="dxa"/>
            <w:tcMar>
              <w:left w:w="108" w:type="dxa"/>
              <w:right w:w="108" w:type="dxa"/>
            </w:tcMar>
          </w:tcPr>
          <w:p w14:paraId="2A1C285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26.65 ± 0.21ᵇ</w:t>
            </w:r>
          </w:p>
        </w:tc>
        <w:tc>
          <w:tcPr>
            <w:tcW w:w="1921" w:type="dxa"/>
            <w:tcMar>
              <w:left w:w="108" w:type="dxa"/>
              <w:right w:w="108" w:type="dxa"/>
            </w:tcMar>
          </w:tcPr>
          <w:p w14:paraId="154574B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1.52 ± 0.01ᵃ</w:t>
            </w:r>
          </w:p>
        </w:tc>
      </w:tr>
      <w:tr w:rsidR="009F1CF6" w14:paraId="15F91362" w14:textId="77777777">
        <w:trPr>
          <w:trHeight w:val="344"/>
        </w:trPr>
        <w:tc>
          <w:tcPr>
            <w:tcW w:w="2037" w:type="dxa"/>
            <w:tcMar>
              <w:left w:w="108" w:type="dxa"/>
              <w:right w:w="108" w:type="dxa"/>
            </w:tcMar>
          </w:tcPr>
          <w:p w14:paraId="559E5854"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Microwave</w:t>
            </w:r>
          </w:p>
        </w:tc>
        <w:tc>
          <w:tcPr>
            <w:tcW w:w="1763" w:type="dxa"/>
            <w:tcMar>
              <w:left w:w="108" w:type="dxa"/>
              <w:right w:w="108" w:type="dxa"/>
            </w:tcMar>
          </w:tcPr>
          <w:p w14:paraId="36AF729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462.60 ± 0.42ᶜ</w:t>
            </w:r>
          </w:p>
        </w:tc>
        <w:tc>
          <w:tcPr>
            <w:tcW w:w="1542" w:type="dxa"/>
            <w:tcMar>
              <w:left w:w="108" w:type="dxa"/>
              <w:right w:w="108" w:type="dxa"/>
            </w:tcMar>
          </w:tcPr>
          <w:p w14:paraId="03CD0B04"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7.85 ± 0.00ᵇ</w:t>
            </w:r>
          </w:p>
        </w:tc>
        <w:tc>
          <w:tcPr>
            <w:tcW w:w="1881" w:type="dxa"/>
            <w:tcMar>
              <w:left w:w="108" w:type="dxa"/>
              <w:right w:w="108" w:type="dxa"/>
            </w:tcMar>
          </w:tcPr>
          <w:p w14:paraId="6C2C565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59.45 ± 0.78ᵇ</w:t>
            </w:r>
          </w:p>
        </w:tc>
        <w:tc>
          <w:tcPr>
            <w:tcW w:w="1736" w:type="dxa"/>
            <w:tcMar>
              <w:left w:w="108" w:type="dxa"/>
              <w:right w:w="108" w:type="dxa"/>
            </w:tcMar>
          </w:tcPr>
          <w:p w14:paraId="7BF9492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41.55 ± 0.08ᵈ</w:t>
            </w:r>
          </w:p>
        </w:tc>
        <w:tc>
          <w:tcPr>
            <w:tcW w:w="1921" w:type="dxa"/>
            <w:tcMar>
              <w:left w:w="108" w:type="dxa"/>
              <w:right w:w="108" w:type="dxa"/>
            </w:tcMar>
          </w:tcPr>
          <w:p w14:paraId="25785F9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1.79 ± 0.00ᵇ</w:t>
            </w:r>
          </w:p>
        </w:tc>
      </w:tr>
      <w:tr w:rsidR="009F1CF6" w14:paraId="2A7F4008" w14:textId="77777777">
        <w:trPr>
          <w:trHeight w:val="344"/>
        </w:trPr>
        <w:tc>
          <w:tcPr>
            <w:tcW w:w="2037" w:type="dxa"/>
            <w:tcMar>
              <w:left w:w="108" w:type="dxa"/>
              <w:right w:w="108" w:type="dxa"/>
            </w:tcMar>
          </w:tcPr>
          <w:p w14:paraId="0F69480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Sun</w:t>
            </w:r>
          </w:p>
        </w:tc>
        <w:tc>
          <w:tcPr>
            <w:tcW w:w="1763" w:type="dxa"/>
            <w:tcMar>
              <w:left w:w="108" w:type="dxa"/>
              <w:right w:w="108" w:type="dxa"/>
            </w:tcMar>
          </w:tcPr>
          <w:p w14:paraId="54FE166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501.45 ± 0.07ᵈ</w:t>
            </w:r>
          </w:p>
        </w:tc>
        <w:tc>
          <w:tcPr>
            <w:tcW w:w="1542" w:type="dxa"/>
            <w:tcMar>
              <w:left w:w="108" w:type="dxa"/>
              <w:right w:w="108" w:type="dxa"/>
            </w:tcMar>
          </w:tcPr>
          <w:p w14:paraId="32AF4F88"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7.45 ± 0.00ᵃ</w:t>
            </w:r>
          </w:p>
        </w:tc>
        <w:tc>
          <w:tcPr>
            <w:tcW w:w="1881" w:type="dxa"/>
            <w:tcMar>
              <w:left w:w="108" w:type="dxa"/>
              <w:right w:w="108" w:type="dxa"/>
            </w:tcMar>
          </w:tcPr>
          <w:p w14:paraId="0A8AD885"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63.70 ± 0.28ᶜ</w:t>
            </w:r>
          </w:p>
        </w:tc>
        <w:tc>
          <w:tcPr>
            <w:tcW w:w="1736" w:type="dxa"/>
            <w:tcMar>
              <w:left w:w="108" w:type="dxa"/>
              <w:right w:w="108" w:type="dxa"/>
            </w:tcMar>
          </w:tcPr>
          <w:p w14:paraId="0BA11E11"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36.60 ± 0.28ᶜ</w:t>
            </w:r>
          </w:p>
        </w:tc>
        <w:tc>
          <w:tcPr>
            <w:tcW w:w="1921" w:type="dxa"/>
            <w:tcMar>
              <w:left w:w="108" w:type="dxa"/>
              <w:right w:w="108" w:type="dxa"/>
            </w:tcMar>
          </w:tcPr>
          <w:p w14:paraId="3F0B2B0C"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1.90 ± 0.01ᶜ</w:t>
            </w:r>
          </w:p>
        </w:tc>
      </w:tr>
    </w:tbl>
    <w:p w14:paraId="6EC8301F" w14:textId="77777777" w:rsidR="009F1CF6" w:rsidRDefault="00727D6A">
      <w:pPr>
        <w:pStyle w:val="Subtitle"/>
        <w:rPr>
          <w:rFonts w:ascii="Times New Roman" w:hAnsi="Times New Roman" w:cs="Times New Roman"/>
        </w:rPr>
      </w:pPr>
      <w:r>
        <w:rPr>
          <w:rFonts w:ascii="Times New Roman" w:hAnsi="Times New Roman" w:cs="Times New Roman"/>
        </w:rPr>
        <w:t>Mean values in the same col</w:t>
      </w:r>
      <w:r>
        <w:rPr>
          <w:rFonts w:ascii="Times New Roman" w:hAnsi="Times New Roman" w:cs="Times New Roman"/>
          <w:lang w:val="en-GB"/>
        </w:rPr>
        <w:t>u</w:t>
      </w:r>
      <w:r>
        <w:rPr>
          <w:rFonts w:ascii="Times New Roman" w:hAnsi="Times New Roman" w:cs="Times New Roman"/>
        </w:rPr>
        <w:t>mns bearing the same superscript are not significantly different (p&lt;0.05).</w:t>
      </w:r>
    </w:p>
    <w:p w14:paraId="10EAFE77" w14:textId="77777777" w:rsidR="009F1CF6" w:rsidRDefault="009F1CF6">
      <w:pPr>
        <w:tabs>
          <w:tab w:val="left" w:pos="180"/>
          <w:tab w:val="left" w:pos="2880"/>
          <w:tab w:val="left" w:pos="5580"/>
          <w:tab w:val="left" w:pos="8280"/>
        </w:tabs>
        <w:jc w:val="both"/>
        <w:rPr>
          <w:rFonts w:ascii="Times New Roman" w:hAnsi="Times New Roman" w:cs="Times New Roman"/>
          <w:sz w:val="24"/>
          <w:szCs w:val="24"/>
        </w:rPr>
      </w:pPr>
    </w:p>
    <w:p w14:paraId="2230CF9C"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lastRenderedPageBreak/>
        <w:t>It was observed from this study that potassium content increased after drying, and the sun-dried sample had the highest value of 501.45</w:t>
      </w:r>
      <w:r>
        <w:rPr>
          <w:rFonts w:ascii="Times New Roman" w:hAnsi="Times New Roman" w:cs="Times New Roman"/>
          <w:sz w:val="24"/>
          <w:szCs w:val="24"/>
          <w:lang w:val="en-GB"/>
        </w:rPr>
        <w:t>mg/100g</w:t>
      </w:r>
      <w:r>
        <w:rPr>
          <w:rFonts w:ascii="Times New Roman" w:hAnsi="Times New Roman" w:cs="Times New Roman"/>
          <w:sz w:val="24"/>
          <w:szCs w:val="24"/>
        </w:rPr>
        <w:t xml:space="preserve">, followed by the microwave-dried sample with the </w:t>
      </w:r>
      <w:r>
        <w:rPr>
          <w:rFonts w:ascii="Times New Roman" w:hAnsi="Times New Roman" w:cs="Times New Roman"/>
          <w:sz w:val="24"/>
          <w:szCs w:val="24"/>
          <w:lang w:val="en-GB"/>
        </w:rPr>
        <w:t xml:space="preserve">value of </w:t>
      </w:r>
      <w:r>
        <w:rPr>
          <w:rFonts w:ascii="Times New Roman" w:hAnsi="Times New Roman" w:cs="Times New Roman"/>
          <w:sz w:val="24"/>
          <w:szCs w:val="24"/>
        </w:rPr>
        <w:t xml:space="preserve">462.20 mg/100g, </w:t>
      </w:r>
      <w:r>
        <w:rPr>
          <w:rFonts w:ascii="Times New Roman" w:hAnsi="Times New Roman" w:cs="Times New Roman"/>
          <w:sz w:val="24"/>
          <w:szCs w:val="24"/>
          <w:lang w:val="en-GB"/>
        </w:rPr>
        <w:t xml:space="preserve">and </w:t>
      </w:r>
      <w:r>
        <w:rPr>
          <w:rFonts w:ascii="Times New Roman" w:hAnsi="Times New Roman" w:cs="Times New Roman"/>
          <w:sz w:val="24"/>
          <w:szCs w:val="24"/>
        </w:rPr>
        <w:t>the hot-air-dried sample with 372.05 mg/100g</w:t>
      </w:r>
      <w:r>
        <w:rPr>
          <w:rFonts w:ascii="Times New Roman" w:hAnsi="Times New Roman" w:cs="Times New Roman"/>
          <w:sz w:val="24"/>
          <w:szCs w:val="24"/>
          <w:lang w:val="en-GB"/>
        </w:rPr>
        <w:t xml:space="preserve">. However, the </w:t>
      </w:r>
      <w:r>
        <w:rPr>
          <w:rFonts w:ascii="Times New Roman" w:hAnsi="Times New Roman" w:cs="Times New Roman"/>
          <w:sz w:val="24"/>
          <w:szCs w:val="24"/>
        </w:rPr>
        <w:t>fresh mango sample had the lowest value of 188.80 ± 0.9</w:t>
      </w:r>
      <w:r>
        <w:rPr>
          <w:rFonts w:ascii="Times New Roman" w:hAnsi="Times New Roman" w:cs="Times New Roman"/>
          <w:sz w:val="24"/>
          <w:szCs w:val="24"/>
          <w:lang w:val="en-GB"/>
        </w:rPr>
        <w:t>9 mg/100g</w:t>
      </w:r>
      <w:r>
        <w:rPr>
          <w:rFonts w:ascii="Times New Roman" w:hAnsi="Times New Roman" w:cs="Times New Roman"/>
          <w:sz w:val="24"/>
          <w:szCs w:val="24"/>
        </w:rPr>
        <w:t xml:space="preserve">. </w:t>
      </w:r>
    </w:p>
    <w:p w14:paraId="459945E0" w14:textId="77777777" w:rsidR="009F1CF6" w:rsidRDefault="00727D6A">
      <w:pPr>
        <w:tabs>
          <w:tab w:val="left" w:pos="180"/>
          <w:tab w:val="left" w:pos="2880"/>
          <w:tab w:val="left" w:pos="5580"/>
          <w:tab w:val="left" w:pos="8280"/>
        </w:tabs>
        <w:spacing w:before="240"/>
        <w:jc w:val="both"/>
        <w:rPr>
          <w:rFonts w:ascii="Times New Roman" w:hAnsi="Times New Roman" w:cs="Times New Roman"/>
          <w:sz w:val="24"/>
          <w:szCs w:val="24"/>
          <w:lang w:val="en-GB"/>
        </w:rPr>
      </w:pPr>
      <w:r>
        <w:rPr>
          <w:rFonts w:ascii="Times New Roman" w:hAnsi="Times New Roman" w:cs="Times New Roman"/>
          <w:sz w:val="24"/>
          <w:szCs w:val="24"/>
        </w:rPr>
        <w:t>An increase in magn</w:t>
      </w:r>
      <w:r>
        <w:rPr>
          <w:rFonts w:ascii="Times New Roman" w:hAnsi="Times New Roman" w:cs="Times New Roman"/>
          <w:sz w:val="24"/>
          <w:szCs w:val="24"/>
          <w:lang w:val="en-GB"/>
        </w:rPr>
        <w:t>e</w:t>
      </w:r>
      <w:r>
        <w:rPr>
          <w:rFonts w:ascii="Times New Roman" w:hAnsi="Times New Roman" w:cs="Times New Roman"/>
          <w:sz w:val="24"/>
          <w:szCs w:val="24"/>
        </w:rPr>
        <w:t>sium and calcium content was also observed after drying</w:t>
      </w:r>
      <w:r>
        <w:rPr>
          <w:rFonts w:ascii="Times New Roman" w:hAnsi="Times New Roman" w:cs="Times New Roman"/>
          <w:sz w:val="24"/>
          <w:szCs w:val="24"/>
          <w:lang w:val="en-GB"/>
        </w:rPr>
        <w:t>, with the</w:t>
      </w:r>
      <w:r>
        <w:rPr>
          <w:rFonts w:ascii="Times New Roman" w:hAnsi="Times New Roman" w:cs="Times New Roman"/>
          <w:sz w:val="24"/>
          <w:szCs w:val="24"/>
        </w:rPr>
        <w:t xml:space="preserve"> sun</w:t>
      </w:r>
      <w:r>
        <w:rPr>
          <w:rFonts w:ascii="Times New Roman" w:hAnsi="Times New Roman" w:cs="Times New Roman"/>
          <w:sz w:val="24"/>
          <w:szCs w:val="24"/>
          <w:lang w:val="en-GB"/>
        </w:rPr>
        <w:t>-</w:t>
      </w:r>
      <w:r>
        <w:rPr>
          <w:rFonts w:ascii="Times New Roman" w:hAnsi="Times New Roman" w:cs="Times New Roman"/>
          <w:sz w:val="24"/>
          <w:szCs w:val="24"/>
        </w:rPr>
        <w:t>dried sample</w:t>
      </w:r>
      <w:r>
        <w:rPr>
          <w:rFonts w:ascii="Times New Roman" w:hAnsi="Times New Roman" w:cs="Times New Roman"/>
          <w:sz w:val="24"/>
          <w:szCs w:val="24"/>
          <w:lang w:val="en-GB"/>
        </w:rPr>
        <w:t xml:space="preserve"> having the </w:t>
      </w:r>
      <w:r>
        <w:rPr>
          <w:rFonts w:ascii="Times New Roman" w:hAnsi="Times New Roman" w:cs="Times New Roman"/>
          <w:sz w:val="24"/>
          <w:szCs w:val="24"/>
        </w:rPr>
        <w:t>highest value of 64.95 ± 1.4</w:t>
      </w:r>
      <w:r>
        <w:rPr>
          <w:rFonts w:ascii="Times New Roman" w:hAnsi="Times New Roman" w:cs="Times New Roman"/>
          <w:sz w:val="24"/>
          <w:szCs w:val="24"/>
          <w:lang w:val="en-GB"/>
        </w:rPr>
        <w:t>9 mg/100g,</w:t>
      </w:r>
      <w:r>
        <w:rPr>
          <w:rFonts w:ascii="Times New Roman" w:hAnsi="Times New Roman" w:cs="Times New Roman"/>
          <w:sz w:val="24"/>
          <w:szCs w:val="24"/>
        </w:rPr>
        <w:t xml:space="preserve"> and the microwave-dried </w:t>
      </w:r>
      <w:r>
        <w:rPr>
          <w:rFonts w:ascii="Times New Roman" w:hAnsi="Times New Roman" w:cs="Times New Roman"/>
          <w:sz w:val="24"/>
          <w:szCs w:val="24"/>
          <w:lang w:val="en-GB"/>
        </w:rPr>
        <w:t xml:space="preserve">sample </w:t>
      </w:r>
      <w:r>
        <w:rPr>
          <w:rFonts w:ascii="Times New Roman" w:hAnsi="Times New Roman" w:cs="Times New Roman"/>
          <w:sz w:val="24"/>
          <w:szCs w:val="24"/>
        </w:rPr>
        <w:t>had the highest value of 41.55 ± 0.0</w:t>
      </w:r>
      <w:r>
        <w:rPr>
          <w:rFonts w:ascii="Times New Roman" w:hAnsi="Times New Roman" w:cs="Times New Roman"/>
          <w:sz w:val="24"/>
          <w:szCs w:val="24"/>
          <w:lang w:val="en-GB"/>
        </w:rPr>
        <w:t>8 mg/100g</w:t>
      </w:r>
      <w:r>
        <w:rPr>
          <w:rFonts w:ascii="Times New Roman" w:hAnsi="Times New Roman" w:cs="Times New Roman"/>
          <w:sz w:val="24"/>
          <w:szCs w:val="24"/>
        </w:rPr>
        <w:t xml:space="preserve">. Iron content of mango samples also followed </w:t>
      </w:r>
      <w:r>
        <w:rPr>
          <w:rFonts w:ascii="Times New Roman" w:hAnsi="Times New Roman" w:cs="Times New Roman"/>
          <w:sz w:val="24"/>
          <w:szCs w:val="24"/>
          <w:lang w:val="en-GB"/>
        </w:rPr>
        <w:t xml:space="preserve">a similar </w:t>
      </w:r>
      <w:r>
        <w:rPr>
          <w:rFonts w:ascii="Times New Roman" w:hAnsi="Times New Roman" w:cs="Times New Roman"/>
          <w:sz w:val="24"/>
          <w:szCs w:val="24"/>
        </w:rPr>
        <w:t xml:space="preserve">increased pattern, </w:t>
      </w:r>
      <w:r>
        <w:rPr>
          <w:rFonts w:ascii="Times New Roman" w:hAnsi="Times New Roman" w:cs="Times New Roman"/>
          <w:sz w:val="24"/>
          <w:szCs w:val="24"/>
          <w:lang w:val="en-GB"/>
        </w:rPr>
        <w:t xml:space="preserve">with the </w:t>
      </w:r>
      <w:r>
        <w:rPr>
          <w:rFonts w:ascii="Times New Roman" w:hAnsi="Times New Roman" w:cs="Times New Roman"/>
          <w:sz w:val="24"/>
          <w:szCs w:val="24"/>
        </w:rPr>
        <w:t xml:space="preserve">hot-air dried sample </w:t>
      </w:r>
      <w:r>
        <w:rPr>
          <w:rFonts w:ascii="Times New Roman" w:hAnsi="Times New Roman" w:cs="Times New Roman"/>
          <w:sz w:val="24"/>
          <w:szCs w:val="24"/>
          <w:lang w:val="en-GB"/>
        </w:rPr>
        <w:t xml:space="preserve">recording the </w:t>
      </w:r>
      <w:r>
        <w:rPr>
          <w:rFonts w:ascii="Times New Roman" w:hAnsi="Times New Roman" w:cs="Times New Roman"/>
          <w:sz w:val="24"/>
          <w:szCs w:val="24"/>
        </w:rPr>
        <w:t>highest</w:t>
      </w:r>
      <w:r>
        <w:rPr>
          <w:rFonts w:ascii="Times New Roman" w:hAnsi="Times New Roman" w:cs="Times New Roman"/>
          <w:sz w:val="24"/>
          <w:szCs w:val="24"/>
          <w:lang w:val="en-GB"/>
        </w:rPr>
        <w:t xml:space="preserve"> value of </w:t>
      </w:r>
      <w:r>
        <w:rPr>
          <w:rFonts w:ascii="Times New Roman" w:hAnsi="Times New Roman" w:cs="Times New Roman"/>
          <w:sz w:val="24"/>
          <w:szCs w:val="24"/>
        </w:rPr>
        <w:t xml:space="preserve">9.49 mg/100g, followed by the microwave dried sample </w:t>
      </w:r>
      <w:r>
        <w:rPr>
          <w:rFonts w:ascii="Times New Roman" w:hAnsi="Times New Roman" w:cs="Times New Roman"/>
          <w:sz w:val="24"/>
          <w:szCs w:val="24"/>
          <w:lang w:val="en-GB"/>
        </w:rPr>
        <w:t>(</w:t>
      </w:r>
      <w:r>
        <w:rPr>
          <w:rFonts w:ascii="Times New Roman" w:hAnsi="Times New Roman" w:cs="Times New Roman"/>
          <w:sz w:val="24"/>
          <w:szCs w:val="24"/>
        </w:rPr>
        <w:t>7.85 mg/100g</w:t>
      </w:r>
      <w:r>
        <w:rPr>
          <w:rFonts w:ascii="Times New Roman" w:hAnsi="Times New Roman" w:cs="Times New Roman"/>
          <w:sz w:val="24"/>
          <w:szCs w:val="24"/>
          <w:lang w:val="en-GB"/>
        </w:rPr>
        <w:t xml:space="preserve">). </w:t>
      </w:r>
    </w:p>
    <w:p w14:paraId="241A70AD" w14:textId="77777777" w:rsidR="009F1CF6" w:rsidRDefault="00727D6A">
      <w:pPr>
        <w:tabs>
          <w:tab w:val="left" w:pos="180"/>
          <w:tab w:val="left" w:pos="720"/>
          <w:tab w:val="left" w:pos="2880"/>
          <w:tab w:val="left" w:pos="5580"/>
          <w:tab w:val="left" w:pos="8280"/>
        </w:tabs>
        <w:spacing w:before="240"/>
        <w:jc w:val="both"/>
        <w:rPr>
          <w:rFonts w:ascii="Times New Roman" w:hAnsi="Times New Roman" w:cs="Times New Roman"/>
          <w:sz w:val="24"/>
          <w:szCs w:val="24"/>
        </w:rPr>
      </w:pPr>
      <w:r>
        <w:rPr>
          <w:rFonts w:ascii="Times New Roman" w:hAnsi="Times New Roman" w:cs="Times New Roman"/>
          <w:sz w:val="24"/>
          <w:szCs w:val="24"/>
        </w:rPr>
        <w:t xml:space="preserve">The increase in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potassium, magnesium, iron, and calcium content </w:t>
      </w:r>
      <w:r>
        <w:rPr>
          <w:rFonts w:ascii="Times New Roman" w:hAnsi="Times New Roman" w:cs="Times New Roman"/>
          <w:sz w:val="24"/>
          <w:szCs w:val="24"/>
          <w:lang w:val="en-GB"/>
        </w:rPr>
        <w:t xml:space="preserve">of the mango paste compared to the fresh mango could be </w:t>
      </w:r>
      <w:r>
        <w:rPr>
          <w:rFonts w:ascii="Times New Roman" w:hAnsi="Times New Roman" w:cs="Times New Roman"/>
          <w:sz w:val="24"/>
          <w:szCs w:val="24"/>
        </w:rPr>
        <w:t xml:space="preserve">due to the increased dry matter content of the product. The findings in this </w:t>
      </w:r>
      <w:r>
        <w:rPr>
          <w:rFonts w:ascii="Times New Roman" w:hAnsi="Times New Roman" w:cs="Times New Roman"/>
          <w:sz w:val="24"/>
          <w:szCs w:val="24"/>
          <w:lang w:val="en-GB"/>
        </w:rPr>
        <w:t xml:space="preserve">study </w:t>
      </w:r>
      <w:r>
        <w:rPr>
          <w:rFonts w:ascii="Times New Roman" w:hAnsi="Times New Roman" w:cs="Times New Roman"/>
          <w:sz w:val="24"/>
          <w:szCs w:val="24"/>
        </w:rPr>
        <w:t xml:space="preserve">were similar to the observation of Ozkan </w:t>
      </w:r>
      <w:r>
        <w:rPr>
          <w:rFonts w:ascii="Times New Roman" w:hAnsi="Times New Roman" w:cs="Times New Roman"/>
          <w:i/>
          <w:sz w:val="24"/>
          <w:szCs w:val="24"/>
        </w:rPr>
        <w:t>et al</w:t>
      </w:r>
      <w:r>
        <w:rPr>
          <w:rFonts w:ascii="Times New Roman" w:hAnsi="Times New Roman" w:cs="Times New Roman"/>
          <w:sz w:val="24"/>
          <w:szCs w:val="24"/>
        </w:rPr>
        <w:t>. (2021)</w:t>
      </w:r>
      <w:r>
        <w:rPr>
          <w:rFonts w:ascii="Times New Roman" w:hAnsi="Times New Roman" w:cs="Times New Roman"/>
          <w:sz w:val="24"/>
          <w:szCs w:val="24"/>
          <w:lang w:val="en-GB"/>
        </w:rPr>
        <w:t>,</w:t>
      </w:r>
      <w:r>
        <w:rPr>
          <w:rFonts w:ascii="Times New Roman" w:hAnsi="Times New Roman" w:cs="Times New Roman"/>
          <w:sz w:val="24"/>
          <w:szCs w:val="24"/>
        </w:rPr>
        <w:t xml:space="preserve"> who reported an increase in mineral content</w:t>
      </w:r>
      <w:r>
        <w:rPr>
          <w:rFonts w:ascii="Times New Roman" w:hAnsi="Times New Roman" w:cs="Times New Roman"/>
          <w:sz w:val="24"/>
          <w:szCs w:val="24"/>
          <w:lang w:val="en-GB"/>
        </w:rPr>
        <w:t>s</w:t>
      </w:r>
      <w:r>
        <w:rPr>
          <w:rFonts w:ascii="Times New Roman" w:hAnsi="Times New Roman" w:cs="Times New Roman"/>
          <w:sz w:val="24"/>
          <w:szCs w:val="24"/>
        </w:rPr>
        <w:t xml:space="preserve"> (Ca, K, Na, P, Mg, Fe, Zn, Cu, and Mn) of pumpkin fruit leather after drying. Suna </w:t>
      </w:r>
      <w:r>
        <w:rPr>
          <w:rFonts w:ascii="Times New Roman" w:hAnsi="Times New Roman" w:cs="Times New Roman"/>
          <w:i/>
          <w:sz w:val="24"/>
          <w:szCs w:val="24"/>
        </w:rPr>
        <w:t>et al</w:t>
      </w:r>
      <w:r>
        <w:rPr>
          <w:rFonts w:ascii="Times New Roman" w:hAnsi="Times New Roman" w:cs="Times New Roman"/>
          <w:sz w:val="24"/>
          <w:szCs w:val="24"/>
        </w:rPr>
        <w:t>. (2014) also reported an increment between fresh fruit and sun, vacuum, and microwave dried apricot pits in terms of K, Ca, Mg, and Zn content</w:t>
      </w:r>
      <w:r>
        <w:rPr>
          <w:rFonts w:ascii="Times New Roman" w:hAnsi="Times New Roman" w:cs="Times New Roman"/>
          <w:sz w:val="24"/>
          <w:szCs w:val="24"/>
          <w:lang w:val="en-GB"/>
        </w:rPr>
        <w:t>s</w:t>
      </w:r>
      <w:r>
        <w:rPr>
          <w:rFonts w:ascii="Times New Roman" w:hAnsi="Times New Roman" w:cs="Times New Roman"/>
          <w:sz w:val="24"/>
          <w:szCs w:val="24"/>
        </w:rPr>
        <w:t>. However, in this study, phosphorus exhibited a decreasing trend after drying. Sun-dried sample retained phosp</w:t>
      </w:r>
      <w:r>
        <w:rPr>
          <w:rFonts w:ascii="Times New Roman" w:hAnsi="Times New Roman" w:cs="Times New Roman"/>
          <w:sz w:val="24"/>
          <w:szCs w:val="24"/>
          <w:lang w:val="en-GB"/>
        </w:rPr>
        <w:t>h</w:t>
      </w:r>
      <w:r>
        <w:rPr>
          <w:rFonts w:ascii="Times New Roman" w:hAnsi="Times New Roman" w:cs="Times New Roman"/>
          <w:sz w:val="24"/>
          <w:szCs w:val="24"/>
        </w:rPr>
        <w:t>orus content</w:t>
      </w:r>
      <w:r>
        <w:rPr>
          <w:rFonts w:ascii="Times New Roman" w:hAnsi="Times New Roman" w:cs="Times New Roman"/>
          <w:sz w:val="24"/>
          <w:szCs w:val="24"/>
          <w:lang w:val="en-GB"/>
        </w:rPr>
        <w:t xml:space="preserve"> more</w:t>
      </w:r>
      <w:r>
        <w:rPr>
          <w:rFonts w:ascii="Times New Roman" w:hAnsi="Times New Roman" w:cs="Times New Roman"/>
          <w:sz w:val="24"/>
          <w:szCs w:val="24"/>
        </w:rPr>
        <w:t xml:space="preserve"> than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other </w:t>
      </w:r>
      <w:r>
        <w:rPr>
          <w:rFonts w:ascii="Times New Roman" w:hAnsi="Times New Roman" w:cs="Times New Roman"/>
          <w:sz w:val="24"/>
          <w:szCs w:val="24"/>
          <w:lang w:val="en-GB"/>
        </w:rPr>
        <w:t xml:space="preserve">drying methods, with the sun-dried sample having a value of </w:t>
      </w:r>
      <w:r>
        <w:rPr>
          <w:rFonts w:ascii="Times New Roman" w:hAnsi="Times New Roman" w:cs="Times New Roman"/>
          <w:sz w:val="24"/>
          <w:szCs w:val="24"/>
        </w:rPr>
        <w:t>1.90mg/100g, followed by the microwave-dried sample</w:t>
      </w:r>
      <w:r>
        <w:rPr>
          <w:rFonts w:ascii="Times New Roman" w:hAnsi="Times New Roman" w:cs="Times New Roman"/>
          <w:sz w:val="24"/>
          <w:szCs w:val="24"/>
          <w:lang w:val="en-GB"/>
        </w:rPr>
        <w:t xml:space="preserve"> (</w:t>
      </w:r>
      <w:r>
        <w:rPr>
          <w:rFonts w:ascii="Times New Roman" w:hAnsi="Times New Roman" w:cs="Times New Roman"/>
          <w:sz w:val="24"/>
          <w:szCs w:val="24"/>
        </w:rPr>
        <w:t>1.7</w:t>
      </w:r>
      <w:r>
        <w:rPr>
          <w:rFonts w:ascii="Times New Roman" w:hAnsi="Times New Roman" w:cs="Times New Roman"/>
          <w:sz w:val="24"/>
          <w:szCs w:val="24"/>
          <w:lang w:val="en-GB"/>
        </w:rPr>
        <w:t>9</w:t>
      </w:r>
      <w:r>
        <w:rPr>
          <w:rFonts w:ascii="Times New Roman" w:hAnsi="Times New Roman" w:cs="Times New Roman"/>
          <w:sz w:val="24"/>
          <w:szCs w:val="24"/>
        </w:rPr>
        <w:t xml:space="preserve"> mg/100g</w:t>
      </w:r>
      <w:r>
        <w:rPr>
          <w:rFonts w:ascii="Times New Roman" w:hAnsi="Times New Roman" w:cs="Times New Roman"/>
          <w:sz w:val="24"/>
          <w:szCs w:val="24"/>
          <w:lang w:val="en-GB"/>
        </w:rPr>
        <w:t>),</w:t>
      </w:r>
      <w:r>
        <w:rPr>
          <w:rFonts w:ascii="Times New Roman" w:hAnsi="Times New Roman" w:cs="Times New Roman"/>
          <w:sz w:val="24"/>
          <w:szCs w:val="24"/>
        </w:rPr>
        <w:t xml:space="preserve"> while the hot-air-dried sample had the lowest value of phos</w:t>
      </w:r>
      <w:r>
        <w:rPr>
          <w:rFonts w:ascii="Times New Roman" w:hAnsi="Times New Roman" w:cs="Times New Roman"/>
          <w:sz w:val="24"/>
          <w:szCs w:val="24"/>
          <w:lang w:val="en-GB"/>
        </w:rPr>
        <w:t>p</w:t>
      </w:r>
      <w:r>
        <w:rPr>
          <w:rFonts w:ascii="Times New Roman" w:hAnsi="Times New Roman" w:cs="Times New Roman"/>
          <w:sz w:val="24"/>
          <w:szCs w:val="24"/>
        </w:rPr>
        <w:t>horus content (1.52 mg/100g).  The decline in phosphorus may be associated with reduced extractability or degradation of phosphorus-containing compounds during drying.</w:t>
      </w:r>
    </w:p>
    <w:p w14:paraId="25616F92" w14:textId="77777777" w:rsidR="009F1CF6" w:rsidRDefault="009F1CF6">
      <w:pPr>
        <w:tabs>
          <w:tab w:val="left" w:pos="180"/>
          <w:tab w:val="left" w:pos="720"/>
          <w:tab w:val="left" w:pos="2880"/>
          <w:tab w:val="left" w:pos="5580"/>
          <w:tab w:val="left" w:pos="8280"/>
        </w:tabs>
        <w:jc w:val="both"/>
        <w:rPr>
          <w:rFonts w:ascii="Times New Roman" w:hAnsi="Times New Roman" w:cs="Times New Roman"/>
          <w:b/>
          <w:sz w:val="24"/>
          <w:szCs w:val="24"/>
        </w:rPr>
      </w:pPr>
    </w:p>
    <w:p w14:paraId="2601FBE6"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CONCLUSION</w:t>
      </w:r>
    </w:p>
    <w:p w14:paraId="35296173" w14:textId="1A450C4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The findings demonstrate that drying methods exert a substantial influence on the nutritional and functional properties of mango paste. Microwave drying showed superior retention and enhancement of bioactive compounds, particularly lycopene and flavonoids, while also maintaining appreciable mineral content. Sun drying favoured retention of vitamin C and potassium,</w:t>
      </w:r>
      <w:r w:rsidR="00E3696A">
        <w:rPr>
          <w:rFonts w:ascii="Times New Roman" w:hAnsi="Times New Roman" w:cs="Times New Roman"/>
          <w:sz w:val="24"/>
          <w:szCs w:val="24"/>
        </w:rPr>
        <w:t xml:space="preserve"> </w:t>
      </w:r>
      <w:r>
        <w:rPr>
          <w:rFonts w:ascii="Times New Roman" w:hAnsi="Times New Roman" w:cs="Times New Roman"/>
          <w:sz w:val="24"/>
          <w:szCs w:val="24"/>
        </w:rPr>
        <w:t xml:space="preserve">but was less effective for moisture reduction, causing greater degradation of heat-sensitive phytochemicals. Overall, microwave drying appears to be the most suitable technique for preserving the bioactive compounds and mineral content of mango paste. </w:t>
      </w:r>
    </w:p>
    <w:p w14:paraId="0F8C49C7" w14:textId="77777777" w:rsidR="009F1CF6" w:rsidRDefault="009F1CF6">
      <w:pPr>
        <w:pStyle w:val="NormalWeb"/>
        <w:spacing w:before="0" w:beforeAutospacing="0" w:after="240" w:afterAutospacing="0"/>
        <w:jc w:val="both"/>
        <w:rPr>
          <w:rFonts w:cs="Times New Roman"/>
        </w:rPr>
      </w:pPr>
    </w:p>
    <w:p w14:paraId="13F71855" w14:textId="77777777" w:rsidR="009F1CF6" w:rsidRDefault="00727D6A">
      <w:pPr>
        <w:spacing w:before="240"/>
        <w:rPr>
          <w:rFonts w:ascii="Times New Roman" w:hAnsi="Times New Roman"/>
          <w:b/>
          <w:sz w:val="24"/>
          <w:szCs w:val="24"/>
        </w:rPr>
      </w:pPr>
      <w:r>
        <w:rPr>
          <w:rFonts w:ascii="Times New Roman" w:hAnsi="Times New Roman"/>
          <w:b/>
          <w:sz w:val="24"/>
          <w:szCs w:val="24"/>
        </w:rPr>
        <w:t>REFERENCES</w:t>
      </w:r>
    </w:p>
    <w:p w14:paraId="096D41D5" w14:textId="4FCA6F41" w:rsidR="009F1CF6" w:rsidRDefault="00727D6A" w:rsidP="006F213E">
      <w:pPr>
        <w:ind w:left="720" w:hanging="720"/>
        <w:jc w:val="both"/>
        <w:rPr>
          <w:rFonts w:ascii="Times New Roman" w:hAnsi="Times New Roman"/>
          <w:sz w:val="24"/>
          <w:szCs w:val="24"/>
        </w:rPr>
      </w:pPr>
      <w:r>
        <w:rPr>
          <w:rFonts w:ascii="Times New Roman" w:hAnsi="Times New Roman"/>
          <w:sz w:val="24"/>
          <w:szCs w:val="24"/>
        </w:rPr>
        <w:t xml:space="preserve">Abe-Inge, V., Agbenorhevi, J. K., Kpodo, F. M. and Adzinyo, O. A. (2018). Effect of different drying techniques on quality characteristics of African palmyra palm (Borassus aethiopum) fruit flour. </w:t>
      </w:r>
      <w:r>
        <w:rPr>
          <w:rFonts w:ascii="Times New Roman" w:hAnsi="Times New Roman"/>
          <w:i/>
          <w:sz w:val="24"/>
          <w:szCs w:val="24"/>
        </w:rPr>
        <w:t>Food Research</w:t>
      </w:r>
      <w:r>
        <w:rPr>
          <w:rFonts w:ascii="Times New Roman" w:hAnsi="Times New Roman"/>
          <w:sz w:val="24"/>
          <w:szCs w:val="24"/>
        </w:rPr>
        <w:t xml:space="preserve">, 2(4), 331–339. </w:t>
      </w:r>
    </w:p>
    <w:p w14:paraId="3F8350C3" w14:textId="241AE596" w:rsidR="009F1CF6" w:rsidRDefault="00727D6A">
      <w:pPr>
        <w:spacing w:before="240"/>
        <w:ind w:left="720" w:hanging="720"/>
        <w:jc w:val="both"/>
        <w:rPr>
          <w:rFonts w:ascii="Times New Roman" w:hAnsi="Times New Roman"/>
          <w:sz w:val="24"/>
          <w:szCs w:val="24"/>
        </w:rPr>
      </w:pPr>
      <w:r>
        <w:rPr>
          <w:rFonts w:ascii="Times New Roman" w:hAnsi="Times New Roman"/>
          <w:color w:val="000000"/>
          <w:sz w:val="24"/>
          <w:szCs w:val="24"/>
          <w:shd w:val="clear" w:color="000000" w:fill="FFFFFF"/>
        </w:rPr>
        <w:t>Achikanu, C. E., Ude, C. M. and Ugwuokolie, O. C. (2013). Determination of the vitamin and mineral composition of common leafy vegetables in southeastern Nigeria. </w:t>
      </w:r>
      <w:r>
        <w:rPr>
          <w:rFonts w:ascii="Times New Roman" w:hAnsi="Times New Roman"/>
          <w:i/>
          <w:color w:val="000000"/>
          <w:sz w:val="24"/>
          <w:szCs w:val="24"/>
          <w:shd w:val="clear" w:color="000000" w:fill="FFFFFF"/>
        </w:rPr>
        <w:t>International Journal of Current Microbiology and Applied Sciences</w:t>
      </w:r>
      <w:r>
        <w:rPr>
          <w:rFonts w:ascii="Times New Roman" w:hAnsi="Times New Roman"/>
          <w:color w:val="000000"/>
          <w:sz w:val="24"/>
          <w:szCs w:val="24"/>
          <w:shd w:val="clear" w:color="000000" w:fill="FFFFFF"/>
        </w:rPr>
        <w:t>, </w:t>
      </w:r>
      <w:r>
        <w:rPr>
          <w:rFonts w:ascii="Times New Roman" w:hAnsi="Times New Roman"/>
          <w:i/>
          <w:color w:val="000000"/>
          <w:sz w:val="24"/>
          <w:szCs w:val="24"/>
          <w:shd w:val="clear" w:color="000000" w:fill="FFFFFF"/>
        </w:rPr>
        <w:t>2 </w:t>
      </w:r>
      <w:r>
        <w:rPr>
          <w:rFonts w:ascii="Times New Roman" w:hAnsi="Times New Roman"/>
          <w:color w:val="000000"/>
          <w:sz w:val="24"/>
          <w:szCs w:val="24"/>
          <w:shd w:val="clear" w:color="000000" w:fill="FFFFFF"/>
        </w:rPr>
        <w:t>(11), 347-353. (28).</w:t>
      </w:r>
    </w:p>
    <w:p w14:paraId="2BBE0E26" w14:textId="02CC3A94"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Adepoju, L. A.</w:t>
      </w:r>
      <w:r w:rsidR="0079448A">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Osunde</w:t>
      </w:r>
      <w:proofErr w:type="spellEnd"/>
      <w:r>
        <w:rPr>
          <w:rFonts w:ascii="Times New Roman" w:hAnsi="Times New Roman"/>
          <w:sz w:val="24"/>
          <w:szCs w:val="24"/>
        </w:rPr>
        <w:t>, Z. D. (2017). Effect of Pretreatments and Drying Methods on Some Qualities of Dried Mango (</w:t>
      </w:r>
      <w:r w:rsidRPr="00727D6A">
        <w:rPr>
          <w:rFonts w:ascii="Times New Roman" w:hAnsi="Times New Roman"/>
          <w:i/>
          <w:sz w:val="24"/>
          <w:szCs w:val="24"/>
        </w:rPr>
        <w:t>Mangifera indica</w:t>
      </w:r>
      <w:r>
        <w:rPr>
          <w:rFonts w:ascii="Times New Roman" w:hAnsi="Times New Roman"/>
          <w:sz w:val="24"/>
          <w:szCs w:val="24"/>
        </w:rPr>
        <w:t>) Fruit</w:t>
      </w:r>
      <w:r>
        <w:rPr>
          <w:rFonts w:ascii="Times New Roman" w:hAnsi="Times New Roman"/>
          <w:i/>
          <w:sz w:val="24"/>
          <w:szCs w:val="24"/>
        </w:rPr>
        <w:t>. Agricultural Engineering International</w:t>
      </w:r>
      <w:r>
        <w:rPr>
          <w:rFonts w:ascii="Times New Roman" w:hAnsi="Times New Roman"/>
          <w:sz w:val="24"/>
          <w:szCs w:val="24"/>
        </w:rPr>
        <w:t>: CIGR</w:t>
      </w:r>
      <w:r>
        <w:rPr>
          <w:rFonts w:ascii="Times New Roman" w:hAnsi="Times New Roman"/>
          <w:i/>
          <w:sz w:val="24"/>
          <w:szCs w:val="24"/>
        </w:rPr>
        <w:t xml:space="preserve"> Journal</w:t>
      </w:r>
      <w:r>
        <w:rPr>
          <w:rFonts w:ascii="Times New Roman" w:hAnsi="Times New Roman"/>
          <w:sz w:val="24"/>
          <w:szCs w:val="24"/>
        </w:rPr>
        <w:t xml:space="preserve">, 19(1): 187-194. </w:t>
      </w:r>
    </w:p>
    <w:p w14:paraId="6FF00226" w14:textId="121D2EC8" w:rsidR="00DE485B" w:rsidRDefault="00DE485B">
      <w:pPr>
        <w:spacing w:before="240"/>
        <w:ind w:left="720" w:hanging="720"/>
        <w:jc w:val="both"/>
        <w:rPr>
          <w:rFonts w:ascii="Times New Roman" w:hAnsi="Times New Roman"/>
          <w:sz w:val="24"/>
          <w:szCs w:val="24"/>
        </w:rPr>
      </w:pPr>
      <w:r>
        <w:rPr>
          <w:rFonts w:ascii="Times New Roman" w:hAnsi="Times New Roman"/>
          <w:sz w:val="24"/>
          <w:szCs w:val="24"/>
        </w:rPr>
        <w:lastRenderedPageBreak/>
        <w:t>Association of Official Analytical Chemists (AOAC). (2016). The Official Method of Analysis. 20</w:t>
      </w:r>
      <w:r w:rsidRPr="00DE485B">
        <w:rPr>
          <w:rFonts w:ascii="Times New Roman" w:hAnsi="Times New Roman"/>
          <w:sz w:val="24"/>
          <w:szCs w:val="24"/>
          <w:vertAlign w:val="superscript"/>
        </w:rPr>
        <w:t>th</w:t>
      </w:r>
      <w:r>
        <w:rPr>
          <w:rFonts w:ascii="Times New Roman" w:hAnsi="Times New Roman"/>
          <w:sz w:val="24"/>
          <w:szCs w:val="24"/>
        </w:rPr>
        <w:t xml:space="preserve"> Edition, AOAC International, Rockville.</w:t>
      </w:r>
    </w:p>
    <w:p w14:paraId="3531A252"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AOAC. (2020). Official Methods of Analysis of AOAC International. 21</w:t>
      </w:r>
      <w:r>
        <w:rPr>
          <w:rFonts w:ascii="Times New Roman" w:hAnsi="Times New Roman"/>
          <w:sz w:val="24"/>
          <w:szCs w:val="24"/>
          <w:vertAlign w:val="superscript"/>
        </w:rPr>
        <w:t>th</w:t>
      </w:r>
      <w:r>
        <w:rPr>
          <w:rFonts w:ascii="Times New Roman" w:hAnsi="Times New Roman"/>
          <w:sz w:val="24"/>
          <w:szCs w:val="24"/>
        </w:rPr>
        <w:t xml:space="preserve"> Edition. </w:t>
      </w:r>
      <w:r>
        <w:rPr>
          <w:rFonts w:ascii="Times New Roman" w:hAnsi="Times New Roman"/>
          <w:i/>
          <w:sz w:val="24"/>
          <w:szCs w:val="24"/>
        </w:rPr>
        <w:t>AOAC International</w:t>
      </w:r>
      <w:r>
        <w:rPr>
          <w:rFonts w:ascii="Times New Roman" w:hAnsi="Times New Roman"/>
          <w:sz w:val="24"/>
          <w:szCs w:val="24"/>
        </w:rPr>
        <w:t>, Gaithersburg, MD., USA.</w:t>
      </w:r>
    </w:p>
    <w:p w14:paraId="4C2CE773" w14:textId="284BB46B" w:rsidR="009F1CF6" w:rsidRDefault="00727D6A">
      <w:pPr>
        <w:spacing w:before="240"/>
        <w:ind w:left="720" w:hanging="720"/>
        <w:jc w:val="both"/>
        <w:rPr>
          <w:rFonts w:ascii="Arial" w:hAnsi="Arial" w:cs="Arial"/>
          <w:color w:val="222222"/>
          <w:shd w:val="clear" w:color="000000" w:fill="FFFFFF"/>
        </w:rPr>
      </w:pPr>
      <w:r>
        <w:rPr>
          <w:rFonts w:ascii="Times New Roman" w:hAnsi="Times New Roman"/>
          <w:sz w:val="24"/>
          <w:szCs w:val="24"/>
        </w:rPr>
        <w:t xml:space="preserve">Alamu, O., </w:t>
      </w:r>
      <w:proofErr w:type="spellStart"/>
      <w:r>
        <w:rPr>
          <w:rFonts w:ascii="Times New Roman" w:hAnsi="Times New Roman"/>
          <w:sz w:val="24"/>
          <w:szCs w:val="24"/>
        </w:rPr>
        <w:t>Osewa</w:t>
      </w:r>
      <w:proofErr w:type="spellEnd"/>
      <w:r>
        <w:rPr>
          <w:rFonts w:ascii="Times New Roman" w:hAnsi="Times New Roman"/>
          <w:sz w:val="24"/>
          <w:szCs w:val="24"/>
        </w:rPr>
        <w:t xml:space="preserve">, S. and Sangotegbe, N. (2018). Influence of Agriculture Extension Delivery on Adoption of Fruit Crop Technologies: A Case Study of Ogbomoso Mango Production. </w:t>
      </w:r>
      <w:r>
        <w:rPr>
          <w:rFonts w:ascii="Times New Roman" w:hAnsi="Times New Roman"/>
          <w:i/>
          <w:sz w:val="24"/>
          <w:szCs w:val="24"/>
        </w:rPr>
        <w:t>Greener Journal of Agricultural Sciences</w:t>
      </w:r>
      <w:r>
        <w:rPr>
          <w:rFonts w:ascii="Times New Roman" w:hAnsi="Times New Roman"/>
          <w:sz w:val="24"/>
          <w:szCs w:val="24"/>
        </w:rPr>
        <w:t xml:space="preserve">, </w:t>
      </w:r>
      <w:r>
        <w:rPr>
          <w:rFonts w:ascii="Times New Roman" w:hAnsi="Times New Roman"/>
          <w:b/>
          <w:sz w:val="24"/>
          <w:szCs w:val="24"/>
        </w:rPr>
        <w:t>8</w:t>
      </w:r>
      <w:r>
        <w:rPr>
          <w:rFonts w:ascii="Times New Roman" w:hAnsi="Times New Roman"/>
          <w:sz w:val="24"/>
          <w:szCs w:val="24"/>
        </w:rPr>
        <w:t>(9): 203-208.</w:t>
      </w:r>
      <w:r>
        <w:rPr>
          <w:rFonts w:ascii="Arial" w:hAnsi="Arial" w:cs="Arial"/>
          <w:color w:val="222222"/>
          <w:shd w:val="clear" w:color="000000" w:fill="FFFFFF"/>
        </w:rPr>
        <w:t xml:space="preserve"> </w:t>
      </w:r>
    </w:p>
    <w:p w14:paraId="71B80170" w14:textId="77777777" w:rsidR="009F1CF6" w:rsidRDefault="00727D6A">
      <w:pPr>
        <w:spacing w:before="240"/>
        <w:ind w:left="720" w:hanging="720"/>
        <w:jc w:val="both"/>
        <w:rPr>
          <w:rFonts w:ascii="Arial" w:hAnsi="Arial" w:cs="Arial"/>
          <w:color w:val="222222"/>
          <w:shd w:val="clear" w:color="000000" w:fill="FFFFFF"/>
        </w:rPr>
      </w:pPr>
      <w:r>
        <w:rPr>
          <w:rFonts w:ascii="Times New Roman" w:hAnsi="Times New Roman"/>
          <w:sz w:val="24"/>
          <w:szCs w:val="24"/>
        </w:rPr>
        <w:t xml:space="preserve">Albernaz, F., Abreu, M., Roberto, J., Quintanilha, D., Hernanz, D., Heredia, F. J. and Araujo, D. L. (2017). Foam mat drying of Tommy Atkins mango: Effects of air temperature and concentrations of soy lecithin and carboxymethylcellulose on phenolic composition, mangiferin, and antioxidant capacity. </w:t>
      </w:r>
      <w:r>
        <w:rPr>
          <w:rFonts w:ascii="Times New Roman" w:hAnsi="Times New Roman"/>
          <w:i/>
          <w:sz w:val="24"/>
          <w:szCs w:val="24"/>
        </w:rPr>
        <w:t>Food Chemistry</w:t>
      </w:r>
      <w:r>
        <w:rPr>
          <w:rFonts w:ascii="Times New Roman" w:hAnsi="Times New Roman"/>
          <w:sz w:val="24"/>
          <w:szCs w:val="24"/>
        </w:rPr>
        <w:t xml:space="preserve">, 221, 258–266. </w:t>
      </w:r>
    </w:p>
    <w:p w14:paraId="3B1C1DA6" w14:textId="7B553579"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Aryal, S., Baniya, M.K., Danekhu, K., Kunwar, P., Gurung, R. and Koirala, N. (2019). Total Phenolic Content, Flavanoid Content, and Antioxidant Potential of Wild Vegetables from Western Nepal. </w:t>
      </w:r>
      <w:r>
        <w:rPr>
          <w:rFonts w:ascii="Times New Roman" w:hAnsi="Times New Roman"/>
          <w:i/>
          <w:sz w:val="24"/>
          <w:szCs w:val="24"/>
        </w:rPr>
        <w:t>Plants (Basel, Switzerland</w:t>
      </w:r>
      <w:r>
        <w:rPr>
          <w:rFonts w:ascii="Times New Roman" w:hAnsi="Times New Roman"/>
          <w:sz w:val="24"/>
          <w:szCs w:val="24"/>
        </w:rPr>
        <w:t>), 8(4), 96.</w:t>
      </w:r>
    </w:p>
    <w:p w14:paraId="40AA3BCD" w14:textId="5D844CEB" w:rsidR="009F1CF6" w:rsidRDefault="00727D6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eastAsia="SimSun" w:hAnsi="Times New Roman" w:cs="Times New Roman"/>
          <w:color w:val="222222"/>
          <w:sz w:val="24"/>
          <w:szCs w:val="24"/>
          <w:shd w:val="clear" w:color="000000" w:fill="FFFFFF"/>
        </w:rPr>
        <w:t>Ayele, D. T., Akele, M. L.</w:t>
      </w:r>
      <w:r w:rsidR="0079448A">
        <w:rPr>
          <w:rFonts w:ascii="Times New Roman" w:eastAsia="SimSun" w:hAnsi="Times New Roman" w:cs="Times New Roman"/>
          <w:color w:val="222222"/>
          <w:sz w:val="24"/>
          <w:szCs w:val="24"/>
          <w:shd w:val="clear" w:color="000000" w:fill="FFFFFF"/>
        </w:rPr>
        <w:t xml:space="preserve"> </w:t>
      </w:r>
      <w:r>
        <w:rPr>
          <w:rFonts w:ascii="Times New Roman" w:eastAsia="SimSun" w:hAnsi="Times New Roman" w:cs="Times New Roman"/>
          <w:color w:val="222222"/>
          <w:sz w:val="24"/>
          <w:szCs w:val="24"/>
          <w:shd w:val="clear" w:color="000000" w:fill="FFFFFF"/>
        </w:rPr>
        <w:t xml:space="preserve"> and Melese, A. T. (2022). Analysis of total phenolic contents, flavonoids, antioxidant and antibacterial activities of Croton macrostachyus root extracts. </w:t>
      </w:r>
      <w:r>
        <w:rPr>
          <w:rFonts w:ascii="Times New Roman" w:eastAsia="SimSun" w:hAnsi="Times New Roman" w:cs="Times New Roman"/>
          <w:i/>
          <w:color w:val="222222"/>
          <w:sz w:val="24"/>
          <w:szCs w:val="24"/>
          <w:shd w:val="clear" w:color="000000" w:fill="FFFFFF"/>
        </w:rPr>
        <w:t>BMC chemistry</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16</w:t>
      </w:r>
      <w:r>
        <w:rPr>
          <w:rFonts w:ascii="Times New Roman" w:eastAsia="SimSun" w:hAnsi="Times New Roman" w:cs="Times New Roman"/>
          <w:color w:val="222222"/>
          <w:sz w:val="24"/>
          <w:szCs w:val="24"/>
          <w:shd w:val="clear" w:color="000000" w:fill="FFFFFF"/>
        </w:rPr>
        <w:t>(1), 30.</w:t>
      </w:r>
    </w:p>
    <w:p w14:paraId="5DC500C9" w14:textId="77777777" w:rsidR="009F1CF6" w:rsidRDefault="00727D6A">
      <w:pPr>
        <w:spacing w:before="240"/>
        <w:ind w:left="720" w:hanging="720"/>
        <w:jc w:val="both"/>
        <w:rPr>
          <w:rFonts w:ascii="Times New Roman" w:hAnsi="Times New Roman" w:cs="Times New Roman"/>
          <w:sz w:val="24"/>
          <w:szCs w:val="24"/>
        </w:rPr>
      </w:pPr>
      <w:r>
        <w:rPr>
          <w:rFonts w:ascii="Times New Roman" w:hAnsi="Times New Roman" w:cs="Times New Roman"/>
          <w:color w:val="2E414F"/>
          <w:sz w:val="24"/>
          <w:szCs w:val="24"/>
          <w:shd w:val="clear" w:color="000000" w:fill="FFFFFF"/>
        </w:rPr>
        <w:t>Bolarinwa, I.F., and Ajetunmobi, R.I. (2020). Influence of Osmotic Pre-treatment and Drying on Physicochemical, Microbial, and Storage Stability of African Star Apple. </w:t>
      </w:r>
      <w:r>
        <w:rPr>
          <w:rStyle w:val="Emphasis"/>
          <w:rFonts w:ascii="Times New Roman" w:hAnsi="Times New Roman" w:cs="Times New Roman"/>
          <w:color w:val="2E414F"/>
          <w:sz w:val="24"/>
          <w:szCs w:val="24"/>
        </w:rPr>
        <w:t>Journal of Engineering and Technology, 5</w:t>
      </w:r>
      <w:r>
        <w:rPr>
          <w:rFonts w:ascii="Times New Roman" w:hAnsi="Times New Roman" w:cs="Times New Roman"/>
          <w:color w:val="2E414F"/>
          <w:sz w:val="24"/>
          <w:szCs w:val="24"/>
          <w:shd w:val="clear" w:color="000000" w:fill="FFFFFF"/>
        </w:rPr>
        <w:t>(1): 11-16.</w:t>
      </w:r>
    </w:p>
    <w:p w14:paraId="69BC0CA3" w14:textId="74538D5C" w:rsidR="009F1CF6" w:rsidRDefault="00727D6A">
      <w:pPr>
        <w:spacing w:before="240"/>
        <w:ind w:left="720" w:hanging="720"/>
        <w:jc w:val="both"/>
        <w:rPr>
          <w:rFonts w:ascii="Times New Roman" w:hAnsi="Times New Roman"/>
          <w:sz w:val="24"/>
          <w:szCs w:val="24"/>
        </w:rPr>
      </w:pPr>
      <w:proofErr w:type="spellStart"/>
      <w:r>
        <w:rPr>
          <w:rFonts w:ascii="Times New Roman" w:hAnsi="Times New Roman"/>
          <w:sz w:val="24"/>
          <w:szCs w:val="24"/>
        </w:rPr>
        <w:t>Bolarinwa</w:t>
      </w:r>
      <w:proofErr w:type="spellEnd"/>
      <w:r>
        <w:rPr>
          <w:rFonts w:ascii="Times New Roman" w:hAnsi="Times New Roman"/>
          <w:sz w:val="24"/>
          <w:szCs w:val="24"/>
        </w:rPr>
        <w:t xml:space="preserve">, I.F., </w:t>
      </w:r>
      <w:proofErr w:type="spellStart"/>
      <w:r>
        <w:rPr>
          <w:rFonts w:ascii="Times New Roman" w:hAnsi="Times New Roman"/>
          <w:sz w:val="24"/>
          <w:szCs w:val="24"/>
        </w:rPr>
        <w:t>Aruna</w:t>
      </w:r>
      <w:proofErr w:type="spellEnd"/>
      <w:r>
        <w:rPr>
          <w:rFonts w:ascii="Times New Roman" w:hAnsi="Times New Roman"/>
          <w:sz w:val="24"/>
          <w:szCs w:val="24"/>
        </w:rPr>
        <w:t>, T.E.,</w:t>
      </w:r>
      <w:r w:rsidR="00D20E9E">
        <w:rPr>
          <w:rFonts w:ascii="Times New Roman" w:hAnsi="Times New Roman"/>
          <w:sz w:val="24"/>
          <w:szCs w:val="24"/>
        </w:rPr>
        <w:t xml:space="preserve"> </w:t>
      </w:r>
      <w:proofErr w:type="spellStart"/>
      <w:r w:rsidR="00D20E9E">
        <w:rPr>
          <w:rFonts w:ascii="Times New Roman" w:hAnsi="Times New Roman"/>
          <w:sz w:val="24"/>
          <w:szCs w:val="24"/>
        </w:rPr>
        <w:t>Adejuyitan</w:t>
      </w:r>
      <w:proofErr w:type="spellEnd"/>
      <w:r w:rsidR="00D20E9E">
        <w:rPr>
          <w:rFonts w:ascii="Times New Roman" w:hAnsi="Times New Roman"/>
          <w:sz w:val="24"/>
          <w:szCs w:val="24"/>
        </w:rPr>
        <w:t>, J.A., Adeyemo, G.A. and Alabi, O.D. (2020).</w:t>
      </w:r>
      <w:r>
        <w:rPr>
          <w:rFonts w:ascii="Times New Roman" w:hAnsi="Times New Roman"/>
          <w:sz w:val="24"/>
          <w:szCs w:val="24"/>
        </w:rPr>
        <w:t xml:space="preserve"> </w:t>
      </w:r>
      <w:r w:rsidR="00D20E9E">
        <w:rPr>
          <w:rFonts w:ascii="Times New Roman" w:hAnsi="Times New Roman"/>
          <w:sz w:val="24"/>
          <w:szCs w:val="24"/>
        </w:rPr>
        <w:t>Chemical, Physical and Sensory Properties of Pawpaw Fortified Pan Bread</w:t>
      </w:r>
      <w:r w:rsidR="00AE47AF">
        <w:rPr>
          <w:rFonts w:ascii="Times New Roman" w:hAnsi="Times New Roman"/>
          <w:sz w:val="24"/>
          <w:szCs w:val="24"/>
        </w:rPr>
        <w:t xml:space="preserve">. </w:t>
      </w:r>
      <w:r w:rsidR="00AE47AF" w:rsidRPr="00AE47AF">
        <w:rPr>
          <w:rFonts w:ascii="Times New Roman" w:hAnsi="Times New Roman"/>
          <w:i/>
          <w:iCs/>
          <w:sz w:val="24"/>
          <w:szCs w:val="24"/>
        </w:rPr>
        <w:t>Journal of Food Chemistry and Nanotechnology</w:t>
      </w:r>
      <w:r w:rsidR="00AE47AF">
        <w:rPr>
          <w:rFonts w:ascii="Times New Roman" w:hAnsi="Times New Roman"/>
          <w:sz w:val="24"/>
          <w:szCs w:val="24"/>
        </w:rPr>
        <w:t xml:space="preserve">, </w:t>
      </w:r>
      <w:r w:rsidR="00972C9A">
        <w:rPr>
          <w:rFonts w:ascii="Times New Roman" w:hAnsi="Times New Roman"/>
          <w:sz w:val="24"/>
          <w:szCs w:val="24"/>
        </w:rPr>
        <w:t xml:space="preserve">6(2): </w:t>
      </w:r>
      <w:r w:rsidR="00AE47AF">
        <w:rPr>
          <w:rFonts w:ascii="Times New Roman" w:hAnsi="Times New Roman"/>
          <w:sz w:val="24"/>
          <w:szCs w:val="24"/>
        </w:rPr>
        <w:t xml:space="preserve">65-71 </w:t>
      </w:r>
    </w:p>
    <w:p w14:paraId="6E3DBF73"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Department of Agriculture (DOA), Sri Lanka. (2018). Mango (Online). Available @ http//www.doa.gov.lk&gt;Di-Scala, K., and Crapsite, G. (2008). Drying Kinetics and Quality Changes during Drying of Red Pepper, </w:t>
      </w:r>
      <w:r>
        <w:rPr>
          <w:rFonts w:ascii="Times New Roman" w:hAnsi="Times New Roman"/>
          <w:i/>
          <w:sz w:val="24"/>
          <w:szCs w:val="24"/>
        </w:rPr>
        <w:t>LWT</w:t>
      </w:r>
      <w:r>
        <w:rPr>
          <w:rFonts w:ascii="Times New Roman" w:hAnsi="Times New Roman"/>
          <w:sz w:val="24"/>
          <w:szCs w:val="24"/>
        </w:rPr>
        <w:t xml:space="preserve">- </w:t>
      </w:r>
      <w:r>
        <w:rPr>
          <w:rFonts w:ascii="Times New Roman" w:hAnsi="Times New Roman"/>
          <w:i/>
          <w:sz w:val="24"/>
          <w:szCs w:val="24"/>
        </w:rPr>
        <w:t>Food Science and Technology</w:t>
      </w:r>
      <w:r>
        <w:rPr>
          <w:rFonts w:ascii="Times New Roman" w:hAnsi="Times New Roman"/>
          <w:sz w:val="24"/>
          <w:szCs w:val="24"/>
        </w:rPr>
        <w:t>, 41(5): 789-795.</w:t>
      </w:r>
    </w:p>
    <w:p w14:paraId="51E690BE" w14:textId="3787BE85"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Edward, A., Fredy, H. and Muhammad, S. (2017). Mango Production, Global Trade, Consumption Trends, and Postharvest Processing and Nutrition.  In Handbook of Mango Fruit: Production, Postharvest Science, Processing Technology and Nutrition. Pp.1-16.</w:t>
      </w:r>
    </w:p>
    <w:p w14:paraId="154BAD81" w14:textId="6DA4C46A" w:rsidR="009F1CF6" w:rsidRDefault="00727D6A">
      <w:pPr>
        <w:spacing w:before="240"/>
        <w:ind w:left="720" w:hanging="72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000000" w:fill="FFFFFF"/>
        </w:rPr>
        <w:t>ElGamal, R., Song, C., Rayan, A. M., Liu, C., Al-</w:t>
      </w:r>
      <w:proofErr w:type="spellStart"/>
      <w:r>
        <w:rPr>
          <w:rFonts w:ascii="Times New Roman" w:eastAsia="SimSun" w:hAnsi="Times New Roman" w:cs="Times New Roman"/>
          <w:color w:val="222222"/>
          <w:sz w:val="24"/>
          <w:szCs w:val="24"/>
          <w:shd w:val="clear" w:color="000000" w:fill="FFFFFF"/>
        </w:rPr>
        <w:t>Rejaie</w:t>
      </w:r>
      <w:proofErr w:type="spellEnd"/>
      <w:r>
        <w:rPr>
          <w:rFonts w:ascii="Times New Roman" w:eastAsia="SimSun" w:hAnsi="Times New Roman" w:cs="Times New Roman"/>
          <w:color w:val="222222"/>
          <w:sz w:val="24"/>
          <w:szCs w:val="24"/>
          <w:shd w:val="clear" w:color="000000" w:fill="FFFFFF"/>
        </w:rPr>
        <w:t>, S. and ElMasry, G. (2023). Thermal degradation of bioactive compounds during drying process of horticultural and agronomic products: A comprehensive overview. </w:t>
      </w:r>
      <w:r>
        <w:rPr>
          <w:rFonts w:ascii="Times New Roman" w:eastAsia="SimSun" w:hAnsi="Times New Roman" w:cs="Times New Roman"/>
          <w:i/>
          <w:color w:val="222222"/>
          <w:sz w:val="24"/>
          <w:szCs w:val="24"/>
          <w:shd w:val="clear" w:color="000000" w:fill="FFFFFF"/>
        </w:rPr>
        <w:t>Agronomy</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13</w:t>
      </w:r>
      <w:r>
        <w:rPr>
          <w:rFonts w:ascii="Times New Roman" w:eastAsia="SimSun" w:hAnsi="Times New Roman" w:cs="Times New Roman"/>
          <w:color w:val="222222"/>
          <w:sz w:val="24"/>
          <w:szCs w:val="24"/>
          <w:shd w:val="clear" w:color="000000" w:fill="FFFFFF"/>
        </w:rPr>
        <w:t>(6), 1580.</w:t>
      </w:r>
    </w:p>
    <w:p w14:paraId="134BF799" w14:textId="650FF703"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Farhana, N., Rahman, A., Shamsudin, R., Ismail, A., Nadiah, N., Karim, A. and Varith, J. (2018). Effects of drying methods on total phenolic contents and antioxidant capacity of the pomelo (Citrus grandis (L.) Osbeck) peels. </w:t>
      </w:r>
      <w:r>
        <w:rPr>
          <w:rFonts w:ascii="Times New Roman" w:hAnsi="Times New Roman"/>
          <w:i/>
          <w:sz w:val="24"/>
          <w:szCs w:val="24"/>
        </w:rPr>
        <w:t>Innovative Food Science and Emerging Technologies</w:t>
      </w:r>
      <w:r>
        <w:rPr>
          <w:rFonts w:ascii="Times New Roman" w:hAnsi="Times New Roman"/>
          <w:sz w:val="24"/>
          <w:szCs w:val="24"/>
        </w:rPr>
        <w:t>, 50, 217-225.</w:t>
      </w:r>
    </w:p>
    <w:p w14:paraId="646651DE"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lastRenderedPageBreak/>
        <w:t xml:space="preserve">Gonzalez-Perex, J.E., Jimenez-Gonzalez, O., Ramirez-Corona, O. and Lopez-Malo, A. (2023). Use of a Response Surface Methodology to optimise vacuum impregnation of β-carotene from Daucus carota in Pachyrhizus erosus. </w:t>
      </w:r>
      <w:r>
        <w:rPr>
          <w:rFonts w:ascii="Times New Roman" w:hAnsi="Times New Roman"/>
          <w:i/>
          <w:sz w:val="24"/>
          <w:szCs w:val="24"/>
        </w:rPr>
        <w:t>Sustainable Food Technology</w:t>
      </w:r>
      <w:r>
        <w:rPr>
          <w:rFonts w:ascii="Times New Roman" w:hAnsi="Times New Roman"/>
          <w:sz w:val="24"/>
          <w:szCs w:val="24"/>
        </w:rPr>
        <w:t>, 1(7):404-414.</w:t>
      </w:r>
    </w:p>
    <w:p w14:paraId="445F8EB6" w14:textId="30842C7F" w:rsidR="009F1CF6" w:rsidRDefault="00727D6A">
      <w:pPr>
        <w:spacing w:before="240"/>
        <w:ind w:left="720" w:hanging="720"/>
        <w:jc w:val="both"/>
        <w:rPr>
          <w:rFonts w:ascii="Times New Roman" w:hAnsi="Times New Roman"/>
          <w:i/>
          <w:sz w:val="24"/>
          <w:szCs w:val="24"/>
        </w:rPr>
      </w:pPr>
      <w:r>
        <w:rPr>
          <w:rFonts w:ascii="Times New Roman" w:hAnsi="Times New Roman"/>
          <w:sz w:val="24"/>
          <w:szCs w:val="24"/>
        </w:rPr>
        <w:t xml:space="preserve">Herath, H., Udawasala, A., </w:t>
      </w:r>
      <w:proofErr w:type="spellStart"/>
      <w:r>
        <w:rPr>
          <w:rFonts w:ascii="Times New Roman" w:hAnsi="Times New Roman"/>
          <w:sz w:val="24"/>
          <w:szCs w:val="24"/>
        </w:rPr>
        <w:t>Jayathunge</w:t>
      </w:r>
      <w:proofErr w:type="spellEnd"/>
      <w:r>
        <w:rPr>
          <w:rFonts w:ascii="Times New Roman" w:hAnsi="Times New Roman"/>
          <w:sz w:val="24"/>
          <w:szCs w:val="24"/>
        </w:rPr>
        <w:t xml:space="preserve">, L. and Thiruchchelvan, N. (2020). Development of a Mango pulp and Acceptability and Storability of the Product. </w:t>
      </w:r>
      <w:r>
        <w:rPr>
          <w:rFonts w:ascii="Times New Roman" w:hAnsi="Times New Roman"/>
          <w:i/>
          <w:sz w:val="24"/>
          <w:szCs w:val="24"/>
        </w:rPr>
        <w:t xml:space="preserve">International Journal of Horticulture, </w:t>
      </w:r>
      <w:r>
        <w:rPr>
          <w:rFonts w:ascii="Times New Roman" w:hAnsi="Times New Roman"/>
          <w:sz w:val="24"/>
          <w:szCs w:val="24"/>
        </w:rPr>
        <w:t>8(9): 001-009</w:t>
      </w:r>
      <w:r>
        <w:rPr>
          <w:rFonts w:ascii="Times New Roman" w:hAnsi="Times New Roman"/>
          <w:i/>
          <w:sz w:val="24"/>
          <w:szCs w:val="24"/>
        </w:rPr>
        <w:t xml:space="preserve">. </w:t>
      </w:r>
    </w:p>
    <w:p w14:paraId="42AA1613" w14:textId="77777777" w:rsidR="0079448A" w:rsidRDefault="00727D6A" w:rsidP="0079448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eastAsia="SimSun" w:hAnsi="Times New Roman" w:cs="Times New Roman"/>
          <w:color w:val="222222"/>
          <w:sz w:val="24"/>
          <w:szCs w:val="24"/>
          <w:shd w:val="clear" w:color="000000" w:fill="FFFFFF"/>
        </w:rPr>
        <w:t xml:space="preserve">Hor, S., Avallone, S., Mith, H., </w:t>
      </w:r>
      <w:proofErr w:type="spellStart"/>
      <w:r>
        <w:rPr>
          <w:rFonts w:ascii="Times New Roman" w:eastAsia="SimSun" w:hAnsi="Times New Roman" w:cs="Times New Roman"/>
          <w:color w:val="222222"/>
          <w:sz w:val="24"/>
          <w:szCs w:val="24"/>
          <w:shd w:val="clear" w:color="000000" w:fill="FFFFFF"/>
        </w:rPr>
        <w:t>Lechaudel</w:t>
      </w:r>
      <w:proofErr w:type="spellEnd"/>
      <w:r>
        <w:rPr>
          <w:rFonts w:ascii="Times New Roman" w:eastAsia="SimSun" w:hAnsi="Times New Roman" w:cs="Times New Roman"/>
          <w:color w:val="222222"/>
          <w:sz w:val="24"/>
          <w:szCs w:val="24"/>
          <w:shd w:val="clear" w:color="000000" w:fill="FFFFFF"/>
        </w:rPr>
        <w:t xml:space="preserve">, M. and Bugaud, C. (2019). Relation between fruit density and beta-carotene content in ripe mango. </w:t>
      </w:r>
      <w:r>
        <w:rPr>
          <w:rFonts w:ascii="Times New Roman" w:eastAsia="SimSun" w:hAnsi="Times New Roman" w:cs="Times New Roman"/>
          <w:i/>
          <w:color w:val="222222"/>
          <w:sz w:val="24"/>
          <w:szCs w:val="24"/>
          <w:shd w:val="clear" w:color="000000" w:fill="FFFFFF"/>
        </w:rPr>
        <w:t>International Conference on Carotenoid Research and Applications in agro-food and health EUROCAROTEN</w:t>
      </w:r>
      <w:r>
        <w:rPr>
          <w:rFonts w:ascii="Times New Roman" w:eastAsia="SimSun" w:hAnsi="Times New Roman" w:cs="Times New Roman"/>
          <w:color w:val="222222"/>
          <w:sz w:val="24"/>
          <w:szCs w:val="24"/>
          <w:shd w:val="clear" w:color="000000" w:fill="FFFFFF"/>
        </w:rPr>
        <w:t>E COST: Cyprus University of Technology; Agricultural University of Athens, Lemesos, Cyprus. pp.66-66.</w:t>
      </w:r>
    </w:p>
    <w:p w14:paraId="32DD15C3" w14:textId="69963632" w:rsidR="009F1CF6" w:rsidRPr="0079448A" w:rsidRDefault="00727D6A" w:rsidP="0079448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hAnsi="Times New Roman"/>
          <w:sz w:val="24"/>
          <w:szCs w:val="24"/>
        </w:rPr>
        <w:t>Hussein, J.B. (2020). Modeling and Optimization of Processing Parameters for Drying Pretreated Tomatoes (</w:t>
      </w:r>
      <w:r>
        <w:rPr>
          <w:rFonts w:ascii="Times New Roman" w:hAnsi="Times New Roman"/>
          <w:i/>
          <w:sz w:val="24"/>
          <w:szCs w:val="24"/>
        </w:rPr>
        <w:t>Solaniumlycopersicum</w:t>
      </w:r>
      <w:r>
        <w:rPr>
          <w:rFonts w:ascii="Times New Roman" w:hAnsi="Times New Roman"/>
          <w:sz w:val="24"/>
          <w:szCs w:val="24"/>
        </w:rPr>
        <w:t xml:space="preserve">L.var), </w:t>
      </w:r>
      <w:r>
        <w:rPr>
          <w:rFonts w:ascii="Times New Roman" w:hAnsi="Times New Roman"/>
          <w:i/>
          <w:sz w:val="24"/>
          <w:szCs w:val="24"/>
        </w:rPr>
        <w:t>Unpublished PhD Thesis</w:t>
      </w:r>
      <w:r>
        <w:rPr>
          <w:rFonts w:ascii="Times New Roman" w:hAnsi="Times New Roman"/>
          <w:sz w:val="24"/>
          <w:szCs w:val="24"/>
        </w:rPr>
        <w:t xml:space="preserve">, Ladoke Akintola University of Technology (LAUTECH), Ogbomoso. </w:t>
      </w:r>
    </w:p>
    <w:p w14:paraId="6698A79D" w14:textId="121D9EB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Izli, N., </w:t>
      </w:r>
      <w:proofErr w:type="spellStart"/>
      <w:r>
        <w:rPr>
          <w:rFonts w:ascii="Times New Roman" w:hAnsi="Times New Roman"/>
          <w:sz w:val="24"/>
          <w:szCs w:val="24"/>
        </w:rPr>
        <w:t>Izli</w:t>
      </w:r>
      <w:proofErr w:type="spellEnd"/>
      <w:r>
        <w:rPr>
          <w:rFonts w:ascii="Times New Roman" w:hAnsi="Times New Roman"/>
          <w:sz w:val="24"/>
          <w:szCs w:val="24"/>
        </w:rPr>
        <w:t>, G. and Taskin, O. (201</w:t>
      </w:r>
      <w:r w:rsidR="00BF0CBD">
        <w:rPr>
          <w:rFonts w:ascii="Times New Roman" w:hAnsi="Times New Roman"/>
          <w:sz w:val="24"/>
          <w:szCs w:val="24"/>
        </w:rPr>
        <w:t>7</w:t>
      </w:r>
      <w:r>
        <w:rPr>
          <w:rFonts w:ascii="Times New Roman" w:hAnsi="Times New Roman"/>
          <w:sz w:val="24"/>
          <w:szCs w:val="24"/>
        </w:rPr>
        <w:t xml:space="preserve">). Impact of different drying methods on the drying kinetics, color, total phenolic content, and antioxidant capacity of pineapple. CyTA - </w:t>
      </w:r>
      <w:r>
        <w:rPr>
          <w:rFonts w:ascii="Times New Roman" w:hAnsi="Times New Roman"/>
          <w:i/>
          <w:sz w:val="24"/>
          <w:szCs w:val="24"/>
        </w:rPr>
        <w:t>Journal of Food</w:t>
      </w:r>
      <w:r>
        <w:rPr>
          <w:rFonts w:ascii="Times New Roman" w:hAnsi="Times New Roman"/>
          <w:sz w:val="24"/>
          <w:szCs w:val="24"/>
        </w:rPr>
        <w:t>, 16(1), 213–221.</w:t>
      </w:r>
    </w:p>
    <w:p w14:paraId="096320B5" w14:textId="155D79DE"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Lebaka, V.R., Wee, Y.J., Ye, W. and Korivi, M. (2021). Nutritional Composition and Bioactive Composition in Three Different Parts of Mango Fruit, </w:t>
      </w:r>
      <w:r>
        <w:rPr>
          <w:rFonts w:ascii="Times New Roman" w:hAnsi="Times New Roman"/>
          <w:i/>
          <w:sz w:val="24"/>
          <w:szCs w:val="24"/>
        </w:rPr>
        <w:t>International Journal of Environmental Research and Public Health,</w:t>
      </w:r>
      <w:r>
        <w:rPr>
          <w:rFonts w:ascii="Times New Roman" w:hAnsi="Times New Roman"/>
          <w:b/>
          <w:sz w:val="24"/>
          <w:szCs w:val="24"/>
        </w:rPr>
        <w:t xml:space="preserve"> </w:t>
      </w:r>
      <w:r>
        <w:rPr>
          <w:rFonts w:ascii="Times New Roman" w:hAnsi="Times New Roman"/>
          <w:sz w:val="24"/>
          <w:szCs w:val="24"/>
        </w:rPr>
        <w:t>18(2): 741-761.</w:t>
      </w:r>
    </w:p>
    <w:p w14:paraId="3AEA7E18" w14:textId="6C80C593" w:rsidR="009F1CF6" w:rsidRDefault="00727D6A">
      <w:pPr>
        <w:spacing w:before="240"/>
        <w:ind w:left="720" w:hanging="720"/>
        <w:jc w:val="both"/>
        <w:rPr>
          <w:rStyle w:val="Hyperlink"/>
          <w:rFonts w:ascii="Times New Roman" w:hAnsi="Times New Roman"/>
          <w:color w:val="auto"/>
          <w:sz w:val="24"/>
          <w:szCs w:val="24"/>
        </w:rPr>
      </w:pPr>
      <w:r>
        <w:rPr>
          <w:rFonts w:ascii="Times New Roman" w:hAnsi="Times New Roman"/>
          <w:sz w:val="24"/>
          <w:szCs w:val="24"/>
        </w:rPr>
        <w:t xml:space="preserve">Link, J. V., </w:t>
      </w:r>
      <w:proofErr w:type="spellStart"/>
      <w:r>
        <w:rPr>
          <w:rFonts w:ascii="Times New Roman" w:hAnsi="Times New Roman"/>
          <w:sz w:val="24"/>
          <w:szCs w:val="24"/>
        </w:rPr>
        <w:t>Tribuzi</w:t>
      </w:r>
      <w:proofErr w:type="spellEnd"/>
      <w:r>
        <w:rPr>
          <w:rFonts w:ascii="Times New Roman" w:hAnsi="Times New Roman"/>
          <w:sz w:val="24"/>
          <w:szCs w:val="24"/>
        </w:rPr>
        <w:t>, G</w:t>
      </w:r>
      <w:r w:rsidR="0079448A">
        <w:rPr>
          <w:rFonts w:ascii="Times New Roman" w:hAnsi="Times New Roman"/>
          <w:sz w:val="24"/>
          <w:szCs w:val="24"/>
        </w:rPr>
        <w:t xml:space="preserve">. </w:t>
      </w:r>
      <w:r>
        <w:rPr>
          <w:rFonts w:ascii="Times New Roman" w:hAnsi="Times New Roman"/>
          <w:sz w:val="24"/>
          <w:szCs w:val="24"/>
        </w:rPr>
        <w:t xml:space="preserve">and Laurindo, J. B. (2018). Conductive multi-flash drying of mango slices: Vacuum pulse conditions on drying rate and product properties. </w:t>
      </w:r>
      <w:r>
        <w:rPr>
          <w:rFonts w:ascii="Times New Roman" w:hAnsi="Times New Roman"/>
          <w:i/>
          <w:sz w:val="24"/>
          <w:szCs w:val="24"/>
        </w:rPr>
        <w:t>Journal of Food Processing and Preservation</w:t>
      </w:r>
      <w:r>
        <w:rPr>
          <w:rFonts w:ascii="Times New Roman" w:hAnsi="Times New Roman"/>
          <w:sz w:val="24"/>
          <w:szCs w:val="24"/>
        </w:rPr>
        <w:t xml:space="preserve">, 42(2), e13440. </w:t>
      </w:r>
      <w:hyperlink r:id="rId6" w:history="1">
        <w:r>
          <w:rPr>
            <w:rStyle w:val="Hyperlink"/>
            <w:rFonts w:ascii="Times New Roman" w:hAnsi="Times New Roman"/>
            <w:color w:val="auto"/>
            <w:sz w:val="24"/>
            <w:szCs w:val="24"/>
          </w:rPr>
          <w:t>https://doi.org/10.1111/jfpp.13440</w:t>
        </w:r>
      </w:hyperlink>
    </w:p>
    <w:p w14:paraId="50F43D5A" w14:textId="23288487" w:rsidR="009F1CF6" w:rsidRDefault="00727D6A">
      <w:pPr>
        <w:spacing w:before="240"/>
        <w:ind w:left="720" w:hanging="720"/>
        <w:jc w:val="both"/>
        <w:rPr>
          <w:rStyle w:val="Hyperlink"/>
          <w:rFonts w:ascii="Times New Roman" w:hAnsi="Times New Roman" w:cs="Times New Roman"/>
          <w:color w:val="auto"/>
          <w:sz w:val="24"/>
          <w:szCs w:val="24"/>
        </w:rPr>
      </w:pPr>
      <w:r>
        <w:rPr>
          <w:rFonts w:ascii="Times New Roman" w:eastAsia="SimSun" w:hAnsi="Times New Roman" w:cs="Times New Roman"/>
          <w:color w:val="222222"/>
          <w:sz w:val="24"/>
          <w:szCs w:val="24"/>
          <w:shd w:val="clear" w:color="000000" w:fill="FFFFFF"/>
        </w:rPr>
        <w:t>Mohammed, S., Edna, M. and Siraj, K. (2020). The effect of traditional and improved solar drying methods on the sensory quality and nutritional composition of fruits: A case of mangoes and pineapples. </w:t>
      </w:r>
      <w:r>
        <w:rPr>
          <w:rFonts w:ascii="Times New Roman" w:eastAsia="SimSun" w:hAnsi="Times New Roman" w:cs="Times New Roman"/>
          <w:i/>
          <w:color w:val="222222"/>
          <w:sz w:val="24"/>
          <w:szCs w:val="24"/>
          <w:shd w:val="clear" w:color="000000" w:fill="FFFFFF"/>
        </w:rPr>
        <w:t>Heliyon</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6</w:t>
      </w:r>
      <w:r>
        <w:rPr>
          <w:rFonts w:ascii="Times New Roman" w:eastAsia="SimSun" w:hAnsi="Times New Roman" w:cs="Times New Roman"/>
          <w:color w:val="222222"/>
          <w:sz w:val="24"/>
          <w:szCs w:val="24"/>
          <w:shd w:val="clear" w:color="000000" w:fill="FFFFFF"/>
        </w:rPr>
        <w:t xml:space="preserve">(6). </w:t>
      </w:r>
      <w:r>
        <w:rPr>
          <w:rFonts w:ascii="Times New Roman" w:eastAsia="SimSun" w:hAnsi="Times New Roman" w:cs="Times New Roman"/>
          <w:sz w:val="24"/>
          <w:szCs w:val="24"/>
        </w:rPr>
        <w:t>https://doi.org/10.1016/j.heliyon.2020.e04163.</w:t>
      </w:r>
    </w:p>
    <w:p w14:paraId="44E28F58" w14:textId="6470E6B6"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Muhammad, S., Dalbir, S.S. and Sunisa, R. (2017): Mango Processing and Processed Products.  In Handbook of Mango Fruit: Production, Postharvest Science, Processing Technology and Nutrition. (Pp 195-216), John Wiley &amp; Sons Ltd.</w:t>
      </w:r>
    </w:p>
    <w:p w14:paraId="42A20127" w14:textId="5A4FD2BF"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Mwamba, I., Tshimenga, K., Mulumba, L., Tshibad, C. M. and Noël, J. (2017). Comparison of two drying methods of mango (oven and solar drying). </w:t>
      </w:r>
      <w:r>
        <w:rPr>
          <w:rFonts w:ascii="Times New Roman" w:hAnsi="Times New Roman"/>
          <w:i/>
          <w:sz w:val="24"/>
          <w:szCs w:val="24"/>
        </w:rPr>
        <w:t>MOJ Food Processing and Technology Research</w:t>
      </w:r>
      <w:r>
        <w:rPr>
          <w:rFonts w:ascii="Times New Roman" w:hAnsi="Times New Roman"/>
          <w:sz w:val="24"/>
          <w:szCs w:val="24"/>
        </w:rPr>
        <w:t xml:space="preserve">, 5(1), 240–243. </w:t>
      </w:r>
    </w:p>
    <w:p w14:paraId="5C131B5E" w14:textId="07B8B6C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Ndou, A., Tinyani, P., </w:t>
      </w:r>
      <w:proofErr w:type="spellStart"/>
      <w:r>
        <w:rPr>
          <w:rFonts w:ascii="Times New Roman" w:hAnsi="Times New Roman"/>
          <w:sz w:val="24"/>
          <w:szCs w:val="24"/>
        </w:rPr>
        <w:t>Slabbert</w:t>
      </w:r>
      <w:proofErr w:type="spellEnd"/>
      <w:r>
        <w:rPr>
          <w:rFonts w:ascii="Times New Roman" w:hAnsi="Times New Roman"/>
          <w:sz w:val="24"/>
          <w:szCs w:val="24"/>
        </w:rPr>
        <w:t>, R.</w:t>
      </w:r>
      <w:r w:rsidR="0079448A">
        <w:rPr>
          <w:rFonts w:ascii="Times New Roman" w:hAnsi="Times New Roman"/>
          <w:sz w:val="24"/>
          <w:szCs w:val="24"/>
        </w:rPr>
        <w:t xml:space="preserve"> and </w:t>
      </w:r>
      <w:proofErr w:type="spellStart"/>
      <w:r>
        <w:rPr>
          <w:rFonts w:ascii="Times New Roman" w:hAnsi="Times New Roman"/>
          <w:sz w:val="24"/>
          <w:szCs w:val="24"/>
        </w:rPr>
        <w:t>Sultanbawa</w:t>
      </w:r>
      <w:proofErr w:type="spellEnd"/>
      <w:r>
        <w:rPr>
          <w:rFonts w:ascii="Times New Roman" w:hAnsi="Times New Roman"/>
          <w:sz w:val="24"/>
          <w:szCs w:val="24"/>
        </w:rPr>
        <w:t>, D. (2019). An integrated approach for harvesting Natal plum (</w:t>
      </w:r>
      <w:r>
        <w:rPr>
          <w:rFonts w:ascii="Times New Roman" w:hAnsi="Times New Roman"/>
          <w:i/>
          <w:sz w:val="24"/>
          <w:szCs w:val="24"/>
        </w:rPr>
        <w:t>Carissa macrocarpa</w:t>
      </w:r>
      <w:r>
        <w:rPr>
          <w:rFonts w:ascii="Times New Roman" w:hAnsi="Times New Roman"/>
          <w:sz w:val="24"/>
          <w:szCs w:val="24"/>
        </w:rPr>
        <w:t xml:space="preserve">) for quality and functional compounds related to maturity stages. </w:t>
      </w:r>
      <w:r>
        <w:rPr>
          <w:rFonts w:ascii="Times New Roman" w:hAnsi="Times New Roman"/>
          <w:i/>
          <w:sz w:val="24"/>
          <w:szCs w:val="24"/>
        </w:rPr>
        <w:t>Food Chemistry</w:t>
      </w:r>
      <w:r>
        <w:rPr>
          <w:rFonts w:ascii="Times New Roman" w:hAnsi="Times New Roman"/>
          <w:sz w:val="24"/>
          <w:szCs w:val="24"/>
        </w:rPr>
        <w:t>, 293, 499-510.</w:t>
      </w:r>
    </w:p>
    <w:p w14:paraId="640DDC0F" w14:textId="49C3276A" w:rsidR="009F1CF6" w:rsidRDefault="00727D6A">
      <w:pPr>
        <w:spacing w:before="240"/>
        <w:ind w:left="720" w:hanging="720"/>
        <w:rPr>
          <w:rFonts w:ascii="Arial" w:hAnsi="Arial" w:cs="Arial"/>
          <w:color w:val="1C1D1E"/>
          <w:sz w:val="21"/>
          <w:szCs w:val="21"/>
          <w:shd w:val="clear" w:color="000000" w:fill="FFFFFF"/>
        </w:rPr>
      </w:pPr>
      <w:r>
        <w:rPr>
          <w:rFonts w:ascii="Times New Roman" w:hAnsi="Times New Roman"/>
          <w:sz w:val="24"/>
          <w:szCs w:val="24"/>
        </w:rPr>
        <w:t xml:space="preserve">Nyangena, I., Owino, W., </w:t>
      </w:r>
      <w:proofErr w:type="spellStart"/>
      <w:r>
        <w:rPr>
          <w:rFonts w:ascii="Times New Roman" w:hAnsi="Times New Roman"/>
          <w:sz w:val="24"/>
          <w:szCs w:val="24"/>
        </w:rPr>
        <w:t>Ambuko</w:t>
      </w:r>
      <w:proofErr w:type="spellEnd"/>
      <w:r>
        <w:rPr>
          <w:rFonts w:ascii="Times New Roman" w:hAnsi="Times New Roman"/>
          <w:sz w:val="24"/>
          <w:szCs w:val="24"/>
        </w:rPr>
        <w:t xml:space="preserve">, J. and Imathiu, S. (2019). Effect of selected pretreatments prior to drying on physical quality attributes of dried mango chips. </w:t>
      </w:r>
      <w:r>
        <w:rPr>
          <w:rFonts w:ascii="Times New Roman" w:hAnsi="Times New Roman"/>
          <w:i/>
          <w:sz w:val="24"/>
          <w:szCs w:val="24"/>
        </w:rPr>
        <w:t>Journal of Food Science and Technology</w:t>
      </w:r>
      <w:r>
        <w:rPr>
          <w:rFonts w:ascii="Times New Roman" w:hAnsi="Times New Roman"/>
          <w:sz w:val="24"/>
          <w:szCs w:val="24"/>
        </w:rPr>
        <w:t>, 56(3): 3857-9.</w:t>
      </w:r>
      <w:r>
        <w:rPr>
          <w:rFonts w:ascii="Arial" w:hAnsi="Arial" w:cs="Arial"/>
          <w:color w:val="1C1D1E"/>
          <w:sz w:val="21"/>
          <w:szCs w:val="21"/>
          <w:shd w:val="clear" w:color="000000" w:fill="FFFFFF"/>
        </w:rPr>
        <w:t xml:space="preserve"> </w:t>
      </w:r>
    </w:p>
    <w:p w14:paraId="02C00F68" w14:textId="2334F41A" w:rsidR="009F1CF6" w:rsidRDefault="00727D6A">
      <w:pPr>
        <w:spacing w:before="240"/>
        <w:ind w:left="720" w:hanging="720"/>
        <w:jc w:val="both"/>
        <w:rPr>
          <w:rFonts w:ascii="Arial" w:hAnsi="Arial" w:cs="Arial"/>
          <w:color w:val="1C1D1E"/>
          <w:sz w:val="21"/>
          <w:szCs w:val="21"/>
          <w:shd w:val="clear" w:color="000000" w:fill="FFFFFF"/>
        </w:rPr>
      </w:pPr>
      <w:proofErr w:type="spellStart"/>
      <w:r>
        <w:rPr>
          <w:rFonts w:ascii="Times New Roman" w:hAnsi="Times New Roman"/>
          <w:sz w:val="24"/>
          <w:szCs w:val="24"/>
        </w:rPr>
        <w:lastRenderedPageBreak/>
        <w:t>Ojo</w:t>
      </w:r>
      <w:proofErr w:type="spellEnd"/>
      <w:r w:rsidR="003E2558">
        <w:rPr>
          <w:rFonts w:ascii="Times New Roman" w:hAnsi="Times New Roman"/>
          <w:sz w:val="24"/>
          <w:szCs w:val="24"/>
        </w:rPr>
        <w:t>-</w:t>
      </w:r>
      <w:r>
        <w:rPr>
          <w:rFonts w:ascii="Times New Roman" w:hAnsi="Times New Roman"/>
          <w:sz w:val="24"/>
          <w:szCs w:val="24"/>
        </w:rPr>
        <w:t xml:space="preserve">Kayode, R.M., Joshua, A.V. and Oyetoro, M.O. (2023). Effects of Drying Methods on Nutrients and Organoleptic Properties of Dried Pawpaw Chips. </w:t>
      </w:r>
      <w:r>
        <w:rPr>
          <w:rFonts w:ascii="Times New Roman" w:hAnsi="Times New Roman"/>
          <w:i/>
          <w:sz w:val="24"/>
          <w:szCs w:val="24"/>
        </w:rPr>
        <w:t>Croatian Journal of Food Science and Technology</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15(1):1-8. </w:t>
      </w:r>
    </w:p>
    <w:p w14:paraId="1D1BC819" w14:textId="2564E958"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Ordoñez-Santos, L., Martínez-Girón, J.</w:t>
      </w:r>
      <w:r w:rsidR="0079448A">
        <w:rPr>
          <w:rFonts w:ascii="Times New Roman" w:hAnsi="Times New Roman"/>
          <w:sz w:val="24"/>
          <w:szCs w:val="24"/>
        </w:rPr>
        <w:t xml:space="preserve"> </w:t>
      </w:r>
      <w:r>
        <w:rPr>
          <w:rFonts w:ascii="Times New Roman" w:hAnsi="Times New Roman"/>
          <w:sz w:val="24"/>
          <w:szCs w:val="24"/>
        </w:rPr>
        <w:t xml:space="preserve"> Arias-Jaramilo, E. (2017). Effect of ultrasound treatment on visual colour, vitamin C, total phenols, and carotenoid content in Cape gooseberry juice. </w:t>
      </w:r>
      <w:r>
        <w:rPr>
          <w:rFonts w:ascii="Times New Roman" w:hAnsi="Times New Roman"/>
          <w:i/>
          <w:sz w:val="24"/>
          <w:szCs w:val="24"/>
        </w:rPr>
        <w:t>Food Chemistry Journal</w:t>
      </w:r>
      <w:r>
        <w:rPr>
          <w:rFonts w:ascii="Times New Roman" w:hAnsi="Times New Roman"/>
          <w:sz w:val="24"/>
          <w:szCs w:val="24"/>
        </w:rPr>
        <w:t xml:space="preserve">, 233, 96-100. </w:t>
      </w:r>
    </w:p>
    <w:p w14:paraId="4DD82D37" w14:textId="35F316EC"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Owolade, S.O., Akinrinola, A.O., Popoola, F.O., </w:t>
      </w:r>
      <w:proofErr w:type="spellStart"/>
      <w:r>
        <w:rPr>
          <w:rFonts w:ascii="Times New Roman" w:hAnsi="Times New Roman"/>
          <w:sz w:val="24"/>
          <w:szCs w:val="24"/>
        </w:rPr>
        <w:t>Aderibigbe</w:t>
      </w:r>
      <w:proofErr w:type="spellEnd"/>
      <w:r>
        <w:rPr>
          <w:rFonts w:ascii="Times New Roman" w:hAnsi="Times New Roman"/>
          <w:sz w:val="24"/>
          <w:szCs w:val="24"/>
        </w:rPr>
        <w:t xml:space="preserve">, O.R., </w:t>
      </w:r>
      <w:proofErr w:type="spellStart"/>
      <w:r>
        <w:rPr>
          <w:rFonts w:ascii="Times New Roman" w:hAnsi="Times New Roman"/>
          <w:sz w:val="24"/>
          <w:szCs w:val="24"/>
        </w:rPr>
        <w:t>Ademoyegun</w:t>
      </w:r>
      <w:proofErr w:type="spellEnd"/>
      <w:r>
        <w:rPr>
          <w:rFonts w:ascii="Times New Roman" w:hAnsi="Times New Roman"/>
          <w:sz w:val="24"/>
          <w:szCs w:val="24"/>
        </w:rPr>
        <w:t xml:space="preserve">, O.T. and Olabode, I.A. (2017). Study on Physico-chemical Properties, Antioxidant Activity and Shelf Stability of Carrot (Daucus carota) and Pineapple (Ananas comosus) Juice Blend. </w:t>
      </w:r>
      <w:r>
        <w:rPr>
          <w:rFonts w:ascii="Times New Roman" w:hAnsi="Times New Roman"/>
          <w:i/>
          <w:sz w:val="24"/>
          <w:szCs w:val="24"/>
        </w:rPr>
        <w:t>International Food Research Journal</w:t>
      </w:r>
      <w:r>
        <w:rPr>
          <w:rFonts w:ascii="Times New Roman" w:hAnsi="Times New Roman"/>
          <w:sz w:val="24"/>
          <w:szCs w:val="24"/>
        </w:rPr>
        <w:t>, 24(2): 534-540.</w:t>
      </w:r>
    </w:p>
    <w:p w14:paraId="794B886B"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Özkan, K., Suna, S., Dorak, S. and Çopur, Ö. (2021). Drying characteristics, mineral content, texture, and sensorial properties of pumpkin fruit leather. </w:t>
      </w:r>
      <w:r>
        <w:rPr>
          <w:rFonts w:ascii="Times New Roman" w:hAnsi="Times New Roman"/>
          <w:i/>
          <w:sz w:val="24"/>
          <w:szCs w:val="24"/>
        </w:rPr>
        <w:t>Latin American applied research.</w:t>
      </w:r>
      <w:r>
        <w:rPr>
          <w:rFonts w:ascii="Times New Roman" w:hAnsi="Times New Roman"/>
          <w:sz w:val="24"/>
          <w:szCs w:val="24"/>
        </w:rPr>
        <w:t xml:space="preserve"> 51:193-201. </w:t>
      </w:r>
    </w:p>
    <w:p w14:paraId="61BD7139" w14:textId="2B588D8B" w:rsidR="009F1CF6" w:rsidRDefault="00727D6A">
      <w:pPr>
        <w:spacing w:before="240"/>
        <w:ind w:left="720" w:hanging="720"/>
        <w:jc w:val="both"/>
        <w:rPr>
          <w:rFonts w:ascii="Times New Roman" w:hAnsi="Times New Roman" w:cs="Times New Roman"/>
          <w:color w:val="1C1D1E"/>
          <w:sz w:val="24"/>
          <w:szCs w:val="24"/>
          <w:shd w:val="clear" w:color="000000" w:fill="FFFFFF"/>
        </w:rPr>
      </w:pPr>
      <w:proofErr w:type="spellStart"/>
      <w:r>
        <w:rPr>
          <w:rFonts w:ascii="Times New Roman" w:hAnsi="Times New Roman"/>
          <w:sz w:val="24"/>
          <w:szCs w:val="24"/>
        </w:rPr>
        <w:t>Panche</w:t>
      </w:r>
      <w:proofErr w:type="spellEnd"/>
      <w:r>
        <w:rPr>
          <w:rFonts w:ascii="Times New Roman" w:hAnsi="Times New Roman"/>
          <w:sz w:val="24"/>
          <w:szCs w:val="24"/>
        </w:rPr>
        <w:t xml:space="preserve">, A.N., Diwan, A.D. and Chandra, S.R. (2016). Flavonoids: An Overview. </w:t>
      </w:r>
      <w:r>
        <w:rPr>
          <w:rFonts w:ascii="Times New Roman" w:hAnsi="Times New Roman"/>
          <w:i/>
          <w:sz w:val="24"/>
          <w:szCs w:val="24"/>
        </w:rPr>
        <w:t xml:space="preserve">Journal of Nutritional Science. </w:t>
      </w:r>
      <w:r>
        <w:rPr>
          <w:rFonts w:ascii="Times New Roman" w:hAnsi="Times New Roman"/>
          <w:sz w:val="24"/>
          <w:szCs w:val="24"/>
        </w:rPr>
        <w:t>5</w:t>
      </w:r>
      <w:r>
        <w:rPr>
          <w:rFonts w:ascii="Times New Roman" w:hAnsi="Times New Roman"/>
          <w:i/>
          <w:sz w:val="24"/>
          <w:szCs w:val="24"/>
        </w:rPr>
        <w:t>(</w:t>
      </w:r>
      <w:r>
        <w:rPr>
          <w:rFonts w:ascii="Times New Roman" w:hAnsi="Times New Roman"/>
          <w:sz w:val="24"/>
          <w:szCs w:val="24"/>
        </w:rPr>
        <w:t>47): 1-15.</w:t>
      </w:r>
    </w:p>
    <w:p w14:paraId="3BAD7764" w14:textId="7B2C766A" w:rsidR="009F1CF6" w:rsidRDefault="00727D6A">
      <w:pPr>
        <w:spacing w:before="240"/>
        <w:ind w:left="720" w:hanging="720"/>
        <w:rPr>
          <w:rFonts w:ascii="Times New Roman" w:hAnsi="Times New Roman" w:cs="Times New Roman"/>
          <w:sz w:val="24"/>
          <w:szCs w:val="24"/>
        </w:rPr>
      </w:pPr>
      <w:r>
        <w:rPr>
          <w:rFonts w:ascii="Times New Roman" w:hAnsi="Times New Roman" w:cs="Times New Roman"/>
          <w:color w:val="1C1D1E"/>
          <w:sz w:val="24"/>
          <w:szCs w:val="24"/>
          <w:shd w:val="clear" w:color="000000" w:fill="FFFFFF"/>
        </w:rPr>
        <w:t xml:space="preserve">Petikirige, J., Karim, A. and Millar, G. (2022). Effect of drying techniques on quality and sensory properties of tropical fruits. </w:t>
      </w:r>
      <w:r w:rsidRPr="00ED256B">
        <w:rPr>
          <w:rFonts w:ascii="Times New Roman" w:hAnsi="Times New Roman" w:cs="Times New Roman"/>
          <w:i/>
          <w:iCs/>
          <w:color w:val="1C1D1E"/>
          <w:sz w:val="24"/>
          <w:szCs w:val="24"/>
          <w:shd w:val="clear" w:color="000000" w:fill="FFFFFF"/>
        </w:rPr>
        <w:t>Int</w:t>
      </w:r>
      <w:r w:rsidR="00A80A32" w:rsidRPr="00ED256B">
        <w:rPr>
          <w:rFonts w:ascii="Times New Roman" w:hAnsi="Times New Roman" w:cs="Times New Roman"/>
          <w:i/>
          <w:iCs/>
          <w:color w:val="1C1D1E"/>
          <w:sz w:val="24"/>
          <w:szCs w:val="24"/>
          <w:shd w:val="clear" w:color="000000" w:fill="FFFFFF"/>
        </w:rPr>
        <w:t>ernational</w:t>
      </w:r>
      <w:r>
        <w:rPr>
          <w:rFonts w:ascii="Times New Roman" w:hAnsi="Times New Roman" w:cs="Times New Roman"/>
          <w:color w:val="1C1D1E"/>
          <w:sz w:val="24"/>
          <w:szCs w:val="24"/>
          <w:shd w:val="clear" w:color="000000" w:fill="FFFFFF"/>
        </w:rPr>
        <w:t xml:space="preserve"> </w:t>
      </w:r>
      <w:r w:rsidRPr="00ED256B">
        <w:rPr>
          <w:rFonts w:ascii="Times New Roman" w:hAnsi="Times New Roman" w:cs="Times New Roman"/>
          <w:i/>
          <w:iCs/>
          <w:color w:val="1C1D1E"/>
          <w:sz w:val="24"/>
          <w:szCs w:val="24"/>
          <w:shd w:val="clear" w:color="000000" w:fill="FFFFFF"/>
        </w:rPr>
        <w:t>J</w:t>
      </w:r>
      <w:r w:rsidR="00A80A32" w:rsidRPr="00ED256B">
        <w:rPr>
          <w:rFonts w:ascii="Times New Roman" w:hAnsi="Times New Roman" w:cs="Times New Roman"/>
          <w:i/>
          <w:iCs/>
          <w:color w:val="1C1D1E"/>
          <w:sz w:val="24"/>
          <w:szCs w:val="24"/>
          <w:shd w:val="clear" w:color="000000" w:fill="FFFFFF"/>
        </w:rPr>
        <w:t>ournal</w:t>
      </w:r>
      <w:r w:rsidR="00A80A32">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of</w:t>
      </w:r>
      <w:r w:rsidR="00ED256B">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Food</w:t>
      </w:r>
      <w:r>
        <w:rPr>
          <w:rFonts w:ascii="Times New Roman" w:hAnsi="Times New Roman" w:cs="Times New Roman"/>
          <w:color w:val="1C1D1E"/>
          <w:sz w:val="24"/>
          <w:szCs w:val="24"/>
          <w:shd w:val="clear" w:color="000000" w:fill="FFFFFF"/>
        </w:rPr>
        <w:t xml:space="preserve"> </w:t>
      </w:r>
      <w:r w:rsidRPr="00ED256B">
        <w:rPr>
          <w:rFonts w:ascii="Times New Roman" w:hAnsi="Times New Roman" w:cs="Times New Roman"/>
          <w:i/>
          <w:iCs/>
          <w:color w:val="1C1D1E"/>
          <w:sz w:val="24"/>
          <w:szCs w:val="24"/>
          <w:shd w:val="clear" w:color="000000" w:fill="FFFFFF"/>
        </w:rPr>
        <w:t>Sci</w:t>
      </w:r>
      <w:r w:rsidR="00A80A32" w:rsidRPr="00ED256B">
        <w:rPr>
          <w:rFonts w:ascii="Times New Roman" w:hAnsi="Times New Roman" w:cs="Times New Roman"/>
          <w:i/>
          <w:iCs/>
          <w:color w:val="1C1D1E"/>
          <w:sz w:val="24"/>
          <w:szCs w:val="24"/>
          <w:shd w:val="clear" w:color="000000" w:fill="FFFFFF"/>
        </w:rPr>
        <w:t>ence</w:t>
      </w:r>
      <w:r w:rsidR="00A80A32">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and</w:t>
      </w:r>
      <w:r w:rsidR="00ED256B">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Technology</w:t>
      </w:r>
      <w:r>
        <w:rPr>
          <w:rFonts w:ascii="Times New Roman" w:hAnsi="Times New Roman" w:cs="Times New Roman"/>
          <w:color w:val="1C1D1E"/>
          <w:sz w:val="24"/>
          <w:szCs w:val="24"/>
          <w:shd w:val="clear" w:color="000000" w:fill="FFFFFF"/>
        </w:rPr>
        <w:t>, 57: 6963-6979. </w:t>
      </w:r>
      <w:hyperlink r:id="rId7" w:history="1">
        <w:r>
          <w:rPr>
            <w:rFonts w:ascii="Times New Roman" w:hAnsi="Times New Roman" w:cs="Times New Roman"/>
            <w:color w:val="123D80"/>
            <w:sz w:val="24"/>
            <w:szCs w:val="24"/>
            <w:shd w:val="clear" w:color="000000" w:fill="FFFFFF"/>
          </w:rPr>
          <w:t>https://doi.org/10.1111/ijfs.16043</w:t>
        </w:r>
      </w:hyperlink>
    </w:p>
    <w:p w14:paraId="08CA0F73" w14:textId="628E114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Phaokuntha, S., </w:t>
      </w:r>
      <w:proofErr w:type="spellStart"/>
      <w:r>
        <w:rPr>
          <w:rFonts w:ascii="Times New Roman" w:hAnsi="Times New Roman"/>
          <w:sz w:val="24"/>
          <w:szCs w:val="24"/>
        </w:rPr>
        <w:t>Poonlarp</w:t>
      </w:r>
      <w:proofErr w:type="spellEnd"/>
      <w:r>
        <w:rPr>
          <w:rFonts w:ascii="Times New Roman" w:hAnsi="Times New Roman"/>
          <w:sz w:val="24"/>
          <w:szCs w:val="24"/>
        </w:rPr>
        <w:t>, P.B.</w:t>
      </w:r>
      <w:r w:rsidR="0079448A">
        <w:rPr>
          <w:rFonts w:ascii="Times New Roman" w:hAnsi="Times New Roman"/>
          <w:sz w:val="24"/>
          <w:szCs w:val="24"/>
        </w:rPr>
        <w:t xml:space="preserve"> and </w:t>
      </w:r>
      <w:proofErr w:type="spellStart"/>
      <w:r>
        <w:rPr>
          <w:rFonts w:ascii="Times New Roman" w:hAnsi="Times New Roman"/>
          <w:sz w:val="24"/>
          <w:szCs w:val="24"/>
        </w:rPr>
        <w:t>Pongsirikul</w:t>
      </w:r>
      <w:proofErr w:type="spellEnd"/>
      <w:r>
        <w:rPr>
          <w:rFonts w:ascii="Times New Roman" w:hAnsi="Times New Roman"/>
          <w:sz w:val="24"/>
          <w:szCs w:val="24"/>
        </w:rPr>
        <w:t>, I. (2014). Rheological Properties of Mango Puree and Process Development of Mango Sheet.   </w:t>
      </w:r>
      <w:r w:rsidRPr="00A80A32">
        <w:rPr>
          <w:rFonts w:ascii="Times New Roman" w:hAnsi="Times New Roman"/>
          <w:i/>
          <w:iCs/>
          <w:sz w:val="24"/>
          <w:szCs w:val="24"/>
        </w:rPr>
        <w:t>Acta</w:t>
      </w:r>
      <w:r>
        <w:rPr>
          <w:rFonts w:ascii="Times New Roman" w:hAnsi="Times New Roman"/>
          <w:sz w:val="24"/>
          <w:szCs w:val="24"/>
        </w:rPr>
        <w:t xml:space="preserve"> </w:t>
      </w:r>
      <w:r w:rsidRPr="00A80A32">
        <w:rPr>
          <w:rFonts w:ascii="Times New Roman" w:hAnsi="Times New Roman"/>
          <w:i/>
          <w:iCs/>
          <w:sz w:val="24"/>
          <w:szCs w:val="24"/>
        </w:rPr>
        <w:t>Horticulturae</w:t>
      </w:r>
      <w:r>
        <w:rPr>
          <w:rFonts w:ascii="Times New Roman" w:hAnsi="Times New Roman"/>
          <w:sz w:val="24"/>
          <w:szCs w:val="24"/>
        </w:rPr>
        <w:t xml:space="preserve">, </w:t>
      </w:r>
      <w:r w:rsidRPr="0079448A">
        <w:rPr>
          <w:rFonts w:ascii="Times New Roman" w:hAnsi="Times New Roman"/>
          <w:bCs/>
          <w:sz w:val="24"/>
          <w:szCs w:val="24"/>
        </w:rPr>
        <w:t>1024</w:t>
      </w:r>
      <w:r>
        <w:rPr>
          <w:rFonts w:ascii="Times New Roman" w:hAnsi="Times New Roman"/>
          <w:sz w:val="24"/>
          <w:szCs w:val="24"/>
        </w:rPr>
        <w:t>, 373-380.</w:t>
      </w:r>
    </w:p>
    <w:p w14:paraId="4ABF5344" w14:textId="5B5B6159"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Plabon, K., Ayesha, S., Saharia, Y., Suraiya, A., Farhadul, I., Jahan, A.</w:t>
      </w:r>
      <w:r w:rsidR="0079448A">
        <w:rPr>
          <w:rFonts w:ascii="Times New Roman" w:hAnsi="Times New Roman"/>
          <w:sz w:val="24"/>
          <w:szCs w:val="24"/>
        </w:rPr>
        <w:t xml:space="preserve"> </w:t>
      </w:r>
      <w:r>
        <w:rPr>
          <w:rFonts w:ascii="Times New Roman" w:hAnsi="Times New Roman"/>
          <w:sz w:val="24"/>
          <w:szCs w:val="24"/>
        </w:rPr>
        <w:t xml:space="preserve">and Md, A. (2019). Investigation of Phytochemicals and Antioxidant Activities in the Leaves of the Methanolic Extract from </w:t>
      </w:r>
      <w:r>
        <w:rPr>
          <w:rFonts w:ascii="Times New Roman" w:hAnsi="Times New Roman"/>
          <w:i/>
          <w:sz w:val="24"/>
          <w:szCs w:val="24"/>
        </w:rPr>
        <w:t xml:space="preserve">Moringa oleifera </w:t>
      </w:r>
      <w:r>
        <w:rPr>
          <w:rFonts w:ascii="Times New Roman" w:hAnsi="Times New Roman"/>
          <w:sz w:val="24"/>
          <w:szCs w:val="24"/>
        </w:rPr>
        <w:t xml:space="preserve">Plants grown in Bangladesh. </w:t>
      </w:r>
      <w:r>
        <w:rPr>
          <w:rFonts w:ascii="Times New Roman" w:hAnsi="Times New Roman"/>
          <w:i/>
          <w:sz w:val="24"/>
          <w:szCs w:val="24"/>
        </w:rPr>
        <w:t>Journal of Pharmacognosy and Phytochemistry</w:t>
      </w:r>
      <w:r>
        <w:rPr>
          <w:rFonts w:ascii="Times New Roman" w:hAnsi="Times New Roman"/>
          <w:sz w:val="24"/>
          <w:szCs w:val="24"/>
        </w:rPr>
        <w:t>, 8(4): 2502-2508.</w:t>
      </w:r>
    </w:p>
    <w:p w14:paraId="66ED137A" w14:textId="026D4B6C" w:rsidR="00081BDE" w:rsidRPr="00081BDE" w:rsidRDefault="00081BDE">
      <w:pPr>
        <w:spacing w:before="240"/>
        <w:ind w:left="720" w:hanging="720"/>
        <w:jc w:val="both"/>
        <w:rPr>
          <w:rFonts w:ascii="Times New Roman" w:hAnsi="Times New Roman" w:cs="Times New Roman"/>
          <w:sz w:val="24"/>
          <w:szCs w:val="24"/>
        </w:rPr>
      </w:pPr>
      <w:r w:rsidRPr="00081BDE">
        <w:rPr>
          <w:rFonts w:ascii="Times New Roman" w:hAnsi="Times New Roman" w:cs="Times New Roman"/>
          <w:color w:val="222222"/>
          <w:sz w:val="24"/>
          <w:szCs w:val="24"/>
          <w:shd w:val="clear" w:color="auto" w:fill="FFFFFF"/>
        </w:rPr>
        <w:t xml:space="preserve">Santos, S. C., </w:t>
      </w:r>
      <w:proofErr w:type="spellStart"/>
      <w:r w:rsidRPr="00081BDE">
        <w:rPr>
          <w:rFonts w:ascii="Times New Roman" w:hAnsi="Times New Roman" w:cs="Times New Roman"/>
          <w:color w:val="222222"/>
          <w:sz w:val="24"/>
          <w:szCs w:val="24"/>
          <w:shd w:val="clear" w:color="auto" w:fill="FFFFFF"/>
        </w:rPr>
        <w:t>Guiné</w:t>
      </w:r>
      <w:proofErr w:type="spellEnd"/>
      <w:r w:rsidRPr="00081BDE">
        <w:rPr>
          <w:rFonts w:ascii="Times New Roman" w:hAnsi="Times New Roman" w:cs="Times New Roman"/>
          <w:color w:val="222222"/>
          <w:sz w:val="24"/>
          <w:szCs w:val="24"/>
          <w:shd w:val="clear" w:color="auto" w:fill="FFFFFF"/>
        </w:rPr>
        <w:t xml:space="preserve">, R. P. </w:t>
      </w:r>
      <w:r>
        <w:rPr>
          <w:rFonts w:ascii="Times New Roman" w:hAnsi="Times New Roman" w:cs="Times New Roman"/>
          <w:color w:val="222222"/>
          <w:sz w:val="24"/>
          <w:szCs w:val="24"/>
          <w:shd w:val="clear" w:color="auto" w:fill="FFFFFF"/>
        </w:rPr>
        <w:t xml:space="preserve">and </w:t>
      </w:r>
      <w:r w:rsidRPr="00081BDE">
        <w:rPr>
          <w:rFonts w:ascii="Times New Roman" w:hAnsi="Times New Roman" w:cs="Times New Roman"/>
          <w:color w:val="222222"/>
          <w:sz w:val="24"/>
          <w:szCs w:val="24"/>
          <w:shd w:val="clear" w:color="auto" w:fill="FFFFFF"/>
        </w:rPr>
        <w:t>Barros, A. (2014). Effect of drying temperatures on the phenolic composition and antioxidant activity of pears of Rocha variety (Pyrus communis L.). </w:t>
      </w:r>
      <w:r w:rsidRPr="00081BDE">
        <w:rPr>
          <w:rFonts w:ascii="Times New Roman" w:hAnsi="Times New Roman" w:cs="Times New Roman"/>
          <w:i/>
          <w:iCs/>
          <w:color w:val="222222"/>
          <w:sz w:val="24"/>
          <w:szCs w:val="24"/>
          <w:shd w:val="clear" w:color="auto" w:fill="FFFFFF"/>
        </w:rPr>
        <w:t>Journal of Food Measurement and Characterization</w:t>
      </w:r>
      <w:r w:rsidRPr="00081BDE">
        <w:rPr>
          <w:rFonts w:ascii="Times New Roman" w:hAnsi="Times New Roman" w:cs="Times New Roman"/>
          <w:color w:val="222222"/>
          <w:sz w:val="24"/>
          <w:szCs w:val="24"/>
          <w:shd w:val="clear" w:color="auto" w:fill="FFFFFF"/>
        </w:rPr>
        <w:t>, 8(2), 105-112.</w:t>
      </w:r>
    </w:p>
    <w:p w14:paraId="28EA4327" w14:textId="181610AA"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Sehrawat, R., Nema, P. K.</w:t>
      </w:r>
      <w:r w:rsidR="0079448A">
        <w:rPr>
          <w:rFonts w:ascii="Times New Roman" w:hAnsi="Times New Roman"/>
          <w:sz w:val="24"/>
          <w:szCs w:val="24"/>
        </w:rPr>
        <w:t xml:space="preserve"> </w:t>
      </w:r>
      <w:r>
        <w:rPr>
          <w:rFonts w:ascii="Times New Roman" w:hAnsi="Times New Roman"/>
          <w:sz w:val="24"/>
          <w:szCs w:val="24"/>
        </w:rPr>
        <w:t xml:space="preserve">and Kaur, B. P. (2018). Quality evaluation and drying characteristics of mango cubes dried using low-pressure superheated steam, vacuum, and hot-air drying methods. </w:t>
      </w:r>
      <w:r>
        <w:rPr>
          <w:rFonts w:ascii="Times New Roman" w:hAnsi="Times New Roman"/>
          <w:i/>
          <w:sz w:val="24"/>
          <w:szCs w:val="24"/>
        </w:rPr>
        <w:t>LWT - Food Science and Technology</w:t>
      </w:r>
      <w:r>
        <w:rPr>
          <w:rFonts w:ascii="Times New Roman" w:hAnsi="Times New Roman"/>
          <w:sz w:val="24"/>
          <w:szCs w:val="24"/>
        </w:rPr>
        <w:t>, 92, 548–555.</w:t>
      </w:r>
    </w:p>
    <w:p w14:paraId="3E1EF4C7" w14:textId="218A15D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Snoussi, A., Essaidi, I., Koubaier, H.B., Zrelli, H., Alsafari, I., Zivoslav, T., Mihailovic, J., Khan, M. and Omri, A. (2021). Drying Methodology Effect on the Phenolic Content, Antioxidant Activity of Mytus communis L. Leaves Ethanol Extracts and Soybean Oil Oxidative Stability.  </w:t>
      </w:r>
      <w:r>
        <w:rPr>
          <w:rFonts w:ascii="Times New Roman" w:hAnsi="Times New Roman"/>
          <w:i/>
          <w:sz w:val="24"/>
          <w:szCs w:val="24"/>
        </w:rPr>
        <w:t>BMC Chemistry</w:t>
      </w:r>
      <w:r>
        <w:rPr>
          <w:rFonts w:ascii="Times New Roman" w:hAnsi="Times New Roman"/>
          <w:sz w:val="24"/>
          <w:szCs w:val="24"/>
        </w:rPr>
        <w:t>, 15(31): 1-11.</w:t>
      </w:r>
    </w:p>
    <w:p w14:paraId="44A14651" w14:textId="49738E0D" w:rsidR="009F1CF6" w:rsidRDefault="00727D6A">
      <w:pPr>
        <w:spacing w:before="240"/>
        <w:ind w:left="720" w:hanging="720"/>
        <w:jc w:val="both"/>
        <w:rPr>
          <w:rFonts w:ascii="Times New Roman" w:hAnsi="Times New Roman"/>
          <w:color w:val="222222"/>
          <w:sz w:val="24"/>
          <w:szCs w:val="24"/>
          <w:shd w:val="clear" w:color="000000" w:fill="FFFFFF"/>
        </w:rPr>
      </w:pPr>
      <w:r>
        <w:rPr>
          <w:rFonts w:ascii="Times New Roman" w:hAnsi="Times New Roman"/>
          <w:color w:val="222222"/>
          <w:sz w:val="24"/>
          <w:szCs w:val="24"/>
          <w:shd w:val="clear" w:color="000000" w:fill="FFFFFF"/>
        </w:rPr>
        <w:t xml:space="preserve">Suna, S., Tamer, C., Karaman, B., </w:t>
      </w:r>
      <w:proofErr w:type="spellStart"/>
      <w:r>
        <w:rPr>
          <w:rFonts w:ascii="Times New Roman" w:hAnsi="Times New Roman"/>
          <w:color w:val="222222"/>
          <w:sz w:val="24"/>
          <w:szCs w:val="24"/>
          <w:shd w:val="clear" w:color="000000" w:fill="FFFFFF"/>
        </w:rPr>
        <w:t>Ozcan</w:t>
      </w:r>
      <w:proofErr w:type="spellEnd"/>
      <w:r>
        <w:rPr>
          <w:rFonts w:ascii="Times New Roman" w:hAnsi="Times New Roman"/>
          <w:color w:val="222222"/>
          <w:sz w:val="24"/>
          <w:szCs w:val="24"/>
          <w:shd w:val="clear" w:color="000000" w:fill="FFFFFF"/>
        </w:rPr>
        <w:t xml:space="preserve"> </w:t>
      </w:r>
      <w:proofErr w:type="spellStart"/>
      <w:r>
        <w:rPr>
          <w:rFonts w:ascii="Times New Roman" w:hAnsi="Times New Roman"/>
          <w:color w:val="222222"/>
          <w:sz w:val="24"/>
          <w:szCs w:val="24"/>
          <w:shd w:val="clear" w:color="000000" w:fill="FFFFFF"/>
        </w:rPr>
        <w:t>Sinir</w:t>
      </w:r>
      <w:proofErr w:type="spellEnd"/>
      <w:r>
        <w:rPr>
          <w:rFonts w:ascii="Times New Roman" w:hAnsi="Times New Roman"/>
          <w:color w:val="222222"/>
          <w:sz w:val="24"/>
          <w:szCs w:val="24"/>
          <w:shd w:val="clear" w:color="000000" w:fill="FFFFFF"/>
        </w:rPr>
        <w:t xml:space="preserve">, G. and Çopur, O. (2014). Impact of drying methods on physicochemical and sensory properties of apricot pestil. </w:t>
      </w:r>
      <w:r>
        <w:rPr>
          <w:rFonts w:ascii="Times New Roman" w:hAnsi="Times New Roman"/>
          <w:i/>
          <w:color w:val="222222"/>
          <w:sz w:val="24"/>
          <w:szCs w:val="24"/>
          <w:shd w:val="clear" w:color="000000" w:fill="FFFFFF"/>
        </w:rPr>
        <w:t>Indian journal of traditional knowledge</w:t>
      </w:r>
      <w:r>
        <w:rPr>
          <w:rFonts w:ascii="Times New Roman" w:hAnsi="Times New Roman"/>
          <w:color w:val="222222"/>
          <w:sz w:val="24"/>
          <w:szCs w:val="24"/>
          <w:shd w:val="clear" w:color="000000" w:fill="FFFFFF"/>
        </w:rPr>
        <w:t>. 13, 47-55.  </w:t>
      </w:r>
    </w:p>
    <w:p w14:paraId="7A136AF6" w14:textId="77777777" w:rsidR="009F1CF6" w:rsidRDefault="00727D6A">
      <w:pPr>
        <w:spacing w:before="240"/>
        <w:ind w:left="720" w:hanging="720"/>
        <w:jc w:val="both"/>
        <w:rPr>
          <w:rFonts w:ascii="Times New Roman" w:hAnsi="Times New Roman" w:cs="Times New Roman"/>
          <w:color w:val="222222"/>
          <w:sz w:val="24"/>
          <w:szCs w:val="24"/>
          <w:shd w:val="clear" w:color="000000" w:fill="FFFFFF"/>
        </w:rPr>
      </w:pPr>
      <w:r>
        <w:rPr>
          <w:rFonts w:ascii="Arial" w:eastAsia="SimSun" w:hAnsi="Arial" w:cs="Arial"/>
          <w:color w:val="222222"/>
          <w:sz w:val="19"/>
          <w:szCs w:val="19"/>
          <w:shd w:val="clear" w:color="000000" w:fill="FFFFFF"/>
        </w:rPr>
        <w:lastRenderedPageBreak/>
        <w:t>Su</w:t>
      </w:r>
      <w:r>
        <w:rPr>
          <w:rFonts w:ascii="Times New Roman" w:eastAsia="SimSun" w:hAnsi="Times New Roman" w:cs="Times New Roman"/>
          <w:color w:val="222222"/>
          <w:sz w:val="24"/>
          <w:szCs w:val="24"/>
          <w:shd w:val="clear" w:color="000000" w:fill="FFFFFF"/>
        </w:rPr>
        <w:t>wanaruang, T. (2016). Analyzing lycopene content in fruits. </w:t>
      </w:r>
      <w:r>
        <w:rPr>
          <w:rFonts w:ascii="Times New Roman" w:eastAsia="SimSun" w:hAnsi="Times New Roman" w:cs="Times New Roman"/>
          <w:i/>
          <w:color w:val="222222"/>
          <w:sz w:val="24"/>
          <w:szCs w:val="24"/>
          <w:shd w:val="clear" w:color="000000" w:fill="FFFFFF"/>
        </w:rPr>
        <w:t>Agriculture and Agricultural Science Procedia</w:t>
      </w:r>
      <w:r>
        <w:rPr>
          <w:rFonts w:ascii="Times New Roman" w:eastAsia="SimSun" w:hAnsi="Times New Roman" w:cs="Times New Roman"/>
          <w:color w:val="222222"/>
          <w:sz w:val="24"/>
          <w:szCs w:val="24"/>
          <w:shd w:val="clear" w:color="000000" w:fill="FFFFFF"/>
        </w:rPr>
        <w:t>, 11, 46-48.</w:t>
      </w:r>
    </w:p>
    <w:p w14:paraId="55FB61E4" w14:textId="786014D8"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 Surendar, J., </w:t>
      </w:r>
      <w:proofErr w:type="spellStart"/>
      <w:r>
        <w:rPr>
          <w:rFonts w:ascii="Times New Roman" w:hAnsi="Times New Roman"/>
          <w:sz w:val="24"/>
          <w:szCs w:val="24"/>
        </w:rPr>
        <w:t>Shere</w:t>
      </w:r>
      <w:proofErr w:type="spellEnd"/>
      <w:r>
        <w:rPr>
          <w:rFonts w:ascii="Times New Roman" w:hAnsi="Times New Roman"/>
          <w:sz w:val="24"/>
          <w:szCs w:val="24"/>
        </w:rPr>
        <w:t xml:space="preserve">, DM. and Shere, P.D. (2018). Effect of Drying on Quality Characteristics of Dried Tomato Powder. </w:t>
      </w:r>
      <w:r>
        <w:rPr>
          <w:rFonts w:ascii="Times New Roman" w:hAnsi="Times New Roman"/>
          <w:i/>
          <w:sz w:val="24"/>
          <w:szCs w:val="24"/>
        </w:rPr>
        <w:t>Journal of Pharmacognosy and Phytochemistry</w:t>
      </w:r>
      <w:r>
        <w:rPr>
          <w:rFonts w:ascii="Times New Roman" w:hAnsi="Times New Roman"/>
          <w:sz w:val="24"/>
          <w:szCs w:val="24"/>
        </w:rPr>
        <w:t xml:space="preserve">, </w:t>
      </w:r>
      <w:r>
        <w:rPr>
          <w:rFonts w:ascii="Times New Roman" w:hAnsi="Times New Roman"/>
          <w:b/>
          <w:sz w:val="24"/>
          <w:szCs w:val="24"/>
        </w:rPr>
        <w:t>7</w:t>
      </w:r>
      <w:r>
        <w:rPr>
          <w:rFonts w:ascii="Times New Roman" w:hAnsi="Times New Roman"/>
          <w:sz w:val="24"/>
          <w:szCs w:val="24"/>
        </w:rPr>
        <w:t>(2): 2690-2694.</w:t>
      </w:r>
    </w:p>
    <w:p w14:paraId="27E751DA" w14:textId="77777777" w:rsidR="009F1CF6" w:rsidRDefault="00727D6A">
      <w:pPr>
        <w:spacing w:before="240"/>
        <w:ind w:left="720" w:hanging="720"/>
        <w:jc w:val="both"/>
        <w:rPr>
          <w:rFonts w:ascii="Times New Roman" w:hAnsi="Times New Roman"/>
          <w:sz w:val="24"/>
          <w:szCs w:val="24"/>
        </w:rPr>
      </w:pPr>
      <w:r>
        <w:rPr>
          <w:rFonts w:ascii="Times New Roman" w:hAnsi="Times New Roman" w:cs="Times New Roman"/>
          <w:sz w:val="24"/>
          <w:szCs w:val="24"/>
        </w:rPr>
        <w:t xml:space="preserve"> Tadlo, Y.  and Tadesse, Y. (2021). The Effect of Drying Method on the Texture, Color, Vitamin C, and β-Carotene Content of Dried Mango Slices (Cv. Apple and Kent). </w:t>
      </w:r>
      <w:r>
        <w:rPr>
          <w:rFonts w:ascii="Times New Roman" w:eastAsia="Arial" w:hAnsi="Times New Roman" w:cs="Times New Roman"/>
          <w:color w:val="555555"/>
          <w:sz w:val="24"/>
          <w:szCs w:val="24"/>
          <w:shd w:val="clear" w:color="000000" w:fill="FFFFFF"/>
        </w:rPr>
        <w:t xml:space="preserve">In Advances of Science and Technology (pp.97-109). </w:t>
      </w:r>
      <w:r>
        <w:rPr>
          <w:rFonts w:ascii="Times New Roman" w:eastAsia="ff4" w:hAnsi="Times New Roman" w:cs="Times New Roman"/>
          <w:color w:val="000000"/>
          <w:sz w:val="24"/>
          <w:szCs w:val="24"/>
          <w:shd w:val="clear" w:color="000000" w:fill="FFFFFF"/>
        </w:rPr>
        <w:t>Bahir Dar University Press, Ethiopia.</w:t>
      </w:r>
    </w:p>
    <w:p w14:paraId="703BF2DB" w14:textId="04985E3D"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Tewodros, B. N., Fredah, K. R., Wassu, M. A., Willis, O. O. and Githiri, S. M. (2019). Mango (</w:t>
      </w:r>
      <w:r w:rsidRPr="00727D6A">
        <w:rPr>
          <w:rFonts w:ascii="Times New Roman" w:hAnsi="Times New Roman"/>
          <w:i/>
          <w:sz w:val="24"/>
          <w:szCs w:val="24"/>
        </w:rPr>
        <w:t>Mangifera indica</w:t>
      </w:r>
      <w:r>
        <w:rPr>
          <w:rFonts w:ascii="Times New Roman" w:hAnsi="Times New Roman"/>
          <w:sz w:val="24"/>
          <w:szCs w:val="24"/>
        </w:rPr>
        <w:t xml:space="preserve"> L.) production practices and constraints in major production regions of Ethiopia. </w:t>
      </w:r>
      <w:r>
        <w:rPr>
          <w:rFonts w:ascii="Times New Roman" w:hAnsi="Times New Roman"/>
          <w:i/>
          <w:sz w:val="24"/>
          <w:szCs w:val="24"/>
        </w:rPr>
        <w:t>African Journal of Agricultural Research</w:t>
      </w:r>
      <w:r>
        <w:rPr>
          <w:rFonts w:ascii="Times New Roman" w:hAnsi="Times New Roman"/>
          <w:sz w:val="24"/>
          <w:szCs w:val="24"/>
        </w:rPr>
        <w:t>, 14(4): 185-196.</w:t>
      </w:r>
    </w:p>
    <w:p w14:paraId="64640ABF" w14:textId="6102B22A" w:rsidR="006F213E" w:rsidRDefault="006F213E">
      <w:pPr>
        <w:spacing w:before="240"/>
        <w:ind w:left="720" w:hanging="720"/>
        <w:jc w:val="both"/>
        <w:rPr>
          <w:rFonts w:ascii="Times New Roman" w:hAnsi="Times New Roman"/>
          <w:sz w:val="24"/>
          <w:szCs w:val="24"/>
        </w:rPr>
      </w:pPr>
      <w:r>
        <w:rPr>
          <w:rFonts w:ascii="Times New Roman" w:hAnsi="Times New Roman"/>
          <w:sz w:val="24"/>
          <w:szCs w:val="24"/>
        </w:rPr>
        <w:t xml:space="preserve">Thuy, N.M., Ha, H.T. and Tai, N.V. (2020).  Kinetics of ascorbic acid loss during thermal treatment in different pH buffer solutions and the presence of oxygen. </w:t>
      </w:r>
      <w:r w:rsidRPr="006F213E">
        <w:rPr>
          <w:rFonts w:ascii="Times New Roman" w:hAnsi="Times New Roman"/>
          <w:i/>
          <w:iCs/>
          <w:sz w:val="24"/>
          <w:szCs w:val="24"/>
        </w:rPr>
        <w:t>Food</w:t>
      </w:r>
      <w:r>
        <w:rPr>
          <w:rFonts w:ascii="Times New Roman" w:hAnsi="Times New Roman"/>
          <w:sz w:val="24"/>
          <w:szCs w:val="24"/>
        </w:rPr>
        <w:t xml:space="preserve"> </w:t>
      </w:r>
      <w:r w:rsidRPr="006F213E">
        <w:rPr>
          <w:rFonts w:ascii="Times New Roman" w:hAnsi="Times New Roman"/>
          <w:i/>
          <w:iCs/>
          <w:sz w:val="24"/>
          <w:szCs w:val="24"/>
        </w:rPr>
        <w:t>Research</w:t>
      </w:r>
      <w:r>
        <w:rPr>
          <w:rFonts w:ascii="Times New Roman" w:hAnsi="Times New Roman"/>
          <w:i/>
          <w:iCs/>
          <w:sz w:val="24"/>
          <w:szCs w:val="24"/>
        </w:rPr>
        <w:t xml:space="preserve">, </w:t>
      </w:r>
      <w:r w:rsidRPr="006F213E">
        <w:rPr>
          <w:rFonts w:ascii="Times New Roman" w:hAnsi="Times New Roman"/>
          <w:sz w:val="24"/>
          <w:szCs w:val="24"/>
        </w:rPr>
        <w:t>4</w:t>
      </w:r>
      <w:r>
        <w:rPr>
          <w:rFonts w:ascii="Times New Roman" w:hAnsi="Times New Roman"/>
          <w:i/>
          <w:iCs/>
          <w:sz w:val="24"/>
          <w:szCs w:val="24"/>
        </w:rPr>
        <w:t xml:space="preserve"> </w:t>
      </w:r>
      <w:r w:rsidRPr="006F213E">
        <w:rPr>
          <w:rFonts w:ascii="Times New Roman" w:hAnsi="Times New Roman"/>
          <w:sz w:val="24"/>
          <w:szCs w:val="24"/>
        </w:rPr>
        <w:t>(5):1513-1519</w:t>
      </w:r>
      <w:r>
        <w:rPr>
          <w:rFonts w:ascii="Times New Roman" w:hAnsi="Times New Roman"/>
          <w:i/>
          <w:iCs/>
          <w:sz w:val="24"/>
          <w:szCs w:val="24"/>
        </w:rPr>
        <w:t>.</w:t>
      </w:r>
    </w:p>
    <w:p w14:paraId="46E0B385"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USDA United States Standards for Grades of Mango. (2007). Available: https://www.ams.usda.gov</w:t>
      </w:r>
    </w:p>
    <w:p w14:paraId="3553C7D0"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USDA [United States Department of Agriculture]. (2016). National Nutrient Database for Standard Reference. Available: https://ndb.nal.usda.gov/ndb/search </w:t>
      </w:r>
    </w:p>
    <w:p w14:paraId="6A254FE0" w14:textId="77777777" w:rsidR="009F1CF6" w:rsidRDefault="00727D6A">
      <w:pPr>
        <w:spacing w:before="240"/>
        <w:ind w:left="720" w:hanging="720"/>
        <w:jc w:val="both"/>
      </w:pPr>
      <w:r>
        <w:rPr>
          <w:rFonts w:ascii="Times New Roman" w:hAnsi="Times New Roman"/>
          <w:sz w:val="24"/>
          <w:szCs w:val="24"/>
        </w:rPr>
        <w:t xml:space="preserve">USDA National Nutrient Database for Standard Reference. (2018). Nutrient Data Laboratory Home Page, </w:t>
      </w:r>
      <w:hyperlink r:id="rId8" w:history="1">
        <w:r>
          <w:rPr>
            <w:rFonts w:ascii="Times New Roman" w:hAnsi="Times New Roman"/>
            <w:sz w:val="24"/>
            <w:szCs w:val="24"/>
          </w:rPr>
          <w:t>https://ndb.nal.usda.gov/ndb/</w:t>
        </w:r>
      </w:hyperlink>
    </w:p>
    <w:p w14:paraId="347631FF" w14:textId="65F4BA3C"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Wang, Q., Li, S., Han, X., Ni, Y., Zhao, D. and Hao, J. (2019). Quality evaluation and drying kinetics of shitake mushrooms dried by hot air, infrared, and intermittent microwave-assisted drying methods. </w:t>
      </w:r>
      <w:r>
        <w:rPr>
          <w:rFonts w:ascii="Times New Roman" w:hAnsi="Times New Roman"/>
          <w:i/>
          <w:sz w:val="24"/>
          <w:szCs w:val="24"/>
        </w:rPr>
        <w:t>LWT - Food Science and Technology</w:t>
      </w:r>
      <w:r>
        <w:rPr>
          <w:rFonts w:ascii="Times New Roman" w:hAnsi="Times New Roman"/>
          <w:sz w:val="24"/>
          <w:szCs w:val="24"/>
        </w:rPr>
        <w:t>, 107, 236-242.</w:t>
      </w:r>
    </w:p>
    <w:p w14:paraId="789983B5" w14:textId="3829338E" w:rsidR="00E3696A" w:rsidRDefault="00E3696A">
      <w:pPr>
        <w:spacing w:before="240"/>
        <w:ind w:left="720" w:hanging="720"/>
        <w:jc w:val="both"/>
        <w:rPr>
          <w:rFonts w:ascii="Times New Roman" w:hAnsi="Times New Roman"/>
          <w:sz w:val="24"/>
          <w:szCs w:val="24"/>
        </w:rPr>
      </w:pPr>
      <w:proofErr w:type="spellStart"/>
      <w:r>
        <w:rPr>
          <w:rFonts w:ascii="Times New Roman" w:hAnsi="Times New Roman"/>
          <w:sz w:val="24"/>
          <w:szCs w:val="24"/>
        </w:rPr>
        <w:t>Wijewardana</w:t>
      </w:r>
      <w:proofErr w:type="spellEnd"/>
      <w:r>
        <w:rPr>
          <w:rFonts w:ascii="Times New Roman" w:hAnsi="Times New Roman"/>
          <w:sz w:val="24"/>
          <w:szCs w:val="24"/>
        </w:rPr>
        <w:t xml:space="preserve">, R.M., </w:t>
      </w:r>
      <w:proofErr w:type="spellStart"/>
      <w:r>
        <w:rPr>
          <w:rFonts w:ascii="Times New Roman" w:hAnsi="Times New Roman"/>
          <w:sz w:val="24"/>
          <w:szCs w:val="24"/>
        </w:rPr>
        <w:t>Nawarathne</w:t>
      </w:r>
      <w:proofErr w:type="spellEnd"/>
      <w:r>
        <w:rPr>
          <w:rFonts w:ascii="Times New Roman" w:hAnsi="Times New Roman"/>
          <w:sz w:val="24"/>
          <w:szCs w:val="24"/>
        </w:rPr>
        <w:t xml:space="preserve">, S.B. and </w:t>
      </w:r>
      <w:proofErr w:type="spellStart"/>
      <w:r>
        <w:rPr>
          <w:rFonts w:ascii="Times New Roman" w:hAnsi="Times New Roman"/>
          <w:sz w:val="24"/>
          <w:szCs w:val="24"/>
        </w:rPr>
        <w:t>Wickramasinghe</w:t>
      </w:r>
      <w:proofErr w:type="spellEnd"/>
      <w:r>
        <w:rPr>
          <w:rFonts w:ascii="Times New Roman" w:hAnsi="Times New Roman"/>
          <w:sz w:val="24"/>
          <w:szCs w:val="24"/>
        </w:rPr>
        <w:t xml:space="preserve">, I. (2016). Effect of various dehydration methods on proximate composition and retention of antioxidants in different fruit powders. </w:t>
      </w:r>
      <w:r w:rsidRPr="00743C5F">
        <w:rPr>
          <w:rFonts w:ascii="Times New Roman" w:hAnsi="Times New Roman"/>
          <w:i/>
          <w:iCs/>
          <w:sz w:val="24"/>
          <w:szCs w:val="24"/>
        </w:rPr>
        <w:t xml:space="preserve">International Food Research Journal, </w:t>
      </w:r>
      <w:r>
        <w:rPr>
          <w:rFonts w:ascii="Times New Roman" w:hAnsi="Times New Roman"/>
          <w:sz w:val="24"/>
          <w:szCs w:val="24"/>
        </w:rPr>
        <w:t>23(5)</w:t>
      </w:r>
      <w:r w:rsidR="00743C5F">
        <w:rPr>
          <w:rFonts w:ascii="Times New Roman" w:hAnsi="Times New Roman"/>
          <w:sz w:val="24"/>
          <w:szCs w:val="24"/>
        </w:rPr>
        <w:t>:2016-2020.</w:t>
      </w:r>
    </w:p>
    <w:p w14:paraId="1C70D94D" w14:textId="77777777" w:rsidR="008B64BD" w:rsidRDefault="008B64BD" w:rsidP="008B64BD">
      <w:pPr>
        <w:ind w:left="720" w:hanging="720"/>
        <w:jc w:val="both"/>
        <w:rPr>
          <w:rFonts w:ascii="Times New Roman" w:hAnsi="Times New Roman"/>
          <w:b/>
          <w:bCs/>
          <w:sz w:val="24"/>
          <w:szCs w:val="24"/>
        </w:rPr>
      </w:pPr>
    </w:p>
    <w:p w14:paraId="220BC012" w14:textId="6CF8B627" w:rsidR="00C254EC" w:rsidRDefault="00C254EC" w:rsidP="008B64BD">
      <w:pPr>
        <w:ind w:left="720" w:hanging="720"/>
        <w:jc w:val="both"/>
        <w:rPr>
          <w:rFonts w:ascii="Times New Roman" w:hAnsi="Times New Roman"/>
          <w:b/>
          <w:bCs/>
          <w:sz w:val="24"/>
          <w:szCs w:val="24"/>
        </w:rPr>
      </w:pPr>
      <w:r w:rsidRPr="00C254EC">
        <w:rPr>
          <w:rFonts w:ascii="Times New Roman" w:hAnsi="Times New Roman"/>
          <w:b/>
          <w:bCs/>
          <w:sz w:val="24"/>
          <w:szCs w:val="24"/>
        </w:rPr>
        <w:t>Ethical Approval</w:t>
      </w:r>
      <w:r>
        <w:rPr>
          <w:rFonts w:ascii="Times New Roman" w:hAnsi="Times New Roman"/>
          <w:b/>
          <w:bCs/>
          <w:sz w:val="24"/>
          <w:szCs w:val="24"/>
        </w:rPr>
        <w:t xml:space="preserve"> </w:t>
      </w:r>
    </w:p>
    <w:p w14:paraId="5F677B01" w14:textId="77777777" w:rsidR="00C254EC" w:rsidRDefault="00C254EC" w:rsidP="008B64BD">
      <w:pPr>
        <w:ind w:left="720" w:hanging="720"/>
        <w:jc w:val="both"/>
        <w:rPr>
          <w:rFonts w:ascii="Times New Roman" w:hAnsi="Times New Roman"/>
          <w:sz w:val="24"/>
          <w:szCs w:val="24"/>
        </w:rPr>
      </w:pPr>
      <w:r w:rsidRPr="00C254EC">
        <w:rPr>
          <w:rFonts w:ascii="Times New Roman" w:hAnsi="Times New Roman"/>
          <w:sz w:val="24"/>
          <w:szCs w:val="24"/>
        </w:rPr>
        <w:t>There is no ethical approval because the research doesn’t involve human subjects or</w:t>
      </w:r>
    </w:p>
    <w:p w14:paraId="6DC13A08" w14:textId="0079E589" w:rsidR="001514C5" w:rsidRPr="00C254EC" w:rsidRDefault="00C254EC" w:rsidP="008B64BD">
      <w:pPr>
        <w:ind w:left="720" w:hanging="720"/>
        <w:jc w:val="both"/>
        <w:rPr>
          <w:rFonts w:ascii="Times New Roman" w:hAnsi="Times New Roman"/>
          <w:sz w:val="24"/>
          <w:szCs w:val="24"/>
        </w:rPr>
      </w:pPr>
      <w:r w:rsidRPr="00C254EC">
        <w:rPr>
          <w:rFonts w:ascii="Times New Roman" w:hAnsi="Times New Roman"/>
          <w:sz w:val="24"/>
          <w:szCs w:val="24"/>
        </w:rPr>
        <w:t>animals.</w:t>
      </w:r>
    </w:p>
    <w:p w14:paraId="199582C2" w14:textId="77777777" w:rsidR="008B64BD" w:rsidRDefault="008B64BD" w:rsidP="008B64BD">
      <w:pPr>
        <w:ind w:left="720" w:hanging="720"/>
        <w:jc w:val="both"/>
        <w:rPr>
          <w:rFonts w:ascii="Times New Roman" w:hAnsi="Times New Roman"/>
          <w:b/>
          <w:bCs/>
          <w:sz w:val="24"/>
          <w:szCs w:val="24"/>
        </w:rPr>
      </w:pPr>
    </w:p>
    <w:p w14:paraId="0E27D025" w14:textId="304D1E70" w:rsidR="008B64BD" w:rsidRDefault="00C254EC" w:rsidP="008B64BD">
      <w:pPr>
        <w:ind w:left="720" w:hanging="720"/>
        <w:jc w:val="both"/>
        <w:rPr>
          <w:rFonts w:ascii="Times New Roman" w:hAnsi="Times New Roman"/>
          <w:b/>
          <w:bCs/>
          <w:sz w:val="24"/>
          <w:szCs w:val="24"/>
        </w:rPr>
      </w:pPr>
      <w:r>
        <w:rPr>
          <w:rFonts w:ascii="Times New Roman" w:hAnsi="Times New Roman"/>
          <w:b/>
          <w:bCs/>
          <w:sz w:val="24"/>
          <w:szCs w:val="24"/>
        </w:rPr>
        <w:t>Conflict of Interest</w:t>
      </w:r>
    </w:p>
    <w:p w14:paraId="15375EE2" w14:textId="50775C96" w:rsidR="00C254EC" w:rsidRPr="008B64BD" w:rsidRDefault="00C254EC" w:rsidP="008B64BD">
      <w:pPr>
        <w:ind w:left="720" w:hanging="720"/>
        <w:jc w:val="both"/>
        <w:rPr>
          <w:rFonts w:ascii="Times New Roman" w:hAnsi="Times New Roman"/>
          <w:sz w:val="24"/>
          <w:szCs w:val="24"/>
        </w:rPr>
      </w:pPr>
      <w:r w:rsidRPr="008B64BD">
        <w:rPr>
          <w:rFonts w:ascii="Times New Roman" w:hAnsi="Times New Roman"/>
          <w:sz w:val="24"/>
          <w:szCs w:val="24"/>
        </w:rPr>
        <w:t>No conflict of Interest</w:t>
      </w:r>
    </w:p>
    <w:sectPr w:rsidR="00C254EC" w:rsidRPr="008B64BD">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5690" w14:textId="77777777" w:rsidR="004F5E81" w:rsidRDefault="004F5E81" w:rsidP="005F41AB">
      <w:r>
        <w:separator/>
      </w:r>
    </w:p>
  </w:endnote>
  <w:endnote w:type="continuationSeparator" w:id="0">
    <w:p w14:paraId="7C2980F0" w14:textId="77777777" w:rsidR="004F5E81" w:rsidRDefault="004F5E81" w:rsidP="005F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4">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32680"/>
      <w:docPartObj>
        <w:docPartGallery w:val="Page Numbers (Bottom of Page)"/>
        <w:docPartUnique/>
      </w:docPartObj>
    </w:sdtPr>
    <w:sdtEndPr>
      <w:rPr>
        <w:noProof/>
      </w:rPr>
    </w:sdtEndPr>
    <w:sdtContent>
      <w:p w14:paraId="6ACE4248" w14:textId="5695A6B9" w:rsidR="005F41AB" w:rsidRDefault="005F4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E7599" w14:textId="77777777" w:rsidR="005F41AB" w:rsidRDefault="005F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AB2B" w14:textId="77777777" w:rsidR="004F5E81" w:rsidRDefault="004F5E81" w:rsidP="005F41AB">
      <w:r>
        <w:separator/>
      </w:r>
    </w:p>
  </w:footnote>
  <w:footnote w:type="continuationSeparator" w:id="0">
    <w:p w14:paraId="26E0B2B5" w14:textId="77777777" w:rsidR="004F5E81" w:rsidRDefault="004F5E81" w:rsidP="005F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F6"/>
    <w:rsid w:val="00024C4B"/>
    <w:rsid w:val="000565D0"/>
    <w:rsid w:val="00081BDE"/>
    <w:rsid w:val="000A3ED5"/>
    <w:rsid w:val="000B322E"/>
    <w:rsid w:val="000E0533"/>
    <w:rsid w:val="000E273F"/>
    <w:rsid w:val="001514C5"/>
    <w:rsid w:val="00174478"/>
    <w:rsid w:val="001A09B6"/>
    <w:rsid w:val="00200D8D"/>
    <w:rsid w:val="00206336"/>
    <w:rsid w:val="002424C9"/>
    <w:rsid w:val="00252D3D"/>
    <w:rsid w:val="0027097D"/>
    <w:rsid w:val="00272D71"/>
    <w:rsid w:val="00293026"/>
    <w:rsid w:val="002D7DC2"/>
    <w:rsid w:val="00302C67"/>
    <w:rsid w:val="00332E46"/>
    <w:rsid w:val="003636EB"/>
    <w:rsid w:val="003A0DD0"/>
    <w:rsid w:val="003E2558"/>
    <w:rsid w:val="0044255A"/>
    <w:rsid w:val="00494942"/>
    <w:rsid w:val="004E3E03"/>
    <w:rsid w:val="004F5E81"/>
    <w:rsid w:val="00584A9C"/>
    <w:rsid w:val="005A6C81"/>
    <w:rsid w:val="005B604F"/>
    <w:rsid w:val="005F41AB"/>
    <w:rsid w:val="005F4875"/>
    <w:rsid w:val="006C641B"/>
    <w:rsid w:val="006F213E"/>
    <w:rsid w:val="00727D6A"/>
    <w:rsid w:val="007326BF"/>
    <w:rsid w:val="007341A7"/>
    <w:rsid w:val="00743C5F"/>
    <w:rsid w:val="00765662"/>
    <w:rsid w:val="00767A83"/>
    <w:rsid w:val="0079448A"/>
    <w:rsid w:val="00865C9E"/>
    <w:rsid w:val="00877B7A"/>
    <w:rsid w:val="008B64BD"/>
    <w:rsid w:val="00972C9A"/>
    <w:rsid w:val="009C2CE8"/>
    <w:rsid w:val="009E420F"/>
    <w:rsid w:val="009F1CF6"/>
    <w:rsid w:val="00A623B1"/>
    <w:rsid w:val="00A80A32"/>
    <w:rsid w:val="00AE47AF"/>
    <w:rsid w:val="00B21F07"/>
    <w:rsid w:val="00B41656"/>
    <w:rsid w:val="00BE48CF"/>
    <w:rsid w:val="00BE75F1"/>
    <w:rsid w:val="00BF0CBD"/>
    <w:rsid w:val="00C10342"/>
    <w:rsid w:val="00C254EC"/>
    <w:rsid w:val="00C4616D"/>
    <w:rsid w:val="00C75DAD"/>
    <w:rsid w:val="00CF157C"/>
    <w:rsid w:val="00D14804"/>
    <w:rsid w:val="00D20E9E"/>
    <w:rsid w:val="00DC4235"/>
    <w:rsid w:val="00DE485B"/>
    <w:rsid w:val="00E3696A"/>
    <w:rsid w:val="00E42F18"/>
    <w:rsid w:val="00E92B9B"/>
    <w:rsid w:val="00ED256B"/>
    <w:rsid w:val="00ED2711"/>
    <w:rsid w:val="00ED41B3"/>
    <w:rsid w:val="00F606C4"/>
    <w:rsid w:val="00F67530"/>
    <w:rsid w:val="00F9299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4CAAA"/>
  <w15:docId w15:val="{B5B19CFC-404E-48FB-BD55-4CCF8351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rPr>
      <w:rFonts w:ascii="Cambria" w:hAnsi="Cambria"/>
      <w:sz w:val="24"/>
      <w:szCs w:val="24"/>
    </w:rPr>
  </w:style>
  <w:style w:type="character" w:styleId="Emphasis">
    <w:name w:val="Emphasis"/>
    <w:basedOn w:val="DefaultParagraphFont"/>
    <w:uiPriority w:val="20"/>
    <w:qFormat/>
    <w:rPr>
      <w:i/>
      <w:shd w:val="clear" w:color="auto" w:fill="auto"/>
    </w:rPr>
  </w:style>
  <w:style w:type="character" w:styleId="Strong">
    <w:name w:val="Strong"/>
    <w:basedOn w:val="DefaultParagraphFont"/>
    <w:uiPriority w:val="22"/>
    <w:qFormat/>
    <w:rPr>
      <w:b/>
      <w:shd w:val="clear" w:color="auto" w:fill="auto"/>
    </w:rPr>
  </w:style>
  <w:style w:type="character" w:styleId="Hyperlink">
    <w:name w:val="Hyperlink"/>
    <w:basedOn w:val="DefaultParagraphFont"/>
    <w:uiPriority w:val="99"/>
    <w:unhideWhenUsed/>
    <w:qFormat/>
    <w:rPr>
      <w:color w:val="0000FF"/>
      <w:u w:val="single"/>
      <w:shd w:val="clear" w:color="auto" w:fill="auto"/>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customStyle="1" w:styleId="fs2">
    <w:name w:val="fs2"/>
    <w:basedOn w:val="DefaultParagraphFont"/>
    <w:qFormat/>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heme="minorHAnsi" w:eastAsiaTheme="minorEastAsia" w:hAnsiTheme="minorHAnsi" w:cstheme="minorBidi"/>
      <w:shd w:val="clear" w:color="auto" w:fill="auto"/>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heme="minorHAnsi" w:eastAsiaTheme="minorEastAsia" w:hAnsiTheme="minorHAnsi" w:cstheme="minorBidi"/>
      <w:shd w:val="clear" w:color="auto" w:fill="auto"/>
      <w:lang w:eastAsia="zh-CN"/>
    </w:rPr>
  </w:style>
  <w:style w:type="character" w:styleId="CommentReference">
    <w:name w:val="annotation reference"/>
    <w:basedOn w:val="DefaultParagraphFont"/>
    <w:uiPriority w:val="99"/>
    <w:semiHidden/>
    <w:unhideWhenUsed/>
    <w:rsid w:val="00C4616D"/>
    <w:rPr>
      <w:sz w:val="16"/>
      <w:szCs w:val="16"/>
    </w:rPr>
  </w:style>
  <w:style w:type="paragraph" w:styleId="CommentText">
    <w:name w:val="annotation text"/>
    <w:basedOn w:val="Normal"/>
    <w:link w:val="CommentTextChar"/>
    <w:uiPriority w:val="99"/>
    <w:semiHidden/>
    <w:unhideWhenUsed/>
    <w:rsid w:val="00C4616D"/>
  </w:style>
  <w:style w:type="character" w:customStyle="1" w:styleId="CommentTextChar">
    <w:name w:val="Comment Text Char"/>
    <w:basedOn w:val="DefaultParagraphFont"/>
    <w:link w:val="CommentText"/>
    <w:uiPriority w:val="99"/>
    <w:semiHidden/>
    <w:rsid w:val="00C4616D"/>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semiHidden/>
    <w:unhideWhenUsed/>
    <w:rsid w:val="00C4616D"/>
    <w:rPr>
      <w:b/>
      <w:bCs/>
    </w:rPr>
  </w:style>
  <w:style w:type="character" w:customStyle="1" w:styleId="CommentSubjectChar">
    <w:name w:val="Comment Subject Char"/>
    <w:basedOn w:val="CommentTextChar"/>
    <w:link w:val="CommentSubject"/>
    <w:uiPriority w:val="99"/>
    <w:semiHidden/>
    <w:rsid w:val="00C4616D"/>
    <w:rPr>
      <w:rFonts w:asciiTheme="minorHAnsi" w:eastAsiaTheme="minorEastAsia" w:hAnsiTheme="minorHAnsi" w:cstheme="minorBidi"/>
      <w:b/>
      <w:bCs/>
      <w:lang w:eastAsia="zh-CN"/>
    </w:rPr>
  </w:style>
  <w:style w:type="paragraph" w:styleId="BalloonText">
    <w:name w:val="Balloon Text"/>
    <w:basedOn w:val="Normal"/>
    <w:link w:val="BalloonTextChar"/>
    <w:uiPriority w:val="99"/>
    <w:semiHidden/>
    <w:unhideWhenUsed/>
    <w:rsid w:val="00C46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6D"/>
    <w:rPr>
      <w:rFonts w:ascii="Segoe UI" w:eastAsiaTheme="minorEastAsia" w:hAnsi="Segoe UI" w:cs="Segoe UI"/>
      <w:sz w:val="18"/>
      <w:szCs w:val="18"/>
      <w:lang w:eastAsia="zh-CN"/>
    </w:rPr>
  </w:style>
  <w:style w:type="paragraph" w:styleId="ListParagraph">
    <w:name w:val="List Paragraph"/>
    <w:basedOn w:val="Normal"/>
    <w:uiPriority w:val="34"/>
    <w:qFormat/>
    <w:rsid w:val="009E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db.nal.usda.gov/ndb/" TargetMode="External"/><Relationship Id="rId3" Type="http://schemas.openxmlformats.org/officeDocument/2006/relationships/webSettings" Target="webSettings.xml"/><Relationship Id="rId7" Type="http://schemas.openxmlformats.org/officeDocument/2006/relationships/hyperlink" Target="https://doi.org/10.1111/ijfs.16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fpp.134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6008</Words>
  <Characters>34250</Characters>
  <Application>Microsoft Office Word</Application>
  <DocSecurity>0</DocSecurity>
  <Lines>285</Lines>
  <Paragraphs>80</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Tayo</cp:lastModifiedBy>
  <cp:revision>2</cp:revision>
  <dcterms:created xsi:type="dcterms:W3CDTF">2026-06-02T16:25:00Z</dcterms:created>
  <dcterms:modified xsi:type="dcterms:W3CDTF">2026-06-02T16:25:00Z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2d4cfff9-8a2f-4d2e-bf8e-783a1605458d</vt:lpwstr>
  </property>
</Properties>
</file>