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3FA52" w14:textId="51B0B801" w:rsidR="00124E12" w:rsidRDefault="002B2413" w:rsidP="00124E12">
      <w:pPr>
        <w:pStyle w:val="BodyText"/>
        <w:jc w:val="both"/>
        <w:rPr>
          <w:rFonts w:ascii="Times New Roman" w:eastAsiaTheme="majorEastAsia" w:hAnsi="Times New Roman" w:cs="Times New Roman"/>
          <w:sz w:val="32"/>
          <w:szCs w:val="32"/>
        </w:rPr>
      </w:pPr>
      <w:bookmarkStart w:id="0" w:name="X3738cf7eda4aaa8979f05440f8d29c0e6222750"/>
      <w:r w:rsidRPr="002B2413">
        <w:rPr>
          <w:rFonts w:ascii="Times New Roman" w:eastAsiaTheme="majorEastAsia" w:hAnsi="Times New Roman" w:cs="Times New Roman"/>
          <w:sz w:val="32"/>
          <w:szCs w:val="32"/>
        </w:rPr>
        <w:t>AI-Driven Welfare Scheme Recommendation Using Random Forest and RAG</w:t>
      </w:r>
    </w:p>
    <w:p w14:paraId="49963850" w14:textId="79BE34E1" w:rsidR="00015F13" w:rsidRPr="00015F13" w:rsidRDefault="00015F13" w:rsidP="00015F13">
      <w:pPr>
        <w:pStyle w:val="BodyText"/>
        <w:jc w:val="center"/>
        <w:rPr>
          <w:rFonts w:ascii="Times New Roman" w:eastAsiaTheme="majorEastAsia" w:hAnsi="Times New Roman" w:cs="Times New Roman"/>
        </w:rPr>
      </w:pPr>
      <w:proofErr w:type="spellStart"/>
      <w:proofErr w:type="gramStart"/>
      <w:r w:rsidRPr="00015F13">
        <w:rPr>
          <w:rFonts w:ascii="Times New Roman" w:eastAsiaTheme="majorEastAsia" w:hAnsi="Times New Roman" w:cs="Times New Roman"/>
        </w:rPr>
        <w:t>A.karunamurthy</w:t>
      </w:r>
      <w:proofErr w:type="spellEnd"/>
      <w:proofErr w:type="gramEnd"/>
      <w:r w:rsidRPr="00015F13">
        <w:rPr>
          <w:rFonts w:ascii="Times New Roman" w:eastAsiaTheme="majorEastAsia" w:hAnsi="Times New Roman" w:cs="Times New Roman"/>
        </w:rPr>
        <w:t xml:space="preserve">, Associate professor, Dept. </w:t>
      </w:r>
      <w:r>
        <w:rPr>
          <w:rFonts w:ascii="Times New Roman" w:eastAsiaTheme="majorEastAsia" w:hAnsi="Times New Roman" w:cs="Times New Roman"/>
        </w:rPr>
        <w:t>o</w:t>
      </w:r>
      <w:r w:rsidRPr="00015F13">
        <w:rPr>
          <w:rFonts w:ascii="Times New Roman" w:eastAsiaTheme="majorEastAsia" w:hAnsi="Times New Roman" w:cs="Times New Roman"/>
        </w:rPr>
        <w:t xml:space="preserve">f CSE,SMVEC, Puducherry, India.  </w:t>
      </w:r>
      <w:hyperlink r:id="rId5" w:history="1">
        <w:r w:rsidRPr="00015F13">
          <w:rPr>
            <w:rStyle w:val="Hyperlink"/>
            <w:rFonts w:ascii="Times New Roman" w:eastAsiaTheme="majorEastAsia" w:hAnsi="Times New Roman" w:cs="Times New Roman"/>
          </w:rPr>
          <w:t>Karunamurthy26@gmail.com</w:t>
        </w:r>
      </w:hyperlink>
      <w:bookmarkStart w:id="1" w:name="abstract"/>
    </w:p>
    <w:p w14:paraId="61D3704C" w14:textId="26699834" w:rsidR="00015F13" w:rsidRDefault="00015F13" w:rsidP="00015F13">
      <w:pPr>
        <w:pStyle w:val="BodyText"/>
        <w:jc w:val="center"/>
        <w:rPr>
          <w:rFonts w:ascii="Times New Roman" w:eastAsiaTheme="majorEastAsia" w:hAnsi="Times New Roman" w:cs="Times New Roman"/>
        </w:rPr>
      </w:pPr>
      <w:proofErr w:type="spellStart"/>
      <w:proofErr w:type="gramStart"/>
      <w:r w:rsidRPr="00015F13">
        <w:rPr>
          <w:rFonts w:ascii="Times New Roman" w:eastAsiaTheme="majorEastAsia" w:hAnsi="Times New Roman" w:cs="Times New Roman"/>
        </w:rPr>
        <w:t>S.Barath</w:t>
      </w:r>
      <w:proofErr w:type="gramEnd"/>
      <w:r w:rsidRPr="00015F13">
        <w:rPr>
          <w:rFonts w:ascii="Times New Roman" w:eastAsiaTheme="majorEastAsia" w:hAnsi="Times New Roman" w:cs="Times New Roman"/>
        </w:rPr>
        <w:t>,PG</w:t>
      </w:r>
      <w:proofErr w:type="spellEnd"/>
      <w:r w:rsidRPr="00015F13">
        <w:rPr>
          <w:rFonts w:ascii="Times New Roman" w:eastAsiaTheme="majorEastAsia" w:hAnsi="Times New Roman" w:cs="Times New Roman"/>
        </w:rPr>
        <w:t xml:space="preserve"> Student, Dept. </w:t>
      </w:r>
      <w:r>
        <w:rPr>
          <w:rFonts w:ascii="Times New Roman" w:eastAsiaTheme="majorEastAsia" w:hAnsi="Times New Roman" w:cs="Times New Roman"/>
        </w:rPr>
        <w:t>o</w:t>
      </w:r>
      <w:r w:rsidRPr="00015F13">
        <w:rPr>
          <w:rFonts w:ascii="Times New Roman" w:eastAsiaTheme="majorEastAsia" w:hAnsi="Times New Roman" w:cs="Times New Roman"/>
        </w:rPr>
        <w:t xml:space="preserve">f MCA,SMVEC, Puducherry, India. </w:t>
      </w:r>
    </w:p>
    <w:p w14:paraId="26572362" w14:textId="4A8056BD" w:rsidR="00015F13" w:rsidRDefault="00015F13" w:rsidP="00015F13">
      <w:pPr>
        <w:pStyle w:val="BodyText"/>
        <w:jc w:val="center"/>
        <w:rPr>
          <w:rFonts w:ascii="Times New Roman" w:eastAsiaTheme="majorEastAsia" w:hAnsi="Times New Roman" w:cs="Times New Roman"/>
        </w:rPr>
      </w:pPr>
      <w:hyperlink r:id="rId6" w:history="1">
        <w:r w:rsidRPr="00581E74">
          <w:rPr>
            <w:rStyle w:val="Hyperlink"/>
            <w:rFonts w:ascii="Times New Roman" w:eastAsiaTheme="majorEastAsia" w:hAnsi="Times New Roman" w:cs="Times New Roman"/>
          </w:rPr>
          <w:t>Baraths906@gmail.com</w:t>
        </w:r>
      </w:hyperlink>
    </w:p>
    <w:p w14:paraId="3B277BE1" w14:textId="75A15712" w:rsidR="00EA522E" w:rsidRPr="00124E12" w:rsidRDefault="00000000" w:rsidP="00015F13">
      <w:pPr>
        <w:pStyle w:val="BodyText"/>
        <w:jc w:val="both"/>
        <w:rPr>
          <w:rFonts w:ascii="Times New Roman" w:hAnsi="Times New Roman" w:cs="Times New Roman"/>
        </w:rPr>
      </w:pPr>
      <w:r w:rsidRPr="00124E12">
        <w:rPr>
          <w:rFonts w:ascii="Times New Roman" w:hAnsi="Times New Roman" w:cs="Times New Roman"/>
        </w:rPr>
        <w:t>Abstract</w:t>
      </w:r>
    </w:p>
    <w:p w14:paraId="74C83CC1" w14:textId="77777777" w:rsidR="00EA522E" w:rsidRDefault="00000000" w:rsidP="00124E12">
      <w:pPr>
        <w:pStyle w:val="FirstParagraph"/>
        <w:jc w:val="both"/>
        <w:rPr>
          <w:rFonts w:ascii="Times New Roman" w:hAnsi="Times New Roman" w:cs="Times New Roman"/>
        </w:rPr>
      </w:pPr>
      <w:r w:rsidRPr="00124E12">
        <w:rPr>
          <w:rFonts w:ascii="Times New Roman" w:hAnsi="Times New Roman" w:cs="Times New Roman"/>
        </w:rPr>
        <w:t>We propose a scalable framework that integrates a multi-output Random Forest classifier with a retrieval-augmented generation module to recommend government welfare schemes to citizens based on their demographic profiles. The system first applies a preprocessing pipeline that normalizes raw input features—such as age, income, occupation, and caste—using a fuzzy matching algorithm to resolve lexical inconsistencies in categorical variables. A multi-label Random Forest ensemble, comprising hundreds of decision trees, then predicts eligibility probabilities across all available schemes simultaneously, and a calibrated confidence threshold selects a candidate subset of schemes. To ensure factual accuracy in the natural language explanations delivered to users, we incorporate a retrieval-augmented generation component. This module embeds verified scheme descriptions into a high-dimensional vector space, retrieves the most relevant document chunks for the candidate schemes using cosine similarity, and feeds both the retrieved context and the user’s original query into an instruction-tuned large language model. The classification stage thus acts as a computational filter that narrows the retrieval search space, thereby improving both system efficiency and response precision. The primary contribution of this work lies in the novel coupling of an ensemble-based eligibility predictor with a retrieval-constrained generative model, which prevents hallucinated outputs while remaining adaptable to large-scale, heterogeneous citizen data. Experimental evaluations on synthetic datasets, designed to mimic real-world public records, demonstrate that the framework achieves high precision in eligibility prediction and generates coherent, evidence-backed recommendations. This approach has significant implications for making complex social welfare systems more accessible to underserved populations.</w:t>
      </w:r>
    </w:p>
    <w:p w14:paraId="5A402E21" w14:textId="16CE314E" w:rsidR="002B2413" w:rsidRPr="00B52BBA" w:rsidRDefault="002B2413" w:rsidP="00015F13">
      <w:pPr>
        <w:pStyle w:val="BodyText"/>
        <w:jc w:val="both"/>
        <w:rPr>
          <w:rFonts w:ascii="Times New Roman" w:hAnsi="Times New Roman" w:cs="Times New Roman"/>
        </w:rPr>
      </w:pPr>
      <w:r w:rsidRPr="00B52BBA">
        <w:rPr>
          <w:rFonts w:ascii="Times New Roman" w:hAnsi="Times New Roman" w:cs="Times New Roman"/>
        </w:rPr>
        <w:t xml:space="preserve">Keywords: Artificial Intelligence, Government Schemes, Eligibility Prediction, Machine Learning, Random Forest, Decision Tree, RAG Chatbot, </w:t>
      </w:r>
    </w:p>
    <w:p w14:paraId="40CFA609" w14:textId="77777777" w:rsidR="00EA522E" w:rsidRPr="00124E12" w:rsidRDefault="00000000" w:rsidP="00124E12">
      <w:pPr>
        <w:pStyle w:val="Heading3"/>
        <w:jc w:val="both"/>
        <w:rPr>
          <w:rFonts w:ascii="Times New Roman" w:hAnsi="Times New Roman" w:cs="Times New Roman"/>
          <w:color w:val="auto"/>
        </w:rPr>
      </w:pPr>
      <w:bookmarkStart w:id="2" w:name="introduction"/>
      <w:bookmarkEnd w:id="1"/>
      <w:r w:rsidRPr="00124E12">
        <w:rPr>
          <w:rFonts w:ascii="Times New Roman" w:hAnsi="Times New Roman" w:cs="Times New Roman"/>
          <w:color w:val="auto"/>
        </w:rPr>
        <w:t>1. Introduction</w:t>
      </w:r>
    </w:p>
    <w:p w14:paraId="79216CBA"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The digital transformation of public administration has created unprecedented opportunities for delivering citizen-centric services at scale. In countries like India, the rapid expansion of digital public infrastructure—exemplified by initiatives such as the Aadhaar biometric identity system and the Direct Benefit Transfer framework—has laid the groundwork for more intelligent and inclusive governance models </w:t>
      </w:r>
      <w:hyperlink r:id="rId7">
        <w:r w:rsidRPr="00124E12">
          <w:rPr>
            <w:rStyle w:val="Hyperlink"/>
            <w:rFonts w:ascii="Times New Roman" w:hAnsi="Times New Roman" w:cs="Times New Roman"/>
            <w:color w:val="auto"/>
          </w:rPr>
          <w:t>[1]</w:t>
        </w:r>
      </w:hyperlink>
      <w:r w:rsidRPr="00124E12">
        <w:rPr>
          <w:rFonts w:ascii="Times New Roman" w:hAnsi="Times New Roman" w:cs="Times New Roman"/>
        </w:rPr>
        <w:t xml:space="preserve">. However, a persistent challenge remains: how to effectively match eligible citizens with the hundreds of concurrent welfare schemes operated by central and state governments. Traditional approaches, such as static rule-based expert systems and keyword-search portals, often fail to accommodate the high-dimensional, heterogeneous nature of citizen data or to provide the nuanced, context-aware explanations that users require </w:t>
      </w:r>
      <w:hyperlink r:id="rId8">
        <w:r w:rsidRPr="00124E12">
          <w:rPr>
            <w:rStyle w:val="Hyperlink"/>
            <w:rFonts w:ascii="Times New Roman" w:hAnsi="Times New Roman" w:cs="Times New Roman"/>
            <w:color w:val="auto"/>
          </w:rPr>
          <w:t>[2]</w:t>
        </w:r>
      </w:hyperlink>
      <w:r w:rsidRPr="00124E12">
        <w:rPr>
          <w:rFonts w:ascii="Times New Roman" w:hAnsi="Times New Roman" w:cs="Times New Roman"/>
        </w:rPr>
        <w:t>.</w:t>
      </w:r>
    </w:p>
    <w:p w14:paraId="12550406"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Recent advances in artificial intelligence offer promising pathways to address these limitations. Supervised machine learning classifiers, particularly ensemble methods like Random Forest, have demonstrated strong performance in handling multi-output classification tasks where a </w:t>
      </w:r>
      <w:r w:rsidRPr="00124E12">
        <w:rPr>
          <w:rFonts w:ascii="Times New Roman" w:hAnsi="Times New Roman" w:cs="Times New Roman"/>
        </w:rPr>
        <w:lastRenderedPageBreak/>
        <w:t xml:space="preserve">single input vector must map to multiple binary targets </w:t>
      </w:r>
      <w:hyperlink r:id="rId9">
        <w:r w:rsidRPr="00124E12">
          <w:rPr>
            <w:rStyle w:val="Hyperlink"/>
            <w:rFonts w:ascii="Times New Roman" w:hAnsi="Times New Roman" w:cs="Times New Roman"/>
            <w:color w:val="auto"/>
          </w:rPr>
          <w:t>[3]</w:t>
        </w:r>
      </w:hyperlink>
      <w:r w:rsidRPr="00124E12">
        <w:rPr>
          <w:rFonts w:ascii="Times New Roman" w:hAnsi="Times New Roman" w:cs="Times New Roman"/>
        </w:rPr>
        <w:t xml:space="preserve">. These models can learn complex, non-linear relationships between demographic and socioeconomic features—such as age, income, occupation, caste, and geographic location—and the eligibility criteria of numerous schemes simultaneously. Meanwhile, the emergence of Large Language Models (LLMs) has revolutionized human-computer interaction, yet their tendency to generate hallucinated or factually incorrect content when faced with domain-specific regulatory constraints poses a significant risk in high-stakes public service contexts </w:t>
      </w:r>
      <w:hyperlink r:id="rId10">
        <w:r w:rsidRPr="00124E12">
          <w:rPr>
            <w:rStyle w:val="Hyperlink"/>
            <w:rFonts w:ascii="Times New Roman" w:hAnsi="Times New Roman" w:cs="Times New Roman"/>
            <w:color w:val="auto"/>
          </w:rPr>
          <w:t>[4]</w:t>
        </w:r>
      </w:hyperlink>
      <w:r w:rsidRPr="00124E12">
        <w:rPr>
          <w:rFonts w:ascii="Times New Roman" w:hAnsi="Times New Roman" w:cs="Times New Roman"/>
        </w:rPr>
        <w:t>.</w:t>
      </w:r>
    </w:p>
    <w:p w14:paraId="628815BF"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Retrieval-Augmented Generation (RAG) architecture provides a principled solution to this problem by grounding LLM outputs in verified external knowledge bases </w:t>
      </w:r>
      <w:hyperlink r:id="rId11">
        <w:r w:rsidRPr="00124E12">
          <w:rPr>
            <w:rStyle w:val="Hyperlink"/>
            <w:rFonts w:ascii="Times New Roman" w:hAnsi="Times New Roman" w:cs="Times New Roman"/>
            <w:color w:val="auto"/>
          </w:rPr>
          <w:t>[4]</w:t>
        </w:r>
      </w:hyperlink>
      <w:r w:rsidRPr="00124E12">
        <w:rPr>
          <w:rFonts w:ascii="Times New Roman" w:hAnsi="Times New Roman" w:cs="Times New Roman"/>
        </w:rPr>
        <w:t>. In a RAG system, a dense retriever first searches a vectorized corpus of policy documents using semantic similarity, and the retrieved passages are then provided as context to the generative model. This approach ensures that the generated responses are both coherent and factually anchored. However, applying RAG directly to the welfare scheme recommendation domain introduces a scalability bottleneck: the retrieval space must cover all possible schemes and their associated documentation, which can be prohibitively large for real-time inference.</w:t>
      </w:r>
    </w:p>
    <w:p w14:paraId="19B729BD"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We propose a hybrid framework that synergistically combines a multi-output Random Forest classifier with a RAG module to overcome these challenges. The core innovation lies in a dual-stage processing pipeline. In the first stage, a preprocessing engine normalizes raw citizen inputs—resolving lexical inconsistencies in categorical variables through fuzzy matching algorithms such as Levenshtein distance </w:t>
      </w:r>
      <w:hyperlink r:id="rId12">
        <w:r w:rsidRPr="00124E12">
          <w:rPr>
            <w:rStyle w:val="Hyperlink"/>
            <w:rFonts w:ascii="Times New Roman" w:hAnsi="Times New Roman" w:cs="Times New Roman"/>
            <w:color w:val="auto"/>
          </w:rPr>
          <w:t>[5]</w:t>
        </w:r>
      </w:hyperlink>
      <w:r w:rsidRPr="00124E12">
        <w:rPr>
          <w:rFonts w:ascii="Times New Roman" w:hAnsi="Times New Roman" w:cs="Times New Roman"/>
        </w:rPr>
        <w:t xml:space="preserve">—and feeds the resulting feature vectors into an ensemble of decision trees. This classifier predicts eligibility probabilities across all available schemes simultaneously, and a calibrated confidence threshold selects a candidate subset of schemes for further processing. In the second stage, the RAG component embeds verified scheme descriptions into a high-dimensional vector space using transformer-based encoders like Sentence-BERT </w:t>
      </w:r>
      <w:hyperlink r:id="rId13">
        <w:r w:rsidRPr="00124E12">
          <w:rPr>
            <w:rStyle w:val="Hyperlink"/>
            <w:rFonts w:ascii="Times New Roman" w:hAnsi="Times New Roman" w:cs="Times New Roman"/>
            <w:color w:val="auto"/>
          </w:rPr>
          <w:t>[6]</w:t>
        </w:r>
      </w:hyperlink>
      <w:r w:rsidRPr="00124E12">
        <w:rPr>
          <w:rFonts w:ascii="Times New Roman" w:hAnsi="Times New Roman" w:cs="Times New Roman"/>
        </w:rPr>
        <w:t>, retrieves the most relevant document chunks for the candidate schemes via cosine similarity search, and supplies both the retrieved context and the original user query to an instruction-tuned LLM. The classification stage thus acts as a computational filter that dramatically narrows the retrieval search space, improving both system efficiency and response precision.</w:t>
      </w:r>
    </w:p>
    <w:p w14:paraId="22C8F9F9"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The primary contributions of this work are threefold. First, we introduce a novel coupling of an ensemble-based eligibility predictor with a retrieval-constrained generative model, which prevents hallucinated outputs while remaining adaptable to large-scale, heterogeneous citizen data. Second, we design a comprehensive preprocessing pipeline that integrates fuzzy matching and categorical encoding to normalize noisy, real-world inputs before model ingestion. Third, we demonstrate through experimental evaluations on synthetic datasets—designed to mimic the statistical properties of real public records—that the framework achieves high precision in eligibility prediction and generates coherent, evidence-backed recommendations.</w:t>
      </w:r>
    </w:p>
    <w:p w14:paraId="132A95C9"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The remainder of this paper is organized as follows. Section 2 reviews related work in AI-driven e-governance, multi-output classification, and RAG systems. Section 3 presents the necessary preliminaries, including the mathematical formulation of multi-output Random Forest and the architecture of RAG. Section 4 details the proposed Hybrid Eligibility-Aware RAG Framework, describing each component in depth. Section 5 outlines the experimental setup, including dataset construction, evaluation metrics, and baseline methods. Section 6 reports and analyzes the experimental results. Section 7 discusses the implications, limitations, and future directions of this research. Section 8 concludes the paper with a summary of our findings.</w:t>
      </w:r>
    </w:p>
    <w:p w14:paraId="63C0E8B4" w14:textId="77777777" w:rsidR="00EA522E" w:rsidRPr="00124E12" w:rsidRDefault="00000000" w:rsidP="00124E12">
      <w:pPr>
        <w:pStyle w:val="Heading3"/>
        <w:jc w:val="both"/>
        <w:rPr>
          <w:rFonts w:ascii="Times New Roman" w:hAnsi="Times New Roman" w:cs="Times New Roman"/>
          <w:color w:val="auto"/>
        </w:rPr>
      </w:pPr>
      <w:bookmarkStart w:id="3" w:name="related-work"/>
      <w:bookmarkEnd w:id="2"/>
      <w:r w:rsidRPr="00124E12">
        <w:rPr>
          <w:rFonts w:ascii="Times New Roman" w:hAnsi="Times New Roman" w:cs="Times New Roman"/>
          <w:color w:val="auto"/>
        </w:rPr>
        <w:lastRenderedPageBreak/>
        <w:t>2. Related Work</w:t>
      </w:r>
    </w:p>
    <w:p w14:paraId="7AAC336E"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The problem of matching citizens to appropriate government welfare schemes spans several research domains: automated eligibility assessment, multi-label classification, and the application of large language models in public administration. In this section, we review existing works that inform our proposed hybrid framework, classifying them into three thematic areas: rule-based and machine learning approaches for eligibility prediction, retrieval-augmented generation for domain-specific question answering, and the intersection of these fields within digital governance.</w:t>
      </w:r>
    </w:p>
    <w:p w14:paraId="3B3DEE55" w14:textId="77777777" w:rsidR="00EA522E" w:rsidRPr="00124E12" w:rsidRDefault="00000000" w:rsidP="00124E12">
      <w:pPr>
        <w:pStyle w:val="Heading4"/>
        <w:jc w:val="both"/>
        <w:rPr>
          <w:rFonts w:ascii="Times New Roman" w:hAnsi="Times New Roman" w:cs="Times New Roman"/>
          <w:color w:val="auto"/>
        </w:rPr>
      </w:pPr>
      <w:bookmarkStart w:id="4" w:name="X5a47de23f7ee5ded417f6f36809a188e123ea58"/>
      <w:r w:rsidRPr="00124E12">
        <w:rPr>
          <w:rFonts w:ascii="Times New Roman" w:hAnsi="Times New Roman" w:cs="Times New Roman"/>
          <w:color w:val="auto"/>
        </w:rPr>
        <w:t>2.1 Eligibility Prediction for Welfare Schemes</w:t>
      </w:r>
    </w:p>
    <w:p w14:paraId="51ED17F5"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Early attempts to automate welfare scheme eligibility relied on rule-based expert systems, where domain knowledge was encoded as a static set of IF-THEN rules </w:t>
      </w:r>
      <w:hyperlink r:id="rId14">
        <w:r w:rsidRPr="00124E12">
          <w:rPr>
            <w:rStyle w:val="Hyperlink"/>
            <w:rFonts w:ascii="Times New Roman" w:hAnsi="Times New Roman" w:cs="Times New Roman"/>
            <w:color w:val="auto"/>
          </w:rPr>
          <w:t>[2]</w:t>
        </w:r>
      </w:hyperlink>
      <w:r w:rsidRPr="00124E12">
        <w:rPr>
          <w:rFonts w:ascii="Times New Roman" w:hAnsi="Times New Roman" w:cs="Times New Roman"/>
        </w:rPr>
        <w:t xml:space="preserve">. While these systems were interpretable and easy to audit, they suffered from rigidity: updates required manual rule modifications, and they could not easily accommodate the high-dimensional, overlapping eligibility criteria typical of real-world welfare programs. Subsequent research shifted toward supervised machine learning, employing classifiers such as logistic regression, support vector machines, and decision trees to predict individual eligibility based on demographic features </w:t>
      </w:r>
      <w:hyperlink r:id="rId15">
        <w:r w:rsidRPr="00124E12">
          <w:rPr>
            <w:rStyle w:val="Hyperlink"/>
            <w:rFonts w:ascii="Times New Roman" w:hAnsi="Times New Roman" w:cs="Times New Roman"/>
            <w:color w:val="auto"/>
          </w:rPr>
          <w:t>[7]</w:t>
        </w:r>
      </w:hyperlink>
      <w:r w:rsidRPr="00124E12">
        <w:rPr>
          <w:rFonts w:ascii="Times New Roman" w:hAnsi="Times New Roman" w:cs="Times New Roman"/>
        </w:rPr>
        <w:t xml:space="preserve">. Ensemble methods, particularly Random Forest, were shown to handle missing data and non-linear interactions effectively, making them suitable for the heterogeneous citizen databases maintained by government agencies </w:t>
      </w:r>
      <w:hyperlink r:id="rId16">
        <w:r w:rsidRPr="00124E12">
          <w:rPr>
            <w:rStyle w:val="Hyperlink"/>
            <w:rFonts w:ascii="Times New Roman" w:hAnsi="Times New Roman" w:cs="Times New Roman"/>
            <w:color w:val="auto"/>
          </w:rPr>
          <w:t>[3]</w:t>
        </w:r>
      </w:hyperlink>
      <w:r w:rsidRPr="00124E12">
        <w:rPr>
          <w:rFonts w:ascii="Times New Roman" w:hAnsi="Times New Roman" w:cs="Times New Roman"/>
        </w:rPr>
        <w:t>.</w:t>
      </w:r>
    </w:p>
    <w:p w14:paraId="0FBCED1F"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A critical limitation of most prior work, however, is its focus on single-scheme prediction—i.e., building a separate classifier for each welfare program. This approach does not scale well as the number of schemes grows; in the Indian context, for example, a single citizen may be simultaneously eligible for dozens of central and state-level schemes across health, education, housing, and social security. Multi-output classification, where a single model predicts multiple binary targets simultaneously, has been proposed as a more scalable alternative </w:t>
      </w:r>
      <w:hyperlink r:id="rId17">
        <w:r w:rsidRPr="00124E12">
          <w:rPr>
            <w:rStyle w:val="Hyperlink"/>
            <w:rFonts w:ascii="Times New Roman" w:hAnsi="Times New Roman" w:cs="Times New Roman"/>
            <w:color w:val="auto"/>
          </w:rPr>
          <w:t>[8]</w:t>
        </w:r>
      </w:hyperlink>
      <w:r w:rsidRPr="00124E12">
        <w:rPr>
          <w:rFonts w:ascii="Times New Roman" w:hAnsi="Times New Roman" w:cs="Times New Roman"/>
        </w:rPr>
        <w:t>. The multi-output Random Forest extends the standard ensemble architecture by having each tree vote on all labels concurrently, enabling the model to capture inter-scheme dependencies—for instance, that eligibility for one housing scheme is often correlated with eligibility for a complementary subsidy program. Our work adopts this multi-output formulation to provide a unified, scalable eligibility predictor.</w:t>
      </w:r>
    </w:p>
    <w:p w14:paraId="5DE16CF1" w14:textId="77777777" w:rsidR="00EA522E" w:rsidRPr="00124E12" w:rsidRDefault="00000000" w:rsidP="00124E12">
      <w:pPr>
        <w:pStyle w:val="Heading4"/>
        <w:jc w:val="both"/>
        <w:rPr>
          <w:rFonts w:ascii="Times New Roman" w:hAnsi="Times New Roman" w:cs="Times New Roman"/>
          <w:color w:val="auto"/>
        </w:rPr>
      </w:pPr>
      <w:bookmarkStart w:id="5" w:name="Xe24e32b13558ab638f3037c73121819624310dd"/>
      <w:bookmarkEnd w:id="4"/>
      <w:r w:rsidRPr="00124E12">
        <w:rPr>
          <w:rFonts w:ascii="Times New Roman" w:hAnsi="Times New Roman" w:cs="Times New Roman"/>
          <w:color w:val="auto"/>
        </w:rPr>
        <w:t>2.2 Retrieval-Augmented Generation in Domain-Specific Contexts</w:t>
      </w:r>
    </w:p>
    <w:p w14:paraId="2C1D399C"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LLMs have demonstrated remarkable fluency in natural language generation, but their parametric knowledge is frozen at training time, leading to hallucinations when queried about rapidly changing or non-public information </w:t>
      </w:r>
      <w:hyperlink r:id="rId18">
        <w:r w:rsidRPr="00124E12">
          <w:rPr>
            <w:rStyle w:val="Hyperlink"/>
            <w:rFonts w:ascii="Times New Roman" w:hAnsi="Times New Roman" w:cs="Times New Roman"/>
            <w:color w:val="auto"/>
          </w:rPr>
          <w:t>[9]</w:t>
        </w:r>
      </w:hyperlink>
      <w:r w:rsidRPr="00124E12">
        <w:rPr>
          <w:rFonts w:ascii="Times New Roman" w:hAnsi="Times New Roman" w:cs="Times New Roman"/>
        </w:rPr>
        <w:t xml:space="preserve">. The RAG architecture mitigates this by retrieving relevant documents from a trusted external knowledge base at inference time and conditioning the LLM’s output on that retrieved context </w:t>
      </w:r>
      <w:hyperlink r:id="rId19">
        <w:r w:rsidRPr="00124E12">
          <w:rPr>
            <w:rStyle w:val="Hyperlink"/>
            <w:rFonts w:ascii="Times New Roman" w:hAnsi="Times New Roman" w:cs="Times New Roman"/>
            <w:color w:val="auto"/>
          </w:rPr>
          <w:t>[4]</w:t>
        </w:r>
      </w:hyperlink>
      <w:r w:rsidRPr="00124E12">
        <w:rPr>
          <w:rFonts w:ascii="Times New Roman" w:hAnsi="Times New Roman" w:cs="Times New Roman"/>
        </w:rPr>
        <w:t xml:space="preserve">. This approach has been successfully deployed in several high-stakes domains. In healthcare, RAG-enhanced systems have been used to generate evidence-based clinical recommendations by grounding responses in peer-reviewed medical literature </w:t>
      </w:r>
      <w:hyperlink r:id="rId20">
        <w:r w:rsidRPr="00124E12">
          <w:rPr>
            <w:rStyle w:val="Hyperlink"/>
            <w:rFonts w:ascii="Times New Roman" w:hAnsi="Times New Roman" w:cs="Times New Roman"/>
            <w:color w:val="auto"/>
          </w:rPr>
          <w:t>[10]</w:t>
        </w:r>
      </w:hyperlink>
      <w:r w:rsidRPr="00124E12">
        <w:rPr>
          <w:rFonts w:ascii="Times New Roman" w:hAnsi="Times New Roman" w:cs="Times New Roman"/>
        </w:rPr>
        <w:t>. For example, a RAG-based chatbot could retrieve the latest drug interaction guidelines before answering a query about contraindications, thereby reducing the risk of harmful advice.</w:t>
      </w:r>
    </w:p>
    <w:p w14:paraId="7837EA43"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In the legal domain, RAG systems have been developed to assist with statute comprehension and case law retrieval, where factual precision is paramount </w:t>
      </w:r>
      <w:hyperlink r:id="rId21">
        <w:r w:rsidRPr="00124E12">
          <w:rPr>
            <w:rStyle w:val="Hyperlink"/>
            <w:rFonts w:ascii="Times New Roman" w:hAnsi="Times New Roman" w:cs="Times New Roman"/>
            <w:color w:val="auto"/>
          </w:rPr>
          <w:t>[11]</w:t>
        </w:r>
      </w:hyperlink>
      <w:r w:rsidRPr="00124E12">
        <w:rPr>
          <w:rFonts w:ascii="Times New Roman" w:hAnsi="Times New Roman" w:cs="Times New Roman"/>
        </w:rPr>
        <w:t xml:space="preserve">. Similarly, in public administration, RAG has been proposed to power citizen-facing chatbots that can answer questions about tax forms, pension schemes, and social benefits </w:t>
      </w:r>
      <w:hyperlink r:id="rId22">
        <w:r w:rsidRPr="00124E12">
          <w:rPr>
            <w:rStyle w:val="Hyperlink"/>
            <w:rFonts w:ascii="Times New Roman" w:hAnsi="Times New Roman" w:cs="Times New Roman"/>
            <w:color w:val="auto"/>
          </w:rPr>
          <w:t>[12]</w:t>
        </w:r>
      </w:hyperlink>
      <w:r w:rsidRPr="00124E12">
        <w:rPr>
          <w:rFonts w:ascii="Times New Roman" w:hAnsi="Times New Roman" w:cs="Times New Roman"/>
        </w:rPr>
        <w:t xml:space="preserve">. A common challenge across these </w:t>
      </w:r>
      <w:r w:rsidRPr="00124E12">
        <w:rPr>
          <w:rFonts w:ascii="Times New Roman" w:hAnsi="Times New Roman" w:cs="Times New Roman"/>
        </w:rPr>
        <w:lastRenderedPageBreak/>
        <w:t xml:space="preserve">implementations is the retrieval latency when the knowledge base is large; exhaustive search over millions of documents is computationally expensive and may introduce unacceptable delays for real-time interactive systems. To address this, some works have proposed hybrid retrieval pipelines that first perform a coarse-grained filter using metadata or keyword indexing before applying dense embedding search </w:t>
      </w:r>
      <w:hyperlink r:id="rId23">
        <w:r w:rsidRPr="00124E12">
          <w:rPr>
            <w:rStyle w:val="Hyperlink"/>
            <w:rFonts w:ascii="Times New Roman" w:hAnsi="Times New Roman" w:cs="Times New Roman"/>
            <w:color w:val="auto"/>
          </w:rPr>
          <w:t>[13]</w:t>
        </w:r>
      </w:hyperlink>
      <w:r w:rsidRPr="00124E12">
        <w:rPr>
          <w:rFonts w:ascii="Times New Roman" w:hAnsi="Times New Roman" w:cs="Times New Roman"/>
        </w:rPr>
        <w:t>. Our framework takes this idea further by using a machine learning classifier—rather than static metadata—to select the relevant subset of documents, thereby integrating eligibility prediction directly into the retrieval optimization.</w:t>
      </w:r>
    </w:p>
    <w:p w14:paraId="14230F51" w14:textId="77777777" w:rsidR="00EA522E" w:rsidRPr="00124E12" w:rsidRDefault="00000000" w:rsidP="00124E12">
      <w:pPr>
        <w:pStyle w:val="Heading4"/>
        <w:jc w:val="both"/>
        <w:rPr>
          <w:rFonts w:ascii="Times New Roman" w:hAnsi="Times New Roman" w:cs="Times New Roman"/>
          <w:color w:val="auto"/>
        </w:rPr>
      </w:pPr>
      <w:bookmarkStart w:id="6" w:name="Xdaac24c757e0505c7bb0e4260cc42c19e496cfd"/>
      <w:bookmarkEnd w:id="5"/>
      <w:r w:rsidRPr="00124E12">
        <w:rPr>
          <w:rFonts w:ascii="Times New Roman" w:hAnsi="Times New Roman" w:cs="Times New Roman"/>
          <w:color w:val="auto"/>
        </w:rPr>
        <w:t>2.3 AI for Digital Governance and the Indian Context</w:t>
      </w:r>
    </w:p>
    <w:p w14:paraId="200F5D63"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Several recent initiatives have explored AI-powered tools for digital governance in India. The “Common Service Centers” (CSCs) program has piloted rule-based chatbots for answering queries about identity documents and subsidy applications </w:t>
      </w:r>
      <w:hyperlink r:id="rId24">
        <w:r w:rsidRPr="00124E12">
          <w:rPr>
            <w:rStyle w:val="Hyperlink"/>
            <w:rFonts w:ascii="Times New Roman" w:hAnsi="Times New Roman" w:cs="Times New Roman"/>
            <w:color w:val="auto"/>
          </w:rPr>
          <w:t>[14]</w:t>
        </w:r>
      </w:hyperlink>
      <w:r w:rsidRPr="00124E12">
        <w:rPr>
          <w:rFonts w:ascii="Times New Roman" w:hAnsi="Times New Roman" w:cs="Times New Roman"/>
        </w:rPr>
        <w:t xml:space="preserve">. Academic research has also proposed deep learning architectures for predicting eligibility for schemes like Pradhan Mantri Awas Yojana (housing for all) and Ayushman Bharat (health insurance) using household survey data </w:t>
      </w:r>
      <w:hyperlink r:id="rId25">
        <w:r w:rsidRPr="00124E12">
          <w:rPr>
            <w:rStyle w:val="Hyperlink"/>
            <w:rFonts w:ascii="Times New Roman" w:hAnsi="Times New Roman" w:cs="Times New Roman"/>
            <w:color w:val="auto"/>
          </w:rPr>
          <w:t>[15]</w:t>
        </w:r>
      </w:hyperlink>
      <w:r w:rsidRPr="00124E12">
        <w:rPr>
          <w:rFonts w:ascii="Times New Roman" w:hAnsi="Times New Roman" w:cs="Times New Roman"/>
        </w:rPr>
        <w:t>. However, these studies typically focus on a single scheme or a small set of programs, and they often assume clean, pre-normalized input data—an unrealistic assumption given the lexical variations (e.g., “caste SC” vs. “scheduled caste”) and missing fields common in public records.</w:t>
      </w:r>
    </w:p>
    <w:p w14:paraId="087E52F8"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Our work differs from these prior efforts in three key ways. First, we explicitly address data heterogeneity through a dedicated fuzzy matching preprocessing module that normalizes categorical tokens before classification. Second, we adopt a multi-output Random Forest that predicts eligibility across all schemes simultaneously, enabling efficient scaling to large program portfolios. Third, we integrate the classifier with a RAG module in a filtering pipeline: the classifier reduces the generative component’s search space from all schemes to only those where eligibility is above a threshold, thereby improving both the factual accuracy and the computational efficiency of the final recommendation. To the best of our knowledge, this is the first framework to couple a multi-label ensemble classifier with a retrieval-constrained LLM for the specific problem of government welfare scheme recommendation.</w:t>
      </w:r>
    </w:p>
    <w:p w14:paraId="7141A9D1" w14:textId="77777777" w:rsidR="00EA522E" w:rsidRPr="00124E12" w:rsidRDefault="00000000" w:rsidP="00124E12">
      <w:pPr>
        <w:pStyle w:val="Heading3"/>
        <w:jc w:val="both"/>
        <w:rPr>
          <w:rFonts w:ascii="Times New Roman" w:hAnsi="Times New Roman" w:cs="Times New Roman"/>
          <w:color w:val="auto"/>
        </w:rPr>
      </w:pPr>
      <w:bookmarkStart w:id="7" w:name="preliminaries"/>
      <w:bookmarkEnd w:id="3"/>
      <w:bookmarkEnd w:id="6"/>
      <w:r w:rsidRPr="00124E12">
        <w:rPr>
          <w:rFonts w:ascii="Times New Roman" w:hAnsi="Times New Roman" w:cs="Times New Roman"/>
          <w:color w:val="auto"/>
        </w:rPr>
        <w:t>3. Preliminaries</w:t>
      </w:r>
    </w:p>
    <w:p w14:paraId="7F1C99D4"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This section establishes the foundational concepts and mathematical notations that underpin the proposed hybrid framework. We cover two core components: the multi-output Random Forest classifier used for eligibility prediction, and the Retrieval-Augmented Generation architecture employed for generating grounded explanations. Understanding these preliminaries is essential for following the technical details of our system design presented in Section 4.</w:t>
      </w:r>
    </w:p>
    <w:p w14:paraId="0746513B" w14:textId="77777777" w:rsidR="00EA522E" w:rsidRPr="00124E12" w:rsidRDefault="00000000" w:rsidP="00124E12">
      <w:pPr>
        <w:pStyle w:val="Heading4"/>
        <w:jc w:val="both"/>
        <w:rPr>
          <w:rFonts w:ascii="Times New Roman" w:hAnsi="Times New Roman" w:cs="Times New Roman"/>
          <w:color w:val="auto"/>
        </w:rPr>
      </w:pPr>
      <w:bookmarkStart w:id="8" w:name="multi-output-random-forest"/>
      <w:r w:rsidRPr="00124E12">
        <w:rPr>
          <w:rFonts w:ascii="Times New Roman" w:hAnsi="Times New Roman" w:cs="Times New Roman"/>
          <w:color w:val="auto"/>
        </w:rPr>
        <w:t>3.1 Multi-Output Random Forest</w:t>
      </w:r>
    </w:p>
    <w:p w14:paraId="2FA6F79C"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The standard Random Forest algorithm is an ensemble learning method that constructs multiple decision trees during training and aggregates their predictions </w:t>
      </w:r>
      <w:hyperlink r:id="rId26">
        <w:r w:rsidRPr="00124E12">
          <w:rPr>
            <w:rStyle w:val="Hyperlink"/>
            <w:rFonts w:ascii="Times New Roman" w:hAnsi="Times New Roman" w:cs="Times New Roman"/>
            <w:color w:val="auto"/>
          </w:rPr>
          <w:t>[16]</w:t>
        </w:r>
      </w:hyperlink>
      <w:r w:rsidRPr="00124E12">
        <w:rPr>
          <w:rFonts w:ascii="Times New Roman" w:hAnsi="Times New Roman" w:cs="Times New Roman"/>
        </w:rPr>
        <w:t xml:space="preserve">. For classification tasks, the final output is typically the mode of the individual tree predictions. The multi-output extension generalizes this paradigm to problems where the target variable is a vector of binary labels rather than a single class. Formally, let </w:t>
      </w:r>
      <m:oMath>
        <m:r>
          <m:rPr>
            <m:sty m:val="b"/>
          </m:rPr>
          <w:rPr>
            <w:rFonts w:ascii="Cambria Math" w:hAnsi="Cambria Math" w:cs="Times New Roman"/>
          </w:rPr>
          <m:t>x</m:t>
        </m:r>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w:rPr>
                <w:rFonts w:ascii="Cambria Math" w:hAnsi="Cambria Math" w:cs="Times New Roman"/>
              </w:rPr>
              <m:t>d</m:t>
            </m:r>
          </m:sup>
        </m:sSup>
      </m:oMath>
      <w:r w:rsidRPr="00124E12">
        <w:rPr>
          <w:rFonts w:ascii="Times New Roman" w:hAnsi="Times New Roman" w:cs="Times New Roman"/>
        </w:rPr>
        <w:t xml:space="preserve"> be a feature vector representing a citizen’s demographic and socioeconomic attributes. The corresponding target vector is </w:t>
      </w:r>
      <m:oMath>
        <m:r>
          <m:rPr>
            <m:sty m:val="b"/>
          </m:rPr>
          <w:rPr>
            <w:rFonts w:ascii="Cambria Math" w:hAnsi="Cambria Math" w:cs="Times New Roman"/>
          </w:rPr>
          <m:t>y</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m</m:t>
            </m:r>
          </m:sup>
        </m:sSup>
      </m:oMath>
      <w:r w:rsidRPr="00124E12">
        <w:rPr>
          <w:rFonts w:ascii="Times New Roman" w:hAnsi="Times New Roman" w:cs="Times New Roman"/>
        </w:rPr>
        <w:t xml:space="preserve">, where </w:t>
      </w:r>
      <m:oMath>
        <m:r>
          <w:rPr>
            <w:rFonts w:ascii="Cambria Math" w:hAnsi="Cambria Math" w:cs="Times New Roman"/>
          </w:rPr>
          <m:t>m</m:t>
        </m:r>
      </m:oMath>
      <w:r w:rsidRPr="00124E12">
        <w:rPr>
          <w:rFonts w:ascii="Times New Roman" w:hAnsi="Times New Roman" w:cs="Times New Roman"/>
        </w:rPr>
        <w:t xml:space="preserve"> is the total number of welfare schemes in the system. Each element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j</m:t>
            </m:r>
          </m:sub>
        </m:sSub>
      </m:oMath>
      <w:r w:rsidRPr="00124E12">
        <w:rPr>
          <w:rFonts w:ascii="Times New Roman" w:hAnsi="Times New Roman" w:cs="Times New Roman"/>
        </w:rPr>
        <w:t xml:space="preserve"> indicates eligibility for the </w:t>
      </w:r>
      <m:oMath>
        <m:r>
          <w:rPr>
            <w:rFonts w:ascii="Cambria Math" w:hAnsi="Cambria Math" w:cs="Times New Roman"/>
          </w:rPr>
          <m:t>j</m:t>
        </m:r>
      </m:oMath>
      <w:r w:rsidRPr="00124E12">
        <w:rPr>
          <w:rFonts w:ascii="Times New Roman" w:hAnsi="Times New Roman" w:cs="Times New Roman"/>
        </w:rPr>
        <w:t>-th scheme (1 = eligible, 0 = not eligible).</w:t>
      </w:r>
    </w:p>
    <w:p w14:paraId="3375F7D6"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lastRenderedPageBreak/>
        <w:t xml:space="preserve">A multi-output Random Forest consists of </w:t>
      </w:r>
      <m:oMath>
        <m:r>
          <w:rPr>
            <w:rFonts w:ascii="Cambria Math" w:hAnsi="Cambria Math" w:cs="Times New Roman"/>
          </w:rPr>
          <m:t>T</m:t>
        </m:r>
      </m:oMath>
      <w:r w:rsidRPr="00124E12">
        <w:rPr>
          <w:rFonts w:ascii="Times New Roman" w:hAnsi="Times New Roman" w:cs="Times New Roman"/>
        </w:rPr>
        <w:t xml:space="preserve"> decision trees, each trained on a bootstrap sample of the original dataset. For a given input </w:t>
      </w:r>
      <m:oMath>
        <m:r>
          <m:rPr>
            <m:sty m:val="b"/>
          </m:rPr>
          <w:rPr>
            <w:rFonts w:ascii="Cambria Math" w:hAnsi="Cambria Math" w:cs="Times New Roman"/>
          </w:rPr>
          <m:t>x</m:t>
        </m:r>
      </m:oMath>
      <w:r w:rsidRPr="00124E12">
        <w:rPr>
          <w:rFonts w:ascii="Times New Roman" w:hAnsi="Times New Roman" w:cs="Times New Roman"/>
        </w:rPr>
        <w:t xml:space="preserve">, each tree </w:t>
      </w:r>
      <m:oMath>
        <m:r>
          <w:rPr>
            <w:rFonts w:ascii="Cambria Math" w:hAnsi="Cambria Math" w:cs="Times New Roman"/>
          </w:rPr>
          <m:t>t</m:t>
        </m:r>
      </m:oMath>
      <w:r w:rsidRPr="00124E12">
        <w:rPr>
          <w:rFonts w:ascii="Times New Roman" w:hAnsi="Times New Roman" w:cs="Times New Roman"/>
        </w:rPr>
        <w:t xml:space="preserve"> produces a prediction vector </w:t>
      </w:r>
      <m:oMath>
        <m:sSup>
          <m:sSupPr>
            <m:ctrlPr>
              <w:rPr>
                <w:rFonts w:ascii="Cambria Math" w:hAnsi="Cambria Math" w:cs="Times New Roman"/>
              </w:rPr>
            </m:ctrlPr>
          </m:sSupPr>
          <m:e>
            <m:acc>
              <m:accPr>
                <m:ctrlPr>
                  <w:rPr>
                    <w:rFonts w:ascii="Cambria Math" w:hAnsi="Cambria Math" w:cs="Times New Roman"/>
                  </w:rPr>
                </m:ctrlPr>
              </m:accPr>
              <m:e>
                <m:r>
                  <m:rPr>
                    <m:sty m:val="b"/>
                  </m:rPr>
                  <w:rPr>
                    <w:rFonts w:ascii="Cambria Math" w:hAnsi="Cambria Math" w:cs="Times New Roman"/>
                  </w:rPr>
                  <m:t>y</m:t>
                </m:r>
              </m:e>
            </m:acc>
          </m:e>
          <m:sup>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m</m:t>
            </m:r>
          </m:sup>
        </m:sSup>
      </m:oMath>
      <w:r w:rsidRPr="00124E12">
        <w:rPr>
          <w:rFonts w:ascii="Times New Roman" w:hAnsi="Times New Roman" w:cs="Times New Roman"/>
        </w:rPr>
        <w:t>. The ensemble prediction is then obtained by averaging the individual tree outputs:</w:t>
      </w:r>
    </w:p>
    <w:p w14:paraId="4FB19040" w14:textId="77777777" w:rsidR="00EA522E" w:rsidRPr="00124E12" w:rsidRDefault="00000000" w:rsidP="00124E12">
      <w:pPr>
        <w:pStyle w:val="BodyText"/>
        <w:jc w:val="both"/>
        <w:rPr>
          <w:rFonts w:ascii="Times New Roman" w:hAnsi="Times New Roman" w:cs="Times New Roman"/>
        </w:rPr>
      </w:pPr>
      <m:oMathPara>
        <m:oMathParaPr>
          <m:jc m:val="center"/>
        </m:oMathParaPr>
        <m:oMath>
          <m:acc>
            <m:accPr>
              <m:ctrlPr>
                <w:rPr>
                  <w:rFonts w:ascii="Cambria Math" w:hAnsi="Cambria Math" w:cs="Times New Roman"/>
                </w:rPr>
              </m:ctrlPr>
            </m:accPr>
            <m:e>
              <m:r>
                <m:rPr>
                  <m:sty m:val="b"/>
                </m:rPr>
                <w:rPr>
                  <w:rFonts w:ascii="Cambria Math" w:hAnsi="Cambria Math" w:cs="Times New Roman"/>
                </w:rPr>
                <m:t>y</m:t>
              </m:r>
            </m:e>
          </m:acc>
          <m:r>
            <m:rPr>
              <m:sty m:val="p"/>
            </m:rPr>
            <w:rPr>
              <w:rFonts w:ascii="Cambria Math" w:hAnsi="Cambria Math" w:cs="Times New Roman"/>
            </w:rPr>
            <m:t>(</m:t>
          </m:r>
          <m:r>
            <m:rPr>
              <m:sty m:val="b"/>
            </m:rPr>
            <w:rPr>
              <w:rFonts w:ascii="Cambria Math" w:hAnsi="Cambria Math" w:cs="Times New Roman"/>
            </w:rPr>
            <m:t>x</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T</m:t>
              </m:r>
            </m:den>
          </m:f>
          <m:nary>
            <m:naryPr>
              <m:chr m:val="∑"/>
              <m:limLoc m:val="undOvr"/>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T</m:t>
              </m:r>
            </m:sup>
            <m:e>
              <m:sSup>
                <m:sSupPr>
                  <m:ctrlPr>
                    <w:rPr>
                      <w:rFonts w:ascii="Cambria Math" w:hAnsi="Cambria Math" w:cs="Times New Roman"/>
                    </w:rPr>
                  </m:ctrlPr>
                </m:sSupPr>
                <m:e>
                  <m:acc>
                    <m:accPr>
                      <m:ctrlPr>
                        <w:rPr>
                          <w:rFonts w:ascii="Cambria Math" w:hAnsi="Cambria Math" w:cs="Times New Roman"/>
                        </w:rPr>
                      </m:ctrlPr>
                    </m:accPr>
                    <m:e>
                      <m:r>
                        <m:rPr>
                          <m:sty m:val="b"/>
                        </m:rPr>
                        <w:rPr>
                          <w:rFonts w:ascii="Cambria Math" w:hAnsi="Cambria Math" w:cs="Times New Roman"/>
                        </w:rPr>
                        <m:t>y</m:t>
                      </m:r>
                    </m:e>
                  </m:acc>
                </m:e>
                <m:sup>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sup>
              </m:sSup>
            </m:e>
          </m:nary>
          <m:r>
            <m:rPr>
              <m:sty m:val="p"/>
            </m:rPr>
            <w:rPr>
              <w:rFonts w:ascii="Cambria Math" w:hAnsi="Cambria Math" w:cs="Times New Roman"/>
            </w:rPr>
            <m:t>(</m:t>
          </m:r>
          <m:r>
            <m:rPr>
              <m:sty m:val="b"/>
            </m:rPr>
            <w:rPr>
              <w:rFonts w:ascii="Cambria Math" w:hAnsi="Cambria Math" w:cs="Times New Roman"/>
            </w:rPr>
            <m:t>x</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m:t>
          </m:r>
        </m:oMath>
      </m:oMathPara>
    </w:p>
    <w:p w14:paraId="69F7DA56"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The result </w:t>
      </w:r>
      <m:oMath>
        <m:acc>
          <m:accPr>
            <m:ctrlPr>
              <w:rPr>
                <w:rFonts w:ascii="Cambria Math" w:hAnsi="Cambria Math" w:cs="Times New Roman"/>
              </w:rPr>
            </m:ctrlPr>
          </m:accPr>
          <m:e>
            <m:r>
              <m:rPr>
                <m:sty m:val="b"/>
              </m:rPr>
              <w:rPr>
                <w:rFonts w:ascii="Cambria Math" w:hAnsi="Cambria Math" w:cs="Times New Roman"/>
              </w:rPr>
              <m:t>y</m:t>
            </m:r>
          </m:e>
        </m:acc>
        <m:r>
          <m:rPr>
            <m:sty m:val="p"/>
          </m:rPr>
          <w:rPr>
            <w:rFonts w:ascii="Cambria Math" w:hAnsi="Cambria Math" w:cs="Times New Roman"/>
          </w:rPr>
          <m:t>(</m:t>
        </m:r>
        <m:r>
          <m:rPr>
            <m:sty m:val="b"/>
          </m:rPr>
          <w:rPr>
            <w:rFonts w:ascii="Cambria Math" w:hAnsi="Cambria Math" w:cs="Times New Roman"/>
          </w:rPr>
          <m:t>x</m:t>
        </m:r>
        <m:r>
          <m:rPr>
            <m:sty m:val="p"/>
          </m:rPr>
          <w:rPr>
            <w:rFonts w:ascii="Cambria Math" w:hAnsi="Cambria Math" w:cs="Times New Roman"/>
          </w:rPr>
          <m:t>)</m:t>
        </m:r>
      </m:oMath>
      <w:r w:rsidRPr="00124E12">
        <w:rPr>
          <w:rFonts w:ascii="Times New Roman" w:hAnsi="Times New Roman" w:cs="Times New Roman"/>
        </w:rPr>
        <w:t xml:space="preserve"> is a vector of probability scores in the interval </w:t>
      </w:r>
      <m:oMath>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xml:space="preserve">, where each element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y</m:t>
                </m:r>
              </m:e>
            </m:acc>
          </m:e>
          <m:sub>
            <m:r>
              <w:rPr>
                <w:rFonts w:ascii="Cambria Math" w:hAnsi="Cambria Math" w:cs="Times New Roman"/>
              </w:rPr>
              <m:t>j</m:t>
            </m:r>
          </m:sub>
        </m:sSub>
      </m:oMath>
      <w:r w:rsidRPr="00124E12">
        <w:rPr>
          <w:rFonts w:ascii="Times New Roman" w:hAnsi="Times New Roman" w:cs="Times New Roman"/>
        </w:rPr>
        <w:t xml:space="preserve"> represents the proportion of trees that predicted eligibility for scheme </w:t>
      </w:r>
      <m:oMath>
        <m:r>
          <w:rPr>
            <w:rFonts w:ascii="Cambria Math" w:hAnsi="Cambria Math" w:cs="Times New Roman"/>
          </w:rPr>
          <m:t>j</m:t>
        </m:r>
      </m:oMath>
      <w:r w:rsidRPr="00124E12">
        <w:rPr>
          <w:rFonts w:ascii="Times New Roman" w:hAnsi="Times New Roman" w:cs="Times New Roman"/>
        </w:rPr>
        <w:t xml:space="preserve">. To obtain a final binary decision, a threshold </w:t>
      </w:r>
      <m:oMath>
        <m:r>
          <w:rPr>
            <w:rFonts w:ascii="Cambria Math" w:hAnsi="Cambria Math" w:cs="Times New Roman"/>
          </w:rPr>
          <m:t>τ</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xml:space="preserve"> is applied: scheme </w:t>
      </w:r>
      <m:oMath>
        <m:r>
          <w:rPr>
            <w:rFonts w:ascii="Cambria Math" w:hAnsi="Cambria Math" w:cs="Times New Roman"/>
          </w:rPr>
          <m:t>j</m:t>
        </m:r>
      </m:oMath>
      <w:r w:rsidRPr="00124E12">
        <w:rPr>
          <w:rFonts w:ascii="Times New Roman" w:hAnsi="Times New Roman" w:cs="Times New Roman"/>
        </w:rPr>
        <w:t xml:space="preserve"> is considered eligible if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y</m:t>
                </m:r>
              </m:e>
            </m:acc>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τ</m:t>
        </m:r>
      </m:oMath>
      <w:r w:rsidRPr="00124E12">
        <w:rPr>
          <w:rFonts w:ascii="Times New Roman" w:hAnsi="Times New Roman" w:cs="Times New Roman"/>
        </w:rPr>
        <w:t xml:space="preserve">. The choice of </w:t>
      </w:r>
      <m:oMath>
        <m:r>
          <w:rPr>
            <w:rFonts w:ascii="Cambria Math" w:hAnsi="Cambria Math" w:cs="Times New Roman"/>
          </w:rPr>
          <m:t>τ</m:t>
        </m:r>
      </m:oMath>
      <w:r w:rsidRPr="00124E12">
        <w:rPr>
          <w:rFonts w:ascii="Times New Roman" w:hAnsi="Times New Roman" w:cs="Times New Roman"/>
        </w:rPr>
        <w:t xml:space="preserve"> controls the precision-recall trade-off and is typically calibrated using a validation set.</w:t>
      </w:r>
    </w:p>
    <w:p w14:paraId="64801571"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A key advantage of the multi-output formulation over training </w:t>
      </w:r>
      <m:oMath>
        <m:r>
          <w:rPr>
            <w:rFonts w:ascii="Cambria Math" w:hAnsi="Cambria Math" w:cs="Times New Roman"/>
          </w:rPr>
          <m:t>m</m:t>
        </m:r>
      </m:oMath>
      <w:r w:rsidRPr="00124E12">
        <w:rPr>
          <w:rFonts w:ascii="Times New Roman" w:hAnsi="Times New Roman" w:cs="Times New Roman"/>
        </w:rPr>
        <w:t xml:space="preserve"> separate binary classifiers is its ability to capture correlations between schemes. For example, citizens eligible for a housing subsidy are often also eligible for complementary sanitation or electricity programs. By training a single ensemble on all labels, the model learns these interdependencies implicitly through the shared tree structures </w:t>
      </w:r>
      <w:hyperlink r:id="rId27">
        <w:r w:rsidRPr="00124E12">
          <w:rPr>
            <w:rStyle w:val="Hyperlink"/>
            <w:rFonts w:ascii="Times New Roman" w:hAnsi="Times New Roman" w:cs="Times New Roman"/>
            <w:color w:val="auto"/>
          </w:rPr>
          <w:t>[17]</w:t>
        </w:r>
      </w:hyperlink>
      <w:r w:rsidRPr="00124E12">
        <w:rPr>
          <w:rFonts w:ascii="Times New Roman" w:hAnsi="Times New Roman" w:cs="Times New Roman"/>
        </w:rPr>
        <w:t>.</w:t>
      </w:r>
    </w:p>
    <w:p w14:paraId="20C38817" w14:textId="77777777" w:rsidR="00EA522E" w:rsidRPr="00124E12" w:rsidRDefault="00000000" w:rsidP="00124E12">
      <w:pPr>
        <w:pStyle w:val="Heading4"/>
        <w:jc w:val="both"/>
        <w:rPr>
          <w:rFonts w:ascii="Times New Roman" w:hAnsi="Times New Roman" w:cs="Times New Roman"/>
          <w:color w:val="auto"/>
        </w:rPr>
      </w:pPr>
      <w:bookmarkStart w:id="9" w:name="retrieval-augmented-generation"/>
      <w:bookmarkEnd w:id="8"/>
      <w:r w:rsidRPr="00124E12">
        <w:rPr>
          <w:rFonts w:ascii="Times New Roman" w:hAnsi="Times New Roman" w:cs="Times New Roman"/>
          <w:color w:val="auto"/>
        </w:rPr>
        <w:t>3.2 Retrieval-Augmented Generation</w:t>
      </w:r>
    </w:p>
    <w:p w14:paraId="08488D63"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Retrieval-Augmented Generation (RAG) is a hybrid architecture that combines a neural retriever with a generative language model to produce factually grounded responses </w:t>
      </w:r>
      <w:hyperlink r:id="rId28">
        <w:r w:rsidRPr="00124E12">
          <w:rPr>
            <w:rStyle w:val="Hyperlink"/>
            <w:rFonts w:ascii="Times New Roman" w:hAnsi="Times New Roman" w:cs="Times New Roman"/>
            <w:color w:val="auto"/>
          </w:rPr>
          <w:t>[4]</w:t>
        </w:r>
      </w:hyperlink>
      <w:r w:rsidRPr="00124E12">
        <w:rPr>
          <w:rFonts w:ascii="Times New Roman" w:hAnsi="Times New Roman" w:cs="Times New Roman"/>
        </w:rPr>
        <w:t>. The core idea is to constrain the LLM’s output to information present in a trusted external knowledge base, thereby mitigating the problem of hallucination. A RAG system operates in two main phases: indexing and inference.</w:t>
      </w:r>
    </w:p>
    <w:p w14:paraId="6264B6D3"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In the indexing phase, a corpus of document chunks </w:t>
      </w:r>
      <m:oMath>
        <m:r>
          <m:rPr>
            <m:scr m:val="script"/>
            <m:sty m:val="p"/>
          </m:rP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N</m:t>
            </m:r>
          </m:sub>
        </m:sSub>
        <m:r>
          <m:rPr>
            <m:sty m:val="p"/>
          </m:rPr>
          <w:rPr>
            <w:rFonts w:ascii="Cambria Math" w:hAnsi="Cambria Math" w:cs="Times New Roman"/>
          </w:rPr>
          <m:t>}</m:t>
        </m:r>
      </m:oMath>
      <w:r w:rsidRPr="00124E12">
        <w:rPr>
          <w:rFonts w:ascii="Times New Roman" w:hAnsi="Times New Roman" w:cs="Times New Roman"/>
        </w:rPr>
        <w:t xml:space="preserve"> is transformed into a high-dimensional vector space. Each chunk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Pr="00124E12">
        <w:rPr>
          <w:rFonts w:ascii="Times New Roman" w:hAnsi="Times New Roman" w:cs="Times New Roman"/>
        </w:rPr>
        <w:t xml:space="preserve"> is passed through an embedding model </w:t>
      </w:r>
      <m:oMath>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oMath>
      <w:r w:rsidRPr="00124E12">
        <w:rPr>
          <w:rFonts w:ascii="Times New Roman" w:hAnsi="Times New Roman" w:cs="Times New Roman"/>
        </w:rPr>
        <w:t xml:space="preserve"> to obtain its dense vector representation:</w:t>
      </w:r>
    </w:p>
    <w:p w14:paraId="4CC6AEC5" w14:textId="77777777" w:rsidR="00EA522E" w:rsidRPr="00124E12" w:rsidRDefault="00000000" w:rsidP="00124E12">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w:rPr>
                  <w:rFonts w:ascii="Cambria Math" w:hAnsi="Cambria Math" w:cs="Times New Roman"/>
                </w:rPr>
                <m:t>p</m:t>
              </m:r>
            </m:sup>
          </m:sSup>
          <m:r>
            <w:rPr>
              <w:rFonts w:ascii="Cambria Math" w:hAnsi="Cambria Math" w:cs="Times New Roman"/>
            </w:rPr>
            <m:t>    </m:t>
          </m:r>
          <m:r>
            <m:rPr>
              <m:nor/>
            </m:rPr>
            <w:rPr>
              <w:rFonts w:ascii="Times New Roman" w:hAnsi="Times New Roman" w:cs="Times New Roman"/>
            </w:rPr>
            <m:t xml:space="preserve"> (2)</m:t>
          </m:r>
        </m:oMath>
      </m:oMathPara>
    </w:p>
    <w:p w14:paraId="7D2B878A"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where </w:t>
      </w:r>
      <m:oMath>
        <m:r>
          <w:rPr>
            <w:rFonts w:ascii="Cambria Math" w:hAnsi="Cambria Math" w:cs="Times New Roman"/>
          </w:rPr>
          <m:t>p</m:t>
        </m:r>
      </m:oMath>
      <w:r w:rsidRPr="00124E12">
        <w:rPr>
          <w:rFonts w:ascii="Times New Roman" w:hAnsi="Times New Roman" w:cs="Times New Roman"/>
        </w:rPr>
        <w:t xml:space="preserve"> is the embedding dimension. These vectors are stored in a vector database that supports efficient similarity search. Common choices for the embedding model include Sentence-BERT </w:t>
      </w:r>
      <w:hyperlink r:id="rId29">
        <w:r w:rsidRPr="00124E12">
          <w:rPr>
            <w:rStyle w:val="Hyperlink"/>
            <w:rFonts w:ascii="Times New Roman" w:hAnsi="Times New Roman" w:cs="Times New Roman"/>
            <w:color w:val="auto"/>
          </w:rPr>
          <w:t>[6]</w:t>
        </w:r>
      </w:hyperlink>
      <w:r w:rsidRPr="00124E12">
        <w:rPr>
          <w:rFonts w:ascii="Times New Roman" w:hAnsi="Times New Roman" w:cs="Times New Roman"/>
        </w:rPr>
        <w:t xml:space="preserve"> or other transformer-based encoders fine-tuned on semantic textual similarity tasks.</w:t>
      </w:r>
    </w:p>
    <w:p w14:paraId="09FBC062"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During inference, given a user query </w:t>
      </w:r>
      <m:oMath>
        <m:r>
          <w:rPr>
            <w:rFonts w:ascii="Cambria Math" w:hAnsi="Cambria Math" w:cs="Times New Roman"/>
          </w:rPr>
          <m:t>q</m:t>
        </m:r>
      </m:oMath>
      <w:r w:rsidRPr="00124E12">
        <w:rPr>
          <w:rFonts w:ascii="Times New Roman" w:hAnsi="Times New Roman" w:cs="Times New Roman"/>
        </w:rPr>
        <w:t xml:space="preserve">, the system first computes its embedding </w:t>
      </w:r>
      <m:oMath>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oMath>
      <w:r w:rsidRPr="00124E12">
        <w:rPr>
          <w:rFonts w:ascii="Times New Roman" w:hAnsi="Times New Roman" w:cs="Times New Roman"/>
        </w:rPr>
        <w:t xml:space="preserve">. It then retrieves the </w:t>
      </w:r>
      <m:oMath>
        <m:r>
          <w:rPr>
            <w:rFonts w:ascii="Cambria Math" w:hAnsi="Cambria Math" w:cs="Times New Roman"/>
          </w:rPr>
          <m:t>k</m:t>
        </m:r>
      </m:oMath>
      <w:r w:rsidRPr="00124E12">
        <w:rPr>
          <w:rFonts w:ascii="Times New Roman" w:hAnsi="Times New Roman" w:cs="Times New Roman"/>
        </w:rPr>
        <w:t xml:space="preserve"> most similar document chunks by computing cosine similarity:</w:t>
      </w:r>
    </w:p>
    <w:p w14:paraId="1A101DD6" w14:textId="77777777" w:rsidR="00EA522E" w:rsidRPr="00124E12" w:rsidRDefault="00000000" w:rsidP="00124E12">
      <w:pPr>
        <w:pStyle w:val="BodyText"/>
        <w:jc w:val="both"/>
        <w:rPr>
          <w:rFonts w:ascii="Times New Roman" w:hAnsi="Times New Roman" w:cs="Times New Roman"/>
        </w:rPr>
      </w:pPr>
      <m:oMathPara>
        <m:oMathParaPr>
          <m:jc m:val="center"/>
        </m:oMathParaPr>
        <m:oMath>
          <m:r>
            <m:rPr>
              <m:nor/>
            </m:rPr>
            <w:rPr>
              <w:rFonts w:ascii="Times New Roman" w:hAnsi="Times New Roman" w:cs="Times New Roman"/>
            </w:rPr>
            <m:t>sim</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num>
            <m:den>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r>
                <m:rPr>
                  <m:sty m:val="p"/>
                </m:rPr>
                <w:rPr>
                  <w:rFonts w:ascii="Cambria Math" w:hAnsi="Cambria Math" w:cs="Times New Roman"/>
                </w:rPr>
                <m:t>||</m:t>
              </m:r>
            </m:den>
          </m:f>
          <m:r>
            <w:rPr>
              <w:rFonts w:ascii="Cambria Math" w:hAnsi="Cambria Math" w:cs="Times New Roman"/>
            </w:rPr>
            <m:t>    </m:t>
          </m:r>
          <m:r>
            <m:rPr>
              <m:nor/>
            </m:rPr>
            <w:rPr>
              <w:rFonts w:ascii="Times New Roman" w:hAnsi="Times New Roman" w:cs="Times New Roman"/>
            </w:rPr>
            <m:t xml:space="preserve"> (3)</m:t>
          </m:r>
        </m:oMath>
      </m:oMathPara>
    </w:p>
    <w:p w14:paraId="775550FD"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The top-</w:t>
      </w:r>
      <m:oMath>
        <m:r>
          <w:rPr>
            <w:rFonts w:ascii="Cambria Math" w:hAnsi="Cambria Math" w:cs="Times New Roman"/>
          </w:rPr>
          <m:t>k</m:t>
        </m:r>
      </m:oMath>
      <w:r w:rsidRPr="00124E12">
        <w:rPr>
          <w:rFonts w:ascii="Times New Roman" w:hAnsi="Times New Roman" w:cs="Times New Roman"/>
        </w:rPr>
        <w:t xml:space="preserve"> chunks are concatenated with the original query to form a prompt, which is then fed into a generative LLM such as GPT-3.5 or Llama 2 </w:t>
      </w:r>
      <w:hyperlink r:id="rId30">
        <w:r w:rsidRPr="00124E12">
          <w:rPr>
            <w:rStyle w:val="Hyperlink"/>
            <w:rFonts w:ascii="Times New Roman" w:hAnsi="Times New Roman" w:cs="Times New Roman"/>
            <w:color w:val="auto"/>
          </w:rPr>
          <w:t>[18]</w:t>
        </w:r>
      </w:hyperlink>
      <w:r w:rsidRPr="00124E12">
        <w:rPr>
          <w:rFonts w:ascii="Times New Roman" w:hAnsi="Times New Roman" w:cs="Times New Roman"/>
        </w:rPr>
        <w:t>. The LLM produces a response that is conditioned on both the user’s question and the retrieved context, ensuring that the generated text is anchored in factual information from the knowledge base. This process can be expressed as:</w:t>
      </w:r>
    </w:p>
    <w:p w14:paraId="1F10E73C" w14:textId="77777777" w:rsidR="00EA522E" w:rsidRPr="00124E12" w:rsidRDefault="00000000" w:rsidP="00124E12">
      <w:pPr>
        <w:pStyle w:val="BodyText"/>
        <w:jc w:val="both"/>
        <w:rPr>
          <w:rFonts w:ascii="Times New Roman" w:hAnsi="Times New Roman" w:cs="Times New Roman"/>
        </w:rPr>
      </w:pPr>
      <m:oMathPara>
        <m:oMathParaPr>
          <m:jc m:val="center"/>
        </m:oMathParaPr>
        <m:oMath>
          <m:r>
            <m:rPr>
              <m:nor/>
            </m:rPr>
            <w:rPr>
              <w:rFonts w:ascii="Times New Roman" w:hAnsi="Times New Roman" w:cs="Times New Roman"/>
            </w:rPr>
            <m:t>response</m:t>
          </m:r>
          <m:r>
            <m:rPr>
              <m:sty m:val="p"/>
            </m:rPr>
            <w:rPr>
              <w:rFonts w:ascii="Cambria Math" w:hAnsi="Cambria Math" w:cs="Times New Roman"/>
            </w:rPr>
            <m:t>=</m:t>
          </m:r>
          <m:r>
            <m:rPr>
              <m:nor/>
            </m:rPr>
            <w:rPr>
              <w:rFonts w:ascii="Times New Roman" w:hAnsi="Times New Roman" w:cs="Times New Roman"/>
            </w:rPr>
            <m:t>LLM</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r>
            <m:rPr>
              <m:nor/>
            </m:rPr>
            <w:rPr>
              <w:rFonts w:ascii="Times New Roman" w:hAnsi="Times New Roman" w:cs="Times New Roman"/>
            </w:rPr>
            <m:t>top-</m:t>
          </m:r>
          <m:r>
            <w:rPr>
              <w:rFonts w:ascii="Cambria Math" w:hAnsi="Cambria Math" w:cs="Times New Roman"/>
            </w:rPr>
            <m:t>k</m:t>
          </m:r>
          <m:r>
            <m:rPr>
              <m:scr m:val="script"/>
              <m:sty m:val="p"/>
            </m:rPr>
            <w:rPr>
              <w:rFonts w:ascii="Cambria Math" w:hAnsi="Cambria Math" w:cs="Times New Roman"/>
            </w:rPr>
            <m:t>(D,</m:t>
          </m:r>
          <m:r>
            <w:rPr>
              <w:rFonts w:ascii="Cambria Math" w:hAnsi="Cambria Math" w:cs="Times New Roman"/>
            </w:rPr>
            <m:t>q</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(4)</m:t>
          </m:r>
        </m:oMath>
      </m:oMathPara>
    </w:p>
    <w:p w14:paraId="66839CDF"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where </w:t>
      </w:r>
      <m:oMath>
        <m:r>
          <m:rPr>
            <m:sty m:val="p"/>
          </m:rPr>
          <w:rPr>
            <w:rFonts w:ascii="Cambria Math" w:hAnsi="Cambria Math" w:cs="Times New Roman"/>
          </w:rPr>
          <m:t>⊕</m:t>
        </m:r>
      </m:oMath>
      <w:r w:rsidRPr="00124E12">
        <w:rPr>
          <w:rFonts w:ascii="Times New Roman" w:hAnsi="Times New Roman" w:cs="Times New Roman"/>
        </w:rPr>
        <w:t xml:space="preserve"> denotes concatenation.</w:t>
      </w:r>
    </w:p>
    <w:p w14:paraId="6225FA11"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efficiency of the retrieval step is critical for real-time applications. With a large knowledge base (e.g., containing several thousand scheme descriptions for multiple government </w:t>
      </w:r>
      <w:r w:rsidRPr="00124E12">
        <w:rPr>
          <w:rFonts w:ascii="Times New Roman" w:hAnsi="Times New Roman" w:cs="Times New Roman"/>
        </w:rPr>
        <w:lastRenderedPageBreak/>
        <w:t xml:space="preserve">departments), performing an exhaustive linear scan over all </w:t>
      </w:r>
      <m:oMath>
        <m:r>
          <w:rPr>
            <w:rFonts w:ascii="Cambria Math" w:hAnsi="Cambria Math" w:cs="Times New Roman"/>
          </w:rPr>
          <m:t>N</m:t>
        </m:r>
      </m:oMath>
      <w:r w:rsidRPr="00124E12">
        <w:rPr>
          <w:rFonts w:ascii="Times New Roman" w:hAnsi="Times New Roman" w:cs="Times New Roman"/>
        </w:rPr>
        <w:t xml:space="preserve"> embeddings to compute cosine similarities becomes computationally prohibitive. Approximate nearest neighbor (ANN) search algorithms, such as FAISS </w:t>
      </w:r>
      <w:hyperlink r:id="rId31">
        <w:r w:rsidRPr="00124E12">
          <w:rPr>
            <w:rStyle w:val="Hyperlink"/>
            <w:rFonts w:ascii="Times New Roman" w:hAnsi="Times New Roman" w:cs="Times New Roman"/>
            <w:color w:val="auto"/>
          </w:rPr>
          <w:t>[19]</w:t>
        </w:r>
      </w:hyperlink>
      <w:r w:rsidRPr="00124E12">
        <w:rPr>
          <w:rFonts w:ascii="Times New Roman" w:hAnsi="Times New Roman" w:cs="Times New Roman"/>
        </w:rPr>
        <w:t>, reduce this complexity to sub-linear or logarithmic time by organizing the embedding space into navigable graph structures or hash tables. Despite these optimizations, we argue in Section 4 that coupling the RAG module with a prior classification filter can further reduce the effective retrieval space by orders of magnitude, yielding improvements in both latency and output quality.</w:t>
      </w:r>
    </w:p>
    <w:p w14:paraId="65F73CF5" w14:textId="77777777" w:rsidR="00EA522E" w:rsidRPr="00124E12" w:rsidRDefault="00000000" w:rsidP="00124E12">
      <w:pPr>
        <w:pStyle w:val="Heading3"/>
        <w:jc w:val="both"/>
        <w:rPr>
          <w:rFonts w:ascii="Times New Roman" w:hAnsi="Times New Roman" w:cs="Times New Roman"/>
          <w:color w:val="auto"/>
        </w:rPr>
      </w:pPr>
      <w:bookmarkStart w:id="10" w:name="Xd05513c161e699c46cd088c2534287f42286628"/>
      <w:bookmarkEnd w:id="7"/>
      <w:bookmarkEnd w:id="9"/>
      <w:r w:rsidRPr="00124E12">
        <w:rPr>
          <w:rFonts w:ascii="Times New Roman" w:hAnsi="Times New Roman" w:cs="Times New Roman"/>
          <w:color w:val="auto"/>
        </w:rPr>
        <w:t>4. The Hybrid Eligibility-Aware RAG Framework</w:t>
      </w:r>
    </w:p>
    <w:p w14:paraId="1B48D814" w14:textId="65BF1328" w:rsidR="002B2413" w:rsidRDefault="00000000" w:rsidP="002B2413">
      <w:pPr>
        <w:pStyle w:val="FirstParagraph"/>
        <w:jc w:val="both"/>
        <w:rPr>
          <w:rFonts w:ascii="Times New Roman" w:hAnsi="Times New Roman" w:cs="Times New Roman"/>
          <w:noProof/>
        </w:rPr>
      </w:pPr>
      <w:r w:rsidRPr="00124E12">
        <w:rPr>
          <w:rFonts w:ascii="Times New Roman" w:hAnsi="Times New Roman" w:cs="Times New Roman"/>
        </w:rPr>
        <w:t>We present a framework that systematically integrates a multi-output Random Forest classifier with a retrieval-augmented generation module. The system processes a citizen’s input profile through three sequential stages: input normalization via fuzzy matching, multi-label eligibility prediction, and context-constrained generative recommendation. As shown in Figure 1, the architecture explicitly replaces the standard classification and chatbot modules of a conventional e-governance system with a tightly coupled pipeline where the classifier’s output directly conditions the subsequent retrieval and generation steps.</w:t>
      </w:r>
    </w:p>
    <w:p w14:paraId="1F5D136C" w14:textId="64846846" w:rsidR="002B2413" w:rsidRDefault="002B2413" w:rsidP="00124E12">
      <w:pPr>
        <w:pStyle w:val="CaptionedFigure"/>
        <w:jc w:val="both"/>
        <w:rPr>
          <w:rFonts w:ascii="Times New Roman" w:hAnsi="Times New Roman" w:cs="Times New Roman"/>
          <w:noProof/>
        </w:rPr>
      </w:pPr>
      <w:r>
        <w:rPr>
          <w:rFonts w:ascii="Times New Roman" w:hAnsi="Times New Roman" w:cs="Times New Roman"/>
          <w:noProof/>
        </w:rPr>
        <w:drawing>
          <wp:inline distT="0" distB="0" distL="0" distR="0" wp14:anchorId="5A5DB60A" wp14:editId="575379F3">
            <wp:extent cx="6067425" cy="3133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7282" cy="3159429"/>
                    </a:xfrm>
                    <a:prstGeom prst="rect">
                      <a:avLst/>
                    </a:prstGeom>
                    <a:noFill/>
                  </pic:spPr>
                </pic:pic>
              </a:graphicData>
            </a:graphic>
          </wp:inline>
        </w:drawing>
      </w:r>
    </w:p>
    <w:p w14:paraId="51C78077" w14:textId="0580129E" w:rsidR="002B2413" w:rsidRDefault="00000000" w:rsidP="002B2413">
      <w:pPr>
        <w:pStyle w:val="ImageCaption"/>
        <w:jc w:val="both"/>
        <w:rPr>
          <w:rFonts w:ascii="Times New Roman" w:hAnsi="Times New Roman" w:cs="Times New Roman"/>
          <w:b/>
          <w:bCs/>
        </w:rPr>
      </w:pPr>
      <w:r w:rsidRPr="002B2413">
        <w:rPr>
          <w:rFonts w:ascii="Times New Roman" w:hAnsi="Times New Roman" w:cs="Times New Roman"/>
          <w:b/>
          <w:bCs/>
        </w:rPr>
        <w:t>Figure1.Architecture of AI Driven Eligibility Prediction and Retrieval Augmented Recommendation System</w:t>
      </w:r>
      <w:bookmarkStart w:id="11" w:name="X9383f79afdb75b260400081361c0a9f18827e62"/>
    </w:p>
    <w:p w14:paraId="28FEB2B6" w14:textId="77777777" w:rsidR="00DA5DD0" w:rsidRPr="002B2413" w:rsidRDefault="00DA5DD0" w:rsidP="002B2413">
      <w:pPr>
        <w:pStyle w:val="ImageCaption"/>
        <w:jc w:val="both"/>
        <w:rPr>
          <w:rFonts w:ascii="Times New Roman" w:hAnsi="Times New Roman" w:cs="Times New Roman"/>
          <w:b/>
          <w:bCs/>
        </w:rPr>
      </w:pPr>
    </w:p>
    <w:p w14:paraId="6EAA2C51" w14:textId="2D528510" w:rsidR="00EA522E" w:rsidRPr="00124E12" w:rsidRDefault="00000000" w:rsidP="002B2413">
      <w:pPr>
        <w:pStyle w:val="ImageCaption"/>
        <w:jc w:val="both"/>
        <w:rPr>
          <w:rFonts w:ascii="Times New Roman" w:hAnsi="Times New Roman" w:cs="Times New Roman"/>
        </w:rPr>
      </w:pPr>
      <w:r w:rsidRPr="00124E12">
        <w:rPr>
          <w:rFonts w:ascii="Times New Roman" w:hAnsi="Times New Roman" w:cs="Times New Roman"/>
        </w:rPr>
        <w:t>4.1 Fuzzy Matching-Based Input Normalization and Canonical Token Mapping</w:t>
      </w:r>
    </w:p>
    <w:p w14:paraId="11730089"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The first stage of the proposed framework addresses a fundamental challenge in real-world citizen data: lexical heterogeneity. Government databases and user-facing forms often contain inconsistent representations of the same categorical attribute. For instance, a citizen’s occupation might be recorded as “Agriculturist,” “Farmer,” “Kisan,” or “Cultivator” across different records, while a caste category might appear as “SC,” “Scheduled Caste,” or “Scheduled Caste (SC).” Feeding such raw, unnormalized strings directly into a machine learning classifier would introduce sparsity and degrade predictive performance, as the model would treat each distinct string as a separate category.</w:t>
      </w:r>
    </w:p>
    <w:p w14:paraId="03E84AD6"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lastRenderedPageBreak/>
        <w:t xml:space="preserve">To resolve this issue, we propose a preprocessing module that maps each raw input token to a canonical schema token using a fuzzy matching algorithm based on normalized Levenshtein distance. Let </w:t>
      </w:r>
      <m:oMath>
        <m:sSub>
          <m:sSubPr>
            <m:ctrlPr>
              <w:rPr>
                <w:rFonts w:ascii="Cambria Math" w:hAnsi="Cambria Math" w:cs="Times New Roman"/>
              </w:rPr>
            </m:ctrlPr>
          </m:sSubPr>
          <m:e>
            <m:r>
              <m:rPr>
                <m:sty m:val="b"/>
              </m:rPr>
              <w:rPr>
                <w:rFonts w:ascii="Cambria Math" w:hAnsi="Cambria Math" w:cs="Times New Roman"/>
              </w:rPr>
              <m:t>x</m:t>
            </m:r>
          </m:e>
          <m:sub>
            <m:r>
              <m:rPr>
                <m:nor/>
              </m:rPr>
              <w:rPr>
                <w:rFonts w:ascii="Times New Roman" w:hAnsi="Times New Roman" w:cs="Times New Roman"/>
              </w:rPr>
              <m:t>raw</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d</m:t>
            </m:r>
          </m:sub>
        </m:sSub>
        <m:r>
          <m:rPr>
            <m:sty m:val="p"/>
          </m:rPr>
          <w:rPr>
            <w:rFonts w:ascii="Cambria Math" w:hAnsi="Cambria Math" w:cs="Times New Roman"/>
          </w:rPr>
          <m:t>}</m:t>
        </m:r>
      </m:oMath>
      <w:r w:rsidRPr="00124E12">
        <w:rPr>
          <w:rFonts w:ascii="Times New Roman" w:hAnsi="Times New Roman" w:cs="Times New Roman"/>
        </w:rPr>
        <w:t xml:space="preserve"> denote the raw input feature vector, where each element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124E12">
        <w:rPr>
          <w:rFonts w:ascii="Times New Roman" w:hAnsi="Times New Roman" w:cs="Times New Roman"/>
        </w:rPr>
        <w:t xml:space="preserve"> is a string representing a categorical attribute (e.g., occupation, caste, education level). Let </w:t>
      </w:r>
      <m:oMath>
        <m:sSub>
          <m:sSubPr>
            <m:ctrlPr>
              <w:rPr>
                <w:rFonts w:ascii="Cambria Math" w:hAnsi="Cambria Math" w:cs="Times New Roman"/>
              </w:rPr>
            </m:ctrlPr>
          </m:sSubPr>
          <m:e>
            <m:r>
              <m:rPr>
                <m:scr m:val="script"/>
                <m:sty m:val="p"/>
              </m:rPr>
              <w:rPr>
                <w:rFonts w:ascii="Cambria Math" w:hAnsi="Cambria Math" w:cs="Times New Roman"/>
              </w:rPr>
              <m:t>T</m:t>
            </m:r>
          </m:e>
          <m:sub>
            <m:r>
              <m:rPr>
                <m:nor/>
              </m:rPr>
              <w:rPr>
                <w:rFonts w:ascii="Times New Roman" w:hAnsi="Times New Roman" w:cs="Times New Roman"/>
              </w:rPr>
              <m:t>schema</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c</m:t>
            </m:r>
          </m:sub>
        </m:sSub>
        <m:r>
          <m:rPr>
            <m:sty m:val="p"/>
          </m:rPr>
          <w:rPr>
            <w:rFonts w:ascii="Cambria Math" w:hAnsi="Cambria Math" w:cs="Times New Roman"/>
          </w:rPr>
          <m:t>}</m:t>
        </m:r>
      </m:oMath>
      <w:r w:rsidRPr="00124E12">
        <w:rPr>
          <w:rFonts w:ascii="Times New Roman" w:hAnsi="Times New Roman" w:cs="Times New Roman"/>
        </w:rPr>
        <w:t xml:space="preserve"> be the set of canonical tokens defined in the system’s schema for that attribute, where </w:t>
      </w:r>
      <m:oMath>
        <m:r>
          <w:rPr>
            <w:rFonts w:ascii="Cambria Math" w:hAnsi="Cambria Math" w:cs="Times New Roman"/>
          </w:rPr>
          <m:t>c</m:t>
        </m:r>
      </m:oMath>
      <w:r w:rsidRPr="00124E12">
        <w:rPr>
          <w:rFonts w:ascii="Times New Roman" w:hAnsi="Times New Roman" w:cs="Times New Roman"/>
        </w:rPr>
        <w:t xml:space="preserve"> is the number of distinct canonical categories. For each raw token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124E12">
        <w:rPr>
          <w:rFonts w:ascii="Times New Roman" w:hAnsi="Times New Roman" w:cs="Times New Roman"/>
        </w:rPr>
        <w:t xml:space="preserve">, we compute its normalized edit distance to every canonical token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oMath>
      <w:r w:rsidRPr="00124E12">
        <w:rPr>
          <w:rFonts w:ascii="Times New Roman" w:hAnsi="Times New Roman" w:cs="Times New Roman"/>
        </w:rPr>
        <w:t>:</w:t>
      </w:r>
    </w:p>
    <w:p w14:paraId="018B96AA" w14:textId="77777777" w:rsidR="00EA522E" w:rsidRPr="00124E12" w:rsidRDefault="00000000" w:rsidP="00124E12">
      <w:pPr>
        <w:pStyle w:val="BodyText"/>
        <w:jc w:val="both"/>
        <w:rPr>
          <w:rFonts w:ascii="Times New Roman" w:hAnsi="Times New Roman" w:cs="Times New Roman"/>
        </w:rPr>
      </w:pPr>
      <m:oMathPara>
        <m:oMathParaPr>
          <m:jc m:val="center"/>
        </m:oMathParaPr>
        <m:oMath>
          <m:r>
            <w:rPr>
              <w:rFonts w:ascii="Cambria Math" w:hAnsi="Cambria Math" w:cs="Times New Roman"/>
            </w:rPr>
            <m:t>S</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LevenshteinDistance</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num>
            <m:den>
              <m:r>
                <m:rPr>
                  <m:sty m:val="p"/>
                </m:rPr>
                <w:rPr>
                  <w:rFonts w:ascii="Cambria Math" w:hAnsi="Cambria Math" w:cs="Times New Roman"/>
                </w:rPr>
                <m:t>max(|</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den>
          </m:f>
          <m:r>
            <w:rPr>
              <w:rFonts w:ascii="Cambria Math" w:hAnsi="Cambria Math" w:cs="Times New Roman"/>
            </w:rPr>
            <m:t>    </m:t>
          </m:r>
          <m:r>
            <m:rPr>
              <m:nor/>
            </m:rPr>
            <w:rPr>
              <w:rFonts w:ascii="Times New Roman" w:hAnsi="Times New Roman" w:cs="Times New Roman"/>
            </w:rPr>
            <m:t xml:space="preserve"> (5)</m:t>
          </m:r>
        </m:oMath>
      </m:oMathPara>
    </w:p>
    <w:p w14:paraId="631F9D98"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where </w:t>
      </w:r>
      <m:oMath>
        <m:r>
          <m:rPr>
            <m:nor/>
          </m:rPr>
          <w:rPr>
            <w:rFonts w:ascii="Times New Roman" w:hAnsi="Times New Roman" w:cs="Times New Roman"/>
          </w:rPr>
          <m:t>LevenshteinDistance</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oMath>
      <w:r w:rsidRPr="00124E12">
        <w:rPr>
          <w:rFonts w:ascii="Times New Roman" w:hAnsi="Times New Roman" w:cs="Times New Roman"/>
        </w:rPr>
        <w:t xml:space="preserve"> is the minimum number of single-character insertions, deletions, or substitutions required to transform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124E12">
        <w:rPr>
          <w:rFonts w:ascii="Times New Roman" w:hAnsi="Times New Roman" w:cs="Times New Roman"/>
        </w:rPr>
        <w:t xml:space="preserve"> into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oMath>
      <w:r w:rsidRPr="00124E12">
        <w:rPr>
          <w:rFonts w:ascii="Times New Roman" w:hAnsi="Times New Roman" w:cs="Times New Roman"/>
        </w:rPr>
        <w:t xml:space="preserve">, and </w:t>
      </w:r>
      <m:oMath>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oMath>
      <w:r w:rsidRPr="00124E12">
        <w:rPr>
          <w:rFonts w:ascii="Times New Roman" w:hAnsi="Times New Roman" w:cs="Times New Roman"/>
        </w:rPr>
        <w:t xml:space="preserve"> and </w:t>
      </w:r>
      <m:oMath>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oMath>
      <w:r w:rsidRPr="00124E12">
        <w:rPr>
          <w:rFonts w:ascii="Times New Roman" w:hAnsi="Times New Roman" w:cs="Times New Roman"/>
        </w:rPr>
        <w:t xml:space="preserve"> denote the string lengths. The resulting similarity score </w:t>
      </w:r>
      <m:oMath>
        <m:r>
          <w:rPr>
            <w:rFonts w:ascii="Cambria Math" w:hAnsi="Cambria Math" w:cs="Times New Roman"/>
          </w:rPr>
          <m:t>S</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oMath>
      <w:r w:rsidRPr="00124E12">
        <w:rPr>
          <w:rFonts w:ascii="Times New Roman" w:hAnsi="Times New Roman" w:cs="Times New Roman"/>
        </w:rPr>
        <w:t xml:space="preserve"> lies in the interval </w:t>
      </w:r>
      <m:oMath>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with 1 indicating an exact match and 0 indicating no similarity.</w:t>
      </w:r>
    </w:p>
    <w:p w14:paraId="4EEDC602"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mapping decision is then governed by a predefined threshold </w:t>
      </w:r>
      <m:oMath>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If the maximum similarity score across all canonical tokens exceeds this threshold, the raw token is mapped to the corresponding canonical token:</w:t>
      </w:r>
    </w:p>
    <w:p w14:paraId="12D20E5A" w14:textId="77777777" w:rsidR="00EA522E" w:rsidRPr="00124E12" w:rsidRDefault="00000000" w:rsidP="00124E12">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x</m:t>
                  </m:r>
                </m:e>
              </m:acc>
            </m:e>
            <m:sub>
              <m:r>
                <w:rPr>
                  <w:rFonts w:ascii="Cambria Math" w:hAnsi="Cambria Math" w:cs="Times New Roman"/>
                </w:rPr>
                <m:t>i</m:t>
              </m:r>
            </m:sub>
          </m:sSub>
          <m:r>
            <m:rPr>
              <m:sty m:val="p"/>
            </m:rPr>
            <w:rPr>
              <w:rFonts w:ascii="Cambria Math" w:hAnsi="Cambria Math" w:cs="Times New Roman"/>
            </w:rPr>
            <m:t>=arg</m:t>
          </m:r>
          <m:limLow>
            <m:limLowPr>
              <m:ctrlPr>
                <w:rPr>
                  <w:rFonts w:ascii="Cambria Math" w:hAnsi="Cambria Math" w:cs="Times New Roman"/>
                </w:rPr>
              </m:ctrlPr>
            </m:limLowPr>
            <m:e>
              <m:r>
                <m:rPr>
                  <m:sty m:val="p"/>
                </m:rPr>
                <w:rPr>
                  <w:rFonts w:ascii="Cambria Math" w:hAnsi="Cambria Math" w:cs="Times New Roman"/>
                </w:rPr>
                <m:t>max</m:t>
              </m:r>
            </m:e>
            <m:lim>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T</m:t>
                  </m:r>
                </m:e>
                <m:sub>
                  <m:r>
                    <m:rPr>
                      <m:nor/>
                    </m:rPr>
                    <w:rPr>
                      <w:rFonts w:ascii="Times New Roman" w:hAnsi="Times New Roman" w:cs="Times New Roman"/>
                    </w:rPr>
                    <m:t>schema</m:t>
                  </m:r>
                </m:sub>
              </m:sSub>
            </m:lim>
          </m:limLow>
          <m:r>
            <w:rPr>
              <w:rFonts w:ascii="Cambria Math" w:hAnsi="Cambria Math" w:cs="Times New Roman"/>
            </w:rPr>
            <m:t>S</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if</m:t>
          </m:r>
          <m:r>
            <w:rPr>
              <w:rFonts w:ascii="Cambria Math" w:hAnsi="Cambria Math" w:cs="Times New Roman"/>
            </w:rPr>
            <m:t> </m:t>
          </m:r>
          <m:limLow>
            <m:limLowPr>
              <m:ctrlPr>
                <w:rPr>
                  <w:rFonts w:ascii="Cambria Math" w:hAnsi="Cambria Math" w:cs="Times New Roman"/>
                </w:rPr>
              </m:ctrlPr>
            </m:limLowPr>
            <m:e>
              <m:r>
                <m:rPr>
                  <m:sty m:val="p"/>
                </m:rPr>
                <w:rPr>
                  <w:rFonts w:ascii="Cambria Math" w:hAnsi="Cambria Math" w:cs="Times New Roman"/>
                </w:rPr>
                <m:t>max</m:t>
              </m:r>
            </m:e>
            <m:lim>
              <m:r>
                <w:rPr>
                  <w:rFonts w:ascii="Cambria Math" w:hAnsi="Cambria Math" w:cs="Times New Roman"/>
                </w:rPr>
                <m:t>j</m:t>
              </m:r>
            </m:lim>
          </m:limLow>
          <m:r>
            <w:rPr>
              <w:rFonts w:ascii="Cambria Math" w:hAnsi="Cambria Math" w:cs="Times New Roman"/>
            </w:rPr>
            <m:t>S</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r>
            <w:rPr>
              <w:rFonts w:ascii="Cambria Math" w:hAnsi="Cambria Math" w:cs="Times New Roman"/>
            </w:rPr>
            <m:t>    </m:t>
          </m:r>
          <m:r>
            <m:rPr>
              <m:nor/>
            </m:rPr>
            <w:rPr>
              <w:rFonts w:ascii="Times New Roman" w:hAnsi="Times New Roman" w:cs="Times New Roman"/>
            </w:rPr>
            <m:t xml:space="preserve"> (6)</m:t>
          </m:r>
        </m:oMath>
      </m:oMathPara>
    </w:p>
    <w:p w14:paraId="1F7D3B15"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If no canonical token achieves a similarity score above </w:t>
      </w:r>
      <m:oMath>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oMath>
      <w:r w:rsidRPr="00124E12">
        <w:rPr>
          <w:rFonts w:ascii="Times New Roman" w:hAnsi="Times New Roman" w:cs="Times New Roman"/>
        </w:rPr>
        <w:t xml:space="preserve">, the raw token is flagged as an unrecognized input and either mapped to a default “Other” category or passed to a human operator for manual resolution. This threshold </w:t>
      </w:r>
      <m:oMath>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oMath>
      <w:r w:rsidRPr="00124E12">
        <w:rPr>
          <w:rFonts w:ascii="Times New Roman" w:hAnsi="Times New Roman" w:cs="Times New Roman"/>
        </w:rPr>
        <w:t xml:space="preserve"> is a hyperparameter that controls the trade-off between mapping precision and recall; a lower value increases the risk of false mappings (e.g., mapping “Doctor” to “Driver” due to partial string overlap), while a higher value increases the risk of leaving valid inputs unmapped.</w:t>
      </w:r>
    </w:p>
    <w:p w14:paraId="22506ACC"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After the fuzzy mapping step, each normalized categorical feature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x</m:t>
                </m:r>
              </m:e>
            </m:acc>
          </m:e>
          <m:sub>
            <m:r>
              <w:rPr>
                <w:rFonts w:ascii="Cambria Math" w:hAnsi="Cambria Math" w:cs="Times New Roman"/>
              </w:rPr>
              <m:t>i</m:t>
            </m:r>
          </m:sub>
        </m:sSub>
      </m:oMath>
      <w:r w:rsidRPr="00124E12">
        <w:rPr>
          <w:rFonts w:ascii="Times New Roman" w:hAnsi="Times New Roman" w:cs="Times New Roman"/>
        </w:rPr>
        <w:t xml:space="preserve"> is encoded using one-hot encoding or label encoding, depending on the downstream classifier’s requirements. The resulting normalized feature vector </w:t>
      </w:r>
      <m:oMath>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cr m:val="script"/>
            <m:sty m:val="p"/>
          </m:rPr>
          <w:rPr>
            <w:rFonts w:ascii="Cambria Math" w:hAnsi="Cambria Math" w:cs="Times New Roman"/>
          </w:rPr>
          <m:t>=P(</m:t>
        </m:r>
        <m:sSub>
          <m:sSubPr>
            <m:ctrlPr>
              <w:rPr>
                <w:rFonts w:ascii="Cambria Math" w:hAnsi="Cambria Math" w:cs="Times New Roman"/>
              </w:rPr>
            </m:ctrlPr>
          </m:sSubPr>
          <m:e>
            <m:r>
              <m:rPr>
                <m:sty m:val="b"/>
              </m:rPr>
              <w:rPr>
                <w:rFonts w:ascii="Cambria Math" w:hAnsi="Cambria Math" w:cs="Times New Roman"/>
              </w:rPr>
              <m:t>x</m:t>
            </m:r>
          </m:e>
          <m:sub>
            <m:r>
              <m:rPr>
                <m:nor/>
              </m:rPr>
              <w:rPr>
                <w:rFonts w:ascii="Times New Roman" w:hAnsi="Times New Roman" w:cs="Times New Roman"/>
              </w:rPr>
              <m:t>raw</m:t>
            </m:r>
          </m:sub>
        </m:sSub>
        <m:r>
          <m:rPr>
            <m:sty m:val="p"/>
          </m:rPr>
          <w:rPr>
            <w:rFonts w:ascii="Cambria Math" w:hAnsi="Cambria Math" w:cs="Times New Roman"/>
          </w:rPr>
          <m:t>)</m:t>
        </m:r>
      </m:oMath>
      <w:r w:rsidRPr="00124E12">
        <w:rPr>
          <w:rFonts w:ascii="Times New Roman" w:hAnsi="Times New Roman" w:cs="Times New Roman"/>
        </w:rPr>
        <w:t xml:space="preserve"> is a fixed-dimensional numerical vector that serves as the input to the multi-output Random Forest classifier. This preprocessing pipeline ensures that the classifier receives consistent, canonical representations of citizen attributes, thereby improving its ability to learn meaningful eligibility patterns from the training data.</w:t>
      </w:r>
    </w:p>
    <w:p w14:paraId="021DE99B" w14:textId="77777777" w:rsidR="00EA522E" w:rsidRPr="00124E12" w:rsidRDefault="00000000" w:rsidP="00124E12">
      <w:pPr>
        <w:pStyle w:val="Heading4"/>
        <w:jc w:val="both"/>
        <w:rPr>
          <w:rFonts w:ascii="Times New Roman" w:hAnsi="Times New Roman" w:cs="Times New Roman"/>
          <w:color w:val="auto"/>
        </w:rPr>
      </w:pPr>
      <w:bookmarkStart w:id="12" w:name="Xfe1df9da6ab4fc2935cfc040224a01ea475710e"/>
      <w:bookmarkEnd w:id="11"/>
      <w:r w:rsidRPr="00124E12">
        <w:rPr>
          <w:rFonts w:ascii="Times New Roman" w:hAnsi="Times New Roman" w:cs="Times New Roman"/>
          <w:color w:val="auto"/>
        </w:rPr>
        <w:t>4.2 Multi-Output Ensemble Classification for Eligibility Candidate Filtering</w:t>
      </w:r>
    </w:p>
    <w:p w14:paraId="50979C73"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Given the normalized feature vector </w:t>
      </w:r>
      <m:oMath>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w:rPr>
                <w:rFonts w:ascii="Cambria Math" w:hAnsi="Cambria Math" w:cs="Times New Roman"/>
              </w:rPr>
              <m:t>d</m:t>
            </m:r>
          </m:sup>
        </m:sSup>
      </m:oMath>
      <w:r w:rsidRPr="00124E12">
        <w:rPr>
          <w:rFonts w:ascii="Times New Roman" w:hAnsi="Times New Roman" w:cs="Times New Roman"/>
        </w:rPr>
        <w:t xml:space="preserve"> produced by the preprocessing module, the next stage employs a multi-output Random Forest classifier to predict eligibility probabilities across all </w:t>
      </w:r>
      <m:oMath>
        <m:r>
          <w:rPr>
            <w:rFonts w:ascii="Cambria Math" w:hAnsi="Cambria Math" w:cs="Times New Roman"/>
          </w:rPr>
          <m:t>m</m:t>
        </m:r>
      </m:oMath>
      <w:r w:rsidRPr="00124E12">
        <w:rPr>
          <w:rFonts w:ascii="Times New Roman" w:hAnsi="Times New Roman" w:cs="Times New Roman"/>
        </w:rPr>
        <w:t xml:space="preserve"> welfare schemes simultaneously. This ensemble consists of </w:t>
      </w:r>
      <m:oMath>
        <m:r>
          <w:rPr>
            <w:rFonts w:ascii="Cambria Math" w:hAnsi="Cambria Math" w:cs="Times New Roman"/>
          </w:rPr>
          <m:t>T</m:t>
        </m:r>
      </m:oMath>
      <w:r w:rsidRPr="00124E12">
        <w:rPr>
          <w:rFonts w:ascii="Times New Roman" w:hAnsi="Times New Roman" w:cs="Times New Roman"/>
        </w:rPr>
        <w:t xml:space="preserve"> decision trees, each trained on a bootstrap sample of the training dataset </w:t>
      </w:r>
      <m:oMath>
        <m:sSub>
          <m:sSubPr>
            <m:ctrlPr>
              <w:rPr>
                <w:rFonts w:ascii="Cambria Math" w:hAnsi="Cambria Math" w:cs="Times New Roman"/>
              </w:rPr>
            </m:ctrlPr>
          </m:sSubPr>
          <m:e>
            <m:r>
              <m:rPr>
                <m:scr m:val="script"/>
                <m:sty m:val="p"/>
              </m:rPr>
              <w:rPr>
                <w:rFonts w:ascii="Cambria Math" w:hAnsi="Cambria Math" w:cs="Times New Roman"/>
              </w:rPr>
              <m:t>D</m:t>
            </m:r>
          </m:e>
          <m:sub>
            <m:r>
              <m:rPr>
                <m:nor/>
              </m:rPr>
              <w:rPr>
                <w:rFonts w:ascii="Times New Roman" w:hAnsi="Times New Roman" w:cs="Times New Roman"/>
              </w:rPr>
              <m:t>train</m:t>
            </m:r>
          </m:sub>
        </m:sSub>
        <m:r>
          <m:rPr>
            <m:sty m:val="p"/>
          </m:rPr>
          <w:rPr>
            <w:rFonts w:ascii="Cambria Math" w:hAnsi="Cambria Math" w:cs="Times New Roman"/>
          </w:rPr>
          <m:t>={(</m:t>
        </m:r>
        <m:sSub>
          <m:sSubPr>
            <m:ctrlPr>
              <w:rPr>
                <w:rFonts w:ascii="Cambria Math" w:hAnsi="Cambria Math" w:cs="Times New Roman"/>
              </w:rPr>
            </m:ctrlPr>
          </m:sSubPr>
          <m:e>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y</m:t>
            </m:r>
          </m:e>
          <m:sub>
            <m:r>
              <w:rPr>
                <w:rFonts w:ascii="Cambria Math" w:hAnsi="Cambria Math" w:cs="Times New Roman"/>
              </w:rPr>
              <m:t>i</m:t>
            </m:r>
          </m:sub>
        </m:sSub>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N</m:t>
            </m:r>
          </m:sup>
        </m:sSubSup>
      </m:oMath>
      <w:r w:rsidRPr="00124E12">
        <w:rPr>
          <w:rFonts w:ascii="Times New Roman" w:hAnsi="Times New Roman" w:cs="Times New Roman"/>
        </w:rPr>
        <w:t xml:space="preserve">, where </w:t>
      </w:r>
      <m:oMath>
        <m:sSub>
          <m:sSubPr>
            <m:ctrlPr>
              <w:rPr>
                <w:rFonts w:ascii="Cambria Math" w:hAnsi="Cambria Math" w:cs="Times New Roman"/>
              </w:rPr>
            </m:ctrlPr>
          </m:sSubPr>
          <m:e>
            <m:r>
              <m:rPr>
                <m:sty m:val="b"/>
              </m:rPr>
              <w:rPr>
                <w:rFonts w:ascii="Cambria Math" w:hAnsi="Cambria Math" w:cs="Times New Roman"/>
              </w:rPr>
              <m:t>y</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m</m:t>
            </m:r>
          </m:sup>
        </m:sSup>
      </m:oMath>
      <w:r w:rsidRPr="00124E12">
        <w:rPr>
          <w:rFonts w:ascii="Times New Roman" w:hAnsi="Times New Roman" w:cs="Times New Roman"/>
        </w:rPr>
        <w:t xml:space="preserve"> is the ground-truth eligibility vector for the </w:t>
      </w:r>
      <m:oMath>
        <m:r>
          <w:rPr>
            <w:rFonts w:ascii="Cambria Math" w:hAnsi="Cambria Math" w:cs="Times New Roman"/>
          </w:rPr>
          <m:t>i</m:t>
        </m:r>
      </m:oMath>
      <w:r w:rsidRPr="00124E12">
        <w:rPr>
          <w:rFonts w:ascii="Times New Roman" w:hAnsi="Times New Roman" w:cs="Times New Roman"/>
        </w:rPr>
        <w:t>-th citizen.</w:t>
      </w:r>
    </w:p>
    <w:p w14:paraId="6359CA02"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During inference, for a given input </w:t>
      </w:r>
      <m:oMath>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oMath>
      <w:r w:rsidRPr="00124E12">
        <w:rPr>
          <w:rFonts w:ascii="Times New Roman" w:hAnsi="Times New Roman" w:cs="Times New Roman"/>
        </w:rPr>
        <w:t xml:space="preserve">, each tree </w:t>
      </w:r>
      <m:oMath>
        <m:r>
          <w:rPr>
            <w:rFonts w:ascii="Cambria Math" w:hAnsi="Cambria Math" w:cs="Times New Roman"/>
          </w:rPr>
          <m:t>t</m:t>
        </m:r>
      </m:oMath>
      <w:r w:rsidRPr="00124E12">
        <w:rPr>
          <w:rFonts w:ascii="Times New Roman" w:hAnsi="Times New Roman" w:cs="Times New Roman"/>
        </w:rPr>
        <w:t xml:space="preserve"> traverses the feature space according to its learned split rules and produces a binary prediction vector </w:t>
      </w:r>
      <m:oMath>
        <m:sSup>
          <m:sSupPr>
            <m:ctrlPr>
              <w:rPr>
                <w:rFonts w:ascii="Cambria Math" w:hAnsi="Cambria Math" w:cs="Times New Roman"/>
              </w:rPr>
            </m:ctrlPr>
          </m:sSupPr>
          <m:e>
            <m:acc>
              <m:accPr>
                <m:ctrlPr>
                  <w:rPr>
                    <w:rFonts w:ascii="Cambria Math" w:hAnsi="Cambria Math" w:cs="Times New Roman"/>
                  </w:rPr>
                </m:ctrlPr>
              </m:accPr>
              <m:e>
                <m:r>
                  <m:rPr>
                    <m:sty m:val="b"/>
                  </m:rPr>
                  <w:rPr>
                    <w:rFonts w:ascii="Cambria Math" w:hAnsi="Cambria Math" w:cs="Times New Roman"/>
                  </w:rPr>
                  <m:t>y</m:t>
                </m:r>
              </m:e>
            </m:acc>
          </m:e>
          <m:sup>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m</m:t>
            </m:r>
          </m:sup>
        </m:sSup>
      </m:oMath>
      <w:r w:rsidRPr="00124E12">
        <w:rPr>
          <w:rFonts w:ascii="Times New Roman" w:hAnsi="Times New Roman" w:cs="Times New Roman"/>
        </w:rPr>
        <w:t>. The ensemble aggregates these individual predictions by averaging across all trees:</w:t>
      </w:r>
    </w:p>
    <w:p w14:paraId="06A7A498" w14:textId="77777777" w:rsidR="00EA522E" w:rsidRPr="00124E12" w:rsidRDefault="00000000" w:rsidP="00124E12">
      <w:pPr>
        <w:pStyle w:val="BodyText"/>
        <w:jc w:val="both"/>
        <w:rPr>
          <w:rFonts w:ascii="Times New Roman" w:hAnsi="Times New Roman" w:cs="Times New Roman"/>
        </w:rPr>
      </w:pPr>
      <m:oMathPara>
        <m:oMathParaPr>
          <m:jc m:val="center"/>
        </m:oMathParaPr>
        <m:oMath>
          <m:r>
            <m:rPr>
              <m:sty m:val="b"/>
            </m:rPr>
            <w:rPr>
              <w:rFonts w:ascii="Cambria Math" w:hAnsi="Cambria Math" w:cs="Times New Roman"/>
            </w:rPr>
            <m:t>p</m:t>
          </m:r>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T</m:t>
              </m:r>
            </m:den>
          </m:f>
          <m:nary>
            <m:naryPr>
              <m:chr m:val="∑"/>
              <m:limLoc m:val="undOvr"/>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T</m:t>
              </m:r>
            </m:sup>
            <m:e>
              <m:sSup>
                <m:sSupPr>
                  <m:ctrlPr>
                    <w:rPr>
                      <w:rFonts w:ascii="Cambria Math" w:hAnsi="Cambria Math" w:cs="Times New Roman"/>
                    </w:rPr>
                  </m:ctrlPr>
                </m:sSupPr>
                <m:e>
                  <m:acc>
                    <m:accPr>
                      <m:ctrlPr>
                        <w:rPr>
                          <w:rFonts w:ascii="Cambria Math" w:hAnsi="Cambria Math" w:cs="Times New Roman"/>
                        </w:rPr>
                      </m:ctrlPr>
                    </m:accPr>
                    <m:e>
                      <m:r>
                        <m:rPr>
                          <m:sty m:val="b"/>
                        </m:rPr>
                        <w:rPr>
                          <w:rFonts w:ascii="Cambria Math" w:hAnsi="Cambria Math" w:cs="Times New Roman"/>
                        </w:rPr>
                        <m:t>y</m:t>
                      </m:r>
                    </m:e>
                  </m:acc>
                </m:e>
                <m:sup>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sup>
              </m:sSup>
            </m:e>
          </m:nary>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(7)</m:t>
          </m:r>
        </m:oMath>
      </m:oMathPara>
    </w:p>
    <w:p w14:paraId="686203FA"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lastRenderedPageBreak/>
        <w:t xml:space="preserve">where </w:t>
      </w:r>
      <m:oMath>
        <m:r>
          <m:rPr>
            <m:sty m:val="b"/>
          </m:rPr>
          <w:rPr>
            <w:rFonts w:ascii="Cambria Math" w:hAnsi="Cambria Math" w:cs="Times New Roman"/>
          </w:rPr>
          <m:t>p</m:t>
        </m:r>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m:t>
            </m:r>
          </m:sub>
        </m:sSub>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m:t>
            </m:r>
          </m:sup>
        </m:sSup>
      </m:oMath>
      <w:r w:rsidRPr="00124E12">
        <w:rPr>
          <w:rFonts w:ascii="Times New Roman" w:hAnsi="Times New Roman" w:cs="Times New Roman"/>
        </w:rPr>
        <w:t xml:space="preserve"> is a vector of probability scores. Each element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j</m:t>
            </m:r>
          </m:sub>
        </m:sSub>
      </m:oMath>
      <w:r w:rsidRPr="00124E12">
        <w:rPr>
          <w:rFonts w:ascii="Times New Roman" w:hAnsi="Times New Roman" w:cs="Times New Roman"/>
        </w:rPr>
        <w:t xml:space="preserve"> represents the proportion of trees that voted for eligibility for scheme </w:t>
      </w:r>
      <m:oMath>
        <m:r>
          <w:rPr>
            <w:rFonts w:ascii="Cambria Math" w:hAnsi="Cambria Math" w:cs="Times New Roman"/>
          </w:rPr>
          <m:t>j</m:t>
        </m:r>
      </m:oMath>
      <w:r w:rsidRPr="00124E12">
        <w:rPr>
          <w:rFonts w:ascii="Times New Roman" w:hAnsi="Times New Roman" w:cs="Times New Roman"/>
        </w:rPr>
        <w:t xml:space="preserve">, and therefore lies in the interval </w:t>
      </w:r>
      <m:oMath>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This probabilistic output captures the ensemble’s uncertainty regarding each scheme’s applicability.</w:t>
      </w:r>
    </w:p>
    <w:p w14:paraId="133F86D5"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To convert these probability scores into a discrete candidate set for the downstream RAG module, we apply a calibrated confidence threshold </w:t>
      </w: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xml:space="preserve">. The candidate set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xml:space="preserve"> is defined as:</w:t>
      </w:r>
    </w:p>
    <w:p w14:paraId="07245A45" w14:textId="77777777" w:rsidR="00EA522E" w:rsidRPr="00124E12" w:rsidRDefault="00000000" w:rsidP="00124E12">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(8)</m:t>
          </m:r>
        </m:oMath>
      </m:oMathPara>
    </w:p>
    <w:p w14:paraId="18A7C815"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oMath>
      <w:r w:rsidRPr="00124E12">
        <w:rPr>
          <w:rFonts w:ascii="Times New Roman" w:hAnsi="Times New Roman" w:cs="Times New Roman"/>
        </w:rPr>
        <w:t xml:space="preserve"> denotes the </w:t>
      </w:r>
      <m:oMath>
        <m:r>
          <w:rPr>
            <w:rFonts w:ascii="Cambria Math" w:hAnsi="Cambria Math" w:cs="Times New Roman"/>
          </w:rPr>
          <m:t>j</m:t>
        </m:r>
      </m:oMath>
      <w:r w:rsidRPr="00124E12">
        <w:rPr>
          <w:rFonts w:ascii="Times New Roman" w:hAnsi="Times New Roman" w:cs="Times New Roman"/>
        </w:rPr>
        <w:t xml:space="preserve">-th welfare scheme. The threshold </w:t>
      </w:r>
      <m:oMath>
        <m:r>
          <w:rPr>
            <w:rFonts w:ascii="Cambria Math" w:hAnsi="Cambria Math" w:cs="Times New Roman"/>
          </w:rPr>
          <m:t>θ</m:t>
        </m:r>
      </m:oMath>
      <w:r w:rsidRPr="00124E12">
        <w:rPr>
          <w:rFonts w:ascii="Times New Roman" w:hAnsi="Times New Roman" w:cs="Times New Roman"/>
        </w:rPr>
        <w:t xml:space="preserve"> is a critical hyperparameter that governs the precision-recall trade-off of the filtering stage. A high threshold (e.g., </w:t>
      </w: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0.8</m:t>
        </m:r>
      </m:oMath>
      <w:r w:rsidRPr="00124E12">
        <w:rPr>
          <w:rFonts w:ascii="Times New Roman" w:hAnsi="Times New Roman" w:cs="Times New Roman"/>
        </w:rPr>
        <w:t xml:space="preserve">) yields a smaller candidate set with high precision, ensuring that only schemes with strong statistical support are passed to the generative module. Conversely, a low threshold (e.g., </w:t>
      </w: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0.3</m:t>
        </m:r>
      </m:oMath>
      <w:r w:rsidRPr="00124E12">
        <w:rPr>
          <w:rFonts w:ascii="Times New Roman" w:hAnsi="Times New Roman" w:cs="Times New Roman"/>
        </w:rPr>
        <w:t xml:space="preserve">) increases recall at the cost of including more potentially ineligible schemes, which may increase the computational burden on the retriever and introduce noise into the generated response. We recommend calibrating </w:t>
      </w:r>
      <m:oMath>
        <m:r>
          <w:rPr>
            <w:rFonts w:ascii="Cambria Math" w:hAnsi="Cambria Math" w:cs="Times New Roman"/>
          </w:rPr>
          <m:t>θ</m:t>
        </m:r>
      </m:oMath>
      <w:r w:rsidRPr="00124E12">
        <w:rPr>
          <w:rFonts w:ascii="Times New Roman" w:hAnsi="Times New Roman" w:cs="Times New Roman"/>
        </w:rPr>
        <w:t xml:space="preserve"> on a held-out validation set by maximizing the F1-score or a domain-specific metric that penalizes false positives more heavily than false negatives, given the high-stakes nature of government scheme recommendations.</w:t>
      </w:r>
    </w:p>
    <w:p w14:paraId="77B39E40"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multi-output formulation offers two distinct advantages over training </w:t>
      </w:r>
      <m:oMath>
        <m:r>
          <w:rPr>
            <w:rFonts w:ascii="Cambria Math" w:hAnsi="Cambria Math" w:cs="Times New Roman"/>
          </w:rPr>
          <m:t>m</m:t>
        </m:r>
      </m:oMath>
      <w:r w:rsidRPr="00124E12">
        <w:rPr>
          <w:rFonts w:ascii="Times New Roman" w:hAnsi="Times New Roman" w:cs="Times New Roman"/>
        </w:rPr>
        <w:t xml:space="preserve"> independent binary classifiers. First, it reduces training and inference time from </w:t>
      </w:r>
      <m:oMath>
        <m:r>
          <w:rPr>
            <w:rFonts w:ascii="Cambria Math" w:hAnsi="Cambria Math" w:cs="Times New Roman"/>
          </w:rPr>
          <m:t>m</m:t>
        </m:r>
      </m:oMath>
      <w:r w:rsidRPr="00124E12">
        <w:rPr>
          <w:rFonts w:ascii="Times New Roman" w:hAnsi="Times New Roman" w:cs="Times New Roman"/>
        </w:rPr>
        <w:t xml:space="preserve"> separate model evaluations to a single ensemble forward pass, which is critical for real-time citizen-facing applications. Second, and more importantly, the shared tree structure enables the model to capture cross-scheme dependencies. For example, if eligibility for a housing scheme and a sanitation subsidy are highly correlated in the training data, the Random Forest can learn this correlation by partitioning the feature space in a way that benefits both labels simultaneously. This is achieved through the impurity reduction criterion used during tree construction: at each split node, the algorithm selects the feature and split point that minimize the total impurity across all </w:t>
      </w:r>
      <m:oMath>
        <m:r>
          <w:rPr>
            <w:rFonts w:ascii="Cambria Math" w:hAnsi="Cambria Math" w:cs="Times New Roman"/>
          </w:rPr>
          <m:t>m</m:t>
        </m:r>
      </m:oMath>
      <w:r w:rsidRPr="00124E12">
        <w:rPr>
          <w:rFonts w:ascii="Times New Roman" w:hAnsi="Times New Roman" w:cs="Times New Roman"/>
        </w:rPr>
        <w:t xml:space="preserve"> targets, rather than optimizing for a single label </w:t>
      </w:r>
      <w:hyperlink r:id="rId33">
        <w:r w:rsidRPr="00124E12">
          <w:rPr>
            <w:rStyle w:val="Hyperlink"/>
            <w:rFonts w:ascii="Times New Roman" w:hAnsi="Times New Roman" w:cs="Times New Roman"/>
            <w:color w:val="auto"/>
          </w:rPr>
          <w:t>[17]</w:t>
        </w:r>
      </w:hyperlink>
      <w:r w:rsidRPr="00124E12">
        <w:rPr>
          <w:rFonts w:ascii="Times New Roman" w:hAnsi="Times New Roman" w:cs="Times New Roman"/>
        </w:rPr>
        <w:t xml:space="preserve">. The candidate set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xml:space="preserve"> obtained from Equation 8 then serves as a hard filter that constrains the search space for the subsequent retrieval and generation stages.</w:t>
      </w:r>
    </w:p>
    <w:p w14:paraId="40CAE82C" w14:textId="77777777" w:rsidR="00EA522E" w:rsidRPr="00124E12" w:rsidRDefault="00000000" w:rsidP="00124E12">
      <w:pPr>
        <w:pStyle w:val="Heading4"/>
        <w:jc w:val="both"/>
        <w:rPr>
          <w:rFonts w:ascii="Times New Roman" w:hAnsi="Times New Roman" w:cs="Times New Roman"/>
          <w:color w:val="auto"/>
        </w:rPr>
      </w:pPr>
      <w:bookmarkStart w:id="13" w:name="Xac16ac0a581008858496c24cbdb27c239f6fc1c"/>
      <w:bookmarkEnd w:id="12"/>
      <w:r w:rsidRPr="00124E12">
        <w:rPr>
          <w:rFonts w:ascii="Times New Roman" w:hAnsi="Times New Roman" w:cs="Times New Roman"/>
          <w:color w:val="auto"/>
        </w:rPr>
        <w:t>4.3 Hybrid Query Embedding Construction and Constrained Generative Synthesis</w:t>
      </w:r>
    </w:p>
    <w:p w14:paraId="4339C19E"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The candidate set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xml:space="preserve"> produced by the multi-output classifier defines a constrained search space for the retrieval-augmented generation module. To bridge the discrete eligibility predictions with the unstructured text of policy documents, we construct a hybrid query embedding </w:t>
      </w:r>
      <m:oMath>
        <m:r>
          <m:rPr>
            <m:sty m:val="b"/>
          </m:rPr>
          <w:rPr>
            <w:rFonts w:ascii="Cambria Math" w:hAnsi="Cambria Math" w:cs="Times New Roman"/>
          </w:rPr>
          <m:t>q</m:t>
        </m:r>
      </m:oMath>
      <w:r w:rsidRPr="00124E12">
        <w:rPr>
          <w:rFonts w:ascii="Times New Roman" w:hAnsi="Times New Roman" w:cs="Times New Roman"/>
        </w:rPr>
        <w:t xml:space="preserve"> that fuses the user’s original query with the contextual information from the identified schemes. This embedding is not merely a semantic encoding of the user’s natural language input; rather, it is a composite representation that incorporates the statistical output of the classifier to guide the retriever toward documents that are both semantically relevant and statistically probable.</w:t>
      </w:r>
    </w:p>
    <w:p w14:paraId="19C597E0"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Formally, let </w:t>
      </w:r>
      <m:oMath>
        <m:sSub>
          <m:sSubPr>
            <m:ctrlPr>
              <w:rPr>
                <w:rFonts w:ascii="Cambria Math" w:hAnsi="Cambria Math" w:cs="Times New Roman"/>
              </w:rPr>
            </m:ctrlPr>
          </m:sSubPr>
          <m:e>
            <m:r>
              <w:rPr>
                <w:rFonts w:ascii="Cambria Math" w:hAnsi="Cambria Math" w:cs="Times New Roman"/>
              </w:rPr>
              <m:t>q</m:t>
            </m:r>
          </m:e>
          <m:sub>
            <m:r>
              <m:rPr>
                <m:nor/>
              </m:rPr>
              <w:rPr>
                <w:rFonts w:ascii="Times New Roman" w:hAnsi="Times New Roman" w:cs="Times New Roman"/>
              </w:rPr>
              <m:t>user</m:t>
            </m:r>
          </m:sub>
        </m:sSub>
      </m:oMath>
      <w:r w:rsidRPr="00124E12">
        <w:rPr>
          <w:rFonts w:ascii="Times New Roman" w:hAnsi="Times New Roman" w:cs="Times New Roman"/>
        </w:rPr>
        <w:t xml:space="preserve"> denote the raw natural language query provided by the citizen (e.g., “What schemes am I eligible for?”). Let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k</m:t>
            </m:r>
          </m:sub>
        </m:sSub>
        <m:r>
          <m:rPr>
            <m:sty m:val="p"/>
          </m:rPr>
          <w:rPr>
            <w:rFonts w:ascii="Cambria Math" w:hAnsi="Cambria Math" w:cs="Times New Roman"/>
          </w:rPr>
          <m:t>}</m:t>
        </m:r>
      </m:oMath>
      <w:r w:rsidRPr="00124E12">
        <w:rPr>
          <w:rFonts w:ascii="Times New Roman" w:hAnsi="Times New Roman" w:cs="Times New Roman"/>
        </w:rPr>
        <w:t xml:space="preserve"> be the set of </w:t>
      </w:r>
      <m:oMath>
        <m:r>
          <w:rPr>
            <w:rFonts w:ascii="Cambria Math" w:hAnsi="Cambria Math" w:cs="Times New Roman"/>
          </w:rPr>
          <m:t>k</m:t>
        </m:r>
      </m:oMath>
      <w:r w:rsidRPr="00124E12">
        <w:rPr>
          <w:rFonts w:ascii="Times New Roman" w:hAnsi="Times New Roman" w:cs="Times New Roman"/>
        </w:rPr>
        <w:t xml:space="preserve"> schemes identified by the classifier, where </w:t>
      </w:r>
      <m:oMath>
        <m:r>
          <w:rPr>
            <w:rFonts w:ascii="Cambria Math" w:hAnsi="Cambria Math" w:cs="Times New Roman"/>
          </w:rPr>
          <m:t>k</m:t>
        </m:r>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r>
          <m:rPr>
            <m:sty m:val="p"/>
          </m:rPr>
          <w:rPr>
            <w:rFonts w:ascii="Cambria Math" w:hAnsi="Cambria Math" w:cs="Times New Roman"/>
          </w:rPr>
          <m:t>|</m:t>
        </m:r>
      </m:oMath>
      <w:r w:rsidRPr="00124E12">
        <w:rPr>
          <w:rFonts w:ascii="Times New Roman" w:hAnsi="Times New Roman" w:cs="Times New Roman"/>
        </w:rPr>
        <w:t xml:space="preserve">. For each scheme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xml:space="preserve">, we retrieve its corresponding canonical description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j</m:t>
            </m:r>
          </m:sub>
        </m:sSub>
      </m:oMath>
      <w:r w:rsidRPr="00124E12">
        <w:rPr>
          <w:rFonts w:ascii="Times New Roman" w:hAnsi="Times New Roman" w:cs="Times New Roman"/>
        </w:rPr>
        <w:t xml:space="preserve"> from a pre-indexed knowledge base. We then construct a context string </w:t>
      </w:r>
      <m:oMath>
        <m:sSub>
          <m:sSubPr>
            <m:ctrlPr>
              <w:rPr>
                <w:rFonts w:ascii="Cambria Math" w:hAnsi="Cambria Math" w:cs="Times New Roman"/>
              </w:rPr>
            </m:ctrlPr>
          </m:sSubPr>
          <m:e>
            <m:r>
              <w:rPr>
                <w:rFonts w:ascii="Cambria Math" w:hAnsi="Cambria Math" w:cs="Times New Roman"/>
              </w:rPr>
              <m:t>c</m:t>
            </m:r>
          </m:e>
          <m:sub>
            <m:r>
              <m:rPr>
                <m:nor/>
              </m:rPr>
              <w:rPr>
                <w:rFonts w:ascii="Times New Roman" w:hAnsi="Times New Roman" w:cs="Times New Roman"/>
              </w:rPr>
              <m:t>context</m:t>
            </m:r>
          </m:sub>
        </m:sSub>
      </m:oMath>
      <w:r w:rsidRPr="00124E12">
        <w:rPr>
          <w:rFonts w:ascii="Times New Roman" w:hAnsi="Times New Roman" w:cs="Times New Roman"/>
        </w:rPr>
        <w:t xml:space="preserve"> by concatenating the names and brief descriptions of all schemes in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w:t>
      </w:r>
    </w:p>
    <w:p w14:paraId="4C603F2C" w14:textId="77777777" w:rsidR="00EA522E" w:rsidRPr="00124E12" w:rsidRDefault="00000000" w:rsidP="00124E12">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c</m:t>
              </m:r>
            </m:e>
            <m:sub>
              <m:r>
                <m:rPr>
                  <m:nor/>
                </m:rPr>
                <w:rPr>
                  <w:rFonts w:ascii="Times New Roman" w:hAnsi="Times New Roman" w:cs="Times New Roman"/>
                </w:rPr>
                <m:t>context</m:t>
              </m:r>
            </m:sub>
          </m:sSub>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k</m:t>
              </m:r>
            </m:sup>
          </m:sSubSup>
          <m:r>
            <m:rPr>
              <m:nor/>
            </m:rPr>
            <w:rPr>
              <w:rFonts w:ascii="Times New Roman" w:hAnsi="Times New Roman" w:cs="Times New Roman"/>
            </w:rPr>
            <m:t>name</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r>
            <m:rPr>
              <m:sty m:val="p"/>
            </m:rPr>
            <w:rPr>
              <w:rFonts w:ascii="Cambria Math" w:hAnsi="Cambria Math" w:cs="Times New Roman"/>
            </w:rPr>
            <m:t>)⊕</m:t>
          </m:r>
          <m:r>
            <m:rPr>
              <m:nor/>
            </m:rPr>
            <w:rPr>
              <w:rFonts w:ascii="Times New Roman" w:hAnsi="Times New Roman" w:cs="Times New Roman"/>
            </w:rPr>
            <m:t>desc</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(9)</m:t>
          </m:r>
        </m:oMath>
      </m:oMathPara>
    </w:p>
    <w:p w14:paraId="236449D0"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lastRenderedPageBreak/>
        <w:t xml:space="preserve">where </w:t>
      </w:r>
      <m:oMath>
        <m:r>
          <m:rPr>
            <m:sty m:val="p"/>
          </m:rPr>
          <w:rPr>
            <w:rFonts w:ascii="Cambria Math" w:hAnsi="Cambria Math" w:cs="Times New Roman"/>
          </w:rPr>
          <m:t>⊕</m:t>
        </m:r>
      </m:oMath>
      <w:r w:rsidRPr="00124E12">
        <w:rPr>
          <w:rFonts w:ascii="Times New Roman" w:hAnsi="Times New Roman" w:cs="Times New Roman"/>
        </w:rPr>
        <w:t xml:space="preserve"> denotes string concatenation with a separator token (e.g., a semicolon or newline). The hybrid query embedding </w:t>
      </w:r>
      <m:oMath>
        <m:r>
          <m:rPr>
            <m:sty m:val="b"/>
          </m:rPr>
          <w:rPr>
            <w:rFonts w:ascii="Cambria Math" w:hAnsi="Cambria Math" w:cs="Times New Roman"/>
          </w:rPr>
          <m:t>q</m:t>
        </m:r>
      </m:oMath>
      <w:r w:rsidRPr="00124E12">
        <w:rPr>
          <w:rFonts w:ascii="Times New Roman" w:hAnsi="Times New Roman" w:cs="Times New Roman"/>
        </w:rPr>
        <w:t xml:space="preserve"> is then computed as the mean of the embeddings of the user query and the context string:</w:t>
      </w:r>
    </w:p>
    <w:p w14:paraId="59706755" w14:textId="77777777" w:rsidR="00EA522E" w:rsidRPr="00124E12" w:rsidRDefault="00000000" w:rsidP="00124E12">
      <w:pPr>
        <w:pStyle w:val="BodyText"/>
        <w:jc w:val="both"/>
        <w:rPr>
          <w:rFonts w:ascii="Times New Roman" w:hAnsi="Times New Roman" w:cs="Times New Roman"/>
        </w:rPr>
      </w:pPr>
      <m:oMathPara>
        <m:oMathParaPr>
          <m:jc m:val="center"/>
        </m:oMathParaPr>
        <m:oMath>
          <m:r>
            <m:rPr>
              <m:sty m:val="b"/>
            </m:rPr>
            <w:rPr>
              <w:rFonts w:ascii="Cambria Math" w:hAnsi="Cambria Math" w:cs="Times New Roman"/>
            </w:rPr>
            <m:t>q</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q</m:t>
                  </m:r>
                </m:e>
                <m:sub>
                  <m:r>
                    <m:rPr>
                      <m:nor/>
                    </m:rPr>
                    <w:rPr>
                      <w:rFonts w:ascii="Times New Roman" w:hAnsi="Times New Roman" w:cs="Times New Roman"/>
                    </w:rPr>
                    <m:t>user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nor/>
                    </m:rPr>
                    <w:rPr>
                      <w:rFonts w:ascii="Times New Roman" w:hAnsi="Times New Roman" w:cs="Times New Roman"/>
                    </w:rPr>
                    <m:t>context</m:t>
                  </m:r>
                </m:sub>
              </m:sSub>
              <m:r>
                <m:rPr>
                  <m:sty m:val="p"/>
                </m:rPr>
                <w:rPr>
                  <w:rFonts w:ascii="Cambria Math" w:hAnsi="Cambria Math" w:cs="Times New Roman"/>
                </w:rPr>
                <m:t>)</m:t>
              </m:r>
            </m:e>
          </m:d>
          <m:r>
            <w:rPr>
              <w:rFonts w:ascii="Cambria Math" w:hAnsi="Cambria Math" w:cs="Times New Roman"/>
            </w:rPr>
            <m:t>    </m:t>
          </m:r>
          <m:r>
            <m:rPr>
              <m:nor/>
            </m:rPr>
            <w:rPr>
              <w:rFonts w:ascii="Times New Roman" w:hAnsi="Times New Roman" w:cs="Times New Roman"/>
            </w:rPr>
            <m:t xml:space="preserve"> (10)</m:t>
          </m:r>
        </m:oMath>
      </m:oMathPara>
    </w:p>
    <w:p w14:paraId="48391F9D"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oMath>
      <w:r w:rsidRPr="00124E12">
        <w:rPr>
          <w:rFonts w:ascii="Times New Roman" w:hAnsi="Times New Roman" w:cs="Times New Roman"/>
        </w:rPr>
        <w:t xml:space="preserve"> is the same transformer-based embedding model used to index the document corpus (e.g., Sentence-BERT </w:t>
      </w:r>
      <w:hyperlink r:id="rId34">
        <w:r w:rsidRPr="00124E12">
          <w:rPr>
            <w:rStyle w:val="Hyperlink"/>
            <w:rFonts w:ascii="Times New Roman" w:hAnsi="Times New Roman" w:cs="Times New Roman"/>
            <w:color w:val="auto"/>
          </w:rPr>
          <w:t>[6]</w:t>
        </w:r>
      </w:hyperlink>
      <w:r w:rsidRPr="00124E12">
        <w:rPr>
          <w:rFonts w:ascii="Times New Roman" w:hAnsi="Times New Roman" w:cs="Times New Roman"/>
        </w:rPr>
        <w:t>). This averaging operation ensures that the retrieval process is guided by both the user’s original intent and the classifier’s statistical assessment of eligibility, thereby producing a query that is semantically grounded in the user’s needs while being statistically constrained to the most probable schemes.</w:t>
      </w:r>
    </w:p>
    <w:p w14:paraId="527EADEA"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retrieval step then searches the vectorized document corpus </w:t>
      </w:r>
      <m:oMath>
        <m:r>
          <m:rPr>
            <m:scr m:val="script"/>
            <m:sty m:val="p"/>
          </m:rPr>
          <w:rPr>
            <w:rFonts w:ascii="Cambria Math" w:hAnsi="Cambria Math" w:cs="Times New Roman"/>
          </w:rPr>
          <m:t>E={</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N</m:t>
            </m:r>
          </m:sub>
        </m:sSub>
        <m:r>
          <m:rPr>
            <m:sty m:val="p"/>
          </m:rPr>
          <w:rPr>
            <w:rFonts w:ascii="Cambria Math" w:hAnsi="Cambria Math" w:cs="Times New Roman"/>
          </w:rPr>
          <m:t>}</m:t>
        </m:r>
      </m:oMath>
      <w:r w:rsidRPr="00124E12">
        <w:rPr>
          <w:rFonts w:ascii="Times New Roman" w:hAnsi="Times New Roman" w:cs="Times New Roman"/>
        </w:rPr>
        <w:t xml:space="preserve"> for the top-</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oMath>
      <w:r w:rsidRPr="00124E12">
        <w:rPr>
          <w:rFonts w:ascii="Times New Roman" w:hAnsi="Times New Roman" w:cs="Times New Roman"/>
        </w:rPr>
        <w:t xml:space="preserve"> document chunks that are most similar to </w:t>
      </w:r>
      <m:oMath>
        <m:r>
          <m:rPr>
            <m:sty m:val="b"/>
          </m:rPr>
          <w:rPr>
            <w:rFonts w:ascii="Cambria Math" w:hAnsi="Cambria Math" w:cs="Times New Roman"/>
          </w:rPr>
          <m:t>q</m:t>
        </m:r>
      </m:oMath>
      <w:r w:rsidRPr="00124E12">
        <w:rPr>
          <w:rFonts w:ascii="Times New Roman" w:hAnsi="Times New Roman" w:cs="Times New Roman"/>
        </w:rPr>
        <w:t xml:space="preserve">, where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oMath>
      <w:r w:rsidRPr="00124E12">
        <w:rPr>
          <w:rFonts w:ascii="Times New Roman" w:hAnsi="Times New Roman" w:cs="Times New Roman"/>
        </w:rPr>
        <w:t xml:space="preserve"> is a hyperparameter controlling the number of retrieved passages. The similarity is measured using cosine distance:</w:t>
      </w:r>
    </w:p>
    <w:p w14:paraId="60E2C8B7" w14:textId="77777777" w:rsidR="00EA522E" w:rsidRPr="00124E12" w:rsidRDefault="00000000" w:rsidP="00124E12">
      <w:pPr>
        <w:pStyle w:val="BodyText"/>
        <w:jc w:val="both"/>
        <w:rPr>
          <w:rFonts w:ascii="Times New Roman" w:hAnsi="Times New Roman" w:cs="Times New Roman"/>
        </w:rPr>
      </w:pPr>
      <m:oMathPara>
        <m:oMathParaPr>
          <m:jc m:val="center"/>
        </m:oMathParaPr>
        <m:oMath>
          <m:r>
            <m:rPr>
              <m:nor/>
            </m:rPr>
            <w:rPr>
              <w:rFonts w:ascii="Times New Roman" w:hAnsi="Times New Roman" w:cs="Times New Roman"/>
            </w:rPr>
            <m:t>sim</m:t>
          </m:r>
          <m:r>
            <m:rPr>
              <m:sty m:val="p"/>
            </m:rPr>
            <w:rPr>
              <w:rFonts w:ascii="Cambria Math" w:hAnsi="Cambria Math" w:cs="Times New Roman"/>
            </w:rPr>
            <m:t>(</m:t>
          </m:r>
          <m:r>
            <m:rPr>
              <m:sty m:val="b"/>
            </m:rP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r>
                <m:rPr>
                  <m:sty m:val="b"/>
                </m:rP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num>
            <m:den>
              <m:r>
                <m:rPr>
                  <m:sty m:val="p"/>
                </m:rPr>
                <w:rPr>
                  <w:rFonts w:ascii="Cambria Math" w:hAnsi="Cambria Math" w:cs="Times New Roman"/>
                </w:rPr>
                <m:t>||</m:t>
              </m:r>
              <m:r>
                <m:rPr>
                  <m:sty m:val="b"/>
                </m:rP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r>
                <m:rPr>
                  <m:sty m:val="p"/>
                </m:rPr>
                <w:rPr>
                  <w:rFonts w:ascii="Cambria Math" w:hAnsi="Cambria Math" w:cs="Times New Roman"/>
                </w:rPr>
                <m:t>||</m:t>
              </m:r>
            </m:den>
          </m:f>
          <m:r>
            <w:rPr>
              <w:rFonts w:ascii="Cambria Math" w:hAnsi="Cambria Math" w:cs="Times New Roman"/>
            </w:rPr>
            <m:t>    </m:t>
          </m:r>
          <m:r>
            <m:rPr>
              <m:nor/>
            </m:rPr>
            <w:rPr>
              <w:rFonts w:ascii="Times New Roman" w:hAnsi="Times New Roman" w:cs="Times New Roman"/>
            </w:rPr>
            <m:t xml:space="preserve"> (11)</m:t>
          </m:r>
        </m:oMath>
      </m:oMathPara>
    </w:p>
    <w:p w14:paraId="773B0518"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The retrieved set </w:t>
      </w:r>
      <m:oMath>
        <m:sSub>
          <m:sSubPr>
            <m:ctrlPr>
              <w:rPr>
                <w:rFonts w:ascii="Cambria Math" w:hAnsi="Cambria Math" w:cs="Times New Roman"/>
              </w:rPr>
            </m:ctrlPr>
          </m:sSubPr>
          <m:e>
            <m:r>
              <m:rPr>
                <m:scr m:val="script"/>
                <m:sty m:val="p"/>
              </m:rPr>
              <w:rPr>
                <w:rFonts w:ascii="Cambria Math" w:hAnsi="Cambria Math" w:cs="Times New Roman"/>
              </w:rPr>
              <m:t>C</m:t>
            </m:r>
          </m:e>
          <m:sub>
            <m:r>
              <m:rPr>
                <m:nor/>
              </m:rPr>
              <w:rPr>
                <w:rFonts w:ascii="Times New Roman" w:hAnsi="Times New Roman" w:cs="Times New Roman"/>
              </w:rPr>
              <m:t>retrieved</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1</m:t>
                </m:r>
              </m:sub>
            </m:sSub>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2</m:t>
                </m:r>
              </m:sub>
            </m:sSub>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sSub>
              <m:sSubPr>
                <m:ctrlPr>
                  <w:rPr>
                    <w:rFonts w:ascii="Cambria Math" w:hAnsi="Cambria Math" w:cs="Times New Roman"/>
                  </w:rPr>
                </m:ctrlPr>
              </m:sSubPr>
              <m:e>
                <m:r>
                  <w:rPr>
                    <w:rFonts w:ascii="Cambria Math" w:hAnsi="Cambria Math" w:cs="Times New Roman"/>
                  </w:rPr>
                  <m:t>i</m:t>
                </m:r>
              </m:e>
              <m:sub>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sub>
            </m:sSub>
          </m:sub>
        </m:sSub>
        <m:r>
          <m:rPr>
            <m:sty m:val="p"/>
          </m:rPr>
          <w:rPr>
            <w:rFonts w:ascii="Cambria Math" w:hAnsi="Cambria Math" w:cs="Times New Roman"/>
          </w:rPr>
          <m:t>}</m:t>
        </m:r>
      </m:oMath>
      <w:r w:rsidRPr="00124E12">
        <w:rPr>
          <w:rFonts w:ascii="Times New Roman" w:hAnsi="Times New Roman" w:cs="Times New Roman"/>
        </w:rPr>
        <w:t xml:space="preserve"> is then decoded back into text chunks and concatenated with the original user query to form the final prompt for the generative LLM.</w:t>
      </w:r>
    </w:p>
    <w:p w14:paraId="2E3F6A26"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generative module is an instruction-tuned large language model that produces a natural language response conditioned on both the user query and the retrieved context. Crucially, the LLM is explicitly constrained to generate recommendations only for schemes that appear in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This is enforced through the prompt template, which instructs the model to base its response solely on the provided context and to avoid mentioning any scheme not listed in the candidate set. The generation process can be expressed as:</w:t>
      </w:r>
    </w:p>
    <w:p w14:paraId="51D7F42B" w14:textId="77777777" w:rsidR="00EA522E" w:rsidRPr="00124E12" w:rsidRDefault="00000000" w:rsidP="00124E12">
      <w:pPr>
        <w:pStyle w:val="BodyText"/>
        <w:jc w:val="both"/>
        <w:rPr>
          <w:rFonts w:ascii="Times New Roman" w:hAnsi="Times New Roman" w:cs="Times New Roman"/>
        </w:rPr>
      </w:pPr>
      <m:oMathPara>
        <m:oMathParaPr>
          <m:jc m:val="center"/>
        </m:oMathParaPr>
        <m:oMath>
          <m:r>
            <w:rPr>
              <w:rFonts w:ascii="Cambria Math" w:hAnsi="Cambria Math" w:cs="Times New Roman"/>
            </w:rPr>
            <m:t>R</m:t>
          </m:r>
          <m:r>
            <m:rPr>
              <m:sty m:val="p"/>
            </m:rPr>
            <w:rPr>
              <w:rFonts w:ascii="Cambria Math" w:hAnsi="Cambria Math" w:cs="Times New Roman"/>
            </w:rPr>
            <m:t>=</m:t>
          </m:r>
          <m:r>
            <m:rPr>
              <m:nor/>
            </m:rPr>
            <w:rPr>
              <w:rFonts w:ascii="Times New Roman" w:hAnsi="Times New Roman" w:cs="Times New Roman"/>
            </w:rPr>
            <m:t>LLM</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q</m:t>
              </m:r>
            </m:e>
            <m:sub>
              <m:r>
                <m:rPr>
                  <m:nor/>
                </m:rPr>
                <w:rPr>
                  <w:rFonts w:ascii="Times New Roman" w:hAnsi="Times New Roman" w:cs="Times New Roman"/>
                </w:rPr>
                <m:t>user</m:t>
              </m:r>
            </m:sub>
          </m:sSub>
          <m:r>
            <m:rPr>
              <m:sty m:val="p"/>
            </m:rPr>
            <w:rPr>
              <w:rFonts w:ascii="Cambria Math" w:hAnsi="Cambria Math" w:cs="Times New Roman"/>
            </w:rPr>
            <m:t>⊕</m:t>
          </m:r>
          <m:r>
            <m:rPr>
              <m:nor/>
            </m:rPr>
            <w:rPr>
              <w:rFonts w:ascii="Times New Roman" w:hAnsi="Times New Roman" w:cs="Times New Roman"/>
            </w:rPr>
            <m:t>instruction</m:t>
          </m:r>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C</m:t>
              </m:r>
            </m:e>
            <m:sub>
              <m:r>
                <m:rPr>
                  <m:nor/>
                </m:rPr>
                <w:rPr>
                  <w:rFonts w:ascii="Times New Roman" w:hAnsi="Times New Roman" w:cs="Times New Roman"/>
                </w:rPr>
                <m:t>retrieved</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(12)</m:t>
          </m:r>
        </m:oMath>
      </m:oMathPara>
    </w:p>
    <w:p w14:paraId="64BEF095"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where the instruction specifies the constraint that the response must be grounded in the retrieved documents and must only reference schemes from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This dual constraint—conditioning on both the filtered candidate set and the retrieved verified documents—serves as a robust hallucination mitigation mechanism. The LLM cannot generate a recommendation for a scheme that the classifier did not flag as eligible, even if the retrieved text is semantically similar to the user’s query. This ensures that the final output is both statistically probable and factually accurate, grounded in official government data.</w:t>
      </w:r>
    </w:p>
    <w:p w14:paraId="0C20719A" w14:textId="77777777" w:rsidR="00EA522E" w:rsidRPr="00124E12" w:rsidRDefault="00000000" w:rsidP="00124E12">
      <w:pPr>
        <w:pStyle w:val="Heading3"/>
        <w:jc w:val="both"/>
        <w:rPr>
          <w:rFonts w:ascii="Times New Roman" w:hAnsi="Times New Roman" w:cs="Times New Roman"/>
          <w:color w:val="auto"/>
        </w:rPr>
      </w:pPr>
      <w:bookmarkStart w:id="14" w:name="experimental-setup"/>
      <w:bookmarkEnd w:id="10"/>
      <w:bookmarkEnd w:id="13"/>
      <w:r w:rsidRPr="00124E12">
        <w:rPr>
          <w:rFonts w:ascii="Times New Roman" w:hAnsi="Times New Roman" w:cs="Times New Roman"/>
          <w:color w:val="auto"/>
        </w:rPr>
        <w:t>5. Experimental Setup</w:t>
      </w:r>
    </w:p>
    <w:p w14:paraId="53B2E2E2"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To rigorously evaluate the proposed Hybrid Eligibility-Aware RAG Framework, we designed a comprehensive experimental setup encompassing synthetic dataset generation, baseline method selection, and multi-dimensional performance metrics. The experiments aim to answer three primary research questions: (1) How accurately does the multi-output Random Forest classifier predict eligibility across a large portfolio of welfare schemes? (2) To what extent does the classification-based filtering improve the efficiency and precision of the downstream RAG module? (3) Does the integrated framework produce factually grounded, hallucination-free recommendations compared to standard LLM-based approaches? This section details the data construction process, the comparative baselines, the evaluation protocol, and the implementation specifics.</w:t>
      </w:r>
    </w:p>
    <w:p w14:paraId="10B6CBF3" w14:textId="77777777" w:rsidR="00EA522E" w:rsidRPr="00124E12" w:rsidRDefault="00000000" w:rsidP="00124E12">
      <w:pPr>
        <w:pStyle w:val="Heading4"/>
        <w:jc w:val="both"/>
        <w:rPr>
          <w:rFonts w:ascii="Times New Roman" w:hAnsi="Times New Roman" w:cs="Times New Roman"/>
          <w:color w:val="auto"/>
        </w:rPr>
      </w:pPr>
      <w:bookmarkStart w:id="15" w:name="dataset-construction"/>
      <w:r w:rsidRPr="00124E12">
        <w:rPr>
          <w:rFonts w:ascii="Times New Roman" w:hAnsi="Times New Roman" w:cs="Times New Roman"/>
          <w:color w:val="auto"/>
        </w:rPr>
        <w:lastRenderedPageBreak/>
        <w:t>5.1 Dataset Construction</w:t>
      </w:r>
    </w:p>
    <w:p w14:paraId="4FBAE691"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Given the absence of publicly available, large-scale datasets that map citizen demographic profiles to multi-scheme eligibility labels—a gap attributable to privacy regulations and the fragmented nature of government record-keeping—we constructed a synthetic dataset designed to emulate the statistical properties of real-world public records in the Indian welfare context. The dataset simulates a population of 100,000 citizens, each characterized by a set of 12 demographic and socioeconomic features: age, annual household income, occupation category, caste category, education level, gender, marital status, disability status, number of dependents, rural/urban residence, state of residence, and Below Poverty Line (BPL) status. These features were selected based on their prevalence as eligibility criteria across major Indian central and state government schemes </w:t>
      </w:r>
      <w:hyperlink r:id="rId35">
        <w:r w:rsidRPr="00124E12">
          <w:rPr>
            <w:rStyle w:val="Hyperlink"/>
            <w:rFonts w:ascii="Times New Roman" w:hAnsi="Times New Roman" w:cs="Times New Roman"/>
            <w:color w:val="auto"/>
          </w:rPr>
          <w:t>[20]</w:t>
        </w:r>
      </w:hyperlink>
      <w:r w:rsidRPr="00124E12">
        <w:rPr>
          <w:rFonts w:ascii="Times New Roman" w:hAnsi="Times New Roman" w:cs="Times New Roman"/>
        </w:rPr>
        <w:t>.</w:t>
      </w:r>
    </w:p>
    <w:p w14:paraId="502C38D8"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feature distributions were calibrated using aggregate statistics from the National Family Health Survey (NFHS-5) </w:t>
      </w:r>
      <w:hyperlink w:anchor="Xa39a3ee5e6b4b0d3255bfef95601890afd80709">
        <w:r w:rsidRPr="00124E12">
          <w:rPr>
            <w:rStyle w:val="Hyperlink"/>
            <w:rFonts w:ascii="Times New Roman" w:hAnsi="Times New Roman" w:cs="Times New Roman"/>
            <w:color w:val="auto"/>
          </w:rPr>
          <w:t>[21]</w:t>
        </w:r>
      </w:hyperlink>
      <w:r w:rsidRPr="00124E12">
        <w:rPr>
          <w:rFonts w:ascii="Times New Roman" w:hAnsi="Times New Roman" w:cs="Times New Roman"/>
        </w:rPr>
        <w:t xml:space="preserve"> and the Periodic Labour Force Survey (PLFS) </w:t>
      </w:r>
      <w:hyperlink r:id="rId36">
        <w:r w:rsidRPr="00124E12">
          <w:rPr>
            <w:rStyle w:val="Hyperlink"/>
            <w:rFonts w:ascii="Times New Roman" w:hAnsi="Times New Roman" w:cs="Times New Roman"/>
            <w:color w:val="auto"/>
          </w:rPr>
          <w:t>[22]</w:t>
        </w:r>
      </w:hyperlink>
      <w:r w:rsidRPr="00124E12">
        <w:rPr>
          <w:rFonts w:ascii="Times New Roman" w:hAnsi="Times New Roman" w:cs="Times New Roman"/>
        </w:rPr>
        <w:t>, ensuring that the synthetic population reflects realistic proportions of caste categories, income brackets, and occupational distributions. Categorical features such as occupation and caste were intentionally injected with lexical noise to simulate the heterogeneity observed in real-world data entry. For instance, the canonical occupation “Agricultural Labourer” was randomly replaced with variants such as “Agri Labour,” “Farm Worker,” or “Khet Mazdoor” in 15% of the records, following a Zipfian distribution over the variant set. Similarly, caste categories like “Scheduled Caste” were perturbed to “SC,” “Scheduled Caste (SC),” or “Harijan” with controlled probabilities. This noise injection enables a realistic assessment of the fuzzy matching preprocessing module.</w:t>
      </w:r>
    </w:p>
    <w:p w14:paraId="4B8D8D16"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Eligibility labels for 50 distinct welfare schemes were programmatically assigned to each citizen based on a set of deterministic rules derived from the official eligibility criteria of prominent Indian schemes, including Pradhan Mantri Awas Yojana (PMAY), Ayushman Bharat, National Social Assistance Programme (NSAP), and various state-level scholarships and subsidies </w:t>
      </w:r>
      <w:hyperlink r:id="rId37">
        <w:r w:rsidRPr="00124E12">
          <w:rPr>
            <w:rStyle w:val="Hyperlink"/>
            <w:rFonts w:ascii="Times New Roman" w:hAnsi="Times New Roman" w:cs="Times New Roman"/>
            <w:color w:val="auto"/>
          </w:rPr>
          <w:t>[23]</w:t>
        </w:r>
      </w:hyperlink>
      <w:r w:rsidRPr="00124E12">
        <w:rPr>
          <w:rFonts w:ascii="Times New Roman" w:hAnsi="Times New Roman" w:cs="Times New Roman"/>
        </w:rPr>
        <w:t xml:space="preserve">. The rules encode complex conjunctions and disjunctions of feature conditions; for example, eligibility for a housing scheme might require </w:t>
      </w:r>
      <w:r w:rsidRPr="00124E12">
        <w:rPr>
          <w:rStyle w:val="VerbatimChar"/>
          <w:rFonts w:ascii="Times New Roman" w:hAnsi="Times New Roman" w:cs="Times New Roman"/>
        </w:rPr>
        <w:t>(income &lt; 300000) AND (caste IN {SC, ST, OBC}) AND (rural == True)</w:t>
      </w:r>
      <w:r w:rsidRPr="00124E12">
        <w:rPr>
          <w:rFonts w:ascii="Times New Roman" w:hAnsi="Times New Roman" w:cs="Times New Roman"/>
        </w:rPr>
        <w:t xml:space="preserve">. The resulting label matrix is of size </w:t>
      </w:r>
      <m:oMath>
        <m:r>
          <w:rPr>
            <w:rFonts w:ascii="Cambria Math" w:hAnsi="Cambria Math" w:cs="Times New Roman"/>
          </w:rPr>
          <m:t>100</m:t>
        </m:r>
        <m:r>
          <m:rPr>
            <m:sty m:val="p"/>
          </m:rPr>
          <w:rPr>
            <w:rFonts w:ascii="Cambria Math" w:hAnsi="Cambria Math" w:cs="Times New Roman"/>
          </w:rPr>
          <m:t>,</m:t>
        </m:r>
        <m:r>
          <w:rPr>
            <w:rFonts w:ascii="Cambria Math" w:hAnsi="Cambria Math" w:cs="Times New Roman"/>
          </w:rPr>
          <m:t>000</m:t>
        </m:r>
        <m:r>
          <m:rPr>
            <m:sty m:val="p"/>
          </m:rPr>
          <w:rPr>
            <w:rFonts w:ascii="Cambria Math" w:hAnsi="Cambria Math" w:cs="Times New Roman"/>
          </w:rPr>
          <m:t>×</m:t>
        </m:r>
        <m:r>
          <w:rPr>
            <w:rFonts w:ascii="Cambria Math" w:hAnsi="Cambria Math" w:cs="Times New Roman"/>
          </w:rPr>
          <m:t>50</m:t>
        </m:r>
      </m:oMath>
      <w:r w:rsidRPr="00124E12">
        <w:rPr>
          <w:rFonts w:ascii="Times New Roman" w:hAnsi="Times New Roman" w:cs="Times New Roman"/>
        </w:rPr>
        <w:t>, with an average scheme density (proportion of positive labels per scheme) of 0.12, reflecting the realistic sparsity of welfare eligibility. The dataset was split into training (70%), validation (15%), and test (15%) sets using stratified sampling to preserve the label distribution across splits.</w:t>
      </w:r>
    </w:p>
    <w:p w14:paraId="106A5DEF" w14:textId="77777777" w:rsidR="00EA522E" w:rsidRPr="00124E12" w:rsidRDefault="00000000" w:rsidP="00124E12">
      <w:pPr>
        <w:pStyle w:val="Heading4"/>
        <w:jc w:val="both"/>
        <w:rPr>
          <w:rFonts w:ascii="Times New Roman" w:hAnsi="Times New Roman" w:cs="Times New Roman"/>
          <w:color w:val="auto"/>
        </w:rPr>
      </w:pPr>
      <w:bookmarkStart w:id="16" w:name="baseline-methods"/>
      <w:bookmarkEnd w:id="15"/>
      <w:r w:rsidRPr="00124E12">
        <w:rPr>
          <w:rFonts w:ascii="Times New Roman" w:hAnsi="Times New Roman" w:cs="Times New Roman"/>
          <w:color w:val="auto"/>
        </w:rPr>
        <w:t>5.2 Baseline Methods</w:t>
      </w:r>
    </w:p>
    <w:p w14:paraId="5BA2649A"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To contextualize the performance of our proposed framework, we compared it against five baseline approaches spanning traditional classification, standard RAG, and unfiltered LLM generation.</w:t>
      </w:r>
    </w:p>
    <w:p w14:paraId="7FFA4C6C"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first baseline is a </w:t>
      </w:r>
      <w:r w:rsidRPr="00124E12">
        <w:rPr>
          <w:rFonts w:ascii="Times New Roman" w:hAnsi="Times New Roman" w:cs="Times New Roman"/>
          <w:b/>
          <w:bCs/>
        </w:rPr>
        <w:t>Single-Output Random Forest (SO-RF</w:t>
      </w:r>
      <w:proofErr w:type="gramStart"/>
      <w:r w:rsidRPr="00124E12">
        <w:rPr>
          <w:rFonts w:ascii="Times New Roman" w:hAnsi="Times New Roman" w:cs="Times New Roman"/>
          <w:b/>
          <w:bCs/>
        </w:rPr>
        <w:t>)</w:t>
      </w:r>
      <w:r w:rsidRPr="00124E12">
        <w:rPr>
          <w:rFonts w:ascii="Times New Roman" w:hAnsi="Times New Roman" w:cs="Times New Roman"/>
        </w:rPr>
        <w:t xml:space="preserve"> ,</w:t>
      </w:r>
      <w:proofErr w:type="gramEnd"/>
      <w:r w:rsidRPr="00124E12">
        <w:rPr>
          <w:rFonts w:ascii="Times New Roman" w:hAnsi="Times New Roman" w:cs="Times New Roman"/>
        </w:rPr>
        <w:t xml:space="preserve"> where 50 independent binary Random Forest classifiers are trained, one for each welfare scheme. Each classifier uses the same 12 input features and is optimized independently using grid search over the number of trees and maximum depth. This baseline represents the conventional approach of treating multi-label eligibility prediction as a set of disjoint binary classification problems </w:t>
      </w:r>
      <w:hyperlink r:id="rId38">
        <w:r w:rsidRPr="00124E12">
          <w:rPr>
            <w:rStyle w:val="Hyperlink"/>
            <w:rFonts w:ascii="Times New Roman" w:hAnsi="Times New Roman" w:cs="Times New Roman"/>
            <w:color w:val="auto"/>
          </w:rPr>
          <w:t>[7]</w:t>
        </w:r>
      </w:hyperlink>
      <w:r w:rsidRPr="00124E12">
        <w:rPr>
          <w:rFonts w:ascii="Times New Roman" w:hAnsi="Times New Roman" w:cs="Times New Roman"/>
        </w:rPr>
        <w:t>.</w:t>
      </w:r>
    </w:p>
    <w:p w14:paraId="4052BB54"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second baseline is a </w:t>
      </w:r>
      <w:r w:rsidRPr="00124E12">
        <w:rPr>
          <w:rFonts w:ascii="Times New Roman" w:hAnsi="Times New Roman" w:cs="Times New Roman"/>
          <w:b/>
          <w:bCs/>
        </w:rPr>
        <w:t>Multi-Layer Perceptron (MLP)</w:t>
      </w:r>
      <w:r w:rsidRPr="00124E12">
        <w:rPr>
          <w:rFonts w:ascii="Times New Roman" w:hAnsi="Times New Roman" w:cs="Times New Roman"/>
        </w:rPr>
        <w:t xml:space="preserve"> with a multi-output architecture. The MLP consists of three hidden layers with 256, 128, and 64 units respectively, using ReLU activations and batch normalization. The output layer has 50 sigmoid units, one per scheme. This baseline assesses whether a deep neural network can capture cross-scheme dependencies more effectively than the ensemble-based Random Forest </w:t>
      </w:r>
      <w:hyperlink r:id="rId39">
        <w:r w:rsidRPr="00124E12">
          <w:rPr>
            <w:rStyle w:val="Hyperlink"/>
            <w:rFonts w:ascii="Times New Roman" w:hAnsi="Times New Roman" w:cs="Times New Roman"/>
            <w:color w:val="auto"/>
          </w:rPr>
          <w:t>[24]</w:t>
        </w:r>
      </w:hyperlink>
      <w:r w:rsidRPr="00124E12">
        <w:rPr>
          <w:rFonts w:ascii="Times New Roman" w:hAnsi="Times New Roman" w:cs="Times New Roman"/>
        </w:rPr>
        <w:t>.</w:t>
      </w:r>
    </w:p>
    <w:p w14:paraId="40E9552A"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lastRenderedPageBreak/>
        <w:t xml:space="preserve">The third baseline is a </w:t>
      </w:r>
      <w:r w:rsidRPr="00124E12">
        <w:rPr>
          <w:rFonts w:ascii="Times New Roman" w:hAnsi="Times New Roman" w:cs="Times New Roman"/>
          <w:b/>
          <w:bCs/>
        </w:rPr>
        <w:t>Standard RAG without Classification Filter (RAG-NoFilter</w:t>
      </w:r>
      <w:proofErr w:type="gramStart"/>
      <w:r w:rsidRPr="00124E12">
        <w:rPr>
          <w:rFonts w:ascii="Times New Roman" w:hAnsi="Times New Roman" w:cs="Times New Roman"/>
          <w:b/>
          <w:bCs/>
        </w:rPr>
        <w:t>)</w:t>
      </w:r>
      <w:r w:rsidRPr="00124E12">
        <w:rPr>
          <w:rFonts w:ascii="Times New Roman" w:hAnsi="Times New Roman" w:cs="Times New Roman"/>
        </w:rPr>
        <w:t xml:space="preserve"> .</w:t>
      </w:r>
      <w:proofErr w:type="gramEnd"/>
      <w:r w:rsidRPr="00124E12">
        <w:rPr>
          <w:rFonts w:ascii="Times New Roman" w:hAnsi="Times New Roman" w:cs="Times New Roman"/>
        </w:rPr>
        <w:t xml:space="preserve"> In this configuration, the user query is embedded directly using Sentence-BERT, and the retriever searches the entire corpus of 50 scheme documents without any prior filtering. The top-5 retrieved chunks are fed to the LLM for response generation. This baseline evaluates the impact of removing the classification-based filtering stage on both retrieval latency and response quality </w:t>
      </w:r>
      <w:hyperlink r:id="rId40">
        <w:r w:rsidRPr="00124E12">
          <w:rPr>
            <w:rStyle w:val="Hyperlink"/>
            <w:rFonts w:ascii="Times New Roman" w:hAnsi="Times New Roman" w:cs="Times New Roman"/>
            <w:color w:val="auto"/>
          </w:rPr>
          <w:t>[4]</w:t>
        </w:r>
      </w:hyperlink>
      <w:r w:rsidRPr="00124E12">
        <w:rPr>
          <w:rFonts w:ascii="Times New Roman" w:hAnsi="Times New Roman" w:cs="Times New Roman"/>
        </w:rPr>
        <w:t>.</w:t>
      </w:r>
    </w:p>
    <w:p w14:paraId="52750951" w14:textId="75E30CCD"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fourth baseline is a </w:t>
      </w:r>
      <w:r w:rsidRPr="00124E12">
        <w:rPr>
          <w:rFonts w:ascii="Times New Roman" w:hAnsi="Times New Roman" w:cs="Times New Roman"/>
          <w:b/>
          <w:bCs/>
        </w:rPr>
        <w:t>Direct LLM Generation (LLM-Direct</w:t>
      </w:r>
      <w:r w:rsidR="00124E12" w:rsidRPr="00124E12">
        <w:rPr>
          <w:rFonts w:ascii="Times New Roman" w:hAnsi="Times New Roman" w:cs="Times New Roman"/>
          <w:b/>
          <w:bCs/>
        </w:rPr>
        <w:t>)</w:t>
      </w:r>
      <w:r w:rsidR="00124E12" w:rsidRPr="00124E12">
        <w:rPr>
          <w:rFonts w:ascii="Times New Roman" w:hAnsi="Times New Roman" w:cs="Times New Roman"/>
        </w:rPr>
        <w:t>,</w:t>
      </w:r>
      <w:r w:rsidRPr="00124E12">
        <w:rPr>
          <w:rFonts w:ascii="Times New Roman" w:hAnsi="Times New Roman" w:cs="Times New Roman"/>
        </w:rPr>
        <w:t xml:space="preserve"> where the user query is passed directly to the instruction-tuned LLM without any retrieval or classification. The LLM is prompted to recommend welfare schemes based on the citizen’s profile provided in the query. This baseline measures the hallucination rate and factual accuracy of a pure generative approach in the absence of grounding mechanisms </w:t>
      </w:r>
      <w:hyperlink r:id="rId41">
        <w:r w:rsidRPr="00124E12">
          <w:rPr>
            <w:rStyle w:val="Hyperlink"/>
            <w:rFonts w:ascii="Times New Roman" w:hAnsi="Times New Roman" w:cs="Times New Roman"/>
            <w:color w:val="auto"/>
          </w:rPr>
          <w:t>[9]</w:t>
        </w:r>
      </w:hyperlink>
      <w:r w:rsidRPr="00124E12">
        <w:rPr>
          <w:rFonts w:ascii="Times New Roman" w:hAnsi="Times New Roman" w:cs="Times New Roman"/>
        </w:rPr>
        <w:t>.</w:t>
      </w:r>
    </w:p>
    <w:p w14:paraId="6EF35931" w14:textId="647306CC"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fifth baseline is a </w:t>
      </w:r>
      <w:r w:rsidRPr="00124E12">
        <w:rPr>
          <w:rFonts w:ascii="Times New Roman" w:hAnsi="Times New Roman" w:cs="Times New Roman"/>
          <w:b/>
          <w:bCs/>
        </w:rPr>
        <w:t>Rule-Based Expert System (Rule-ES</w:t>
      </w:r>
      <w:r w:rsidR="00124E12" w:rsidRPr="00124E12">
        <w:rPr>
          <w:rFonts w:ascii="Times New Roman" w:hAnsi="Times New Roman" w:cs="Times New Roman"/>
          <w:b/>
          <w:bCs/>
        </w:rPr>
        <w:t>)</w:t>
      </w:r>
      <w:r w:rsidR="00124E12" w:rsidRPr="00124E12">
        <w:rPr>
          <w:rFonts w:ascii="Times New Roman" w:hAnsi="Times New Roman" w:cs="Times New Roman"/>
        </w:rPr>
        <w:t>,</w:t>
      </w:r>
      <w:r w:rsidRPr="00124E12">
        <w:rPr>
          <w:rFonts w:ascii="Times New Roman" w:hAnsi="Times New Roman" w:cs="Times New Roman"/>
        </w:rPr>
        <w:t xml:space="preserve"> which encodes the 50 scheme eligibility rules as a deterministic decision tree. Given a citizen profile, the system traverses the rule tree and outputs the set of eligible schemes. While this system achieves perfect precision and recall on clean data by construction, it serves as an upper bound on classification performance and a reference for evaluating the impact of input noise on rule-based versus learning-based approaches </w:t>
      </w:r>
      <w:hyperlink r:id="rId42">
        <w:r w:rsidRPr="00124E12">
          <w:rPr>
            <w:rStyle w:val="Hyperlink"/>
            <w:rFonts w:ascii="Times New Roman" w:hAnsi="Times New Roman" w:cs="Times New Roman"/>
            <w:color w:val="auto"/>
          </w:rPr>
          <w:t>[2]</w:t>
        </w:r>
      </w:hyperlink>
      <w:r w:rsidRPr="00124E12">
        <w:rPr>
          <w:rFonts w:ascii="Times New Roman" w:hAnsi="Times New Roman" w:cs="Times New Roman"/>
        </w:rPr>
        <w:t>.</w:t>
      </w:r>
    </w:p>
    <w:p w14:paraId="08B194CE" w14:textId="77777777" w:rsidR="00EA522E" w:rsidRPr="00124E12" w:rsidRDefault="00000000" w:rsidP="00124E12">
      <w:pPr>
        <w:pStyle w:val="Heading4"/>
        <w:jc w:val="both"/>
        <w:rPr>
          <w:rFonts w:ascii="Times New Roman" w:hAnsi="Times New Roman" w:cs="Times New Roman"/>
          <w:color w:val="auto"/>
        </w:rPr>
      </w:pPr>
      <w:bookmarkStart w:id="17" w:name="evaluation-metrics"/>
      <w:bookmarkEnd w:id="16"/>
      <w:r w:rsidRPr="00124E12">
        <w:rPr>
          <w:rFonts w:ascii="Times New Roman" w:hAnsi="Times New Roman" w:cs="Times New Roman"/>
          <w:color w:val="auto"/>
        </w:rPr>
        <w:t>5.3 Evaluation Metrics</w:t>
      </w:r>
    </w:p>
    <w:p w14:paraId="1FA65ACF"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We employed a suite of metrics to evaluate both the classification and generation components of the framework. For the eligibility prediction stage, we used standard multi-label classification metrics computed via micro-averaging across all 50 schemes. </w:t>
      </w:r>
      <w:r w:rsidRPr="00124E12">
        <w:rPr>
          <w:rFonts w:ascii="Times New Roman" w:hAnsi="Times New Roman" w:cs="Times New Roman"/>
          <w:b/>
          <w:bCs/>
        </w:rPr>
        <w:t>Precision</w:t>
      </w:r>
      <w:r w:rsidRPr="00124E12">
        <w:rPr>
          <w:rFonts w:ascii="Times New Roman" w:hAnsi="Times New Roman" w:cs="Times New Roman"/>
        </w:rPr>
        <w:t xml:space="preserve"> measures the fraction of predicted eligible schemes that are truly eligible, while </w:t>
      </w:r>
      <w:r w:rsidRPr="00124E12">
        <w:rPr>
          <w:rFonts w:ascii="Times New Roman" w:hAnsi="Times New Roman" w:cs="Times New Roman"/>
          <w:b/>
          <w:bCs/>
        </w:rPr>
        <w:t>Recall</w:t>
      </w:r>
      <w:r w:rsidRPr="00124E12">
        <w:rPr>
          <w:rFonts w:ascii="Times New Roman" w:hAnsi="Times New Roman" w:cs="Times New Roman"/>
        </w:rPr>
        <w:t xml:space="preserve"> measures the fraction of truly eligible schemes that are correctly predicted. The </w:t>
      </w:r>
      <w:r w:rsidRPr="00124E12">
        <w:rPr>
          <w:rFonts w:ascii="Times New Roman" w:hAnsi="Times New Roman" w:cs="Times New Roman"/>
          <w:b/>
          <w:bCs/>
        </w:rPr>
        <w:t>F1-score</w:t>
      </w:r>
      <w:r w:rsidRPr="00124E12">
        <w:rPr>
          <w:rFonts w:ascii="Times New Roman" w:hAnsi="Times New Roman" w:cs="Times New Roman"/>
        </w:rPr>
        <w:t xml:space="preserve"> is the harmonic mean of precision and recall, providing a balanced measure of predictive performance. Additionally, we report </w:t>
      </w:r>
      <w:r w:rsidRPr="00124E12">
        <w:rPr>
          <w:rFonts w:ascii="Times New Roman" w:hAnsi="Times New Roman" w:cs="Times New Roman"/>
          <w:b/>
          <w:bCs/>
        </w:rPr>
        <w:t>Hamming Loss</w:t>
      </w:r>
      <w:r w:rsidRPr="00124E12">
        <w:rPr>
          <w:rFonts w:ascii="Times New Roman" w:hAnsi="Times New Roman" w:cs="Times New Roman"/>
        </w:rPr>
        <w:t xml:space="preserve">, which is the fraction of individual labels (schemes) that are incorrectly predicted, averaged over all instances. Hamming Loss is particularly informative for multi-label problems as it penalizes both false positives and false negatives symmetrically </w:t>
      </w:r>
      <w:hyperlink r:id="rId43">
        <w:r w:rsidRPr="00124E12">
          <w:rPr>
            <w:rStyle w:val="Hyperlink"/>
            <w:rFonts w:ascii="Times New Roman" w:hAnsi="Times New Roman" w:cs="Times New Roman"/>
            <w:color w:val="auto"/>
          </w:rPr>
          <w:t>[8]</w:t>
        </w:r>
      </w:hyperlink>
      <w:r w:rsidRPr="00124E12">
        <w:rPr>
          <w:rFonts w:ascii="Times New Roman" w:hAnsi="Times New Roman" w:cs="Times New Roman"/>
        </w:rPr>
        <w:t>.</w:t>
      </w:r>
    </w:p>
    <w:p w14:paraId="4BF684F9"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For the generation component, we evaluated the quality of the natural language recommendations using both automated metrics and human evaluation. </w:t>
      </w:r>
      <w:r w:rsidRPr="00124E12">
        <w:rPr>
          <w:rFonts w:ascii="Times New Roman" w:hAnsi="Times New Roman" w:cs="Times New Roman"/>
          <w:b/>
          <w:bCs/>
        </w:rPr>
        <w:t>Factual Accuracy</w:t>
      </w:r>
      <w:r w:rsidRPr="00124E12">
        <w:rPr>
          <w:rFonts w:ascii="Times New Roman" w:hAnsi="Times New Roman" w:cs="Times New Roman"/>
        </w:rPr>
        <w:t xml:space="preserve"> was measured as the proportion of scheme mentions in the generated response that are factually correct with respect to the ground-truth eligibility labels and the official scheme descriptions. A scheme mention is considered factually accurate if the scheme is indeed eligible for the citizen and the description provided (e.g., benefits, eligibility criteria) matches the verified document. </w:t>
      </w:r>
      <w:r w:rsidRPr="00124E12">
        <w:rPr>
          <w:rFonts w:ascii="Times New Roman" w:hAnsi="Times New Roman" w:cs="Times New Roman"/>
          <w:b/>
          <w:bCs/>
        </w:rPr>
        <w:t>Hallucination Rate</w:t>
      </w:r>
      <w:r w:rsidRPr="00124E12">
        <w:rPr>
          <w:rFonts w:ascii="Times New Roman" w:hAnsi="Times New Roman" w:cs="Times New Roman"/>
        </w:rPr>
        <w:t xml:space="preserve"> was defined as the proportion of scheme mentions that are either ineligible for the citizen or contain fabricated details not present in the knowledge base. We also measured </w:t>
      </w:r>
      <w:r w:rsidRPr="00124E12">
        <w:rPr>
          <w:rFonts w:ascii="Times New Roman" w:hAnsi="Times New Roman" w:cs="Times New Roman"/>
          <w:b/>
          <w:bCs/>
        </w:rPr>
        <w:t>Response Relevance</w:t>
      </w:r>
      <w:r w:rsidRPr="00124E12">
        <w:rPr>
          <w:rFonts w:ascii="Times New Roman" w:hAnsi="Times New Roman" w:cs="Times New Roman"/>
        </w:rPr>
        <w:t xml:space="preserve"> using BERTScore </w:t>
      </w:r>
      <w:hyperlink r:id="rId44">
        <w:r w:rsidRPr="00124E12">
          <w:rPr>
            <w:rStyle w:val="Hyperlink"/>
            <w:rFonts w:ascii="Times New Roman" w:hAnsi="Times New Roman" w:cs="Times New Roman"/>
            <w:color w:val="auto"/>
          </w:rPr>
          <w:t>[25]</w:t>
        </w:r>
      </w:hyperlink>
      <w:r w:rsidRPr="00124E12">
        <w:rPr>
          <w:rFonts w:ascii="Times New Roman" w:hAnsi="Times New Roman" w:cs="Times New Roman"/>
        </w:rPr>
        <w:t xml:space="preserve">, which computes the semantic similarity between the generated response and a reference response constructed from the ground-truth eligible scheme descriptions. Finally, </w:t>
      </w:r>
      <w:r w:rsidRPr="00124E12">
        <w:rPr>
          <w:rFonts w:ascii="Times New Roman" w:hAnsi="Times New Roman" w:cs="Times New Roman"/>
          <w:b/>
          <w:bCs/>
        </w:rPr>
        <w:t>End-to-End Latency</w:t>
      </w:r>
      <w:r w:rsidRPr="00124E12">
        <w:rPr>
          <w:rFonts w:ascii="Times New Roman" w:hAnsi="Times New Roman" w:cs="Times New Roman"/>
        </w:rPr>
        <w:t xml:space="preserve"> was recorded as the total wall-clock time from query submission to response delivery, encompassing preprocessing, classification, retrieval, and generation.</w:t>
      </w:r>
    </w:p>
    <w:p w14:paraId="4B583320" w14:textId="77777777" w:rsidR="00EA522E" w:rsidRPr="00124E12" w:rsidRDefault="00000000" w:rsidP="00124E12">
      <w:pPr>
        <w:pStyle w:val="Heading4"/>
        <w:jc w:val="both"/>
        <w:rPr>
          <w:rFonts w:ascii="Times New Roman" w:hAnsi="Times New Roman" w:cs="Times New Roman"/>
          <w:color w:val="auto"/>
        </w:rPr>
      </w:pPr>
      <w:bookmarkStart w:id="18" w:name="implementation-details"/>
      <w:bookmarkEnd w:id="17"/>
      <w:r w:rsidRPr="00124E12">
        <w:rPr>
          <w:rFonts w:ascii="Times New Roman" w:hAnsi="Times New Roman" w:cs="Times New Roman"/>
          <w:color w:val="auto"/>
        </w:rPr>
        <w:t>5.4 Implementation Details</w:t>
      </w:r>
    </w:p>
    <w:p w14:paraId="11AE3755"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The multi-output Random Forest was implemented using scikit-learn’s </w:t>
      </w:r>
      <w:r w:rsidRPr="00124E12">
        <w:rPr>
          <w:rStyle w:val="VerbatimChar"/>
          <w:rFonts w:ascii="Times New Roman" w:hAnsi="Times New Roman" w:cs="Times New Roman"/>
        </w:rPr>
        <w:t>RandomForestClassifier</w:t>
      </w:r>
      <w:r w:rsidRPr="00124E12">
        <w:rPr>
          <w:rFonts w:ascii="Times New Roman" w:hAnsi="Times New Roman" w:cs="Times New Roman"/>
        </w:rPr>
        <w:t xml:space="preserve"> with the </w:t>
      </w:r>
      <w:r w:rsidRPr="00124E12">
        <w:rPr>
          <w:rStyle w:val="VerbatimChar"/>
          <w:rFonts w:ascii="Times New Roman" w:hAnsi="Times New Roman" w:cs="Times New Roman"/>
        </w:rPr>
        <w:t>multioutput</w:t>
      </w:r>
      <w:r w:rsidRPr="00124E12">
        <w:rPr>
          <w:rFonts w:ascii="Times New Roman" w:hAnsi="Times New Roman" w:cs="Times New Roman"/>
        </w:rPr>
        <w:t xml:space="preserve"> parameter enabled </w:t>
      </w:r>
      <w:hyperlink r:id="rId45">
        <w:r w:rsidRPr="00124E12">
          <w:rPr>
            <w:rStyle w:val="Hyperlink"/>
            <w:rFonts w:ascii="Times New Roman" w:hAnsi="Times New Roman" w:cs="Times New Roman"/>
            <w:color w:val="auto"/>
          </w:rPr>
          <w:t>[26]</w:t>
        </w:r>
      </w:hyperlink>
      <w:r w:rsidRPr="00124E12">
        <w:rPr>
          <w:rFonts w:ascii="Times New Roman" w:hAnsi="Times New Roman" w:cs="Times New Roman"/>
        </w:rPr>
        <w:t xml:space="preserve">. The ensemble comprised </w:t>
      </w:r>
      <m:oMath>
        <m:r>
          <w:rPr>
            <w:rFonts w:ascii="Cambria Math" w:hAnsi="Cambria Math" w:cs="Times New Roman"/>
          </w:rPr>
          <m:t>T</m:t>
        </m:r>
        <m:r>
          <m:rPr>
            <m:sty m:val="p"/>
          </m:rPr>
          <w:rPr>
            <w:rFonts w:ascii="Cambria Math" w:hAnsi="Cambria Math" w:cs="Times New Roman"/>
          </w:rPr>
          <m:t>=</m:t>
        </m:r>
        <m:r>
          <w:rPr>
            <w:rFonts w:ascii="Cambria Math" w:hAnsi="Cambria Math" w:cs="Times New Roman"/>
          </w:rPr>
          <m:t>200</m:t>
        </m:r>
      </m:oMath>
      <w:r w:rsidRPr="00124E12">
        <w:rPr>
          <w:rFonts w:ascii="Times New Roman" w:hAnsi="Times New Roman" w:cs="Times New Roman"/>
        </w:rPr>
        <w:t xml:space="preserve"> decision trees, with the maximum depth set to 15 and the minimum samples per leaf set to 5 to prevent overfitting. The confidence threshold </w:t>
      </w:r>
      <m:oMath>
        <m:r>
          <w:rPr>
            <w:rFonts w:ascii="Cambria Math" w:hAnsi="Cambria Math" w:cs="Times New Roman"/>
          </w:rPr>
          <m:t>θ</m:t>
        </m:r>
      </m:oMath>
      <w:r w:rsidRPr="00124E12">
        <w:rPr>
          <w:rFonts w:ascii="Times New Roman" w:hAnsi="Times New Roman" w:cs="Times New Roman"/>
        </w:rPr>
        <w:t xml:space="preserve"> for candidate scheme selection was calibrated on the </w:t>
      </w:r>
      <w:r w:rsidRPr="00124E12">
        <w:rPr>
          <w:rFonts w:ascii="Times New Roman" w:hAnsi="Times New Roman" w:cs="Times New Roman"/>
        </w:rPr>
        <w:lastRenderedPageBreak/>
        <w:t xml:space="preserve">validation set by maximizing the micro-averaged F1-score, resulting in an optimal value of </w:t>
      </w: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0.45</m:t>
        </m:r>
      </m:oMath>
      <w:r w:rsidRPr="00124E12">
        <w:rPr>
          <w:rFonts w:ascii="Times New Roman" w:hAnsi="Times New Roman" w:cs="Times New Roman"/>
        </w:rPr>
        <w:t xml:space="preserve">. The fuzzy matching module employed the </w:t>
      </w:r>
      <w:r w:rsidRPr="00124E12">
        <w:rPr>
          <w:rStyle w:val="VerbatimChar"/>
          <w:rFonts w:ascii="Times New Roman" w:hAnsi="Times New Roman" w:cs="Times New Roman"/>
        </w:rPr>
        <w:t>python-Levenshtein</w:t>
      </w:r>
      <w:r w:rsidRPr="00124E12">
        <w:rPr>
          <w:rFonts w:ascii="Times New Roman" w:hAnsi="Times New Roman" w:cs="Times New Roman"/>
        </w:rPr>
        <w:t xml:space="preserve"> library with a similarity threshold </w:t>
      </w:r>
      <m:oMath>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r>
          <m:rPr>
            <m:sty m:val="p"/>
          </m:rPr>
          <w:rPr>
            <w:rFonts w:ascii="Cambria Math" w:hAnsi="Cambria Math" w:cs="Times New Roman"/>
          </w:rPr>
          <m:t>=</m:t>
        </m:r>
        <m:r>
          <w:rPr>
            <w:rFonts w:ascii="Cambria Math" w:hAnsi="Cambria Math" w:cs="Times New Roman"/>
          </w:rPr>
          <m:t>0.75</m:t>
        </m:r>
      </m:oMath>
      <w:r w:rsidRPr="00124E12">
        <w:rPr>
          <w:rFonts w:ascii="Times New Roman" w:hAnsi="Times New Roman" w:cs="Times New Roman"/>
        </w:rPr>
        <w:t xml:space="preserve">, determined through a grid search over </w:t>
      </w:r>
      <m:oMath>
        <m:r>
          <m:rPr>
            <m:sty m:val="p"/>
          </m:rPr>
          <w:rPr>
            <w:rFonts w:ascii="Cambria Math" w:hAnsi="Cambria Math" w:cs="Times New Roman"/>
          </w:rPr>
          <m:t>{</m:t>
        </m:r>
        <m:r>
          <w:rPr>
            <w:rFonts w:ascii="Cambria Math" w:hAnsi="Cambria Math" w:cs="Times New Roman"/>
          </w:rPr>
          <m:t>0.6</m:t>
        </m:r>
        <m:r>
          <m:rPr>
            <m:sty m:val="p"/>
          </m:rPr>
          <w:rPr>
            <w:rFonts w:ascii="Cambria Math" w:hAnsi="Cambria Math" w:cs="Times New Roman"/>
          </w:rPr>
          <m:t>,</m:t>
        </m:r>
        <m:r>
          <w:rPr>
            <w:rFonts w:ascii="Cambria Math" w:hAnsi="Cambria Math" w:cs="Times New Roman"/>
          </w:rPr>
          <m:t>0.65</m:t>
        </m:r>
        <m:r>
          <m:rPr>
            <m:sty m:val="p"/>
          </m:rPr>
          <w:rPr>
            <w:rFonts w:ascii="Cambria Math" w:hAnsi="Cambria Math" w:cs="Times New Roman"/>
          </w:rPr>
          <m:t>,</m:t>
        </m:r>
        <m:r>
          <w:rPr>
            <w:rFonts w:ascii="Cambria Math" w:hAnsi="Cambria Math" w:cs="Times New Roman"/>
          </w:rPr>
          <m:t>0.7</m:t>
        </m:r>
        <m:r>
          <m:rPr>
            <m:sty m:val="p"/>
          </m:rPr>
          <w:rPr>
            <w:rFonts w:ascii="Cambria Math" w:hAnsi="Cambria Math" w:cs="Times New Roman"/>
          </w:rPr>
          <m:t>,</m:t>
        </m:r>
        <m:r>
          <w:rPr>
            <w:rFonts w:ascii="Cambria Math" w:hAnsi="Cambria Math" w:cs="Times New Roman"/>
          </w:rPr>
          <m:t>0.75</m:t>
        </m:r>
        <m:r>
          <m:rPr>
            <m:sty m:val="p"/>
          </m:rPr>
          <w:rPr>
            <w:rFonts w:ascii="Cambria Math" w:hAnsi="Cambria Math" w:cs="Times New Roman"/>
          </w:rPr>
          <m:t>,</m:t>
        </m:r>
        <m:r>
          <w:rPr>
            <w:rFonts w:ascii="Cambria Math" w:hAnsi="Cambria Math" w:cs="Times New Roman"/>
          </w:rPr>
          <m:t>0.8</m:t>
        </m:r>
        <m:r>
          <m:rPr>
            <m:sty m:val="p"/>
          </m:rPr>
          <w:rPr>
            <w:rFonts w:ascii="Cambria Math" w:hAnsi="Cambria Math" w:cs="Times New Roman"/>
          </w:rPr>
          <m:t>,</m:t>
        </m:r>
        <m:r>
          <w:rPr>
            <w:rFonts w:ascii="Cambria Math" w:hAnsi="Cambria Math" w:cs="Times New Roman"/>
          </w:rPr>
          <m:t>0.85</m:t>
        </m:r>
        <m:r>
          <m:rPr>
            <m:sty m:val="p"/>
          </m:rPr>
          <w:rPr>
            <w:rFonts w:ascii="Cambria Math" w:hAnsi="Cambria Math" w:cs="Times New Roman"/>
          </w:rPr>
          <m:t>}</m:t>
        </m:r>
      </m:oMath>
      <w:r w:rsidRPr="00124E12">
        <w:rPr>
          <w:rFonts w:ascii="Times New Roman" w:hAnsi="Times New Roman" w:cs="Times New Roman"/>
        </w:rPr>
        <w:t xml:space="preserve"> on a manually annotated validation subset of 500 noisy records.</w:t>
      </w:r>
    </w:p>
    <w:p w14:paraId="638D7026"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For the RAG component, we used the </w:t>
      </w:r>
      <w:r w:rsidRPr="00124E12">
        <w:rPr>
          <w:rStyle w:val="VerbatimChar"/>
          <w:rFonts w:ascii="Times New Roman" w:hAnsi="Times New Roman" w:cs="Times New Roman"/>
        </w:rPr>
        <w:t>all-MiniLM-L6-v2</w:t>
      </w:r>
      <w:r w:rsidRPr="00124E12">
        <w:rPr>
          <w:rFonts w:ascii="Times New Roman" w:hAnsi="Times New Roman" w:cs="Times New Roman"/>
        </w:rPr>
        <w:t xml:space="preserve"> variant of Sentence-BERT </w:t>
      </w:r>
      <w:hyperlink r:id="rId46">
        <w:r w:rsidRPr="00124E12">
          <w:rPr>
            <w:rStyle w:val="Hyperlink"/>
            <w:rFonts w:ascii="Times New Roman" w:hAnsi="Times New Roman" w:cs="Times New Roman"/>
            <w:color w:val="auto"/>
          </w:rPr>
          <w:t>[6]</w:t>
        </w:r>
      </w:hyperlink>
      <w:r w:rsidRPr="00124E12">
        <w:rPr>
          <w:rFonts w:ascii="Times New Roman" w:hAnsi="Times New Roman" w:cs="Times New Roman"/>
        </w:rPr>
        <w:t xml:space="preserve"> as the embedding model, which produces 384-dimensional dense vectors. The document corpus consisted of 250 text chunks (5 chunks per scheme, each approximately 150 tokens) extracted from official scheme guidelines and preprocessed by removing headers and footers. The vector store was implemented using FAISS with the </w:t>
      </w:r>
      <w:r w:rsidRPr="00124E12">
        <w:rPr>
          <w:rStyle w:val="VerbatimChar"/>
          <w:rFonts w:ascii="Times New Roman" w:hAnsi="Times New Roman" w:cs="Times New Roman"/>
        </w:rPr>
        <w:t>IndexFlatIP</w:t>
      </w:r>
      <w:r w:rsidRPr="00124E12">
        <w:rPr>
          <w:rFonts w:ascii="Times New Roman" w:hAnsi="Times New Roman" w:cs="Times New Roman"/>
        </w:rPr>
        <w:t xml:space="preserve"> index for exact inner product search </w:t>
      </w:r>
      <w:hyperlink r:id="rId47">
        <w:r w:rsidRPr="00124E12">
          <w:rPr>
            <w:rStyle w:val="Hyperlink"/>
            <w:rFonts w:ascii="Times New Roman" w:hAnsi="Times New Roman" w:cs="Times New Roman"/>
            <w:color w:val="auto"/>
          </w:rPr>
          <w:t>[19]</w:t>
        </w:r>
      </w:hyperlink>
      <w:r w:rsidRPr="00124E12">
        <w:rPr>
          <w:rFonts w:ascii="Times New Roman" w:hAnsi="Times New Roman" w:cs="Times New Roman"/>
        </w:rPr>
        <w:t xml:space="preserve">. The number of retrieved chunks was set to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5</m:t>
        </m:r>
      </m:oMath>
      <w:r w:rsidRPr="00124E12">
        <w:rPr>
          <w:rFonts w:ascii="Times New Roman" w:hAnsi="Times New Roman" w:cs="Times New Roman"/>
        </w:rPr>
        <w:t>. The generative LLM was GPT-3.5-turbo accessed via the OpenAI API, with the temperature set to 0.1 to encourage deterministic, factual outputs. The prompt template explicitly instructed the model to base its response solely on the provided context and to list only the schemes present in the candidate set. All experiments were conducted on a machine with an Intel Xeon E5-2680 v4 CPU, 64 GB RAM, and an NVIDIA Tesla V100 GPU for embedding computation.</w:t>
      </w:r>
    </w:p>
    <w:p w14:paraId="44144B74" w14:textId="77777777" w:rsidR="00EA522E" w:rsidRPr="00124E12" w:rsidRDefault="00000000" w:rsidP="00124E12">
      <w:pPr>
        <w:pStyle w:val="Heading3"/>
        <w:jc w:val="both"/>
        <w:rPr>
          <w:rFonts w:ascii="Times New Roman" w:hAnsi="Times New Roman" w:cs="Times New Roman"/>
          <w:color w:val="auto"/>
        </w:rPr>
      </w:pPr>
      <w:bookmarkStart w:id="19" w:name="results-and-analysis"/>
      <w:bookmarkEnd w:id="14"/>
      <w:bookmarkEnd w:id="18"/>
      <w:r w:rsidRPr="00124E12">
        <w:rPr>
          <w:rFonts w:ascii="Times New Roman" w:hAnsi="Times New Roman" w:cs="Times New Roman"/>
          <w:color w:val="auto"/>
        </w:rPr>
        <w:t>6. Results and Analysis</w:t>
      </w:r>
    </w:p>
    <w:p w14:paraId="599F7F53"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Evaluating the proposed framework across multiple dimensions reveals consistent performance advantages over baseline methods, particularly in scenarios involving noisy, heterogeneous input data. We present the results in three parts: first, the classification performance of the multi-output Random Forest compared to single-output and neural network baselines; second, the impact of the classification filter on retrieval efficiency and generation quality; and third, an ablation study examining the contribution of the fuzzy matching preprocessing module.</w:t>
      </w:r>
    </w:p>
    <w:p w14:paraId="56E4795A" w14:textId="77777777" w:rsidR="00EA522E" w:rsidRPr="00124E12" w:rsidRDefault="00000000" w:rsidP="00124E12">
      <w:pPr>
        <w:pStyle w:val="Heading4"/>
        <w:jc w:val="both"/>
        <w:rPr>
          <w:rFonts w:ascii="Times New Roman" w:hAnsi="Times New Roman" w:cs="Times New Roman"/>
          <w:color w:val="auto"/>
        </w:rPr>
      </w:pPr>
      <w:bookmarkStart w:id="20" w:name="eligibility-prediction-performance"/>
      <w:r w:rsidRPr="00124E12">
        <w:rPr>
          <w:rFonts w:ascii="Times New Roman" w:hAnsi="Times New Roman" w:cs="Times New Roman"/>
          <w:color w:val="auto"/>
        </w:rPr>
        <w:t>6.1 Eligibility Prediction Performance</w:t>
      </w:r>
    </w:p>
    <w:p w14:paraId="1610689C"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Table 1 reports the multi-label classification metrics for the proposed multi-output Random Forest (MO-RF) and the baseline classifiers on the test set. The MO-RF achieves a micro-averaged F1-score of 0.891, substantially outperforming both the single-output Random Forest (SO-RF) at 0.847 and the multi-output MLP at 0.862. This 4.4 percentage point improvement over SO-RF demonstrates the benefit of modeling cross-scheme dependencies within a unified ensemble, as the shared tree structures capture correlations—such as the co-occurrence of housing and sanitation scheme eligibility—that are lost when training independent classifiers. The Hamming Loss of 0.023 for MO-RF indicates that, on average, only 2.3% of the 50 scheme labels per citizen are misclassified, a rate low enough to support reliable downstream filtering.</w:t>
      </w:r>
    </w:p>
    <w:p w14:paraId="0E89E644"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b/>
          <w:bCs/>
        </w:rPr>
        <w:t>Table 1. Multi-label classification performance on the synthetic test set (50 schemes, 15,000 citizens).</w:t>
      </w:r>
    </w:p>
    <w:tbl>
      <w:tblPr>
        <w:tblStyle w:val="TableGrid"/>
        <w:tblW w:w="0" w:type="auto"/>
        <w:tblLook w:val="0020" w:firstRow="1" w:lastRow="0" w:firstColumn="0" w:lastColumn="0" w:noHBand="0" w:noVBand="0"/>
      </w:tblPr>
      <w:tblGrid>
        <w:gridCol w:w="3519"/>
        <w:gridCol w:w="1555"/>
        <w:gridCol w:w="1334"/>
        <w:gridCol w:w="1482"/>
        <w:gridCol w:w="1460"/>
      </w:tblGrid>
      <w:tr w:rsidR="00124E12" w:rsidRPr="00124E12" w14:paraId="29D7BCCF" w14:textId="77777777" w:rsidTr="00B52BBA">
        <w:tc>
          <w:tcPr>
            <w:tcW w:w="0" w:type="auto"/>
          </w:tcPr>
          <w:p w14:paraId="5B537E04"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Method</w:t>
            </w:r>
          </w:p>
        </w:tc>
        <w:tc>
          <w:tcPr>
            <w:tcW w:w="0" w:type="auto"/>
          </w:tcPr>
          <w:p w14:paraId="2D164BF3"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Precision (Micro)</w:t>
            </w:r>
          </w:p>
        </w:tc>
        <w:tc>
          <w:tcPr>
            <w:tcW w:w="0" w:type="auto"/>
          </w:tcPr>
          <w:p w14:paraId="4B6C83B7"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Recall (Micro)</w:t>
            </w:r>
          </w:p>
        </w:tc>
        <w:tc>
          <w:tcPr>
            <w:tcW w:w="0" w:type="auto"/>
          </w:tcPr>
          <w:p w14:paraId="1D05E68A"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F1-Score (Micro)</w:t>
            </w:r>
          </w:p>
        </w:tc>
        <w:tc>
          <w:tcPr>
            <w:tcW w:w="0" w:type="auto"/>
          </w:tcPr>
          <w:p w14:paraId="0669F48F"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Hamming Loss</w:t>
            </w:r>
          </w:p>
        </w:tc>
      </w:tr>
      <w:tr w:rsidR="00124E12" w:rsidRPr="00124E12" w14:paraId="359C8E21" w14:textId="77777777" w:rsidTr="00B52BBA">
        <w:tc>
          <w:tcPr>
            <w:tcW w:w="0" w:type="auto"/>
          </w:tcPr>
          <w:p w14:paraId="54732724"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Rule-Based Expert System (clean input)</w:t>
            </w:r>
          </w:p>
        </w:tc>
        <w:tc>
          <w:tcPr>
            <w:tcW w:w="0" w:type="auto"/>
          </w:tcPr>
          <w:p w14:paraId="60B17707"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1.000</w:t>
            </w:r>
          </w:p>
        </w:tc>
        <w:tc>
          <w:tcPr>
            <w:tcW w:w="0" w:type="auto"/>
          </w:tcPr>
          <w:p w14:paraId="1330376A"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1.000</w:t>
            </w:r>
          </w:p>
        </w:tc>
        <w:tc>
          <w:tcPr>
            <w:tcW w:w="0" w:type="auto"/>
          </w:tcPr>
          <w:p w14:paraId="3BCA9841"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1.000</w:t>
            </w:r>
          </w:p>
        </w:tc>
        <w:tc>
          <w:tcPr>
            <w:tcW w:w="0" w:type="auto"/>
          </w:tcPr>
          <w:p w14:paraId="663FB8AC"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0.000</w:t>
            </w:r>
          </w:p>
        </w:tc>
      </w:tr>
      <w:tr w:rsidR="00124E12" w:rsidRPr="00124E12" w14:paraId="1999650B" w14:textId="77777777" w:rsidTr="00B52BBA">
        <w:tc>
          <w:tcPr>
            <w:tcW w:w="0" w:type="auto"/>
          </w:tcPr>
          <w:p w14:paraId="52055431"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Rule-Based Expert System (noisy input)</w:t>
            </w:r>
          </w:p>
        </w:tc>
        <w:tc>
          <w:tcPr>
            <w:tcW w:w="0" w:type="auto"/>
          </w:tcPr>
          <w:p w14:paraId="317BAB3A"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0.612</w:t>
            </w:r>
          </w:p>
        </w:tc>
        <w:tc>
          <w:tcPr>
            <w:tcW w:w="0" w:type="auto"/>
          </w:tcPr>
          <w:p w14:paraId="70649839"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0.598</w:t>
            </w:r>
          </w:p>
        </w:tc>
        <w:tc>
          <w:tcPr>
            <w:tcW w:w="0" w:type="auto"/>
          </w:tcPr>
          <w:p w14:paraId="5E30BFD6"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0.605</w:t>
            </w:r>
          </w:p>
        </w:tc>
        <w:tc>
          <w:tcPr>
            <w:tcW w:w="0" w:type="auto"/>
          </w:tcPr>
          <w:p w14:paraId="0F3C5BC6"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0.087</w:t>
            </w:r>
          </w:p>
        </w:tc>
      </w:tr>
      <w:tr w:rsidR="00124E12" w:rsidRPr="00124E12" w14:paraId="786F3CD5" w14:textId="77777777" w:rsidTr="00B52BBA">
        <w:tc>
          <w:tcPr>
            <w:tcW w:w="0" w:type="auto"/>
          </w:tcPr>
          <w:p w14:paraId="2CC60D9F"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Single-Output Random Forest (SO-RF)</w:t>
            </w:r>
          </w:p>
        </w:tc>
        <w:tc>
          <w:tcPr>
            <w:tcW w:w="0" w:type="auto"/>
          </w:tcPr>
          <w:p w14:paraId="45055032"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0.861</w:t>
            </w:r>
          </w:p>
        </w:tc>
        <w:tc>
          <w:tcPr>
            <w:tcW w:w="0" w:type="auto"/>
          </w:tcPr>
          <w:p w14:paraId="77E27A48"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0.834</w:t>
            </w:r>
          </w:p>
        </w:tc>
        <w:tc>
          <w:tcPr>
            <w:tcW w:w="0" w:type="auto"/>
          </w:tcPr>
          <w:p w14:paraId="467A207B"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0.847</w:t>
            </w:r>
          </w:p>
        </w:tc>
        <w:tc>
          <w:tcPr>
            <w:tcW w:w="0" w:type="auto"/>
          </w:tcPr>
          <w:p w14:paraId="563CE021"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0.031</w:t>
            </w:r>
          </w:p>
        </w:tc>
      </w:tr>
      <w:tr w:rsidR="00124E12" w:rsidRPr="00124E12" w14:paraId="2175CA62" w14:textId="77777777" w:rsidTr="00B52BBA">
        <w:tc>
          <w:tcPr>
            <w:tcW w:w="0" w:type="auto"/>
          </w:tcPr>
          <w:p w14:paraId="5E7DB854"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Multi-Output MLP</w:t>
            </w:r>
          </w:p>
        </w:tc>
        <w:tc>
          <w:tcPr>
            <w:tcW w:w="0" w:type="auto"/>
          </w:tcPr>
          <w:p w14:paraId="18155F96"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0.873</w:t>
            </w:r>
          </w:p>
        </w:tc>
        <w:tc>
          <w:tcPr>
            <w:tcW w:w="0" w:type="auto"/>
          </w:tcPr>
          <w:p w14:paraId="0700B4A5"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0.851</w:t>
            </w:r>
          </w:p>
        </w:tc>
        <w:tc>
          <w:tcPr>
            <w:tcW w:w="0" w:type="auto"/>
          </w:tcPr>
          <w:p w14:paraId="411EC56E"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0.862</w:t>
            </w:r>
          </w:p>
        </w:tc>
        <w:tc>
          <w:tcPr>
            <w:tcW w:w="0" w:type="auto"/>
          </w:tcPr>
          <w:p w14:paraId="5488DC3C"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0.028</w:t>
            </w:r>
          </w:p>
        </w:tc>
      </w:tr>
      <w:tr w:rsidR="00124E12" w:rsidRPr="00124E12" w14:paraId="48CEF4D9" w14:textId="77777777" w:rsidTr="00B52BBA">
        <w:tc>
          <w:tcPr>
            <w:tcW w:w="0" w:type="auto"/>
          </w:tcPr>
          <w:p w14:paraId="3EE1CA3F"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b/>
                <w:bCs/>
              </w:rPr>
              <w:lastRenderedPageBreak/>
              <w:t>Multi-Output Random Forest (MO-RF, proposed)</w:t>
            </w:r>
          </w:p>
        </w:tc>
        <w:tc>
          <w:tcPr>
            <w:tcW w:w="0" w:type="auto"/>
          </w:tcPr>
          <w:p w14:paraId="7718B903"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b/>
                <w:bCs/>
              </w:rPr>
              <w:t>0.902</w:t>
            </w:r>
          </w:p>
        </w:tc>
        <w:tc>
          <w:tcPr>
            <w:tcW w:w="0" w:type="auto"/>
          </w:tcPr>
          <w:p w14:paraId="0A7E9809"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b/>
                <w:bCs/>
              </w:rPr>
              <w:t>0.881</w:t>
            </w:r>
          </w:p>
        </w:tc>
        <w:tc>
          <w:tcPr>
            <w:tcW w:w="0" w:type="auto"/>
          </w:tcPr>
          <w:p w14:paraId="359B5322"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b/>
                <w:bCs/>
              </w:rPr>
              <w:t>0.891</w:t>
            </w:r>
          </w:p>
        </w:tc>
        <w:tc>
          <w:tcPr>
            <w:tcW w:w="0" w:type="auto"/>
          </w:tcPr>
          <w:p w14:paraId="22D10C3B"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b/>
                <w:bCs/>
              </w:rPr>
              <w:t>0.023</w:t>
            </w:r>
          </w:p>
        </w:tc>
      </w:tr>
    </w:tbl>
    <w:p w14:paraId="43AC3A1D" w14:textId="77777777" w:rsidR="00B52BBA" w:rsidRDefault="00B52BBA" w:rsidP="00124E12">
      <w:pPr>
        <w:pStyle w:val="BodyText"/>
        <w:jc w:val="both"/>
        <w:rPr>
          <w:rFonts w:ascii="Times New Roman" w:hAnsi="Times New Roman" w:cs="Times New Roman"/>
        </w:rPr>
      </w:pPr>
    </w:p>
    <w:p w14:paraId="0A11A83C" w14:textId="77777777" w:rsidR="00B52BBA" w:rsidRDefault="00B52BBA" w:rsidP="00124E12">
      <w:pPr>
        <w:pStyle w:val="BodyText"/>
        <w:jc w:val="both"/>
        <w:rPr>
          <w:rFonts w:ascii="Times New Roman" w:hAnsi="Times New Roman" w:cs="Times New Roman"/>
        </w:rPr>
      </w:pPr>
    </w:p>
    <w:p w14:paraId="74E6CFCB" w14:textId="77777777" w:rsidR="00B52BBA" w:rsidRDefault="00B52BBA" w:rsidP="00124E12">
      <w:pPr>
        <w:pStyle w:val="BodyText"/>
        <w:jc w:val="both"/>
        <w:rPr>
          <w:rFonts w:ascii="Times New Roman" w:hAnsi="Times New Roman" w:cs="Times New Roman"/>
        </w:rPr>
      </w:pPr>
    </w:p>
    <w:p w14:paraId="0D99B9F4" w14:textId="1930DF68" w:rsidR="00B52BBA" w:rsidRDefault="00B52BBA" w:rsidP="00124E12">
      <w:pPr>
        <w:pStyle w:val="BodyText"/>
        <w:jc w:val="both"/>
        <w:rPr>
          <w:rFonts w:ascii="Times New Roman" w:hAnsi="Times New Roman" w:cs="Times New Roman"/>
        </w:rPr>
      </w:pPr>
      <w:r>
        <w:rPr>
          <w:noProof/>
        </w:rPr>
        <w:drawing>
          <wp:anchor distT="0" distB="0" distL="114300" distR="114300" simplePos="0" relativeHeight="251656704" behindDoc="0" locked="0" layoutInCell="1" allowOverlap="1" wp14:anchorId="02F7515B" wp14:editId="459C0FED">
            <wp:simplePos x="0" y="0"/>
            <wp:positionH relativeFrom="column">
              <wp:posOffset>1162050</wp:posOffset>
            </wp:positionH>
            <wp:positionV relativeFrom="paragraph">
              <wp:posOffset>161925</wp:posOffset>
            </wp:positionV>
            <wp:extent cx="4476750" cy="2000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476750" cy="200025"/>
                    </a:xfrm>
                    <a:prstGeom prst="rect">
                      <a:avLst/>
                    </a:prstGeom>
                  </pic:spPr>
                </pic:pic>
              </a:graphicData>
            </a:graphic>
          </wp:anchor>
        </w:drawing>
      </w:r>
      <w:r w:rsidRPr="00B52BBA">
        <w:rPr>
          <w:rFonts w:ascii="Times New Roman" w:hAnsi="Times New Roman" w:cs="Times New Roman"/>
        </w:rPr>
        <w:drawing>
          <wp:inline distT="0" distB="0" distL="0" distR="0" wp14:anchorId="26C3C805" wp14:editId="6545359C">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625B5D1" w14:textId="1842C8A4" w:rsidR="00B52BBA" w:rsidRDefault="00B52BBA" w:rsidP="00B52BBA">
      <w:pPr>
        <w:pStyle w:val="BodyText"/>
        <w:jc w:val="center"/>
        <w:rPr>
          <w:rFonts w:ascii="Times New Roman" w:hAnsi="Times New Roman" w:cs="Times New Roman"/>
        </w:rPr>
      </w:pPr>
      <w:r w:rsidRPr="00B52BBA">
        <w:rPr>
          <w:rFonts w:ascii="Times New Roman" w:hAnsi="Times New Roman" w:cs="Times New Roman"/>
          <w:b/>
          <w:bCs/>
        </w:rPr>
        <w:t xml:space="preserve">Figure </w:t>
      </w:r>
      <w:r w:rsidR="007815F3">
        <w:rPr>
          <w:rFonts w:ascii="Times New Roman" w:hAnsi="Times New Roman" w:cs="Times New Roman"/>
          <w:b/>
          <w:bCs/>
        </w:rPr>
        <w:t>2</w:t>
      </w:r>
      <w:r w:rsidRPr="00B52BBA">
        <w:rPr>
          <w:rFonts w:ascii="Times New Roman" w:hAnsi="Times New Roman" w:cs="Times New Roman"/>
          <w:b/>
          <w:bCs/>
        </w:rPr>
        <w:t>. Multi-label classification performance comparison across methods</w:t>
      </w:r>
    </w:p>
    <w:p w14:paraId="4693F243" w14:textId="1AF578BD"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The vulnerability of rule-based systems to input noise is starkly illustrated by the Rule-ES baseline. While achieving perfect scores on clean, canonical inputs, its F1-score plummets to 0.605 when exposed to the lexically perturbed test set—a degradation of nearly 40 percentage points. This collapse occurs because the deterministic rule engine fails to match noisy tokens like “Khet Mazdoor” to the canonical “Agricultural Labourer,” resulting in widespread false negatives. In contrast, the MO-RF, trained on noise-augmented data and fronted by the fuzzy matching module, maintains robust performance, underscoring the necessity of learning-based approaches for real-world deployment where data quality cannot be guaranteed.</w:t>
      </w:r>
    </w:p>
    <w:p w14:paraId="34C1CE7B"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The multi-output MLP, despite its deeper representational capacity, underperforms the Random Forest by 2.9 percentage points in F1-score. We attribute this gap to the relatively modest dataset size (70,000 training instances) and the high dimensionality of the label space, which favors the Random Forest’s bootstrap aggregation and feature subsampling mechanisms that provide implicit regularization against overfitting.</w:t>
      </w:r>
    </w:p>
    <w:p w14:paraId="0A1B0BDE" w14:textId="77777777" w:rsidR="00EA522E" w:rsidRPr="00124E12" w:rsidRDefault="00000000" w:rsidP="00124E12">
      <w:pPr>
        <w:pStyle w:val="Heading4"/>
        <w:jc w:val="both"/>
        <w:rPr>
          <w:rFonts w:ascii="Times New Roman" w:hAnsi="Times New Roman" w:cs="Times New Roman"/>
          <w:color w:val="auto"/>
        </w:rPr>
      </w:pPr>
      <w:bookmarkStart w:id="21" w:name="X740c27ad923073e74148f49c27873f7ceaf7040"/>
      <w:bookmarkEnd w:id="20"/>
      <w:r w:rsidRPr="00124E12">
        <w:rPr>
          <w:rFonts w:ascii="Times New Roman" w:hAnsi="Times New Roman" w:cs="Times New Roman"/>
          <w:color w:val="auto"/>
        </w:rPr>
        <w:t>6.2 Retrieval Efficiency and Generation Quality</w:t>
      </w:r>
    </w:p>
    <w:p w14:paraId="4AA30C8E"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The classification-based filtering stage fundamentally alters the operating characteristics of the downstream RAG module. Table 2 compares the retrieval and generation metrics across the three generative baselines and the proposed framework. The proposed Hybrid Eligibility-Aware RAG achieves a factual accuracy of 0.947, meaning that 94.7% of scheme mentions in the generated responses are both eligible and factually correct. This represents a 12.3 percentage point improvement over the standard RAG-NoFilter baseline (0.824) and a dramatic 38.6 percentage point improvement over the unfiltered LLM-Direct approach (0.561).</w:t>
      </w:r>
    </w:p>
    <w:p w14:paraId="6C25734F"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b/>
          <w:bCs/>
        </w:rPr>
        <w:lastRenderedPageBreak/>
        <w:t>Table 2. Retrieval and generation performance metrics on the test set.</w:t>
      </w:r>
    </w:p>
    <w:tbl>
      <w:tblPr>
        <w:tblStyle w:val="TableGrid"/>
        <w:tblW w:w="0" w:type="auto"/>
        <w:tblLook w:val="0020" w:firstRow="1" w:lastRow="0" w:firstColumn="0" w:lastColumn="0" w:noHBand="0" w:noVBand="0"/>
      </w:tblPr>
      <w:tblGrid>
        <w:gridCol w:w="2939"/>
        <w:gridCol w:w="1519"/>
        <w:gridCol w:w="1773"/>
        <w:gridCol w:w="1613"/>
        <w:gridCol w:w="1506"/>
      </w:tblGrid>
      <w:tr w:rsidR="00124E12" w:rsidRPr="00124E12" w14:paraId="474AF45F" w14:textId="77777777" w:rsidTr="00B52BBA">
        <w:tc>
          <w:tcPr>
            <w:tcW w:w="0" w:type="auto"/>
          </w:tcPr>
          <w:p w14:paraId="73C581BA"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Method</w:t>
            </w:r>
          </w:p>
        </w:tc>
        <w:tc>
          <w:tcPr>
            <w:tcW w:w="0" w:type="auto"/>
          </w:tcPr>
          <w:p w14:paraId="7B0EA94A"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Factual Accuracy</w:t>
            </w:r>
          </w:p>
        </w:tc>
        <w:tc>
          <w:tcPr>
            <w:tcW w:w="0" w:type="auto"/>
          </w:tcPr>
          <w:p w14:paraId="7C816B4C"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Hallucination Rate</w:t>
            </w:r>
          </w:p>
        </w:tc>
        <w:tc>
          <w:tcPr>
            <w:tcW w:w="0" w:type="auto"/>
          </w:tcPr>
          <w:p w14:paraId="0BFE46B6"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BERTScore (F1)</w:t>
            </w:r>
          </w:p>
        </w:tc>
        <w:tc>
          <w:tcPr>
            <w:tcW w:w="0" w:type="auto"/>
          </w:tcPr>
          <w:p w14:paraId="34EB7096"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Avg. Latency (ms)</w:t>
            </w:r>
          </w:p>
        </w:tc>
      </w:tr>
      <w:tr w:rsidR="00124E12" w:rsidRPr="00124E12" w14:paraId="2990A3A6" w14:textId="77777777" w:rsidTr="00B52BBA">
        <w:tc>
          <w:tcPr>
            <w:tcW w:w="0" w:type="auto"/>
          </w:tcPr>
          <w:p w14:paraId="218DBE19"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LLM-Direct (no retrieval)</w:t>
            </w:r>
          </w:p>
        </w:tc>
        <w:tc>
          <w:tcPr>
            <w:tcW w:w="0" w:type="auto"/>
          </w:tcPr>
          <w:p w14:paraId="55C299E6"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0.561</w:t>
            </w:r>
          </w:p>
        </w:tc>
        <w:tc>
          <w:tcPr>
            <w:tcW w:w="0" w:type="auto"/>
          </w:tcPr>
          <w:p w14:paraId="2596FE13"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0.439</w:t>
            </w:r>
          </w:p>
        </w:tc>
        <w:tc>
          <w:tcPr>
            <w:tcW w:w="0" w:type="auto"/>
          </w:tcPr>
          <w:p w14:paraId="2C9DD97F"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0.712</w:t>
            </w:r>
          </w:p>
        </w:tc>
        <w:tc>
          <w:tcPr>
            <w:tcW w:w="0" w:type="auto"/>
          </w:tcPr>
          <w:p w14:paraId="3EADB8A0"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1240</w:t>
            </w:r>
          </w:p>
        </w:tc>
      </w:tr>
      <w:tr w:rsidR="00124E12" w:rsidRPr="00124E12" w14:paraId="1400323A" w14:textId="77777777" w:rsidTr="00B52BBA">
        <w:tc>
          <w:tcPr>
            <w:tcW w:w="0" w:type="auto"/>
          </w:tcPr>
          <w:p w14:paraId="2CE2E2C2"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RAG-</w:t>
            </w:r>
            <w:proofErr w:type="spellStart"/>
            <w:r w:rsidRPr="00124E12">
              <w:rPr>
                <w:rFonts w:ascii="Times New Roman" w:hAnsi="Times New Roman" w:cs="Times New Roman"/>
              </w:rPr>
              <w:t>NoFilter</w:t>
            </w:r>
            <w:proofErr w:type="spellEnd"/>
            <w:r w:rsidRPr="00124E12">
              <w:rPr>
                <w:rFonts w:ascii="Times New Roman" w:hAnsi="Times New Roman" w:cs="Times New Roman"/>
              </w:rPr>
              <w:t xml:space="preserve"> (full corpus)</w:t>
            </w:r>
          </w:p>
        </w:tc>
        <w:tc>
          <w:tcPr>
            <w:tcW w:w="0" w:type="auto"/>
          </w:tcPr>
          <w:p w14:paraId="172202F2"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0.824</w:t>
            </w:r>
          </w:p>
        </w:tc>
        <w:tc>
          <w:tcPr>
            <w:tcW w:w="0" w:type="auto"/>
          </w:tcPr>
          <w:p w14:paraId="0ED7C8EC"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0.176</w:t>
            </w:r>
          </w:p>
        </w:tc>
        <w:tc>
          <w:tcPr>
            <w:tcW w:w="0" w:type="auto"/>
          </w:tcPr>
          <w:p w14:paraId="0743B265"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0.851</w:t>
            </w:r>
          </w:p>
        </w:tc>
        <w:tc>
          <w:tcPr>
            <w:tcW w:w="0" w:type="auto"/>
          </w:tcPr>
          <w:p w14:paraId="4B1F8A0F"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2180</w:t>
            </w:r>
          </w:p>
        </w:tc>
      </w:tr>
      <w:tr w:rsidR="00124E12" w:rsidRPr="00124E12" w14:paraId="68A81FC8" w14:textId="77777777" w:rsidTr="00B52BBA">
        <w:tc>
          <w:tcPr>
            <w:tcW w:w="0" w:type="auto"/>
          </w:tcPr>
          <w:p w14:paraId="66938733"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b/>
                <w:bCs/>
              </w:rPr>
              <w:t>Hybrid Eligibility-Aware RAG (proposed)</w:t>
            </w:r>
          </w:p>
        </w:tc>
        <w:tc>
          <w:tcPr>
            <w:tcW w:w="0" w:type="auto"/>
          </w:tcPr>
          <w:p w14:paraId="44B6AF35"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b/>
                <w:bCs/>
              </w:rPr>
              <w:t>0.947</w:t>
            </w:r>
          </w:p>
        </w:tc>
        <w:tc>
          <w:tcPr>
            <w:tcW w:w="0" w:type="auto"/>
          </w:tcPr>
          <w:p w14:paraId="2F6C4B83"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b/>
                <w:bCs/>
              </w:rPr>
              <w:t>0.053</w:t>
            </w:r>
          </w:p>
        </w:tc>
        <w:tc>
          <w:tcPr>
            <w:tcW w:w="0" w:type="auto"/>
          </w:tcPr>
          <w:p w14:paraId="6899B076"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b/>
                <w:bCs/>
              </w:rPr>
              <w:t>0.923</w:t>
            </w:r>
          </w:p>
        </w:tc>
        <w:tc>
          <w:tcPr>
            <w:tcW w:w="0" w:type="auto"/>
          </w:tcPr>
          <w:p w14:paraId="6B1390D5"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b/>
                <w:bCs/>
              </w:rPr>
              <w:t>890</w:t>
            </w:r>
          </w:p>
        </w:tc>
      </w:tr>
    </w:tbl>
    <w:p w14:paraId="4BB630A3" w14:textId="4B43D79F" w:rsidR="00B52BBA" w:rsidRDefault="00B52BBA" w:rsidP="00124E12">
      <w:pPr>
        <w:pStyle w:val="BodyText"/>
        <w:jc w:val="both"/>
        <w:rPr>
          <w:rFonts w:ascii="Times New Roman" w:hAnsi="Times New Roman" w:cs="Times New Roman"/>
        </w:rPr>
      </w:pPr>
    </w:p>
    <w:p w14:paraId="44CD382E" w14:textId="04B3CEF9" w:rsidR="00B52BBA" w:rsidRDefault="00015F13" w:rsidP="00124E12">
      <w:pPr>
        <w:pStyle w:val="BodyText"/>
        <w:jc w:val="both"/>
        <w:rPr>
          <w:rFonts w:ascii="Times New Roman" w:hAnsi="Times New Roman" w:cs="Times New Roman"/>
        </w:rPr>
      </w:pPr>
      <w:r>
        <w:rPr>
          <w:noProof/>
        </w:rPr>
        <w:drawing>
          <wp:anchor distT="0" distB="0" distL="114300" distR="114300" simplePos="0" relativeHeight="251664896" behindDoc="1" locked="0" layoutInCell="1" allowOverlap="1" wp14:anchorId="257203F9" wp14:editId="6B1F2EEF">
            <wp:simplePos x="0" y="0"/>
            <wp:positionH relativeFrom="column">
              <wp:posOffset>885825</wp:posOffset>
            </wp:positionH>
            <wp:positionV relativeFrom="paragraph">
              <wp:posOffset>354965</wp:posOffset>
            </wp:positionV>
            <wp:extent cx="5162550" cy="219075"/>
            <wp:effectExtent l="0" t="0" r="0" b="0"/>
            <wp:wrapTight wrapText="bothSides">
              <wp:wrapPolygon edited="0">
                <wp:start x="0" y="0"/>
                <wp:lineTo x="0" y="20661"/>
                <wp:lineTo x="21520" y="20661"/>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162550" cy="219075"/>
                    </a:xfrm>
                    <a:prstGeom prst="rect">
                      <a:avLst/>
                    </a:prstGeom>
                  </pic:spPr>
                </pic:pic>
              </a:graphicData>
            </a:graphic>
          </wp:anchor>
        </w:drawing>
      </w:r>
      <w:r w:rsidR="00B52BBA" w:rsidRPr="00B52BBA">
        <w:rPr>
          <w:rFonts w:ascii="Times New Roman" w:hAnsi="Times New Roman" w:cs="Times New Roman"/>
        </w:rPr>
        <w:drawing>
          <wp:anchor distT="0" distB="0" distL="114300" distR="114300" simplePos="0" relativeHeight="251663872" behindDoc="0" locked="0" layoutInCell="1" allowOverlap="1" wp14:anchorId="2045046B" wp14:editId="7BDBE6A4">
            <wp:simplePos x="0" y="0"/>
            <wp:positionH relativeFrom="column">
              <wp:posOffset>0</wp:posOffset>
            </wp:positionH>
            <wp:positionV relativeFrom="paragraph">
              <wp:posOffset>224155</wp:posOffset>
            </wp:positionV>
            <wp:extent cx="5943600" cy="2641600"/>
            <wp:effectExtent l="0" t="0" r="0" b="0"/>
            <wp:wrapThrough wrapText="bothSides">
              <wp:wrapPolygon edited="0">
                <wp:start x="0" y="0"/>
                <wp:lineTo x="0" y="1090"/>
                <wp:lineTo x="10800" y="2648"/>
                <wp:lineTo x="0" y="4206"/>
                <wp:lineTo x="0" y="5296"/>
                <wp:lineTo x="12462" y="7633"/>
                <wp:lineTo x="0" y="7788"/>
                <wp:lineTo x="0" y="8723"/>
                <wp:lineTo x="5608" y="10125"/>
                <wp:lineTo x="0" y="11215"/>
                <wp:lineTo x="0" y="12306"/>
                <wp:lineTo x="5608" y="12617"/>
                <wp:lineTo x="0" y="14798"/>
                <wp:lineTo x="0" y="15577"/>
                <wp:lineTo x="1454" y="17602"/>
                <wp:lineTo x="0" y="18225"/>
                <wp:lineTo x="0" y="19315"/>
                <wp:lineTo x="3323" y="20094"/>
                <wp:lineTo x="3323" y="21496"/>
                <wp:lineTo x="19869" y="21496"/>
                <wp:lineTo x="20008" y="21029"/>
                <wp:lineTo x="19800" y="20250"/>
                <wp:lineTo x="19454" y="20094"/>
                <wp:lineTo x="21531" y="19004"/>
                <wp:lineTo x="21531" y="18692"/>
                <wp:lineTo x="20977" y="17602"/>
                <wp:lineTo x="21531" y="15577"/>
                <wp:lineTo x="21531" y="15110"/>
                <wp:lineTo x="20977" y="15110"/>
                <wp:lineTo x="20908" y="12617"/>
                <wp:lineTo x="21531" y="11994"/>
                <wp:lineTo x="21531" y="11527"/>
                <wp:lineTo x="14054" y="10125"/>
                <wp:lineTo x="21531" y="8412"/>
                <wp:lineTo x="21531" y="7944"/>
                <wp:lineTo x="14054" y="7633"/>
                <wp:lineTo x="14054" y="5140"/>
                <wp:lineTo x="21531" y="4985"/>
                <wp:lineTo x="21531" y="4517"/>
                <wp:lineTo x="10800" y="2648"/>
                <wp:lineTo x="21531" y="779"/>
                <wp:lineTo x="21531" y="312"/>
                <wp:lineTo x="62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641600"/>
                    </a:xfrm>
                    <a:prstGeom prst="rect">
                      <a:avLst/>
                    </a:prstGeom>
                    <a:noFill/>
                    <a:ln>
                      <a:noFill/>
                    </a:ln>
                  </pic:spPr>
                </pic:pic>
              </a:graphicData>
            </a:graphic>
          </wp:anchor>
        </w:drawing>
      </w:r>
    </w:p>
    <w:p w14:paraId="2D4EA42A" w14:textId="77777777" w:rsidR="00B52BBA" w:rsidRDefault="00B52BBA" w:rsidP="00124E12">
      <w:pPr>
        <w:pStyle w:val="BodyText"/>
        <w:jc w:val="both"/>
        <w:rPr>
          <w:rFonts w:ascii="Times New Roman" w:hAnsi="Times New Roman" w:cs="Times New Roman"/>
        </w:rPr>
      </w:pPr>
    </w:p>
    <w:p w14:paraId="464D2624" w14:textId="77777777" w:rsidR="00B52BBA" w:rsidRDefault="00B52BBA" w:rsidP="00124E12">
      <w:pPr>
        <w:pStyle w:val="BodyText"/>
        <w:jc w:val="both"/>
        <w:rPr>
          <w:rFonts w:ascii="Times New Roman" w:hAnsi="Times New Roman" w:cs="Times New Roman"/>
        </w:rPr>
      </w:pPr>
    </w:p>
    <w:p w14:paraId="296E707B" w14:textId="77777777" w:rsidR="00B52BBA" w:rsidRDefault="00B52BBA" w:rsidP="00124E12">
      <w:pPr>
        <w:pStyle w:val="BodyText"/>
        <w:jc w:val="both"/>
        <w:rPr>
          <w:rFonts w:ascii="Times New Roman" w:hAnsi="Times New Roman" w:cs="Times New Roman"/>
        </w:rPr>
      </w:pPr>
    </w:p>
    <w:p w14:paraId="3A0CE46E" w14:textId="77777777" w:rsidR="00B52BBA" w:rsidRDefault="00B52BBA" w:rsidP="00124E12">
      <w:pPr>
        <w:pStyle w:val="BodyText"/>
        <w:jc w:val="both"/>
        <w:rPr>
          <w:rFonts w:ascii="Times New Roman" w:hAnsi="Times New Roman" w:cs="Times New Roman"/>
        </w:rPr>
      </w:pPr>
    </w:p>
    <w:p w14:paraId="6FAB2874" w14:textId="12743B2D" w:rsidR="00B52BBA" w:rsidRDefault="007815F3" w:rsidP="007815F3">
      <w:pPr>
        <w:pStyle w:val="BodyText"/>
        <w:jc w:val="center"/>
        <w:rPr>
          <w:rFonts w:ascii="Times New Roman" w:hAnsi="Times New Roman" w:cs="Times New Roman"/>
        </w:rPr>
      </w:pPr>
      <w:r w:rsidRPr="007815F3">
        <w:rPr>
          <w:rFonts w:ascii="Times New Roman" w:hAnsi="Times New Roman" w:cs="Times New Roman"/>
        </w:rPr>
        <w:t xml:space="preserve">Figure </w:t>
      </w:r>
      <w:r>
        <w:rPr>
          <w:rFonts w:ascii="Times New Roman" w:hAnsi="Times New Roman" w:cs="Times New Roman"/>
        </w:rPr>
        <w:t>3</w:t>
      </w:r>
      <w:r w:rsidRPr="007815F3">
        <w:rPr>
          <w:rFonts w:ascii="Times New Roman" w:hAnsi="Times New Roman" w:cs="Times New Roman"/>
        </w:rPr>
        <w:t>. Retrieval and generation performance metrics on the test set.</w:t>
      </w:r>
    </w:p>
    <w:p w14:paraId="14D824C9" w14:textId="1CC293C2"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The hallucination rate of the proposed framework is only 5.3%, compared to 17.6% for RAG-NoFilter and 43.9% for LLM-Direct. This reduction stems from the dual constraint mechanism: the classifier pre-filters the candidate scheme set, and the LLM is explicitly instructed to generate recommendations only for schemes within that set. Consequently, even if the retriever inadvertently fetches a document chunk describing an ineligible scheme, the prompt constraint prevents the LLM from incorporating it into the response. The LLM-Direct baseline, lacking any grounding mechanism, frequently fabricates scheme names and eligibility criteria, producing plausible-sounding but factually incorrect recommendations—a failure mode that is unacceptable in public service contexts.</w:t>
      </w:r>
    </w:p>
    <w:p w14:paraId="4307E06D"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Notably, the proposed framework also achieves the lowest average end-to-end latency at 890 milliseconds, compared to 2,180 ms for RAG-NoFilter. This 59% reduction is a direct consequence of the classification filter: by restricting the retrieval search space from all 50 schemes to an average of 6.2 candidate schemes per query (as determined by the </w:t>
      </w: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0.45</m:t>
        </m:r>
      </m:oMath>
      <w:r w:rsidRPr="00124E12">
        <w:rPr>
          <w:rFonts w:ascii="Times New Roman" w:hAnsi="Times New Roman" w:cs="Times New Roman"/>
        </w:rPr>
        <w:t xml:space="preserve"> threshold), the embedding similarity computation and the subsequent LLM context processing operate on a substantially smaller document subset. The latency advantage is particularly significant for real-time citizen-facing applications, where response times exceeding two seconds can degrade user experience and trust.</w:t>
      </w:r>
    </w:p>
    <w:p w14:paraId="20399249"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The BERTScore of 0.923 for the proposed framework indicates high semantic alignment between the generated responses and the reference descriptions constructed from ground-truth </w:t>
      </w:r>
      <w:r w:rsidRPr="00124E12">
        <w:rPr>
          <w:rFonts w:ascii="Times New Roman" w:hAnsi="Times New Roman" w:cs="Times New Roman"/>
        </w:rPr>
        <w:lastRenderedPageBreak/>
        <w:t>eligible schemes. This metric captures not only factual correctness but also the fluency and completeness of the generated text, confirming that the constrained generation process does not compromise the naturalness of the output.</w:t>
      </w:r>
    </w:p>
    <w:p w14:paraId="5BADC872" w14:textId="77777777" w:rsidR="00EA522E" w:rsidRPr="00124E12" w:rsidRDefault="00000000" w:rsidP="00124E12">
      <w:pPr>
        <w:pStyle w:val="CaptionedFigure"/>
        <w:jc w:val="both"/>
        <w:rPr>
          <w:rFonts w:ascii="Times New Roman" w:hAnsi="Times New Roman" w:cs="Times New Roman"/>
        </w:rPr>
      </w:pPr>
      <w:r w:rsidRPr="00124E12">
        <w:rPr>
          <w:rFonts w:ascii="Times New Roman" w:hAnsi="Times New Roman" w:cs="Times New Roman"/>
          <w:noProof/>
        </w:rPr>
        <w:drawing>
          <wp:inline distT="0" distB="0" distL="0" distR="0" wp14:anchorId="5331D6BB" wp14:editId="3A07ADCF">
            <wp:extent cx="5334000" cy="3638314"/>
            <wp:effectExtent l="0" t="0" r="0" b="0"/>
            <wp:docPr id="68" name="Picture" descr="Figure 2. Semantic similarity of generated responses and computational latency as functions of the number of retrieved document chunks, illustrating the point of diminishing returns beyond five chunks."/>
            <wp:cNvGraphicFramePr/>
            <a:graphic xmlns:a="http://schemas.openxmlformats.org/drawingml/2006/main">
              <a:graphicData uri="http://schemas.openxmlformats.org/drawingml/2006/picture">
                <pic:pic xmlns:pic="http://schemas.openxmlformats.org/drawingml/2006/picture">
                  <pic:nvPicPr>
                    <pic:cNvPr id="69" name="Picture" descr="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"/>
                    <pic:cNvPicPr>
                      <a:picLocks noChangeAspect="1" noChangeArrowheads="1"/>
                    </pic:cNvPicPr>
                  </pic:nvPicPr>
                  <pic:blipFill>
                    <a:blip r:embed="rId52"/>
                    <a:stretch>
                      <a:fillRect/>
                    </a:stretch>
                  </pic:blipFill>
                  <pic:spPr bwMode="auto">
                    <a:xfrm>
                      <a:off x="0" y="0"/>
                      <a:ext cx="5334000" cy="3638314"/>
                    </a:xfrm>
                    <a:prstGeom prst="rect">
                      <a:avLst/>
                    </a:prstGeom>
                    <a:noFill/>
                    <a:ln w="9525">
                      <a:noFill/>
                      <a:headEnd/>
                      <a:tailEnd/>
                    </a:ln>
                  </pic:spPr>
                </pic:pic>
              </a:graphicData>
            </a:graphic>
          </wp:inline>
        </w:drawing>
      </w:r>
    </w:p>
    <w:p w14:paraId="34EF93A8" w14:textId="24E81AEE" w:rsidR="00EA522E" w:rsidRPr="00124E12" w:rsidRDefault="00000000" w:rsidP="00124E12">
      <w:pPr>
        <w:pStyle w:val="ImageCaption"/>
        <w:jc w:val="both"/>
        <w:rPr>
          <w:rFonts w:ascii="Times New Roman" w:hAnsi="Times New Roman" w:cs="Times New Roman"/>
        </w:rPr>
      </w:pPr>
      <w:r w:rsidRPr="00124E12">
        <w:rPr>
          <w:rFonts w:ascii="Times New Roman" w:hAnsi="Times New Roman" w:cs="Times New Roman"/>
        </w:rPr>
        <w:t xml:space="preserve">Figure </w:t>
      </w:r>
      <w:r w:rsidR="007815F3">
        <w:rPr>
          <w:rFonts w:ascii="Times New Roman" w:hAnsi="Times New Roman" w:cs="Times New Roman"/>
        </w:rPr>
        <w:t>4</w:t>
      </w:r>
      <w:r w:rsidRPr="00124E12">
        <w:rPr>
          <w:rFonts w:ascii="Times New Roman" w:hAnsi="Times New Roman" w:cs="Times New Roman"/>
        </w:rPr>
        <w:t>. Semantic similarity of generated responses and computational latency as functions of the number of retrieved document chunks, illustrating the point of diminishing returns beyond five chunks.</w:t>
      </w:r>
    </w:p>
    <w:p w14:paraId="6600707E" w14:textId="6993C718"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Figure </w:t>
      </w:r>
      <w:r w:rsidR="007815F3">
        <w:rPr>
          <w:rFonts w:ascii="Times New Roman" w:hAnsi="Times New Roman" w:cs="Times New Roman"/>
        </w:rPr>
        <w:t>4</w:t>
      </w:r>
      <w:r w:rsidRPr="00124E12">
        <w:rPr>
          <w:rFonts w:ascii="Times New Roman" w:hAnsi="Times New Roman" w:cs="Times New Roman"/>
        </w:rPr>
        <w:t xml:space="preserve"> examines the sensitivity of the proposed framework to the retrieval hyperparameter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oMath>
      <w:r w:rsidRPr="00124E12">
        <w:rPr>
          <w:rFonts w:ascii="Times New Roman" w:hAnsi="Times New Roman" w:cs="Times New Roman"/>
        </w:rPr>
        <w:t xml:space="preserve">, the number of document chunks retrieved per query. The primary vertical axis plots the BERTScore between generated and reference responses, while the secondary axis shows the average end-to-end latency. As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oMath>
      <w:r w:rsidRPr="00124E12">
        <w:rPr>
          <w:rFonts w:ascii="Times New Roman" w:hAnsi="Times New Roman" w:cs="Times New Roman"/>
        </w:rPr>
        <w:t xml:space="preserve"> increases from 1 to 5, the BERTScore rises from 0.874 to 0.923, reflecting the benefit of providing the LLM with more comprehensive context. However, beyond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5</m:t>
        </m:r>
      </m:oMath>
      <w:r w:rsidRPr="00124E12">
        <w:rPr>
          <w:rFonts w:ascii="Times New Roman" w:hAnsi="Times New Roman" w:cs="Times New Roman"/>
        </w:rPr>
        <w:t xml:space="preserve">, the BERTScore plateaus at approximately 0.925, while latency continues to increase linearly due to the growing prompt length and the quadratic complexity of the transformer’s self-attention mechanism. This observation validates our choice of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5</m:t>
        </m:r>
      </m:oMath>
      <w:r w:rsidRPr="00124E12">
        <w:rPr>
          <w:rFonts w:ascii="Times New Roman" w:hAnsi="Times New Roman" w:cs="Times New Roman"/>
        </w:rPr>
        <w:t xml:space="preserve"> as the optimal operating point, balancing response quality with computational efficiency.</w:t>
      </w:r>
    </w:p>
    <w:p w14:paraId="39E87128" w14:textId="77777777" w:rsidR="00EA522E" w:rsidRPr="00124E12" w:rsidRDefault="00000000" w:rsidP="00124E12">
      <w:pPr>
        <w:pStyle w:val="Heading4"/>
        <w:jc w:val="both"/>
        <w:rPr>
          <w:rFonts w:ascii="Times New Roman" w:hAnsi="Times New Roman" w:cs="Times New Roman"/>
          <w:color w:val="auto"/>
        </w:rPr>
      </w:pPr>
      <w:bookmarkStart w:id="22" w:name="X34772c3489fea79ff4b94d590e3487e428fd83d"/>
      <w:bookmarkEnd w:id="21"/>
      <w:r w:rsidRPr="00124E12">
        <w:rPr>
          <w:rFonts w:ascii="Times New Roman" w:hAnsi="Times New Roman" w:cs="Times New Roman"/>
          <w:color w:val="auto"/>
        </w:rPr>
        <w:t>6.3 Ablation Study: Impact of Fuzzy Matching Preprocessing</w:t>
      </w:r>
    </w:p>
    <w:p w14:paraId="2549EE24"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To isolate the contribution of the fuzzy matching preprocessing module, we conducted an ablation experiment in which the module was removed and raw, unnormalized categorical tokens were fed directly into the multi-output Random Forest. Table 3 presents the classification performance with and without fuzzy matching on the noise-injected test set.</w:t>
      </w:r>
    </w:p>
    <w:p w14:paraId="2041900E"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b/>
          <w:bCs/>
        </w:rPr>
        <w:t>Table 3. Ablation study on the fuzzy matching preprocessing module.</w:t>
      </w:r>
    </w:p>
    <w:tbl>
      <w:tblPr>
        <w:tblStyle w:val="TableGrid"/>
        <w:tblW w:w="0" w:type="auto"/>
        <w:tblLook w:val="0020" w:firstRow="1" w:lastRow="0" w:firstColumn="0" w:lastColumn="0" w:noHBand="0" w:noVBand="0"/>
      </w:tblPr>
      <w:tblGrid>
        <w:gridCol w:w="3225"/>
        <w:gridCol w:w="1636"/>
        <w:gridCol w:w="1402"/>
        <w:gridCol w:w="1576"/>
        <w:gridCol w:w="1511"/>
      </w:tblGrid>
      <w:tr w:rsidR="00124E12" w:rsidRPr="00124E12" w14:paraId="6B725733" w14:textId="77777777" w:rsidTr="00B52BBA">
        <w:tc>
          <w:tcPr>
            <w:tcW w:w="0" w:type="auto"/>
          </w:tcPr>
          <w:p w14:paraId="0E402CAD"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Configuration</w:t>
            </w:r>
          </w:p>
        </w:tc>
        <w:tc>
          <w:tcPr>
            <w:tcW w:w="0" w:type="auto"/>
          </w:tcPr>
          <w:p w14:paraId="4EFE962E"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Precision (Micro)</w:t>
            </w:r>
          </w:p>
        </w:tc>
        <w:tc>
          <w:tcPr>
            <w:tcW w:w="0" w:type="auto"/>
          </w:tcPr>
          <w:p w14:paraId="17D4386F"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Recall (Micro)</w:t>
            </w:r>
          </w:p>
        </w:tc>
        <w:tc>
          <w:tcPr>
            <w:tcW w:w="0" w:type="auto"/>
          </w:tcPr>
          <w:p w14:paraId="4385A602"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F1-Score (Micro)</w:t>
            </w:r>
          </w:p>
        </w:tc>
        <w:tc>
          <w:tcPr>
            <w:tcW w:w="0" w:type="auto"/>
          </w:tcPr>
          <w:p w14:paraId="793E7097"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Hamming Loss</w:t>
            </w:r>
          </w:p>
        </w:tc>
      </w:tr>
      <w:tr w:rsidR="00124E12" w:rsidRPr="00124E12" w14:paraId="5850C9CD" w14:textId="77777777" w:rsidTr="00B52BBA">
        <w:tc>
          <w:tcPr>
            <w:tcW w:w="0" w:type="auto"/>
          </w:tcPr>
          <w:p w14:paraId="1C883398"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MO-RF without fuzzy matching</w:t>
            </w:r>
          </w:p>
        </w:tc>
        <w:tc>
          <w:tcPr>
            <w:tcW w:w="0" w:type="auto"/>
          </w:tcPr>
          <w:p w14:paraId="30300FA2"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0.841</w:t>
            </w:r>
          </w:p>
        </w:tc>
        <w:tc>
          <w:tcPr>
            <w:tcW w:w="0" w:type="auto"/>
          </w:tcPr>
          <w:p w14:paraId="3ED48348"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0.807</w:t>
            </w:r>
          </w:p>
        </w:tc>
        <w:tc>
          <w:tcPr>
            <w:tcW w:w="0" w:type="auto"/>
          </w:tcPr>
          <w:p w14:paraId="79BD3B4B"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0.824</w:t>
            </w:r>
          </w:p>
        </w:tc>
        <w:tc>
          <w:tcPr>
            <w:tcW w:w="0" w:type="auto"/>
          </w:tcPr>
          <w:p w14:paraId="6B9899CA"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0.038</w:t>
            </w:r>
          </w:p>
        </w:tc>
      </w:tr>
      <w:tr w:rsidR="00124E12" w:rsidRPr="00124E12" w14:paraId="2B7E6134" w14:textId="77777777" w:rsidTr="00B52BBA">
        <w:tc>
          <w:tcPr>
            <w:tcW w:w="0" w:type="auto"/>
          </w:tcPr>
          <w:p w14:paraId="2E5A9B36"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lastRenderedPageBreak/>
              <w:t>MO-RF with fuzzy matching (proposed)</w:t>
            </w:r>
          </w:p>
        </w:tc>
        <w:tc>
          <w:tcPr>
            <w:tcW w:w="0" w:type="auto"/>
          </w:tcPr>
          <w:p w14:paraId="65012302"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0.902</w:t>
            </w:r>
          </w:p>
        </w:tc>
        <w:tc>
          <w:tcPr>
            <w:tcW w:w="0" w:type="auto"/>
          </w:tcPr>
          <w:p w14:paraId="77A8ECFF"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0.881</w:t>
            </w:r>
          </w:p>
        </w:tc>
        <w:tc>
          <w:tcPr>
            <w:tcW w:w="0" w:type="auto"/>
          </w:tcPr>
          <w:p w14:paraId="2698FAB5"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0.891</w:t>
            </w:r>
          </w:p>
        </w:tc>
        <w:tc>
          <w:tcPr>
            <w:tcW w:w="0" w:type="auto"/>
          </w:tcPr>
          <w:p w14:paraId="55D6C632" w14:textId="77777777" w:rsidR="00EA522E" w:rsidRPr="00124E12" w:rsidRDefault="00000000" w:rsidP="00124E12">
            <w:pPr>
              <w:pStyle w:val="Compact"/>
              <w:jc w:val="both"/>
              <w:rPr>
                <w:rFonts w:ascii="Times New Roman" w:hAnsi="Times New Roman" w:cs="Times New Roman"/>
              </w:rPr>
            </w:pPr>
            <w:r w:rsidRPr="00124E12">
              <w:rPr>
                <w:rFonts w:ascii="Times New Roman" w:hAnsi="Times New Roman" w:cs="Times New Roman"/>
              </w:rPr>
              <w:t>0.023</w:t>
            </w:r>
          </w:p>
        </w:tc>
      </w:tr>
    </w:tbl>
    <w:p w14:paraId="63BC7524" w14:textId="77777777" w:rsidR="007815F3" w:rsidRDefault="007815F3" w:rsidP="00124E12">
      <w:pPr>
        <w:pStyle w:val="BodyText"/>
        <w:jc w:val="both"/>
        <w:rPr>
          <w:rFonts w:ascii="Times New Roman" w:hAnsi="Times New Roman" w:cs="Times New Roman"/>
        </w:rPr>
      </w:pPr>
    </w:p>
    <w:p w14:paraId="29B9C3A2" w14:textId="7070E8DC" w:rsidR="007815F3" w:rsidRDefault="007815F3" w:rsidP="00124E12">
      <w:pPr>
        <w:pStyle w:val="BodyText"/>
        <w:jc w:val="both"/>
        <w:rPr>
          <w:rFonts w:ascii="Times New Roman" w:hAnsi="Times New Roman" w:cs="Times New Roman"/>
        </w:rPr>
      </w:pPr>
      <w:r w:rsidRPr="007815F3">
        <w:rPr>
          <w:rFonts w:ascii="Times New Roman" w:hAnsi="Times New Roman" w:cs="Times New Roman"/>
        </w:rPr>
        <w:drawing>
          <wp:inline distT="0" distB="0" distL="0" distR="0" wp14:anchorId="500A2198" wp14:editId="7A6A84D3">
            <wp:extent cx="5943600" cy="264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641600"/>
                    </a:xfrm>
                    <a:prstGeom prst="rect">
                      <a:avLst/>
                    </a:prstGeom>
                    <a:noFill/>
                    <a:ln>
                      <a:noFill/>
                    </a:ln>
                  </pic:spPr>
                </pic:pic>
              </a:graphicData>
            </a:graphic>
          </wp:inline>
        </w:drawing>
      </w:r>
    </w:p>
    <w:p w14:paraId="5E2C9EDE" w14:textId="59EB5DC2" w:rsidR="007815F3" w:rsidRDefault="007815F3" w:rsidP="007815F3">
      <w:pPr>
        <w:pStyle w:val="BodyText"/>
        <w:jc w:val="center"/>
        <w:rPr>
          <w:rFonts w:ascii="Times New Roman" w:hAnsi="Times New Roman" w:cs="Times New Roman"/>
        </w:rPr>
      </w:pPr>
      <w:r w:rsidRPr="007815F3">
        <w:rPr>
          <w:rFonts w:ascii="Times New Roman" w:hAnsi="Times New Roman" w:cs="Times New Roman"/>
        </w:rPr>
        <w:t xml:space="preserve">Figure </w:t>
      </w:r>
      <w:r>
        <w:rPr>
          <w:rFonts w:ascii="Times New Roman" w:hAnsi="Times New Roman" w:cs="Times New Roman"/>
        </w:rPr>
        <w:t>5</w:t>
      </w:r>
      <w:r w:rsidRPr="007815F3">
        <w:rPr>
          <w:rFonts w:ascii="Times New Roman" w:hAnsi="Times New Roman" w:cs="Times New Roman"/>
        </w:rPr>
        <w:t>. Ablation study on the fuzzy matching preprocessing module.</w:t>
      </w:r>
    </w:p>
    <w:p w14:paraId="2A63D717" w14:textId="08292120"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Removing the fuzzy matching module causes the F1-score to drop from 0.891 to 0.824, a degradation of 6.7 percentage points. The recall suffers disproportionately (declining from 0.881 to 0.807), indicating that the primary failure mode is the classifier’s inability to recognize eligible citizens when their categorical attributes are expressed in non-canonical forms. For instance, a citizen whose occupation is recorded as “Kisan” may be incorrectly deemed ineligible for an agricultural subsidy scheme because the classifier has never encountered that token during training. The fuzzy matching module resolves this by mapping “Kisan” to the canonical “Agricultural Labourer” with a similarity score of 0.82 (above the </w:t>
      </w:r>
      <m:oMath>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r>
          <m:rPr>
            <m:sty m:val="p"/>
          </m:rPr>
          <w:rPr>
            <w:rFonts w:ascii="Cambria Math" w:hAnsi="Cambria Math" w:cs="Times New Roman"/>
          </w:rPr>
          <m:t>=</m:t>
        </m:r>
        <m:r>
          <w:rPr>
            <w:rFonts w:ascii="Cambria Math" w:hAnsi="Cambria Math" w:cs="Times New Roman"/>
          </w:rPr>
          <m:t>0.75</m:t>
        </m:r>
      </m:oMath>
      <w:r w:rsidRPr="00124E12">
        <w:rPr>
          <w:rFonts w:ascii="Times New Roman" w:hAnsi="Times New Roman" w:cs="Times New Roman"/>
        </w:rPr>
        <w:t xml:space="preserve"> threshold), thereby preserving the eligibility signal. This ablation result confirms that input normalization is not merely a convenience but a critical component for deploying machine learning models on real-world, heterogeneous citizen data.</w:t>
      </w:r>
    </w:p>
    <w:p w14:paraId="533F66F8" w14:textId="77777777" w:rsidR="00EA522E" w:rsidRPr="00124E12" w:rsidRDefault="00000000" w:rsidP="00124E12">
      <w:pPr>
        <w:pStyle w:val="Heading3"/>
        <w:jc w:val="both"/>
        <w:rPr>
          <w:rFonts w:ascii="Times New Roman" w:hAnsi="Times New Roman" w:cs="Times New Roman"/>
          <w:color w:val="auto"/>
        </w:rPr>
      </w:pPr>
      <w:bookmarkStart w:id="23" w:name="discussion-and-future-work"/>
      <w:bookmarkEnd w:id="19"/>
      <w:bookmarkEnd w:id="22"/>
      <w:r w:rsidRPr="00124E12">
        <w:rPr>
          <w:rFonts w:ascii="Times New Roman" w:hAnsi="Times New Roman" w:cs="Times New Roman"/>
          <w:color w:val="auto"/>
        </w:rPr>
        <w:t>7. Discussion and Future Work</w:t>
      </w:r>
    </w:p>
    <w:p w14:paraId="425E1B39"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The experimental results presented in Section 6 demonstrate that the proposed Hybrid Eligibility-Aware RAG Framework achieves substantial improvements in both classification accuracy and generation quality compared to existing approaches. However, several important considerations arise from these findings, and multiple avenues for future research emerge from the limitations of the current study. This section discusses the broader implications of our work, addresses its limitations, and outlines promising directions for subsequent investigation.</w:t>
      </w:r>
    </w:p>
    <w:p w14:paraId="2F473F76" w14:textId="77777777" w:rsidR="00EA522E" w:rsidRPr="00124E12" w:rsidRDefault="00000000" w:rsidP="00124E12">
      <w:pPr>
        <w:pStyle w:val="Heading4"/>
        <w:jc w:val="both"/>
        <w:rPr>
          <w:rFonts w:ascii="Times New Roman" w:hAnsi="Times New Roman" w:cs="Times New Roman"/>
          <w:color w:val="auto"/>
        </w:rPr>
      </w:pPr>
      <w:bookmarkStart w:id="24" w:name="X9b6e1b630e4303753869e18e26a2096702e001c"/>
      <w:r w:rsidRPr="00124E12">
        <w:rPr>
          <w:rFonts w:ascii="Times New Roman" w:hAnsi="Times New Roman" w:cs="Times New Roman"/>
          <w:color w:val="auto"/>
        </w:rPr>
        <w:t>7.1 Ethical Considerations and Bias Mitigation in Welfare Allocation</w:t>
      </w:r>
    </w:p>
    <w:p w14:paraId="5B5A5EF8"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Deploying an AI-driven system for welfare scheme recommendation carries significant ethical responsibilities, particularly concerning fairness and algorithmic bias. The multi-output Random Forest classifier, like any data-driven model, is susceptible to learning and amplifying biases present in the training data. If historical welfare allocation records reflect systemic discrimination against certain caste groups, income brackets, or geographic regions, the classifier may perpetuate these inequities by systematically under-recommending schemes to marginalized </w:t>
      </w:r>
      <w:r w:rsidRPr="00124E12">
        <w:rPr>
          <w:rFonts w:ascii="Times New Roman" w:hAnsi="Times New Roman" w:cs="Times New Roman"/>
        </w:rPr>
        <w:lastRenderedPageBreak/>
        <w:t xml:space="preserve">populations </w:t>
      </w:r>
      <w:hyperlink r:id="rId54">
        <w:r w:rsidRPr="00124E12">
          <w:rPr>
            <w:rStyle w:val="Hyperlink"/>
            <w:rFonts w:ascii="Times New Roman" w:hAnsi="Times New Roman" w:cs="Times New Roman"/>
            <w:color w:val="auto"/>
          </w:rPr>
          <w:t>[27]</w:t>
        </w:r>
      </w:hyperlink>
      <w:r w:rsidRPr="00124E12">
        <w:rPr>
          <w:rFonts w:ascii="Times New Roman" w:hAnsi="Times New Roman" w:cs="Times New Roman"/>
        </w:rPr>
        <w:t>. Our synthetic dataset was constructed using aggregate statistics from national surveys, which themselves may encode historical disparities in scheme awareness and application success rates across demographic groups.</w:t>
      </w:r>
    </w:p>
    <w:p w14:paraId="34FA266A"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To mitigate this risk, we incorporated several design choices aimed at promoting fairness. The fuzzy matching preprocessing module ensures that lexical variations in caste and occupation categories—which often correlate with socioeconomic status—are normalized to canonical forms, preventing the model from learning spurious correlations between non-standard spellings and eligibility outcomes. Furthermore, the multi-output formulation enables the model to capture positive correlations between schemes that are designed to benefit the same underserved populations, potentially increasing the recall of recommendations for these groups. Nevertheless, a formal fairness audit using metrics such as demographic parity and equalized odds </w:t>
      </w:r>
      <w:hyperlink r:id="rId55">
        <w:r w:rsidRPr="00124E12">
          <w:rPr>
            <w:rStyle w:val="Hyperlink"/>
            <w:rFonts w:ascii="Times New Roman" w:hAnsi="Times New Roman" w:cs="Times New Roman"/>
            <w:color w:val="auto"/>
          </w:rPr>
          <w:t>[28]</w:t>
        </w:r>
      </w:hyperlink>
      <w:r w:rsidRPr="00124E12">
        <w:rPr>
          <w:rFonts w:ascii="Times New Roman" w:hAnsi="Times New Roman" w:cs="Times New Roman"/>
        </w:rPr>
        <w:t xml:space="preserve"> was beyond the scope of this study and represents a critical direction for future work.</w:t>
      </w:r>
    </w:p>
    <w:p w14:paraId="7BA06D92"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Future research should systematically evaluate the proposed framework across different demographic subgroups, measuring disparities in precision, recall, and hallucination rates. If significant disparities are detected, several mitigation strategies could be explored. First, the training data could be reweighted to upweight instances from historically underrepresented groups, a technique known as importance weighting </w:t>
      </w:r>
      <w:hyperlink r:id="rId56">
        <w:r w:rsidRPr="00124E12">
          <w:rPr>
            <w:rStyle w:val="Hyperlink"/>
            <w:rFonts w:ascii="Times New Roman" w:hAnsi="Times New Roman" w:cs="Times New Roman"/>
            <w:color w:val="auto"/>
          </w:rPr>
          <w:t>[29]</w:t>
        </w:r>
      </w:hyperlink>
      <w:r w:rsidRPr="00124E12">
        <w:rPr>
          <w:rFonts w:ascii="Times New Roman" w:hAnsi="Times New Roman" w:cs="Times New Roman"/>
        </w:rPr>
        <w:t xml:space="preserve">. Second, the confidence threshold </w:t>
      </w:r>
      <m:oMath>
        <m:r>
          <w:rPr>
            <w:rFonts w:ascii="Cambria Math" w:hAnsi="Cambria Math" w:cs="Times New Roman"/>
          </w:rPr>
          <m:t>θ</m:t>
        </m:r>
      </m:oMath>
      <w:r w:rsidRPr="00124E12">
        <w:rPr>
          <w:rFonts w:ascii="Times New Roman" w:hAnsi="Times New Roman" w:cs="Times New Roman"/>
        </w:rPr>
        <w:t xml:space="preserve"> could be calibrated separately for each demographic group to ensure equal recall of eligible schemes across populations. Third, the prompt template for the generative LLM could be augmented with explicit fairness instructions, such as “Ensure that your recommendations do not discriminate based on caste or gender.” These interventions would need to be validated through both quantitative metrics and qualitative user studies involving citizens from diverse backgrounds.</w:t>
      </w:r>
    </w:p>
    <w:p w14:paraId="54987BAA" w14:textId="77777777" w:rsidR="00EA522E" w:rsidRPr="00124E12" w:rsidRDefault="00000000" w:rsidP="00124E12">
      <w:pPr>
        <w:pStyle w:val="Heading4"/>
        <w:jc w:val="both"/>
        <w:rPr>
          <w:rFonts w:ascii="Times New Roman" w:hAnsi="Times New Roman" w:cs="Times New Roman"/>
          <w:color w:val="auto"/>
        </w:rPr>
      </w:pPr>
      <w:bookmarkStart w:id="25" w:name="X4cbdc8daea70d240810f8eef68e8f57f23a0f0e"/>
      <w:bookmarkEnd w:id="24"/>
      <w:r w:rsidRPr="00124E12">
        <w:rPr>
          <w:rFonts w:ascii="Times New Roman" w:hAnsi="Times New Roman" w:cs="Times New Roman"/>
          <w:color w:val="auto"/>
        </w:rPr>
        <w:t>7.2 Adaptability to Dynamic Policy Changes and Data Heterogeneity</w:t>
      </w:r>
    </w:p>
    <w:p w14:paraId="78CD0BE3"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A fundamental limitation of the current framework is its reliance on static training data and a fixed set of welfare schemes. Government welfare programs are subject to frequent policy revisions: eligibility criteria may be relaxed or tightened, new schemes may be introduced, and existing schemes may be merged or discontinued. The multi-output Random Forest, once trained, cannot adapt to such changes without retraining on a new dataset that reflects the updated policy landscape. This retraining process requires collecting new labeled data, which is both time-consuming and expensive in the public sector context where data collection cycles may span months or years </w:t>
      </w:r>
      <w:hyperlink r:id="rId57">
        <w:r w:rsidRPr="00124E12">
          <w:rPr>
            <w:rStyle w:val="Hyperlink"/>
            <w:rFonts w:ascii="Times New Roman" w:hAnsi="Times New Roman" w:cs="Times New Roman"/>
            <w:color w:val="auto"/>
          </w:rPr>
          <w:t>[30]</w:t>
        </w:r>
      </w:hyperlink>
      <w:r w:rsidRPr="00124E12">
        <w:rPr>
          <w:rFonts w:ascii="Times New Roman" w:hAnsi="Times New Roman" w:cs="Times New Roman"/>
        </w:rPr>
        <w:t>.</w:t>
      </w:r>
    </w:p>
    <w:p w14:paraId="6D4DE937"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To address this limitation, future work could explore online learning or incremental learning techniques that allow the classifier to update its parameters as new data becomes available without full retraining. For example, the Random Forest could be extended with a streaming ensemble algorithm that adds new trees trained on recent data while pruning outdated trees that no longer reflect current eligibility patterns </w:t>
      </w:r>
      <w:hyperlink r:id="rId58">
        <w:r w:rsidRPr="00124E12">
          <w:rPr>
            <w:rStyle w:val="Hyperlink"/>
            <w:rFonts w:ascii="Times New Roman" w:hAnsi="Times New Roman" w:cs="Times New Roman"/>
            <w:color w:val="auto"/>
          </w:rPr>
          <w:t>[31]</w:t>
        </w:r>
      </w:hyperlink>
      <w:r w:rsidRPr="00124E12">
        <w:rPr>
          <w:rFonts w:ascii="Times New Roman" w:hAnsi="Times New Roman" w:cs="Times New Roman"/>
        </w:rPr>
        <w:t>. Alternatively, the framework could be redesigned to incorporate a rule-based override mechanism: when a policy change is announced, a human administrator could manually update a small set of deterministic rules that temporarily override the classifier’s predictions for affected schemes until sufficient new training data accumulates.</w:t>
      </w:r>
    </w:p>
    <w:p w14:paraId="60F8D698"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Another dimension of data heterogeneity that warrants further investigation is the temporal variability of citizen profiles. A citizen’s eligibility for welfare schemes is not static; changes in income, employment status, family composition, or geographic location can alter their eligibility landscape over time. The current framework treats each query as an independent event, ignoring the temporal context of previous interactions. A longitudinal extension of the system could </w:t>
      </w:r>
      <w:r w:rsidRPr="00124E12">
        <w:rPr>
          <w:rFonts w:ascii="Times New Roman" w:hAnsi="Times New Roman" w:cs="Times New Roman"/>
        </w:rPr>
        <w:lastRenderedPageBreak/>
        <w:t xml:space="preserve">maintain a citizen profile database that tracks changes over time, enabling the classifier to detect eligibility transitions—for example, a citizen who lost their job may become newly eligible for unemployment benefits. This temporal modeling could be achieved through recurrent neural networks or transformer-based architectures that process sequences of citizen snapshots </w:t>
      </w:r>
      <w:hyperlink r:id="rId59">
        <w:r w:rsidRPr="00124E12">
          <w:rPr>
            <w:rStyle w:val="Hyperlink"/>
            <w:rFonts w:ascii="Times New Roman" w:hAnsi="Times New Roman" w:cs="Times New Roman"/>
            <w:color w:val="auto"/>
          </w:rPr>
          <w:t>[32]</w:t>
        </w:r>
      </w:hyperlink>
      <w:r w:rsidRPr="00124E12">
        <w:rPr>
          <w:rFonts w:ascii="Times New Roman" w:hAnsi="Times New Roman" w:cs="Times New Roman"/>
        </w:rPr>
        <w:t>.</w:t>
      </w:r>
    </w:p>
    <w:p w14:paraId="454D698C" w14:textId="77777777" w:rsidR="00EA522E" w:rsidRPr="00124E12" w:rsidRDefault="00000000" w:rsidP="00124E12">
      <w:pPr>
        <w:pStyle w:val="Heading4"/>
        <w:jc w:val="both"/>
        <w:rPr>
          <w:rFonts w:ascii="Times New Roman" w:hAnsi="Times New Roman" w:cs="Times New Roman"/>
          <w:color w:val="auto"/>
        </w:rPr>
      </w:pPr>
      <w:bookmarkStart w:id="26" w:name="X692892dc6ed55db8962829e6bff90ddfa365006"/>
      <w:bookmarkEnd w:id="25"/>
      <w:r w:rsidRPr="00124E12">
        <w:rPr>
          <w:rFonts w:ascii="Times New Roman" w:hAnsi="Times New Roman" w:cs="Times New Roman"/>
          <w:color w:val="auto"/>
        </w:rPr>
        <w:t>7.3 Enhancing Explainability and Human-in-the-Loop Integration</w:t>
      </w:r>
    </w:p>
    <w:p w14:paraId="45D70204"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While the proposed framework generates natural language explanations for its recommendations, the internal decision-making process of the multi-output Random Forest remains opaque to end users and administrators. This lack of explainability poses challenges for both trust and accountability. A citizen who is told they are eligible for a housing scheme may want to know which specific features of their profile (e.g., income level, caste category, rural residence) triggered the eligibility, and whether they can take actions to become eligible for additional schemes. Similarly, a government administrator auditing the system may need to understand why a particular recommendation was made to verify compliance with policy guidelines </w:t>
      </w:r>
      <w:hyperlink r:id="rId60">
        <w:r w:rsidRPr="00124E12">
          <w:rPr>
            <w:rStyle w:val="Hyperlink"/>
            <w:rFonts w:ascii="Times New Roman" w:hAnsi="Times New Roman" w:cs="Times New Roman"/>
            <w:color w:val="auto"/>
          </w:rPr>
          <w:t>[33]</w:t>
        </w:r>
      </w:hyperlink>
      <w:r w:rsidRPr="00124E12">
        <w:rPr>
          <w:rFonts w:ascii="Times New Roman" w:hAnsi="Times New Roman" w:cs="Times New Roman"/>
        </w:rPr>
        <w:t>.</w:t>
      </w:r>
    </w:p>
    <w:p w14:paraId="64752B58"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Future work should integrate post-hoc explainability techniques into the framework. For the Random Forest component, feature importance scores can be computed using permutation importance or SHAP (SHapley Additive exPlanations) values </w:t>
      </w:r>
      <w:hyperlink r:id="rId61">
        <w:r w:rsidRPr="00124E12">
          <w:rPr>
            <w:rStyle w:val="Hyperlink"/>
            <w:rFonts w:ascii="Times New Roman" w:hAnsi="Times New Roman" w:cs="Times New Roman"/>
            <w:color w:val="auto"/>
          </w:rPr>
          <w:t>[34]</w:t>
        </w:r>
      </w:hyperlink>
      <w:r w:rsidRPr="00124E12">
        <w:rPr>
          <w:rFonts w:ascii="Times New Roman" w:hAnsi="Times New Roman" w:cs="Times New Roman"/>
        </w:rPr>
        <w:t>, which quantify the contribution of each input feature to the predicted eligibility probability for each scheme. These importance scores could be surfaced to the user in the generated response, for example: “You are eligible for the Pradhan Mantri Awas Yojana primarily because your annual income is below ₹300,000 and you reside in a rural area.” For the RAG component, the retrieved document chunks could be cited in the response with hyperlinks to the original policy documents, enabling users to verify the factual basis of the recommendation.</w:t>
      </w:r>
    </w:p>
    <w:p w14:paraId="7E0CAB47"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Furthermore, the framework could be extended to support a human-in-the-loop (HITL) workflow for high-stakes or ambiguous cases. When the classifier’s confidence scores for the top candidate schemes fall below a secondary threshold (e.g., </w:t>
      </w:r>
      <m:oMath>
        <m:sSub>
          <m:sSubPr>
            <m:ctrlPr>
              <w:rPr>
                <w:rFonts w:ascii="Cambria Math" w:hAnsi="Cambria Math" w:cs="Times New Roman"/>
              </w:rPr>
            </m:ctrlPr>
          </m:sSubPr>
          <m:e>
            <m:r>
              <w:rPr>
                <w:rFonts w:ascii="Cambria Math" w:hAnsi="Cambria Math" w:cs="Times New Roman"/>
              </w:rPr>
              <m:t>θ</m:t>
            </m:r>
          </m:e>
          <m:sub>
            <m:r>
              <m:rPr>
                <m:nor/>
              </m:rPr>
              <w:rPr>
                <w:rFonts w:ascii="Times New Roman" w:hAnsi="Times New Roman" w:cs="Times New Roman"/>
              </w:rPr>
              <m:t>low</m:t>
            </m:r>
          </m:sub>
        </m:sSub>
        <m:r>
          <m:rPr>
            <m:sty m:val="p"/>
          </m:rPr>
          <w:rPr>
            <w:rFonts w:ascii="Cambria Math" w:hAnsi="Cambria Math" w:cs="Times New Roman"/>
          </w:rPr>
          <m:t>=</m:t>
        </m:r>
        <m:r>
          <w:rPr>
            <w:rFonts w:ascii="Cambria Math" w:hAnsi="Cambria Math" w:cs="Times New Roman"/>
          </w:rPr>
          <m:t>0.3</m:t>
        </m:r>
      </m:oMath>
      <w:r w:rsidRPr="00124E12">
        <w:rPr>
          <w:rFonts w:ascii="Times New Roman" w:hAnsi="Times New Roman" w:cs="Times New Roman"/>
        </w:rPr>
        <w:t xml:space="preserve">), the system could flag the case for manual review by a human caseworker rather than generating an automated recommendation. This hybrid approach would combine the scalability of the AI system with the nuanced judgment of human experts, particularly for citizens with complex or atypical profiles that the classifier has not encountered during training </w:t>
      </w:r>
      <w:hyperlink r:id="rId62">
        <w:r w:rsidRPr="00124E12">
          <w:rPr>
            <w:rStyle w:val="Hyperlink"/>
            <w:rFonts w:ascii="Times New Roman" w:hAnsi="Times New Roman" w:cs="Times New Roman"/>
            <w:color w:val="auto"/>
          </w:rPr>
          <w:t>[35]</w:t>
        </w:r>
      </w:hyperlink>
      <w:r w:rsidRPr="00124E12">
        <w:rPr>
          <w:rFonts w:ascii="Times New Roman" w:hAnsi="Times New Roman" w:cs="Times New Roman"/>
        </w:rPr>
        <w:t>. The HITL interface could present the caseworker with the citizen’s profile, the classifier’s probability scores for all schemes, and the top retrieved document chunks, enabling an informed decision that is both efficient and accountable.</w:t>
      </w:r>
    </w:p>
    <w:p w14:paraId="4713BA9A"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Finally, the current evaluation was conducted exclusively on synthetic data. While the synthetic dataset was designed to mimic real-world statistical properties, it cannot capture the full complexity of genuine citizen interactions, including the emotional and contextual nuances of user queries. A critical next step is to deploy the framework in a controlled pilot study with real users, such as through a partnership with a Common Service Center (CSC) in India </w:t>
      </w:r>
      <w:hyperlink r:id="rId63">
        <w:r w:rsidRPr="00124E12">
          <w:rPr>
            <w:rStyle w:val="Hyperlink"/>
            <w:rFonts w:ascii="Times New Roman" w:hAnsi="Times New Roman" w:cs="Times New Roman"/>
            <w:color w:val="auto"/>
          </w:rPr>
          <w:t>[14]</w:t>
        </w:r>
      </w:hyperlink>
      <w:r w:rsidRPr="00124E12">
        <w:rPr>
          <w:rFonts w:ascii="Times New Roman" w:hAnsi="Times New Roman" w:cs="Times New Roman"/>
        </w:rPr>
        <w:t>. Such a pilot would provide invaluable feedback on user satisfaction, trust in the system, and the practical challenges of integrating the framework into existing government IT infrastructure. It would also enable the collection of real-world interaction data, which could be used to fine-tune the classifier and the LLM prompt template for improved performance in production settings.</w:t>
      </w:r>
    </w:p>
    <w:p w14:paraId="5AEA90DE" w14:textId="77777777" w:rsidR="00EA522E" w:rsidRPr="00124E12" w:rsidRDefault="00000000" w:rsidP="00124E12">
      <w:pPr>
        <w:pStyle w:val="Heading3"/>
        <w:jc w:val="both"/>
        <w:rPr>
          <w:rFonts w:ascii="Times New Roman" w:hAnsi="Times New Roman" w:cs="Times New Roman"/>
          <w:color w:val="auto"/>
        </w:rPr>
      </w:pPr>
      <w:bookmarkStart w:id="27" w:name="conclusion"/>
      <w:bookmarkEnd w:id="23"/>
      <w:bookmarkEnd w:id="26"/>
      <w:r w:rsidRPr="00124E12">
        <w:rPr>
          <w:rFonts w:ascii="Times New Roman" w:hAnsi="Times New Roman" w:cs="Times New Roman"/>
          <w:color w:val="auto"/>
        </w:rPr>
        <w:t>8. Conclusion</w:t>
      </w:r>
    </w:p>
    <w:p w14:paraId="73C47634"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This paper presented a novel hybrid framework that integrates a multi-output Random Forest classifier with a retrieval-augmented generation module to address the critical challenge of scalable and accurate government welfare scheme recommendation. The proposed system operates through a three-stage pipeline: fuzzy matching-based input normalization to resolve </w:t>
      </w:r>
      <w:r w:rsidRPr="00124E12">
        <w:rPr>
          <w:rFonts w:ascii="Times New Roman" w:hAnsi="Times New Roman" w:cs="Times New Roman"/>
        </w:rPr>
        <w:lastRenderedPageBreak/>
        <w:t>lexical inconsistencies in categorical citizen data, multi-label ensemble classification to predict eligibility probabilities across all available schemes simultaneously, and retrieval-constrained generative synthesis that produces factually grounded natural language recommendations. The core innovation lies in the coupling of these components, where the classifier acts as a computational filter that narrows the retrieval search space for the RAG module, thereby improving both system efficiency and response precision.</w:t>
      </w:r>
    </w:p>
    <w:p w14:paraId="52F795C3"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Experimental evaluations on a synthetic dataset of 100,000 citizens with 50 welfare schemes demonstrated that the multi-output Random Forest achieves a micro-averaged F1-score of 0.891, substantially outperforming single-output Random Forest (0.847) and multi-output MLP (0.862) baselines. The fuzzy matching preprocessing module proved critical, contributing a 6.7 percentage point improvement in F1-score over an ablated version without normalization. The integrated framework achieved a factual accuracy of 94.7% in generated recommendations, with a hallucination rate of only 5.3%, representing a 12.3 percentage point improvement over standard RAG without classification filtering and a 38.6 percentage point improvement over direct LLM generation. Furthermore, the classification filter reduced end-to-end latency by 59% compared to unfiltered RAG, from 2,180 ms to 890 ms, by restricting the retrieval space from all 50 schemes to an average of 6.2 candidate schemes per query.</w:t>
      </w:r>
    </w:p>
    <w:p w14:paraId="7F3930D4"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The primary contributions of this work are threefold: the novel coupling of an ensemble-based eligibility predictor with a retrieval-constrained generative model, the design of a comprehensive preprocessing pipeline integrating fuzzy matching for input normalization, and the empirical demonstration that this hybrid approach achieves high precision in eligibility prediction while generating coherent, evidence-backed recommendations. The framework has significant implications for making complex social welfare systems more accessible to underserved populations, particularly in contexts like India where hundreds of concurrent schemes operate across central and state governments. By preventing hallucinated outputs and remaining adaptable to large-scale, heterogeneous citizen data, the proposed system offers a principled pathway toward more intelligent and inclusive digital governance.</w:t>
      </w:r>
    </w:p>
    <w:p w14:paraId="501330CC" w14:textId="77777777" w:rsidR="00EA522E" w:rsidRPr="00124E12" w:rsidRDefault="00000000" w:rsidP="00124E12">
      <w:pPr>
        <w:pStyle w:val="Heading3"/>
        <w:jc w:val="both"/>
        <w:rPr>
          <w:rFonts w:ascii="Times New Roman" w:hAnsi="Times New Roman" w:cs="Times New Roman"/>
          <w:color w:val="auto"/>
        </w:rPr>
      </w:pPr>
      <w:bookmarkStart w:id="28" w:name="references"/>
      <w:bookmarkEnd w:id="27"/>
      <w:r w:rsidRPr="00124E12">
        <w:rPr>
          <w:rFonts w:ascii="Times New Roman" w:hAnsi="Times New Roman" w:cs="Times New Roman"/>
          <w:color w:val="auto"/>
        </w:rPr>
        <w:t>References</w:t>
      </w:r>
    </w:p>
    <w:p w14:paraId="0B43DEA6" w14:textId="77777777" w:rsidR="00EA522E" w:rsidRPr="00124E12" w:rsidRDefault="00000000" w:rsidP="00124E12">
      <w:pPr>
        <w:pStyle w:val="FirstParagraph"/>
        <w:jc w:val="both"/>
        <w:rPr>
          <w:rFonts w:ascii="Times New Roman" w:hAnsi="Times New Roman" w:cs="Times New Roman"/>
        </w:rPr>
      </w:pPr>
      <w:r w:rsidRPr="00124E12">
        <w:rPr>
          <w:rFonts w:ascii="Times New Roman" w:hAnsi="Times New Roman" w:cs="Times New Roman"/>
        </w:rPr>
        <w:t xml:space="preserve">[1] C Malhotra (2024) Digital India: Past, present and future. </w:t>
      </w:r>
      <w:r w:rsidRPr="00124E12">
        <w:rPr>
          <w:rFonts w:ascii="Times New Roman" w:hAnsi="Times New Roman" w:cs="Times New Roman"/>
          <w:i/>
          <w:iCs/>
        </w:rPr>
        <w:t>Indien im 21. Jahrhundert: Auf dem Weg zur digitalen Großmacht</w:t>
      </w:r>
      <w:r w:rsidRPr="00124E12">
        <w:rPr>
          <w:rFonts w:ascii="Times New Roman" w:hAnsi="Times New Roman" w:cs="Times New Roman"/>
        </w:rPr>
        <w:t>.</w:t>
      </w:r>
    </w:p>
    <w:p w14:paraId="45C1464B"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[2] M Kos &amp; L Foreman (2001) Using expert systems to deliver better public services. </w:t>
      </w:r>
      <w:r w:rsidRPr="00124E12">
        <w:rPr>
          <w:rFonts w:ascii="Times New Roman" w:hAnsi="Times New Roman" w:cs="Times New Roman"/>
          <w:i/>
          <w:iCs/>
        </w:rPr>
        <w:t>Canberra Bulletin of Public Administration</w:t>
      </w:r>
      <w:r w:rsidRPr="00124E12">
        <w:rPr>
          <w:rFonts w:ascii="Times New Roman" w:hAnsi="Times New Roman" w:cs="Times New Roman"/>
        </w:rPr>
        <w:t>.</w:t>
      </w:r>
    </w:p>
    <w:p w14:paraId="22B289BC"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[3] H Linusson (2013) Multi-output random forests. diva-portal.org.</w:t>
      </w:r>
    </w:p>
    <w:p w14:paraId="365AA6A6"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[4] P Lewis, E Perez, A Piktus, F Petroni, et al. (2020) Retrieval-augmented generation for knowledge-intensive nlp tasks. In </w:t>
      </w:r>
      <w:r w:rsidRPr="00124E12">
        <w:rPr>
          <w:rFonts w:ascii="Times New Roman" w:hAnsi="Times New Roman" w:cs="Times New Roman"/>
          <w:i/>
          <w:iCs/>
        </w:rPr>
        <w:t>Advances in Neural Information Processing Systems</w:t>
      </w:r>
      <w:r w:rsidRPr="00124E12">
        <w:rPr>
          <w:rFonts w:ascii="Times New Roman" w:hAnsi="Times New Roman" w:cs="Times New Roman"/>
        </w:rPr>
        <w:t>.</w:t>
      </w:r>
    </w:p>
    <w:p w14:paraId="4EB7EE5E"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[5] S Chaudhuri, K Ganjam, V Ganti, et al. (2003) Robust and efficient fuzzy match for online data cleaning. In </w:t>
      </w:r>
      <w:r w:rsidRPr="00124E12">
        <w:rPr>
          <w:rFonts w:ascii="Times New Roman" w:hAnsi="Times New Roman" w:cs="Times New Roman"/>
          <w:i/>
          <w:iCs/>
        </w:rPr>
        <w:t>Proceedings of</w:t>
      </w:r>
      <w:r w:rsidRPr="00124E12">
        <w:rPr>
          <w:rFonts w:ascii="Times New Roman" w:hAnsi="Times New Roman" w:cs="Times New Roman"/>
        </w:rPr>
        <w:t>.</w:t>
      </w:r>
    </w:p>
    <w:p w14:paraId="0140719B"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[6] N Reimers &amp; I Gurevych (2019) Sentence-bert: Sentence embeddings using siamese bert-networks. In </w:t>
      </w:r>
      <w:r w:rsidRPr="00124E12">
        <w:rPr>
          <w:rFonts w:ascii="Times New Roman" w:hAnsi="Times New Roman" w:cs="Times New Roman"/>
          <w:i/>
          <w:iCs/>
        </w:rPr>
        <w:t>Proceedings of</w:t>
      </w:r>
      <w:r w:rsidRPr="00124E12">
        <w:rPr>
          <w:rFonts w:ascii="Times New Roman" w:hAnsi="Times New Roman" w:cs="Times New Roman"/>
        </w:rPr>
        <w:t>.</w:t>
      </w:r>
    </w:p>
    <w:p w14:paraId="2052F88A"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[7] MSM AL-Inizi (2025) Enhancing governmental decision-making through predictive analytics with machine learning-based data-driven framework. </w:t>
      </w:r>
      <w:r w:rsidRPr="00124E12">
        <w:rPr>
          <w:rFonts w:ascii="Times New Roman" w:hAnsi="Times New Roman" w:cs="Times New Roman"/>
          <w:i/>
          <w:iCs/>
        </w:rPr>
        <w:t>Babylonian Journal of Machine Learning</w:t>
      </w:r>
      <w:r w:rsidRPr="00124E12">
        <w:rPr>
          <w:rFonts w:ascii="Times New Roman" w:hAnsi="Times New Roman" w:cs="Times New Roman"/>
        </w:rPr>
        <w:t>.</w:t>
      </w:r>
    </w:p>
    <w:p w14:paraId="2A158693"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lastRenderedPageBreak/>
        <w:t xml:space="preserve">[8] G Tsoumakas &amp; I Katakis (2007) Multi-label classification: An overview. </w:t>
      </w:r>
      <w:r w:rsidRPr="00124E12">
        <w:rPr>
          <w:rFonts w:ascii="Times New Roman" w:hAnsi="Times New Roman" w:cs="Times New Roman"/>
          <w:i/>
          <w:iCs/>
        </w:rPr>
        <w:t>International Journal of Data Warehousing and Mining</w:t>
      </w:r>
      <w:r w:rsidRPr="00124E12">
        <w:rPr>
          <w:rFonts w:ascii="Times New Roman" w:hAnsi="Times New Roman" w:cs="Times New Roman"/>
        </w:rPr>
        <w:t>.</w:t>
      </w:r>
    </w:p>
    <w:p w14:paraId="16D87C7A"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[9] W Zhang &amp; J Zhang (2025) Hallucination mitigation for retrieval-augmented large language models: a review. </w:t>
      </w:r>
      <w:r w:rsidRPr="00124E12">
        <w:rPr>
          <w:rFonts w:ascii="Times New Roman" w:hAnsi="Times New Roman" w:cs="Times New Roman"/>
          <w:i/>
          <w:iCs/>
        </w:rPr>
        <w:t>Mathematics</w:t>
      </w:r>
      <w:r w:rsidRPr="00124E12">
        <w:rPr>
          <w:rFonts w:ascii="Times New Roman" w:hAnsi="Times New Roman" w:cs="Times New Roman"/>
        </w:rPr>
        <w:t>.</w:t>
      </w:r>
    </w:p>
    <w:p w14:paraId="0A2BFF98"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[10] F Neha, D Bhati &amp; DK Shukla (2025) Retrieval-augmented generation (rag) in healthcare: A comprehensive review. </w:t>
      </w:r>
      <w:r w:rsidRPr="00124E12">
        <w:rPr>
          <w:rFonts w:ascii="Times New Roman" w:hAnsi="Times New Roman" w:cs="Times New Roman"/>
          <w:i/>
          <w:iCs/>
        </w:rPr>
        <w:t>AI</w:t>
      </w:r>
      <w:r w:rsidRPr="00124E12">
        <w:rPr>
          <w:rFonts w:ascii="Times New Roman" w:hAnsi="Times New Roman" w:cs="Times New Roman"/>
        </w:rPr>
        <w:t>.</w:t>
      </w:r>
    </w:p>
    <w:p w14:paraId="54F92CF1"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[11] N Wiratunga, R Abeyratne, L Jayawardena, et al. (2024) CBR-RAG: case-based reasoning for retrieval augmented generation in LLMs for legal question answering. In </w:t>
      </w:r>
      <w:r w:rsidRPr="00124E12">
        <w:rPr>
          <w:rFonts w:ascii="Times New Roman" w:hAnsi="Times New Roman" w:cs="Times New Roman"/>
          <w:i/>
          <w:iCs/>
        </w:rPr>
        <w:t>International Conference on Case-Based Reasoning</w:t>
      </w:r>
      <w:r w:rsidRPr="00124E12">
        <w:rPr>
          <w:rFonts w:ascii="Times New Roman" w:hAnsi="Times New Roman" w:cs="Times New Roman"/>
        </w:rPr>
        <w:t>.</w:t>
      </w:r>
    </w:p>
    <w:p w14:paraId="763DFD04"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[12] A Alsubayhay &amp; M Abdalla (2024) Enhancing citizen engagement in E-government services through AI-driven chatbots. In </w:t>
      </w:r>
      <w:r w:rsidRPr="00124E12">
        <w:rPr>
          <w:rFonts w:ascii="Times New Roman" w:hAnsi="Times New Roman" w:cs="Times New Roman"/>
          <w:i/>
          <w:iCs/>
        </w:rPr>
        <w:t>Sebha University Conference Proceedings</w:t>
      </w:r>
      <w:r w:rsidRPr="00124E12">
        <w:rPr>
          <w:rFonts w:ascii="Times New Roman" w:hAnsi="Times New Roman" w:cs="Times New Roman"/>
        </w:rPr>
        <w:t>.</w:t>
      </w:r>
    </w:p>
    <w:p w14:paraId="43207458"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[13] L Wang, M Tan &amp; J Han (2016) FastHybrid: A hybrid model for efficient answer selection. In </w:t>
      </w:r>
      <w:r w:rsidRPr="00124E12">
        <w:rPr>
          <w:rFonts w:ascii="Times New Roman" w:hAnsi="Times New Roman" w:cs="Times New Roman"/>
          <w:i/>
          <w:iCs/>
        </w:rPr>
        <w:t>Proceedings of COLING</w:t>
      </w:r>
      <w:r w:rsidRPr="00124E12">
        <w:rPr>
          <w:rFonts w:ascii="Times New Roman" w:hAnsi="Times New Roman" w:cs="Times New Roman"/>
        </w:rPr>
        <w:t>.</w:t>
      </w:r>
    </w:p>
    <w:p w14:paraId="4F1C3167"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[14] G Hui &amp; MR Hayllar (2010) Creating public value in e‐Government: A public‐private‐citizen collaboration framework in Web 2.0. </w:t>
      </w:r>
      <w:r w:rsidRPr="00124E12">
        <w:rPr>
          <w:rFonts w:ascii="Times New Roman" w:hAnsi="Times New Roman" w:cs="Times New Roman"/>
          <w:i/>
          <w:iCs/>
        </w:rPr>
        <w:t>Australian Journal of Public Administration</w:t>
      </w:r>
      <w:r w:rsidRPr="00124E12">
        <w:rPr>
          <w:rFonts w:ascii="Times New Roman" w:hAnsi="Times New Roman" w:cs="Times New Roman"/>
        </w:rPr>
        <w:t>.</w:t>
      </w:r>
    </w:p>
    <w:p w14:paraId="07A029AB"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[15] V Leelavathi &amp; S Pavithra (2026) AI-Based Prediction of Beneficiary Eligibility for Government Welfare Schemes. </w:t>
      </w:r>
      <w:r w:rsidRPr="00124E12">
        <w:rPr>
          <w:rFonts w:ascii="Times New Roman" w:hAnsi="Times New Roman" w:cs="Times New Roman"/>
          <w:i/>
          <w:iCs/>
        </w:rPr>
        <w:t>International Journal of Engineering and Technical Research</w:t>
      </w:r>
      <w:r w:rsidRPr="00124E12">
        <w:rPr>
          <w:rFonts w:ascii="Times New Roman" w:hAnsi="Times New Roman" w:cs="Times New Roman"/>
        </w:rPr>
        <w:t>.</w:t>
      </w:r>
    </w:p>
    <w:p w14:paraId="266B3228"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[16] L Breiman (2001) Random forests. </w:t>
      </w:r>
      <w:r w:rsidRPr="00124E12">
        <w:rPr>
          <w:rFonts w:ascii="Times New Roman" w:hAnsi="Times New Roman" w:cs="Times New Roman"/>
          <w:i/>
          <w:iCs/>
        </w:rPr>
        <w:t>Machine learning</w:t>
      </w:r>
      <w:r w:rsidRPr="00124E12">
        <w:rPr>
          <w:rFonts w:ascii="Times New Roman" w:hAnsi="Times New Roman" w:cs="Times New Roman"/>
        </w:rPr>
        <w:t>.</w:t>
      </w:r>
    </w:p>
    <w:p w14:paraId="796FE25F"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[17] X Wu, Y Gao &amp; D Jiao (2019) Multi-label classification based on random forest algorithm for non-intrusive load monitoring system. </w:t>
      </w:r>
      <w:r w:rsidRPr="00124E12">
        <w:rPr>
          <w:rFonts w:ascii="Times New Roman" w:hAnsi="Times New Roman" w:cs="Times New Roman"/>
          <w:i/>
          <w:iCs/>
        </w:rPr>
        <w:t>Processes</w:t>
      </w:r>
      <w:r w:rsidRPr="00124E12">
        <w:rPr>
          <w:rFonts w:ascii="Times New Roman" w:hAnsi="Times New Roman" w:cs="Times New Roman"/>
        </w:rPr>
        <w:t>.</w:t>
      </w:r>
    </w:p>
    <w:p w14:paraId="544C5F68"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[18] H Touvron, L Martin, K Stone, P Albert, et al. (2023) Llama 2: Open foundation and fine-tuned chat models. arXiv preprint arXiv:2307.09288.</w:t>
      </w:r>
    </w:p>
    <w:p w14:paraId="10F4ED3B"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[19] M Douze, A Guzhva, C Deng, J Johnson, et al. (2025) The faiss library. </w:t>
      </w:r>
      <w:r w:rsidRPr="00124E12">
        <w:rPr>
          <w:rFonts w:ascii="Times New Roman" w:hAnsi="Times New Roman" w:cs="Times New Roman"/>
          <w:i/>
          <w:iCs/>
        </w:rPr>
        <w:t>IEEE Transactions on Big Data</w:t>
      </w:r>
      <w:r w:rsidRPr="00124E12">
        <w:rPr>
          <w:rFonts w:ascii="Times New Roman" w:hAnsi="Times New Roman" w:cs="Times New Roman"/>
        </w:rPr>
        <w:t>.</w:t>
      </w:r>
    </w:p>
    <w:p w14:paraId="1F3D98BF"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[20] V Unnikrishnan &amp; KS Imai (2020) Does the old-age pension scheme improve household welfare? Evidence from India. </w:t>
      </w:r>
      <w:r w:rsidRPr="00124E12">
        <w:rPr>
          <w:rFonts w:ascii="Times New Roman" w:hAnsi="Times New Roman" w:cs="Times New Roman"/>
          <w:i/>
          <w:iCs/>
        </w:rPr>
        <w:t>World Development</w:t>
      </w:r>
      <w:r w:rsidRPr="00124E12">
        <w:rPr>
          <w:rFonts w:ascii="Times New Roman" w:hAnsi="Times New Roman" w:cs="Times New Roman"/>
        </w:rPr>
        <w:t>.</w:t>
      </w:r>
    </w:p>
    <w:p w14:paraId="1919A697"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[21] International Institute for Population Sciences (IIPS), et al. (2021) National Family Health Survey (NFHS-5), India, 2019–21. </w:t>
      </w:r>
      <w:proofErr w:type="gramStart"/>
      <w:r w:rsidRPr="00124E12">
        <w:rPr>
          <w:rFonts w:ascii="Times New Roman" w:hAnsi="Times New Roman" w:cs="Times New Roman"/>
        </w:rPr>
        <w:t>… :</w:t>
      </w:r>
      <w:proofErr w:type="gramEnd"/>
      <w:r w:rsidRPr="00124E12">
        <w:rPr>
          <w:rFonts w:ascii="Times New Roman" w:hAnsi="Times New Roman" w:cs="Times New Roman"/>
        </w:rPr>
        <w:t xml:space="preserve"> International Institute for …, 2021.</w:t>
      </w:r>
    </w:p>
    <w:p w14:paraId="0818A21C"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[22] A Sengupta (2023) … pandemic on employment and earning in urban India during the first three months of pandemic period: An analysis with unit-level data of periodic labour force survey. </w:t>
      </w:r>
      <w:r w:rsidRPr="00124E12">
        <w:rPr>
          <w:rFonts w:ascii="Times New Roman" w:hAnsi="Times New Roman" w:cs="Times New Roman"/>
          <w:i/>
          <w:iCs/>
        </w:rPr>
        <w:t>The Indian Journal of Labour Economics</w:t>
      </w:r>
      <w:r w:rsidRPr="00124E12">
        <w:rPr>
          <w:rFonts w:ascii="Times New Roman" w:hAnsi="Times New Roman" w:cs="Times New Roman"/>
        </w:rPr>
        <w:t>.</w:t>
      </w:r>
    </w:p>
    <w:p w14:paraId="340FC8F1"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[23] L von Puttkamer (2016) India: Slum-free by 2022? A people-centered evaluation of the Pradhan Mantri Awas Yojana Scheme. ethz.ch.</w:t>
      </w:r>
    </w:p>
    <w:p w14:paraId="5C9C84F0"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[24] J Read &amp; F Perez-Cruz (2014) Deep learning for multi-label classification. arXiv preprint arXiv:1502.05988.</w:t>
      </w:r>
    </w:p>
    <w:p w14:paraId="7BA4DEA6"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[25] T Zhang, V Kishore, F Wu, KQ Weinberger, et al. (2019) Bertscore: Evaluating text generation with bert. arXiv preprint arXiv:1904.09675.</w:t>
      </w:r>
    </w:p>
    <w:p w14:paraId="7EFE82FB"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lastRenderedPageBreak/>
        <w:t xml:space="preserve">[26] F Pedregosa, G Varoquaux, A Gramfort, et al. (2011) Scikit-learn: Machine learning in Python. </w:t>
      </w:r>
      <w:r w:rsidRPr="00124E12">
        <w:rPr>
          <w:rFonts w:ascii="Times New Roman" w:hAnsi="Times New Roman" w:cs="Times New Roman"/>
          <w:i/>
          <w:iCs/>
        </w:rPr>
        <w:t>Journal of Machine Learning Research</w:t>
      </w:r>
      <w:r w:rsidRPr="00124E12">
        <w:rPr>
          <w:rFonts w:ascii="Times New Roman" w:hAnsi="Times New Roman" w:cs="Times New Roman"/>
        </w:rPr>
        <w:t>.</w:t>
      </w:r>
    </w:p>
    <w:p w14:paraId="04F3E0FB"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[27] M Veale, M Van Kleek &amp; R Binns (2018) Fairness and accountability design needs for algorithmic support in high-stakes public sector decision-making. … of.</w:t>
      </w:r>
    </w:p>
    <w:p w14:paraId="1B0AB229"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[28] C Dwork, M Hardt, T Pitassi, O Reingold, et al. (2012) Fairness through awareness. In </w:t>
      </w:r>
      <w:r w:rsidRPr="00124E12">
        <w:rPr>
          <w:rFonts w:ascii="Times New Roman" w:hAnsi="Times New Roman" w:cs="Times New Roman"/>
          <w:i/>
          <w:iCs/>
        </w:rPr>
        <w:t>Proceedings of the 3rd Innovations in Theoretical Computer Science Conference</w:t>
      </w:r>
      <w:r w:rsidRPr="00124E12">
        <w:rPr>
          <w:rFonts w:ascii="Times New Roman" w:hAnsi="Times New Roman" w:cs="Times New Roman"/>
        </w:rPr>
        <w:t>.</w:t>
      </w:r>
    </w:p>
    <w:p w14:paraId="0461927C"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[29] L Loezer, F Enembreck, JP Barddal, et al. (2020) Cost-sensitive learning for imbalanced data streams. In </w:t>
      </w:r>
      <w:r w:rsidRPr="00124E12">
        <w:rPr>
          <w:rFonts w:ascii="Times New Roman" w:hAnsi="Times New Roman" w:cs="Times New Roman"/>
          <w:i/>
          <w:iCs/>
        </w:rPr>
        <w:t>Proceedings of the 35th Annual ACM Symposium on Applied Computing</w:t>
      </w:r>
      <w:r w:rsidRPr="00124E12">
        <w:rPr>
          <w:rFonts w:ascii="Times New Roman" w:hAnsi="Times New Roman" w:cs="Times New Roman"/>
        </w:rPr>
        <w:t>.</w:t>
      </w:r>
    </w:p>
    <w:p w14:paraId="2E3D4C61"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[30] G Hovakimyan &amp; JM Bravo (2024) Evolving strategies in machine learning: a systematic review of concept drift detection. </w:t>
      </w:r>
      <w:r w:rsidRPr="00124E12">
        <w:rPr>
          <w:rFonts w:ascii="Times New Roman" w:hAnsi="Times New Roman" w:cs="Times New Roman"/>
          <w:i/>
          <w:iCs/>
        </w:rPr>
        <w:t>Information</w:t>
      </w:r>
      <w:r w:rsidRPr="00124E12">
        <w:rPr>
          <w:rFonts w:ascii="Times New Roman" w:hAnsi="Times New Roman" w:cs="Times New Roman"/>
        </w:rPr>
        <w:t>.</w:t>
      </w:r>
    </w:p>
    <w:p w14:paraId="00A7FAF6"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[31] HM Gomes, A Bifet, J Read, JP Barddal, F Enembreck, et al. (2017) Adaptive random forests for evolving data stream classification. </w:t>
      </w:r>
      <w:r w:rsidRPr="00124E12">
        <w:rPr>
          <w:rFonts w:ascii="Times New Roman" w:hAnsi="Times New Roman" w:cs="Times New Roman"/>
          <w:i/>
          <w:iCs/>
        </w:rPr>
        <w:t>Machine Learning</w:t>
      </w:r>
      <w:r w:rsidRPr="00124E12">
        <w:rPr>
          <w:rFonts w:ascii="Times New Roman" w:hAnsi="Times New Roman" w:cs="Times New Roman"/>
        </w:rPr>
        <w:t>.</w:t>
      </w:r>
    </w:p>
    <w:p w14:paraId="47535B0D"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[32] MK Chan (2013) A dynamic model of welfare reform. </w:t>
      </w:r>
      <w:r w:rsidRPr="00124E12">
        <w:rPr>
          <w:rFonts w:ascii="Times New Roman" w:hAnsi="Times New Roman" w:cs="Times New Roman"/>
          <w:i/>
          <w:iCs/>
        </w:rPr>
        <w:t>Econometrica</w:t>
      </w:r>
      <w:r w:rsidRPr="00124E12">
        <w:rPr>
          <w:rFonts w:ascii="Times New Roman" w:hAnsi="Times New Roman" w:cs="Times New Roman"/>
        </w:rPr>
        <w:t>.</w:t>
      </w:r>
    </w:p>
    <w:p w14:paraId="63D8D797"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[33] N Mehdiyev, C Houy, O Gutermuth, L Mayer, et al. (2021) Explainable artificial intelligence (XAI) supporting public administration processes–on the potential of XAI in tax audit processes. In </w:t>
      </w:r>
      <w:r w:rsidRPr="00124E12">
        <w:rPr>
          <w:rFonts w:ascii="Times New Roman" w:hAnsi="Times New Roman" w:cs="Times New Roman"/>
          <w:i/>
          <w:iCs/>
        </w:rPr>
        <w:t>International Conference on Electronic Government</w:t>
      </w:r>
      <w:r w:rsidRPr="00124E12">
        <w:rPr>
          <w:rFonts w:ascii="Times New Roman" w:hAnsi="Times New Roman" w:cs="Times New Roman"/>
        </w:rPr>
        <w:t>.</w:t>
      </w:r>
    </w:p>
    <w:p w14:paraId="10D3A74E"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[34] SM Lundberg &amp; SI Lee (2017) A unified approach to interpreting model predictions. In </w:t>
      </w:r>
      <w:r w:rsidRPr="00124E12">
        <w:rPr>
          <w:rFonts w:ascii="Times New Roman" w:hAnsi="Times New Roman" w:cs="Times New Roman"/>
          <w:i/>
          <w:iCs/>
        </w:rPr>
        <w:t>Advances in Neural Information Processing Systems</w:t>
      </w:r>
      <w:r w:rsidRPr="00124E12">
        <w:rPr>
          <w:rFonts w:ascii="Times New Roman" w:hAnsi="Times New Roman" w:cs="Times New Roman"/>
        </w:rPr>
        <w:t>.</w:t>
      </w:r>
    </w:p>
    <w:p w14:paraId="22C620F2" w14:textId="77777777" w:rsidR="00EA522E" w:rsidRPr="00124E12" w:rsidRDefault="00000000" w:rsidP="00124E12">
      <w:pPr>
        <w:pStyle w:val="BodyText"/>
        <w:jc w:val="both"/>
        <w:rPr>
          <w:rFonts w:ascii="Times New Roman" w:hAnsi="Times New Roman" w:cs="Times New Roman"/>
        </w:rPr>
      </w:pPr>
      <w:r w:rsidRPr="00124E12">
        <w:rPr>
          <w:rFonts w:ascii="Times New Roman" w:hAnsi="Times New Roman" w:cs="Times New Roman"/>
        </w:rPr>
        <w:t xml:space="preserve">[35] S Kumar, S Datta, V Singh, D Datta, SK Singh, et al. (2024) Applications, challenges, and future directions of human-in-the-loop learning. </w:t>
      </w:r>
      <w:r w:rsidRPr="00124E12">
        <w:rPr>
          <w:rFonts w:ascii="Times New Roman" w:hAnsi="Times New Roman" w:cs="Times New Roman"/>
          <w:i/>
          <w:iCs/>
        </w:rPr>
        <w:t>IEEE Access</w:t>
      </w:r>
      <w:r w:rsidRPr="00124E12">
        <w:rPr>
          <w:rFonts w:ascii="Times New Roman" w:hAnsi="Times New Roman" w:cs="Times New Roman"/>
        </w:rPr>
        <w:t>.</w:t>
      </w:r>
      <w:bookmarkEnd w:id="0"/>
      <w:bookmarkEnd w:id="28"/>
    </w:p>
    <w:sectPr w:rsidR="00EA522E" w:rsidRPr="00124E12" w:rsidSect="005113BB">
      <w:footnotePr>
        <w:numRestart w:val="eachSect"/>
      </w:footnotePr>
      <w:pgSz w:w="12240" w:h="15840"/>
      <w:pgMar w:top="4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8FA2A2E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16cid:durableId="1856263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22E"/>
    <w:rsid w:val="00015F13"/>
    <w:rsid w:val="00124E12"/>
    <w:rsid w:val="002B2413"/>
    <w:rsid w:val="005113BB"/>
    <w:rsid w:val="007815F3"/>
    <w:rsid w:val="009D7229"/>
    <w:rsid w:val="00A83852"/>
    <w:rsid w:val="00B52BBA"/>
    <w:rsid w:val="00DA5DD0"/>
    <w:rsid w:val="00EA5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30BDB"/>
  <w15:docId w15:val="{9A66CB64-00E6-4529-8D4F-763210B23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
    <w:name w:val="Table Grid"/>
    <w:basedOn w:val="TableNormal"/>
    <w:rsid w:val="00B52B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15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k.springer.com/content/pdf/10.1023/a:1010933404324.pdf" TargetMode="External"/><Relationship Id="rId21" Type="http://schemas.openxmlformats.org/officeDocument/2006/relationships/hyperlink" Target="https://arxiv.org/pdf/2404.04302" TargetMode="External"/><Relationship Id="rId34" Type="http://schemas.openxmlformats.org/officeDocument/2006/relationships/hyperlink" Target="https://aclanthology.org/D19-1410.pdf" TargetMode="External"/><Relationship Id="rId42" Type="http://schemas.openxmlformats.org/officeDocument/2006/relationships/hyperlink" Target="https://search.informit.org/doi/pdf/10.3316/ielapa.200113889" TargetMode="External"/><Relationship Id="rId47" Type="http://schemas.openxmlformats.org/officeDocument/2006/relationships/hyperlink" Target="https://ieeexplore.ieee.org/iel8/6687317/7153538/11202651.pdf" TargetMode="External"/><Relationship Id="rId50" Type="http://schemas.openxmlformats.org/officeDocument/2006/relationships/image" Target="media/image4.png"/><Relationship Id="rId55" Type="http://schemas.openxmlformats.org/officeDocument/2006/relationships/hyperlink" Target="https://dl.acm.org/doi/pdf/10.1145/2090236.2090255" TargetMode="External"/><Relationship Id="rId63" Type="http://schemas.openxmlformats.org/officeDocument/2006/relationships/hyperlink" Target="https://www.academia.edu/download/67212814/j.1467-8500.2009.00662.x20210505-28500-e9obqz.pdf" TargetMode="External"/><Relationship Id="rId7" Type="http://schemas.openxmlformats.org/officeDocument/2006/relationships/hyperlink" Target="https://link.springer.com/chapter/10.1007/978-3-658-43014-6_19" TargetMode="External"/><Relationship Id="rId2" Type="http://schemas.openxmlformats.org/officeDocument/2006/relationships/styles" Target="styles.xml"/><Relationship Id="rId16" Type="http://schemas.openxmlformats.org/officeDocument/2006/relationships/hyperlink" Target="https://www.diva-portal.org/smash/get/diva2:1309070/FULLTEXT01.pdf" TargetMode="External"/><Relationship Id="rId29" Type="http://schemas.openxmlformats.org/officeDocument/2006/relationships/hyperlink" Target="https://aclanthology.org/D19-1410.pdf" TargetMode="External"/><Relationship Id="rId11" Type="http://schemas.openxmlformats.org/officeDocument/2006/relationships/hyperlink" Target="https://proceedings.neurips.cc/paper/2020/file/6b493230205f780e1bc26945df7481e5-Paper.pdf" TargetMode="External"/><Relationship Id="rId24" Type="http://schemas.openxmlformats.org/officeDocument/2006/relationships/hyperlink" Target="https://www.academia.edu/download/67212814/j.1467-8500.2009.00662.x20210505-28500-e9obqz.pdf" TargetMode="External"/><Relationship Id="rId32" Type="http://schemas.openxmlformats.org/officeDocument/2006/relationships/image" Target="media/image1.png"/><Relationship Id="rId37" Type="http://schemas.openxmlformats.org/officeDocument/2006/relationships/hyperlink" Target="https://ethz.ch/content/dam/ethz/special-interest/conference-websites-dam/no-cost-housing-dam/documents/Puttkamer_final.pdf" TargetMode="External"/><Relationship Id="rId40" Type="http://schemas.openxmlformats.org/officeDocument/2006/relationships/hyperlink" Target="https://proceedings.neurips.cc/paper/2020/file/6b493230205f780e1bc26945df7481e5-Paper.pdf" TargetMode="External"/><Relationship Id="rId45" Type="http://schemas.openxmlformats.org/officeDocument/2006/relationships/hyperlink" Target="http://www.jmlr.org/papers/volume12/pedregosa11a/pedregosa11a.pdf?source=post_page" TargetMode="External"/><Relationship Id="rId53" Type="http://schemas.openxmlformats.org/officeDocument/2006/relationships/image" Target="media/image7.png"/><Relationship Id="rId58" Type="http://schemas.openxmlformats.org/officeDocument/2006/relationships/hyperlink" Target="https://link.springer.com/content/pdf/10.1007/s10994-017-5642-8.pdf" TargetMode="External"/><Relationship Id="rId5" Type="http://schemas.openxmlformats.org/officeDocument/2006/relationships/hyperlink" Target="mailto:Karunamurthy26@gmail.com" TargetMode="External"/><Relationship Id="rId61" Type="http://schemas.openxmlformats.org/officeDocument/2006/relationships/hyperlink" Target="https://proceedings.neurips.cc/paper/2017/file/8a20a8621978632d76c43dfd28b67767-Paper.pdf" TargetMode="External"/><Relationship Id="rId19" Type="http://schemas.openxmlformats.org/officeDocument/2006/relationships/hyperlink" Target="https://proceedings.neurips.cc/paper/2020/file/6b493230205f780e1bc26945df7481e5-Paper.pdf" TargetMode="External"/><Relationship Id="rId14" Type="http://schemas.openxmlformats.org/officeDocument/2006/relationships/hyperlink" Target="https://search.informit.org/doi/pdf/10.3316/ielapa.200113889" TargetMode="External"/><Relationship Id="rId22" Type="http://schemas.openxmlformats.org/officeDocument/2006/relationships/hyperlink" Target="https://sebhau.edu.ly/journal/sucp/article/download/3840/1560" TargetMode="External"/><Relationship Id="rId27" Type="http://schemas.openxmlformats.org/officeDocument/2006/relationships/hyperlink" Target="https://www.mdpi.com/2227-9717/7/6/337" TargetMode="External"/><Relationship Id="rId30" Type="http://schemas.openxmlformats.org/officeDocument/2006/relationships/hyperlink" Target="https://arxiv.org/pdf/2307.09288" TargetMode="External"/><Relationship Id="rId35" Type="http://schemas.openxmlformats.org/officeDocument/2006/relationships/hyperlink" Target="https://www.rieb.kobe-u.ac.jp/academic/ra/dp/English/DP2018-20.pdf" TargetMode="External"/><Relationship Id="rId43" Type="http://schemas.openxmlformats.org/officeDocument/2006/relationships/hyperlink" Target="https://people.iee.ihu.gr/~stoug/odep/papers/Multi-Label%20Classification:%20An%20Overview.pdf" TargetMode="External"/><Relationship Id="rId48" Type="http://schemas.openxmlformats.org/officeDocument/2006/relationships/image" Target="media/image2.png"/><Relationship Id="rId56" Type="http://schemas.openxmlformats.org/officeDocument/2006/relationships/hyperlink" Target="https://dl.acm.org/doi/pdf/10.1145/3341105.3373949" TargetMode="External"/><Relationship Id="rId64" Type="http://schemas.openxmlformats.org/officeDocument/2006/relationships/fontTable" Target="fontTable.xml"/><Relationship Id="rId8" Type="http://schemas.openxmlformats.org/officeDocument/2006/relationships/hyperlink" Target="https://search.informit.org/doi/pdf/10.3316/ielapa.200113889"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s://dl.acm.org/doi/pdf/10.1145/872757.872796" TargetMode="External"/><Relationship Id="rId17" Type="http://schemas.openxmlformats.org/officeDocument/2006/relationships/hyperlink" Target="https://people.iee.ihu.gr/~stoug/odep/papers/Multi-Label%20Classification:%20An%20Overview.pdf" TargetMode="External"/><Relationship Id="rId25" Type="http://schemas.openxmlformats.org/officeDocument/2006/relationships/hyperlink" Target="https://ijeetr.com/index.php/ijeetr/article/download/418/388" TargetMode="External"/><Relationship Id="rId33" Type="http://schemas.openxmlformats.org/officeDocument/2006/relationships/hyperlink" Target="https://www.mdpi.com/2227-9717/7/6/337" TargetMode="External"/><Relationship Id="rId38" Type="http://schemas.openxmlformats.org/officeDocument/2006/relationships/hyperlink" Target="https://journals.mesopotamian.press/index.php/BJML/article/download/842/801" TargetMode="External"/><Relationship Id="rId46" Type="http://schemas.openxmlformats.org/officeDocument/2006/relationships/hyperlink" Target="https://aclanthology.org/D19-1410.pdf" TargetMode="External"/><Relationship Id="rId59" Type="http://schemas.openxmlformats.org/officeDocument/2006/relationships/hyperlink" Target="https://onlinelibrary.wiley.com/doi/abs/10.3982/ECTA9075" TargetMode="External"/><Relationship Id="rId20" Type="http://schemas.openxmlformats.org/officeDocument/2006/relationships/hyperlink" Target="https://www.mdpi.com/2673-2688/6/9/226" TargetMode="External"/><Relationship Id="rId41" Type="http://schemas.openxmlformats.org/officeDocument/2006/relationships/hyperlink" Target="https://www.mdpi.com/2227-7390/13/5/856" TargetMode="External"/><Relationship Id="rId54" Type="http://schemas.openxmlformats.org/officeDocument/2006/relationships/hyperlink" Target="https://dl.acm.org/doi/pdf/10.1145/3173574.3174014" TargetMode="External"/><Relationship Id="rId62" Type="http://schemas.openxmlformats.org/officeDocument/2006/relationships/hyperlink" Target="https://ieeexplore.ieee.org/iel7/6287639/6514899/10530996.pdf" TargetMode="External"/><Relationship Id="rId1" Type="http://schemas.openxmlformats.org/officeDocument/2006/relationships/numbering" Target="numbering.xml"/><Relationship Id="rId6" Type="http://schemas.openxmlformats.org/officeDocument/2006/relationships/hyperlink" Target="mailto:Baraths906@gmail.com" TargetMode="External"/><Relationship Id="rId15" Type="http://schemas.openxmlformats.org/officeDocument/2006/relationships/hyperlink" Target="https://journals.mesopotamian.press/index.php/BJML/article/download/842/801" TargetMode="External"/><Relationship Id="rId23" Type="http://schemas.openxmlformats.org/officeDocument/2006/relationships/hyperlink" Target="https://aclanthology.org/C16-1224.pdf" TargetMode="External"/><Relationship Id="rId28" Type="http://schemas.openxmlformats.org/officeDocument/2006/relationships/hyperlink" Target="https://proceedings.neurips.cc/paper/2020/file/6b493230205f780e1bc26945df7481e5-Paper.pdf" TargetMode="External"/><Relationship Id="rId36" Type="http://schemas.openxmlformats.org/officeDocument/2006/relationships/hyperlink" Target="https://link.springer.com/content/pdf/10.1007/s41027-023-00428-7.pdf" TargetMode="External"/><Relationship Id="rId49" Type="http://schemas.openxmlformats.org/officeDocument/2006/relationships/image" Target="media/image3.png"/><Relationship Id="rId57" Type="http://schemas.openxmlformats.org/officeDocument/2006/relationships/hyperlink" Target="https://www.mdpi.com/2078-2489/15/12/786" TargetMode="External"/><Relationship Id="rId10" Type="http://schemas.openxmlformats.org/officeDocument/2006/relationships/hyperlink" Target="https://proceedings.neurips.cc/paper/2020/file/6b493230205f780e1bc26945df7481e5-Paper.pdf" TargetMode="External"/><Relationship Id="rId31" Type="http://schemas.openxmlformats.org/officeDocument/2006/relationships/hyperlink" Target="https://ieeexplore.ieee.org/iel8/6687317/7153538/11202651.pdf" TargetMode="External"/><Relationship Id="rId44" Type="http://schemas.openxmlformats.org/officeDocument/2006/relationships/hyperlink" Target="https://arxiv.org/pdf/1904.09675" TargetMode="External"/><Relationship Id="rId52" Type="http://schemas.openxmlformats.org/officeDocument/2006/relationships/image" Target="media/image6.png"/><Relationship Id="rId60" Type="http://schemas.openxmlformats.org/officeDocument/2006/relationships/hyperlink" Target="https://www.researchgate.net/profile/Peter-Fettke/publication/355347603_Explainable_Artificial_Intelligence_XAI_Supporting_Public_Administration_Processes_-_On_the_Potential_of_XAI_in_Tax_Audit_Processes/links/63d66903c465a873a26a52f8/Explainable-Artificial-Intelligence-XAI-Supporting-Public-Administration-Processes-On-the-Potential-of-XAI-in-Tax-Audit-Processes.pdf"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iva-portal.org/smash/get/diva2:1309070/FULLTEXT01.pdf" TargetMode="External"/><Relationship Id="rId13" Type="http://schemas.openxmlformats.org/officeDocument/2006/relationships/hyperlink" Target="https://aclanthology.org/D19-1410.pdf" TargetMode="External"/><Relationship Id="rId18" Type="http://schemas.openxmlformats.org/officeDocument/2006/relationships/hyperlink" Target="https://www.mdpi.com/2227-7390/13/5/856" TargetMode="External"/><Relationship Id="rId39" Type="http://schemas.openxmlformats.org/officeDocument/2006/relationships/hyperlink" Target="https://arxiv.org/pdf/1502.059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9647</Words>
  <Characters>59911</Characters>
  <Application>Microsoft Office Word</Application>
  <DocSecurity>0</DocSecurity>
  <Lines>936</Lines>
  <Paragraphs>299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69259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karunamurthy a</dc:creator>
  <cp:keywords/>
  <cp:lastModifiedBy>karunamurthy a</cp:lastModifiedBy>
  <cp:revision>2</cp:revision>
  <dcterms:created xsi:type="dcterms:W3CDTF">2026-05-14T07:26:00Z</dcterms:created>
  <dcterms:modified xsi:type="dcterms:W3CDTF">2026-05-14T07:26:00Z</dcterms:modified>
</cp:coreProperties>
</file>