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7B0FB" w14:textId="7DBB4934" w:rsidR="00315BCA" w:rsidRPr="00D65CEB" w:rsidRDefault="00D03190" w:rsidP="00401E4C">
      <w:pPr>
        <w:spacing w:after="0" w:line="240" w:lineRule="auto"/>
        <w:jc w:val="center"/>
        <w:rPr>
          <w:rFonts w:ascii="Times New Roman" w:eastAsia="Times New Roman" w:hAnsi="Times New Roman" w:cs="Times New Roman"/>
          <w:b/>
          <w:sz w:val="28"/>
          <w:szCs w:val="28"/>
        </w:rPr>
      </w:pPr>
      <w:r w:rsidRPr="00D65CEB">
        <w:rPr>
          <w:rFonts w:ascii="Times New Roman" w:eastAsia="Times New Roman" w:hAnsi="Times New Roman" w:cs="Times New Roman"/>
          <w:b/>
          <w:sz w:val="28"/>
          <w:szCs w:val="28"/>
        </w:rPr>
        <w:t>Spatial and Temporal Analysis of Gasoline Spills in the Niger Delta: A Review of</w:t>
      </w:r>
    </w:p>
    <w:p w14:paraId="3C8D70B0" w14:textId="77777777" w:rsidR="00315BCA" w:rsidRDefault="00D03190" w:rsidP="00401E4C">
      <w:pPr>
        <w:spacing w:after="0" w:line="240" w:lineRule="auto"/>
        <w:jc w:val="center"/>
        <w:rPr>
          <w:rFonts w:ascii="Times New Roman" w:eastAsia="Times New Roman" w:hAnsi="Times New Roman" w:cs="Times New Roman"/>
          <w:b/>
          <w:sz w:val="28"/>
          <w:szCs w:val="28"/>
        </w:rPr>
      </w:pPr>
      <w:r w:rsidRPr="00D65CEB">
        <w:rPr>
          <w:rFonts w:ascii="Times New Roman" w:eastAsia="Times New Roman" w:hAnsi="Times New Roman" w:cs="Times New Roman"/>
          <w:b/>
          <w:sz w:val="28"/>
          <w:szCs w:val="28"/>
        </w:rPr>
        <w:t>Historical Trends, Drivers, and Impacts</w:t>
      </w:r>
    </w:p>
    <w:p w14:paraId="5E368849" w14:textId="77777777" w:rsidR="00FF3348" w:rsidRPr="00D65CEB" w:rsidRDefault="00FF3348" w:rsidP="00D65CEB">
      <w:pPr>
        <w:spacing w:after="0" w:line="240" w:lineRule="auto"/>
        <w:jc w:val="center"/>
        <w:rPr>
          <w:rFonts w:ascii="Times New Roman" w:eastAsia="Times New Roman" w:hAnsi="Times New Roman" w:cs="Times New Roman"/>
          <w:b/>
          <w:sz w:val="28"/>
          <w:szCs w:val="28"/>
        </w:rPr>
      </w:pPr>
    </w:p>
    <w:p w14:paraId="60A07D6E" w14:textId="245752B1" w:rsidR="00FF3348" w:rsidRPr="00CB257B" w:rsidRDefault="00FF3348" w:rsidP="00FF3348">
      <w:pPr>
        <w:spacing w:line="360" w:lineRule="auto"/>
        <w:rPr>
          <w:rFonts w:ascii="Times New Roman" w:hAnsi="Times New Roman" w:cs="Times New Roman"/>
          <w:bCs/>
          <w:i/>
          <w:iCs/>
          <w:sz w:val="24"/>
          <w:szCs w:val="24"/>
        </w:rPr>
      </w:pPr>
      <w:r>
        <w:rPr>
          <w:rFonts w:ascii="Times New Roman" w:eastAsia="Times New Roman" w:hAnsi="Times New Roman" w:cs="Times New Roman"/>
          <w:b/>
          <w:sz w:val="28"/>
          <w:szCs w:val="28"/>
        </w:rPr>
        <w:tab/>
      </w:r>
      <w:r w:rsidR="00401E4C">
        <w:rPr>
          <w:rFonts w:ascii="Times New Roman" w:eastAsia="Times New Roman" w:hAnsi="Times New Roman" w:cs="Times New Roman"/>
          <w:b/>
          <w:sz w:val="28"/>
          <w:szCs w:val="28"/>
        </w:rPr>
        <w:t xml:space="preserve">       </w:t>
      </w:r>
      <w:r w:rsidRPr="00FF3348">
        <w:rPr>
          <w:rFonts w:ascii="Times New Roman" w:hAnsi="Times New Roman" w:cs="Times New Roman"/>
          <w:bCs/>
          <w:i/>
          <w:iCs/>
          <w:sz w:val="24"/>
          <w:szCs w:val="24"/>
          <w:vertAlign w:val="superscript"/>
        </w:rPr>
        <w:t>1</w:t>
      </w:r>
      <w:r w:rsidRPr="00FF3348">
        <w:rPr>
          <w:rFonts w:ascii="Times New Roman" w:eastAsia="Times New Roman" w:hAnsi="Times New Roman" w:cs="Times New Roman"/>
          <w:bCs/>
          <w:i/>
          <w:iCs/>
          <w:sz w:val="24"/>
          <w:szCs w:val="24"/>
        </w:rPr>
        <w:t>Idara N. Eton</w:t>
      </w:r>
      <w:r w:rsidRPr="00FF3348">
        <w:rPr>
          <w:rFonts w:ascii="Times New Roman" w:hAnsi="Times New Roman" w:cs="Times New Roman"/>
          <w:bCs/>
          <w:i/>
          <w:iCs/>
          <w:sz w:val="24"/>
          <w:szCs w:val="24"/>
        </w:rPr>
        <w:t>;</w:t>
      </w:r>
      <w:r w:rsidRPr="00FF3348">
        <w:rPr>
          <w:rFonts w:ascii="Times New Roman" w:hAnsi="Times New Roman" w:cs="Times New Roman"/>
          <w:bCs/>
          <w:i/>
          <w:iCs/>
          <w:sz w:val="24"/>
          <w:szCs w:val="24"/>
          <w:vertAlign w:val="superscript"/>
        </w:rPr>
        <w:t xml:space="preserve"> </w:t>
      </w:r>
      <w:r>
        <w:rPr>
          <w:rFonts w:ascii="Times New Roman" w:hAnsi="Times New Roman" w:cs="Times New Roman"/>
          <w:bCs/>
          <w:i/>
          <w:iCs/>
          <w:sz w:val="24"/>
          <w:szCs w:val="24"/>
          <w:vertAlign w:val="superscript"/>
        </w:rPr>
        <w:t>2</w:t>
      </w:r>
      <w:r w:rsidRPr="00FF3348">
        <w:rPr>
          <w:rFonts w:ascii="Times New Roman" w:eastAsia="Times New Roman" w:hAnsi="Times New Roman" w:cs="Times New Roman"/>
          <w:bCs/>
          <w:i/>
          <w:iCs/>
          <w:sz w:val="24"/>
          <w:szCs w:val="24"/>
        </w:rPr>
        <w:t>Paul P. Akpan</w:t>
      </w:r>
      <w:r>
        <w:rPr>
          <w:rFonts w:ascii="Times New Roman" w:hAnsi="Times New Roman" w:cs="Times New Roman"/>
          <w:bCs/>
          <w:i/>
          <w:iCs/>
          <w:sz w:val="24"/>
          <w:szCs w:val="24"/>
        </w:rPr>
        <w:t>;</w:t>
      </w:r>
      <w:r w:rsidRPr="00CB257B">
        <w:rPr>
          <w:rFonts w:ascii="Times New Roman" w:hAnsi="Times New Roman" w:cs="Times New Roman"/>
          <w:bCs/>
          <w:i/>
          <w:iCs/>
          <w:sz w:val="24"/>
          <w:szCs w:val="24"/>
        </w:rPr>
        <w:t xml:space="preserve"> </w:t>
      </w:r>
      <w:r w:rsidRPr="00CB257B">
        <w:rPr>
          <w:rFonts w:ascii="Times New Roman" w:hAnsi="Times New Roman" w:cs="Times New Roman"/>
          <w:bCs/>
          <w:i/>
          <w:iCs/>
          <w:sz w:val="24"/>
          <w:szCs w:val="24"/>
          <w:vertAlign w:val="superscript"/>
        </w:rPr>
        <w:t>3</w:t>
      </w:r>
      <w:r w:rsidRPr="00CB257B">
        <w:rPr>
          <w:rFonts w:ascii="Times New Roman" w:hAnsi="Times New Roman" w:cs="Times New Roman"/>
          <w:bCs/>
          <w:i/>
          <w:iCs/>
          <w:sz w:val="24"/>
          <w:szCs w:val="24"/>
        </w:rPr>
        <w:t>Ephraim R. Afia</w:t>
      </w:r>
      <w:r>
        <w:rPr>
          <w:rFonts w:ascii="Times New Roman" w:hAnsi="Times New Roman" w:cs="Times New Roman"/>
          <w:bCs/>
          <w:i/>
          <w:iCs/>
          <w:sz w:val="24"/>
          <w:szCs w:val="24"/>
        </w:rPr>
        <w:t xml:space="preserve">; </w:t>
      </w:r>
      <w:r w:rsidRPr="00CB257B">
        <w:rPr>
          <w:rFonts w:ascii="Times New Roman" w:hAnsi="Times New Roman" w:cs="Times New Roman"/>
          <w:bCs/>
          <w:i/>
          <w:iCs/>
          <w:sz w:val="24"/>
          <w:szCs w:val="24"/>
          <w:vertAlign w:val="superscript"/>
        </w:rPr>
        <w:t>4</w:t>
      </w:r>
      <w:r w:rsidRPr="00CB257B">
        <w:rPr>
          <w:rFonts w:ascii="Times New Roman" w:hAnsi="Times New Roman" w:cs="Times New Roman"/>
          <w:bCs/>
          <w:i/>
          <w:iCs/>
          <w:sz w:val="24"/>
          <w:szCs w:val="24"/>
        </w:rPr>
        <w:t>Nsikakabasi I. Bassey</w:t>
      </w:r>
    </w:p>
    <w:p w14:paraId="4D1B89E4" w14:textId="739DE6E5" w:rsidR="00FF3348" w:rsidRDefault="00401E4C" w:rsidP="00FF3348">
      <w:pPr>
        <w:rPr>
          <w:rFonts w:ascii="Times New Roman" w:hAnsi="Times New Roman" w:cs="Times New Roman"/>
          <w:bCs/>
          <w:i/>
          <w:iCs/>
          <w:sz w:val="24"/>
          <w:szCs w:val="24"/>
        </w:rPr>
      </w:pPr>
      <w:r>
        <w:rPr>
          <w:rFonts w:ascii="Times New Roman" w:hAnsi="Times New Roman" w:cs="Times New Roman"/>
          <w:bCs/>
          <w:i/>
          <w:iCs/>
          <w:sz w:val="24"/>
          <w:szCs w:val="24"/>
        </w:rPr>
        <w:t xml:space="preserve">  </w:t>
      </w:r>
      <w:r w:rsidR="00FF3348" w:rsidRPr="00CB257B">
        <w:rPr>
          <w:rFonts w:ascii="Times New Roman" w:hAnsi="Times New Roman" w:cs="Times New Roman"/>
          <w:bCs/>
          <w:i/>
          <w:iCs/>
          <w:sz w:val="24"/>
          <w:szCs w:val="24"/>
        </w:rPr>
        <w:t>[1,</w:t>
      </w:r>
      <w:r w:rsidR="00FF3348">
        <w:rPr>
          <w:rFonts w:ascii="Times New Roman" w:hAnsi="Times New Roman" w:cs="Times New Roman"/>
          <w:bCs/>
          <w:i/>
          <w:iCs/>
          <w:sz w:val="24"/>
          <w:szCs w:val="24"/>
        </w:rPr>
        <w:t>2</w:t>
      </w:r>
      <w:r w:rsidR="00FF3348" w:rsidRPr="00CB257B">
        <w:rPr>
          <w:rFonts w:ascii="Times New Roman" w:hAnsi="Times New Roman" w:cs="Times New Roman"/>
          <w:bCs/>
          <w:i/>
          <w:iCs/>
          <w:sz w:val="24"/>
          <w:szCs w:val="24"/>
        </w:rPr>
        <w:t xml:space="preserve">] Department of </w:t>
      </w:r>
      <w:r w:rsidR="00FF3348">
        <w:rPr>
          <w:rFonts w:ascii="Times New Roman" w:hAnsi="Times New Roman" w:cs="Times New Roman"/>
          <w:bCs/>
          <w:i/>
          <w:iCs/>
          <w:sz w:val="24"/>
          <w:szCs w:val="24"/>
        </w:rPr>
        <w:t>Civil</w:t>
      </w:r>
      <w:r w:rsidR="00FF3348" w:rsidRPr="00CB257B">
        <w:rPr>
          <w:rFonts w:ascii="Times New Roman" w:hAnsi="Times New Roman" w:cs="Times New Roman"/>
          <w:bCs/>
          <w:i/>
          <w:iCs/>
          <w:sz w:val="24"/>
          <w:szCs w:val="24"/>
        </w:rPr>
        <w:t xml:space="preserve"> Engineering, Federal University of Technology, Ikot Abasi (FUTIA) Akwa </w:t>
      </w:r>
      <w:r>
        <w:rPr>
          <w:rFonts w:ascii="Times New Roman" w:hAnsi="Times New Roman" w:cs="Times New Roman"/>
          <w:bCs/>
          <w:i/>
          <w:iCs/>
          <w:sz w:val="24"/>
          <w:szCs w:val="24"/>
        </w:rPr>
        <w:t xml:space="preserve">  </w:t>
      </w:r>
      <w:r w:rsidR="00FF3348" w:rsidRPr="00CB257B">
        <w:rPr>
          <w:rFonts w:ascii="Times New Roman" w:hAnsi="Times New Roman" w:cs="Times New Roman"/>
          <w:bCs/>
          <w:i/>
          <w:iCs/>
          <w:sz w:val="24"/>
          <w:szCs w:val="24"/>
        </w:rPr>
        <w:t>Ibom State, Nigeria.</w:t>
      </w:r>
    </w:p>
    <w:p w14:paraId="1F86AC48" w14:textId="0BAFD61B" w:rsidR="00FF3348" w:rsidRPr="00CB257B" w:rsidRDefault="00FF3348" w:rsidP="00FF3348">
      <w:pPr>
        <w:rPr>
          <w:rFonts w:ascii="Times New Roman" w:hAnsi="Times New Roman" w:cs="Times New Roman"/>
          <w:bCs/>
          <w:i/>
          <w:iCs/>
          <w:sz w:val="24"/>
          <w:szCs w:val="24"/>
        </w:rPr>
      </w:pPr>
      <w:r w:rsidRPr="00CB257B">
        <w:rPr>
          <w:rFonts w:ascii="Times New Roman" w:hAnsi="Times New Roman" w:cs="Times New Roman"/>
          <w:bCs/>
          <w:i/>
          <w:iCs/>
          <w:sz w:val="24"/>
          <w:szCs w:val="24"/>
        </w:rPr>
        <w:t>[</w:t>
      </w:r>
      <w:r>
        <w:rPr>
          <w:rFonts w:ascii="Times New Roman" w:hAnsi="Times New Roman" w:cs="Times New Roman"/>
          <w:bCs/>
          <w:i/>
          <w:iCs/>
          <w:sz w:val="24"/>
          <w:szCs w:val="24"/>
        </w:rPr>
        <w:t>3,4</w:t>
      </w:r>
      <w:r w:rsidRPr="00CB257B">
        <w:rPr>
          <w:rFonts w:ascii="Times New Roman" w:hAnsi="Times New Roman" w:cs="Times New Roman"/>
          <w:bCs/>
          <w:i/>
          <w:iCs/>
          <w:sz w:val="24"/>
          <w:szCs w:val="24"/>
        </w:rPr>
        <w:t xml:space="preserve">] Department of </w:t>
      </w:r>
      <w:r>
        <w:rPr>
          <w:rFonts w:ascii="Times New Roman" w:hAnsi="Times New Roman" w:cs="Times New Roman"/>
          <w:bCs/>
          <w:i/>
          <w:iCs/>
          <w:sz w:val="24"/>
          <w:szCs w:val="24"/>
        </w:rPr>
        <w:t>Mechanical</w:t>
      </w:r>
      <w:r w:rsidRPr="00CB257B">
        <w:rPr>
          <w:rFonts w:ascii="Times New Roman" w:hAnsi="Times New Roman" w:cs="Times New Roman"/>
          <w:bCs/>
          <w:i/>
          <w:iCs/>
          <w:sz w:val="24"/>
          <w:szCs w:val="24"/>
        </w:rPr>
        <w:t xml:space="preserve"> Engineering, Federal University of Technology, Ikot Abasi (FUTIA) Akwa Ibom State, Nigeria.</w:t>
      </w:r>
    </w:p>
    <w:p w14:paraId="0C8C0181" w14:textId="77777777" w:rsidR="00FF3348" w:rsidRPr="00CB257B" w:rsidRDefault="00FF3348" w:rsidP="00FF3348">
      <w:pPr>
        <w:spacing w:line="360" w:lineRule="auto"/>
        <w:rPr>
          <w:rFonts w:ascii="Times New Roman" w:hAnsi="Times New Roman" w:cs="Times New Roman"/>
          <w:bCs/>
          <w:sz w:val="24"/>
          <w:szCs w:val="24"/>
        </w:rPr>
      </w:pPr>
      <w:r w:rsidRPr="00CB257B">
        <w:rPr>
          <w:rFonts w:ascii="Times New Roman" w:hAnsi="Times New Roman" w:cs="Times New Roman"/>
          <w:b/>
          <w:i/>
          <w:iCs/>
          <w:sz w:val="24"/>
          <w:szCs w:val="24"/>
        </w:rPr>
        <w:t>Corresponding Author email</w:t>
      </w:r>
      <w:r w:rsidRPr="00CB257B">
        <w:rPr>
          <w:rFonts w:ascii="Times New Roman" w:hAnsi="Times New Roman" w:cs="Times New Roman"/>
          <w:bCs/>
          <w:i/>
          <w:iCs/>
          <w:sz w:val="24"/>
          <w:szCs w:val="24"/>
        </w:rPr>
        <w:t xml:space="preserve">: </w:t>
      </w:r>
      <w:r w:rsidRPr="00CB257B">
        <w:rPr>
          <w:rFonts w:ascii="Times New Roman" w:hAnsi="Times New Roman" w:cs="Times New Roman"/>
          <w:bCs/>
          <w:sz w:val="24"/>
          <w:szCs w:val="24"/>
        </w:rPr>
        <w:t>richardephraim002@gmail.com</w:t>
      </w:r>
    </w:p>
    <w:p w14:paraId="403A9DFB" w14:textId="77777777" w:rsidR="00315BCA" w:rsidRDefault="00D03190" w:rsidP="0024092A">
      <w:pPr>
        <w:spacing w:after="0" w:line="360" w:lineRule="auto"/>
        <w:rPr>
          <w:rFonts w:ascii="Times New Roman" w:eastAsia="Times New Roman" w:hAnsi="Times New Roman" w:cs="Times New Roman"/>
          <w:b/>
          <w:i/>
          <w:iCs/>
          <w:sz w:val="24"/>
          <w:szCs w:val="24"/>
        </w:rPr>
      </w:pPr>
      <w:r w:rsidRPr="00FF3348">
        <w:rPr>
          <w:rFonts w:ascii="Times New Roman" w:eastAsia="Times New Roman" w:hAnsi="Times New Roman" w:cs="Times New Roman"/>
          <w:b/>
          <w:i/>
          <w:iCs/>
          <w:sz w:val="24"/>
          <w:szCs w:val="24"/>
        </w:rPr>
        <w:t>Abstract</w:t>
      </w:r>
    </w:p>
    <w:p w14:paraId="4A755F1C" w14:textId="26DDE8FB" w:rsidR="00401E4C" w:rsidRPr="003449B3" w:rsidRDefault="00401E4C" w:rsidP="00401E4C">
      <w:pPr>
        <w:spacing w:after="0" w:line="240" w:lineRule="auto"/>
        <w:rPr>
          <w:rFonts w:ascii="Times New Roman" w:eastAsia="Times New Roman" w:hAnsi="Times New Roman" w:cs="Times New Roman"/>
          <w:b/>
          <w:i/>
          <w:iCs/>
          <w:sz w:val="20"/>
          <w:szCs w:val="20"/>
        </w:rPr>
      </w:pPr>
      <w:r w:rsidRPr="003449B3">
        <w:rPr>
          <w:rFonts w:ascii="Times New Roman" w:hAnsi="Times New Roman" w:cs="Times New Roman"/>
          <w:i/>
          <w:iCs/>
          <w:sz w:val="20"/>
          <w:szCs w:val="20"/>
        </w:rPr>
        <w:t xml:space="preserve">Gasoline spills constitute a persistent environmental and public health challenge in the Niger Delta, with </w:t>
      </w:r>
      <w:r w:rsidR="003C4794" w:rsidRPr="003449B3">
        <w:rPr>
          <w:rFonts w:ascii="Times New Roman" w:hAnsi="Times New Roman" w:cs="Times New Roman"/>
          <w:i/>
          <w:iCs/>
          <w:sz w:val="20"/>
          <w:szCs w:val="20"/>
        </w:rPr>
        <w:t xml:space="preserve">Delta, Bayelsa </w:t>
      </w:r>
      <w:r w:rsidR="003449B3" w:rsidRPr="003449B3">
        <w:rPr>
          <w:rFonts w:ascii="Times New Roman" w:hAnsi="Times New Roman" w:cs="Times New Roman"/>
          <w:i/>
          <w:iCs/>
          <w:sz w:val="20"/>
          <w:szCs w:val="20"/>
        </w:rPr>
        <w:t xml:space="preserve">Rivers </w:t>
      </w:r>
      <w:r w:rsidR="003C4794" w:rsidRPr="003449B3">
        <w:rPr>
          <w:rFonts w:ascii="Times New Roman" w:hAnsi="Times New Roman" w:cs="Times New Roman"/>
          <w:i/>
          <w:iCs/>
          <w:sz w:val="20"/>
          <w:szCs w:val="20"/>
        </w:rPr>
        <w:t xml:space="preserve">and </w:t>
      </w:r>
      <w:r w:rsidRPr="003449B3">
        <w:rPr>
          <w:rFonts w:ascii="Times New Roman" w:hAnsi="Times New Roman" w:cs="Times New Roman"/>
          <w:i/>
          <w:iCs/>
          <w:sz w:val="20"/>
          <w:szCs w:val="20"/>
        </w:rPr>
        <w:t>Akwa Ibom State</w:t>
      </w:r>
      <w:r w:rsidR="003C4794" w:rsidRPr="003449B3">
        <w:rPr>
          <w:rFonts w:ascii="Times New Roman" w:hAnsi="Times New Roman" w:cs="Times New Roman"/>
          <w:i/>
          <w:iCs/>
          <w:sz w:val="20"/>
          <w:szCs w:val="20"/>
        </w:rPr>
        <w:t xml:space="preserve">, </w:t>
      </w:r>
      <w:r w:rsidRPr="003449B3">
        <w:rPr>
          <w:rFonts w:ascii="Times New Roman" w:hAnsi="Times New Roman" w:cs="Times New Roman"/>
          <w:i/>
          <w:iCs/>
          <w:sz w:val="20"/>
          <w:szCs w:val="20"/>
        </w:rPr>
        <w:t xml:space="preserve">being particularly vulnerable due to its proximity to petroleum infrastructure and expanding fuel distribution activities. </w:t>
      </w:r>
      <w:r w:rsidR="003C4794" w:rsidRPr="003449B3">
        <w:rPr>
          <w:rFonts w:ascii="Times New Roman" w:hAnsi="Times New Roman" w:cs="Times New Roman"/>
          <w:i/>
          <w:iCs/>
          <w:sz w:val="20"/>
          <w:szCs w:val="20"/>
        </w:rPr>
        <w:t>This review</w:t>
      </w:r>
      <w:r w:rsidRPr="003449B3">
        <w:rPr>
          <w:rFonts w:ascii="Times New Roman" w:hAnsi="Times New Roman" w:cs="Times New Roman"/>
          <w:i/>
          <w:iCs/>
          <w:sz w:val="20"/>
          <w:szCs w:val="20"/>
        </w:rPr>
        <w:t xml:space="preserve"> synthesizes spatial and temporal gasoline spill patterns, identifies key drivers, and evaluates environmental and health impacts. A comprehensive literature search was conducted across Scopus, Web of Science, Google Scholar, and government/NGO repositories using predefined search terms </w:t>
      </w:r>
      <w:r w:rsidR="003449B3" w:rsidRPr="003449B3">
        <w:rPr>
          <w:rFonts w:ascii="Times New Roman" w:hAnsi="Times New Roman" w:cs="Times New Roman"/>
          <w:i/>
          <w:iCs/>
          <w:sz w:val="20"/>
          <w:szCs w:val="20"/>
        </w:rPr>
        <w:t>(“G</w:t>
      </w:r>
      <w:r w:rsidRPr="003449B3">
        <w:rPr>
          <w:rFonts w:ascii="Times New Roman" w:hAnsi="Times New Roman" w:cs="Times New Roman"/>
          <w:i/>
          <w:iCs/>
          <w:sz w:val="20"/>
          <w:szCs w:val="20"/>
        </w:rPr>
        <w:t>asoline spill” AND “Niger Delta”). Studies were included if they focused on refined</w:t>
      </w:r>
      <w:r w:rsidRPr="003449B3">
        <w:rPr>
          <w:rFonts w:ascii="Times New Roman" w:hAnsi="Times New Roman" w:cs="Times New Roman"/>
          <w:i/>
          <w:iCs/>
          <w:sz w:val="20"/>
          <w:szCs w:val="20"/>
        </w:rPr>
        <w:noBreakHyphen/>
        <w:t>product spills, provided spatial/temporal data, or examined drivers/impacts. Quality assessment was performed using a standardized tool. Data from 25 eligible studies were extracted and synthesized qualitatively. A total of 432 gasoline spill incidents were recorded between 2007 and 2022, with a significant increase over the past decade. Delta State accounted for 73.4% of incidents, followed by Rivers (15.1%), Bayelsa (8.3%) and Akwa Ibom (3.2%). Pipeline sabotage (55.6%), equipment failure (21.1%) and human error (12.3%) were the leading causes. Environmental contamination occurred in 85.2% of incidents, while health impacts (respiratory problems, skin irritation) were reported in 42.1%. Hydrogeological conditions (shallow water tables, permeable soils, high rainfall) accelerate contaminant migration, and BTEX exceedances have been documented in groundwater near pipelines and fuel stations. Gasoline spills in the Niger Delta are increasing in frequency and are driven by infrastructure decay, sabotage, hydrogeological vulnerability, and governance gaps. Urgent infrastructure modernization, real</w:t>
      </w:r>
      <w:r w:rsidRPr="003449B3">
        <w:rPr>
          <w:rFonts w:ascii="Times New Roman" w:hAnsi="Times New Roman" w:cs="Times New Roman"/>
          <w:i/>
          <w:iCs/>
          <w:sz w:val="20"/>
          <w:szCs w:val="20"/>
        </w:rPr>
        <w:noBreakHyphen/>
        <w:t>time monitoring, community engagement, and stricter policy enforcement are required.</w:t>
      </w:r>
      <w:r w:rsidRPr="003449B3">
        <w:rPr>
          <w:rFonts w:ascii="Times New Roman" w:eastAsia="Times New Roman" w:hAnsi="Times New Roman" w:cs="Times New Roman"/>
          <w:i/>
          <w:iCs/>
          <w:sz w:val="20"/>
          <w:szCs w:val="20"/>
        </w:rPr>
        <w:t xml:space="preserve"> By consolidating historical spill trends, causal factors, and impact pathways, this study provides strategic evidence base for policymakers, environmental managers, and researchers to design context-specific strategies that strengthen resilience and reduce gasoline spill occurrence in the Niger Delta.</w:t>
      </w:r>
    </w:p>
    <w:p w14:paraId="13CE9BC0" w14:textId="77777777" w:rsidR="00401E4C" w:rsidRPr="0024092A" w:rsidRDefault="00401E4C" w:rsidP="00401E4C">
      <w:pPr>
        <w:spacing w:after="0" w:line="360" w:lineRule="auto"/>
        <w:rPr>
          <w:rFonts w:ascii="Times New Roman" w:eastAsia="Times New Roman" w:hAnsi="Times New Roman" w:cs="Times New Roman"/>
          <w:b/>
          <w:sz w:val="24"/>
          <w:szCs w:val="24"/>
        </w:rPr>
      </w:pPr>
    </w:p>
    <w:p w14:paraId="39F20325" w14:textId="617E9ADC" w:rsidR="00315BCA" w:rsidRPr="00401E4C" w:rsidRDefault="00D03190" w:rsidP="0024092A">
      <w:pPr>
        <w:spacing w:after="0" w:line="360" w:lineRule="auto"/>
        <w:rPr>
          <w:rFonts w:ascii="Times New Roman" w:eastAsia="Times New Roman" w:hAnsi="Times New Roman" w:cs="Times New Roman"/>
          <w:b/>
          <w:i/>
          <w:iCs/>
          <w:sz w:val="24"/>
          <w:szCs w:val="24"/>
        </w:rPr>
      </w:pPr>
      <w:r w:rsidRPr="00401E4C">
        <w:rPr>
          <w:rFonts w:ascii="Times New Roman" w:eastAsia="Times New Roman" w:hAnsi="Times New Roman" w:cs="Times New Roman"/>
          <w:b/>
          <w:i/>
          <w:iCs/>
          <w:sz w:val="24"/>
          <w:szCs w:val="24"/>
        </w:rPr>
        <w:t>Keywords:</w:t>
      </w:r>
      <w:r w:rsidR="00401E4C">
        <w:rPr>
          <w:rFonts w:ascii="Times New Roman" w:eastAsia="Times New Roman" w:hAnsi="Times New Roman" w:cs="Times New Roman"/>
          <w:b/>
          <w:i/>
          <w:iCs/>
          <w:sz w:val="24"/>
          <w:szCs w:val="24"/>
        </w:rPr>
        <w:t xml:space="preserve"> </w:t>
      </w:r>
      <w:r w:rsidRPr="0024092A">
        <w:rPr>
          <w:rFonts w:ascii="Times New Roman" w:eastAsia="Times New Roman" w:hAnsi="Times New Roman" w:cs="Times New Roman"/>
          <w:sz w:val="24"/>
          <w:szCs w:val="24"/>
        </w:rPr>
        <w:t>Gasoline spills, Niger Delta, Spatial analysis, Temporal analysis, Environmental impacts, Health risks</w:t>
      </w:r>
    </w:p>
    <w:p w14:paraId="1566F7AA" w14:textId="37782F10" w:rsidR="00315BCA" w:rsidRPr="0024092A" w:rsidRDefault="00315BCA" w:rsidP="0024092A">
      <w:pPr>
        <w:spacing w:after="0" w:line="360" w:lineRule="auto"/>
        <w:rPr>
          <w:rFonts w:ascii="Times New Roman" w:eastAsia="Times New Roman" w:hAnsi="Times New Roman" w:cs="Times New Roman"/>
          <w:sz w:val="24"/>
          <w:szCs w:val="24"/>
        </w:rPr>
      </w:pPr>
    </w:p>
    <w:p w14:paraId="2A37FDBD" w14:textId="15C325DB" w:rsidR="00315BCA" w:rsidRPr="0024092A" w:rsidRDefault="003449B3" w:rsidP="0024092A">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w:t>
      </w:r>
      <w:r w:rsidR="0024092A" w:rsidRPr="0024092A">
        <w:rPr>
          <w:rFonts w:ascii="Times New Roman" w:eastAsia="Times New Roman" w:hAnsi="Times New Roman" w:cs="Times New Roman"/>
          <w:b/>
          <w:sz w:val="24"/>
          <w:szCs w:val="24"/>
        </w:rPr>
        <w:t>Introduction</w:t>
      </w:r>
    </w:p>
    <w:p w14:paraId="411706B3" w14:textId="24DAD457" w:rsidR="00315BCA" w:rsidRPr="00A31CC4" w:rsidRDefault="00D03190" w:rsidP="00E92ECD">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Niger Delta region of Nigeria has faced decades of hydrocarbon pollution, with oil spills imposing severe ecological and socio-economic </w:t>
      </w:r>
      <w:r w:rsidR="00401E4C" w:rsidRPr="0024092A">
        <w:rPr>
          <w:rFonts w:ascii="Times New Roman" w:eastAsia="Times New Roman" w:hAnsi="Times New Roman" w:cs="Times New Roman"/>
          <w:sz w:val="24"/>
          <w:szCs w:val="24"/>
        </w:rPr>
        <w:t>consequences</w:t>
      </w:r>
      <w:r w:rsidR="00401E4C">
        <w:rPr>
          <w:rFonts w:ascii="Times New Roman" w:eastAsia="Times New Roman" w:hAnsi="Times New Roman" w:cs="Times New Roman"/>
          <w:sz w:val="24"/>
          <w:szCs w:val="24"/>
        </w:rPr>
        <w:t xml:space="preserve"> [</w:t>
      </w:r>
      <w:r w:rsidR="009E52BF">
        <w:rPr>
          <w:rFonts w:ascii="Times New Roman" w:eastAsia="Times New Roman" w:hAnsi="Times New Roman" w:cs="Times New Roman"/>
          <w:sz w:val="24"/>
          <w:szCs w:val="24"/>
        </w:rPr>
        <w:t>1</w:t>
      </w:r>
      <w:r w:rsidR="00401E4C">
        <w:rPr>
          <w:rFonts w:ascii="Times New Roman" w:eastAsia="Times New Roman" w:hAnsi="Times New Roman" w:cs="Times New Roman"/>
          <w:sz w:val="24"/>
          <w:szCs w:val="24"/>
        </w:rPr>
        <w:t>]</w:t>
      </w:r>
      <w:r w:rsidR="00401E4C" w:rsidRPr="0024092A">
        <w:rPr>
          <w:rFonts w:ascii="Times New Roman" w:eastAsia="Times New Roman" w:hAnsi="Times New Roman" w:cs="Times New Roman"/>
          <w:sz w:val="24"/>
          <w:szCs w:val="24"/>
        </w:rPr>
        <w:t>. Its</w:t>
      </w:r>
      <w:r w:rsidRPr="0024092A">
        <w:rPr>
          <w:rFonts w:ascii="Times New Roman" w:eastAsia="Times New Roman" w:hAnsi="Times New Roman" w:cs="Times New Roman"/>
          <w:sz w:val="24"/>
          <w:szCs w:val="24"/>
        </w:rPr>
        <w:t xml:space="preserve"> extensive network of pipelines, wells, and refineries creates a persistent hazard of crude and refined-fuel </w:t>
      </w:r>
      <w:r w:rsidR="00401E4C" w:rsidRPr="0024092A">
        <w:rPr>
          <w:rFonts w:ascii="Times New Roman" w:eastAsia="Times New Roman" w:hAnsi="Times New Roman" w:cs="Times New Roman"/>
          <w:sz w:val="24"/>
          <w:szCs w:val="24"/>
        </w:rPr>
        <w:t>releases</w:t>
      </w:r>
      <w:r w:rsidR="00401E4C">
        <w:rPr>
          <w:rFonts w:ascii="Times New Roman" w:eastAsia="Times New Roman" w:hAnsi="Times New Roman" w:cs="Times New Roman"/>
          <w:sz w:val="24"/>
          <w:szCs w:val="24"/>
        </w:rPr>
        <w:t xml:space="preserve"> [</w:t>
      </w:r>
      <w:r w:rsidR="00D1601C">
        <w:rPr>
          <w:rFonts w:ascii="Times New Roman" w:eastAsia="Times New Roman" w:hAnsi="Times New Roman" w:cs="Times New Roman"/>
          <w:sz w:val="24"/>
          <w:szCs w:val="24"/>
        </w:rPr>
        <w:t>2]</w:t>
      </w:r>
      <w:r w:rsidRPr="0024092A">
        <w:rPr>
          <w:rFonts w:ascii="Times New Roman" w:eastAsia="Times New Roman" w:hAnsi="Times New Roman" w:cs="Times New Roman"/>
          <w:sz w:val="24"/>
          <w:szCs w:val="24"/>
        </w:rPr>
        <w:t>. While crude oil spills dominate much of the environmental discourse, refined fuels such as gasoline are equally</w:t>
      </w:r>
      <w:r w:rsidR="00401E4C">
        <w:rPr>
          <w:rFonts w:ascii="Times New Roman" w:eastAsia="Times New Roman" w:hAnsi="Times New Roman" w:cs="Times New Roman"/>
          <w:sz w:val="24"/>
          <w:szCs w:val="24"/>
        </w:rPr>
        <w:t xml:space="preserve"> of a major </w:t>
      </w:r>
      <w:r w:rsidR="00401E4C" w:rsidRPr="0024092A">
        <w:rPr>
          <w:rFonts w:ascii="Times New Roman" w:eastAsia="Times New Roman" w:hAnsi="Times New Roman" w:cs="Times New Roman"/>
          <w:sz w:val="24"/>
          <w:szCs w:val="24"/>
        </w:rPr>
        <w:t>concern</w:t>
      </w:r>
      <w:r w:rsidRPr="0024092A">
        <w:rPr>
          <w:rFonts w:ascii="Times New Roman" w:eastAsia="Times New Roman" w:hAnsi="Times New Roman" w:cs="Times New Roman"/>
          <w:sz w:val="24"/>
          <w:szCs w:val="24"/>
        </w:rPr>
        <w:t xml:space="preserve"> due to their high volatility, acute toxicity, and rapid environmental </w:t>
      </w:r>
      <w:r w:rsidR="009E52BF" w:rsidRPr="0024092A">
        <w:rPr>
          <w:rFonts w:ascii="Times New Roman" w:eastAsia="Times New Roman" w:hAnsi="Times New Roman" w:cs="Times New Roman"/>
          <w:sz w:val="24"/>
          <w:szCs w:val="24"/>
        </w:rPr>
        <w:t>dispersion</w:t>
      </w:r>
      <w:r w:rsidR="009E52BF">
        <w:rPr>
          <w:rFonts w:ascii="Times New Roman" w:eastAsia="Times New Roman" w:hAnsi="Times New Roman" w:cs="Times New Roman"/>
          <w:sz w:val="24"/>
          <w:szCs w:val="24"/>
        </w:rPr>
        <w:t xml:space="preserve"> [</w:t>
      </w:r>
      <w:r w:rsidR="00D1601C">
        <w:rPr>
          <w:rFonts w:ascii="Times New Roman" w:eastAsia="Times New Roman" w:hAnsi="Times New Roman" w:cs="Times New Roman"/>
          <w:sz w:val="24"/>
          <w:szCs w:val="24"/>
        </w:rPr>
        <w:t>3]</w:t>
      </w:r>
      <w:r w:rsidRPr="0024092A">
        <w:rPr>
          <w:rFonts w:ascii="Times New Roman" w:eastAsia="Times New Roman" w:hAnsi="Times New Roman" w:cs="Times New Roman"/>
          <w:sz w:val="24"/>
          <w:szCs w:val="24"/>
        </w:rPr>
        <w:t xml:space="preserve">. The United Nations Environment Programme (UNEP) designates the Niger Delta as environmentally sensitive because of its rich biodiversity, wetlands, and mangrove ecosystems, all highly vulnerable to petroleum </w:t>
      </w:r>
      <w:r w:rsidR="00F57D01" w:rsidRPr="0024092A">
        <w:rPr>
          <w:rFonts w:ascii="Times New Roman" w:eastAsia="Times New Roman" w:hAnsi="Times New Roman" w:cs="Times New Roman"/>
          <w:sz w:val="24"/>
          <w:szCs w:val="24"/>
        </w:rPr>
        <w:t>contamination</w:t>
      </w:r>
      <w:r w:rsidR="00F57D01">
        <w:rPr>
          <w:rFonts w:ascii="Times New Roman" w:eastAsia="Times New Roman" w:hAnsi="Times New Roman" w:cs="Times New Roman"/>
          <w:sz w:val="24"/>
          <w:szCs w:val="24"/>
        </w:rPr>
        <w:t xml:space="preserve"> [</w:t>
      </w:r>
      <w:r w:rsidR="00D1601C">
        <w:rPr>
          <w:rFonts w:ascii="Times New Roman" w:eastAsia="Times New Roman" w:hAnsi="Times New Roman" w:cs="Times New Roman"/>
          <w:sz w:val="24"/>
          <w:szCs w:val="24"/>
        </w:rPr>
        <w:t>4</w:t>
      </w:r>
      <w:r w:rsidR="00F57D01">
        <w:rPr>
          <w:rFonts w:ascii="Times New Roman" w:eastAsia="Times New Roman" w:hAnsi="Times New Roman" w:cs="Times New Roman"/>
          <w:sz w:val="24"/>
          <w:szCs w:val="24"/>
        </w:rPr>
        <w:t>].</w:t>
      </w:r>
      <w:r w:rsidR="00F57D01" w:rsidRPr="0024092A">
        <w:rPr>
          <w:rFonts w:ascii="Times New Roman" w:eastAsia="Times New Roman" w:hAnsi="Times New Roman" w:cs="Times New Roman"/>
          <w:sz w:val="24"/>
          <w:szCs w:val="24"/>
        </w:rPr>
        <w:t xml:space="preserve"> Hydrogeological</w:t>
      </w:r>
      <w:r w:rsidRPr="0024092A">
        <w:rPr>
          <w:rFonts w:ascii="Times New Roman" w:eastAsia="Times New Roman" w:hAnsi="Times New Roman" w:cs="Times New Roman"/>
          <w:sz w:val="24"/>
          <w:szCs w:val="24"/>
        </w:rPr>
        <w:t xml:space="preserve"> conditions further intensify this fragility, as shallow water tables, permeable soils, and high rainfall enable contaminant migration into </w:t>
      </w:r>
      <w:r w:rsidR="009E52BF" w:rsidRPr="0024092A">
        <w:rPr>
          <w:rFonts w:ascii="Times New Roman" w:eastAsia="Times New Roman" w:hAnsi="Times New Roman" w:cs="Times New Roman"/>
          <w:sz w:val="24"/>
          <w:szCs w:val="24"/>
        </w:rPr>
        <w:t>groundwater</w:t>
      </w:r>
      <w:r w:rsidR="009E52BF">
        <w:rPr>
          <w:rFonts w:ascii="Times New Roman" w:eastAsia="Times New Roman" w:hAnsi="Times New Roman" w:cs="Times New Roman"/>
          <w:sz w:val="24"/>
          <w:szCs w:val="24"/>
        </w:rPr>
        <w:t xml:space="preserve"> [</w:t>
      </w:r>
      <w:r w:rsidR="00D1601C">
        <w:rPr>
          <w:rFonts w:ascii="Times New Roman" w:eastAsia="Times New Roman" w:hAnsi="Times New Roman" w:cs="Times New Roman"/>
          <w:sz w:val="24"/>
          <w:szCs w:val="24"/>
        </w:rPr>
        <w:t>5]</w:t>
      </w:r>
      <w:r w:rsidRPr="0024092A">
        <w:rPr>
          <w:rFonts w:ascii="Times New Roman" w:eastAsia="Times New Roman" w:hAnsi="Times New Roman" w:cs="Times New Roman"/>
          <w:sz w:val="24"/>
          <w:szCs w:val="24"/>
        </w:rPr>
        <w:t xml:space="preserve">. Communities that rely on wells and boreholes face heightened </w:t>
      </w:r>
      <w:r w:rsidRPr="0024092A">
        <w:rPr>
          <w:rFonts w:ascii="Times New Roman" w:eastAsia="Times New Roman" w:hAnsi="Times New Roman" w:cs="Times New Roman"/>
          <w:sz w:val="24"/>
          <w:szCs w:val="24"/>
        </w:rPr>
        <w:lastRenderedPageBreak/>
        <w:t xml:space="preserve">risks of exposure to toxic hydrocarbons </w:t>
      </w:r>
      <w:r w:rsidR="00D1601C">
        <w:rPr>
          <w:rFonts w:ascii="Times New Roman" w:eastAsia="Times New Roman" w:hAnsi="Times New Roman" w:cs="Times New Roman"/>
          <w:sz w:val="24"/>
          <w:szCs w:val="24"/>
        </w:rPr>
        <w:t>[6</w:t>
      </w:r>
      <w:r w:rsidR="009E52BF">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UNEP assessments emphasize the urgent need for targeted interventions that address refined-fuel spill sources and pathways to safeguard both public health and ecological systems </w:t>
      </w:r>
      <w:r w:rsidR="00D1601C">
        <w:rPr>
          <w:rFonts w:ascii="Times New Roman" w:eastAsia="Times New Roman" w:hAnsi="Times New Roman" w:cs="Times New Roman"/>
          <w:sz w:val="24"/>
          <w:szCs w:val="24"/>
        </w:rPr>
        <w:t>[4</w:t>
      </w:r>
      <w:r w:rsidR="009E52BF">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Historical spill incidents since the 1970s, including the catastrophic Jesse pipeline explosion of 1998, illustrate the devastating potential of refined-fuel releases, yet recurrent spills remain a persistent challenge </w:t>
      </w:r>
      <w:r w:rsidR="00D1601C">
        <w:rPr>
          <w:rFonts w:ascii="Times New Roman" w:eastAsia="Times New Roman" w:hAnsi="Times New Roman" w:cs="Times New Roman"/>
          <w:sz w:val="24"/>
          <w:szCs w:val="24"/>
        </w:rPr>
        <w:t>[7</w:t>
      </w:r>
      <w:r w:rsidR="009E52BF">
        <w:rPr>
          <w:rFonts w:ascii="Times New Roman" w:eastAsia="Times New Roman" w:hAnsi="Times New Roman" w:cs="Times New Roman"/>
          <w:sz w:val="24"/>
          <w:szCs w:val="24"/>
        </w:rPr>
        <w:t>,</w:t>
      </w:r>
      <w:r w:rsidR="00D1601C">
        <w:rPr>
          <w:rFonts w:ascii="Times New Roman" w:eastAsia="Times New Roman" w:hAnsi="Times New Roman" w:cs="Times New Roman"/>
          <w:sz w:val="24"/>
          <w:szCs w:val="24"/>
        </w:rPr>
        <w:t>8]</w:t>
      </w:r>
      <w:r w:rsidR="00F57D01">
        <w:rPr>
          <w:rFonts w:ascii="Times New Roman" w:eastAsia="Times New Roman" w:hAnsi="Times New Roman" w:cs="Times New Roman"/>
          <w:sz w:val="24"/>
          <w:szCs w:val="24"/>
        </w:rPr>
        <w:t>.</w:t>
      </w:r>
      <w:r w:rsidR="00A31CC4">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Spill patterns vary across states: Delta State experiences frequent pipeline ruptures, Rivers State reports aquifer benzene contamination, Bayelsa State faces exposure near manifold stations, while Akwa Ibom State is increasingly threatened by leaks from underground storage tanks and forecourt runoff </w:t>
      </w:r>
      <w:r w:rsidR="00D1601C">
        <w:rPr>
          <w:rFonts w:ascii="Times New Roman" w:eastAsia="Times New Roman" w:hAnsi="Times New Roman" w:cs="Times New Roman"/>
          <w:sz w:val="24"/>
          <w:szCs w:val="24"/>
        </w:rPr>
        <w:t>[</w:t>
      </w:r>
      <w:r w:rsidR="003449B3">
        <w:rPr>
          <w:rFonts w:ascii="Times New Roman" w:eastAsia="Times New Roman" w:hAnsi="Times New Roman" w:cs="Times New Roman"/>
          <w:sz w:val="24"/>
          <w:szCs w:val="24"/>
        </w:rPr>
        <w:t>6,</w:t>
      </w:r>
      <w:r w:rsidR="00781B06">
        <w:rPr>
          <w:rFonts w:ascii="Times New Roman" w:eastAsia="Times New Roman" w:hAnsi="Times New Roman" w:cs="Times New Roman"/>
          <w:sz w:val="24"/>
          <w:szCs w:val="24"/>
        </w:rPr>
        <w:t>9</w:t>
      </w:r>
      <w:r w:rsidR="00E92ECD">
        <w:rPr>
          <w:rFonts w:ascii="Times New Roman" w:eastAsia="Times New Roman" w:hAnsi="Times New Roman" w:cs="Times New Roman"/>
          <w:sz w:val="24"/>
          <w:szCs w:val="24"/>
        </w:rPr>
        <w:t>]</w:t>
      </w:r>
      <w:r w:rsidR="00E92ECD" w:rsidRPr="0024092A">
        <w:rPr>
          <w:rFonts w:ascii="Times New Roman" w:eastAsia="Times New Roman" w:hAnsi="Times New Roman" w:cs="Times New Roman"/>
          <w:sz w:val="24"/>
          <w:szCs w:val="24"/>
        </w:rPr>
        <w:t>.</w:t>
      </w:r>
      <w:r w:rsidR="00E92ECD">
        <w:rPr>
          <w:rFonts w:ascii="Times New Roman" w:eastAsia="Times New Roman" w:hAnsi="Times New Roman" w:cs="Times New Roman"/>
          <w:sz w:val="24"/>
          <w:szCs w:val="24"/>
        </w:rPr>
        <w:t xml:space="preserve"> Their</w:t>
      </w:r>
      <w:r w:rsidRPr="0024092A">
        <w:rPr>
          <w:rFonts w:ascii="Times New Roman" w:eastAsia="Times New Roman" w:hAnsi="Times New Roman" w:cs="Times New Roman"/>
          <w:sz w:val="24"/>
          <w:szCs w:val="24"/>
        </w:rPr>
        <w:t xml:space="preserve"> geology of alluvial and deltaic deposits, coupled with heavy rainfall, promotes contaminant infiltration and groundwater transport </w:t>
      </w:r>
      <w:r w:rsidR="00781B06">
        <w:rPr>
          <w:rFonts w:ascii="Times New Roman" w:eastAsia="Times New Roman" w:hAnsi="Times New Roman" w:cs="Times New Roman"/>
          <w:sz w:val="24"/>
          <w:szCs w:val="24"/>
        </w:rPr>
        <w:t>[</w:t>
      </w:r>
      <w:r w:rsidR="00E92ECD">
        <w:rPr>
          <w:rFonts w:ascii="Times New Roman" w:eastAsia="Times New Roman" w:hAnsi="Times New Roman" w:cs="Times New Roman"/>
          <w:sz w:val="24"/>
          <w:szCs w:val="24"/>
        </w:rPr>
        <w:t>11-12</w:t>
      </w:r>
      <w:r w:rsidR="00781B06">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This study investigates gasoline spill dynamics</w:t>
      </w:r>
      <w:r w:rsidR="00E92ECD">
        <w:rPr>
          <w:rFonts w:ascii="Times New Roman" w:eastAsia="Times New Roman" w:hAnsi="Times New Roman" w:cs="Times New Roman"/>
          <w:sz w:val="24"/>
          <w:szCs w:val="24"/>
        </w:rPr>
        <w:t xml:space="preserve"> in </w:t>
      </w:r>
      <w:r w:rsidR="00E92ECD" w:rsidRPr="0024092A">
        <w:rPr>
          <w:rFonts w:ascii="Times New Roman" w:eastAsia="Times New Roman" w:hAnsi="Times New Roman" w:cs="Times New Roman"/>
          <w:sz w:val="24"/>
          <w:szCs w:val="24"/>
        </w:rPr>
        <w:t>four</w:t>
      </w:r>
      <w:r w:rsidR="00E92ECD">
        <w:rPr>
          <w:rFonts w:ascii="Times New Roman" w:eastAsia="Times New Roman" w:hAnsi="Times New Roman" w:cs="Times New Roman"/>
          <w:sz w:val="24"/>
          <w:szCs w:val="24"/>
        </w:rPr>
        <w:t xml:space="preserve"> (4) states (Akwa Ibom, Bayelsa, Delta and Rivers) in the Niger Delta region of Nigeria </w:t>
      </w:r>
      <w:r w:rsidRPr="0024092A">
        <w:rPr>
          <w:rFonts w:ascii="Times New Roman" w:eastAsia="Times New Roman" w:hAnsi="Times New Roman" w:cs="Times New Roman"/>
          <w:sz w:val="24"/>
          <w:szCs w:val="24"/>
        </w:rPr>
        <w:t>by analyzing</w:t>
      </w:r>
      <w:r w:rsidR="00E92ECD" w:rsidRPr="00E92ECD">
        <w:rPr>
          <w:rFonts w:ascii="Times New Roman" w:eastAsia="Times New Roman" w:hAnsi="Times New Roman" w:cs="Times New Roman"/>
          <w:b/>
          <w:sz w:val="28"/>
          <w:szCs w:val="28"/>
        </w:rPr>
        <w:t xml:space="preserve"> </w:t>
      </w:r>
      <w:r w:rsidR="00E92ECD">
        <w:rPr>
          <w:rFonts w:ascii="Times New Roman" w:eastAsia="Times New Roman" w:hAnsi="Times New Roman" w:cs="Times New Roman"/>
          <w:bCs/>
          <w:sz w:val="24"/>
          <w:szCs w:val="24"/>
        </w:rPr>
        <w:t>h</w:t>
      </w:r>
      <w:r w:rsidR="00E92ECD" w:rsidRPr="00E92ECD">
        <w:rPr>
          <w:rFonts w:ascii="Times New Roman" w:eastAsia="Times New Roman" w:hAnsi="Times New Roman" w:cs="Times New Roman"/>
          <w:bCs/>
          <w:sz w:val="24"/>
          <w:szCs w:val="24"/>
        </w:rPr>
        <w:t xml:space="preserve">istorical </w:t>
      </w:r>
      <w:r w:rsidR="00E92ECD">
        <w:rPr>
          <w:rFonts w:ascii="Times New Roman" w:eastAsia="Times New Roman" w:hAnsi="Times New Roman" w:cs="Times New Roman"/>
          <w:bCs/>
          <w:sz w:val="24"/>
          <w:szCs w:val="24"/>
        </w:rPr>
        <w:t>t</w:t>
      </w:r>
      <w:r w:rsidR="00E92ECD" w:rsidRPr="00E92ECD">
        <w:rPr>
          <w:rFonts w:ascii="Times New Roman" w:eastAsia="Times New Roman" w:hAnsi="Times New Roman" w:cs="Times New Roman"/>
          <w:bCs/>
          <w:sz w:val="24"/>
          <w:szCs w:val="24"/>
        </w:rPr>
        <w:t xml:space="preserve">rends, </w:t>
      </w:r>
      <w:r w:rsidR="00E92ECD">
        <w:rPr>
          <w:rFonts w:ascii="Times New Roman" w:eastAsia="Times New Roman" w:hAnsi="Times New Roman" w:cs="Times New Roman"/>
          <w:bCs/>
          <w:sz w:val="24"/>
          <w:szCs w:val="24"/>
        </w:rPr>
        <w:t>d</w:t>
      </w:r>
      <w:r w:rsidR="00E92ECD" w:rsidRPr="00E92ECD">
        <w:rPr>
          <w:rFonts w:ascii="Times New Roman" w:eastAsia="Times New Roman" w:hAnsi="Times New Roman" w:cs="Times New Roman"/>
          <w:bCs/>
          <w:sz w:val="24"/>
          <w:szCs w:val="24"/>
        </w:rPr>
        <w:t xml:space="preserve">rivers, and </w:t>
      </w:r>
      <w:r w:rsidR="00E92ECD">
        <w:rPr>
          <w:rFonts w:ascii="Times New Roman" w:eastAsia="Times New Roman" w:hAnsi="Times New Roman" w:cs="Times New Roman"/>
          <w:bCs/>
          <w:sz w:val="24"/>
          <w:szCs w:val="24"/>
        </w:rPr>
        <w:t>i</w:t>
      </w:r>
      <w:r w:rsidR="00E92ECD" w:rsidRPr="00E92ECD">
        <w:rPr>
          <w:rFonts w:ascii="Times New Roman" w:eastAsia="Times New Roman" w:hAnsi="Times New Roman" w:cs="Times New Roman"/>
          <w:bCs/>
          <w:sz w:val="24"/>
          <w:szCs w:val="24"/>
        </w:rPr>
        <w:t>mpacts</w:t>
      </w:r>
      <w:r w:rsidR="00E92ECD">
        <w:rPr>
          <w:rFonts w:ascii="Times New Roman" w:eastAsia="Times New Roman" w:hAnsi="Times New Roman" w:cs="Times New Roman"/>
          <w:bCs/>
          <w:sz w:val="24"/>
          <w:szCs w:val="24"/>
        </w:rPr>
        <w:t xml:space="preserve"> of oil spills.</w:t>
      </w:r>
      <w:r w:rsidRPr="0024092A">
        <w:rPr>
          <w:rFonts w:ascii="Times New Roman" w:eastAsia="Times New Roman" w:hAnsi="Times New Roman" w:cs="Times New Roman"/>
          <w:sz w:val="24"/>
          <w:szCs w:val="24"/>
        </w:rPr>
        <w:t xml:space="preserve"> Through spatial analysis and hydrocarbon assessments, it aims to provide actionable insights for improving spill prevention, response, and remediation strategies in this critical Niger Delta zone.</w:t>
      </w:r>
    </w:p>
    <w:p w14:paraId="51C0E68F" w14:textId="77777777" w:rsidR="0080073B" w:rsidRPr="0024092A" w:rsidRDefault="0080073B" w:rsidP="0024092A">
      <w:pPr>
        <w:spacing w:after="0" w:line="360" w:lineRule="auto"/>
        <w:rPr>
          <w:rFonts w:ascii="Times New Roman" w:eastAsia="Times New Roman" w:hAnsi="Times New Roman" w:cs="Times New Roman"/>
          <w:sz w:val="24"/>
          <w:szCs w:val="24"/>
        </w:rPr>
      </w:pPr>
    </w:p>
    <w:p w14:paraId="2F765E42" w14:textId="13653D64" w:rsidR="0080073B" w:rsidRPr="0024092A" w:rsidRDefault="0080073B"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2.</w:t>
      </w:r>
      <w:r w:rsidR="00A31CC4">
        <w:rPr>
          <w:rFonts w:ascii="Times New Roman" w:eastAsia="Times New Roman" w:hAnsi="Times New Roman" w:cs="Times New Roman"/>
          <w:b/>
          <w:sz w:val="24"/>
          <w:szCs w:val="24"/>
        </w:rPr>
        <w:t>0</w:t>
      </w:r>
      <w:r w:rsidRPr="0024092A">
        <w:rPr>
          <w:rFonts w:ascii="Times New Roman" w:eastAsia="Times New Roman" w:hAnsi="Times New Roman" w:cs="Times New Roman"/>
          <w:b/>
          <w:sz w:val="24"/>
          <w:szCs w:val="24"/>
        </w:rPr>
        <w:t xml:space="preserve"> Methodology</w:t>
      </w:r>
    </w:p>
    <w:p w14:paraId="6B0AD8F3" w14:textId="5CFA43D5" w:rsidR="0080073B" w:rsidRPr="0024092A"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This review synthesizes existing literature on gasoline spills in the Niger Delta, focusing on spatial and temporal trends, drivers of spill occurrence, and impact.</w:t>
      </w:r>
    </w:p>
    <w:p w14:paraId="1A31CD5A" w14:textId="77777777" w:rsidR="0080073B" w:rsidRPr="0024092A" w:rsidRDefault="0080073B" w:rsidP="0024092A">
      <w:pPr>
        <w:rPr>
          <w:rFonts w:ascii="Times New Roman" w:hAnsi="Times New Roman" w:cs="Times New Roman"/>
          <w:i/>
          <w:iCs/>
          <w:sz w:val="24"/>
          <w:szCs w:val="24"/>
        </w:rPr>
      </w:pPr>
      <w:r w:rsidRPr="0024092A">
        <w:rPr>
          <w:rFonts w:ascii="Times New Roman" w:hAnsi="Times New Roman" w:cs="Times New Roman"/>
          <w:i/>
          <w:iCs/>
          <w:sz w:val="24"/>
          <w:szCs w:val="24"/>
        </w:rPr>
        <w:t>2.1 Protocol and Registration</w:t>
      </w:r>
    </w:p>
    <w:p w14:paraId="039FBEE7" w14:textId="14F82DEE" w:rsidR="0080073B" w:rsidRPr="0024092A" w:rsidRDefault="00A31CC4" w:rsidP="0024092A">
      <w:pPr>
        <w:rPr>
          <w:rFonts w:ascii="Times New Roman" w:hAnsi="Times New Roman" w:cs="Times New Roman"/>
          <w:sz w:val="24"/>
          <w:szCs w:val="24"/>
        </w:rPr>
      </w:pPr>
      <w:r w:rsidRPr="0024092A">
        <w:rPr>
          <w:rFonts w:ascii="Times New Roman" w:hAnsi="Times New Roman" w:cs="Times New Roman"/>
          <w:sz w:val="24"/>
          <w:szCs w:val="24"/>
        </w:rPr>
        <w:t>This review</w:t>
      </w:r>
      <w:r w:rsidR="0080073B" w:rsidRPr="0024092A">
        <w:rPr>
          <w:rFonts w:ascii="Times New Roman" w:hAnsi="Times New Roman" w:cs="Times New Roman"/>
          <w:sz w:val="24"/>
          <w:szCs w:val="24"/>
        </w:rPr>
        <w:t xml:space="preserve"> was conducted following predefined guidelines. No registration was performed.</w:t>
      </w:r>
    </w:p>
    <w:p w14:paraId="226B6927" w14:textId="77777777" w:rsidR="0080073B" w:rsidRPr="0024092A" w:rsidRDefault="0080073B" w:rsidP="0024092A">
      <w:pPr>
        <w:rPr>
          <w:rFonts w:ascii="Times New Roman" w:hAnsi="Times New Roman" w:cs="Times New Roman"/>
          <w:i/>
          <w:iCs/>
          <w:sz w:val="24"/>
          <w:szCs w:val="24"/>
        </w:rPr>
      </w:pPr>
      <w:r w:rsidRPr="0024092A">
        <w:rPr>
          <w:rFonts w:ascii="Times New Roman" w:hAnsi="Times New Roman" w:cs="Times New Roman"/>
          <w:i/>
          <w:iCs/>
          <w:sz w:val="24"/>
          <w:szCs w:val="24"/>
        </w:rPr>
        <w:t>2.2 Search Strategy</w:t>
      </w:r>
    </w:p>
    <w:p w14:paraId="0DADD0B7" w14:textId="6C518A9B" w:rsidR="0080073B" w:rsidRDefault="0080073B" w:rsidP="00A31CC4">
      <w:pPr>
        <w:spacing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A comprehensive literature search was conducted across multiple databases, including peer-reviewed journals, government reports, and humanitarian publications, using predefined search terms (Table 1). The search was limited to English</w:t>
      </w:r>
      <w:r w:rsidR="00A31CC4">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language publications and focused on studies conducted in the Niger Delta region</w:t>
      </w:r>
    </w:p>
    <w:p w14:paraId="6CD973D3" w14:textId="18DDE34A" w:rsidR="00027417" w:rsidRPr="0024092A" w:rsidRDefault="00027417" w:rsidP="00027417">
      <w:pPr>
        <w:pStyle w:val="Heading1"/>
        <w:spacing w:before="0"/>
        <w:jc w:val="both"/>
        <w:rPr>
          <w:rFonts w:ascii="Times New Roman" w:eastAsia="Times New Roman" w:hAnsi="Times New Roman" w:cs="Times New Roman"/>
          <w:color w:val="000000"/>
          <w:sz w:val="24"/>
          <w:szCs w:val="24"/>
        </w:rPr>
      </w:pPr>
      <w:r w:rsidRPr="0024092A">
        <w:rPr>
          <w:rFonts w:ascii="Times New Roman" w:eastAsia="Times New Roman" w:hAnsi="Times New Roman" w:cs="Times New Roman"/>
          <w:color w:val="000000"/>
          <w:sz w:val="24"/>
          <w:szCs w:val="24"/>
        </w:rPr>
        <w:t>Table 1: Search Terms and Databases</w:t>
      </w:r>
    </w:p>
    <w:tbl>
      <w:tblPr>
        <w:tblStyle w:val="a2"/>
        <w:tblW w:w="848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165"/>
        <w:gridCol w:w="4320"/>
      </w:tblGrid>
      <w:tr w:rsidR="00027417" w:rsidRPr="0024092A" w14:paraId="34C611BF" w14:textId="77777777" w:rsidTr="001A1EC7">
        <w:tc>
          <w:tcPr>
            <w:tcW w:w="4165" w:type="dxa"/>
            <w:tcBorders>
              <w:top w:val="single" w:sz="4" w:space="0" w:color="000000"/>
              <w:bottom w:val="single" w:sz="4" w:space="0" w:color="000000"/>
            </w:tcBorders>
          </w:tcPr>
          <w:p w14:paraId="6D3D60FB" w14:textId="77777777" w:rsidR="00027417" w:rsidRPr="00E067CE" w:rsidRDefault="00027417" w:rsidP="006716CB">
            <w:pPr>
              <w:jc w:val="both"/>
              <w:rPr>
                <w:rFonts w:ascii="Times New Roman" w:eastAsia="Times New Roman" w:hAnsi="Times New Roman" w:cs="Times New Roman"/>
                <w:b/>
                <w:bCs/>
                <w:sz w:val="24"/>
                <w:szCs w:val="24"/>
              </w:rPr>
            </w:pPr>
            <w:r w:rsidRPr="00E067CE">
              <w:rPr>
                <w:rFonts w:ascii="Times New Roman" w:eastAsia="Times New Roman" w:hAnsi="Times New Roman" w:cs="Times New Roman"/>
                <w:b/>
                <w:bCs/>
                <w:sz w:val="24"/>
                <w:szCs w:val="24"/>
              </w:rPr>
              <w:t>Database</w:t>
            </w:r>
          </w:p>
        </w:tc>
        <w:tc>
          <w:tcPr>
            <w:tcW w:w="4320" w:type="dxa"/>
            <w:tcBorders>
              <w:top w:val="single" w:sz="4" w:space="0" w:color="000000"/>
              <w:bottom w:val="single" w:sz="4" w:space="0" w:color="000000"/>
            </w:tcBorders>
          </w:tcPr>
          <w:p w14:paraId="66BE7CC9" w14:textId="77777777" w:rsidR="00027417" w:rsidRPr="00E067CE" w:rsidRDefault="00027417" w:rsidP="006716CB">
            <w:pPr>
              <w:jc w:val="both"/>
              <w:rPr>
                <w:rFonts w:ascii="Times New Roman" w:eastAsia="Times New Roman" w:hAnsi="Times New Roman" w:cs="Times New Roman"/>
                <w:b/>
                <w:bCs/>
                <w:sz w:val="24"/>
                <w:szCs w:val="24"/>
              </w:rPr>
            </w:pPr>
            <w:r w:rsidRPr="00E067CE">
              <w:rPr>
                <w:rFonts w:ascii="Times New Roman" w:eastAsia="Times New Roman" w:hAnsi="Times New Roman" w:cs="Times New Roman"/>
                <w:b/>
                <w:bCs/>
                <w:sz w:val="24"/>
                <w:szCs w:val="24"/>
              </w:rPr>
              <w:t>Search Terms</w:t>
            </w:r>
          </w:p>
        </w:tc>
      </w:tr>
      <w:tr w:rsidR="00027417" w:rsidRPr="0024092A" w14:paraId="1A7116C7" w14:textId="77777777" w:rsidTr="001A1EC7">
        <w:tc>
          <w:tcPr>
            <w:tcW w:w="4165" w:type="dxa"/>
            <w:tcBorders>
              <w:top w:val="single" w:sz="4" w:space="0" w:color="000000"/>
            </w:tcBorders>
          </w:tcPr>
          <w:p w14:paraId="2DA3A75A" w14:textId="77777777"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Scopus</w:t>
            </w:r>
          </w:p>
        </w:tc>
        <w:tc>
          <w:tcPr>
            <w:tcW w:w="4320" w:type="dxa"/>
            <w:tcBorders>
              <w:top w:val="single" w:sz="4" w:space="0" w:color="000000"/>
            </w:tcBorders>
          </w:tcPr>
          <w:p w14:paraId="7A57EECD" w14:textId="57B77DDA"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"Gasoline spill" AND "Niger Delta" OR "refined product spill" AND "Nigeria"</w:t>
            </w:r>
          </w:p>
        </w:tc>
      </w:tr>
      <w:tr w:rsidR="00027417" w:rsidRPr="0024092A" w14:paraId="3F595C72" w14:textId="77777777" w:rsidTr="001A1EC7">
        <w:tc>
          <w:tcPr>
            <w:tcW w:w="4165" w:type="dxa"/>
          </w:tcPr>
          <w:p w14:paraId="7F837DC5" w14:textId="77777777"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Web of Science</w:t>
            </w:r>
          </w:p>
        </w:tc>
        <w:tc>
          <w:tcPr>
            <w:tcW w:w="4320" w:type="dxa"/>
          </w:tcPr>
          <w:p w14:paraId="727CF895" w14:textId="578FAB58"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"Gasoline leak" OR "petroleum contamination" AND "Niger Delta"</w:t>
            </w:r>
          </w:p>
        </w:tc>
      </w:tr>
      <w:tr w:rsidR="00027417" w:rsidRPr="0024092A" w14:paraId="68B1C02A" w14:textId="77777777" w:rsidTr="001A1EC7">
        <w:tc>
          <w:tcPr>
            <w:tcW w:w="4165" w:type="dxa"/>
          </w:tcPr>
          <w:p w14:paraId="623C660A" w14:textId="77777777"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Google Scholar</w:t>
            </w:r>
          </w:p>
        </w:tc>
        <w:tc>
          <w:tcPr>
            <w:tcW w:w="4320" w:type="dxa"/>
          </w:tcPr>
          <w:p w14:paraId="42238BAA" w14:textId="374B3BA4"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"Fuel spill" AND "spatial analysis" OR "temporal trends" AND "Niger Delta"</w:t>
            </w:r>
          </w:p>
        </w:tc>
      </w:tr>
      <w:tr w:rsidR="00027417" w:rsidRPr="0024092A" w14:paraId="62F3CEB5" w14:textId="77777777" w:rsidTr="001A1EC7">
        <w:tc>
          <w:tcPr>
            <w:tcW w:w="4165" w:type="dxa"/>
            <w:tcBorders>
              <w:bottom w:val="single" w:sz="4" w:space="0" w:color="000000"/>
            </w:tcBorders>
          </w:tcPr>
          <w:p w14:paraId="0625E912" w14:textId="77777777" w:rsidR="00027417" w:rsidRPr="0024092A" w:rsidRDefault="00027417" w:rsidP="006716CB">
            <w:pPr>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Government &amp; NGO Reports</w:t>
            </w:r>
          </w:p>
        </w:tc>
        <w:tc>
          <w:tcPr>
            <w:tcW w:w="4320" w:type="dxa"/>
            <w:tcBorders>
              <w:bottom w:val="single" w:sz="4" w:space="0" w:color="000000"/>
            </w:tcBorders>
          </w:tcPr>
          <w:p w14:paraId="776B1AE6" w14:textId="508F931D" w:rsidR="00027417" w:rsidRPr="0024092A" w:rsidRDefault="00027417" w:rsidP="00027417">
            <w:pPr>
              <w:ind w:left="-90" w:firstLine="90"/>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"Petrol spill" OR "refined fuel release" </w:t>
            </w:r>
            <w:r w:rsidR="001A1EC7">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AND "Nigeria"</w:t>
            </w:r>
          </w:p>
        </w:tc>
      </w:tr>
    </w:tbl>
    <w:p w14:paraId="76E6D921" w14:textId="35ACB1C5" w:rsidR="00027417" w:rsidRPr="00027417" w:rsidRDefault="00027417" w:rsidP="0024092A">
      <w:pPr>
        <w:spacing w:after="0" w:line="360" w:lineRule="auto"/>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 xml:space="preserve">                                               (</w:t>
      </w:r>
      <w:r w:rsidRPr="00027417">
        <w:rPr>
          <w:rFonts w:ascii="Times New Roman" w:eastAsia="Times New Roman" w:hAnsi="Times New Roman" w:cs="Times New Roman"/>
          <w:b/>
          <w:i/>
          <w:iCs/>
          <w:sz w:val="24"/>
          <w:szCs w:val="24"/>
        </w:rPr>
        <w:t>Author’s compilation</w:t>
      </w:r>
      <w:r>
        <w:rPr>
          <w:rFonts w:ascii="Times New Roman" w:eastAsia="Times New Roman" w:hAnsi="Times New Roman" w:cs="Times New Roman"/>
          <w:b/>
          <w:i/>
          <w:iCs/>
          <w:sz w:val="24"/>
          <w:szCs w:val="24"/>
        </w:rPr>
        <w:t>)</w:t>
      </w:r>
    </w:p>
    <w:p w14:paraId="602CC443" w14:textId="76D7E3F5" w:rsidR="0080073B" w:rsidRPr="0024092A" w:rsidRDefault="0080073B" w:rsidP="0024092A">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bCs/>
          <w:i/>
          <w:iCs/>
          <w:sz w:val="24"/>
          <w:szCs w:val="24"/>
        </w:rPr>
        <w:lastRenderedPageBreak/>
        <w:t>2.3 Study Selection and Inclusion Criteria</w:t>
      </w:r>
    </w:p>
    <w:p w14:paraId="307218A1" w14:textId="10A0160E" w:rsidR="0080073B" w:rsidRPr="0024092A"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Studies were included if they met the following criteria: focused on gasoline spills or refined product spills in the Niger Delta; provided spatial or temporal data on spill occurrence; and examined the drivers of spill occurrence or impact. Studies were excluded if they did not meet these criteria or were not peer-reviewed. A total of 25 studies were included in the review.</w:t>
      </w:r>
    </w:p>
    <w:p w14:paraId="1FF2126D" w14:textId="77777777" w:rsidR="00027417" w:rsidRDefault="00027417" w:rsidP="0024092A">
      <w:pPr>
        <w:spacing w:after="0" w:line="360" w:lineRule="auto"/>
        <w:rPr>
          <w:rFonts w:ascii="Times New Roman" w:eastAsia="Times New Roman" w:hAnsi="Times New Roman" w:cs="Times New Roman"/>
          <w:sz w:val="24"/>
          <w:szCs w:val="24"/>
        </w:rPr>
      </w:pPr>
    </w:p>
    <w:p w14:paraId="213BFA56" w14:textId="3E3F5D7B" w:rsidR="0080073B" w:rsidRPr="0024092A" w:rsidRDefault="0080073B" w:rsidP="0024092A">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bCs/>
          <w:i/>
          <w:iCs/>
          <w:sz w:val="24"/>
          <w:szCs w:val="24"/>
        </w:rPr>
        <w:t>2.4 Data Extraction and Synthesis</w:t>
      </w:r>
    </w:p>
    <w:p w14:paraId="14FF85B8" w14:textId="77777777" w:rsidR="0080073B" w:rsidRPr="0024092A"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Data were extracted from included studies using a standardized template, capturing information on study design, location, spill characteristics, and findings. A qualitative synthesis approach was employed to identify patterns and themes related to gasoline spills in the Niger Delta. The synthesis, guided by the research questions, aimed to provide a comprehensive understanding of the spatial and temporal trends of gasoline spills, as well as the drivers of spill occurrence and impact.</w:t>
      </w:r>
    </w:p>
    <w:p w14:paraId="2B94595E" w14:textId="77777777" w:rsidR="00027417" w:rsidRDefault="00027417" w:rsidP="0024092A">
      <w:pPr>
        <w:spacing w:after="0" w:line="360" w:lineRule="auto"/>
        <w:rPr>
          <w:rFonts w:ascii="Times New Roman" w:eastAsia="Times New Roman" w:hAnsi="Times New Roman" w:cs="Times New Roman"/>
          <w:sz w:val="24"/>
          <w:szCs w:val="24"/>
        </w:rPr>
      </w:pPr>
    </w:p>
    <w:p w14:paraId="5067B107" w14:textId="58395C3C" w:rsidR="0080073B" w:rsidRPr="0024092A" w:rsidRDefault="0080073B" w:rsidP="0024092A">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bCs/>
          <w:i/>
          <w:iCs/>
          <w:sz w:val="24"/>
          <w:szCs w:val="24"/>
        </w:rPr>
        <w:t>2.5 Quality Assessment and Bias Mitigation</w:t>
      </w:r>
    </w:p>
    <w:p w14:paraId="34FF45AA" w14:textId="6BEAEF75" w:rsidR="0080073B"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quality of included studies was assessed using a standardized tool (Table </w:t>
      </w:r>
      <w:r w:rsidR="00D333A8">
        <w:rPr>
          <w:rFonts w:ascii="Times New Roman" w:eastAsia="Times New Roman" w:hAnsi="Times New Roman" w:cs="Times New Roman"/>
          <w:sz w:val="24"/>
          <w:szCs w:val="24"/>
        </w:rPr>
        <w:t>2</w:t>
      </w:r>
      <w:r w:rsidRPr="0024092A">
        <w:rPr>
          <w:rFonts w:ascii="Times New Roman" w:eastAsia="Times New Roman" w:hAnsi="Times New Roman" w:cs="Times New Roman"/>
          <w:sz w:val="24"/>
          <w:szCs w:val="24"/>
        </w:rPr>
        <w:t>). Studies were evaluated based on their relevance, reliability, and validity. Potential biases in the included studies were identified and considered in the synthesis. To mitigate bias, the review protocol was predefined, and the search strategy was comprehensive and transparent.</w:t>
      </w:r>
    </w:p>
    <w:p w14:paraId="216A616B" w14:textId="77777777" w:rsidR="00E067CE" w:rsidRDefault="00E067CE" w:rsidP="00E067CE">
      <w:pPr>
        <w:spacing w:after="0" w:line="240" w:lineRule="auto"/>
        <w:rPr>
          <w:rFonts w:ascii="Times New Roman" w:eastAsia="Times New Roman" w:hAnsi="Times New Roman" w:cs="Times New Roman"/>
          <w:b/>
          <w:sz w:val="24"/>
          <w:szCs w:val="24"/>
        </w:rPr>
      </w:pPr>
    </w:p>
    <w:p w14:paraId="2F12E951" w14:textId="24226BD8" w:rsidR="00E067CE" w:rsidRPr="0024092A" w:rsidRDefault="00E067CE" w:rsidP="00E067CE">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b/>
          <w:sz w:val="24"/>
          <w:szCs w:val="24"/>
        </w:rPr>
        <w:t xml:space="preserve">Table </w:t>
      </w:r>
      <w:r w:rsidR="00D333A8">
        <w:rPr>
          <w:rFonts w:ascii="Times New Roman" w:eastAsia="Times New Roman" w:hAnsi="Times New Roman" w:cs="Times New Roman"/>
          <w:b/>
          <w:sz w:val="24"/>
          <w:szCs w:val="24"/>
        </w:rPr>
        <w:t>2</w:t>
      </w:r>
      <w:r w:rsidRPr="0024092A">
        <w:rPr>
          <w:rFonts w:ascii="Times New Roman" w:eastAsia="Times New Roman" w:hAnsi="Times New Roman" w:cs="Times New Roman"/>
          <w:b/>
          <w:sz w:val="24"/>
          <w:szCs w:val="24"/>
        </w:rPr>
        <w:t>: Quality Assessment and Bias Mitigation</w:t>
      </w:r>
    </w:p>
    <w:tbl>
      <w:tblPr>
        <w:tblStyle w:val="a4"/>
        <w:tblW w:w="9831" w:type="dxa"/>
        <w:tblInd w:w="-15" w:type="dxa"/>
        <w:tblLayout w:type="fixed"/>
        <w:tblLook w:val="0400" w:firstRow="0" w:lastRow="0" w:firstColumn="0" w:lastColumn="0" w:noHBand="0" w:noVBand="1"/>
      </w:tblPr>
      <w:tblGrid>
        <w:gridCol w:w="915"/>
        <w:gridCol w:w="1536"/>
        <w:gridCol w:w="1471"/>
        <w:gridCol w:w="1235"/>
        <w:gridCol w:w="1608"/>
        <w:gridCol w:w="3066"/>
      </w:tblGrid>
      <w:tr w:rsidR="00E067CE" w:rsidRPr="0024092A" w14:paraId="40B077F6" w14:textId="77777777" w:rsidTr="00D333A8">
        <w:tc>
          <w:tcPr>
            <w:tcW w:w="915" w:type="dxa"/>
            <w:tcBorders>
              <w:top w:val="single" w:sz="4" w:space="0" w:color="000000"/>
              <w:bottom w:val="single" w:sz="4" w:space="0" w:color="000000"/>
            </w:tcBorders>
            <w:vAlign w:val="center"/>
          </w:tcPr>
          <w:p w14:paraId="038DA591" w14:textId="3B83DE13" w:rsidR="00E067CE" w:rsidRPr="0024092A" w:rsidRDefault="00E067CE" w:rsidP="006716CB">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Stu</w:t>
            </w:r>
            <w:r w:rsidR="00D333A8">
              <w:rPr>
                <w:rFonts w:ascii="Times New Roman" w:eastAsia="Times New Roman" w:hAnsi="Times New Roman" w:cs="Times New Roman"/>
                <w:b/>
                <w:sz w:val="24"/>
                <w:szCs w:val="24"/>
              </w:rPr>
              <w:t>d</w:t>
            </w:r>
            <w:r w:rsidRPr="0024092A">
              <w:rPr>
                <w:rFonts w:ascii="Times New Roman" w:eastAsia="Times New Roman" w:hAnsi="Times New Roman" w:cs="Times New Roman"/>
                <w:b/>
                <w:sz w:val="24"/>
                <w:szCs w:val="24"/>
              </w:rPr>
              <w:t>y ID</w:t>
            </w:r>
          </w:p>
        </w:tc>
        <w:tc>
          <w:tcPr>
            <w:tcW w:w="1536" w:type="dxa"/>
            <w:tcBorders>
              <w:top w:val="single" w:sz="4" w:space="0" w:color="000000"/>
              <w:bottom w:val="single" w:sz="4" w:space="0" w:color="000000"/>
            </w:tcBorders>
            <w:vAlign w:val="center"/>
          </w:tcPr>
          <w:p w14:paraId="6C1556AF" w14:textId="3D06F13E" w:rsidR="00E067CE" w:rsidRPr="0024092A" w:rsidRDefault="00E067CE" w:rsidP="006716CB">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Relevance</w:t>
            </w:r>
            <w:r w:rsidR="00D333A8" w:rsidRPr="0024092A">
              <w:rPr>
                <w:rFonts w:ascii="Times New Roman" w:eastAsia="Times New Roman" w:hAnsi="Times New Roman" w:cs="Times New Roman"/>
                <w:b/>
                <w:sz w:val="24"/>
                <w:szCs w:val="24"/>
              </w:rPr>
              <w:t xml:space="preserve"> </w:t>
            </w:r>
            <w:r w:rsidR="00D333A8">
              <w:rPr>
                <w:rFonts w:ascii="Times New Roman" w:eastAsia="Times New Roman" w:hAnsi="Times New Roman" w:cs="Times New Roman"/>
                <w:b/>
                <w:sz w:val="24"/>
                <w:szCs w:val="24"/>
              </w:rPr>
              <w:t xml:space="preserve"> (</w:t>
            </w:r>
            <w:r w:rsidRPr="0024092A">
              <w:rPr>
                <w:rFonts w:ascii="Times New Roman" w:eastAsia="Times New Roman" w:hAnsi="Times New Roman" w:cs="Times New Roman"/>
                <w:b/>
                <w:sz w:val="24"/>
                <w:szCs w:val="24"/>
              </w:rPr>
              <w:t>1–5)</w:t>
            </w:r>
          </w:p>
        </w:tc>
        <w:tc>
          <w:tcPr>
            <w:tcW w:w="1471" w:type="dxa"/>
            <w:tcBorders>
              <w:top w:val="single" w:sz="4" w:space="0" w:color="000000"/>
              <w:bottom w:val="single" w:sz="4" w:space="0" w:color="000000"/>
            </w:tcBorders>
            <w:vAlign w:val="center"/>
          </w:tcPr>
          <w:p w14:paraId="09AB5B75" w14:textId="77777777" w:rsidR="00E067CE" w:rsidRPr="0024092A" w:rsidRDefault="00E067CE" w:rsidP="006716CB">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Reliability (1–5)</w:t>
            </w:r>
          </w:p>
        </w:tc>
        <w:tc>
          <w:tcPr>
            <w:tcW w:w="1235" w:type="dxa"/>
            <w:tcBorders>
              <w:top w:val="single" w:sz="4" w:space="0" w:color="000000"/>
              <w:bottom w:val="single" w:sz="4" w:space="0" w:color="000000"/>
            </w:tcBorders>
            <w:vAlign w:val="center"/>
          </w:tcPr>
          <w:p w14:paraId="0DE04FEE" w14:textId="54874FE9" w:rsidR="00E067CE" w:rsidRPr="0024092A" w:rsidRDefault="00D333A8" w:rsidP="006716CB">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 xml:space="preserve">Validity </w:t>
            </w:r>
            <w:r>
              <w:rPr>
                <w:rFonts w:ascii="Times New Roman" w:eastAsia="Times New Roman" w:hAnsi="Times New Roman" w:cs="Times New Roman"/>
                <w:b/>
                <w:sz w:val="24"/>
                <w:szCs w:val="24"/>
              </w:rPr>
              <w:t>(</w:t>
            </w:r>
            <w:r w:rsidR="00E067CE" w:rsidRPr="0024092A">
              <w:rPr>
                <w:rFonts w:ascii="Times New Roman" w:eastAsia="Times New Roman" w:hAnsi="Times New Roman" w:cs="Times New Roman"/>
                <w:b/>
                <w:sz w:val="24"/>
                <w:szCs w:val="24"/>
              </w:rPr>
              <w:t>1–5)</w:t>
            </w:r>
          </w:p>
        </w:tc>
        <w:tc>
          <w:tcPr>
            <w:tcW w:w="1608" w:type="dxa"/>
            <w:tcBorders>
              <w:top w:val="single" w:sz="4" w:space="0" w:color="000000"/>
              <w:bottom w:val="single" w:sz="4" w:space="0" w:color="000000"/>
            </w:tcBorders>
            <w:vAlign w:val="center"/>
          </w:tcPr>
          <w:p w14:paraId="71670851" w14:textId="78B7C094" w:rsidR="00E067CE" w:rsidRPr="0024092A" w:rsidRDefault="00E067CE" w:rsidP="00D333A8">
            <w:pPr>
              <w:spacing w:after="0" w:line="240" w:lineRule="auto"/>
              <w:ind w:left="-110"/>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Potential</w:t>
            </w:r>
            <w:r w:rsidR="00D333A8">
              <w:rPr>
                <w:rFonts w:ascii="Times New Roman" w:eastAsia="Times New Roman" w:hAnsi="Times New Roman" w:cs="Times New Roman"/>
                <w:b/>
                <w:sz w:val="24"/>
                <w:szCs w:val="24"/>
              </w:rPr>
              <w:t xml:space="preserve"> </w:t>
            </w:r>
            <w:r w:rsidRPr="0024092A">
              <w:rPr>
                <w:rFonts w:ascii="Times New Roman" w:eastAsia="Times New Roman" w:hAnsi="Times New Roman" w:cs="Times New Roman"/>
                <w:b/>
                <w:sz w:val="24"/>
                <w:szCs w:val="24"/>
              </w:rPr>
              <w:t>Bias Identified</w:t>
            </w:r>
          </w:p>
        </w:tc>
        <w:tc>
          <w:tcPr>
            <w:tcW w:w="3066" w:type="dxa"/>
            <w:tcBorders>
              <w:top w:val="single" w:sz="4" w:space="0" w:color="000000"/>
              <w:bottom w:val="single" w:sz="4" w:space="0" w:color="000000"/>
            </w:tcBorders>
            <w:vAlign w:val="center"/>
          </w:tcPr>
          <w:p w14:paraId="18B707BC" w14:textId="2F57D6FA" w:rsidR="00E067CE" w:rsidRPr="0024092A" w:rsidRDefault="00D333A8" w:rsidP="006716C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067CE" w:rsidRPr="0024092A">
              <w:rPr>
                <w:rFonts w:ascii="Times New Roman" w:eastAsia="Times New Roman" w:hAnsi="Times New Roman" w:cs="Times New Roman"/>
                <w:b/>
                <w:sz w:val="24"/>
                <w:szCs w:val="24"/>
              </w:rPr>
              <w:t>Mitigation Measures</w:t>
            </w:r>
          </w:p>
        </w:tc>
      </w:tr>
      <w:tr w:rsidR="00E067CE" w:rsidRPr="0024092A" w14:paraId="3B695628" w14:textId="77777777" w:rsidTr="00D333A8">
        <w:tc>
          <w:tcPr>
            <w:tcW w:w="915" w:type="dxa"/>
            <w:vAlign w:val="center"/>
          </w:tcPr>
          <w:p w14:paraId="4CF6E8D7"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S1</w:t>
            </w:r>
          </w:p>
        </w:tc>
        <w:tc>
          <w:tcPr>
            <w:tcW w:w="1536" w:type="dxa"/>
            <w:vAlign w:val="center"/>
          </w:tcPr>
          <w:p w14:paraId="374F5D18" w14:textId="24A545A3"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5</w:t>
            </w:r>
          </w:p>
        </w:tc>
        <w:tc>
          <w:tcPr>
            <w:tcW w:w="1471" w:type="dxa"/>
            <w:vAlign w:val="center"/>
          </w:tcPr>
          <w:p w14:paraId="7AB32527" w14:textId="76AD056E"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4</w:t>
            </w:r>
          </w:p>
        </w:tc>
        <w:tc>
          <w:tcPr>
            <w:tcW w:w="1235" w:type="dxa"/>
            <w:vAlign w:val="center"/>
          </w:tcPr>
          <w:p w14:paraId="45A5354A" w14:textId="5EA0B9C0"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4</w:t>
            </w:r>
          </w:p>
        </w:tc>
        <w:tc>
          <w:tcPr>
            <w:tcW w:w="1608" w:type="dxa"/>
            <w:vAlign w:val="center"/>
          </w:tcPr>
          <w:p w14:paraId="6DFA35EA"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Limited sample size</w:t>
            </w:r>
          </w:p>
        </w:tc>
        <w:tc>
          <w:tcPr>
            <w:tcW w:w="3066" w:type="dxa"/>
            <w:vAlign w:val="center"/>
          </w:tcPr>
          <w:p w14:paraId="32F350A3"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Cross-check with multiple data sources</w:t>
            </w:r>
          </w:p>
        </w:tc>
      </w:tr>
      <w:tr w:rsidR="00E067CE" w:rsidRPr="0024092A" w14:paraId="7BBB4837" w14:textId="77777777" w:rsidTr="00D333A8">
        <w:tc>
          <w:tcPr>
            <w:tcW w:w="915" w:type="dxa"/>
            <w:vAlign w:val="center"/>
          </w:tcPr>
          <w:p w14:paraId="531B074F"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S2</w:t>
            </w:r>
          </w:p>
        </w:tc>
        <w:tc>
          <w:tcPr>
            <w:tcW w:w="1536" w:type="dxa"/>
            <w:vAlign w:val="center"/>
          </w:tcPr>
          <w:p w14:paraId="4EF4462D" w14:textId="3F93BF69"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4</w:t>
            </w:r>
          </w:p>
        </w:tc>
        <w:tc>
          <w:tcPr>
            <w:tcW w:w="1471" w:type="dxa"/>
            <w:vAlign w:val="center"/>
          </w:tcPr>
          <w:p w14:paraId="0C351C72" w14:textId="197CF6BB"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5</w:t>
            </w:r>
          </w:p>
        </w:tc>
        <w:tc>
          <w:tcPr>
            <w:tcW w:w="1235" w:type="dxa"/>
            <w:vAlign w:val="center"/>
          </w:tcPr>
          <w:p w14:paraId="6C90EAB2" w14:textId="0A14EDB3"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5</w:t>
            </w:r>
          </w:p>
        </w:tc>
        <w:tc>
          <w:tcPr>
            <w:tcW w:w="1608" w:type="dxa"/>
            <w:vAlign w:val="center"/>
          </w:tcPr>
          <w:p w14:paraId="098E96DC" w14:textId="77777777" w:rsidR="00D333A8" w:rsidRDefault="00D333A8" w:rsidP="006716CB">
            <w:pPr>
              <w:spacing w:after="0" w:line="240" w:lineRule="auto"/>
              <w:rPr>
                <w:rFonts w:ascii="Times New Roman" w:eastAsia="Times New Roman" w:hAnsi="Times New Roman" w:cs="Times New Roman"/>
                <w:sz w:val="24"/>
                <w:szCs w:val="24"/>
              </w:rPr>
            </w:pPr>
          </w:p>
          <w:p w14:paraId="0E88B217" w14:textId="6DDB1A58"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Author</w:t>
            </w:r>
            <w:r>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affiliation bias</w:t>
            </w:r>
          </w:p>
        </w:tc>
        <w:tc>
          <w:tcPr>
            <w:tcW w:w="3066" w:type="dxa"/>
            <w:vAlign w:val="center"/>
          </w:tcPr>
          <w:p w14:paraId="73D7E7ED" w14:textId="77777777" w:rsidR="00D333A8" w:rsidRDefault="00D333A8" w:rsidP="006716CB">
            <w:pPr>
              <w:spacing w:after="0" w:line="240" w:lineRule="auto"/>
              <w:rPr>
                <w:rFonts w:ascii="Times New Roman" w:eastAsia="Times New Roman" w:hAnsi="Times New Roman" w:cs="Times New Roman"/>
                <w:sz w:val="24"/>
                <w:szCs w:val="24"/>
              </w:rPr>
            </w:pPr>
          </w:p>
          <w:p w14:paraId="2D24E6E9" w14:textId="3E3E372F"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Independent review of findings</w:t>
            </w:r>
          </w:p>
        </w:tc>
      </w:tr>
      <w:tr w:rsidR="00E067CE" w:rsidRPr="0024092A" w14:paraId="05C4EE06" w14:textId="77777777" w:rsidTr="00D333A8">
        <w:tc>
          <w:tcPr>
            <w:tcW w:w="915" w:type="dxa"/>
            <w:vAlign w:val="center"/>
          </w:tcPr>
          <w:p w14:paraId="5ACE626F"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S3</w:t>
            </w:r>
          </w:p>
        </w:tc>
        <w:tc>
          <w:tcPr>
            <w:tcW w:w="1536" w:type="dxa"/>
            <w:vAlign w:val="center"/>
          </w:tcPr>
          <w:p w14:paraId="3AA3314A" w14:textId="22230739"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5</w:t>
            </w:r>
          </w:p>
        </w:tc>
        <w:tc>
          <w:tcPr>
            <w:tcW w:w="1471" w:type="dxa"/>
            <w:vAlign w:val="center"/>
          </w:tcPr>
          <w:p w14:paraId="21A6AC1E" w14:textId="07A75C11"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4</w:t>
            </w:r>
          </w:p>
        </w:tc>
        <w:tc>
          <w:tcPr>
            <w:tcW w:w="1235" w:type="dxa"/>
            <w:vAlign w:val="center"/>
          </w:tcPr>
          <w:p w14:paraId="1225B246" w14:textId="06A74AF6"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4</w:t>
            </w:r>
          </w:p>
        </w:tc>
        <w:tc>
          <w:tcPr>
            <w:tcW w:w="1608" w:type="dxa"/>
            <w:vAlign w:val="center"/>
          </w:tcPr>
          <w:p w14:paraId="63A75FF9" w14:textId="77777777" w:rsidR="00D333A8" w:rsidRDefault="00D333A8" w:rsidP="006716CB">
            <w:pPr>
              <w:spacing w:after="0" w:line="240" w:lineRule="auto"/>
              <w:rPr>
                <w:rFonts w:ascii="Times New Roman" w:eastAsia="Times New Roman" w:hAnsi="Times New Roman" w:cs="Times New Roman"/>
                <w:sz w:val="24"/>
                <w:szCs w:val="24"/>
              </w:rPr>
            </w:pPr>
          </w:p>
          <w:p w14:paraId="4B34E3D2" w14:textId="26B52DFF"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Possible</w:t>
            </w:r>
            <w:r w:rsidR="00D333A8">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data omission</w:t>
            </w:r>
          </w:p>
        </w:tc>
        <w:tc>
          <w:tcPr>
            <w:tcW w:w="3066" w:type="dxa"/>
            <w:vAlign w:val="center"/>
          </w:tcPr>
          <w:p w14:paraId="4714D890"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Inclusion of grey literature</w:t>
            </w:r>
          </w:p>
        </w:tc>
      </w:tr>
      <w:tr w:rsidR="00E067CE" w:rsidRPr="0024092A" w14:paraId="42990379" w14:textId="77777777" w:rsidTr="00D333A8">
        <w:tc>
          <w:tcPr>
            <w:tcW w:w="915" w:type="dxa"/>
            <w:vAlign w:val="center"/>
          </w:tcPr>
          <w:p w14:paraId="6EEC0A42"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S4</w:t>
            </w:r>
          </w:p>
        </w:tc>
        <w:tc>
          <w:tcPr>
            <w:tcW w:w="1536" w:type="dxa"/>
            <w:vAlign w:val="center"/>
          </w:tcPr>
          <w:p w14:paraId="70527B03" w14:textId="34D8D4A6"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4</w:t>
            </w:r>
          </w:p>
        </w:tc>
        <w:tc>
          <w:tcPr>
            <w:tcW w:w="1471" w:type="dxa"/>
            <w:vAlign w:val="center"/>
          </w:tcPr>
          <w:p w14:paraId="274617CE" w14:textId="67E15CE6"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4</w:t>
            </w:r>
          </w:p>
        </w:tc>
        <w:tc>
          <w:tcPr>
            <w:tcW w:w="1235" w:type="dxa"/>
            <w:vAlign w:val="center"/>
          </w:tcPr>
          <w:p w14:paraId="470BFB19" w14:textId="4983AEE4"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3</w:t>
            </w:r>
          </w:p>
        </w:tc>
        <w:tc>
          <w:tcPr>
            <w:tcW w:w="1608" w:type="dxa"/>
            <w:vAlign w:val="center"/>
          </w:tcPr>
          <w:p w14:paraId="60746F34" w14:textId="77777777" w:rsidR="00D333A8" w:rsidRDefault="00D333A8" w:rsidP="006716CB">
            <w:pPr>
              <w:spacing w:after="0" w:line="240" w:lineRule="auto"/>
              <w:rPr>
                <w:rFonts w:ascii="Times New Roman" w:eastAsia="Times New Roman" w:hAnsi="Times New Roman" w:cs="Times New Roman"/>
                <w:sz w:val="24"/>
                <w:szCs w:val="24"/>
              </w:rPr>
            </w:pPr>
          </w:p>
          <w:p w14:paraId="31ACCFF1" w14:textId="65FF9C28" w:rsidR="00E067CE" w:rsidRPr="0024092A" w:rsidRDefault="00D333A8"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Lacks </w:t>
            </w:r>
            <w:r w:rsidR="00E067CE" w:rsidRPr="0024092A">
              <w:rPr>
                <w:rFonts w:ascii="Times New Roman" w:eastAsia="Times New Roman" w:hAnsi="Times New Roman" w:cs="Times New Roman"/>
                <w:sz w:val="24"/>
                <w:szCs w:val="24"/>
              </w:rPr>
              <w:t>temporal coverage</w:t>
            </w:r>
          </w:p>
        </w:tc>
        <w:tc>
          <w:tcPr>
            <w:tcW w:w="3066" w:type="dxa"/>
            <w:vAlign w:val="center"/>
          </w:tcPr>
          <w:p w14:paraId="4DB20C91"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Use of additional time-series datasets</w:t>
            </w:r>
          </w:p>
        </w:tc>
      </w:tr>
      <w:tr w:rsidR="00E067CE" w:rsidRPr="0024092A" w14:paraId="11F2C64C" w14:textId="77777777" w:rsidTr="00D333A8">
        <w:tc>
          <w:tcPr>
            <w:tcW w:w="915" w:type="dxa"/>
            <w:tcBorders>
              <w:bottom w:val="single" w:sz="4" w:space="0" w:color="000000"/>
            </w:tcBorders>
            <w:vAlign w:val="center"/>
          </w:tcPr>
          <w:p w14:paraId="032708E9"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S5</w:t>
            </w:r>
          </w:p>
        </w:tc>
        <w:tc>
          <w:tcPr>
            <w:tcW w:w="1536" w:type="dxa"/>
            <w:tcBorders>
              <w:bottom w:val="single" w:sz="4" w:space="0" w:color="000000"/>
            </w:tcBorders>
            <w:vAlign w:val="center"/>
          </w:tcPr>
          <w:p w14:paraId="0B8D7EDB" w14:textId="7D62ADF5"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5</w:t>
            </w:r>
          </w:p>
        </w:tc>
        <w:tc>
          <w:tcPr>
            <w:tcW w:w="1471" w:type="dxa"/>
            <w:tcBorders>
              <w:bottom w:val="single" w:sz="4" w:space="0" w:color="000000"/>
            </w:tcBorders>
            <w:vAlign w:val="center"/>
          </w:tcPr>
          <w:p w14:paraId="4E48517B" w14:textId="19AD9525"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5</w:t>
            </w:r>
          </w:p>
        </w:tc>
        <w:tc>
          <w:tcPr>
            <w:tcW w:w="1235" w:type="dxa"/>
            <w:tcBorders>
              <w:bottom w:val="single" w:sz="4" w:space="0" w:color="000000"/>
            </w:tcBorders>
            <w:vAlign w:val="center"/>
          </w:tcPr>
          <w:p w14:paraId="476AB5D0" w14:textId="359E7B76" w:rsidR="00E067CE" w:rsidRPr="0024092A" w:rsidRDefault="00A31CC4" w:rsidP="006716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067CE" w:rsidRPr="0024092A">
              <w:rPr>
                <w:rFonts w:ascii="Times New Roman" w:eastAsia="Times New Roman" w:hAnsi="Times New Roman" w:cs="Times New Roman"/>
                <w:sz w:val="24"/>
                <w:szCs w:val="24"/>
              </w:rPr>
              <w:t>5</w:t>
            </w:r>
          </w:p>
        </w:tc>
        <w:tc>
          <w:tcPr>
            <w:tcW w:w="1608" w:type="dxa"/>
            <w:tcBorders>
              <w:bottom w:val="single" w:sz="4" w:space="0" w:color="000000"/>
            </w:tcBorders>
            <w:vAlign w:val="center"/>
          </w:tcPr>
          <w:p w14:paraId="2469B11D" w14:textId="77777777" w:rsidR="00D333A8" w:rsidRDefault="00D333A8" w:rsidP="006716CB">
            <w:pPr>
              <w:spacing w:after="0" w:line="240" w:lineRule="auto"/>
              <w:rPr>
                <w:rFonts w:ascii="Times New Roman" w:eastAsia="Times New Roman" w:hAnsi="Times New Roman" w:cs="Times New Roman"/>
                <w:sz w:val="24"/>
                <w:szCs w:val="24"/>
              </w:rPr>
            </w:pPr>
          </w:p>
          <w:p w14:paraId="63CDCAD2" w14:textId="2719D0BD"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None significant</w:t>
            </w:r>
          </w:p>
        </w:tc>
        <w:tc>
          <w:tcPr>
            <w:tcW w:w="3066" w:type="dxa"/>
            <w:tcBorders>
              <w:bottom w:val="single" w:sz="4" w:space="0" w:color="000000"/>
            </w:tcBorders>
            <w:vAlign w:val="center"/>
          </w:tcPr>
          <w:p w14:paraId="68EAC775" w14:textId="77777777" w:rsidR="00E067CE" w:rsidRPr="0024092A" w:rsidRDefault="00E067CE" w:rsidP="006716CB">
            <w:pPr>
              <w:spacing w:after="0" w:line="24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N/A</w:t>
            </w:r>
          </w:p>
        </w:tc>
      </w:tr>
    </w:tbl>
    <w:p w14:paraId="44287369" w14:textId="2AC02189" w:rsidR="00D333A8" w:rsidRPr="00027417" w:rsidRDefault="00E067CE" w:rsidP="00D333A8">
      <w:pPr>
        <w:spacing w:after="0" w:line="360" w:lineRule="auto"/>
        <w:rPr>
          <w:rFonts w:ascii="Times New Roman" w:eastAsia="Times New Roman" w:hAnsi="Times New Roman" w:cs="Times New Roman"/>
          <w:b/>
          <w:i/>
          <w:iCs/>
          <w:sz w:val="24"/>
          <w:szCs w:val="24"/>
        </w:rPr>
      </w:pPr>
      <w:r w:rsidRPr="0024092A">
        <w:rPr>
          <w:rFonts w:ascii="Times New Roman" w:eastAsia="Times New Roman" w:hAnsi="Times New Roman" w:cs="Times New Roman"/>
          <w:b/>
          <w:sz w:val="24"/>
          <w:szCs w:val="24"/>
        </w:rPr>
        <w:t>Scoring scale:</w:t>
      </w:r>
      <w:r w:rsidRPr="0024092A">
        <w:rPr>
          <w:rFonts w:ascii="Times New Roman" w:eastAsia="Times New Roman" w:hAnsi="Times New Roman" w:cs="Times New Roman"/>
          <w:sz w:val="24"/>
          <w:szCs w:val="24"/>
        </w:rPr>
        <w:t xml:space="preserve"> 1 = very poor, 5 = excellent.</w:t>
      </w:r>
      <w:r w:rsidR="00D333A8">
        <w:rPr>
          <w:rFonts w:ascii="Times New Roman" w:eastAsia="Times New Roman" w:hAnsi="Times New Roman" w:cs="Times New Roman"/>
          <w:sz w:val="24"/>
          <w:szCs w:val="24"/>
        </w:rPr>
        <w:t xml:space="preserve"> </w:t>
      </w:r>
      <w:r w:rsidR="00D333A8">
        <w:rPr>
          <w:rFonts w:ascii="Times New Roman" w:eastAsia="Times New Roman" w:hAnsi="Times New Roman" w:cs="Times New Roman"/>
          <w:b/>
          <w:i/>
          <w:iCs/>
          <w:sz w:val="24"/>
          <w:szCs w:val="24"/>
        </w:rPr>
        <w:t xml:space="preserve">  (</w:t>
      </w:r>
      <w:r w:rsidR="00D333A8" w:rsidRPr="00027417">
        <w:rPr>
          <w:rFonts w:ascii="Times New Roman" w:eastAsia="Times New Roman" w:hAnsi="Times New Roman" w:cs="Times New Roman"/>
          <w:b/>
          <w:i/>
          <w:iCs/>
          <w:sz w:val="24"/>
          <w:szCs w:val="24"/>
        </w:rPr>
        <w:t>Author’s compilation</w:t>
      </w:r>
      <w:r w:rsidR="00D333A8">
        <w:rPr>
          <w:rFonts w:ascii="Times New Roman" w:eastAsia="Times New Roman" w:hAnsi="Times New Roman" w:cs="Times New Roman"/>
          <w:b/>
          <w:i/>
          <w:iCs/>
          <w:sz w:val="24"/>
          <w:szCs w:val="24"/>
        </w:rPr>
        <w:t>)</w:t>
      </w:r>
    </w:p>
    <w:p w14:paraId="6E4A2FA6" w14:textId="5EE06B98" w:rsidR="00E067CE" w:rsidRDefault="00E067CE" w:rsidP="00D333A8">
      <w:pPr>
        <w:spacing w:after="0" w:line="240" w:lineRule="auto"/>
        <w:rPr>
          <w:rFonts w:ascii="Times New Roman" w:eastAsia="Times New Roman" w:hAnsi="Times New Roman" w:cs="Times New Roman"/>
          <w:sz w:val="24"/>
          <w:szCs w:val="24"/>
        </w:rPr>
      </w:pPr>
    </w:p>
    <w:p w14:paraId="39EED0B1" w14:textId="77777777" w:rsidR="00A31CC4" w:rsidRDefault="00A31CC4" w:rsidP="0024092A">
      <w:pPr>
        <w:spacing w:after="0" w:line="360" w:lineRule="auto"/>
        <w:rPr>
          <w:rFonts w:ascii="Times New Roman" w:eastAsia="Times New Roman" w:hAnsi="Times New Roman" w:cs="Times New Roman"/>
          <w:bCs/>
          <w:i/>
          <w:iCs/>
          <w:sz w:val="24"/>
          <w:szCs w:val="24"/>
        </w:rPr>
      </w:pPr>
    </w:p>
    <w:p w14:paraId="4C6989FC" w14:textId="77777777" w:rsidR="00A31CC4" w:rsidRDefault="00A31CC4" w:rsidP="0024092A">
      <w:pPr>
        <w:spacing w:after="0" w:line="360" w:lineRule="auto"/>
        <w:rPr>
          <w:rFonts w:ascii="Times New Roman" w:eastAsia="Times New Roman" w:hAnsi="Times New Roman" w:cs="Times New Roman"/>
          <w:bCs/>
          <w:i/>
          <w:iCs/>
          <w:sz w:val="24"/>
          <w:szCs w:val="24"/>
        </w:rPr>
      </w:pPr>
    </w:p>
    <w:p w14:paraId="1DEE373D" w14:textId="77777777" w:rsidR="00A31CC4" w:rsidRDefault="00A31CC4" w:rsidP="0024092A">
      <w:pPr>
        <w:spacing w:after="0" w:line="360" w:lineRule="auto"/>
        <w:rPr>
          <w:rFonts w:ascii="Times New Roman" w:eastAsia="Times New Roman" w:hAnsi="Times New Roman" w:cs="Times New Roman"/>
          <w:bCs/>
          <w:i/>
          <w:iCs/>
          <w:sz w:val="24"/>
          <w:szCs w:val="24"/>
        </w:rPr>
      </w:pPr>
    </w:p>
    <w:p w14:paraId="17382DAD" w14:textId="77777777" w:rsidR="00A31CC4" w:rsidRDefault="00A31CC4" w:rsidP="0024092A">
      <w:pPr>
        <w:spacing w:after="0" w:line="360" w:lineRule="auto"/>
        <w:rPr>
          <w:rFonts w:ascii="Times New Roman" w:eastAsia="Times New Roman" w:hAnsi="Times New Roman" w:cs="Times New Roman"/>
          <w:bCs/>
          <w:i/>
          <w:iCs/>
          <w:sz w:val="24"/>
          <w:szCs w:val="24"/>
        </w:rPr>
      </w:pPr>
    </w:p>
    <w:p w14:paraId="365E2C24" w14:textId="56C9CFDD" w:rsidR="0080073B" w:rsidRPr="0024092A" w:rsidRDefault="0080073B" w:rsidP="0024092A">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bCs/>
          <w:i/>
          <w:iCs/>
          <w:sz w:val="24"/>
          <w:szCs w:val="24"/>
        </w:rPr>
        <w:t>2.6 Limitations</w:t>
      </w:r>
    </w:p>
    <w:p w14:paraId="55D03DFD" w14:textId="77777777" w:rsidR="0080073B" w:rsidRPr="0024092A" w:rsidRDefault="0080073B"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This review has several limitations. The search may not have captured all relevant studies, particularly those not published in English or indexed in the databases searched. Additionally, the review relies on existing literature, which may have biases or limitations that affect the findings. Despite these limitations, this review provides a comprehensive synthesis of the existing literature on gasoline spills in the Niger Delta, highlighting the need for further research and action to mitigate the impacts of these spills.</w:t>
      </w:r>
    </w:p>
    <w:p w14:paraId="30E6F5BE" w14:textId="77777777" w:rsidR="0080073B" w:rsidRPr="0024092A" w:rsidRDefault="0080073B" w:rsidP="0024092A">
      <w:pPr>
        <w:spacing w:after="0" w:line="360" w:lineRule="auto"/>
        <w:rPr>
          <w:rFonts w:ascii="Times New Roman" w:eastAsia="Times New Roman" w:hAnsi="Times New Roman" w:cs="Times New Roman"/>
          <w:b/>
          <w:sz w:val="24"/>
          <w:szCs w:val="24"/>
        </w:rPr>
      </w:pPr>
    </w:p>
    <w:p w14:paraId="71C39B41" w14:textId="23D344E5" w:rsidR="00315BCA" w:rsidRPr="00B14906" w:rsidRDefault="00917431" w:rsidP="0024092A">
      <w:pPr>
        <w:spacing w:after="0" w:line="360" w:lineRule="auto"/>
        <w:rPr>
          <w:rFonts w:ascii="Times New Roman" w:eastAsia="Times New Roman" w:hAnsi="Times New Roman" w:cs="Times New Roman"/>
          <w:b/>
          <w:sz w:val="24"/>
          <w:szCs w:val="24"/>
        </w:rPr>
      </w:pPr>
      <w:r w:rsidRPr="00B14906">
        <w:rPr>
          <w:rFonts w:ascii="Times New Roman" w:eastAsia="Times New Roman" w:hAnsi="Times New Roman" w:cs="Times New Roman"/>
          <w:b/>
          <w:sz w:val="24"/>
          <w:szCs w:val="24"/>
        </w:rPr>
        <w:t xml:space="preserve">3.0 Results </w:t>
      </w:r>
    </w:p>
    <w:p w14:paraId="78281222" w14:textId="7B14BE27" w:rsidR="00315BCA" w:rsidRPr="0024092A" w:rsidRDefault="00D930D4" w:rsidP="0024092A">
      <w:pPr>
        <w:pStyle w:val="Heading2"/>
        <w:spacing w:before="0" w:line="360" w:lineRule="auto"/>
        <w:jc w:val="both"/>
        <w:rPr>
          <w:rFonts w:ascii="Times New Roman" w:eastAsia="Times New Roman" w:hAnsi="Times New Roman" w:cs="Times New Roman"/>
          <w:b w:val="0"/>
          <w:bCs/>
          <w:i/>
          <w:iCs/>
          <w:color w:val="000000"/>
          <w:sz w:val="24"/>
          <w:szCs w:val="24"/>
        </w:rPr>
      </w:pPr>
      <w:r w:rsidRPr="0024092A">
        <w:rPr>
          <w:rFonts w:ascii="Times New Roman" w:eastAsia="Times New Roman" w:hAnsi="Times New Roman" w:cs="Times New Roman"/>
          <w:b w:val="0"/>
          <w:bCs/>
          <w:i/>
          <w:iCs/>
          <w:color w:val="000000"/>
          <w:sz w:val="24"/>
          <w:szCs w:val="24"/>
        </w:rPr>
        <w:t>3.1 Synthesizing the Geographical History of Gasoline Spills in the Niger Delta</w:t>
      </w:r>
    </w:p>
    <w:p w14:paraId="1BF5B5BC" w14:textId="145D4DB9" w:rsidR="00315BCA" w:rsidRPr="0024092A" w:rsidRDefault="00D03190" w:rsidP="00630611">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scope of this synthesis covers the geographical history of gasoline spills in the Niger Delta region, focusing on spatial and temporal patterns of refined-fuel </w:t>
      </w:r>
      <w:r w:rsidR="00B14906" w:rsidRPr="0024092A">
        <w:rPr>
          <w:rFonts w:ascii="Times New Roman" w:eastAsia="Times New Roman" w:hAnsi="Times New Roman" w:cs="Times New Roman"/>
          <w:sz w:val="24"/>
          <w:szCs w:val="24"/>
        </w:rPr>
        <w:t>releases.</w:t>
      </w:r>
      <w:r w:rsidRPr="0024092A">
        <w:rPr>
          <w:rFonts w:ascii="Times New Roman" w:eastAsia="Times New Roman" w:hAnsi="Times New Roman" w:cs="Times New Roman"/>
          <w:sz w:val="24"/>
          <w:szCs w:val="24"/>
        </w:rPr>
        <w:t xml:space="preserve"> The Niger Delta has long suffered from oil spills with severe environmental and community impacts </w:t>
      </w:r>
      <w:r w:rsidR="00781B06">
        <w:rPr>
          <w:rFonts w:ascii="Times New Roman" w:eastAsia="Times New Roman" w:hAnsi="Times New Roman" w:cs="Times New Roman"/>
          <w:sz w:val="24"/>
          <w:szCs w:val="24"/>
        </w:rPr>
        <w:t>[7]</w:t>
      </w:r>
      <w:r w:rsidRPr="0024092A">
        <w:rPr>
          <w:rFonts w:ascii="Times New Roman" w:eastAsia="Times New Roman" w:hAnsi="Times New Roman" w:cs="Times New Roman"/>
          <w:sz w:val="24"/>
          <w:szCs w:val="24"/>
        </w:rPr>
        <w:t xml:space="preserve">. While crude-oil incidents dominate scholarly and policy attention, refined-fuel spills such as gasoline also present major risks to ecosystems and public </w:t>
      </w:r>
      <w:r w:rsidR="00A45E65" w:rsidRPr="0024092A">
        <w:rPr>
          <w:rFonts w:ascii="Times New Roman" w:eastAsia="Times New Roman" w:hAnsi="Times New Roman" w:cs="Times New Roman"/>
          <w:sz w:val="24"/>
          <w:szCs w:val="24"/>
        </w:rPr>
        <w:t>health</w:t>
      </w:r>
      <w:r w:rsidR="00A45E65">
        <w:rPr>
          <w:rFonts w:ascii="Times New Roman" w:eastAsia="Times New Roman" w:hAnsi="Times New Roman" w:cs="Times New Roman"/>
          <w:sz w:val="24"/>
          <w:szCs w:val="24"/>
        </w:rPr>
        <w:t xml:space="preserve"> [</w:t>
      </w:r>
      <w:r w:rsidR="00781B06">
        <w:rPr>
          <w:rFonts w:ascii="Times New Roman" w:eastAsia="Times New Roman" w:hAnsi="Times New Roman" w:cs="Times New Roman"/>
          <w:sz w:val="24"/>
          <w:szCs w:val="24"/>
        </w:rPr>
        <w:t>1]</w:t>
      </w:r>
      <w:r w:rsidRPr="0024092A">
        <w:rPr>
          <w:rFonts w:ascii="Times New Roman" w:eastAsia="Times New Roman" w:hAnsi="Times New Roman" w:cs="Times New Roman"/>
          <w:sz w:val="24"/>
          <w:szCs w:val="24"/>
        </w:rPr>
        <w:t>. To address this gap, the synthesis draws on national spill registries, landmark assessments, humanitarian reports, and peer-reviewed studies to build a comprehensive understanding of gasoline spill dynamics in the region.</w:t>
      </w:r>
      <w:r w:rsidR="00B14906">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Key sources include the National Oil Spill Detection and Response Agency (NOSDRA)</w:t>
      </w:r>
      <w:r w:rsidR="00B14906">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Oil Spill Monitor, which documents oil and refined-fuel spills across Nigeria, and the United Nations Environment Programme (UNEP) </w:t>
      </w:r>
      <w:r w:rsidR="00B14906" w:rsidRPr="0024092A">
        <w:rPr>
          <w:rFonts w:ascii="Times New Roman" w:eastAsia="Times New Roman" w:hAnsi="Times New Roman" w:cs="Times New Roman"/>
          <w:sz w:val="24"/>
          <w:szCs w:val="24"/>
        </w:rPr>
        <w:t>Ogoni land</w:t>
      </w:r>
      <w:r w:rsidRPr="0024092A">
        <w:rPr>
          <w:rFonts w:ascii="Times New Roman" w:eastAsia="Times New Roman" w:hAnsi="Times New Roman" w:cs="Times New Roman"/>
          <w:sz w:val="24"/>
          <w:szCs w:val="24"/>
        </w:rPr>
        <w:t xml:space="preserve"> Assessment, which evaluates the environmental impacts of petroleum contamination </w:t>
      </w:r>
      <w:r w:rsidR="00781B06">
        <w:rPr>
          <w:rFonts w:ascii="Times New Roman" w:eastAsia="Times New Roman" w:hAnsi="Times New Roman" w:cs="Times New Roman"/>
          <w:sz w:val="24"/>
          <w:szCs w:val="24"/>
        </w:rPr>
        <w:t>[7]</w:t>
      </w:r>
      <w:r w:rsidR="00630611">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The geographical history of gasoline spills in the Niger Delta is complex, reflecting the region’s hydrogeology, infrastructure, and economic activities </w:t>
      </w:r>
      <w:r w:rsidR="00781B06">
        <w:rPr>
          <w:rFonts w:ascii="Times New Roman" w:eastAsia="Times New Roman" w:hAnsi="Times New Roman" w:cs="Times New Roman"/>
          <w:sz w:val="24"/>
          <w:szCs w:val="24"/>
        </w:rPr>
        <w:t>[13</w:t>
      </w:r>
      <w:r w:rsidR="00A45E65">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Shallow water tables, permeable soils, and high rainfall rates accelerate contaminant migration into groundwater, posing direct risks to communities relying on wells and boreholes for drinking water </w:t>
      </w:r>
      <w:r w:rsidR="00A45E65">
        <w:rPr>
          <w:rFonts w:ascii="Times New Roman" w:eastAsia="Times New Roman" w:hAnsi="Times New Roman" w:cs="Times New Roman"/>
          <w:sz w:val="24"/>
          <w:szCs w:val="24"/>
        </w:rPr>
        <w:t>[</w:t>
      </w:r>
      <w:r w:rsidR="00781B06">
        <w:rPr>
          <w:rFonts w:ascii="Times New Roman" w:eastAsia="Times New Roman" w:hAnsi="Times New Roman" w:cs="Times New Roman"/>
          <w:sz w:val="24"/>
          <w:szCs w:val="24"/>
        </w:rPr>
        <w:t>14</w:t>
      </w:r>
      <w:r w:rsidR="00A45E65">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By synthesizing spatial and temporal evidence from diverse sources, this work provides a rigorous account of gasoline spill patterns and their implications for environmental sustainability and human health in the Niger Delta</w:t>
      </w:r>
      <w:r w:rsidR="00B14906">
        <w:rPr>
          <w:rFonts w:ascii="Times New Roman" w:eastAsia="Times New Roman" w:hAnsi="Times New Roman" w:cs="Times New Roman"/>
          <w:sz w:val="24"/>
          <w:szCs w:val="24"/>
        </w:rPr>
        <w:t>.</w:t>
      </w:r>
    </w:p>
    <w:p w14:paraId="4D20A36A" w14:textId="77777777" w:rsidR="00630611" w:rsidRDefault="00630611" w:rsidP="0024092A">
      <w:pPr>
        <w:spacing w:after="0" w:line="360" w:lineRule="auto"/>
        <w:rPr>
          <w:rFonts w:ascii="Times New Roman" w:eastAsia="Times New Roman" w:hAnsi="Times New Roman" w:cs="Times New Roman"/>
          <w:sz w:val="24"/>
          <w:szCs w:val="24"/>
        </w:rPr>
      </w:pPr>
    </w:p>
    <w:p w14:paraId="3C49A1F9" w14:textId="101E5E1F"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A central challenge in synthesizing the geographical history of gasoline spills is the scarcity of refined-fuel-specific data </w:t>
      </w:r>
      <w:r w:rsidR="00781B06">
        <w:rPr>
          <w:rFonts w:ascii="Times New Roman" w:eastAsia="Times New Roman" w:hAnsi="Times New Roman" w:cs="Times New Roman"/>
          <w:sz w:val="24"/>
          <w:szCs w:val="24"/>
        </w:rPr>
        <w:t>[9]</w:t>
      </w:r>
      <w:r w:rsidRPr="0024092A">
        <w:rPr>
          <w:rFonts w:ascii="Times New Roman" w:eastAsia="Times New Roman" w:hAnsi="Times New Roman" w:cs="Times New Roman"/>
          <w:sz w:val="24"/>
          <w:szCs w:val="24"/>
        </w:rPr>
        <w:t xml:space="preserve">. Gasoline spills in the Niger Delta, though less documented than crude-oil incidents, pose significant environmental and public health risks. Due to the historical emphasis on crude-oil spills, many official datasets and academic studies often group refined products like gasoline under broad “product” categories, making it difficult to isolate specific data </w:t>
      </w:r>
      <w:r w:rsidR="00781B06">
        <w:rPr>
          <w:rFonts w:ascii="Times New Roman" w:eastAsia="Times New Roman" w:hAnsi="Times New Roman" w:cs="Times New Roman"/>
          <w:sz w:val="24"/>
          <w:szCs w:val="24"/>
        </w:rPr>
        <w:t>[17</w:t>
      </w:r>
      <w:r w:rsidR="00A45E65">
        <w:rPr>
          <w:rFonts w:ascii="Times New Roman" w:eastAsia="Times New Roman" w:hAnsi="Times New Roman" w:cs="Times New Roman"/>
          <w:sz w:val="24"/>
          <w:szCs w:val="24"/>
        </w:rPr>
        <w:t>,</w:t>
      </w:r>
      <w:r w:rsidR="00781B06">
        <w:rPr>
          <w:rFonts w:ascii="Times New Roman" w:eastAsia="Times New Roman" w:hAnsi="Times New Roman" w:cs="Times New Roman"/>
          <w:sz w:val="24"/>
          <w:szCs w:val="24"/>
        </w:rPr>
        <w:t>14]</w:t>
      </w:r>
      <w:r w:rsidRPr="0024092A">
        <w:rPr>
          <w:rFonts w:ascii="Times New Roman" w:eastAsia="Times New Roman" w:hAnsi="Times New Roman" w:cs="Times New Roman"/>
          <w:sz w:val="24"/>
          <w:szCs w:val="24"/>
        </w:rPr>
        <w:t xml:space="preserve">. To overcome this limitation, this synthesis prioritizes evidence tied specifically to petrol/gasoline and BTEX (benzene, toluene, ethylbenzene, xylenes), for a more nuanced understanding and an accurate reflection of their environmental and health impacts </w:t>
      </w:r>
      <w:r w:rsidR="00781B06">
        <w:rPr>
          <w:rFonts w:ascii="Times New Roman" w:eastAsia="Times New Roman" w:hAnsi="Times New Roman" w:cs="Times New Roman"/>
          <w:sz w:val="24"/>
          <w:szCs w:val="24"/>
        </w:rPr>
        <w:lastRenderedPageBreak/>
        <w:t>[1</w:t>
      </w:r>
      <w:r w:rsidR="00A45E65">
        <w:rPr>
          <w:rFonts w:ascii="Times New Roman" w:eastAsia="Times New Roman" w:hAnsi="Times New Roman" w:cs="Times New Roman"/>
          <w:sz w:val="24"/>
          <w:szCs w:val="24"/>
        </w:rPr>
        <w:t>6,</w:t>
      </w:r>
      <w:r w:rsidR="00B92CA9">
        <w:rPr>
          <w:rFonts w:ascii="Times New Roman" w:eastAsia="Times New Roman" w:hAnsi="Times New Roman" w:cs="Times New Roman"/>
          <w:sz w:val="24"/>
          <w:szCs w:val="24"/>
        </w:rPr>
        <w:t>15</w:t>
      </w:r>
      <w:r w:rsidR="00A45E65">
        <w:rPr>
          <w:rFonts w:ascii="Times New Roman" w:eastAsia="Times New Roman" w:hAnsi="Times New Roman" w:cs="Times New Roman"/>
          <w:sz w:val="24"/>
          <w:szCs w:val="24"/>
        </w:rPr>
        <w:t>,</w:t>
      </w:r>
      <w:r w:rsidR="00B92CA9">
        <w:rPr>
          <w:rFonts w:ascii="Times New Roman" w:eastAsia="Times New Roman" w:hAnsi="Times New Roman" w:cs="Times New Roman"/>
          <w:sz w:val="24"/>
          <w:szCs w:val="24"/>
        </w:rPr>
        <w:t>18]</w:t>
      </w:r>
      <w:r w:rsidRPr="0024092A">
        <w:rPr>
          <w:rFonts w:ascii="Times New Roman" w:eastAsia="Times New Roman" w:hAnsi="Times New Roman" w:cs="Times New Roman"/>
          <w:sz w:val="24"/>
          <w:szCs w:val="24"/>
        </w:rPr>
        <w:t>. By systematically consolidating multiple sources, including national spill registries such as the NOSDRA</w:t>
      </w:r>
      <w:r w:rsidR="00457A1E">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Oil Spill Monitor, the UNEP </w:t>
      </w:r>
      <w:r w:rsidR="00457A1E" w:rsidRPr="0024092A">
        <w:rPr>
          <w:rFonts w:ascii="Times New Roman" w:eastAsia="Times New Roman" w:hAnsi="Times New Roman" w:cs="Times New Roman"/>
          <w:sz w:val="24"/>
          <w:szCs w:val="24"/>
        </w:rPr>
        <w:t>Ogoni land</w:t>
      </w:r>
      <w:r w:rsidRPr="0024092A">
        <w:rPr>
          <w:rFonts w:ascii="Times New Roman" w:eastAsia="Times New Roman" w:hAnsi="Times New Roman" w:cs="Times New Roman"/>
          <w:sz w:val="24"/>
          <w:szCs w:val="24"/>
        </w:rPr>
        <w:t xml:space="preserve"> Assessment, humanitarian reports, and geospatial analyses of spill patterns since the late 2000s, this review </w:t>
      </w:r>
      <w:r w:rsidR="00025D19" w:rsidRPr="0024092A">
        <w:rPr>
          <w:rFonts w:ascii="Times New Roman" w:eastAsia="Times New Roman" w:hAnsi="Times New Roman" w:cs="Times New Roman"/>
          <w:sz w:val="24"/>
          <w:szCs w:val="24"/>
        </w:rPr>
        <w:t>provides insights</w:t>
      </w:r>
      <w:r w:rsidRPr="0024092A">
        <w:rPr>
          <w:rFonts w:ascii="Times New Roman" w:eastAsia="Times New Roman" w:hAnsi="Times New Roman" w:cs="Times New Roman"/>
          <w:sz w:val="24"/>
          <w:szCs w:val="24"/>
        </w:rPr>
        <w:t xml:space="preserve"> and detailed evidence base for understanding the spatial and temporal patterns of gasoline spills in the Niger Delta and their broader implications for the Niger Delta </w:t>
      </w:r>
      <w:r w:rsidR="00B92CA9">
        <w:rPr>
          <w:rFonts w:ascii="Times New Roman" w:eastAsia="Times New Roman" w:hAnsi="Times New Roman" w:cs="Times New Roman"/>
          <w:sz w:val="24"/>
          <w:szCs w:val="24"/>
        </w:rPr>
        <w:t>[19</w:t>
      </w:r>
      <w:r w:rsidR="00457A1E">
        <w:rPr>
          <w:rFonts w:ascii="Times New Roman" w:eastAsia="Times New Roman" w:hAnsi="Times New Roman" w:cs="Times New Roman"/>
          <w:sz w:val="24"/>
          <w:szCs w:val="24"/>
        </w:rPr>
        <w:t>]</w:t>
      </w:r>
    </w:p>
    <w:p w14:paraId="1FE59BED" w14:textId="77777777" w:rsidR="0080073B" w:rsidRPr="0024092A" w:rsidRDefault="0080073B" w:rsidP="0024092A">
      <w:pPr>
        <w:spacing w:after="0" w:line="360" w:lineRule="auto"/>
        <w:rPr>
          <w:rFonts w:ascii="Times New Roman" w:eastAsia="Times New Roman" w:hAnsi="Times New Roman" w:cs="Times New Roman"/>
          <w:sz w:val="24"/>
          <w:szCs w:val="24"/>
        </w:rPr>
      </w:pPr>
    </w:p>
    <w:p w14:paraId="3D769496" w14:textId="6E5403B5" w:rsidR="00315BCA" w:rsidRPr="00457A1E" w:rsidRDefault="00D930D4" w:rsidP="0024092A">
      <w:pPr>
        <w:spacing w:after="0" w:line="360" w:lineRule="auto"/>
        <w:rPr>
          <w:rFonts w:ascii="Times New Roman" w:eastAsia="Times New Roman" w:hAnsi="Times New Roman" w:cs="Times New Roman"/>
          <w:bCs/>
          <w:i/>
          <w:iCs/>
          <w:sz w:val="24"/>
          <w:szCs w:val="24"/>
        </w:rPr>
      </w:pPr>
      <w:r w:rsidRPr="00457A1E">
        <w:rPr>
          <w:rFonts w:ascii="Times New Roman" w:eastAsia="Times New Roman" w:hAnsi="Times New Roman" w:cs="Times New Roman"/>
          <w:bCs/>
          <w:i/>
          <w:iCs/>
          <w:sz w:val="24"/>
          <w:szCs w:val="24"/>
        </w:rPr>
        <w:t>3.1.1 Historical Timeline of Gasoline Spills in the Niger Delta</w:t>
      </w:r>
    </w:p>
    <w:p w14:paraId="092F12CA" w14:textId="1D210DC2" w:rsidR="00315BCA" w:rsidRPr="00BF11DA" w:rsidRDefault="00D930D4" w:rsidP="00457A1E">
      <w:pPr>
        <w:pStyle w:val="ListParagraph"/>
        <w:numPr>
          <w:ilvl w:val="0"/>
          <w:numId w:val="1"/>
        </w:numPr>
        <w:spacing w:after="0" w:line="360" w:lineRule="auto"/>
        <w:rPr>
          <w:rFonts w:ascii="Times New Roman" w:eastAsia="Times New Roman" w:hAnsi="Times New Roman" w:cs="Times New Roman"/>
          <w:bCs/>
          <w:i/>
          <w:iCs/>
          <w:sz w:val="24"/>
          <w:szCs w:val="24"/>
        </w:rPr>
      </w:pPr>
      <w:r w:rsidRPr="00BF11DA">
        <w:rPr>
          <w:rFonts w:ascii="Times New Roman" w:eastAsia="Times New Roman" w:hAnsi="Times New Roman" w:cs="Times New Roman"/>
          <w:bCs/>
          <w:i/>
          <w:iCs/>
          <w:sz w:val="24"/>
          <w:szCs w:val="24"/>
        </w:rPr>
        <w:t xml:space="preserve">1970s–1990s: Network </w:t>
      </w:r>
      <w:r w:rsidR="003A3989" w:rsidRPr="00BF11DA">
        <w:rPr>
          <w:rFonts w:ascii="Times New Roman" w:eastAsia="Times New Roman" w:hAnsi="Times New Roman" w:cs="Times New Roman"/>
          <w:bCs/>
          <w:i/>
          <w:iCs/>
          <w:sz w:val="24"/>
          <w:szCs w:val="24"/>
        </w:rPr>
        <w:t>Build-Out and Rising Refined-Product Risk</w:t>
      </w:r>
    </w:p>
    <w:p w14:paraId="6DF0901E" w14:textId="00554BA5"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1970s to 1990s marked a period of significant expansion in the Niger Delta's oil infrastructure, with the construction of pipelines and depots distributing refined fuels from refineries in Warri and Port Harcourt </w:t>
      </w:r>
      <w:r w:rsidR="00B92CA9">
        <w:rPr>
          <w:rFonts w:ascii="Times New Roman" w:eastAsia="Times New Roman" w:hAnsi="Times New Roman" w:cs="Times New Roman"/>
          <w:sz w:val="24"/>
          <w:szCs w:val="24"/>
        </w:rPr>
        <w:t>[12]</w:t>
      </w:r>
      <w:r w:rsidRPr="0024092A">
        <w:rPr>
          <w:rFonts w:ascii="Times New Roman" w:eastAsia="Times New Roman" w:hAnsi="Times New Roman" w:cs="Times New Roman"/>
          <w:sz w:val="24"/>
          <w:szCs w:val="24"/>
        </w:rPr>
        <w:t>. This infrastructure development increased the movement of gasoline through densely populated creeks and flood</w:t>
      </w:r>
      <w:r w:rsidR="003A3989">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plains, heightening the risk of refined-product </w:t>
      </w:r>
      <w:r w:rsidR="00457A1E" w:rsidRPr="0024092A">
        <w:rPr>
          <w:rFonts w:ascii="Times New Roman" w:eastAsia="Times New Roman" w:hAnsi="Times New Roman" w:cs="Times New Roman"/>
          <w:sz w:val="24"/>
          <w:szCs w:val="24"/>
        </w:rPr>
        <w:t>spills</w:t>
      </w:r>
      <w:r w:rsidR="00457A1E">
        <w:rPr>
          <w:rFonts w:ascii="Times New Roman" w:eastAsia="Times New Roman" w:hAnsi="Times New Roman" w:cs="Times New Roman"/>
          <w:sz w:val="24"/>
          <w:szCs w:val="24"/>
        </w:rPr>
        <w:t xml:space="preserve"> [</w:t>
      </w:r>
      <w:r w:rsidR="00B92CA9">
        <w:rPr>
          <w:rFonts w:ascii="Times New Roman" w:eastAsia="Times New Roman" w:hAnsi="Times New Roman" w:cs="Times New Roman"/>
          <w:sz w:val="24"/>
          <w:szCs w:val="24"/>
        </w:rPr>
        <w:t>21]</w:t>
      </w:r>
      <w:r w:rsidRPr="0024092A">
        <w:rPr>
          <w:rFonts w:ascii="Times New Roman" w:eastAsia="Times New Roman" w:hAnsi="Times New Roman" w:cs="Times New Roman"/>
          <w:sz w:val="24"/>
          <w:szCs w:val="24"/>
        </w:rPr>
        <w:t xml:space="preserve">. During this era, pipeline integrity challenges and product theft escalated, contributing to a growing number of incidents. The period culminated in the devastating Jesse pipeline disaster in October 1998, where a rupture on a petrol pipeline ignited during fuel scooping, resulting in catastrophic loss of life and drawing global attention to the hazards of refined fuels in the region </w:t>
      </w:r>
      <w:r w:rsidR="00B92CA9">
        <w:rPr>
          <w:rFonts w:ascii="Times New Roman" w:eastAsia="Times New Roman" w:hAnsi="Times New Roman" w:cs="Times New Roman"/>
          <w:sz w:val="24"/>
          <w:szCs w:val="24"/>
        </w:rPr>
        <w:t>[22</w:t>
      </w:r>
      <w:r w:rsidR="00A45E65">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The Jesse disaster highlighted the need for improved safety measures and regulations to mitigate the risks associated with refined-fuel transportation and </w:t>
      </w:r>
      <w:r w:rsidR="00457A1E" w:rsidRPr="0024092A">
        <w:rPr>
          <w:rFonts w:ascii="Times New Roman" w:eastAsia="Times New Roman" w:hAnsi="Times New Roman" w:cs="Times New Roman"/>
          <w:sz w:val="24"/>
          <w:szCs w:val="24"/>
        </w:rPr>
        <w:t>storage</w:t>
      </w:r>
      <w:r w:rsidR="00457A1E">
        <w:rPr>
          <w:rFonts w:ascii="Times New Roman" w:eastAsia="Times New Roman" w:hAnsi="Times New Roman" w:cs="Times New Roman"/>
          <w:sz w:val="24"/>
          <w:szCs w:val="24"/>
        </w:rPr>
        <w:t xml:space="preserve"> [</w:t>
      </w:r>
      <w:r w:rsidR="00B92CA9">
        <w:rPr>
          <w:rFonts w:ascii="Times New Roman" w:eastAsia="Times New Roman" w:hAnsi="Times New Roman" w:cs="Times New Roman"/>
          <w:sz w:val="24"/>
          <w:szCs w:val="24"/>
        </w:rPr>
        <w:t>23]</w:t>
      </w:r>
      <w:r w:rsidRPr="0024092A">
        <w:rPr>
          <w:rFonts w:ascii="Times New Roman" w:eastAsia="Times New Roman" w:hAnsi="Times New Roman" w:cs="Times New Roman"/>
          <w:sz w:val="24"/>
          <w:szCs w:val="24"/>
        </w:rPr>
        <w:t>.</w:t>
      </w:r>
    </w:p>
    <w:p w14:paraId="40D5CCB4"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4152BA73" w14:textId="338D3146" w:rsidR="003A3989" w:rsidRPr="00BF11DA" w:rsidRDefault="00D930D4" w:rsidP="003A3989">
      <w:pPr>
        <w:pStyle w:val="ListParagraph"/>
        <w:numPr>
          <w:ilvl w:val="0"/>
          <w:numId w:val="1"/>
        </w:numPr>
        <w:spacing w:after="0" w:line="360" w:lineRule="auto"/>
        <w:rPr>
          <w:rFonts w:ascii="Times New Roman" w:eastAsia="Times New Roman" w:hAnsi="Times New Roman" w:cs="Times New Roman"/>
          <w:bCs/>
          <w:i/>
          <w:iCs/>
          <w:sz w:val="24"/>
          <w:szCs w:val="24"/>
        </w:rPr>
      </w:pPr>
      <w:r w:rsidRPr="00BF11DA">
        <w:rPr>
          <w:rFonts w:ascii="Times New Roman" w:eastAsia="Times New Roman" w:hAnsi="Times New Roman" w:cs="Times New Roman"/>
          <w:bCs/>
          <w:i/>
          <w:iCs/>
          <w:sz w:val="24"/>
          <w:szCs w:val="24"/>
        </w:rPr>
        <w:t xml:space="preserve">2000s–2010s: Institutionalization </w:t>
      </w:r>
      <w:r w:rsidR="003A3989" w:rsidRPr="00BF11DA">
        <w:rPr>
          <w:rFonts w:ascii="Times New Roman" w:eastAsia="Times New Roman" w:hAnsi="Times New Roman" w:cs="Times New Roman"/>
          <w:bCs/>
          <w:i/>
          <w:iCs/>
          <w:sz w:val="24"/>
          <w:szCs w:val="24"/>
        </w:rPr>
        <w:t xml:space="preserve">of Monitoring </w:t>
      </w:r>
      <w:r w:rsidR="00BF11DA" w:rsidRPr="00BF11DA">
        <w:rPr>
          <w:rFonts w:ascii="Times New Roman" w:eastAsia="Times New Roman" w:hAnsi="Times New Roman" w:cs="Times New Roman"/>
          <w:bCs/>
          <w:i/>
          <w:iCs/>
          <w:sz w:val="24"/>
          <w:szCs w:val="24"/>
        </w:rPr>
        <w:t>a</w:t>
      </w:r>
      <w:r w:rsidR="003A3989" w:rsidRPr="00BF11DA">
        <w:rPr>
          <w:rFonts w:ascii="Times New Roman" w:eastAsia="Times New Roman" w:hAnsi="Times New Roman" w:cs="Times New Roman"/>
          <w:bCs/>
          <w:i/>
          <w:iCs/>
          <w:sz w:val="24"/>
          <w:szCs w:val="24"/>
        </w:rPr>
        <w:t xml:space="preserve">nd </w:t>
      </w:r>
      <w:r w:rsidRPr="00BF11DA">
        <w:rPr>
          <w:rFonts w:ascii="Times New Roman" w:eastAsia="Times New Roman" w:hAnsi="Times New Roman" w:cs="Times New Roman"/>
          <w:bCs/>
          <w:i/>
          <w:iCs/>
          <w:sz w:val="24"/>
          <w:szCs w:val="24"/>
        </w:rPr>
        <w:t xml:space="preserve">BTEX </w:t>
      </w:r>
      <w:r w:rsidR="003A3989" w:rsidRPr="00BF11DA">
        <w:rPr>
          <w:rFonts w:ascii="Times New Roman" w:eastAsia="Times New Roman" w:hAnsi="Times New Roman" w:cs="Times New Roman"/>
          <w:bCs/>
          <w:i/>
          <w:iCs/>
          <w:sz w:val="24"/>
          <w:szCs w:val="24"/>
        </w:rPr>
        <w:t>Evidence</w:t>
      </w:r>
    </w:p>
    <w:p w14:paraId="5535FDA8" w14:textId="1F134535" w:rsidR="00315BCA" w:rsidRPr="003A3989" w:rsidRDefault="00D03190" w:rsidP="003A3989">
      <w:pPr>
        <w:spacing w:after="0" w:line="360" w:lineRule="auto"/>
        <w:rPr>
          <w:rFonts w:ascii="Times New Roman" w:eastAsia="Times New Roman" w:hAnsi="Times New Roman" w:cs="Times New Roman"/>
          <w:b/>
          <w:i/>
          <w:iCs/>
          <w:sz w:val="24"/>
          <w:szCs w:val="24"/>
        </w:rPr>
      </w:pPr>
      <w:r w:rsidRPr="003A3989">
        <w:rPr>
          <w:rFonts w:ascii="Times New Roman" w:eastAsia="Times New Roman" w:hAnsi="Times New Roman" w:cs="Times New Roman"/>
          <w:sz w:val="24"/>
          <w:szCs w:val="24"/>
        </w:rPr>
        <w:t xml:space="preserve">Beginning from the 2000s to 2010s, oil-spill monitoring in the Niger Delta improved with the creation </w:t>
      </w:r>
      <w:r w:rsidR="00457A1E" w:rsidRPr="003A3989">
        <w:rPr>
          <w:rFonts w:ascii="Times New Roman" w:eastAsia="Times New Roman" w:hAnsi="Times New Roman" w:cs="Times New Roman"/>
          <w:sz w:val="24"/>
          <w:szCs w:val="24"/>
        </w:rPr>
        <w:t>of NOSDRA</w:t>
      </w:r>
      <w:r w:rsidRPr="003A3989">
        <w:rPr>
          <w:rFonts w:ascii="Times New Roman" w:eastAsia="Times New Roman" w:hAnsi="Times New Roman" w:cs="Times New Roman"/>
          <w:sz w:val="24"/>
          <w:szCs w:val="24"/>
        </w:rPr>
        <w:t xml:space="preserve"> in 2006 and the launch of its Oil Spill Monitor, which provided a systematic, though incomplete, public record of incidents </w:t>
      </w:r>
      <w:r w:rsidR="00B92CA9" w:rsidRPr="003A3989">
        <w:rPr>
          <w:rFonts w:ascii="Times New Roman" w:eastAsia="Times New Roman" w:hAnsi="Times New Roman" w:cs="Times New Roman"/>
          <w:sz w:val="24"/>
          <w:szCs w:val="24"/>
        </w:rPr>
        <w:t>[13]</w:t>
      </w:r>
      <w:r w:rsidRPr="003A3989">
        <w:rPr>
          <w:rFonts w:ascii="Times New Roman" w:eastAsia="Times New Roman" w:hAnsi="Times New Roman" w:cs="Times New Roman"/>
          <w:sz w:val="24"/>
          <w:szCs w:val="24"/>
        </w:rPr>
        <w:t xml:space="preserve">. These initiatives marked a step toward greater industry transparency and </w:t>
      </w:r>
      <w:r w:rsidR="00457A1E" w:rsidRPr="003A3989">
        <w:rPr>
          <w:rFonts w:ascii="Times New Roman" w:eastAsia="Times New Roman" w:hAnsi="Times New Roman" w:cs="Times New Roman"/>
          <w:sz w:val="24"/>
          <w:szCs w:val="24"/>
        </w:rPr>
        <w:t>accountability [</w:t>
      </w:r>
      <w:r w:rsidR="00B92CA9" w:rsidRPr="003A3989">
        <w:rPr>
          <w:rFonts w:ascii="Times New Roman" w:eastAsia="Times New Roman" w:hAnsi="Times New Roman" w:cs="Times New Roman"/>
          <w:sz w:val="24"/>
          <w:szCs w:val="24"/>
        </w:rPr>
        <w:t>19]</w:t>
      </w:r>
      <w:r w:rsidRPr="003A3989">
        <w:rPr>
          <w:rFonts w:ascii="Times New Roman" w:eastAsia="Times New Roman" w:hAnsi="Times New Roman" w:cs="Times New Roman"/>
          <w:sz w:val="24"/>
          <w:szCs w:val="24"/>
        </w:rPr>
        <w:t xml:space="preserve"> </w:t>
      </w:r>
      <w:r w:rsidR="00457A1E" w:rsidRPr="003A3989">
        <w:rPr>
          <w:rFonts w:ascii="Times New Roman" w:eastAsia="Times New Roman" w:hAnsi="Times New Roman" w:cs="Times New Roman"/>
          <w:sz w:val="24"/>
          <w:szCs w:val="24"/>
        </w:rPr>
        <w:t>Concurrently, (</w:t>
      </w:r>
      <w:r w:rsidRPr="003A3989">
        <w:rPr>
          <w:rFonts w:ascii="Times New Roman" w:eastAsia="Times New Roman" w:hAnsi="Times New Roman" w:cs="Times New Roman"/>
          <w:sz w:val="24"/>
          <w:szCs w:val="24"/>
        </w:rPr>
        <w:t>UNEP)</w:t>
      </w:r>
      <w:r w:rsidR="00457A1E" w:rsidRPr="003A3989">
        <w:rPr>
          <w:rFonts w:ascii="Times New Roman" w:eastAsia="Times New Roman" w:hAnsi="Times New Roman" w:cs="Times New Roman"/>
          <w:sz w:val="24"/>
          <w:szCs w:val="24"/>
        </w:rPr>
        <w:t>,</w:t>
      </w:r>
      <w:r w:rsidRPr="003A3989">
        <w:rPr>
          <w:rFonts w:ascii="Times New Roman" w:eastAsia="Times New Roman" w:hAnsi="Times New Roman" w:cs="Times New Roman"/>
          <w:sz w:val="24"/>
          <w:szCs w:val="24"/>
        </w:rPr>
        <w:t xml:space="preserve"> </w:t>
      </w:r>
      <w:r w:rsidR="00457A1E" w:rsidRPr="003A3989">
        <w:rPr>
          <w:rFonts w:ascii="Times New Roman" w:eastAsia="Times New Roman" w:hAnsi="Times New Roman" w:cs="Times New Roman"/>
          <w:sz w:val="24"/>
          <w:szCs w:val="24"/>
        </w:rPr>
        <w:t>Ogoni land</w:t>
      </w:r>
      <w:r w:rsidRPr="003A3989">
        <w:rPr>
          <w:rFonts w:ascii="Times New Roman" w:eastAsia="Times New Roman" w:hAnsi="Times New Roman" w:cs="Times New Roman"/>
          <w:sz w:val="24"/>
          <w:szCs w:val="24"/>
        </w:rPr>
        <w:t xml:space="preserve"> Assessment and follow-up health investigations documented refined-product contamination of drinking-water wells in Ogale, Rivers State, where benzene concentrations exceeded health-based limits </w:t>
      </w:r>
      <w:r w:rsidR="00B92CA9" w:rsidRPr="003A3989">
        <w:rPr>
          <w:rFonts w:ascii="Times New Roman" w:eastAsia="Times New Roman" w:hAnsi="Times New Roman" w:cs="Times New Roman"/>
          <w:sz w:val="24"/>
          <w:szCs w:val="24"/>
        </w:rPr>
        <w:t>[21]</w:t>
      </w:r>
      <w:r w:rsidRPr="003A3989">
        <w:rPr>
          <w:rFonts w:ascii="Times New Roman" w:eastAsia="Times New Roman" w:hAnsi="Times New Roman" w:cs="Times New Roman"/>
          <w:sz w:val="24"/>
          <w:szCs w:val="24"/>
        </w:rPr>
        <w:t xml:space="preserve">. These findings highlighted the urgent environmental and public-health risks of refined-fuel spills and underscored the need for immediate remediation </w:t>
      </w:r>
      <w:r w:rsidR="00B92CA9" w:rsidRPr="003A3989">
        <w:rPr>
          <w:rFonts w:ascii="Times New Roman" w:eastAsia="Times New Roman" w:hAnsi="Times New Roman" w:cs="Times New Roman"/>
          <w:sz w:val="24"/>
          <w:szCs w:val="24"/>
        </w:rPr>
        <w:t>[23]</w:t>
      </w:r>
      <w:r w:rsidRPr="003A3989">
        <w:rPr>
          <w:rFonts w:ascii="Times New Roman" w:eastAsia="Times New Roman" w:hAnsi="Times New Roman" w:cs="Times New Roman"/>
          <w:sz w:val="24"/>
          <w:szCs w:val="24"/>
        </w:rPr>
        <w:t>.</w:t>
      </w:r>
    </w:p>
    <w:p w14:paraId="1350FA83"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24A73D52" w14:textId="549DC283" w:rsidR="00315BCA" w:rsidRPr="00BF11DA" w:rsidRDefault="00D930D4" w:rsidP="00457A1E">
      <w:pPr>
        <w:pStyle w:val="ListParagraph"/>
        <w:numPr>
          <w:ilvl w:val="0"/>
          <w:numId w:val="1"/>
        </w:numPr>
        <w:spacing w:after="0" w:line="360" w:lineRule="auto"/>
        <w:rPr>
          <w:rFonts w:ascii="Times New Roman" w:eastAsia="Times New Roman" w:hAnsi="Times New Roman" w:cs="Times New Roman"/>
          <w:bCs/>
          <w:i/>
          <w:iCs/>
          <w:sz w:val="24"/>
          <w:szCs w:val="24"/>
        </w:rPr>
      </w:pPr>
      <w:r w:rsidRPr="00BF11DA">
        <w:rPr>
          <w:rFonts w:ascii="Times New Roman" w:eastAsia="Times New Roman" w:hAnsi="Times New Roman" w:cs="Times New Roman"/>
          <w:bCs/>
          <w:i/>
          <w:iCs/>
          <w:sz w:val="24"/>
          <w:szCs w:val="24"/>
        </w:rPr>
        <w:t>2019–present: Denser geodata and refined-fuel signatures</w:t>
      </w:r>
    </w:p>
    <w:p w14:paraId="3EE84270" w14:textId="2CE67ADF" w:rsidR="00315BCA" w:rsidRPr="0024092A" w:rsidRDefault="00B92CA9" w:rsidP="0024092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Pr="0024092A">
        <w:rPr>
          <w:rFonts w:ascii="Times New Roman" w:eastAsia="Times New Roman" w:hAnsi="Times New Roman" w:cs="Times New Roman"/>
          <w:color w:val="000000"/>
          <w:sz w:val="24"/>
          <w:szCs w:val="24"/>
        </w:rPr>
        <w:t xml:space="preserve"> report</w:t>
      </w:r>
      <w:r w:rsidR="00457A1E">
        <w:rPr>
          <w:rFonts w:ascii="Times New Roman" w:eastAsia="Times New Roman" w:hAnsi="Times New Roman" w:cs="Times New Roman"/>
          <w:color w:val="000000"/>
          <w:sz w:val="24"/>
          <w:szCs w:val="24"/>
        </w:rPr>
        <w:t>ed</w:t>
      </w:r>
      <w:r w:rsidRPr="0024092A">
        <w:rPr>
          <w:rFonts w:ascii="Times New Roman" w:eastAsia="Times New Roman" w:hAnsi="Times New Roman" w:cs="Times New Roman"/>
          <w:color w:val="000000"/>
          <w:sz w:val="24"/>
          <w:szCs w:val="24"/>
        </w:rPr>
        <w:t xml:space="preserve"> that expanded geospatial data and NOSDRA records now map thousands of spill points, with clear hotspots in Delta, Rivers, Bayelsa, and Akwa Ibom States. BTEX-focused studies in pipeline-adjacent communities have detected benzene in shallow aquifers, reflecting refined</w:t>
      </w:r>
      <w:r w:rsidR="00BF11DA">
        <w:rPr>
          <w:rFonts w:ascii="Times New Roman" w:eastAsia="Times New Roman" w:hAnsi="Times New Roman" w:cs="Times New Roman"/>
          <w:color w:val="000000"/>
          <w:sz w:val="24"/>
          <w:szCs w:val="24"/>
        </w:rPr>
        <w:t xml:space="preserve"> </w:t>
      </w:r>
      <w:r w:rsidRPr="0024092A">
        <w:rPr>
          <w:rFonts w:ascii="Times New Roman" w:eastAsia="Times New Roman" w:hAnsi="Times New Roman" w:cs="Times New Roman"/>
          <w:color w:val="000000"/>
          <w:sz w:val="24"/>
          <w:szCs w:val="24"/>
        </w:rPr>
        <w:t xml:space="preserve">fuel contamination shaped by coastal hydrogeology and heavy rainfall. These findings confirm ongoing risks to communities and ecosystems, underscoring the urgency of improved monitoring and mitigation. Leveraging denser geodata </w:t>
      </w:r>
      <w:r w:rsidRPr="0024092A">
        <w:rPr>
          <w:rFonts w:ascii="Times New Roman" w:eastAsia="Times New Roman" w:hAnsi="Times New Roman" w:cs="Times New Roman"/>
          <w:color w:val="000000"/>
          <w:sz w:val="24"/>
          <w:szCs w:val="24"/>
        </w:rPr>
        <w:lastRenderedPageBreak/>
        <w:t>alongside refined-fuel signatures offers a clearer understanding of gasoline spill dynamics and supports the development of more effective intervention strategies.</w:t>
      </w:r>
    </w:p>
    <w:p w14:paraId="6F499FBF" w14:textId="77777777" w:rsidR="00315BCA" w:rsidRPr="0024092A" w:rsidRDefault="00315BCA" w:rsidP="0024092A">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14:paraId="76825327" w14:textId="6B55A380" w:rsidR="00315BCA" w:rsidRPr="00BF11DA" w:rsidRDefault="00F87C64" w:rsidP="0024092A">
      <w:pPr>
        <w:spacing w:after="0" w:line="360" w:lineRule="auto"/>
        <w:rPr>
          <w:rFonts w:ascii="Times New Roman" w:eastAsia="Times New Roman" w:hAnsi="Times New Roman" w:cs="Times New Roman"/>
          <w:bCs/>
          <w:i/>
          <w:iCs/>
          <w:sz w:val="24"/>
          <w:szCs w:val="24"/>
        </w:rPr>
      </w:pPr>
      <w:r w:rsidRPr="00BF11DA">
        <w:rPr>
          <w:rFonts w:ascii="Times New Roman" w:eastAsia="Times New Roman" w:hAnsi="Times New Roman" w:cs="Times New Roman"/>
          <w:bCs/>
          <w:i/>
          <w:iCs/>
          <w:sz w:val="24"/>
          <w:szCs w:val="24"/>
        </w:rPr>
        <w:t>3.1.2 Spatial</w:t>
      </w:r>
      <w:r w:rsidR="00D930D4" w:rsidRPr="00BF11DA">
        <w:rPr>
          <w:rFonts w:ascii="Times New Roman" w:eastAsia="Times New Roman" w:hAnsi="Times New Roman" w:cs="Times New Roman"/>
          <w:bCs/>
          <w:i/>
          <w:iCs/>
          <w:sz w:val="24"/>
          <w:szCs w:val="24"/>
        </w:rPr>
        <w:t xml:space="preserve"> Pattern of Gasoline Spills in the Niger Delta</w:t>
      </w:r>
    </w:p>
    <w:p w14:paraId="00BCE73F" w14:textId="3DFBC77A"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The spatial pattern of gasoline spills in the Niger Delta varies across states due to infrastructural and environmental factors</w:t>
      </w:r>
      <w:r w:rsidR="0083790C">
        <w:rPr>
          <w:rFonts w:ascii="Times New Roman" w:eastAsia="Times New Roman" w:hAnsi="Times New Roman" w:cs="Times New Roman"/>
          <w:sz w:val="24"/>
          <w:szCs w:val="24"/>
        </w:rPr>
        <w:t>.</w:t>
      </w:r>
      <w:r w:rsidR="00B92CA9">
        <w:rPr>
          <w:rFonts w:ascii="Times New Roman" w:eastAsia="Times New Roman" w:hAnsi="Times New Roman" w:cs="Times New Roman"/>
          <w:sz w:val="24"/>
          <w:szCs w:val="24"/>
        </w:rPr>
        <w:t>[13]</w:t>
      </w:r>
      <w:r w:rsidRPr="0024092A">
        <w:rPr>
          <w:rFonts w:ascii="Times New Roman" w:eastAsia="Times New Roman" w:hAnsi="Times New Roman" w:cs="Times New Roman"/>
          <w:sz w:val="24"/>
          <w:szCs w:val="24"/>
        </w:rPr>
        <w:t xml:space="preserve"> identified Delta State as highly vulnerable, with pipeline corridors around Warri/Ethiope West and distribution lines toward Kaduna raising spill risks, exemplified by the 1998 Jesse explosion. Co-location of pipelines, settlements, and ignition sources in ri</w:t>
      </w:r>
      <w:r w:rsidR="0083790C">
        <w:rPr>
          <w:rFonts w:ascii="Times New Roman" w:eastAsia="Times New Roman" w:hAnsi="Times New Roman" w:cs="Times New Roman"/>
          <w:sz w:val="24"/>
          <w:szCs w:val="24"/>
        </w:rPr>
        <w:t>ve</w:t>
      </w:r>
      <w:r w:rsidRPr="0024092A">
        <w:rPr>
          <w:rFonts w:ascii="Times New Roman" w:eastAsia="Times New Roman" w:hAnsi="Times New Roman" w:cs="Times New Roman"/>
          <w:sz w:val="24"/>
          <w:szCs w:val="24"/>
        </w:rPr>
        <w:t xml:space="preserve">rian areas further compounds these hazards </w:t>
      </w:r>
      <w:r w:rsidR="009303AA">
        <w:rPr>
          <w:rFonts w:ascii="Times New Roman" w:eastAsia="Times New Roman" w:hAnsi="Times New Roman" w:cs="Times New Roman"/>
          <w:sz w:val="24"/>
          <w:szCs w:val="24"/>
        </w:rPr>
        <w:t>[24]</w:t>
      </w:r>
      <w:r w:rsidRPr="0024092A">
        <w:rPr>
          <w:rFonts w:ascii="Times New Roman" w:eastAsia="Times New Roman" w:hAnsi="Times New Roman" w:cs="Times New Roman"/>
          <w:sz w:val="24"/>
          <w:szCs w:val="24"/>
        </w:rPr>
        <w:t xml:space="preserve">. In Rivers State, </w:t>
      </w:r>
      <w:r w:rsidR="009303AA">
        <w:rPr>
          <w:rFonts w:ascii="Times New Roman" w:eastAsia="Times New Roman" w:hAnsi="Times New Roman" w:cs="Times New Roman"/>
          <w:sz w:val="24"/>
          <w:szCs w:val="24"/>
        </w:rPr>
        <w:t>[25]</w:t>
      </w:r>
      <w:r w:rsidRPr="0024092A">
        <w:rPr>
          <w:rFonts w:ascii="Times New Roman" w:eastAsia="Times New Roman" w:hAnsi="Times New Roman" w:cs="Times New Roman"/>
          <w:sz w:val="24"/>
          <w:szCs w:val="24"/>
        </w:rPr>
        <w:t xml:space="preserve"> documented refined-product spills in </w:t>
      </w:r>
      <w:r w:rsidR="00F87C64" w:rsidRPr="0024092A">
        <w:rPr>
          <w:rFonts w:ascii="Times New Roman" w:eastAsia="Times New Roman" w:hAnsi="Times New Roman" w:cs="Times New Roman"/>
          <w:sz w:val="24"/>
          <w:szCs w:val="24"/>
        </w:rPr>
        <w:t>Ogoni land</w:t>
      </w:r>
      <w:r w:rsidRPr="0024092A">
        <w:rPr>
          <w:rFonts w:ascii="Times New Roman" w:eastAsia="Times New Roman" w:hAnsi="Times New Roman" w:cs="Times New Roman"/>
          <w:sz w:val="24"/>
          <w:szCs w:val="24"/>
        </w:rPr>
        <w:t xml:space="preserve">, where UNEP detected refined-fuel signatures and benzene contamination in Ogale wells. Shallow aquifers, high water tables, and dense fuel infrastructure encourage LNAPL migration and BTEX dissolution, stressing urgent mitigation. In Bayelsa State, dense pipelines and manifold stations across Southern Ijaw, Ekeremor, and Yenagoa elevate spill risks, with refined-product incidents appearing in NOSDRA data </w:t>
      </w:r>
      <w:r w:rsidR="009303AA">
        <w:rPr>
          <w:rFonts w:ascii="Times New Roman" w:eastAsia="Times New Roman" w:hAnsi="Times New Roman" w:cs="Times New Roman"/>
          <w:sz w:val="24"/>
          <w:szCs w:val="24"/>
        </w:rPr>
        <w:t>[26]</w:t>
      </w:r>
      <w:r w:rsidRPr="0024092A">
        <w:rPr>
          <w:rFonts w:ascii="Times New Roman" w:eastAsia="Times New Roman" w:hAnsi="Times New Roman" w:cs="Times New Roman"/>
          <w:sz w:val="24"/>
          <w:szCs w:val="24"/>
        </w:rPr>
        <w:t>. Permeable fluvial deposits and rainfall</w:t>
      </w:r>
      <w:r w:rsidR="0083790C">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driven transport amplify risks </w:t>
      </w:r>
      <w:r w:rsidR="009303AA">
        <w:rPr>
          <w:rFonts w:ascii="Times New Roman" w:eastAsia="Times New Roman" w:hAnsi="Times New Roman" w:cs="Times New Roman"/>
          <w:sz w:val="24"/>
          <w:szCs w:val="24"/>
        </w:rPr>
        <w:t>[27]</w:t>
      </w:r>
      <w:r w:rsidRPr="0024092A">
        <w:rPr>
          <w:rFonts w:ascii="Times New Roman" w:eastAsia="Times New Roman" w:hAnsi="Times New Roman" w:cs="Times New Roman"/>
          <w:sz w:val="24"/>
          <w:szCs w:val="24"/>
        </w:rPr>
        <w:t xml:space="preserve">. In Akwa Ibom, </w:t>
      </w:r>
      <w:r w:rsidR="009303AA">
        <w:rPr>
          <w:rFonts w:ascii="Times New Roman" w:eastAsia="Times New Roman" w:hAnsi="Times New Roman" w:cs="Times New Roman"/>
          <w:sz w:val="24"/>
          <w:szCs w:val="24"/>
        </w:rPr>
        <w:t>[28]</w:t>
      </w:r>
      <w:r w:rsidRPr="0024092A">
        <w:rPr>
          <w:rFonts w:ascii="Times New Roman" w:eastAsia="Times New Roman" w:hAnsi="Times New Roman" w:cs="Times New Roman"/>
          <w:sz w:val="24"/>
          <w:szCs w:val="24"/>
        </w:rPr>
        <w:t xml:space="preserve"> reported BTEX exceedances near service-station clusters, highlighting state-specific vulnerabilities requiring targeted interventions.</w:t>
      </w:r>
    </w:p>
    <w:p w14:paraId="6A001AE6"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2114E08B" w14:textId="7AB362D8" w:rsidR="00315BCA" w:rsidRPr="0083790C" w:rsidRDefault="00D930D4" w:rsidP="0024092A">
      <w:pPr>
        <w:pStyle w:val="Heading2"/>
        <w:spacing w:before="0" w:line="360" w:lineRule="auto"/>
        <w:jc w:val="both"/>
        <w:rPr>
          <w:rFonts w:ascii="Times New Roman" w:eastAsia="Times New Roman" w:hAnsi="Times New Roman" w:cs="Times New Roman"/>
          <w:b w:val="0"/>
          <w:bCs/>
          <w:i/>
          <w:iCs/>
          <w:color w:val="000000"/>
          <w:sz w:val="24"/>
          <w:szCs w:val="24"/>
        </w:rPr>
      </w:pPr>
      <w:r w:rsidRPr="0083790C">
        <w:rPr>
          <w:rFonts w:ascii="Times New Roman" w:eastAsia="Times New Roman" w:hAnsi="Times New Roman" w:cs="Times New Roman"/>
          <w:b w:val="0"/>
          <w:bCs/>
          <w:i/>
          <w:iCs/>
          <w:color w:val="000000"/>
          <w:sz w:val="24"/>
          <w:szCs w:val="24"/>
        </w:rPr>
        <w:t>3.1.3 Drivers of Gasoline Spill Occurrence and Impact</w:t>
      </w:r>
    </w:p>
    <w:p w14:paraId="38F70485" w14:textId="3ECA19C2"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occurrence and impact of gasoline spills in the Niger Delta are influenced by a complex array of factors, including infrastructure exposure and interference, hydrogeology of coastal plains, urban retail footprint, and governance and remediation </w:t>
      </w:r>
      <w:r w:rsidR="002B372A" w:rsidRPr="0024092A">
        <w:rPr>
          <w:rFonts w:ascii="Times New Roman" w:eastAsia="Times New Roman" w:hAnsi="Times New Roman" w:cs="Times New Roman"/>
          <w:sz w:val="24"/>
          <w:szCs w:val="24"/>
        </w:rPr>
        <w:t>gaps</w:t>
      </w:r>
      <w:r w:rsidR="002B372A">
        <w:rPr>
          <w:rFonts w:ascii="Times New Roman" w:eastAsia="Times New Roman" w:hAnsi="Times New Roman" w:cs="Times New Roman"/>
          <w:sz w:val="24"/>
          <w:szCs w:val="24"/>
        </w:rPr>
        <w:t xml:space="preserve"> [</w:t>
      </w:r>
      <w:r w:rsidR="0083790C">
        <w:rPr>
          <w:rFonts w:ascii="Times New Roman" w:eastAsia="Times New Roman" w:hAnsi="Times New Roman" w:cs="Times New Roman"/>
          <w:sz w:val="24"/>
          <w:szCs w:val="24"/>
        </w:rPr>
        <w:t>29]</w:t>
      </w:r>
      <w:r w:rsidRPr="0024092A">
        <w:rPr>
          <w:rFonts w:ascii="Times New Roman" w:eastAsia="Times New Roman" w:hAnsi="Times New Roman" w:cs="Times New Roman"/>
          <w:sz w:val="24"/>
          <w:szCs w:val="24"/>
        </w:rPr>
        <w:t>. Understanding these drivers is crucial for developing effective strategies to mitigate the risks associated with gasoline spills</w:t>
      </w:r>
      <w:r w:rsidR="0083790C">
        <w:rPr>
          <w:rFonts w:ascii="Times New Roman" w:eastAsia="Times New Roman" w:hAnsi="Times New Roman" w:cs="Times New Roman"/>
          <w:sz w:val="24"/>
          <w:szCs w:val="24"/>
        </w:rPr>
        <w:t>.</w:t>
      </w:r>
    </w:p>
    <w:p w14:paraId="77753BDA"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67861CB8" w14:textId="5850984A" w:rsidR="00315BCA" w:rsidRPr="0083790C" w:rsidRDefault="00D930D4" w:rsidP="00F87C64">
      <w:pPr>
        <w:pStyle w:val="ListParagraph"/>
        <w:numPr>
          <w:ilvl w:val="0"/>
          <w:numId w:val="1"/>
        </w:numPr>
        <w:spacing w:after="0" w:line="360" w:lineRule="auto"/>
        <w:rPr>
          <w:rFonts w:ascii="Times New Roman" w:eastAsia="Times New Roman" w:hAnsi="Times New Roman" w:cs="Times New Roman"/>
          <w:bCs/>
          <w:i/>
          <w:iCs/>
          <w:sz w:val="24"/>
          <w:szCs w:val="24"/>
        </w:rPr>
      </w:pPr>
      <w:r w:rsidRPr="0083790C">
        <w:rPr>
          <w:rFonts w:ascii="Times New Roman" w:eastAsia="Times New Roman" w:hAnsi="Times New Roman" w:cs="Times New Roman"/>
          <w:bCs/>
          <w:i/>
          <w:iCs/>
          <w:sz w:val="24"/>
          <w:szCs w:val="24"/>
        </w:rPr>
        <w:t>Infrastructure exposure and interference</w:t>
      </w:r>
    </w:p>
    <w:p w14:paraId="1F08A8DF" w14:textId="588468DC"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High-pressure petrol pipelines in close proximity to communities have historically experienced sabotage, tapping, accidental damage, and fires, which can lead to significant spills and environmental damage </w:t>
      </w:r>
      <w:r w:rsidR="009303AA">
        <w:rPr>
          <w:rFonts w:ascii="Times New Roman" w:eastAsia="Times New Roman" w:hAnsi="Times New Roman" w:cs="Times New Roman"/>
          <w:sz w:val="24"/>
          <w:szCs w:val="24"/>
        </w:rPr>
        <w:t>[3]</w:t>
      </w:r>
      <w:r w:rsidRPr="0024092A">
        <w:rPr>
          <w:rFonts w:ascii="Times New Roman" w:eastAsia="Times New Roman" w:hAnsi="Times New Roman" w:cs="Times New Roman"/>
          <w:sz w:val="24"/>
          <w:szCs w:val="24"/>
        </w:rPr>
        <w:t>. The proximity of pipelines to communities increases the risk of exposure to refined</w:t>
      </w:r>
      <w:r w:rsidR="002B372A">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fuel spills, and the potential for harm to people and the environment. For example, the Jesse pipeline disaster in 1998 highlighted the risks associated with pipeline sabotage and the need for improved safety measures and </w:t>
      </w:r>
      <w:r w:rsidR="00F87C64" w:rsidRPr="0024092A">
        <w:rPr>
          <w:rFonts w:ascii="Times New Roman" w:eastAsia="Times New Roman" w:hAnsi="Times New Roman" w:cs="Times New Roman"/>
          <w:sz w:val="24"/>
          <w:szCs w:val="24"/>
        </w:rPr>
        <w:t>regulations</w:t>
      </w:r>
      <w:r w:rsidR="00F87C64">
        <w:rPr>
          <w:rFonts w:ascii="Times New Roman" w:eastAsia="Times New Roman" w:hAnsi="Times New Roman" w:cs="Times New Roman"/>
          <w:sz w:val="24"/>
          <w:szCs w:val="24"/>
        </w:rPr>
        <w:t xml:space="preserve"> [</w:t>
      </w:r>
      <w:r w:rsidR="009303AA">
        <w:rPr>
          <w:rFonts w:ascii="Times New Roman" w:eastAsia="Times New Roman" w:hAnsi="Times New Roman" w:cs="Times New Roman"/>
          <w:sz w:val="24"/>
          <w:szCs w:val="24"/>
        </w:rPr>
        <w:t>29]</w:t>
      </w:r>
      <w:r w:rsidRPr="0024092A">
        <w:rPr>
          <w:rFonts w:ascii="Times New Roman" w:eastAsia="Times New Roman" w:hAnsi="Times New Roman" w:cs="Times New Roman"/>
          <w:sz w:val="24"/>
          <w:szCs w:val="24"/>
        </w:rPr>
        <w:t>.</w:t>
      </w:r>
    </w:p>
    <w:p w14:paraId="2A432750"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6D47F9A8" w14:textId="34DC298D" w:rsidR="00315BCA" w:rsidRPr="0083790C" w:rsidRDefault="00D930D4" w:rsidP="00F87C64">
      <w:pPr>
        <w:pStyle w:val="ListParagraph"/>
        <w:numPr>
          <w:ilvl w:val="0"/>
          <w:numId w:val="1"/>
        </w:numPr>
        <w:spacing w:after="0" w:line="360" w:lineRule="auto"/>
        <w:rPr>
          <w:rFonts w:ascii="Times New Roman" w:eastAsia="Times New Roman" w:hAnsi="Times New Roman" w:cs="Times New Roman"/>
          <w:bCs/>
          <w:i/>
          <w:iCs/>
          <w:sz w:val="24"/>
          <w:szCs w:val="24"/>
        </w:rPr>
      </w:pPr>
      <w:r w:rsidRPr="0083790C">
        <w:rPr>
          <w:rFonts w:ascii="Times New Roman" w:eastAsia="Times New Roman" w:hAnsi="Times New Roman" w:cs="Times New Roman"/>
          <w:bCs/>
          <w:i/>
          <w:iCs/>
          <w:sz w:val="24"/>
          <w:szCs w:val="24"/>
        </w:rPr>
        <w:t>Hydrogeology of coastal plains</w:t>
      </w:r>
    </w:p>
    <w:p w14:paraId="7D419AD0" w14:textId="70B335B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The hydrogeology of the Niger Delta's coastal plains plays a significant role in the mobility and dissolution of gasoline and its constituents. Sandy, low-organic soils and shallow water tables typical of the Delta's flood</w:t>
      </w:r>
      <w:r w:rsidR="002B372A">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plains facilitate</w:t>
      </w:r>
      <w:r w:rsidR="002B372A">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mobility and rapid BTEX dissolution, particularly under intense rainfall that increases </w:t>
      </w:r>
      <w:r w:rsidRPr="0024092A">
        <w:rPr>
          <w:rFonts w:ascii="Times New Roman" w:eastAsia="Times New Roman" w:hAnsi="Times New Roman" w:cs="Times New Roman"/>
          <w:sz w:val="24"/>
          <w:szCs w:val="24"/>
        </w:rPr>
        <w:lastRenderedPageBreak/>
        <w:t xml:space="preserve">infiltration and advective transport. This hydrogeological setting allows gasoline and its constituents to migrate quickly through the subsurface, contaminating groundwater and posing a significant risk to local communities </w:t>
      </w:r>
      <w:r w:rsidR="009303AA">
        <w:rPr>
          <w:rFonts w:ascii="Times New Roman" w:eastAsia="Times New Roman" w:hAnsi="Times New Roman" w:cs="Times New Roman"/>
          <w:sz w:val="24"/>
          <w:szCs w:val="24"/>
        </w:rPr>
        <w:t>[30]</w:t>
      </w:r>
      <w:r w:rsidRPr="0024092A">
        <w:rPr>
          <w:rFonts w:ascii="Times New Roman" w:eastAsia="Times New Roman" w:hAnsi="Times New Roman" w:cs="Times New Roman"/>
          <w:sz w:val="24"/>
          <w:szCs w:val="24"/>
        </w:rPr>
        <w:t>.</w:t>
      </w:r>
    </w:p>
    <w:p w14:paraId="58DD1645"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34AC46E2" w14:textId="28CB0118" w:rsidR="00315BCA" w:rsidRPr="002B372A" w:rsidRDefault="00D930D4" w:rsidP="00616DFC">
      <w:pPr>
        <w:pStyle w:val="ListParagraph"/>
        <w:numPr>
          <w:ilvl w:val="0"/>
          <w:numId w:val="1"/>
        </w:numPr>
        <w:spacing w:after="0" w:line="360" w:lineRule="auto"/>
        <w:rPr>
          <w:rFonts w:ascii="Times New Roman" w:eastAsia="Times New Roman" w:hAnsi="Times New Roman" w:cs="Times New Roman"/>
          <w:bCs/>
          <w:i/>
          <w:iCs/>
          <w:sz w:val="24"/>
          <w:szCs w:val="24"/>
        </w:rPr>
      </w:pPr>
      <w:r w:rsidRPr="002B372A">
        <w:rPr>
          <w:rFonts w:ascii="Times New Roman" w:eastAsia="Times New Roman" w:hAnsi="Times New Roman" w:cs="Times New Roman"/>
          <w:bCs/>
          <w:i/>
          <w:iCs/>
          <w:sz w:val="24"/>
          <w:szCs w:val="24"/>
        </w:rPr>
        <w:t>Urban retail footprint</w:t>
      </w:r>
    </w:p>
    <w:p w14:paraId="50282291" w14:textId="7C599E22"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urban retail footprint, including service stations and depots, is another significant driver of gasoline spill occurrence and impact. Distributed small releases from these point sources can accumulate risk in towns and urban corridors, generating localized BTEX plumes with high public-health relevance due to proximity to wells. Studies have reported BTEX exceedances in shallow groundwater near forecourts, highlighting the need for targeted interventions to mitigate the risks associated with refined-fuel storage and distribution </w:t>
      </w:r>
      <w:r w:rsidR="009303AA">
        <w:rPr>
          <w:rFonts w:ascii="Times New Roman" w:eastAsia="Times New Roman" w:hAnsi="Times New Roman" w:cs="Times New Roman"/>
          <w:sz w:val="24"/>
          <w:szCs w:val="24"/>
        </w:rPr>
        <w:t>[30</w:t>
      </w:r>
      <w:r w:rsidR="00EA6F24">
        <w:rPr>
          <w:rFonts w:ascii="Times New Roman" w:eastAsia="Times New Roman" w:hAnsi="Times New Roman" w:cs="Times New Roman"/>
          <w:sz w:val="24"/>
          <w:szCs w:val="24"/>
        </w:rPr>
        <w:t xml:space="preserve">, </w:t>
      </w:r>
      <w:r w:rsidR="009303AA">
        <w:rPr>
          <w:rFonts w:ascii="Times New Roman" w:eastAsia="Times New Roman" w:hAnsi="Times New Roman" w:cs="Times New Roman"/>
          <w:sz w:val="24"/>
          <w:szCs w:val="24"/>
        </w:rPr>
        <w:t>31]</w:t>
      </w:r>
      <w:r w:rsidRPr="0024092A">
        <w:rPr>
          <w:rFonts w:ascii="Times New Roman" w:eastAsia="Times New Roman" w:hAnsi="Times New Roman" w:cs="Times New Roman"/>
          <w:sz w:val="24"/>
          <w:szCs w:val="24"/>
        </w:rPr>
        <w:t>.</w:t>
      </w:r>
    </w:p>
    <w:p w14:paraId="2EC3060B"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0ACBA705" w14:textId="04CC7C21" w:rsidR="00315BCA" w:rsidRPr="002B372A" w:rsidRDefault="00D930D4" w:rsidP="00616DFC">
      <w:pPr>
        <w:pStyle w:val="ListParagraph"/>
        <w:numPr>
          <w:ilvl w:val="0"/>
          <w:numId w:val="1"/>
        </w:numPr>
        <w:spacing w:after="0" w:line="360" w:lineRule="auto"/>
        <w:rPr>
          <w:rFonts w:ascii="Times New Roman" w:eastAsia="Times New Roman" w:hAnsi="Times New Roman" w:cs="Times New Roman"/>
          <w:bCs/>
          <w:i/>
          <w:iCs/>
          <w:sz w:val="24"/>
          <w:szCs w:val="24"/>
        </w:rPr>
      </w:pPr>
      <w:r w:rsidRPr="002B372A">
        <w:rPr>
          <w:rFonts w:ascii="Times New Roman" w:eastAsia="Times New Roman" w:hAnsi="Times New Roman" w:cs="Times New Roman"/>
          <w:bCs/>
          <w:i/>
          <w:iCs/>
          <w:sz w:val="24"/>
          <w:szCs w:val="24"/>
        </w:rPr>
        <w:t>Governance and remediation gaps</w:t>
      </w:r>
    </w:p>
    <w:p w14:paraId="41D3282F" w14:textId="13AC4498"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Governance and remediation gaps are also critical drivers of gasoline spill occurrence and </w:t>
      </w:r>
      <w:proofErr w:type="gramStart"/>
      <w:r w:rsidRPr="0024092A">
        <w:rPr>
          <w:rFonts w:ascii="Times New Roman" w:eastAsia="Times New Roman" w:hAnsi="Times New Roman" w:cs="Times New Roman"/>
          <w:sz w:val="24"/>
          <w:szCs w:val="24"/>
        </w:rPr>
        <w:t>impact</w:t>
      </w:r>
      <w:r w:rsidR="00496A6A">
        <w:rPr>
          <w:rFonts w:ascii="Times New Roman" w:eastAsia="Times New Roman" w:hAnsi="Times New Roman" w:cs="Times New Roman"/>
          <w:sz w:val="24"/>
          <w:szCs w:val="24"/>
        </w:rPr>
        <w:t>[</w:t>
      </w:r>
      <w:proofErr w:type="gramEnd"/>
      <w:r w:rsidR="00496A6A">
        <w:rPr>
          <w:rFonts w:ascii="Times New Roman" w:eastAsia="Times New Roman" w:hAnsi="Times New Roman" w:cs="Times New Roman"/>
          <w:sz w:val="24"/>
          <w:szCs w:val="24"/>
        </w:rPr>
        <w:t>30]</w:t>
      </w:r>
      <w:r w:rsidRPr="0024092A">
        <w:rPr>
          <w:rFonts w:ascii="Times New Roman" w:eastAsia="Times New Roman" w:hAnsi="Times New Roman" w:cs="Times New Roman"/>
          <w:sz w:val="24"/>
          <w:szCs w:val="24"/>
        </w:rPr>
        <w:t xml:space="preserve">. Delays in leak detection, containment, and site remediation prolongs exposure windows, allowing refined-product residues and dissolved BTEX to persist in soils and aquifers </w:t>
      </w:r>
      <w:r w:rsidR="009303AA">
        <w:rPr>
          <w:rFonts w:ascii="Times New Roman" w:eastAsia="Times New Roman" w:hAnsi="Times New Roman" w:cs="Times New Roman"/>
          <w:sz w:val="24"/>
          <w:szCs w:val="24"/>
        </w:rPr>
        <w:t>[32]</w:t>
      </w:r>
      <w:r w:rsidRPr="0024092A">
        <w:rPr>
          <w:rFonts w:ascii="Times New Roman" w:eastAsia="Times New Roman" w:hAnsi="Times New Roman" w:cs="Times New Roman"/>
          <w:sz w:val="24"/>
          <w:szCs w:val="24"/>
        </w:rPr>
        <w:t xml:space="preserve">. This can lead to long-term environmental damage and health impacts, emphasizing the need for improved governance and remediation practices to mitigate the risks associated with gasoline spills </w:t>
      </w:r>
      <w:r w:rsidR="009303AA">
        <w:rPr>
          <w:rFonts w:ascii="Times New Roman" w:eastAsia="Times New Roman" w:hAnsi="Times New Roman" w:cs="Times New Roman"/>
          <w:sz w:val="24"/>
          <w:szCs w:val="24"/>
        </w:rPr>
        <w:t>[33]</w:t>
      </w:r>
      <w:r w:rsidRPr="0024092A">
        <w:rPr>
          <w:rFonts w:ascii="Times New Roman" w:eastAsia="Times New Roman" w:hAnsi="Times New Roman" w:cs="Times New Roman"/>
          <w:sz w:val="24"/>
          <w:szCs w:val="24"/>
        </w:rPr>
        <w:t xml:space="preserve">. Effective governance and remediation strategies can help reduce the risks associated with gasoline spills and promote a safer and more sustainable environment for local communities </w:t>
      </w:r>
      <w:r w:rsidR="009303AA">
        <w:rPr>
          <w:rFonts w:ascii="Times New Roman" w:eastAsia="Times New Roman" w:hAnsi="Times New Roman" w:cs="Times New Roman"/>
          <w:sz w:val="24"/>
          <w:szCs w:val="24"/>
        </w:rPr>
        <w:t>[34]</w:t>
      </w:r>
    </w:p>
    <w:p w14:paraId="5CB963D8"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4F384E54" w14:textId="5A9760C4" w:rsidR="00315BCA" w:rsidRPr="002B372A" w:rsidRDefault="00D930D4" w:rsidP="0024092A">
      <w:pPr>
        <w:pStyle w:val="Heading2"/>
        <w:spacing w:before="0" w:line="360" w:lineRule="auto"/>
        <w:jc w:val="both"/>
        <w:rPr>
          <w:rFonts w:ascii="Times New Roman" w:eastAsia="Times New Roman" w:hAnsi="Times New Roman" w:cs="Times New Roman"/>
          <w:b w:val="0"/>
          <w:bCs/>
          <w:i/>
          <w:iCs/>
          <w:color w:val="000000"/>
          <w:sz w:val="24"/>
          <w:szCs w:val="24"/>
        </w:rPr>
      </w:pPr>
      <w:r w:rsidRPr="002B372A">
        <w:rPr>
          <w:rFonts w:ascii="Times New Roman" w:eastAsia="Times New Roman" w:hAnsi="Times New Roman" w:cs="Times New Roman"/>
          <w:b w:val="0"/>
          <w:bCs/>
          <w:i/>
          <w:iCs/>
          <w:color w:val="000000"/>
          <w:sz w:val="24"/>
          <w:szCs w:val="24"/>
        </w:rPr>
        <w:t>3.1.4 Evidence Base for Refined-Product/B</w:t>
      </w:r>
      <w:r w:rsidR="00616DFC" w:rsidRPr="002B372A">
        <w:rPr>
          <w:rFonts w:ascii="Times New Roman" w:eastAsia="Times New Roman" w:hAnsi="Times New Roman" w:cs="Times New Roman"/>
          <w:b w:val="0"/>
          <w:bCs/>
          <w:i/>
          <w:iCs/>
          <w:color w:val="000000"/>
          <w:sz w:val="24"/>
          <w:szCs w:val="24"/>
        </w:rPr>
        <w:t>TEX</w:t>
      </w:r>
      <w:r w:rsidRPr="002B372A">
        <w:rPr>
          <w:rFonts w:ascii="Times New Roman" w:eastAsia="Times New Roman" w:hAnsi="Times New Roman" w:cs="Times New Roman"/>
          <w:b w:val="0"/>
          <w:bCs/>
          <w:i/>
          <w:iCs/>
          <w:color w:val="000000"/>
          <w:sz w:val="24"/>
          <w:szCs w:val="24"/>
        </w:rPr>
        <w:t xml:space="preserve"> Contamination</w:t>
      </w:r>
    </w:p>
    <w:p w14:paraId="3E21C5D5"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The evidence base for refined-product/BTEX contamination in the Niger Delta is substantial, with several key incidents and studies highlighting the risks associated with gasoline spills. These incidents and studies provide valuable insights into the impacts of refined-product contamination on human health and the environment.</w:t>
      </w:r>
    </w:p>
    <w:p w14:paraId="30AF43A3"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4EC29416" w14:textId="6C911EBD" w:rsidR="00315BCA" w:rsidRPr="00496A6A" w:rsidRDefault="00D930D4" w:rsidP="00616DFC">
      <w:pPr>
        <w:pStyle w:val="ListParagraph"/>
        <w:numPr>
          <w:ilvl w:val="0"/>
          <w:numId w:val="1"/>
        </w:numPr>
        <w:spacing w:after="0" w:line="360" w:lineRule="auto"/>
        <w:rPr>
          <w:rFonts w:ascii="Times New Roman" w:eastAsia="Times New Roman" w:hAnsi="Times New Roman" w:cs="Times New Roman"/>
          <w:bCs/>
          <w:i/>
          <w:iCs/>
          <w:sz w:val="24"/>
          <w:szCs w:val="24"/>
        </w:rPr>
      </w:pPr>
      <w:r w:rsidRPr="00496A6A">
        <w:rPr>
          <w:rFonts w:ascii="Times New Roman" w:eastAsia="Times New Roman" w:hAnsi="Times New Roman" w:cs="Times New Roman"/>
          <w:bCs/>
          <w:i/>
          <w:iCs/>
          <w:sz w:val="24"/>
          <w:szCs w:val="24"/>
        </w:rPr>
        <w:t>Jesse pipeline disaster (Delta State, 1998)</w:t>
      </w:r>
    </w:p>
    <w:p w14:paraId="19B801F6" w14:textId="28E57B7F"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Jesse pipeline disaster in 1998 is a notable example of the acute human exposure and ignition risks associated with gasoline transport in populated floodplain corridors. The disaster resulted in catastrophic loss of life and significant environmental damage, highlighting the need for improved safety measures and regulations to mitigate the risks associated with refined-fuel transportation </w:t>
      </w:r>
      <w:r w:rsidR="009303AA">
        <w:rPr>
          <w:rFonts w:ascii="Times New Roman" w:eastAsia="Times New Roman" w:hAnsi="Times New Roman" w:cs="Times New Roman"/>
          <w:sz w:val="24"/>
          <w:szCs w:val="24"/>
        </w:rPr>
        <w:t>[4]</w:t>
      </w:r>
      <w:r w:rsidRPr="0024092A">
        <w:rPr>
          <w:rFonts w:ascii="Times New Roman" w:eastAsia="Times New Roman" w:hAnsi="Times New Roman" w:cs="Times New Roman"/>
          <w:sz w:val="24"/>
          <w:szCs w:val="24"/>
        </w:rPr>
        <w:t>.</w:t>
      </w:r>
    </w:p>
    <w:p w14:paraId="432FF868"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16296506" w14:textId="77777777" w:rsidR="00496A6A" w:rsidRDefault="00496A6A" w:rsidP="00496A6A">
      <w:pPr>
        <w:pStyle w:val="ListParagraph"/>
        <w:spacing w:after="0" w:line="360" w:lineRule="auto"/>
        <w:rPr>
          <w:rFonts w:ascii="Times New Roman" w:eastAsia="Times New Roman" w:hAnsi="Times New Roman" w:cs="Times New Roman"/>
          <w:b/>
          <w:i/>
          <w:iCs/>
          <w:sz w:val="24"/>
          <w:szCs w:val="24"/>
        </w:rPr>
      </w:pPr>
    </w:p>
    <w:p w14:paraId="43FACAEB" w14:textId="77777777" w:rsidR="00496A6A" w:rsidRDefault="00496A6A" w:rsidP="00496A6A">
      <w:pPr>
        <w:pStyle w:val="ListParagraph"/>
        <w:spacing w:after="0" w:line="360" w:lineRule="auto"/>
        <w:rPr>
          <w:rFonts w:ascii="Times New Roman" w:eastAsia="Times New Roman" w:hAnsi="Times New Roman" w:cs="Times New Roman"/>
          <w:b/>
          <w:i/>
          <w:iCs/>
          <w:sz w:val="24"/>
          <w:szCs w:val="24"/>
        </w:rPr>
      </w:pPr>
    </w:p>
    <w:p w14:paraId="5DD630DD" w14:textId="77777777" w:rsidR="00496A6A" w:rsidRDefault="00496A6A" w:rsidP="00496A6A">
      <w:pPr>
        <w:pStyle w:val="ListParagraph"/>
        <w:spacing w:after="0" w:line="360" w:lineRule="auto"/>
        <w:rPr>
          <w:rFonts w:ascii="Times New Roman" w:eastAsia="Times New Roman" w:hAnsi="Times New Roman" w:cs="Times New Roman"/>
          <w:b/>
          <w:i/>
          <w:iCs/>
          <w:sz w:val="24"/>
          <w:szCs w:val="24"/>
        </w:rPr>
      </w:pPr>
    </w:p>
    <w:p w14:paraId="225996E8" w14:textId="0747856C" w:rsidR="00315BCA" w:rsidRPr="00496A6A" w:rsidRDefault="00D930D4" w:rsidP="00616DFC">
      <w:pPr>
        <w:pStyle w:val="ListParagraph"/>
        <w:numPr>
          <w:ilvl w:val="0"/>
          <w:numId w:val="1"/>
        </w:numPr>
        <w:spacing w:after="0" w:line="360" w:lineRule="auto"/>
        <w:rPr>
          <w:rFonts w:ascii="Times New Roman" w:eastAsia="Times New Roman" w:hAnsi="Times New Roman" w:cs="Times New Roman"/>
          <w:bCs/>
          <w:i/>
          <w:iCs/>
          <w:sz w:val="24"/>
          <w:szCs w:val="24"/>
        </w:rPr>
      </w:pPr>
      <w:r w:rsidRPr="00496A6A">
        <w:rPr>
          <w:rFonts w:ascii="Times New Roman" w:eastAsia="Times New Roman" w:hAnsi="Times New Roman" w:cs="Times New Roman"/>
          <w:bCs/>
          <w:i/>
          <w:iCs/>
          <w:sz w:val="24"/>
          <w:szCs w:val="24"/>
        </w:rPr>
        <w:t>Ogale refined-product pollution (Rivers State)</w:t>
      </w:r>
    </w:p>
    <w:p w14:paraId="61FF160D" w14:textId="50E5A835"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The refined</w:t>
      </w:r>
      <w:r w:rsidR="00496A6A">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product pollution of wells in Ogale, Rivers State, is another significant example of the impacts of gasoline</w:t>
      </w:r>
      <w:r w:rsidR="00496A6A">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type signatures on drinking water. Studies have reported benzene levels far above guidelines, highlighting the risks of refined-fuel exposure to local </w:t>
      </w:r>
      <w:r w:rsidR="00616DFC" w:rsidRPr="0024092A">
        <w:rPr>
          <w:rFonts w:ascii="Times New Roman" w:eastAsia="Times New Roman" w:hAnsi="Times New Roman" w:cs="Times New Roman"/>
          <w:sz w:val="24"/>
          <w:szCs w:val="24"/>
        </w:rPr>
        <w:t>communities</w:t>
      </w:r>
      <w:r w:rsidR="00616DFC">
        <w:rPr>
          <w:rFonts w:ascii="Times New Roman" w:eastAsia="Times New Roman" w:hAnsi="Times New Roman" w:cs="Times New Roman"/>
          <w:sz w:val="24"/>
          <w:szCs w:val="24"/>
        </w:rPr>
        <w:t xml:space="preserve"> [4,9,10]</w:t>
      </w:r>
      <w:r w:rsidRPr="0024092A">
        <w:rPr>
          <w:rFonts w:ascii="Times New Roman" w:eastAsia="Times New Roman" w:hAnsi="Times New Roman" w:cs="Times New Roman"/>
          <w:sz w:val="24"/>
          <w:szCs w:val="24"/>
        </w:rPr>
        <w:t xml:space="preserve">. This incident underscores the need for urgent action to address the impacts of oil spills on public health and the environment </w:t>
      </w:r>
      <w:r w:rsidR="009303AA">
        <w:rPr>
          <w:rFonts w:ascii="Times New Roman" w:eastAsia="Times New Roman" w:hAnsi="Times New Roman" w:cs="Times New Roman"/>
          <w:sz w:val="24"/>
          <w:szCs w:val="24"/>
        </w:rPr>
        <w:t>[23]</w:t>
      </w:r>
      <w:r w:rsidRPr="0024092A">
        <w:rPr>
          <w:rFonts w:ascii="Times New Roman" w:eastAsia="Times New Roman" w:hAnsi="Times New Roman" w:cs="Times New Roman"/>
          <w:sz w:val="24"/>
          <w:szCs w:val="24"/>
        </w:rPr>
        <w:t>.</w:t>
      </w:r>
    </w:p>
    <w:p w14:paraId="624A0097" w14:textId="77777777" w:rsidR="00616DFC" w:rsidRDefault="00616DFC" w:rsidP="0024092A">
      <w:pPr>
        <w:spacing w:after="0" w:line="360" w:lineRule="auto"/>
        <w:rPr>
          <w:rFonts w:ascii="Times New Roman" w:eastAsia="Times New Roman" w:hAnsi="Times New Roman" w:cs="Times New Roman"/>
          <w:sz w:val="24"/>
          <w:szCs w:val="24"/>
        </w:rPr>
      </w:pPr>
    </w:p>
    <w:p w14:paraId="50BE0312" w14:textId="4C25D430" w:rsidR="00315BCA" w:rsidRPr="00496A6A" w:rsidRDefault="00D930D4" w:rsidP="00616DFC">
      <w:pPr>
        <w:pStyle w:val="ListParagraph"/>
        <w:numPr>
          <w:ilvl w:val="0"/>
          <w:numId w:val="1"/>
        </w:numPr>
        <w:spacing w:after="0" w:line="360" w:lineRule="auto"/>
        <w:rPr>
          <w:rFonts w:ascii="Times New Roman" w:eastAsia="Times New Roman" w:hAnsi="Times New Roman" w:cs="Times New Roman"/>
          <w:bCs/>
          <w:i/>
          <w:iCs/>
          <w:sz w:val="24"/>
          <w:szCs w:val="24"/>
        </w:rPr>
      </w:pPr>
      <w:r w:rsidRPr="00496A6A">
        <w:rPr>
          <w:rFonts w:ascii="Times New Roman" w:eastAsia="Times New Roman" w:hAnsi="Times New Roman" w:cs="Times New Roman"/>
          <w:bCs/>
          <w:i/>
          <w:iCs/>
          <w:sz w:val="24"/>
          <w:szCs w:val="24"/>
        </w:rPr>
        <w:t>Pipeline communities (Eastern Niger Delta)</w:t>
      </w:r>
    </w:p>
    <w:p w14:paraId="24889FC9" w14:textId="0F59D971"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Recent groundwater BTEX findings in communities near product transport lines in the Eastern Niger Delta corroborate refined-fuel exposure pathways. These findings highlight the need for comprehensive monitoring and response efforts to mitigate the risks associated with refined-product spills in pipeline communities </w:t>
      </w:r>
      <w:r w:rsidR="009303AA">
        <w:rPr>
          <w:rFonts w:ascii="Times New Roman" w:eastAsia="Times New Roman" w:hAnsi="Times New Roman" w:cs="Times New Roman"/>
          <w:sz w:val="24"/>
          <w:szCs w:val="24"/>
        </w:rPr>
        <w:t>[16]</w:t>
      </w:r>
      <w:r w:rsidRPr="0024092A">
        <w:rPr>
          <w:rFonts w:ascii="Times New Roman" w:eastAsia="Times New Roman" w:hAnsi="Times New Roman" w:cs="Times New Roman"/>
          <w:sz w:val="24"/>
          <w:szCs w:val="24"/>
        </w:rPr>
        <w:t>.</w:t>
      </w:r>
    </w:p>
    <w:p w14:paraId="78F24324" w14:textId="77777777" w:rsidR="00394385" w:rsidRDefault="00394385" w:rsidP="0024092A">
      <w:pPr>
        <w:spacing w:after="0" w:line="360" w:lineRule="auto"/>
        <w:rPr>
          <w:rFonts w:ascii="Times New Roman" w:eastAsia="Times New Roman" w:hAnsi="Times New Roman" w:cs="Times New Roman"/>
          <w:sz w:val="24"/>
          <w:szCs w:val="24"/>
        </w:rPr>
      </w:pPr>
    </w:p>
    <w:p w14:paraId="541165D1" w14:textId="514F5443" w:rsidR="00394385" w:rsidRPr="00496A6A" w:rsidRDefault="00D930D4" w:rsidP="00394385">
      <w:pPr>
        <w:pStyle w:val="ListParagraph"/>
        <w:numPr>
          <w:ilvl w:val="0"/>
          <w:numId w:val="1"/>
        </w:numPr>
        <w:spacing w:after="0" w:line="360" w:lineRule="auto"/>
        <w:rPr>
          <w:rFonts w:ascii="Times New Roman" w:eastAsia="Times New Roman" w:hAnsi="Times New Roman" w:cs="Times New Roman"/>
          <w:bCs/>
          <w:i/>
          <w:iCs/>
          <w:sz w:val="24"/>
          <w:szCs w:val="24"/>
        </w:rPr>
      </w:pPr>
      <w:r w:rsidRPr="00496A6A">
        <w:rPr>
          <w:rFonts w:ascii="Times New Roman" w:eastAsia="Times New Roman" w:hAnsi="Times New Roman" w:cs="Times New Roman"/>
          <w:bCs/>
          <w:i/>
          <w:iCs/>
          <w:sz w:val="24"/>
          <w:szCs w:val="24"/>
        </w:rPr>
        <w:t>Fuel stations (Nationwide context)</w:t>
      </w:r>
    </w:p>
    <w:p w14:paraId="7B801BBE" w14:textId="270EF2EA" w:rsidR="00394385" w:rsidRPr="00394385" w:rsidRDefault="00D03190" w:rsidP="00394385">
      <w:pPr>
        <w:spacing w:after="0" w:line="360" w:lineRule="auto"/>
        <w:rPr>
          <w:rFonts w:ascii="Times New Roman" w:eastAsia="Times New Roman" w:hAnsi="Times New Roman" w:cs="Times New Roman"/>
          <w:bCs/>
          <w:i/>
          <w:iCs/>
          <w:sz w:val="24"/>
          <w:szCs w:val="24"/>
        </w:rPr>
      </w:pPr>
      <w:r w:rsidRPr="0024092A">
        <w:rPr>
          <w:rFonts w:ascii="Times New Roman" w:eastAsia="Times New Roman" w:hAnsi="Times New Roman" w:cs="Times New Roman"/>
          <w:color w:val="000000"/>
          <w:sz w:val="24"/>
          <w:szCs w:val="24"/>
        </w:rPr>
        <w:t xml:space="preserve">Studies around Nigerian filling stations have revealed hydrocarbon and benzene contamination in shallow aquifers, confirming </w:t>
      </w:r>
      <w:r w:rsidR="00496A6A" w:rsidRPr="0024092A">
        <w:rPr>
          <w:rFonts w:ascii="Times New Roman" w:eastAsia="Times New Roman" w:hAnsi="Times New Roman" w:cs="Times New Roman"/>
          <w:color w:val="000000"/>
          <w:sz w:val="24"/>
          <w:szCs w:val="24"/>
        </w:rPr>
        <w:t>the leakage</w:t>
      </w:r>
      <w:r w:rsidRPr="0024092A">
        <w:rPr>
          <w:rFonts w:ascii="Times New Roman" w:eastAsia="Times New Roman" w:hAnsi="Times New Roman" w:cs="Times New Roman"/>
          <w:color w:val="000000"/>
          <w:sz w:val="24"/>
          <w:szCs w:val="24"/>
        </w:rPr>
        <w:t xml:space="preserve"> pathway particularly relevant to coastal Delta towns </w:t>
      </w:r>
      <w:r w:rsidR="00D21AD2">
        <w:rPr>
          <w:rFonts w:ascii="Times New Roman" w:eastAsia="Times New Roman" w:hAnsi="Times New Roman" w:cs="Times New Roman"/>
          <w:color w:val="000000"/>
          <w:sz w:val="24"/>
          <w:szCs w:val="24"/>
        </w:rPr>
        <w:t>[</w:t>
      </w:r>
      <w:r w:rsidR="00496A6A">
        <w:rPr>
          <w:rFonts w:ascii="Times New Roman" w:eastAsia="Times New Roman" w:hAnsi="Times New Roman" w:cs="Times New Roman"/>
          <w:color w:val="000000"/>
          <w:sz w:val="24"/>
          <w:szCs w:val="24"/>
        </w:rPr>
        <w:t>11,15,</w:t>
      </w:r>
      <w:r w:rsidR="00D21AD2">
        <w:rPr>
          <w:rFonts w:ascii="Times New Roman" w:eastAsia="Times New Roman" w:hAnsi="Times New Roman" w:cs="Times New Roman"/>
          <w:color w:val="000000"/>
          <w:sz w:val="24"/>
          <w:szCs w:val="24"/>
        </w:rPr>
        <w:t>35]</w:t>
      </w:r>
      <w:r w:rsidRPr="0024092A">
        <w:rPr>
          <w:rFonts w:ascii="Times New Roman" w:eastAsia="Times New Roman" w:hAnsi="Times New Roman" w:cs="Times New Roman"/>
          <w:color w:val="000000"/>
          <w:sz w:val="24"/>
          <w:szCs w:val="24"/>
        </w:rPr>
        <w:t xml:space="preserve">. </w:t>
      </w:r>
    </w:p>
    <w:p w14:paraId="63202AC3" w14:textId="0106C354" w:rsidR="00315BCA" w:rsidRPr="0024092A" w:rsidRDefault="00D03190" w:rsidP="0024092A">
      <w:pPr>
        <w:pStyle w:val="Heading2"/>
        <w:spacing w:before="0" w:line="360" w:lineRule="auto"/>
        <w:jc w:val="both"/>
        <w:rPr>
          <w:rFonts w:ascii="Times New Roman" w:eastAsia="Times New Roman" w:hAnsi="Times New Roman" w:cs="Times New Roman"/>
          <w:b w:val="0"/>
          <w:color w:val="000000"/>
          <w:sz w:val="24"/>
          <w:szCs w:val="24"/>
        </w:rPr>
      </w:pPr>
      <w:r w:rsidRPr="0024092A">
        <w:rPr>
          <w:rFonts w:ascii="Times New Roman" w:eastAsia="Times New Roman" w:hAnsi="Times New Roman" w:cs="Times New Roman"/>
          <w:b w:val="0"/>
          <w:color w:val="000000"/>
          <w:sz w:val="24"/>
          <w:szCs w:val="24"/>
        </w:rPr>
        <w:t xml:space="preserve">Such evidence highlights the urgent need for targeted interventions to reduce refined-fuel storage and distribution risks while safeguarding community health. Collectively, these incidents and studies provide strong evidence of refined-product and BTEX contamination threats in the Niger Delta, reinforcing the need for comprehensive measures to protect human health and the environment </w:t>
      </w:r>
      <w:r w:rsidR="00D21AD2">
        <w:rPr>
          <w:rFonts w:ascii="Times New Roman" w:eastAsia="Times New Roman" w:hAnsi="Times New Roman" w:cs="Times New Roman"/>
          <w:b w:val="0"/>
          <w:color w:val="000000"/>
          <w:sz w:val="24"/>
          <w:szCs w:val="24"/>
        </w:rPr>
        <w:t>[36]</w:t>
      </w:r>
      <w:r w:rsidRPr="0024092A">
        <w:rPr>
          <w:rFonts w:ascii="Times New Roman" w:eastAsia="Times New Roman" w:hAnsi="Times New Roman" w:cs="Times New Roman"/>
          <w:b w:val="0"/>
          <w:color w:val="000000"/>
          <w:sz w:val="24"/>
          <w:szCs w:val="24"/>
        </w:rPr>
        <w:t>.</w:t>
      </w:r>
    </w:p>
    <w:p w14:paraId="3C390DC8" w14:textId="03119B7D" w:rsidR="00315BCA" w:rsidRPr="00394385" w:rsidRDefault="00D930D4" w:rsidP="00D21AD2">
      <w:pPr>
        <w:pStyle w:val="Heading2"/>
        <w:spacing w:before="0" w:line="360" w:lineRule="auto"/>
        <w:jc w:val="both"/>
        <w:rPr>
          <w:rFonts w:ascii="Times New Roman" w:eastAsia="Times New Roman" w:hAnsi="Times New Roman" w:cs="Times New Roman"/>
          <w:bCs/>
          <w:color w:val="000000" w:themeColor="text1"/>
          <w:sz w:val="24"/>
          <w:szCs w:val="24"/>
        </w:rPr>
      </w:pPr>
      <w:r w:rsidRPr="00394385">
        <w:rPr>
          <w:rFonts w:ascii="Times New Roman" w:eastAsia="Times New Roman" w:hAnsi="Times New Roman" w:cs="Times New Roman"/>
          <w:bCs/>
          <w:i/>
          <w:iCs/>
          <w:color w:val="000000" w:themeColor="text1"/>
          <w:sz w:val="24"/>
          <w:szCs w:val="24"/>
        </w:rPr>
        <w:t xml:space="preserve">3.2 </w:t>
      </w:r>
      <w:r w:rsidR="00025D19" w:rsidRPr="00394385">
        <w:rPr>
          <w:rFonts w:ascii="Times New Roman" w:eastAsia="Times New Roman" w:hAnsi="Times New Roman" w:cs="Times New Roman"/>
          <w:bCs/>
          <w:i/>
          <w:iCs/>
          <w:color w:val="000000" w:themeColor="text1"/>
          <w:sz w:val="24"/>
          <w:szCs w:val="24"/>
        </w:rPr>
        <w:t xml:space="preserve">Quantitative Synthesis </w:t>
      </w:r>
      <w:r w:rsidR="00025D19">
        <w:rPr>
          <w:rFonts w:ascii="Times New Roman" w:eastAsia="Times New Roman" w:hAnsi="Times New Roman" w:cs="Times New Roman"/>
          <w:bCs/>
          <w:i/>
          <w:iCs/>
          <w:color w:val="000000" w:themeColor="text1"/>
          <w:sz w:val="24"/>
          <w:szCs w:val="24"/>
        </w:rPr>
        <w:t>o</w:t>
      </w:r>
      <w:r w:rsidR="00025D19" w:rsidRPr="00394385">
        <w:rPr>
          <w:rFonts w:ascii="Times New Roman" w:eastAsia="Times New Roman" w:hAnsi="Times New Roman" w:cs="Times New Roman"/>
          <w:bCs/>
          <w:i/>
          <w:iCs/>
          <w:color w:val="000000" w:themeColor="text1"/>
          <w:sz w:val="24"/>
          <w:szCs w:val="24"/>
        </w:rPr>
        <w:t>f Spill Trends (2007-2022)</w:t>
      </w:r>
    </w:p>
    <w:p w14:paraId="73D27876" w14:textId="6D82844F" w:rsidR="00315BCA" w:rsidRPr="00496A6A" w:rsidRDefault="00A60F4C" w:rsidP="00394385">
      <w:pPr>
        <w:pStyle w:val="ListParagraph"/>
        <w:numPr>
          <w:ilvl w:val="0"/>
          <w:numId w:val="1"/>
        </w:numPr>
        <w:spacing w:after="0" w:line="360" w:lineRule="auto"/>
        <w:rPr>
          <w:rFonts w:ascii="Times New Roman" w:eastAsia="Times New Roman" w:hAnsi="Times New Roman" w:cs="Times New Roman"/>
          <w:bCs/>
          <w:i/>
          <w:iCs/>
          <w:sz w:val="24"/>
          <w:szCs w:val="24"/>
        </w:rPr>
      </w:pPr>
      <w:r w:rsidRPr="00496A6A">
        <w:rPr>
          <w:rFonts w:ascii="Times New Roman" w:eastAsia="Times New Roman" w:hAnsi="Times New Roman" w:cs="Times New Roman"/>
          <w:bCs/>
          <w:i/>
          <w:iCs/>
          <w:sz w:val="24"/>
          <w:szCs w:val="24"/>
        </w:rPr>
        <w:t>Spatial and Temporal Trends of Gasoline Spills</w:t>
      </w:r>
    </w:p>
    <w:p w14:paraId="6C6439A8" w14:textId="228F5CA5"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review identified 432 gasoline spill incidents in the Niger Delta between 2007 and 2022, with a significant increase in incidents over the past decade (Figure 1). The majority of incidents (73.4%) occurred in Delta State, followed by Rivers State (15.1%) and Bayelsa State (8.3%) (Table </w:t>
      </w:r>
      <w:r w:rsidR="00651825">
        <w:rPr>
          <w:rFonts w:ascii="Times New Roman" w:eastAsia="Times New Roman" w:hAnsi="Times New Roman" w:cs="Times New Roman"/>
          <w:sz w:val="24"/>
          <w:szCs w:val="24"/>
        </w:rPr>
        <w:t>3</w:t>
      </w:r>
      <w:r w:rsidRPr="0024092A">
        <w:rPr>
          <w:rFonts w:ascii="Times New Roman" w:eastAsia="Times New Roman" w:hAnsi="Times New Roman" w:cs="Times New Roman"/>
          <w:sz w:val="24"/>
          <w:szCs w:val="24"/>
        </w:rPr>
        <w:t>). The spatial analysis revealed that most incidents occurred in areas with high population density and proximity to pipelines and depots as shown in</w:t>
      </w:r>
      <w:r w:rsidR="00394385">
        <w:rPr>
          <w:rFonts w:ascii="Times New Roman" w:eastAsia="Times New Roman" w:hAnsi="Times New Roman" w:cs="Times New Roman"/>
          <w:sz w:val="24"/>
          <w:szCs w:val="24"/>
        </w:rPr>
        <w:t xml:space="preserve"> T</w:t>
      </w:r>
      <w:r w:rsidRPr="0024092A">
        <w:rPr>
          <w:rFonts w:ascii="Times New Roman" w:eastAsia="Times New Roman" w:hAnsi="Times New Roman" w:cs="Times New Roman"/>
          <w:sz w:val="24"/>
          <w:szCs w:val="24"/>
        </w:rPr>
        <w:t xml:space="preserve">able </w:t>
      </w:r>
      <w:r w:rsidR="00651825">
        <w:rPr>
          <w:rFonts w:ascii="Times New Roman" w:eastAsia="Times New Roman" w:hAnsi="Times New Roman" w:cs="Times New Roman"/>
          <w:sz w:val="24"/>
          <w:szCs w:val="24"/>
        </w:rPr>
        <w:t>3</w:t>
      </w:r>
      <w:r w:rsidRPr="0024092A">
        <w:rPr>
          <w:rFonts w:ascii="Times New Roman" w:eastAsia="Times New Roman" w:hAnsi="Times New Roman" w:cs="Times New Roman"/>
          <w:sz w:val="24"/>
          <w:szCs w:val="24"/>
        </w:rPr>
        <w:t xml:space="preserve">, </w:t>
      </w:r>
      <w:r w:rsidR="00394385">
        <w:rPr>
          <w:rFonts w:ascii="Times New Roman" w:eastAsia="Times New Roman" w:hAnsi="Times New Roman" w:cs="Times New Roman"/>
          <w:sz w:val="24"/>
          <w:szCs w:val="24"/>
        </w:rPr>
        <w:t>F</w:t>
      </w:r>
      <w:r w:rsidRPr="0024092A">
        <w:rPr>
          <w:rFonts w:ascii="Times New Roman" w:eastAsia="Times New Roman" w:hAnsi="Times New Roman" w:cs="Times New Roman"/>
          <w:sz w:val="24"/>
          <w:szCs w:val="24"/>
        </w:rPr>
        <w:t>igure</w:t>
      </w:r>
      <w:r w:rsidR="00893BD3">
        <w:rPr>
          <w:rFonts w:ascii="Times New Roman" w:eastAsia="Times New Roman" w:hAnsi="Times New Roman" w:cs="Times New Roman"/>
          <w:sz w:val="24"/>
          <w:szCs w:val="24"/>
        </w:rPr>
        <w:t>s</w:t>
      </w:r>
      <w:r w:rsidRPr="0024092A">
        <w:rPr>
          <w:rFonts w:ascii="Times New Roman" w:eastAsia="Times New Roman" w:hAnsi="Times New Roman" w:cs="Times New Roman"/>
          <w:sz w:val="24"/>
          <w:szCs w:val="24"/>
        </w:rPr>
        <w:t xml:space="preserve"> 1 and 2</w:t>
      </w:r>
      <w:r w:rsidR="00496A6A">
        <w:rPr>
          <w:rFonts w:ascii="Times New Roman" w:eastAsia="Times New Roman" w:hAnsi="Times New Roman" w:cs="Times New Roman"/>
          <w:sz w:val="24"/>
          <w:szCs w:val="24"/>
        </w:rPr>
        <w:t xml:space="preserve"> respectively.</w:t>
      </w:r>
    </w:p>
    <w:p w14:paraId="3E3A99A7" w14:textId="2CBA56C7"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 xml:space="preserve">Table </w:t>
      </w:r>
      <w:r w:rsidR="00651825">
        <w:rPr>
          <w:rFonts w:ascii="Times New Roman" w:eastAsia="Times New Roman" w:hAnsi="Times New Roman" w:cs="Times New Roman"/>
          <w:b/>
          <w:sz w:val="24"/>
          <w:szCs w:val="24"/>
        </w:rPr>
        <w:t>3</w:t>
      </w:r>
      <w:r w:rsidRPr="0024092A">
        <w:rPr>
          <w:rFonts w:ascii="Times New Roman" w:eastAsia="Times New Roman" w:hAnsi="Times New Roman" w:cs="Times New Roman"/>
          <w:b/>
          <w:sz w:val="24"/>
          <w:szCs w:val="24"/>
        </w:rPr>
        <w:t>: Spatial Distribution of Gasoline Spills in the Niger Delta</w:t>
      </w:r>
    </w:p>
    <w:tbl>
      <w:tblPr>
        <w:tblStyle w:val="a"/>
        <w:tblW w:w="999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330"/>
        <w:gridCol w:w="3330"/>
        <w:gridCol w:w="3330"/>
      </w:tblGrid>
      <w:tr w:rsidR="00315BCA" w:rsidRPr="0024092A" w14:paraId="76D514B9" w14:textId="77777777">
        <w:trPr>
          <w:trHeight w:val="20"/>
        </w:trPr>
        <w:tc>
          <w:tcPr>
            <w:tcW w:w="3330" w:type="dxa"/>
            <w:tcBorders>
              <w:top w:val="single" w:sz="4" w:space="0" w:color="000000"/>
              <w:bottom w:val="single" w:sz="4" w:space="0" w:color="000000"/>
            </w:tcBorders>
          </w:tcPr>
          <w:p w14:paraId="69257A86"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State</w:t>
            </w:r>
          </w:p>
        </w:tc>
        <w:tc>
          <w:tcPr>
            <w:tcW w:w="3330" w:type="dxa"/>
            <w:tcBorders>
              <w:top w:val="single" w:sz="4" w:space="0" w:color="000000"/>
              <w:bottom w:val="single" w:sz="4" w:space="0" w:color="000000"/>
            </w:tcBorders>
          </w:tcPr>
          <w:p w14:paraId="5DDA653B"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Number of Incidents</w:t>
            </w:r>
          </w:p>
        </w:tc>
        <w:tc>
          <w:tcPr>
            <w:tcW w:w="3330" w:type="dxa"/>
            <w:tcBorders>
              <w:top w:val="single" w:sz="4" w:space="0" w:color="000000"/>
              <w:bottom w:val="single" w:sz="4" w:space="0" w:color="000000"/>
            </w:tcBorders>
          </w:tcPr>
          <w:p w14:paraId="1E6A809F"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Percentage</w:t>
            </w:r>
          </w:p>
        </w:tc>
      </w:tr>
      <w:tr w:rsidR="00315BCA" w:rsidRPr="0024092A" w14:paraId="1DED04B4" w14:textId="77777777">
        <w:trPr>
          <w:trHeight w:val="20"/>
        </w:trPr>
        <w:tc>
          <w:tcPr>
            <w:tcW w:w="3330" w:type="dxa"/>
            <w:tcBorders>
              <w:top w:val="single" w:sz="4" w:space="0" w:color="000000"/>
            </w:tcBorders>
          </w:tcPr>
          <w:p w14:paraId="6788E98D"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Delta</w:t>
            </w:r>
          </w:p>
        </w:tc>
        <w:tc>
          <w:tcPr>
            <w:tcW w:w="3330" w:type="dxa"/>
            <w:tcBorders>
              <w:top w:val="single" w:sz="4" w:space="0" w:color="000000"/>
            </w:tcBorders>
          </w:tcPr>
          <w:p w14:paraId="0A74B93E" w14:textId="28A47E5C"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317</w:t>
            </w:r>
          </w:p>
        </w:tc>
        <w:tc>
          <w:tcPr>
            <w:tcW w:w="3330" w:type="dxa"/>
            <w:tcBorders>
              <w:top w:val="single" w:sz="4" w:space="0" w:color="000000"/>
            </w:tcBorders>
          </w:tcPr>
          <w:p w14:paraId="3AF32C08" w14:textId="7C7EF305"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73.4%</w:t>
            </w:r>
          </w:p>
        </w:tc>
      </w:tr>
      <w:tr w:rsidR="00315BCA" w:rsidRPr="0024092A" w14:paraId="66CFDDB4" w14:textId="77777777">
        <w:trPr>
          <w:trHeight w:val="20"/>
        </w:trPr>
        <w:tc>
          <w:tcPr>
            <w:tcW w:w="3330" w:type="dxa"/>
          </w:tcPr>
          <w:p w14:paraId="28DA200B"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Rivers</w:t>
            </w:r>
          </w:p>
        </w:tc>
        <w:tc>
          <w:tcPr>
            <w:tcW w:w="3330" w:type="dxa"/>
          </w:tcPr>
          <w:p w14:paraId="530C17BE" w14:textId="46AB10C9"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65</w:t>
            </w:r>
          </w:p>
        </w:tc>
        <w:tc>
          <w:tcPr>
            <w:tcW w:w="3330" w:type="dxa"/>
          </w:tcPr>
          <w:p w14:paraId="11F7B462" w14:textId="68BE5DE5"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15.1%</w:t>
            </w:r>
          </w:p>
        </w:tc>
      </w:tr>
      <w:tr w:rsidR="00315BCA" w:rsidRPr="0024092A" w14:paraId="474CF39D" w14:textId="77777777">
        <w:trPr>
          <w:trHeight w:val="20"/>
        </w:trPr>
        <w:tc>
          <w:tcPr>
            <w:tcW w:w="3330" w:type="dxa"/>
          </w:tcPr>
          <w:p w14:paraId="4F7934E1"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Bayelsa</w:t>
            </w:r>
          </w:p>
        </w:tc>
        <w:tc>
          <w:tcPr>
            <w:tcW w:w="3330" w:type="dxa"/>
          </w:tcPr>
          <w:p w14:paraId="77EE8A8E" w14:textId="557FCB14"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36</w:t>
            </w:r>
          </w:p>
        </w:tc>
        <w:tc>
          <w:tcPr>
            <w:tcW w:w="3330" w:type="dxa"/>
          </w:tcPr>
          <w:p w14:paraId="15465C3B" w14:textId="440DAA09"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8.3%</w:t>
            </w:r>
          </w:p>
        </w:tc>
      </w:tr>
      <w:tr w:rsidR="00315BCA" w:rsidRPr="0024092A" w14:paraId="537F7DA1" w14:textId="77777777">
        <w:trPr>
          <w:trHeight w:val="20"/>
        </w:trPr>
        <w:tc>
          <w:tcPr>
            <w:tcW w:w="3330" w:type="dxa"/>
            <w:tcBorders>
              <w:bottom w:val="single" w:sz="4" w:space="0" w:color="000000"/>
            </w:tcBorders>
          </w:tcPr>
          <w:p w14:paraId="6E2AA001"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Akwa Ibom</w:t>
            </w:r>
          </w:p>
        </w:tc>
        <w:tc>
          <w:tcPr>
            <w:tcW w:w="3330" w:type="dxa"/>
            <w:tcBorders>
              <w:bottom w:val="single" w:sz="4" w:space="0" w:color="000000"/>
            </w:tcBorders>
          </w:tcPr>
          <w:p w14:paraId="74493BA0" w14:textId="79232CEF"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14</w:t>
            </w:r>
          </w:p>
        </w:tc>
        <w:tc>
          <w:tcPr>
            <w:tcW w:w="3330" w:type="dxa"/>
            <w:tcBorders>
              <w:bottom w:val="single" w:sz="4" w:space="0" w:color="000000"/>
            </w:tcBorders>
          </w:tcPr>
          <w:p w14:paraId="38814D4E" w14:textId="0389B29C" w:rsidR="00315BCA" w:rsidRPr="0024092A" w:rsidRDefault="00394385"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96A6A">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3.2%</w:t>
            </w:r>
          </w:p>
        </w:tc>
      </w:tr>
    </w:tbl>
    <w:p w14:paraId="5D037097" w14:textId="138C9684" w:rsidR="00315BCA" w:rsidRPr="00893BD3" w:rsidRDefault="00394385" w:rsidP="0024092A">
      <w:pPr>
        <w:spacing w:after="0" w:line="360" w:lineRule="auto"/>
        <w:rPr>
          <w:rFonts w:ascii="Times New Roman" w:eastAsia="Times New Roman" w:hAnsi="Times New Roman" w:cs="Times New Roman"/>
          <w:b/>
          <w:bCs/>
          <w:sz w:val="24"/>
          <w:szCs w:val="24"/>
        </w:rPr>
      </w:pPr>
      <w:r w:rsidRPr="00893BD3">
        <w:rPr>
          <w:rFonts w:ascii="Times New Roman" w:eastAsia="Times New Roman" w:hAnsi="Times New Roman" w:cs="Times New Roman"/>
          <w:b/>
          <w:bCs/>
          <w:sz w:val="24"/>
          <w:szCs w:val="24"/>
        </w:rPr>
        <w:t xml:space="preserve">                                                                </w:t>
      </w:r>
      <w:r w:rsidR="00D21AD2" w:rsidRPr="00893BD3">
        <w:rPr>
          <w:rFonts w:ascii="Times New Roman" w:eastAsia="Times New Roman" w:hAnsi="Times New Roman" w:cs="Times New Roman"/>
          <w:b/>
          <w:bCs/>
          <w:sz w:val="24"/>
          <w:szCs w:val="24"/>
        </w:rPr>
        <w:t>[13</w:t>
      </w:r>
      <w:r w:rsidR="00EA6F24" w:rsidRPr="00893BD3">
        <w:rPr>
          <w:rFonts w:ascii="Times New Roman" w:eastAsia="Times New Roman" w:hAnsi="Times New Roman" w:cs="Times New Roman"/>
          <w:b/>
          <w:bCs/>
          <w:sz w:val="24"/>
          <w:szCs w:val="24"/>
        </w:rPr>
        <w:t>,</w:t>
      </w:r>
      <w:r w:rsidR="00D21AD2" w:rsidRPr="00893BD3">
        <w:rPr>
          <w:rFonts w:ascii="Times New Roman" w:eastAsia="Times New Roman" w:hAnsi="Times New Roman" w:cs="Times New Roman"/>
          <w:b/>
          <w:bCs/>
          <w:sz w:val="24"/>
          <w:szCs w:val="24"/>
        </w:rPr>
        <w:t>37</w:t>
      </w:r>
      <w:r w:rsidR="00EA6F24" w:rsidRPr="00893BD3">
        <w:rPr>
          <w:rFonts w:ascii="Times New Roman" w:eastAsia="Times New Roman" w:hAnsi="Times New Roman" w:cs="Times New Roman"/>
          <w:b/>
          <w:bCs/>
          <w:sz w:val="24"/>
          <w:szCs w:val="24"/>
        </w:rPr>
        <w:t>,</w:t>
      </w:r>
      <w:r w:rsidR="00D21AD2" w:rsidRPr="00893BD3">
        <w:rPr>
          <w:rFonts w:ascii="Times New Roman" w:eastAsia="Times New Roman" w:hAnsi="Times New Roman" w:cs="Times New Roman"/>
          <w:b/>
          <w:bCs/>
          <w:sz w:val="24"/>
          <w:szCs w:val="24"/>
        </w:rPr>
        <w:t>38]</w:t>
      </w:r>
    </w:p>
    <w:p w14:paraId="6803284B"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5C2DC479"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noProof/>
          <w:sz w:val="24"/>
          <w:szCs w:val="24"/>
        </w:rPr>
        <w:drawing>
          <wp:inline distT="0" distB="0" distL="0" distR="0" wp14:anchorId="4E1EA96D" wp14:editId="44077D10">
            <wp:extent cx="5803900" cy="2959100"/>
            <wp:effectExtent l="0" t="0" r="635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803900" cy="2959100"/>
                    </a:xfrm>
                    <a:prstGeom prst="rect">
                      <a:avLst/>
                    </a:prstGeom>
                    <a:ln/>
                  </pic:spPr>
                </pic:pic>
              </a:graphicData>
            </a:graphic>
          </wp:inline>
        </w:drawing>
      </w:r>
    </w:p>
    <w:p w14:paraId="62D74021" w14:textId="1B9F8449" w:rsidR="00315BCA" w:rsidRPr="00394385" w:rsidRDefault="00394385" w:rsidP="0024092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D03190" w:rsidRPr="00394385">
        <w:rPr>
          <w:rFonts w:ascii="Times New Roman" w:eastAsia="Times New Roman" w:hAnsi="Times New Roman" w:cs="Times New Roman"/>
          <w:b/>
          <w:bCs/>
          <w:sz w:val="24"/>
          <w:szCs w:val="24"/>
        </w:rPr>
        <w:t xml:space="preserve">Figure 1: Temporal Trend of Gasoline Spills in the Niger Delta </w:t>
      </w:r>
      <w:r w:rsidR="002B3011" w:rsidRPr="00394385">
        <w:rPr>
          <w:rFonts w:ascii="Times New Roman" w:eastAsia="Times New Roman" w:hAnsi="Times New Roman" w:cs="Times New Roman"/>
          <w:b/>
          <w:bCs/>
          <w:sz w:val="24"/>
          <w:szCs w:val="24"/>
        </w:rPr>
        <w:t>[14]</w:t>
      </w:r>
    </w:p>
    <w:p w14:paraId="76C41A96"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noProof/>
          <w:sz w:val="24"/>
          <w:szCs w:val="24"/>
        </w:rPr>
        <w:drawing>
          <wp:inline distT="0" distB="0" distL="0" distR="0" wp14:anchorId="57AF13B2" wp14:editId="17EF53E1">
            <wp:extent cx="6124575" cy="2434590"/>
            <wp:effectExtent l="19050" t="19050" r="28575" b="2286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6126158" cy="2435219"/>
                    </a:xfrm>
                    <a:prstGeom prst="rect">
                      <a:avLst/>
                    </a:prstGeom>
                    <a:ln w="9525">
                      <a:solidFill>
                        <a:srgbClr val="000000"/>
                      </a:solidFill>
                      <a:prstDash val="solid"/>
                    </a:ln>
                  </pic:spPr>
                </pic:pic>
              </a:graphicData>
            </a:graphic>
          </wp:inline>
        </w:drawing>
      </w:r>
    </w:p>
    <w:p w14:paraId="5C3CDC35" w14:textId="78814CED" w:rsidR="00315BCA" w:rsidRPr="00394385" w:rsidRDefault="00D03190" w:rsidP="0024092A">
      <w:pPr>
        <w:spacing w:after="0" w:line="360" w:lineRule="auto"/>
        <w:rPr>
          <w:rFonts w:ascii="Times New Roman" w:eastAsia="Times New Roman" w:hAnsi="Times New Roman" w:cs="Times New Roman"/>
          <w:b/>
          <w:bCs/>
          <w:sz w:val="24"/>
          <w:szCs w:val="24"/>
        </w:rPr>
      </w:pPr>
      <w:r w:rsidRPr="00394385">
        <w:rPr>
          <w:rFonts w:ascii="Times New Roman" w:eastAsia="Times New Roman" w:hAnsi="Times New Roman" w:cs="Times New Roman"/>
          <w:b/>
          <w:bCs/>
          <w:sz w:val="24"/>
          <w:szCs w:val="24"/>
        </w:rPr>
        <w:t xml:space="preserve">Figure </w:t>
      </w:r>
      <w:r w:rsidR="00394385" w:rsidRPr="00394385">
        <w:rPr>
          <w:rFonts w:ascii="Times New Roman" w:eastAsia="Times New Roman" w:hAnsi="Times New Roman" w:cs="Times New Roman"/>
          <w:b/>
          <w:bCs/>
          <w:sz w:val="24"/>
          <w:szCs w:val="24"/>
        </w:rPr>
        <w:t>2: Chart</w:t>
      </w:r>
      <w:r w:rsidRPr="00394385">
        <w:rPr>
          <w:rFonts w:ascii="Times New Roman" w:eastAsia="Times New Roman" w:hAnsi="Times New Roman" w:cs="Times New Roman"/>
          <w:b/>
          <w:bCs/>
          <w:sz w:val="24"/>
          <w:szCs w:val="24"/>
        </w:rPr>
        <w:t xml:space="preserve"> </w:t>
      </w:r>
      <w:r w:rsidR="00496A6A" w:rsidRPr="00394385">
        <w:rPr>
          <w:rFonts w:ascii="Times New Roman" w:eastAsia="Times New Roman" w:hAnsi="Times New Roman" w:cs="Times New Roman"/>
          <w:b/>
          <w:bCs/>
          <w:sz w:val="24"/>
          <w:szCs w:val="24"/>
        </w:rPr>
        <w:t xml:space="preserve">Showing </w:t>
      </w:r>
      <w:r w:rsidR="00496A6A">
        <w:rPr>
          <w:rFonts w:ascii="Times New Roman" w:eastAsia="Times New Roman" w:hAnsi="Times New Roman" w:cs="Times New Roman"/>
          <w:b/>
          <w:bCs/>
          <w:sz w:val="24"/>
          <w:szCs w:val="24"/>
        </w:rPr>
        <w:t>t</w:t>
      </w:r>
      <w:r w:rsidR="00496A6A" w:rsidRPr="00394385">
        <w:rPr>
          <w:rFonts w:ascii="Times New Roman" w:eastAsia="Times New Roman" w:hAnsi="Times New Roman" w:cs="Times New Roman"/>
          <w:b/>
          <w:bCs/>
          <w:sz w:val="24"/>
          <w:szCs w:val="24"/>
        </w:rPr>
        <w:t xml:space="preserve">he Trend </w:t>
      </w:r>
      <w:r w:rsidR="00496A6A">
        <w:rPr>
          <w:rFonts w:ascii="Times New Roman" w:eastAsia="Times New Roman" w:hAnsi="Times New Roman" w:cs="Times New Roman"/>
          <w:b/>
          <w:bCs/>
          <w:sz w:val="24"/>
          <w:szCs w:val="24"/>
        </w:rPr>
        <w:t>o</w:t>
      </w:r>
      <w:r w:rsidR="00496A6A" w:rsidRPr="00394385">
        <w:rPr>
          <w:rFonts w:ascii="Times New Roman" w:eastAsia="Times New Roman" w:hAnsi="Times New Roman" w:cs="Times New Roman"/>
          <w:b/>
          <w:bCs/>
          <w:sz w:val="24"/>
          <w:szCs w:val="24"/>
        </w:rPr>
        <w:t xml:space="preserve">f Oil Spillage </w:t>
      </w:r>
      <w:r w:rsidR="00496A6A">
        <w:rPr>
          <w:rFonts w:ascii="Times New Roman" w:eastAsia="Times New Roman" w:hAnsi="Times New Roman" w:cs="Times New Roman"/>
          <w:b/>
          <w:bCs/>
          <w:sz w:val="24"/>
          <w:szCs w:val="24"/>
        </w:rPr>
        <w:t>f</w:t>
      </w:r>
      <w:r w:rsidR="00496A6A" w:rsidRPr="00394385">
        <w:rPr>
          <w:rFonts w:ascii="Times New Roman" w:eastAsia="Times New Roman" w:hAnsi="Times New Roman" w:cs="Times New Roman"/>
          <w:b/>
          <w:bCs/>
          <w:sz w:val="24"/>
          <w:szCs w:val="24"/>
        </w:rPr>
        <w:t xml:space="preserve">rom 1990 To 2022, Including Causes </w:t>
      </w:r>
      <w:r w:rsidR="00496A6A">
        <w:rPr>
          <w:rFonts w:ascii="Times New Roman" w:eastAsia="Times New Roman" w:hAnsi="Times New Roman" w:cs="Times New Roman"/>
          <w:b/>
          <w:bCs/>
          <w:sz w:val="24"/>
          <w:szCs w:val="24"/>
        </w:rPr>
        <w:t>a</w:t>
      </w:r>
      <w:r w:rsidR="00496A6A" w:rsidRPr="00394385">
        <w:rPr>
          <w:rFonts w:ascii="Times New Roman" w:eastAsia="Times New Roman" w:hAnsi="Times New Roman" w:cs="Times New Roman"/>
          <w:b/>
          <w:bCs/>
          <w:sz w:val="24"/>
          <w:szCs w:val="24"/>
        </w:rPr>
        <w:t xml:space="preserve">nd Cost, Compiled </w:t>
      </w:r>
      <w:r w:rsidR="00496A6A">
        <w:rPr>
          <w:rFonts w:ascii="Times New Roman" w:eastAsia="Times New Roman" w:hAnsi="Times New Roman" w:cs="Times New Roman"/>
          <w:b/>
          <w:bCs/>
          <w:sz w:val="24"/>
          <w:szCs w:val="24"/>
        </w:rPr>
        <w:t>f</w:t>
      </w:r>
      <w:r w:rsidR="00496A6A" w:rsidRPr="00394385">
        <w:rPr>
          <w:rFonts w:ascii="Times New Roman" w:eastAsia="Times New Roman" w:hAnsi="Times New Roman" w:cs="Times New Roman"/>
          <w:b/>
          <w:bCs/>
          <w:sz w:val="24"/>
          <w:szCs w:val="24"/>
        </w:rPr>
        <w:t xml:space="preserve">rom </w:t>
      </w:r>
      <w:r w:rsidRPr="00394385">
        <w:rPr>
          <w:rFonts w:ascii="Times New Roman" w:eastAsia="Times New Roman" w:hAnsi="Times New Roman" w:cs="Times New Roman"/>
          <w:b/>
          <w:bCs/>
          <w:sz w:val="24"/>
          <w:szCs w:val="24"/>
        </w:rPr>
        <w:t xml:space="preserve">NOSDRA </w:t>
      </w:r>
      <w:r w:rsidR="00496A6A" w:rsidRPr="00394385">
        <w:rPr>
          <w:rFonts w:ascii="Times New Roman" w:eastAsia="Times New Roman" w:hAnsi="Times New Roman" w:cs="Times New Roman"/>
          <w:b/>
          <w:bCs/>
          <w:sz w:val="24"/>
          <w:szCs w:val="24"/>
        </w:rPr>
        <w:t>Data,</w:t>
      </w:r>
      <w:r w:rsidR="00893BD3">
        <w:rPr>
          <w:rFonts w:ascii="Times New Roman" w:eastAsia="Times New Roman" w:hAnsi="Times New Roman" w:cs="Times New Roman"/>
          <w:b/>
          <w:bCs/>
          <w:sz w:val="24"/>
          <w:szCs w:val="24"/>
        </w:rPr>
        <w:t xml:space="preserve"> </w:t>
      </w:r>
      <w:r w:rsidR="002B3011" w:rsidRPr="00394385">
        <w:rPr>
          <w:rFonts w:ascii="Times New Roman" w:eastAsia="Times New Roman" w:hAnsi="Times New Roman" w:cs="Times New Roman"/>
          <w:b/>
          <w:bCs/>
          <w:sz w:val="24"/>
          <w:szCs w:val="24"/>
        </w:rPr>
        <w:t>[37</w:t>
      </w:r>
      <w:r w:rsidR="00EA6F24" w:rsidRPr="00394385">
        <w:rPr>
          <w:rFonts w:ascii="Times New Roman" w:eastAsia="Times New Roman" w:hAnsi="Times New Roman" w:cs="Times New Roman"/>
          <w:b/>
          <w:bCs/>
          <w:sz w:val="24"/>
          <w:szCs w:val="24"/>
        </w:rPr>
        <w:t>,</w:t>
      </w:r>
      <w:r w:rsidR="002B3011" w:rsidRPr="00394385">
        <w:rPr>
          <w:rFonts w:ascii="Times New Roman" w:eastAsia="Times New Roman" w:hAnsi="Times New Roman" w:cs="Times New Roman"/>
          <w:b/>
          <w:bCs/>
          <w:sz w:val="24"/>
          <w:szCs w:val="24"/>
        </w:rPr>
        <w:t>39]</w:t>
      </w:r>
      <w:r w:rsidRPr="00394385">
        <w:rPr>
          <w:rFonts w:ascii="Times New Roman" w:eastAsia="Times New Roman" w:hAnsi="Times New Roman" w:cs="Times New Roman"/>
          <w:b/>
          <w:bCs/>
          <w:sz w:val="24"/>
          <w:szCs w:val="24"/>
        </w:rPr>
        <w:t>.</w:t>
      </w:r>
    </w:p>
    <w:p w14:paraId="4572521F" w14:textId="77777777" w:rsidR="00917431" w:rsidRDefault="00917431" w:rsidP="0024092A">
      <w:pPr>
        <w:spacing w:after="0" w:line="360" w:lineRule="auto"/>
        <w:rPr>
          <w:rFonts w:ascii="Times New Roman" w:eastAsia="Times New Roman" w:hAnsi="Times New Roman" w:cs="Times New Roman"/>
          <w:b/>
          <w:sz w:val="24"/>
          <w:szCs w:val="24"/>
        </w:rPr>
      </w:pPr>
    </w:p>
    <w:p w14:paraId="25D8D6DD" w14:textId="244A5F5A" w:rsidR="00315BCA" w:rsidRPr="00496A6A" w:rsidRDefault="00A60F4C" w:rsidP="0024092A">
      <w:pPr>
        <w:spacing w:after="0" w:line="360" w:lineRule="auto"/>
        <w:rPr>
          <w:rFonts w:ascii="Times New Roman" w:eastAsia="Times New Roman" w:hAnsi="Times New Roman" w:cs="Times New Roman"/>
          <w:bCs/>
          <w:i/>
          <w:iCs/>
          <w:sz w:val="24"/>
          <w:szCs w:val="24"/>
        </w:rPr>
      </w:pPr>
      <w:r w:rsidRPr="00496A6A">
        <w:rPr>
          <w:rFonts w:ascii="Times New Roman" w:eastAsia="Times New Roman" w:hAnsi="Times New Roman" w:cs="Times New Roman"/>
          <w:bCs/>
          <w:i/>
          <w:iCs/>
          <w:sz w:val="24"/>
          <w:szCs w:val="24"/>
        </w:rPr>
        <w:t xml:space="preserve">3.3 Drivers of Spill Occurrence and Impact: </w:t>
      </w:r>
      <w:r w:rsidR="00917431" w:rsidRPr="00496A6A">
        <w:rPr>
          <w:rFonts w:ascii="Times New Roman" w:eastAsia="Times New Roman" w:hAnsi="Times New Roman" w:cs="Times New Roman"/>
          <w:bCs/>
          <w:i/>
          <w:iCs/>
          <w:sz w:val="24"/>
          <w:szCs w:val="24"/>
        </w:rPr>
        <w:t>Q</w:t>
      </w:r>
      <w:r w:rsidRPr="00496A6A">
        <w:rPr>
          <w:rFonts w:ascii="Times New Roman" w:eastAsia="Times New Roman" w:hAnsi="Times New Roman" w:cs="Times New Roman"/>
          <w:bCs/>
          <w:i/>
          <w:iCs/>
          <w:sz w:val="24"/>
          <w:szCs w:val="24"/>
        </w:rPr>
        <w:t>uantitative findings</w:t>
      </w:r>
    </w:p>
    <w:p w14:paraId="0AB7AE8F" w14:textId="674918B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review identified infrastructure exposure and interference, hydrogeology of coastal plains, and urban retail footprint as key drivers of spill occurrence and impact (Table </w:t>
      </w:r>
      <w:r w:rsidR="00651825">
        <w:rPr>
          <w:rFonts w:ascii="Times New Roman" w:eastAsia="Times New Roman" w:hAnsi="Times New Roman" w:cs="Times New Roman"/>
          <w:sz w:val="24"/>
          <w:szCs w:val="24"/>
        </w:rPr>
        <w:t>4</w:t>
      </w:r>
      <w:r w:rsidRPr="0024092A">
        <w:rPr>
          <w:rFonts w:ascii="Times New Roman" w:eastAsia="Times New Roman" w:hAnsi="Times New Roman" w:cs="Times New Roman"/>
          <w:sz w:val="24"/>
          <w:szCs w:val="24"/>
        </w:rPr>
        <w:t>). Pipeline sabotage and vandalism were the leading causes of spills, accounting for 55.6% of incidents, followed by equipment failure (21.1%) and human error (12.3%). The hydrogeology of coastal plains was found to facilitate the rapid movement of gasoline and its constituents, posing a significant risk to groundwater and surface water resources.</w:t>
      </w:r>
    </w:p>
    <w:p w14:paraId="11AEDFC8" w14:textId="77777777" w:rsidR="00DF1905" w:rsidRDefault="00DF1905" w:rsidP="0024092A">
      <w:pPr>
        <w:spacing w:after="0" w:line="360" w:lineRule="auto"/>
        <w:rPr>
          <w:rFonts w:ascii="Times New Roman" w:eastAsia="Times New Roman" w:hAnsi="Times New Roman" w:cs="Times New Roman"/>
          <w:b/>
          <w:sz w:val="24"/>
          <w:szCs w:val="24"/>
        </w:rPr>
      </w:pPr>
    </w:p>
    <w:p w14:paraId="2DCDF43B" w14:textId="77777777" w:rsidR="00DF1905" w:rsidRDefault="00DF1905" w:rsidP="0024092A">
      <w:pPr>
        <w:spacing w:after="0" w:line="360" w:lineRule="auto"/>
        <w:rPr>
          <w:rFonts w:ascii="Times New Roman" w:eastAsia="Times New Roman" w:hAnsi="Times New Roman" w:cs="Times New Roman"/>
          <w:b/>
          <w:sz w:val="24"/>
          <w:szCs w:val="24"/>
        </w:rPr>
      </w:pPr>
    </w:p>
    <w:p w14:paraId="384B44CB" w14:textId="77777777" w:rsidR="00DF1905" w:rsidRDefault="00DF1905" w:rsidP="0024092A">
      <w:pPr>
        <w:spacing w:after="0" w:line="360" w:lineRule="auto"/>
        <w:rPr>
          <w:rFonts w:ascii="Times New Roman" w:eastAsia="Times New Roman" w:hAnsi="Times New Roman" w:cs="Times New Roman"/>
          <w:b/>
          <w:sz w:val="24"/>
          <w:szCs w:val="24"/>
        </w:rPr>
      </w:pPr>
    </w:p>
    <w:p w14:paraId="67687586" w14:textId="77777777" w:rsidR="00DF1905" w:rsidRDefault="00DF1905" w:rsidP="0024092A">
      <w:pPr>
        <w:spacing w:after="0" w:line="360" w:lineRule="auto"/>
        <w:rPr>
          <w:rFonts w:ascii="Times New Roman" w:eastAsia="Times New Roman" w:hAnsi="Times New Roman" w:cs="Times New Roman"/>
          <w:b/>
          <w:sz w:val="24"/>
          <w:szCs w:val="24"/>
        </w:rPr>
      </w:pPr>
    </w:p>
    <w:p w14:paraId="43B0685C" w14:textId="3A9B0054"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 xml:space="preserve">Table </w:t>
      </w:r>
      <w:r w:rsidR="00651825">
        <w:rPr>
          <w:rFonts w:ascii="Times New Roman" w:eastAsia="Times New Roman" w:hAnsi="Times New Roman" w:cs="Times New Roman"/>
          <w:b/>
          <w:sz w:val="24"/>
          <w:szCs w:val="24"/>
        </w:rPr>
        <w:t>4</w:t>
      </w:r>
      <w:r w:rsidRPr="0024092A">
        <w:rPr>
          <w:rFonts w:ascii="Times New Roman" w:eastAsia="Times New Roman" w:hAnsi="Times New Roman" w:cs="Times New Roman"/>
          <w:b/>
          <w:sz w:val="24"/>
          <w:szCs w:val="24"/>
        </w:rPr>
        <w:t>: Drivers of Spill Occurrence and Impact</w:t>
      </w:r>
    </w:p>
    <w:tbl>
      <w:tblPr>
        <w:tblStyle w:val="a0"/>
        <w:tblW w:w="104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492"/>
        <w:gridCol w:w="3492"/>
        <w:gridCol w:w="3492"/>
      </w:tblGrid>
      <w:tr w:rsidR="00315BCA" w:rsidRPr="0024092A" w14:paraId="0C96AB15" w14:textId="77777777">
        <w:tc>
          <w:tcPr>
            <w:tcW w:w="3492" w:type="dxa"/>
            <w:tcBorders>
              <w:top w:val="single" w:sz="4" w:space="0" w:color="000000"/>
              <w:bottom w:val="single" w:sz="4" w:space="0" w:color="000000"/>
            </w:tcBorders>
          </w:tcPr>
          <w:p w14:paraId="61A0650A"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Driver</w:t>
            </w:r>
          </w:p>
        </w:tc>
        <w:tc>
          <w:tcPr>
            <w:tcW w:w="3492" w:type="dxa"/>
            <w:tcBorders>
              <w:top w:val="single" w:sz="4" w:space="0" w:color="000000"/>
              <w:bottom w:val="single" w:sz="4" w:space="0" w:color="000000"/>
            </w:tcBorders>
          </w:tcPr>
          <w:p w14:paraId="615125BE"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Number of Incidents</w:t>
            </w:r>
          </w:p>
        </w:tc>
        <w:tc>
          <w:tcPr>
            <w:tcW w:w="3492" w:type="dxa"/>
            <w:tcBorders>
              <w:top w:val="single" w:sz="4" w:space="0" w:color="000000"/>
              <w:bottom w:val="single" w:sz="4" w:space="0" w:color="000000"/>
            </w:tcBorders>
          </w:tcPr>
          <w:p w14:paraId="0121E68F"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Percentage</w:t>
            </w:r>
          </w:p>
        </w:tc>
      </w:tr>
      <w:tr w:rsidR="00315BCA" w:rsidRPr="0024092A" w14:paraId="02D6148B" w14:textId="77777777">
        <w:tc>
          <w:tcPr>
            <w:tcW w:w="3492" w:type="dxa"/>
            <w:tcBorders>
              <w:top w:val="single" w:sz="4" w:space="0" w:color="000000"/>
            </w:tcBorders>
          </w:tcPr>
          <w:p w14:paraId="0B2E01C6"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Infrastructure Exposure and Interference</w:t>
            </w:r>
          </w:p>
        </w:tc>
        <w:tc>
          <w:tcPr>
            <w:tcW w:w="3492" w:type="dxa"/>
            <w:tcBorders>
              <w:top w:val="single" w:sz="4" w:space="0" w:color="000000"/>
            </w:tcBorders>
          </w:tcPr>
          <w:p w14:paraId="7F06D04C" w14:textId="097CC4D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240</w:t>
            </w:r>
          </w:p>
        </w:tc>
        <w:tc>
          <w:tcPr>
            <w:tcW w:w="3492" w:type="dxa"/>
            <w:tcBorders>
              <w:top w:val="single" w:sz="4" w:space="0" w:color="000000"/>
            </w:tcBorders>
          </w:tcPr>
          <w:p w14:paraId="4371E11E" w14:textId="714791A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55.6%</w:t>
            </w:r>
          </w:p>
        </w:tc>
      </w:tr>
      <w:tr w:rsidR="00315BCA" w:rsidRPr="0024092A" w14:paraId="7B601B63" w14:textId="77777777">
        <w:tc>
          <w:tcPr>
            <w:tcW w:w="3492" w:type="dxa"/>
          </w:tcPr>
          <w:p w14:paraId="69DEC766"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Hydrogeology of Coastal Plains</w:t>
            </w:r>
          </w:p>
        </w:tc>
        <w:tc>
          <w:tcPr>
            <w:tcW w:w="3492" w:type="dxa"/>
          </w:tcPr>
          <w:p w14:paraId="22948906" w14:textId="2BB76B90"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180</w:t>
            </w:r>
          </w:p>
        </w:tc>
        <w:tc>
          <w:tcPr>
            <w:tcW w:w="3492" w:type="dxa"/>
          </w:tcPr>
          <w:p w14:paraId="3759640D" w14:textId="7F1666CC"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41.7%</w:t>
            </w:r>
          </w:p>
        </w:tc>
      </w:tr>
      <w:tr w:rsidR="00315BCA" w:rsidRPr="0024092A" w14:paraId="05D531B2" w14:textId="77777777">
        <w:tc>
          <w:tcPr>
            <w:tcW w:w="3492" w:type="dxa"/>
            <w:tcBorders>
              <w:bottom w:val="single" w:sz="4" w:space="0" w:color="000000"/>
            </w:tcBorders>
          </w:tcPr>
          <w:p w14:paraId="3107AEE9"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Urban Retail Footprint</w:t>
            </w:r>
          </w:p>
        </w:tc>
        <w:tc>
          <w:tcPr>
            <w:tcW w:w="3492" w:type="dxa"/>
            <w:tcBorders>
              <w:bottom w:val="single" w:sz="4" w:space="0" w:color="000000"/>
            </w:tcBorders>
          </w:tcPr>
          <w:p w14:paraId="0ECDE38F" w14:textId="59C6690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120</w:t>
            </w:r>
          </w:p>
        </w:tc>
        <w:tc>
          <w:tcPr>
            <w:tcW w:w="3492" w:type="dxa"/>
            <w:tcBorders>
              <w:bottom w:val="single" w:sz="4" w:space="0" w:color="000000"/>
            </w:tcBorders>
          </w:tcPr>
          <w:p w14:paraId="0B9FA04C" w14:textId="726746DC"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27.8%</w:t>
            </w:r>
          </w:p>
        </w:tc>
      </w:tr>
    </w:tbl>
    <w:p w14:paraId="5EE021F9" w14:textId="0F3365C5" w:rsidR="00315BCA" w:rsidRPr="00893BD3" w:rsidRDefault="00893BD3" w:rsidP="0024092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DF19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2B3011" w:rsidRPr="00893BD3">
        <w:rPr>
          <w:rFonts w:ascii="Times New Roman" w:eastAsia="Times New Roman" w:hAnsi="Times New Roman" w:cs="Times New Roman"/>
          <w:b/>
          <w:bCs/>
          <w:sz w:val="24"/>
          <w:szCs w:val="24"/>
        </w:rPr>
        <w:t>[7</w:t>
      </w:r>
      <w:r w:rsidRPr="00893BD3">
        <w:rPr>
          <w:rFonts w:ascii="Times New Roman" w:eastAsia="Times New Roman" w:hAnsi="Times New Roman" w:cs="Times New Roman"/>
          <w:b/>
          <w:bCs/>
          <w:sz w:val="24"/>
          <w:szCs w:val="24"/>
        </w:rPr>
        <w:t xml:space="preserve">, 10, 19, </w:t>
      </w:r>
      <w:r w:rsidR="002B3011" w:rsidRPr="00893BD3">
        <w:rPr>
          <w:rFonts w:ascii="Times New Roman" w:eastAsia="Times New Roman" w:hAnsi="Times New Roman" w:cs="Times New Roman"/>
          <w:b/>
          <w:bCs/>
          <w:sz w:val="24"/>
          <w:szCs w:val="24"/>
        </w:rPr>
        <w:t>40]</w:t>
      </w:r>
    </w:p>
    <w:p w14:paraId="57844305" w14:textId="407A6B57" w:rsidR="00315BCA" w:rsidRPr="00893BD3" w:rsidRDefault="00893BD3" w:rsidP="0024092A">
      <w:pPr>
        <w:spacing w:after="0" w:line="360" w:lineRule="auto"/>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 xml:space="preserve">3.4 </w:t>
      </w:r>
      <w:r w:rsidR="00D03190" w:rsidRPr="00893BD3">
        <w:rPr>
          <w:rFonts w:ascii="Times New Roman" w:eastAsia="Times New Roman" w:hAnsi="Times New Roman" w:cs="Times New Roman"/>
          <w:b/>
          <w:i/>
          <w:iCs/>
          <w:sz w:val="24"/>
          <w:szCs w:val="24"/>
        </w:rPr>
        <w:t>Impact of Gasoline Spills</w:t>
      </w:r>
    </w:p>
    <w:p w14:paraId="080BF06F" w14:textId="23390A31"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sz w:val="24"/>
          <w:szCs w:val="24"/>
        </w:rPr>
        <w:t xml:space="preserve">The review found that gasoline spills had significant impacts on the environment and human health. The majority of incidents (85.2%) resulted in contamination of soil and water resources, while 42.1% of incidents resulted in health impacts, including respiratory problems and skin irritation (Table </w:t>
      </w:r>
      <w:r w:rsidR="00875B00">
        <w:rPr>
          <w:rFonts w:ascii="Times New Roman" w:eastAsia="Times New Roman" w:hAnsi="Times New Roman" w:cs="Times New Roman"/>
          <w:sz w:val="24"/>
          <w:szCs w:val="24"/>
        </w:rPr>
        <w:t>5</w:t>
      </w:r>
      <w:r w:rsidRPr="0024092A">
        <w:rPr>
          <w:rFonts w:ascii="Times New Roman" w:eastAsia="Times New Roman" w:hAnsi="Times New Roman" w:cs="Times New Roman"/>
          <w:sz w:val="24"/>
          <w:szCs w:val="24"/>
        </w:rPr>
        <w:t>). The review also found that community engagement and participation were critical in preventing and responding to gasoline spills.</w:t>
      </w:r>
    </w:p>
    <w:p w14:paraId="4D138F17" w14:textId="3C07F891"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 xml:space="preserve">Table </w:t>
      </w:r>
      <w:r w:rsidR="00875B00">
        <w:rPr>
          <w:rFonts w:ascii="Times New Roman" w:eastAsia="Times New Roman" w:hAnsi="Times New Roman" w:cs="Times New Roman"/>
          <w:b/>
          <w:sz w:val="24"/>
          <w:szCs w:val="24"/>
        </w:rPr>
        <w:t>5</w:t>
      </w:r>
      <w:r w:rsidRPr="0024092A">
        <w:rPr>
          <w:rFonts w:ascii="Times New Roman" w:eastAsia="Times New Roman" w:hAnsi="Times New Roman" w:cs="Times New Roman"/>
          <w:b/>
          <w:sz w:val="24"/>
          <w:szCs w:val="24"/>
        </w:rPr>
        <w:t>: Impact of Gasoline Spills</w:t>
      </w:r>
    </w:p>
    <w:tbl>
      <w:tblPr>
        <w:tblStyle w:val="a1"/>
        <w:tblW w:w="10476"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3492"/>
        <w:gridCol w:w="3492"/>
        <w:gridCol w:w="3492"/>
      </w:tblGrid>
      <w:tr w:rsidR="00315BCA" w:rsidRPr="0024092A" w14:paraId="76226ED0" w14:textId="77777777">
        <w:tc>
          <w:tcPr>
            <w:tcW w:w="3492" w:type="dxa"/>
            <w:tcBorders>
              <w:top w:val="single" w:sz="4" w:space="0" w:color="000000"/>
              <w:bottom w:val="single" w:sz="4" w:space="0" w:color="000000"/>
            </w:tcBorders>
          </w:tcPr>
          <w:p w14:paraId="02654B1D"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Impact</w:t>
            </w:r>
          </w:p>
        </w:tc>
        <w:tc>
          <w:tcPr>
            <w:tcW w:w="3492" w:type="dxa"/>
            <w:tcBorders>
              <w:top w:val="single" w:sz="4" w:space="0" w:color="000000"/>
              <w:bottom w:val="single" w:sz="4" w:space="0" w:color="000000"/>
            </w:tcBorders>
          </w:tcPr>
          <w:p w14:paraId="02FF3E47"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Number of Incidents</w:t>
            </w:r>
          </w:p>
        </w:tc>
        <w:tc>
          <w:tcPr>
            <w:tcW w:w="3492" w:type="dxa"/>
            <w:tcBorders>
              <w:top w:val="single" w:sz="4" w:space="0" w:color="000000"/>
              <w:bottom w:val="single" w:sz="4" w:space="0" w:color="000000"/>
            </w:tcBorders>
          </w:tcPr>
          <w:p w14:paraId="1504D9C1" w14:textId="77777777" w:rsidR="00315BCA" w:rsidRPr="0024092A" w:rsidRDefault="00D03190" w:rsidP="0024092A">
            <w:pPr>
              <w:spacing w:line="360" w:lineRule="auto"/>
              <w:jc w:val="both"/>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Percentage</w:t>
            </w:r>
          </w:p>
        </w:tc>
      </w:tr>
      <w:tr w:rsidR="00315BCA" w:rsidRPr="0024092A" w14:paraId="7023686C" w14:textId="77777777">
        <w:tc>
          <w:tcPr>
            <w:tcW w:w="3492" w:type="dxa"/>
            <w:tcBorders>
              <w:top w:val="single" w:sz="4" w:space="0" w:color="000000"/>
            </w:tcBorders>
          </w:tcPr>
          <w:p w14:paraId="22021280"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Environmental Impact</w:t>
            </w:r>
          </w:p>
        </w:tc>
        <w:tc>
          <w:tcPr>
            <w:tcW w:w="3492" w:type="dxa"/>
            <w:tcBorders>
              <w:top w:val="single" w:sz="4" w:space="0" w:color="000000"/>
            </w:tcBorders>
          </w:tcPr>
          <w:p w14:paraId="448C805B" w14:textId="376597F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368</w:t>
            </w:r>
          </w:p>
        </w:tc>
        <w:tc>
          <w:tcPr>
            <w:tcW w:w="3492" w:type="dxa"/>
            <w:tcBorders>
              <w:top w:val="single" w:sz="4" w:space="0" w:color="000000"/>
            </w:tcBorders>
          </w:tcPr>
          <w:p w14:paraId="5D250450" w14:textId="77A922E6"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85.2%</w:t>
            </w:r>
          </w:p>
        </w:tc>
      </w:tr>
      <w:tr w:rsidR="00315BCA" w:rsidRPr="0024092A" w14:paraId="0C32DDAD" w14:textId="77777777">
        <w:tc>
          <w:tcPr>
            <w:tcW w:w="3492" w:type="dxa"/>
          </w:tcPr>
          <w:p w14:paraId="1969DEA3"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Health Impact </w:t>
            </w:r>
          </w:p>
        </w:tc>
        <w:tc>
          <w:tcPr>
            <w:tcW w:w="3492" w:type="dxa"/>
          </w:tcPr>
          <w:p w14:paraId="0D8EE02B" w14:textId="0D160453"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182</w:t>
            </w:r>
          </w:p>
        </w:tc>
        <w:tc>
          <w:tcPr>
            <w:tcW w:w="3492" w:type="dxa"/>
          </w:tcPr>
          <w:p w14:paraId="3D3A9A01" w14:textId="4D32EBCA"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42.1%</w:t>
            </w:r>
          </w:p>
        </w:tc>
      </w:tr>
      <w:tr w:rsidR="00315BCA" w:rsidRPr="0024092A" w14:paraId="3DB8740C" w14:textId="77777777">
        <w:tc>
          <w:tcPr>
            <w:tcW w:w="3492" w:type="dxa"/>
            <w:tcBorders>
              <w:bottom w:val="single" w:sz="4" w:space="0" w:color="000000"/>
            </w:tcBorders>
          </w:tcPr>
          <w:p w14:paraId="166EEA00" w14:textId="77777777" w:rsidR="00315BCA" w:rsidRPr="0024092A" w:rsidRDefault="00D03190" w:rsidP="0024092A">
            <w:pPr>
              <w:spacing w:line="360" w:lineRule="auto"/>
              <w:jc w:val="both"/>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Economic Impact</w:t>
            </w:r>
          </w:p>
        </w:tc>
        <w:tc>
          <w:tcPr>
            <w:tcW w:w="3492" w:type="dxa"/>
            <w:tcBorders>
              <w:bottom w:val="single" w:sz="4" w:space="0" w:color="000000"/>
            </w:tcBorders>
          </w:tcPr>
          <w:p w14:paraId="3813C5A9" w14:textId="541A7226"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120</w:t>
            </w:r>
          </w:p>
        </w:tc>
        <w:tc>
          <w:tcPr>
            <w:tcW w:w="3492" w:type="dxa"/>
            <w:tcBorders>
              <w:bottom w:val="single" w:sz="4" w:space="0" w:color="000000"/>
            </w:tcBorders>
          </w:tcPr>
          <w:p w14:paraId="6992BF0E" w14:textId="0E13123F" w:rsidR="00315BCA" w:rsidRPr="0024092A" w:rsidRDefault="00893BD3" w:rsidP="0024092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03190" w:rsidRPr="0024092A">
              <w:rPr>
                <w:rFonts w:ascii="Times New Roman" w:eastAsia="Times New Roman" w:hAnsi="Times New Roman" w:cs="Times New Roman"/>
                <w:sz w:val="24"/>
                <w:szCs w:val="24"/>
              </w:rPr>
              <w:t>27.8%</w:t>
            </w:r>
          </w:p>
        </w:tc>
      </w:tr>
    </w:tbl>
    <w:p w14:paraId="6848C2C7" w14:textId="485B5328" w:rsidR="00315BCA" w:rsidRPr="00893BD3" w:rsidRDefault="00787784" w:rsidP="0024092A">
      <w:pPr>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893B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2B3011" w:rsidRPr="00893BD3">
        <w:rPr>
          <w:rFonts w:ascii="Times New Roman" w:eastAsia="Times New Roman" w:hAnsi="Times New Roman" w:cs="Times New Roman"/>
          <w:b/>
          <w:bCs/>
          <w:sz w:val="24"/>
          <w:szCs w:val="24"/>
        </w:rPr>
        <w:t>[7</w:t>
      </w:r>
      <w:r w:rsidRPr="00893BD3">
        <w:rPr>
          <w:rFonts w:ascii="Times New Roman" w:eastAsia="Times New Roman" w:hAnsi="Times New Roman" w:cs="Times New Roman"/>
          <w:b/>
          <w:bCs/>
          <w:sz w:val="24"/>
          <w:szCs w:val="24"/>
        </w:rPr>
        <w:t>,</w:t>
      </w:r>
      <w:r w:rsidR="002B3011" w:rsidRPr="00893BD3">
        <w:rPr>
          <w:rFonts w:ascii="Times New Roman" w:eastAsia="Times New Roman" w:hAnsi="Times New Roman" w:cs="Times New Roman"/>
          <w:b/>
          <w:bCs/>
          <w:sz w:val="24"/>
          <w:szCs w:val="24"/>
        </w:rPr>
        <w:t>41]</w:t>
      </w:r>
    </w:p>
    <w:p w14:paraId="2A1502BE" w14:textId="67A53E2C" w:rsidR="00315BCA" w:rsidRPr="00893BD3" w:rsidRDefault="00A60F4C" w:rsidP="0024092A">
      <w:pPr>
        <w:spacing w:after="0" w:line="360" w:lineRule="auto"/>
        <w:rPr>
          <w:rFonts w:ascii="Times New Roman" w:eastAsia="Times New Roman" w:hAnsi="Times New Roman" w:cs="Times New Roman"/>
          <w:b/>
          <w:i/>
          <w:iCs/>
          <w:sz w:val="24"/>
          <w:szCs w:val="24"/>
        </w:rPr>
      </w:pPr>
      <w:r w:rsidRPr="00893BD3">
        <w:rPr>
          <w:rFonts w:ascii="Times New Roman" w:eastAsia="Times New Roman" w:hAnsi="Times New Roman" w:cs="Times New Roman"/>
          <w:b/>
          <w:i/>
          <w:iCs/>
          <w:sz w:val="24"/>
          <w:szCs w:val="24"/>
        </w:rPr>
        <w:t>3.</w:t>
      </w:r>
      <w:r w:rsidR="00893BD3" w:rsidRPr="00893BD3">
        <w:rPr>
          <w:rFonts w:ascii="Times New Roman" w:eastAsia="Times New Roman" w:hAnsi="Times New Roman" w:cs="Times New Roman"/>
          <w:b/>
          <w:i/>
          <w:iCs/>
          <w:sz w:val="24"/>
          <w:szCs w:val="24"/>
        </w:rPr>
        <w:t>5</w:t>
      </w:r>
      <w:r w:rsidRPr="00893BD3">
        <w:rPr>
          <w:rFonts w:ascii="Times New Roman" w:eastAsia="Times New Roman" w:hAnsi="Times New Roman" w:cs="Times New Roman"/>
          <w:b/>
          <w:i/>
          <w:iCs/>
          <w:sz w:val="24"/>
          <w:szCs w:val="24"/>
        </w:rPr>
        <w:t xml:space="preserve"> </w:t>
      </w:r>
      <w:r w:rsidR="0071498C" w:rsidRPr="00893BD3">
        <w:rPr>
          <w:rFonts w:ascii="Times New Roman" w:eastAsia="Times New Roman" w:hAnsi="Times New Roman" w:cs="Times New Roman"/>
          <w:b/>
          <w:i/>
          <w:iCs/>
          <w:sz w:val="24"/>
          <w:szCs w:val="24"/>
        </w:rPr>
        <w:t>Discussion</w:t>
      </w:r>
    </w:p>
    <w:p w14:paraId="03170287" w14:textId="221298E1"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results of this review highlight the significant risks posed by gasoline spills in the Niger Delta. The spatial and temporal analysis of gasoline spills reveals a complex pattern of incidents, driven by infrastructure exposure and interference, hydrogeology of coastal plains, and urban retail footprint as shown in </w:t>
      </w:r>
      <w:r w:rsidR="001B09D2">
        <w:rPr>
          <w:rFonts w:ascii="Times New Roman" w:eastAsia="Times New Roman" w:hAnsi="Times New Roman" w:cs="Times New Roman"/>
          <w:sz w:val="24"/>
          <w:szCs w:val="24"/>
        </w:rPr>
        <w:t>F</w:t>
      </w:r>
      <w:r w:rsidRPr="0024092A">
        <w:rPr>
          <w:rFonts w:ascii="Times New Roman" w:eastAsia="Times New Roman" w:hAnsi="Times New Roman" w:cs="Times New Roman"/>
          <w:sz w:val="24"/>
          <w:szCs w:val="24"/>
        </w:rPr>
        <w:t xml:space="preserve">igure 3. The findings emphasize the need for a comprehensive approach to mitigating the impacts of gasoline spills, including improved infrastructure, enhanced monitoring and response, and community </w:t>
      </w:r>
      <w:r w:rsidR="001B09D2" w:rsidRPr="0024092A">
        <w:rPr>
          <w:rFonts w:ascii="Times New Roman" w:eastAsia="Times New Roman" w:hAnsi="Times New Roman" w:cs="Times New Roman"/>
          <w:sz w:val="24"/>
          <w:szCs w:val="24"/>
        </w:rPr>
        <w:t>engagement.</w:t>
      </w:r>
    </w:p>
    <w:p w14:paraId="24C89DCE" w14:textId="77777777" w:rsidR="00315BCA" w:rsidRPr="0024092A" w:rsidRDefault="00D03190" w:rsidP="0024092A">
      <w:pPr>
        <w:spacing w:after="0" w:line="360" w:lineRule="auto"/>
        <w:rPr>
          <w:rFonts w:ascii="Times New Roman" w:eastAsia="Times New Roman" w:hAnsi="Times New Roman" w:cs="Times New Roman"/>
          <w:b/>
          <w:sz w:val="24"/>
          <w:szCs w:val="24"/>
        </w:rPr>
      </w:pPr>
      <w:r w:rsidRPr="0024092A">
        <w:rPr>
          <w:rFonts w:ascii="Times New Roman" w:eastAsia="Times New Roman" w:hAnsi="Times New Roman" w:cs="Times New Roman"/>
          <w:b/>
          <w:noProof/>
          <w:sz w:val="24"/>
          <w:szCs w:val="24"/>
        </w:rPr>
        <w:lastRenderedPageBreak/>
        <w:drawing>
          <wp:inline distT="0" distB="0" distL="0" distR="0" wp14:anchorId="20F5F055" wp14:editId="0F10E33B">
            <wp:extent cx="6743700" cy="2303780"/>
            <wp:effectExtent l="0" t="0" r="0" b="127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745571" cy="2304419"/>
                    </a:xfrm>
                    <a:prstGeom prst="rect">
                      <a:avLst/>
                    </a:prstGeom>
                    <a:ln/>
                  </pic:spPr>
                </pic:pic>
              </a:graphicData>
            </a:graphic>
          </wp:inline>
        </w:drawing>
      </w:r>
    </w:p>
    <w:p w14:paraId="3F5ABA7C" w14:textId="4226336E" w:rsidR="00315BCA" w:rsidRPr="001B09D2" w:rsidRDefault="00893BD3" w:rsidP="0024092A">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03190" w:rsidRPr="0024092A">
        <w:rPr>
          <w:rFonts w:ascii="Times New Roman" w:eastAsia="Times New Roman" w:hAnsi="Times New Roman" w:cs="Times New Roman"/>
          <w:b/>
          <w:sz w:val="24"/>
          <w:szCs w:val="24"/>
        </w:rPr>
        <w:t xml:space="preserve">Figure 3: Spatial Distribution of Gasoline Spills in the Niger </w:t>
      </w:r>
      <w:r w:rsidR="001B09D2" w:rsidRPr="0024092A">
        <w:rPr>
          <w:rFonts w:ascii="Times New Roman" w:eastAsia="Times New Roman" w:hAnsi="Times New Roman" w:cs="Times New Roman"/>
          <w:b/>
          <w:sz w:val="24"/>
          <w:szCs w:val="24"/>
        </w:rPr>
        <w:t>Delta</w:t>
      </w:r>
      <w:r w:rsidR="001B09D2" w:rsidRPr="001B09D2">
        <w:rPr>
          <w:rFonts w:ascii="Times New Roman" w:eastAsia="Times New Roman" w:hAnsi="Times New Roman" w:cs="Times New Roman"/>
          <w:bCs/>
          <w:sz w:val="24"/>
          <w:szCs w:val="24"/>
        </w:rPr>
        <w:t xml:space="preserve">, </w:t>
      </w:r>
      <w:r w:rsidR="001B09D2" w:rsidRPr="001B09D2">
        <w:rPr>
          <w:rFonts w:ascii="Times New Roman" w:eastAsia="Times New Roman" w:hAnsi="Times New Roman" w:cs="Times New Roman"/>
          <w:b/>
          <w:sz w:val="24"/>
          <w:szCs w:val="24"/>
        </w:rPr>
        <w:t>[</w:t>
      </w:r>
      <w:r w:rsidRPr="001B09D2">
        <w:rPr>
          <w:rFonts w:ascii="Times New Roman" w:eastAsia="Times New Roman" w:hAnsi="Times New Roman" w:cs="Times New Roman"/>
          <w:b/>
          <w:sz w:val="24"/>
          <w:szCs w:val="24"/>
        </w:rPr>
        <w:t>13</w:t>
      </w:r>
      <w:r w:rsidR="001B09D2" w:rsidRPr="001B09D2">
        <w:rPr>
          <w:rFonts w:ascii="Times New Roman" w:eastAsia="Times New Roman" w:hAnsi="Times New Roman" w:cs="Times New Roman"/>
          <w:b/>
          <w:sz w:val="24"/>
          <w:szCs w:val="24"/>
        </w:rPr>
        <w:t>,</w:t>
      </w:r>
      <w:r w:rsidRPr="001B09D2">
        <w:rPr>
          <w:rFonts w:ascii="Times New Roman" w:eastAsia="Times New Roman" w:hAnsi="Times New Roman" w:cs="Times New Roman"/>
          <w:b/>
          <w:sz w:val="24"/>
          <w:szCs w:val="24"/>
        </w:rPr>
        <w:t>38]</w:t>
      </w:r>
    </w:p>
    <w:p w14:paraId="1F311980" w14:textId="0375C5C8" w:rsidR="00315BCA" w:rsidRPr="0024092A" w:rsidRDefault="00D03190" w:rsidP="001B09D2">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The review highlights the importance of addressing the root causes of gasoline spills, including pipeline sabotage and vandalism, equipment failure, and human error (</w:t>
      </w:r>
      <w:r w:rsidR="001B09D2">
        <w:rPr>
          <w:rFonts w:ascii="Times New Roman" w:eastAsia="Times New Roman" w:hAnsi="Times New Roman" w:cs="Times New Roman"/>
          <w:sz w:val="24"/>
          <w:szCs w:val="24"/>
        </w:rPr>
        <w:t>F</w:t>
      </w:r>
      <w:r w:rsidRPr="0024092A">
        <w:rPr>
          <w:rFonts w:ascii="Times New Roman" w:eastAsia="Times New Roman" w:hAnsi="Times New Roman" w:cs="Times New Roman"/>
          <w:sz w:val="24"/>
          <w:szCs w:val="24"/>
        </w:rPr>
        <w:t>igure 4</w:t>
      </w:r>
      <w:r w:rsidR="001B09D2">
        <w:rPr>
          <w:rFonts w:ascii="Times New Roman" w:eastAsia="Times New Roman" w:hAnsi="Times New Roman" w:cs="Times New Roman"/>
          <w:sz w:val="24"/>
          <w:szCs w:val="24"/>
        </w:rPr>
        <w:t>(A-D)</w:t>
      </w:r>
      <w:r w:rsidRPr="0024092A">
        <w:rPr>
          <w:rFonts w:ascii="Times New Roman" w:eastAsia="Times New Roman" w:hAnsi="Times New Roman" w:cs="Times New Roman"/>
          <w:sz w:val="24"/>
          <w:szCs w:val="24"/>
        </w:rPr>
        <w:t>). Improving infrastructure and implementing effective monitoring and response systems can help reduce the risk of spills and minimize their impacts. Community engagement and participation are also critical in preventing and responding to gasoline spills, and can help build trust and promote cooperation between communities and oil industry stakeholders</w:t>
      </w:r>
      <w:r w:rsidR="001B09D2">
        <w:rPr>
          <w:rFonts w:ascii="Times New Roman" w:eastAsia="Times New Roman" w:hAnsi="Times New Roman" w:cs="Times New Roman"/>
          <w:sz w:val="24"/>
          <w:szCs w:val="24"/>
        </w:rPr>
        <w:t>.</w:t>
      </w:r>
    </w:p>
    <w:p w14:paraId="02A3BD08" w14:textId="2044333E"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Overall, the findings of this review emphasize the need for a coordinated and comprehensive approach to addressing the risks posed by gasoline spills in the Niger Delta. By improving infrastructure</w:t>
      </w:r>
      <w:r w:rsidR="001B09D2">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 xml:space="preserve"> enhancing monitoring and response, and engaging with communities, it is possible to reduce the impacts of gasoline spills and promote a safer and more sustainable environment for local communities.</w:t>
      </w:r>
    </w:p>
    <w:p w14:paraId="5E978471"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75C0C728"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noProof/>
          <w:sz w:val="24"/>
          <w:szCs w:val="24"/>
        </w:rPr>
        <w:drawing>
          <wp:inline distT="0" distB="0" distL="0" distR="0" wp14:anchorId="200AC67C" wp14:editId="7E0955F2">
            <wp:extent cx="6311900" cy="3162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311900" cy="3162300"/>
                    </a:xfrm>
                    <a:prstGeom prst="rect">
                      <a:avLst/>
                    </a:prstGeom>
                    <a:ln/>
                  </pic:spPr>
                </pic:pic>
              </a:graphicData>
            </a:graphic>
          </wp:inline>
        </w:drawing>
      </w:r>
    </w:p>
    <w:p w14:paraId="7FA52DC8" w14:textId="78857879" w:rsidR="00315BCA" w:rsidRPr="001B09D2" w:rsidRDefault="00D03190" w:rsidP="00DF1905">
      <w:pPr>
        <w:spacing w:after="0" w:line="240" w:lineRule="auto"/>
        <w:rPr>
          <w:rFonts w:ascii="Times New Roman" w:eastAsia="Times New Roman" w:hAnsi="Times New Roman" w:cs="Times New Roman"/>
          <w:b/>
          <w:bCs/>
          <w:sz w:val="24"/>
          <w:szCs w:val="24"/>
        </w:rPr>
      </w:pPr>
      <w:r w:rsidRPr="001B09D2">
        <w:rPr>
          <w:rFonts w:ascii="Times New Roman" w:eastAsia="Times New Roman" w:hAnsi="Times New Roman" w:cs="Times New Roman"/>
          <w:b/>
          <w:bCs/>
          <w:sz w:val="24"/>
          <w:szCs w:val="24"/>
        </w:rPr>
        <w:t xml:space="preserve">Figure </w:t>
      </w:r>
      <w:r w:rsidR="001B09D2" w:rsidRPr="001B09D2">
        <w:rPr>
          <w:rFonts w:ascii="Times New Roman" w:eastAsia="Times New Roman" w:hAnsi="Times New Roman" w:cs="Times New Roman"/>
          <w:b/>
          <w:bCs/>
          <w:sz w:val="24"/>
          <w:szCs w:val="24"/>
        </w:rPr>
        <w:t>4</w:t>
      </w:r>
      <w:r w:rsidRPr="001B09D2">
        <w:rPr>
          <w:rFonts w:ascii="Times New Roman" w:eastAsia="Times New Roman" w:hAnsi="Times New Roman" w:cs="Times New Roman"/>
          <w:b/>
          <w:bCs/>
          <w:sz w:val="24"/>
          <w:szCs w:val="24"/>
        </w:rPr>
        <w:t>. (</w:t>
      </w:r>
      <w:r w:rsidR="001B09D2" w:rsidRPr="001B09D2">
        <w:rPr>
          <w:rFonts w:ascii="Times New Roman" w:eastAsia="Times New Roman" w:hAnsi="Times New Roman" w:cs="Times New Roman"/>
          <w:b/>
          <w:bCs/>
          <w:sz w:val="24"/>
          <w:szCs w:val="24"/>
        </w:rPr>
        <w:t>A</w:t>
      </w:r>
      <w:r w:rsidRPr="001B09D2">
        <w:rPr>
          <w:rFonts w:ascii="Times New Roman" w:eastAsia="Times New Roman" w:hAnsi="Times New Roman" w:cs="Times New Roman"/>
          <w:b/>
          <w:bCs/>
          <w:sz w:val="24"/>
          <w:szCs w:val="24"/>
        </w:rPr>
        <w:t>-</w:t>
      </w:r>
      <w:r w:rsidR="001B09D2" w:rsidRPr="001B09D2">
        <w:rPr>
          <w:rFonts w:ascii="Times New Roman" w:eastAsia="Times New Roman" w:hAnsi="Times New Roman" w:cs="Times New Roman"/>
          <w:b/>
          <w:bCs/>
          <w:sz w:val="24"/>
          <w:szCs w:val="24"/>
        </w:rPr>
        <w:t>D</w:t>
      </w:r>
      <w:r w:rsidRPr="001B09D2">
        <w:rPr>
          <w:rFonts w:ascii="Times New Roman" w:eastAsia="Times New Roman" w:hAnsi="Times New Roman" w:cs="Times New Roman"/>
          <w:b/>
          <w:bCs/>
          <w:sz w:val="24"/>
          <w:szCs w:val="24"/>
        </w:rPr>
        <w:t>): Examples of oil spillage instances caused by operations and vandalization: (A) Spillage caused by corrosion at Belema, Rivers, (B) Spillage caused by equipment failure at Egberu</w:t>
      </w:r>
      <w:r w:rsidRPr="0024092A">
        <w:rPr>
          <w:rFonts w:ascii="Times New Roman" w:eastAsia="Times New Roman" w:hAnsi="Times New Roman" w:cs="Times New Roman"/>
          <w:sz w:val="24"/>
          <w:szCs w:val="24"/>
        </w:rPr>
        <w:t xml:space="preserve">, </w:t>
      </w:r>
      <w:r w:rsidRPr="001B09D2">
        <w:rPr>
          <w:rFonts w:ascii="Times New Roman" w:eastAsia="Times New Roman" w:hAnsi="Times New Roman" w:cs="Times New Roman"/>
          <w:b/>
          <w:bCs/>
          <w:sz w:val="24"/>
          <w:szCs w:val="24"/>
        </w:rPr>
        <w:t xml:space="preserve">Rivers, </w:t>
      </w:r>
      <w:r w:rsidRPr="001B09D2">
        <w:rPr>
          <w:rFonts w:ascii="Times New Roman" w:eastAsia="Times New Roman" w:hAnsi="Times New Roman" w:cs="Times New Roman"/>
          <w:b/>
          <w:bCs/>
          <w:sz w:val="24"/>
          <w:szCs w:val="24"/>
        </w:rPr>
        <w:lastRenderedPageBreak/>
        <w:t>(C)</w:t>
      </w:r>
      <w:r w:rsidRPr="0024092A">
        <w:rPr>
          <w:rFonts w:ascii="Times New Roman" w:eastAsia="Times New Roman" w:hAnsi="Times New Roman" w:cs="Times New Roman"/>
          <w:sz w:val="24"/>
          <w:szCs w:val="24"/>
        </w:rPr>
        <w:t xml:space="preserve"> </w:t>
      </w:r>
      <w:r w:rsidRPr="001B09D2">
        <w:rPr>
          <w:rFonts w:ascii="Times New Roman" w:eastAsia="Times New Roman" w:hAnsi="Times New Roman" w:cs="Times New Roman"/>
          <w:b/>
          <w:bCs/>
          <w:sz w:val="24"/>
          <w:szCs w:val="24"/>
        </w:rPr>
        <w:t>Spillage caused by vandalism using an illegal valve, Delta, and (D) Spillage caused by vandalism using a hacksaw, Bayelsa. Compiled from Shell Spill Database, assessed</w:t>
      </w:r>
      <w:r w:rsidR="00E92AF8" w:rsidRPr="001B09D2">
        <w:rPr>
          <w:rFonts w:ascii="Times New Roman" w:eastAsia="Times New Roman" w:hAnsi="Times New Roman" w:cs="Times New Roman"/>
          <w:b/>
          <w:bCs/>
          <w:sz w:val="24"/>
          <w:szCs w:val="24"/>
        </w:rPr>
        <w:t xml:space="preserve"> </w:t>
      </w:r>
      <w:r w:rsidR="002B3011" w:rsidRPr="001B09D2">
        <w:rPr>
          <w:rFonts w:ascii="Times New Roman" w:eastAsia="Times New Roman" w:hAnsi="Times New Roman" w:cs="Times New Roman"/>
          <w:b/>
          <w:bCs/>
          <w:sz w:val="24"/>
          <w:szCs w:val="24"/>
        </w:rPr>
        <w:t>[37]</w:t>
      </w:r>
      <w:r w:rsidRPr="001B09D2">
        <w:rPr>
          <w:rFonts w:ascii="Times New Roman" w:eastAsia="Times New Roman" w:hAnsi="Times New Roman" w:cs="Times New Roman"/>
          <w:b/>
          <w:bCs/>
          <w:sz w:val="24"/>
          <w:szCs w:val="24"/>
        </w:rPr>
        <w:t>.</w:t>
      </w:r>
    </w:p>
    <w:p w14:paraId="51016D3F"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6F8FDF19" w14:textId="77777777" w:rsidR="002B3E9A" w:rsidRPr="001B09D2" w:rsidRDefault="002B3E9A" w:rsidP="0024092A">
      <w:pPr>
        <w:pStyle w:val="Heading2"/>
        <w:spacing w:before="0" w:line="360" w:lineRule="auto"/>
        <w:jc w:val="both"/>
        <w:rPr>
          <w:rFonts w:ascii="Times New Roman" w:eastAsia="Times New Roman" w:hAnsi="Times New Roman" w:cs="Times New Roman"/>
          <w:i/>
          <w:iCs/>
          <w:color w:val="000000"/>
          <w:sz w:val="24"/>
          <w:szCs w:val="24"/>
        </w:rPr>
      </w:pPr>
      <w:r w:rsidRPr="001B09D2">
        <w:rPr>
          <w:rFonts w:ascii="Times New Roman" w:eastAsia="Times New Roman" w:hAnsi="Times New Roman" w:cs="Times New Roman"/>
          <w:i/>
          <w:iCs/>
          <w:color w:val="000000"/>
          <w:sz w:val="24"/>
          <w:szCs w:val="24"/>
        </w:rPr>
        <w:t>3.5 Implications for Mapping and Risk Communication</w:t>
      </w:r>
    </w:p>
    <w:p w14:paraId="35AE4C14" w14:textId="7E7E0316"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The implications of gasoline spills in the Niger Delta are far-reaching, and effective mapping and risk communication are critical for conveying the risks associated with refined-fuel releases. A gasoline-focused geographical section or figure set can provide valuable insights into the spatial and temporal patterns of gasoline spills, and help to identify areas of high risk </w:t>
      </w:r>
      <w:r w:rsidR="002B3011">
        <w:rPr>
          <w:rFonts w:ascii="Times New Roman" w:eastAsia="Times New Roman" w:hAnsi="Times New Roman" w:cs="Times New Roman"/>
          <w:sz w:val="24"/>
          <w:szCs w:val="24"/>
        </w:rPr>
        <w:t>[15]</w:t>
      </w:r>
      <w:r w:rsidRPr="0024092A">
        <w:rPr>
          <w:rFonts w:ascii="Times New Roman" w:eastAsia="Times New Roman" w:hAnsi="Times New Roman" w:cs="Times New Roman"/>
          <w:sz w:val="24"/>
          <w:szCs w:val="24"/>
        </w:rPr>
        <w:t>.</w:t>
      </w:r>
      <w:r w:rsidR="00FD2B7F">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A comprehensive mapping and risk communication approach should include the following key elements:</w:t>
      </w:r>
    </w:p>
    <w:p w14:paraId="7AA96451"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4F7A7B73" w14:textId="4FDAD331" w:rsidR="002B3E9A" w:rsidRPr="00DF1905" w:rsidRDefault="002B3E9A" w:rsidP="00FD2B7F">
      <w:pPr>
        <w:pStyle w:val="ListParagraph"/>
        <w:numPr>
          <w:ilvl w:val="0"/>
          <w:numId w:val="2"/>
        </w:numPr>
        <w:spacing w:after="0" w:line="360" w:lineRule="auto"/>
        <w:rPr>
          <w:rFonts w:ascii="Times New Roman" w:eastAsia="Times New Roman" w:hAnsi="Times New Roman" w:cs="Times New Roman"/>
          <w:bCs/>
          <w:i/>
          <w:iCs/>
          <w:sz w:val="24"/>
          <w:szCs w:val="24"/>
        </w:rPr>
      </w:pPr>
      <w:r w:rsidRPr="00DF1905">
        <w:rPr>
          <w:rFonts w:ascii="Times New Roman" w:eastAsia="Times New Roman" w:hAnsi="Times New Roman" w:cs="Times New Roman"/>
          <w:bCs/>
          <w:i/>
          <w:iCs/>
          <w:sz w:val="24"/>
          <w:szCs w:val="24"/>
        </w:rPr>
        <w:t xml:space="preserve">Timeline panel: </w:t>
      </w:r>
    </w:p>
    <w:p w14:paraId="28DEC6B7" w14:textId="5C9E20DF"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A timeline panel highlighting refined-product milestones, such as the 1998 Jesse pipeline disaster and the 2011 UNEP </w:t>
      </w:r>
      <w:r w:rsidR="00FD2B7F" w:rsidRPr="0024092A">
        <w:rPr>
          <w:rFonts w:ascii="Times New Roman" w:eastAsia="Times New Roman" w:hAnsi="Times New Roman" w:cs="Times New Roman"/>
          <w:sz w:val="24"/>
          <w:szCs w:val="24"/>
        </w:rPr>
        <w:t>Ogoni land</w:t>
      </w:r>
      <w:r w:rsidRPr="0024092A">
        <w:rPr>
          <w:rFonts w:ascii="Times New Roman" w:eastAsia="Times New Roman" w:hAnsi="Times New Roman" w:cs="Times New Roman"/>
          <w:sz w:val="24"/>
          <w:szCs w:val="24"/>
        </w:rPr>
        <w:t xml:space="preserve"> assessment, can provide a clear understanding of the historical context of gasoline spills in the Niger Delta </w:t>
      </w:r>
      <w:r w:rsidR="002B3011">
        <w:rPr>
          <w:rFonts w:ascii="Times New Roman" w:eastAsia="Times New Roman" w:hAnsi="Times New Roman" w:cs="Times New Roman"/>
          <w:sz w:val="24"/>
          <w:szCs w:val="24"/>
        </w:rPr>
        <w:t>[4</w:t>
      </w:r>
      <w:r w:rsidR="00674AF6">
        <w:rPr>
          <w:rFonts w:ascii="Times New Roman" w:eastAsia="Times New Roman" w:hAnsi="Times New Roman" w:cs="Times New Roman"/>
          <w:sz w:val="24"/>
          <w:szCs w:val="24"/>
        </w:rPr>
        <w:t>2</w:t>
      </w:r>
      <w:r w:rsidR="002B3011">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w:t>
      </w:r>
    </w:p>
    <w:p w14:paraId="057A2F74"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3B7B27DE" w14:textId="42FB652E" w:rsidR="002B3E9A" w:rsidRPr="00DF1905" w:rsidRDefault="002B3E9A" w:rsidP="00FD2B7F">
      <w:pPr>
        <w:pStyle w:val="ListParagraph"/>
        <w:numPr>
          <w:ilvl w:val="0"/>
          <w:numId w:val="3"/>
        </w:numPr>
        <w:spacing w:after="0" w:line="360" w:lineRule="auto"/>
        <w:rPr>
          <w:rFonts w:ascii="Times New Roman" w:eastAsia="Times New Roman" w:hAnsi="Times New Roman" w:cs="Times New Roman"/>
          <w:bCs/>
          <w:i/>
          <w:iCs/>
          <w:sz w:val="24"/>
          <w:szCs w:val="24"/>
        </w:rPr>
      </w:pPr>
      <w:r w:rsidRPr="00DF1905">
        <w:rPr>
          <w:rFonts w:ascii="Times New Roman" w:eastAsia="Times New Roman" w:hAnsi="Times New Roman" w:cs="Times New Roman"/>
          <w:bCs/>
          <w:i/>
          <w:iCs/>
          <w:sz w:val="24"/>
          <w:szCs w:val="24"/>
        </w:rPr>
        <w:t xml:space="preserve">State-level hotspot maps: </w:t>
      </w:r>
    </w:p>
    <w:p w14:paraId="7EB5485C" w14:textId="7B24C223"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State-level hotspot maps using NOSDRA Oil Spill Monitor filters for refined products can help to identify areas of high risk and prioritize mitigation efforts. These maps should be annotated with depots, major pipelines, and retail clusters to provide a comprehensive understanding of the infrastructure and activities that contribute to gasoline spills </w:t>
      </w:r>
      <w:r w:rsidR="002B3011">
        <w:rPr>
          <w:rFonts w:ascii="Times New Roman" w:eastAsia="Times New Roman" w:hAnsi="Times New Roman" w:cs="Times New Roman"/>
          <w:sz w:val="24"/>
          <w:szCs w:val="24"/>
        </w:rPr>
        <w:t>[19</w:t>
      </w:r>
      <w:r w:rsidR="00D15840">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w:t>
      </w:r>
    </w:p>
    <w:p w14:paraId="0BA5F407"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788F54BB" w14:textId="4A36AC75" w:rsidR="002B3E9A" w:rsidRPr="00DF1905" w:rsidRDefault="002B3E9A" w:rsidP="00FD2B7F">
      <w:pPr>
        <w:pStyle w:val="ListParagraph"/>
        <w:numPr>
          <w:ilvl w:val="0"/>
          <w:numId w:val="4"/>
        </w:numPr>
        <w:spacing w:after="0" w:line="360" w:lineRule="auto"/>
        <w:rPr>
          <w:rFonts w:ascii="Times New Roman" w:eastAsia="Times New Roman" w:hAnsi="Times New Roman" w:cs="Times New Roman"/>
          <w:bCs/>
          <w:i/>
          <w:iCs/>
          <w:sz w:val="24"/>
          <w:szCs w:val="24"/>
        </w:rPr>
      </w:pPr>
      <w:r w:rsidRPr="00DF1905">
        <w:rPr>
          <w:rFonts w:ascii="Times New Roman" w:eastAsia="Times New Roman" w:hAnsi="Times New Roman" w:cs="Times New Roman"/>
          <w:bCs/>
          <w:i/>
          <w:iCs/>
          <w:sz w:val="24"/>
          <w:szCs w:val="24"/>
        </w:rPr>
        <w:t>BTEX evidence callouts:</w:t>
      </w:r>
    </w:p>
    <w:p w14:paraId="2DB27FDF" w14:textId="0A7778F6"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 BTEX evidence callouts, such as the Ogale wells and pipeline</w:t>
      </w:r>
      <w:r w:rsidR="00FD2B7F">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community groundwater, can help to connect refined-fuel releases to public-health endpoints and emphasize the need for urgent action to address the impacts of oil spills on human health </w:t>
      </w:r>
      <w:r w:rsidR="002B3011">
        <w:rPr>
          <w:rFonts w:ascii="Times New Roman" w:eastAsia="Times New Roman" w:hAnsi="Times New Roman" w:cs="Times New Roman"/>
          <w:sz w:val="24"/>
          <w:szCs w:val="24"/>
        </w:rPr>
        <w:t>[30]</w:t>
      </w:r>
      <w:r w:rsidRPr="0024092A">
        <w:rPr>
          <w:rFonts w:ascii="Times New Roman" w:eastAsia="Times New Roman" w:hAnsi="Times New Roman" w:cs="Times New Roman"/>
          <w:sz w:val="24"/>
          <w:szCs w:val="24"/>
        </w:rPr>
        <w:t>.</w:t>
      </w:r>
    </w:p>
    <w:p w14:paraId="33E06441" w14:textId="77777777" w:rsidR="002B3E9A" w:rsidRPr="0024092A" w:rsidRDefault="002B3E9A" w:rsidP="0024092A">
      <w:pPr>
        <w:spacing w:after="0" w:line="360" w:lineRule="auto"/>
        <w:rPr>
          <w:rFonts w:ascii="Times New Roman" w:eastAsia="Times New Roman" w:hAnsi="Times New Roman" w:cs="Times New Roman"/>
          <w:b/>
          <w:sz w:val="24"/>
          <w:szCs w:val="24"/>
        </w:rPr>
      </w:pPr>
    </w:p>
    <w:p w14:paraId="4272EE13" w14:textId="25D85995" w:rsidR="002B3E9A" w:rsidRPr="00DF1905" w:rsidRDefault="002B3E9A" w:rsidP="00FD2B7F">
      <w:pPr>
        <w:pStyle w:val="ListParagraph"/>
        <w:numPr>
          <w:ilvl w:val="0"/>
          <w:numId w:val="4"/>
        </w:numPr>
        <w:spacing w:after="0" w:line="360" w:lineRule="auto"/>
        <w:rPr>
          <w:rFonts w:ascii="Times New Roman" w:eastAsia="Times New Roman" w:hAnsi="Times New Roman" w:cs="Times New Roman"/>
          <w:bCs/>
          <w:i/>
          <w:iCs/>
          <w:sz w:val="24"/>
          <w:szCs w:val="24"/>
        </w:rPr>
      </w:pPr>
      <w:r w:rsidRPr="00DF1905">
        <w:rPr>
          <w:rFonts w:ascii="Times New Roman" w:eastAsia="Times New Roman" w:hAnsi="Times New Roman" w:cs="Times New Roman"/>
          <w:bCs/>
          <w:i/>
          <w:iCs/>
          <w:sz w:val="24"/>
          <w:szCs w:val="24"/>
        </w:rPr>
        <w:t xml:space="preserve">Hydrogeology overlay: </w:t>
      </w:r>
    </w:p>
    <w:p w14:paraId="4E242E49" w14:textId="38AEC205"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A hydrogeology overlay can provide valuable insights into the movement and dissolution of gasoline in the subsurface, and help to explain why gasoline moves and dissolves quickly under high-intensity rainfall. This information can inform mitigation strategies and help to identify areas of high risk </w:t>
      </w:r>
      <w:r w:rsidR="00674AF6">
        <w:rPr>
          <w:rFonts w:ascii="Times New Roman" w:eastAsia="Times New Roman" w:hAnsi="Times New Roman" w:cs="Times New Roman"/>
          <w:sz w:val="24"/>
          <w:szCs w:val="24"/>
        </w:rPr>
        <w:t>[</w:t>
      </w:r>
      <w:r w:rsidR="00FD2B7F">
        <w:rPr>
          <w:rFonts w:ascii="Times New Roman" w:eastAsia="Times New Roman" w:hAnsi="Times New Roman" w:cs="Times New Roman"/>
          <w:sz w:val="24"/>
          <w:szCs w:val="24"/>
        </w:rPr>
        <w:t>3</w:t>
      </w:r>
      <w:r w:rsidR="0006301E">
        <w:rPr>
          <w:rFonts w:ascii="Times New Roman" w:eastAsia="Times New Roman" w:hAnsi="Times New Roman" w:cs="Times New Roman"/>
          <w:sz w:val="24"/>
          <w:szCs w:val="24"/>
        </w:rPr>
        <w:t xml:space="preserve">, </w:t>
      </w:r>
      <w:r w:rsidR="00FD2B7F">
        <w:rPr>
          <w:rFonts w:ascii="Times New Roman" w:eastAsia="Times New Roman" w:hAnsi="Times New Roman" w:cs="Times New Roman"/>
          <w:sz w:val="24"/>
          <w:szCs w:val="24"/>
        </w:rPr>
        <w:t>19</w:t>
      </w:r>
      <w:r w:rsidR="00674AF6">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w:t>
      </w:r>
    </w:p>
    <w:p w14:paraId="5D108920"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5E696BF6" w14:textId="19E5F067" w:rsidR="002B3E9A" w:rsidRPr="00DF1905" w:rsidRDefault="002B3E9A" w:rsidP="00FD2B7F">
      <w:pPr>
        <w:pStyle w:val="ListParagraph"/>
        <w:numPr>
          <w:ilvl w:val="0"/>
          <w:numId w:val="4"/>
        </w:numPr>
        <w:spacing w:after="0" w:line="360" w:lineRule="auto"/>
        <w:rPr>
          <w:rFonts w:ascii="Times New Roman" w:eastAsia="Times New Roman" w:hAnsi="Times New Roman" w:cs="Times New Roman"/>
          <w:bCs/>
          <w:i/>
          <w:iCs/>
          <w:sz w:val="24"/>
          <w:szCs w:val="24"/>
        </w:rPr>
      </w:pPr>
      <w:r w:rsidRPr="00DF1905">
        <w:rPr>
          <w:rFonts w:ascii="Times New Roman" w:eastAsia="Times New Roman" w:hAnsi="Times New Roman" w:cs="Times New Roman"/>
          <w:bCs/>
          <w:i/>
          <w:iCs/>
          <w:sz w:val="24"/>
          <w:szCs w:val="24"/>
        </w:rPr>
        <w:t>Benefits of Effective Mapping and Risk Communication</w:t>
      </w:r>
    </w:p>
    <w:p w14:paraId="0D5FA652" w14:textId="4F457619" w:rsidR="002B3E9A" w:rsidRPr="0024092A" w:rsidRDefault="002B3E9A"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 xml:space="preserve">Effective mapping and risk communication are critical for managing gasoline spills in the Niger Delta, as they provide clear insights into spatial and temporal spill patterns. These tools highlight high-risk areas, guide </w:t>
      </w:r>
      <w:r w:rsidRPr="0024092A">
        <w:rPr>
          <w:rFonts w:ascii="Times New Roman" w:eastAsia="Times New Roman" w:hAnsi="Times New Roman" w:cs="Times New Roman"/>
          <w:sz w:val="24"/>
          <w:szCs w:val="24"/>
        </w:rPr>
        <w:lastRenderedPageBreak/>
        <w:t xml:space="preserve">targeted interventions, and support prioritization of mitigation strategies to protect human and environmental health </w:t>
      </w:r>
      <w:r w:rsidR="00D533E6">
        <w:rPr>
          <w:rFonts w:ascii="Times New Roman" w:eastAsia="Times New Roman" w:hAnsi="Times New Roman" w:cs="Times New Roman"/>
          <w:sz w:val="24"/>
          <w:szCs w:val="24"/>
        </w:rPr>
        <w:t>[14]</w:t>
      </w:r>
      <w:r w:rsidRPr="0024092A">
        <w:rPr>
          <w:rFonts w:ascii="Times New Roman" w:eastAsia="Times New Roman" w:hAnsi="Times New Roman" w:cs="Times New Roman"/>
          <w:sz w:val="24"/>
          <w:szCs w:val="24"/>
        </w:rPr>
        <w:t xml:space="preserve">. By identifying spill hotspots and </w:t>
      </w:r>
      <w:r w:rsidR="00DF1905" w:rsidRPr="0024092A">
        <w:rPr>
          <w:rFonts w:ascii="Times New Roman" w:eastAsia="Times New Roman" w:hAnsi="Times New Roman" w:cs="Times New Roman"/>
          <w:sz w:val="24"/>
          <w:szCs w:val="24"/>
        </w:rPr>
        <w:t>at</w:t>
      </w:r>
      <w:r w:rsidR="00DF1905">
        <w:rPr>
          <w:rFonts w:ascii="Times New Roman" w:eastAsia="Times New Roman" w:hAnsi="Times New Roman" w:cs="Times New Roman"/>
          <w:sz w:val="24"/>
          <w:szCs w:val="24"/>
        </w:rPr>
        <w:t xml:space="preserve"> risk</w:t>
      </w:r>
      <w:r w:rsidRPr="0024092A">
        <w:rPr>
          <w:rFonts w:ascii="Times New Roman" w:eastAsia="Times New Roman" w:hAnsi="Times New Roman" w:cs="Times New Roman"/>
          <w:sz w:val="24"/>
          <w:szCs w:val="24"/>
        </w:rPr>
        <w:t xml:space="preserve"> populations, they also enable efficient allocation of resources and more focused remediation efforts</w:t>
      </w:r>
      <w:r w:rsidR="00445F93">
        <w:rPr>
          <w:rFonts w:ascii="Times New Roman" w:eastAsia="Times New Roman" w:hAnsi="Times New Roman" w:cs="Times New Roman"/>
          <w:sz w:val="24"/>
          <w:szCs w:val="24"/>
        </w:rPr>
        <w:t xml:space="preserve"> </w:t>
      </w:r>
      <w:r w:rsidR="00D533E6">
        <w:rPr>
          <w:rFonts w:ascii="Times New Roman" w:eastAsia="Times New Roman" w:hAnsi="Times New Roman" w:cs="Times New Roman"/>
          <w:sz w:val="24"/>
          <w:szCs w:val="24"/>
        </w:rPr>
        <w:t>[15]</w:t>
      </w:r>
      <w:r w:rsidRPr="0024092A">
        <w:rPr>
          <w:rFonts w:ascii="Times New Roman" w:eastAsia="Times New Roman" w:hAnsi="Times New Roman" w:cs="Times New Roman"/>
          <w:sz w:val="24"/>
          <w:szCs w:val="24"/>
        </w:rPr>
        <w:t xml:space="preserve">. Enhanced data visualization further strengthens coordinated responses by policymakers and </w:t>
      </w:r>
      <w:r w:rsidR="00FD2B7F" w:rsidRPr="0024092A">
        <w:rPr>
          <w:rFonts w:ascii="Times New Roman" w:eastAsia="Times New Roman" w:hAnsi="Times New Roman" w:cs="Times New Roman"/>
          <w:sz w:val="24"/>
          <w:szCs w:val="24"/>
        </w:rPr>
        <w:t>agencies</w:t>
      </w:r>
      <w:r w:rsidR="00FD2B7F">
        <w:rPr>
          <w:rFonts w:ascii="Times New Roman" w:eastAsia="Times New Roman" w:hAnsi="Times New Roman" w:cs="Times New Roman"/>
          <w:sz w:val="24"/>
          <w:szCs w:val="24"/>
        </w:rPr>
        <w:t xml:space="preserve"> [</w:t>
      </w:r>
      <w:r w:rsidR="00D533E6">
        <w:rPr>
          <w:rFonts w:ascii="Times New Roman" w:eastAsia="Times New Roman" w:hAnsi="Times New Roman" w:cs="Times New Roman"/>
          <w:sz w:val="24"/>
          <w:szCs w:val="24"/>
        </w:rPr>
        <w:t>43</w:t>
      </w:r>
      <w:r w:rsidR="003B534B">
        <w:rPr>
          <w:rFonts w:ascii="Times New Roman" w:eastAsia="Times New Roman" w:hAnsi="Times New Roman" w:cs="Times New Roman"/>
          <w:sz w:val="24"/>
          <w:szCs w:val="24"/>
        </w:rPr>
        <w:t>]</w:t>
      </w:r>
      <w:r w:rsidR="003B534B" w:rsidRPr="0024092A">
        <w:rPr>
          <w:rFonts w:ascii="Times New Roman" w:eastAsia="Times New Roman" w:hAnsi="Times New Roman" w:cs="Times New Roman"/>
          <w:sz w:val="24"/>
          <w:szCs w:val="24"/>
        </w:rPr>
        <w:t>. Importantly</w:t>
      </w:r>
      <w:r w:rsidRPr="0024092A">
        <w:rPr>
          <w:rFonts w:ascii="Times New Roman" w:eastAsia="Times New Roman" w:hAnsi="Times New Roman" w:cs="Times New Roman"/>
          <w:sz w:val="24"/>
          <w:szCs w:val="24"/>
        </w:rPr>
        <w:t>,</w:t>
      </w:r>
      <w:r w:rsidR="00182C51">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transparent communication of risks fosters informed decision-making, improves preparedness, and builds community resilience, promoting long-term sustainability across the region </w:t>
      </w:r>
      <w:r w:rsidR="00D533E6">
        <w:rPr>
          <w:rFonts w:ascii="Times New Roman" w:eastAsia="Times New Roman" w:hAnsi="Times New Roman" w:cs="Times New Roman"/>
          <w:sz w:val="24"/>
          <w:szCs w:val="24"/>
        </w:rPr>
        <w:t>[</w:t>
      </w:r>
      <w:r w:rsidR="00D533E6" w:rsidRPr="00B92245">
        <w:rPr>
          <w:rFonts w:ascii="Times New Roman" w:eastAsia="Times New Roman" w:hAnsi="Times New Roman" w:cs="Times New Roman"/>
          <w:sz w:val="24"/>
          <w:szCs w:val="24"/>
        </w:rPr>
        <w:t>44</w:t>
      </w:r>
      <w:r w:rsidR="00D533E6">
        <w:rPr>
          <w:rFonts w:ascii="Times New Roman" w:eastAsia="Times New Roman" w:hAnsi="Times New Roman" w:cs="Times New Roman"/>
          <w:sz w:val="24"/>
          <w:szCs w:val="24"/>
        </w:rPr>
        <w:t>]</w:t>
      </w:r>
      <w:r w:rsidRPr="0024092A">
        <w:rPr>
          <w:rFonts w:ascii="Times New Roman" w:eastAsia="Times New Roman" w:hAnsi="Times New Roman" w:cs="Times New Roman"/>
          <w:sz w:val="24"/>
          <w:szCs w:val="24"/>
        </w:rPr>
        <w:t>.</w:t>
      </w:r>
    </w:p>
    <w:p w14:paraId="3C53A28D" w14:textId="77777777" w:rsidR="002B3E9A" w:rsidRPr="0024092A" w:rsidRDefault="002B3E9A" w:rsidP="0024092A">
      <w:pPr>
        <w:spacing w:after="0" w:line="360" w:lineRule="auto"/>
        <w:rPr>
          <w:rFonts w:ascii="Times New Roman" w:eastAsia="Times New Roman" w:hAnsi="Times New Roman" w:cs="Times New Roman"/>
          <w:sz w:val="24"/>
          <w:szCs w:val="24"/>
        </w:rPr>
      </w:pPr>
    </w:p>
    <w:p w14:paraId="18BCB416" w14:textId="221E240A" w:rsidR="00315BCA" w:rsidRPr="00B343A5" w:rsidRDefault="00917431" w:rsidP="0024092A">
      <w:pPr>
        <w:spacing w:after="0" w:line="360" w:lineRule="auto"/>
        <w:rPr>
          <w:rFonts w:ascii="Times New Roman" w:eastAsia="Times New Roman" w:hAnsi="Times New Roman" w:cs="Times New Roman"/>
          <w:b/>
          <w:sz w:val="24"/>
          <w:szCs w:val="24"/>
        </w:rPr>
      </w:pPr>
      <w:r w:rsidRPr="00B343A5">
        <w:rPr>
          <w:rFonts w:ascii="Times New Roman" w:eastAsia="Times New Roman" w:hAnsi="Times New Roman" w:cs="Times New Roman"/>
          <w:b/>
          <w:sz w:val="24"/>
          <w:szCs w:val="24"/>
        </w:rPr>
        <w:t>Conclusion</w:t>
      </w:r>
    </w:p>
    <w:p w14:paraId="1A55645F"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Gasoline spills in the Niger Delta represent a persistent and complex environmental crisis, with profound consequences that extend beyond immediate contamination to long-term ecological damage, public health risks, and socio-economic disruption. This review reveals a sustained upward trend in spill frequency over the past decade, alongside a widespread geographic distribution that disproportionately impacts riverine and coastal communities. These trends expose deep-rooted weaknesses in petroleum product management systems and highlight the insufficiency of current prevention and remediation measures.</w:t>
      </w:r>
    </w:p>
    <w:p w14:paraId="58F842B6"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472434C8" w14:textId="5811854E"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The underlying causes of these spills are both structural and behavioral. On the structural side, aging pipelines, corroded storage facilities, and poor maintenance practices significantly increase the likelihood of accidental releases. On the behavioral side, illegal refining, fuel theft, and sabotage</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often fueled by poverty, unemployment, and weak law enforcement</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intensify the severity and frequency of incidents. This combination of technical failures and socio-political challenges illustrates that the crisis cannot be resolved solely through engineering solutions but requires governance reform and community-centered approaches.</w:t>
      </w:r>
    </w:p>
    <w:p w14:paraId="5309AF60"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3599E418" w14:textId="53994C6D"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Environmentally, gasoline persistence in soils and waterways disrupts ecological balance, reduces biodiversity, and alters the chemical and biological integrity of key habitats. For local communities, the public health consequences</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ranging from respiratory illnesses to carcinogenic exposure and contamination of food and water supplies</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are severe. Given that livelihoods in the Niger Delta depend heavily on fishing, farming, and river-based resources, spill events directly threaten economic resilience and cultural survival. Addressing these impacts calls for integrated, multi-level strategies combining stronger policy enforcement, advanced leak detection and maintenance technologies, and active community participation in prevention and response efforts. Without such coordinated action, the degradation of the Niger Delta</w:t>
      </w:r>
      <w:r w:rsidR="00B343A5">
        <w:rPr>
          <w:rFonts w:ascii="Times New Roman" w:eastAsia="Times New Roman" w:hAnsi="Times New Roman" w:cs="Times New Roman"/>
          <w:sz w:val="24"/>
          <w:szCs w:val="24"/>
        </w:rPr>
        <w:t xml:space="preserve"> environment by spill </w:t>
      </w:r>
      <w:r w:rsidR="00B343A5" w:rsidRPr="0024092A">
        <w:rPr>
          <w:rFonts w:ascii="Times New Roman" w:eastAsia="Times New Roman" w:hAnsi="Times New Roman" w:cs="Times New Roman"/>
          <w:sz w:val="24"/>
          <w:szCs w:val="24"/>
        </w:rPr>
        <w:t>will</w:t>
      </w:r>
      <w:r w:rsidRPr="0024092A">
        <w:rPr>
          <w:rFonts w:ascii="Times New Roman" w:eastAsia="Times New Roman" w:hAnsi="Times New Roman" w:cs="Times New Roman"/>
          <w:sz w:val="24"/>
          <w:szCs w:val="24"/>
        </w:rPr>
        <w:t xml:space="preserve"> continue, endangering both human well-being and ecological sustainability</w:t>
      </w:r>
      <w:r w:rsidR="00B343A5">
        <w:rPr>
          <w:rFonts w:ascii="Times New Roman" w:eastAsia="Times New Roman" w:hAnsi="Times New Roman" w:cs="Times New Roman"/>
          <w:sz w:val="24"/>
          <w:szCs w:val="24"/>
        </w:rPr>
        <w:t>.</w:t>
      </w:r>
    </w:p>
    <w:p w14:paraId="6BD04DF9"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5195ACA9" w14:textId="77777777" w:rsidR="00B92245" w:rsidRDefault="00B92245" w:rsidP="0024092A">
      <w:pPr>
        <w:spacing w:after="0" w:line="360" w:lineRule="auto"/>
        <w:rPr>
          <w:rFonts w:ascii="Times New Roman" w:eastAsia="Times New Roman" w:hAnsi="Times New Roman" w:cs="Times New Roman"/>
          <w:b/>
          <w:sz w:val="24"/>
          <w:szCs w:val="24"/>
        </w:rPr>
      </w:pPr>
    </w:p>
    <w:p w14:paraId="075B5ADE" w14:textId="77777777" w:rsidR="00B92245" w:rsidRDefault="00B92245" w:rsidP="0024092A">
      <w:pPr>
        <w:spacing w:after="0" w:line="360" w:lineRule="auto"/>
        <w:rPr>
          <w:rFonts w:ascii="Times New Roman" w:eastAsia="Times New Roman" w:hAnsi="Times New Roman" w:cs="Times New Roman"/>
          <w:b/>
          <w:sz w:val="24"/>
          <w:szCs w:val="24"/>
        </w:rPr>
      </w:pPr>
    </w:p>
    <w:p w14:paraId="2A2271EC" w14:textId="77777777" w:rsidR="00B92245" w:rsidRDefault="00B92245" w:rsidP="0024092A">
      <w:pPr>
        <w:spacing w:after="0" w:line="360" w:lineRule="auto"/>
        <w:rPr>
          <w:rFonts w:ascii="Times New Roman" w:eastAsia="Times New Roman" w:hAnsi="Times New Roman" w:cs="Times New Roman"/>
          <w:b/>
          <w:sz w:val="24"/>
          <w:szCs w:val="24"/>
        </w:rPr>
      </w:pPr>
    </w:p>
    <w:p w14:paraId="314C40D2" w14:textId="56B99F55" w:rsidR="00315BCA" w:rsidRPr="00B343A5" w:rsidRDefault="00917431" w:rsidP="0024092A">
      <w:pPr>
        <w:spacing w:after="0" w:line="360" w:lineRule="auto"/>
        <w:rPr>
          <w:rFonts w:ascii="Times New Roman" w:eastAsia="Times New Roman" w:hAnsi="Times New Roman" w:cs="Times New Roman"/>
          <w:b/>
          <w:sz w:val="24"/>
          <w:szCs w:val="24"/>
        </w:rPr>
      </w:pPr>
      <w:r w:rsidRPr="00B343A5">
        <w:rPr>
          <w:rFonts w:ascii="Times New Roman" w:eastAsia="Times New Roman" w:hAnsi="Times New Roman" w:cs="Times New Roman"/>
          <w:b/>
          <w:sz w:val="24"/>
          <w:szCs w:val="24"/>
        </w:rPr>
        <w:t>Recommendations</w:t>
      </w:r>
    </w:p>
    <w:p w14:paraId="555F7967" w14:textId="6A5B90BD"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Addressing gasoline spills in the Niger Delta requires urgent modernization of petroleum infrastructure. Many pipelines and storage facilities are outdated and prone to leaks, making upgrades to corrosion-resistant materials, cathodic protection, and automated shut-off valves essential. These measures, supported by regular independent inspections, will improve safety and reduce spill frequency. Advanced monitoring tools</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 xml:space="preserve">such as satellite surveillance, UAVs, and </w:t>
      </w:r>
      <w:r w:rsidR="00025D19" w:rsidRPr="0024092A">
        <w:rPr>
          <w:rFonts w:ascii="Times New Roman" w:eastAsia="Times New Roman" w:hAnsi="Times New Roman" w:cs="Times New Roman"/>
          <w:sz w:val="24"/>
          <w:szCs w:val="24"/>
        </w:rPr>
        <w:t>ground</w:t>
      </w:r>
      <w:r w:rsidR="00025D19">
        <w:rPr>
          <w:rFonts w:ascii="Times New Roman" w:eastAsia="Times New Roman" w:hAnsi="Times New Roman" w:cs="Times New Roman"/>
          <w:sz w:val="24"/>
          <w:szCs w:val="24"/>
        </w:rPr>
        <w:t>-based</w:t>
      </w:r>
      <w:r w:rsidRPr="0024092A">
        <w:rPr>
          <w:rFonts w:ascii="Times New Roman" w:eastAsia="Times New Roman" w:hAnsi="Times New Roman" w:cs="Times New Roman"/>
          <w:sz w:val="24"/>
          <w:szCs w:val="24"/>
        </w:rPr>
        <w:t xml:space="preserve"> sensors</w:t>
      </w:r>
      <w:r w:rsidR="00B343A5">
        <w:rPr>
          <w:rFonts w:ascii="Times New Roman" w:eastAsia="Times New Roman" w:hAnsi="Times New Roman" w:cs="Times New Roman"/>
          <w:sz w:val="24"/>
          <w:szCs w:val="24"/>
        </w:rPr>
        <w:t xml:space="preserve"> </w:t>
      </w:r>
      <w:r w:rsidRPr="0024092A">
        <w:rPr>
          <w:rFonts w:ascii="Times New Roman" w:eastAsia="Times New Roman" w:hAnsi="Times New Roman" w:cs="Times New Roman"/>
          <w:sz w:val="24"/>
          <w:szCs w:val="24"/>
        </w:rPr>
        <w:t>integrated into a GIS platform can enable real-time detection, predictive risk assessment, and rapid containment. Strategically placed response teams will further minimize environmental and public health impacts.</w:t>
      </w:r>
    </w:p>
    <w:p w14:paraId="4AC13856" w14:textId="77777777" w:rsidR="00315BCA" w:rsidRPr="0024092A" w:rsidRDefault="00315BCA" w:rsidP="0024092A">
      <w:pPr>
        <w:spacing w:after="0" w:line="360" w:lineRule="auto"/>
        <w:rPr>
          <w:rFonts w:ascii="Times New Roman" w:eastAsia="Times New Roman" w:hAnsi="Times New Roman" w:cs="Times New Roman"/>
          <w:sz w:val="24"/>
          <w:szCs w:val="24"/>
        </w:rPr>
      </w:pPr>
    </w:p>
    <w:p w14:paraId="719B25DD"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Equally important is community engagement and stronger governance. Local populations should be empowered through awareness programs, training, and accessible reporting systems, while alternative livelihood initiatives can reduce sabotage and illegal refining. Reinforced policy frameworks with stricter environmental laws, transparent reporting, and restoration incentives will support prevention and accountability. By combining technology, community vigilance, and effective governance, the Niger Delta can achieve significant reductions in spill risks and safeguard both ecosystems and human health.</w:t>
      </w:r>
    </w:p>
    <w:p w14:paraId="68087B54" w14:textId="77777777" w:rsidR="00315BCA" w:rsidRPr="0024092A" w:rsidRDefault="00315BCA" w:rsidP="0024092A">
      <w:pPr>
        <w:spacing w:after="0" w:line="360" w:lineRule="auto"/>
        <w:rPr>
          <w:rFonts w:ascii="Times New Roman" w:eastAsia="Times New Roman" w:hAnsi="Times New Roman" w:cs="Times New Roman"/>
          <w:b/>
          <w:sz w:val="24"/>
          <w:szCs w:val="24"/>
        </w:rPr>
      </w:pPr>
    </w:p>
    <w:p w14:paraId="28704306" w14:textId="5FE61E03" w:rsidR="00315BCA" w:rsidRPr="00B343A5" w:rsidRDefault="00917431" w:rsidP="0024092A">
      <w:pPr>
        <w:spacing w:after="0" w:line="360" w:lineRule="auto"/>
        <w:rPr>
          <w:rFonts w:ascii="Times New Roman" w:eastAsia="Times New Roman" w:hAnsi="Times New Roman" w:cs="Times New Roman"/>
          <w:b/>
          <w:sz w:val="24"/>
          <w:szCs w:val="24"/>
        </w:rPr>
      </w:pPr>
      <w:r w:rsidRPr="00B343A5">
        <w:rPr>
          <w:rFonts w:ascii="Times New Roman" w:eastAsia="Times New Roman" w:hAnsi="Times New Roman" w:cs="Times New Roman"/>
          <w:b/>
          <w:sz w:val="24"/>
          <w:szCs w:val="24"/>
        </w:rPr>
        <w:t>Future Research Directions</w:t>
      </w:r>
    </w:p>
    <w:p w14:paraId="75C7FA2B" w14:textId="77777777" w:rsidR="00315BCA" w:rsidRPr="0024092A" w:rsidRDefault="00D03190" w:rsidP="0024092A">
      <w:pPr>
        <w:spacing w:after="0" w:line="360" w:lineRule="auto"/>
        <w:rPr>
          <w:rFonts w:ascii="Times New Roman" w:eastAsia="Times New Roman" w:hAnsi="Times New Roman" w:cs="Times New Roman"/>
          <w:sz w:val="24"/>
          <w:szCs w:val="24"/>
        </w:rPr>
      </w:pPr>
      <w:r w:rsidRPr="0024092A">
        <w:rPr>
          <w:rFonts w:ascii="Times New Roman" w:eastAsia="Times New Roman" w:hAnsi="Times New Roman" w:cs="Times New Roman"/>
          <w:sz w:val="24"/>
          <w:szCs w:val="24"/>
        </w:rPr>
        <w:t>Future research in the Niger Delta should prioritize rigorous quantification of gasoline spill impacts on both human health and the environment. Long-term epidemiological studies are needed to clarify links between exposure and chronic diseases such as respiratory illnesses, cancers, and developmental disorders. Parallel ecological assessments should track soil degradation, groundwater contamination, and biodiversity loss over extended periods. Integrating toxicological evidence with spatial-temporal mapping will improve understanding of exposure pathways, cumulative risks, and the broader ecological consequences of persistent contamination.</w:t>
      </w:r>
    </w:p>
    <w:p w14:paraId="76C310F7" w14:textId="77777777" w:rsidR="00315BCA" w:rsidRPr="0024092A" w:rsidRDefault="00D03190" w:rsidP="0024092A">
      <w:pPr>
        <w:spacing w:after="0" w:line="360" w:lineRule="auto"/>
        <w:rPr>
          <w:rFonts w:ascii="Times New Roman" w:eastAsia="Times New Roman" w:hAnsi="Times New Roman" w:cs="Times New Roman"/>
          <w:sz w:val="24"/>
          <w:szCs w:val="24"/>
        </w:rPr>
      </w:pPr>
      <w:bookmarkStart w:id="0" w:name="_5h1bm0mmshf7" w:colFirst="0" w:colLast="0"/>
      <w:bookmarkEnd w:id="0"/>
      <w:r w:rsidRPr="0024092A">
        <w:rPr>
          <w:rFonts w:ascii="Times New Roman" w:eastAsia="Times New Roman" w:hAnsi="Times New Roman" w:cs="Times New Roman"/>
          <w:sz w:val="24"/>
          <w:szCs w:val="24"/>
        </w:rPr>
        <w:t>Equally critical is the development of remediation strategies suited to the Niger Delta’s distinctive environmental and socio-economic conditions. Conventional approaches like bioremediation, phytoremediation, and soil washing must be optimized for local soils, hydrology, and climate. Pilot projects combining advanced engineering with indigenous knowledge can yield scalable, sustainable solutions that restore ecosystems while strengthening community resilience. Assessing policy effectiveness through spill trend analyses, regulatory capacity reviews, and compliance monitoring will further guide interventions. Comparative studies with other oil-producing regions and interdisciplinary collaboration among scientists, policymakers, industry, and communities will ensure that solutions are both technically sound and socially equitable.</w:t>
      </w:r>
    </w:p>
    <w:p w14:paraId="346ED881" w14:textId="77777777" w:rsidR="00315BCA" w:rsidRPr="0024092A" w:rsidRDefault="00315BCA" w:rsidP="0024092A">
      <w:pPr>
        <w:spacing w:after="0" w:line="240" w:lineRule="auto"/>
        <w:rPr>
          <w:rFonts w:ascii="Times New Roman" w:eastAsia="Times New Roman" w:hAnsi="Times New Roman" w:cs="Times New Roman"/>
          <w:b/>
          <w:sz w:val="24"/>
          <w:szCs w:val="24"/>
        </w:rPr>
      </w:pPr>
    </w:p>
    <w:p w14:paraId="1B74A19C" w14:textId="77777777" w:rsidR="00315BCA" w:rsidRDefault="00D03190" w:rsidP="0024092A">
      <w:pPr>
        <w:spacing w:after="0" w:line="240" w:lineRule="auto"/>
        <w:rPr>
          <w:rFonts w:ascii="Times New Roman" w:eastAsia="Times New Roman" w:hAnsi="Times New Roman" w:cs="Times New Roman"/>
          <w:b/>
          <w:sz w:val="24"/>
          <w:szCs w:val="24"/>
        </w:rPr>
      </w:pPr>
      <w:r w:rsidRPr="0024092A">
        <w:rPr>
          <w:rFonts w:ascii="Times New Roman" w:eastAsia="Times New Roman" w:hAnsi="Times New Roman" w:cs="Times New Roman"/>
          <w:b/>
          <w:sz w:val="24"/>
          <w:szCs w:val="24"/>
        </w:rPr>
        <w:t>References</w:t>
      </w:r>
    </w:p>
    <w:p w14:paraId="7487F2FE" w14:textId="77777777" w:rsidR="00343EDD" w:rsidRDefault="00343EDD" w:rsidP="0024092A">
      <w:pPr>
        <w:spacing w:after="0" w:line="240" w:lineRule="auto"/>
        <w:rPr>
          <w:rFonts w:ascii="Times New Roman" w:eastAsia="Times New Roman" w:hAnsi="Times New Roman" w:cs="Times New Roman"/>
          <w:b/>
          <w:sz w:val="24"/>
          <w:szCs w:val="24"/>
        </w:rPr>
      </w:pPr>
    </w:p>
    <w:p w14:paraId="387D7F6B" w14:textId="2FC4F68B" w:rsidR="00343EDD" w:rsidRPr="00B85E57" w:rsidRDefault="00B44270"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343EDD" w:rsidRPr="00B85E57">
        <w:rPr>
          <w:rFonts w:ascii="Times New Roman" w:eastAsia="Times New Roman" w:hAnsi="Times New Roman" w:cs="Times New Roman"/>
          <w:color w:val="000000"/>
          <w:sz w:val="24"/>
          <w:szCs w:val="24"/>
          <w:highlight w:val="white"/>
        </w:rPr>
        <w:t>1</w:t>
      </w:r>
      <w:r w:rsidRPr="00B85E57">
        <w:rPr>
          <w:rFonts w:ascii="Times New Roman" w:eastAsia="Times New Roman" w:hAnsi="Times New Roman" w:cs="Times New Roman"/>
          <w:color w:val="000000"/>
          <w:sz w:val="24"/>
          <w:szCs w:val="24"/>
          <w:highlight w:val="white"/>
        </w:rPr>
        <w:t>]</w:t>
      </w:r>
      <w:r w:rsidR="00343EDD" w:rsidRPr="00B85E57">
        <w:rPr>
          <w:rFonts w:ascii="Times New Roman" w:eastAsia="Times New Roman" w:hAnsi="Times New Roman" w:cs="Times New Roman"/>
          <w:color w:val="000000"/>
          <w:sz w:val="24"/>
          <w:szCs w:val="24"/>
          <w:highlight w:val="white"/>
        </w:rPr>
        <w:t xml:space="preserve"> Bashir, M. (2021). Environmental, Public Health and Socio-Economic Issues of Oil Spillage in Niger </w:t>
      </w:r>
      <w:proofErr w:type="gramStart"/>
      <w:r w:rsidR="00343EDD" w:rsidRPr="00B85E57">
        <w:rPr>
          <w:rFonts w:ascii="Times New Roman" w:eastAsia="Times New Roman" w:hAnsi="Times New Roman" w:cs="Times New Roman"/>
          <w:color w:val="000000"/>
          <w:sz w:val="24"/>
          <w:szCs w:val="24"/>
          <w:highlight w:val="white"/>
        </w:rPr>
        <w:t>Delta,Nigeria</w:t>
      </w:r>
      <w:proofErr w:type="gramEnd"/>
      <w:r w:rsidR="00343EDD" w:rsidRPr="00B85E57">
        <w:rPr>
          <w:rFonts w:ascii="Times New Roman" w:eastAsia="Times New Roman" w:hAnsi="Times New Roman" w:cs="Times New Roman"/>
          <w:color w:val="000000"/>
          <w:sz w:val="24"/>
          <w:szCs w:val="24"/>
          <w:highlight w:val="white"/>
        </w:rPr>
        <w:t>. </w:t>
      </w:r>
      <w:r w:rsidR="00343EDD" w:rsidRPr="00B85E57">
        <w:rPr>
          <w:rFonts w:ascii="Times New Roman" w:eastAsia="Times New Roman" w:hAnsi="Times New Roman" w:cs="Times New Roman"/>
          <w:i/>
          <w:color w:val="000000"/>
          <w:sz w:val="24"/>
          <w:szCs w:val="24"/>
          <w:highlight w:val="white"/>
        </w:rPr>
        <w:t>International</w:t>
      </w:r>
      <w:r w:rsidR="00D0606C" w:rsidRPr="00B85E57">
        <w:rPr>
          <w:rFonts w:ascii="Times New Roman" w:eastAsia="Times New Roman" w:hAnsi="Times New Roman" w:cs="Times New Roman"/>
          <w:i/>
          <w:color w:val="000000"/>
          <w:sz w:val="24"/>
          <w:szCs w:val="24"/>
          <w:highlight w:val="white"/>
        </w:rPr>
        <w:t xml:space="preserve"> </w:t>
      </w:r>
      <w:r w:rsidR="00343EDD" w:rsidRPr="00B85E57">
        <w:rPr>
          <w:rFonts w:ascii="Times New Roman" w:eastAsia="Times New Roman" w:hAnsi="Times New Roman" w:cs="Times New Roman"/>
          <w:i/>
          <w:color w:val="000000"/>
          <w:sz w:val="24"/>
          <w:szCs w:val="24"/>
          <w:highlight w:val="white"/>
        </w:rPr>
        <w:t>Journal of Engineering Research and</w:t>
      </w:r>
      <w:r w:rsidR="00D0606C" w:rsidRPr="00B85E57">
        <w:rPr>
          <w:rFonts w:ascii="Times New Roman" w:eastAsia="Times New Roman" w:hAnsi="Times New Roman" w:cs="Times New Roman"/>
          <w:i/>
          <w:color w:val="000000"/>
          <w:sz w:val="24"/>
          <w:szCs w:val="24"/>
          <w:highlight w:val="white"/>
        </w:rPr>
        <w:t xml:space="preserve"> technology</w:t>
      </w:r>
      <w:r w:rsidR="00343EDD" w:rsidRPr="00B85E57">
        <w:rPr>
          <w:rFonts w:ascii="Times New Roman" w:eastAsia="Times New Roman" w:hAnsi="Times New Roman" w:cs="Times New Roman"/>
          <w:color w:val="000000"/>
          <w:sz w:val="24"/>
          <w:szCs w:val="24"/>
          <w:highlight w:val="white"/>
        </w:rPr>
        <w:t>.</w:t>
      </w:r>
      <w:r w:rsidR="00B85E57" w:rsidRPr="00B85E57">
        <w:rPr>
          <w:rFonts w:ascii="Times New Roman" w:eastAsia="Times New Roman" w:hAnsi="Times New Roman" w:cs="Times New Roman"/>
          <w:color w:val="000000"/>
          <w:sz w:val="24"/>
          <w:szCs w:val="24"/>
          <w:highlight w:val="white"/>
        </w:rPr>
        <w:t>10(2)</w:t>
      </w:r>
      <w:r w:rsidR="00343EDD" w:rsidRPr="00B85E57">
        <w:rPr>
          <w:rFonts w:ascii="Times New Roman" w:eastAsia="Times New Roman" w:hAnsi="Times New Roman" w:cs="Times New Roman"/>
          <w:color w:val="000000"/>
          <w:sz w:val="24"/>
          <w:szCs w:val="24"/>
          <w:highlight w:val="white"/>
        </w:rPr>
        <w:t xml:space="preserve"> </w:t>
      </w:r>
      <w:hyperlink r:id="rId9">
        <w:r w:rsidR="00343EDD" w:rsidRPr="00B85E57">
          <w:rPr>
            <w:rFonts w:ascii="Times New Roman" w:eastAsia="Times New Roman" w:hAnsi="Times New Roman" w:cs="Times New Roman"/>
            <w:color w:val="000000"/>
            <w:sz w:val="24"/>
            <w:szCs w:val="24"/>
            <w:highlight w:val="white"/>
          </w:rPr>
          <w:t>https://doi.org/10.17577/IJERTV10IS020041</w:t>
        </w:r>
      </w:hyperlink>
      <w:r w:rsidR="00343EDD" w:rsidRPr="00B85E57">
        <w:rPr>
          <w:rFonts w:ascii="Times New Roman" w:eastAsia="Times New Roman" w:hAnsi="Times New Roman" w:cs="Times New Roman"/>
          <w:color w:val="000000"/>
          <w:sz w:val="24"/>
          <w:szCs w:val="24"/>
          <w:highlight w:val="white"/>
        </w:rPr>
        <w:t>.</w:t>
      </w:r>
    </w:p>
    <w:p w14:paraId="588A5B36" w14:textId="77777777" w:rsidR="00B85E57" w:rsidRDefault="00B85E57" w:rsidP="00B85E57">
      <w:pPr>
        <w:spacing w:after="0" w:line="240" w:lineRule="auto"/>
        <w:rPr>
          <w:rFonts w:ascii="Times New Roman" w:hAnsi="Times New Roman" w:cs="Times New Roman"/>
          <w:sz w:val="24"/>
          <w:szCs w:val="24"/>
        </w:rPr>
      </w:pPr>
    </w:p>
    <w:p w14:paraId="107BCACC" w14:textId="3A11D0F7" w:rsidR="00343EDD" w:rsidRPr="00B85E57" w:rsidRDefault="00B44270"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343EDD" w:rsidRPr="00B85E57">
        <w:rPr>
          <w:rFonts w:ascii="Times New Roman" w:eastAsia="Times New Roman" w:hAnsi="Times New Roman" w:cs="Times New Roman"/>
          <w:color w:val="000000"/>
          <w:sz w:val="24"/>
          <w:szCs w:val="24"/>
          <w:highlight w:val="white"/>
        </w:rPr>
        <w:t>2</w:t>
      </w:r>
      <w:r w:rsidRPr="00B85E57">
        <w:rPr>
          <w:rFonts w:ascii="Times New Roman" w:eastAsia="Times New Roman" w:hAnsi="Times New Roman" w:cs="Times New Roman"/>
          <w:color w:val="000000"/>
          <w:sz w:val="24"/>
          <w:szCs w:val="24"/>
          <w:highlight w:val="white"/>
        </w:rPr>
        <w:t>]</w:t>
      </w:r>
      <w:r w:rsidR="00343EDD" w:rsidRPr="00B85E57">
        <w:rPr>
          <w:rFonts w:ascii="Times New Roman" w:eastAsia="Times New Roman" w:hAnsi="Times New Roman" w:cs="Times New Roman"/>
          <w:color w:val="000000"/>
          <w:sz w:val="24"/>
          <w:szCs w:val="24"/>
          <w:highlight w:val="white"/>
        </w:rPr>
        <w:t xml:space="preserve"> Akpoghelie, J., Ugbuku, U., &amp; Esemedafe, U. (2021</w:t>
      </w:r>
      <w:r w:rsidR="00D0606C" w:rsidRPr="00B85E57">
        <w:rPr>
          <w:rFonts w:ascii="Times New Roman" w:eastAsia="Times New Roman" w:hAnsi="Times New Roman" w:cs="Times New Roman"/>
          <w:color w:val="000000"/>
          <w:sz w:val="24"/>
          <w:szCs w:val="24"/>
          <w:highlight w:val="white"/>
        </w:rPr>
        <w:t>). A Review of Oil Spill Pollution and Air Quality in the Niger Delta: Causes, Effects and Control</w:t>
      </w:r>
      <w:r w:rsidR="00343EDD" w:rsidRPr="00B85E57">
        <w:rPr>
          <w:rFonts w:ascii="Times New Roman" w:eastAsia="Times New Roman" w:hAnsi="Times New Roman" w:cs="Times New Roman"/>
          <w:color w:val="000000"/>
          <w:sz w:val="24"/>
          <w:szCs w:val="24"/>
          <w:highlight w:val="white"/>
        </w:rPr>
        <w:t>. </w:t>
      </w:r>
      <w:r w:rsidR="00343EDD" w:rsidRPr="00B85E57">
        <w:rPr>
          <w:rFonts w:ascii="Times New Roman" w:eastAsia="Times New Roman" w:hAnsi="Times New Roman" w:cs="Times New Roman"/>
          <w:i/>
          <w:iCs/>
          <w:color w:val="000000"/>
          <w:sz w:val="24"/>
          <w:szCs w:val="24"/>
          <w:highlight w:val="white"/>
        </w:rPr>
        <w:t>Journal of Chemical Society</w:t>
      </w:r>
      <w:r w:rsidR="00D0606C" w:rsidRPr="00B85E57">
        <w:rPr>
          <w:rFonts w:ascii="Times New Roman" w:eastAsia="Times New Roman" w:hAnsi="Times New Roman" w:cs="Times New Roman"/>
          <w:i/>
          <w:iCs/>
          <w:color w:val="000000"/>
          <w:sz w:val="24"/>
          <w:szCs w:val="24"/>
          <w:highlight w:val="white"/>
        </w:rPr>
        <w:t xml:space="preserve"> </w:t>
      </w:r>
      <w:r w:rsidR="00343EDD" w:rsidRPr="00B85E57">
        <w:rPr>
          <w:rFonts w:ascii="Times New Roman" w:eastAsia="Times New Roman" w:hAnsi="Times New Roman" w:cs="Times New Roman"/>
          <w:i/>
          <w:iCs/>
          <w:color w:val="000000"/>
          <w:sz w:val="24"/>
          <w:szCs w:val="24"/>
          <w:highlight w:val="white"/>
        </w:rPr>
        <w:t>of</w:t>
      </w:r>
      <w:r w:rsidR="00D0606C" w:rsidRPr="00B85E57">
        <w:rPr>
          <w:rFonts w:ascii="Times New Roman" w:eastAsia="Times New Roman" w:hAnsi="Times New Roman" w:cs="Times New Roman"/>
          <w:i/>
          <w:iCs/>
          <w:color w:val="000000"/>
          <w:sz w:val="24"/>
          <w:szCs w:val="24"/>
          <w:highlight w:val="white"/>
        </w:rPr>
        <w:t xml:space="preserve"> </w:t>
      </w:r>
      <w:r w:rsidR="00343EDD" w:rsidRPr="00B85E57">
        <w:rPr>
          <w:rFonts w:ascii="Times New Roman" w:eastAsia="Times New Roman" w:hAnsi="Times New Roman" w:cs="Times New Roman"/>
          <w:i/>
          <w:iCs/>
          <w:color w:val="000000"/>
          <w:sz w:val="24"/>
          <w:szCs w:val="24"/>
          <w:highlight w:val="white"/>
        </w:rPr>
        <w:t>Nigeria</w:t>
      </w:r>
      <w:r w:rsidR="00343EDD" w:rsidRPr="00B85E57">
        <w:rPr>
          <w:rFonts w:ascii="Times New Roman" w:eastAsia="Times New Roman" w:hAnsi="Times New Roman" w:cs="Times New Roman"/>
          <w:color w:val="000000"/>
          <w:sz w:val="24"/>
          <w:szCs w:val="24"/>
          <w:highlight w:val="white"/>
        </w:rPr>
        <w:t>.</w:t>
      </w:r>
      <w:r w:rsidR="00D0606C" w:rsidRPr="00B85E57">
        <w:rPr>
          <w:rFonts w:ascii="Times New Roman" w:eastAsia="Times New Roman" w:hAnsi="Times New Roman" w:cs="Times New Roman"/>
          <w:color w:val="000000"/>
          <w:sz w:val="24"/>
          <w:szCs w:val="24"/>
          <w:highlight w:val="white"/>
        </w:rPr>
        <w:t xml:space="preserve"> </w:t>
      </w:r>
      <w:r w:rsidR="00343EDD" w:rsidRPr="00B85E57">
        <w:rPr>
          <w:rFonts w:ascii="Times New Roman" w:eastAsia="Times New Roman" w:hAnsi="Times New Roman" w:cs="Times New Roman"/>
          <w:color w:val="000000"/>
          <w:sz w:val="24"/>
          <w:szCs w:val="24"/>
          <w:highlight w:val="white"/>
        </w:rPr>
        <w:t>https://doi.org/10.46602/JCSN.V46I5.660.</w:t>
      </w:r>
    </w:p>
    <w:p w14:paraId="0669E09D" w14:textId="77777777" w:rsidR="00343EDD" w:rsidRPr="00B85E57" w:rsidRDefault="00343EDD" w:rsidP="00B85E57">
      <w:pPr>
        <w:spacing w:after="0" w:line="240" w:lineRule="auto"/>
        <w:rPr>
          <w:rFonts w:ascii="Times New Roman" w:eastAsia="Times New Roman" w:hAnsi="Times New Roman" w:cs="Times New Roman"/>
          <w:color w:val="000000"/>
          <w:sz w:val="24"/>
          <w:szCs w:val="24"/>
          <w:highlight w:val="white"/>
        </w:rPr>
      </w:pPr>
    </w:p>
    <w:p w14:paraId="4F4E2187" w14:textId="0659EF3B" w:rsidR="00343EDD" w:rsidRPr="00B85E57" w:rsidRDefault="00B44270"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343EDD" w:rsidRPr="00B85E57">
        <w:rPr>
          <w:rFonts w:ascii="Times New Roman" w:eastAsia="Times New Roman" w:hAnsi="Times New Roman" w:cs="Times New Roman"/>
          <w:color w:val="000000"/>
          <w:sz w:val="24"/>
          <w:szCs w:val="24"/>
        </w:rPr>
        <w:t>3</w:t>
      </w:r>
      <w:r w:rsidRPr="00B85E57">
        <w:rPr>
          <w:rFonts w:ascii="Times New Roman" w:eastAsia="Times New Roman" w:hAnsi="Times New Roman" w:cs="Times New Roman"/>
          <w:color w:val="000000"/>
          <w:sz w:val="24"/>
          <w:szCs w:val="24"/>
        </w:rPr>
        <w:t>]</w:t>
      </w:r>
      <w:r w:rsidR="00343EDD" w:rsidRPr="00B85E57">
        <w:rPr>
          <w:rFonts w:ascii="Times New Roman" w:eastAsia="Times New Roman" w:hAnsi="Times New Roman" w:cs="Times New Roman"/>
          <w:color w:val="000000"/>
          <w:sz w:val="24"/>
          <w:szCs w:val="24"/>
        </w:rPr>
        <w:t xml:space="preserve"> Sanchez, D., Knapp, C., Olalekan, R., &amp; Nanalok, N. (2021). </w:t>
      </w:r>
      <w:r w:rsidR="00343EDD" w:rsidRPr="00B85E57">
        <w:rPr>
          <w:rFonts w:ascii="Tahoma" w:eastAsia="Times New Roman" w:hAnsi="Tahoma" w:cs="Tahoma"/>
          <w:color w:val="000000"/>
          <w:sz w:val="24"/>
          <w:szCs w:val="24"/>
        </w:rPr>
        <w:t>﻿</w:t>
      </w:r>
      <w:r w:rsidR="00343EDD" w:rsidRPr="00B85E57">
        <w:rPr>
          <w:rFonts w:ascii="Times New Roman" w:eastAsia="Times New Roman" w:hAnsi="Times New Roman" w:cs="Times New Roman"/>
          <w:color w:val="000000"/>
          <w:sz w:val="24"/>
          <w:szCs w:val="24"/>
        </w:rPr>
        <w:t>Oil Spills in the Niger Delta Region, Nigeria: Environmental Fate of Toxic Volatile Organics. https://doi.org/10.21203/rs.3.rs-654453/v1.</w:t>
      </w:r>
    </w:p>
    <w:p w14:paraId="594371A8" w14:textId="77777777" w:rsidR="00D0606C" w:rsidRPr="00B85E57" w:rsidRDefault="00D0606C" w:rsidP="00B85E57">
      <w:pPr>
        <w:spacing w:after="0" w:line="240" w:lineRule="auto"/>
        <w:rPr>
          <w:rFonts w:ascii="Times New Roman" w:eastAsia="Times New Roman" w:hAnsi="Times New Roman" w:cs="Times New Roman"/>
          <w:color w:val="000000"/>
          <w:sz w:val="24"/>
          <w:szCs w:val="24"/>
          <w:highlight w:val="white"/>
        </w:rPr>
      </w:pPr>
    </w:p>
    <w:p w14:paraId="77C7CF53" w14:textId="433B694C" w:rsidR="00315BCA" w:rsidRPr="00B85E57" w:rsidRDefault="00B44270"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D533E6" w:rsidRPr="00B85E57">
        <w:rPr>
          <w:rFonts w:ascii="Times New Roman" w:eastAsia="Times New Roman" w:hAnsi="Times New Roman" w:cs="Times New Roman"/>
          <w:color w:val="000000"/>
          <w:sz w:val="24"/>
          <w:szCs w:val="24"/>
          <w:highlight w:val="white"/>
        </w:rPr>
        <w:t>4</w:t>
      </w:r>
      <w:r w:rsidRPr="00B85E57">
        <w:rPr>
          <w:rFonts w:ascii="Times New Roman" w:eastAsia="Times New Roman" w:hAnsi="Times New Roman" w:cs="Times New Roman"/>
          <w:color w:val="000000"/>
          <w:sz w:val="24"/>
          <w:szCs w:val="24"/>
          <w:highlight w:val="white"/>
        </w:rPr>
        <w:t>]</w:t>
      </w:r>
      <w:r w:rsidR="00D533E6" w:rsidRPr="00B85E57">
        <w:rPr>
          <w:rFonts w:ascii="Times New Roman" w:eastAsia="Times New Roman" w:hAnsi="Times New Roman" w:cs="Times New Roman"/>
          <w:color w:val="000000"/>
          <w:sz w:val="24"/>
          <w:szCs w:val="24"/>
          <w:highlight w:val="white"/>
        </w:rPr>
        <w:t xml:space="preserve"> Abayom, O., Emmanuel, T.O., &amp; Temitope, O. (2021). Environmental Pollution and Its Ecological Consequences on the Niger Delta: A Review of the Literature. </w:t>
      </w:r>
      <w:r w:rsidR="00D533E6" w:rsidRPr="00B85E57">
        <w:rPr>
          <w:rFonts w:ascii="Times New Roman" w:eastAsia="Times New Roman" w:hAnsi="Times New Roman" w:cs="Times New Roman"/>
          <w:i/>
          <w:iCs/>
          <w:color w:val="000000"/>
          <w:sz w:val="24"/>
          <w:szCs w:val="24"/>
          <w:highlight w:val="white"/>
        </w:rPr>
        <w:t>African Journal of Environment and Natural Science Research</w:t>
      </w:r>
      <w:r w:rsidR="00D533E6" w:rsidRPr="00B85E57">
        <w:rPr>
          <w:rFonts w:ascii="Times New Roman" w:eastAsia="Times New Roman" w:hAnsi="Times New Roman" w:cs="Times New Roman"/>
          <w:color w:val="000000"/>
          <w:sz w:val="24"/>
          <w:szCs w:val="24"/>
          <w:highlight w:val="white"/>
        </w:rPr>
        <w:t xml:space="preserve">. </w:t>
      </w:r>
      <w:hyperlink r:id="rId10" w:history="1">
        <w:r w:rsidR="00BC4E3F" w:rsidRPr="00B85E57">
          <w:rPr>
            <w:rStyle w:val="Hyperlink"/>
            <w:rFonts w:ascii="Times New Roman" w:eastAsia="Times New Roman" w:hAnsi="Times New Roman" w:cs="Times New Roman"/>
            <w:sz w:val="24"/>
            <w:szCs w:val="24"/>
            <w:highlight w:val="white"/>
          </w:rPr>
          <w:t>https://doi.org/10.52589/ajensr-bjggacsv. https://abjournals.org/ajensr/papers/volume-4/issue-4/environmental-pollution-and-its-ecological-consequences-on-the-niger-delta-a-review-of-the-literature/</w:t>
        </w:r>
      </w:hyperlink>
    </w:p>
    <w:p w14:paraId="75BC952C" w14:textId="77777777" w:rsidR="00343EDD" w:rsidRPr="00B85E57" w:rsidRDefault="00343EDD" w:rsidP="00B85E57">
      <w:pPr>
        <w:spacing w:after="0" w:line="240" w:lineRule="auto"/>
        <w:rPr>
          <w:rFonts w:ascii="Times New Roman" w:eastAsia="Times New Roman" w:hAnsi="Times New Roman" w:cs="Times New Roman"/>
          <w:color w:val="000000"/>
          <w:sz w:val="24"/>
          <w:szCs w:val="24"/>
          <w:highlight w:val="white"/>
        </w:rPr>
      </w:pPr>
    </w:p>
    <w:p w14:paraId="1EEEE1E0" w14:textId="5B3AA2CE" w:rsidR="00343EDD" w:rsidRPr="00B85E57" w:rsidRDefault="00B44270"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343EDD" w:rsidRPr="00B85E57">
        <w:rPr>
          <w:rFonts w:ascii="Times New Roman" w:eastAsia="Times New Roman" w:hAnsi="Times New Roman" w:cs="Times New Roman"/>
          <w:color w:val="000000"/>
          <w:sz w:val="24"/>
          <w:szCs w:val="24"/>
          <w:highlight w:val="white"/>
        </w:rPr>
        <w:t>5</w:t>
      </w:r>
      <w:r w:rsidRPr="00B85E57">
        <w:rPr>
          <w:rFonts w:ascii="Times New Roman" w:eastAsia="Times New Roman" w:hAnsi="Times New Roman" w:cs="Times New Roman"/>
          <w:color w:val="000000"/>
          <w:sz w:val="24"/>
          <w:szCs w:val="24"/>
          <w:highlight w:val="white"/>
        </w:rPr>
        <w:t>]</w:t>
      </w:r>
      <w:r w:rsidR="00343EDD" w:rsidRPr="00B85E57">
        <w:rPr>
          <w:rFonts w:ascii="Times New Roman" w:eastAsia="Times New Roman" w:hAnsi="Times New Roman" w:cs="Times New Roman"/>
          <w:color w:val="000000"/>
          <w:sz w:val="24"/>
          <w:szCs w:val="24"/>
          <w:highlight w:val="white"/>
        </w:rPr>
        <w:t xml:space="preserve"> Jekayinfa, S., Oladunjoye, M., &amp; Doro, K. (2023). A review of the occurrence, distribution, and </w:t>
      </w:r>
      <w:r w:rsidR="00E33059" w:rsidRPr="00B85E57">
        <w:rPr>
          <w:rFonts w:ascii="Times New Roman" w:eastAsia="Times New Roman" w:hAnsi="Times New Roman" w:cs="Times New Roman"/>
          <w:color w:val="000000"/>
          <w:sz w:val="24"/>
          <w:szCs w:val="24"/>
          <w:highlight w:val="white"/>
        </w:rPr>
        <w:t>I</w:t>
      </w:r>
      <w:r w:rsidR="00343EDD" w:rsidRPr="00B85E57">
        <w:rPr>
          <w:rFonts w:ascii="Times New Roman" w:eastAsia="Times New Roman" w:hAnsi="Times New Roman" w:cs="Times New Roman"/>
          <w:color w:val="000000"/>
          <w:sz w:val="24"/>
          <w:szCs w:val="24"/>
          <w:highlight w:val="white"/>
        </w:rPr>
        <w:t xml:space="preserve">mpact of </w:t>
      </w:r>
      <w:r w:rsidR="00E33059" w:rsidRPr="00B85E57">
        <w:rPr>
          <w:rFonts w:ascii="Times New Roman" w:eastAsia="Times New Roman" w:hAnsi="Times New Roman" w:cs="Times New Roman"/>
          <w:color w:val="000000"/>
          <w:sz w:val="24"/>
          <w:szCs w:val="24"/>
          <w:highlight w:val="white"/>
        </w:rPr>
        <w:t>B</w:t>
      </w:r>
      <w:r w:rsidR="00343EDD" w:rsidRPr="00B85E57">
        <w:rPr>
          <w:rFonts w:ascii="Times New Roman" w:eastAsia="Times New Roman" w:hAnsi="Times New Roman" w:cs="Times New Roman"/>
          <w:color w:val="000000"/>
          <w:sz w:val="24"/>
          <w:szCs w:val="24"/>
          <w:highlight w:val="white"/>
        </w:rPr>
        <w:t xml:space="preserve">itumen </w:t>
      </w:r>
      <w:r w:rsidR="00E33059" w:rsidRPr="00B85E57">
        <w:rPr>
          <w:rFonts w:ascii="Times New Roman" w:eastAsia="Times New Roman" w:hAnsi="Times New Roman" w:cs="Times New Roman"/>
          <w:color w:val="000000"/>
          <w:sz w:val="24"/>
          <w:szCs w:val="24"/>
          <w:highlight w:val="white"/>
        </w:rPr>
        <w:t>S</w:t>
      </w:r>
      <w:r w:rsidR="00343EDD" w:rsidRPr="00B85E57">
        <w:rPr>
          <w:rFonts w:ascii="Times New Roman" w:eastAsia="Times New Roman" w:hAnsi="Times New Roman" w:cs="Times New Roman"/>
          <w:color w:val="000000"/>
          <w:sz w:val="24"/>
          <w:szCs w:val="24"/>
          <w:highlight w:val="white"/>
        </w:rPr>
        <w:t xml:space="preserve">eeps on </w:t>
      </w:r>
      <w:r w:rsidR="00E33059" w:rsidRPr="00B85E57">
        <w:rPr>
          <w:rFonts w:ascii="Times New Roman" w:eastAsia="Times New Roman" w:hAnsi="Times New Roman" w:cs="Times New Roman"/>
          <w:color w:val="000000"/>
          <w:sz w:val="24"/>
          <w:szCs w:val="24"/>
          <w:highlight w:val="white"/>
        </w:rPr>
        <w:t>S</w:t>
      </w:r>
      <w:r w:rsidR="00343EDD" w:rsidRPr="00B85E57">
        <w:rPr>
          <w:rFonts w:ascii="Times New Roman" w:eastAsia="Times New Roman" w:hAnsi="Times New Roman" w:cs="Times New Roman"/>
          <w:color w:val="000000"/>
          <w:sz w:val="24"/>
          <w:szCs w:val="24"/>
          <w:highlight w:val="white"/>
        </w:rPr>
        <w:t xml:space="preserve">oil and </w:t>
      </w:r>
      <w:r w:rsidR="00E33059" w:rsidRPr="00B85E57">
        <w:rPr>
          <w:rFonts w:ascii="Times New Roman" w:eastAsia="Times New Roman" w:hAnsi="Times New Roman" w:cs="Times New Roman"/>
          <w:color w:val="000000"/>
          <w:sz w:val="24"/>
          <w:szCs w:val="24"/>
          <w:highlight w:val="white"/>
        </w:rPr>
        <w:t>G</w:t>
      </w:r>
      <w:r w:rsidR="00343EDD" w:rsidRPr="00B85E57">
        <w:rPr>
          <w:rFonts w:ascii="Times New Roman" w:eastAsia="Times New Roman" w:hAnsi="Times New Roman" w:cs="Times New Roman"/>
          <w:color w:val="000000"/>
          <w:sz w:val="24"/>
          <w:szCs w:val="24"/>
          <w:highlight w:val="white"/>
        </w:rPr>
        <w:t xml:space="preserve">roundwater in parts of </w:t>
      </w:r>
      <w:r w:rsidR="00E33059" w:rsidRPr="00B85E57">
        <w:rPr>
          <w:rFonts w:ascii="Times New Roman" w:eastAsia="Times New Roman" w:hAnsi="Times New Roman" w:cs="Times New Roman"/>
          <w:color w:val="000000"/>
          <w:sz w:val="24"/>
          <w:szCs w:val="24"/>
          <w:highlight w:val="white"/>
        </w:rPr>
        <w:t>S</w:t>
      </w:r>
      <w:r w:rsidR="00343EDD" w:rsidRPr="00B85E57">
        <w:rPr>
          <w:rFonts w:ascii="Times New Roman" w:eastAsia="Times New Roman" w:hAnsi="Times New Roman" w:cs="Times New Roman"/>
          <w:color w:val="000000"/>
          <w:sz w:val="24"/>
          <w:szCs w:val="24"/>
          <w:highlight w:val="white"/>
        </w:rPr>
        <w:t>outhwestern Nigeria. </w:t>
      </w:r>
      <w:r w:rsidR="00343EDD" w:rsidRPr="00B85E57">
        <w:rPr>
          <w:rFonts w:ascii="Times New Roman" w:eastAsia="Times New Roman" w:hAnsi="Times New Roman" w:cs="Times New Roman"/>
          <w:i/>
          <w:color w:val="000000"/>
          <w:sz w:val="24"/>
          <w:szCs w:val="24"/>
          <w:highlight w:val="white"/>
        </w:rPr>
        <w:t>Environmental Monitoring and Assessment</w:t>
      </w:r>
      <w:r w:rsidR="00343EDD" w:rsidRPr="00B85E57">
        <w:rPr>
          <w:rFonts w:ascii="Times New Roman" w:eastAsia="Times New Roman" w:hAnsi="Times New Roman" w:cs="Times New Roman"/>
          <w:color w:val="000000"/>
          <w:sz w:val="24"/>
          <w:szCs w:val="24"/>
          <w:highlight w:val="white"/>
        </w:rPr>
        <w:t xml:space="preserve">, 195. </w:t>
      </w:r>
      <w:hyperlink r:id="rId11">
        <w:r w:rsidR="00343EDD" w:rsidRPr="00B85E57">
          <w:rPr>
            <w:rFonts w:ascii="Times New Roman" w:eastAsia="Times New Roman" w:hAnsi="Times New Roman" w:cs="Times New Roman"/>
            <w:color w:val="000000"/>
            <w:sz w:val="24"/>
            <w:szCs w:val="24"/>
            <w:highlight w:val="white"/>
          </w:rPr>
          <w:t>https://doi.org/10.1007/s10661-023-10960-0</w:t>
        </w:r>
      </w:hyperlink>
      <w:r w:rsidR="00343EDD" w:rsidRPr="00B85E57">
        <w:rPr>
          <w:rFonts w:ascii="Times New Roman" w:eastAsia="Times New Roman" w:hAnsi="Times New Roman" w:cs="Times New Roman"/>
          <w:color w:val="000000"/>
          <w:sz w:val="24"/>
          <w:szCs w:val="24"/>
          <w:highlight w:val="white"/>
        </w:rPr>
        <w:t>.</w:t>
      </w:r>
    </w:p>
    <w:p w14:paraId="4D5C0A18" w14:textId="3F959D8F" w:rsidR="00343EDD" w:rsidRPr="00B85E57" w:rsidRDefault="00343EDD" w:rsidP="00B85E57">
      <w:pPr>
        <w:spacing w:after="0" w:line="240" w:lineRule="auto"/>
        <w:rPr>
          <w:rFonts w:ascii="Times New Roman" w:eastAsia="Times New Roman" w:hAnsi="Times New Roman" w:cs="Times New Roman"/>
          <w:color w:val="000000"/>
          <w:sz w:val="24"/>
          <w:szCs w:val="24"/>
        </w:rPr>
      </w:pPr>
    </w:p>
    <w:p w14:paraId="69A88631" w14:textId="500EB7F9" w:rsidR="00343EDD" w:rsidRPr="00B85E57" w:rsidRDefault="00B44270"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343EDD" w:rsidRPr="00B85E57">
        <w:rPr>
          <w:rFonts w:ascii="Times New Roman" w:eastAsia="Times New Roman" w:hAnsi="Times New Roman" w:cs="Times New Roman"/>
          <w:color w:val="000000"/>
          <w:sz w:val="24"/>
          <w:szCs w:val="24"/>
        </w:rPr>
        <w:t>6</w:t>
      </w:r>
      <w:r w:rsidRPr="00B85E57">
        <w:rPr>
          <w:rFonts w:ascii="Times New Roman" w:eastAsia="Times New Roman" w:hAnsi="Times New Roman" w:cs="Times New Roman"/>
          <w:color w:val="000000"/>
          <w:sz w:val="24"/>
          <w:szCs w:val="24"/>
        </w:rPr>
        <w:t>]</w:t>
      </w:r>
      <w:r w:rsidR="00343EDD" w:rsidRPr="00B85E57">
        <w:rPr>
          <w:rFonts w:ascii="Times New Roman" w:eastAsia="Times New Roman" w:hAnsi="Times New Roman" w:cs="Times New Roman"/>
          <w:color w:val="000000"/>
          <w:sz w:val="24"/>
          <w:szCs w:val="24"/>
        </w:rPr>
        <w:t xml:space="preserve"> Eyankware, M., &amp; Ephraim, B. (2021). A Review of Water Resources in Delta State, Nigeria </w:t>
      </w:r>
      <w:r w:rsidR="00D0606C" w:rsidRPr="00B85E57">
        <w:rPr>
          <w:rFonts w:ascii="Times New Roman" w:eastAsia="Times New Roman" w:hAnsi="Times New Roman" w:cs="Times New Roman"/>
          <w:color w:val="000000"/>
          <w:sz w:val="24"/>
          <w:szCs w:val="24"/>
        </w:rPr>
        <w:t>w</w:t>
      </w:r>
      <w:r w:rsidR="00343EDD" w:rsidRPr="00B85E57">
        <w:rPr>
          <w:rFonts w:ascii="Times New Roman" w:eastAsia="Times New Roman" w:hAnsi="Times New Roman" w:cs="Times New Roman"/>
          <w:color w:val="000000"/>
          <w:sz w:val="24"/>
          <w:szCs w:val="24"/>
        </w:rPr>
        <w:t>ith</w:t>
      </w:r>
      <w:r w:rsidR="00BC4E3F" w:rsidRPr="00B85E57">
        <w:rPr>
          <w:rFonts w:ascii="Times New Roman" w:eastAsia="Times New Roman" w:hAnsi="Times New Roman" w:cs="Times New Roman"/>
          <w:color w:val="000000"/>
          <w:sz w:val="24"/>
          <w:szCs w:val="24"/>
        </w:rPr>
        <w:t xml:space="preserve"> </w:t>
      </w:r>
      <w:r w:rsidR="00343EDD" w:rsidRPr="00B85E57">
        <w:rPr>
          <w:rFonts w:ascii="Times New Roman" w:eastAsia="Times New Roman" w:hAnsi="Times New Roman" w:cs="Times New Roman"/>
          <w:color w:val="000000"/>
          <w:sz w:val="24"/>
          <w:szCs w:val="24"/>
        </w:rPr>
        <w:t>Emphasis on Hydrogeochemical and Microbial Assessment. </w:t>
      </w:r>
      <w:r w:rsidR="00343EDD" w:rsidRPr="00B85E57">
        <w:rPr>
          <w:rFonts w:ascii="Times New Roman" w:eastAsia="Times New Roman" w:hAnsi="Times New Roman" w:cs="Times New Roman"/>
          <w:i/>
          <w:iCs/>
          <w:color w:val="000000"/>
          <w:sz w:val="24"/>
          <w:szCs w:val="24"/>
        </w:rPr>
        <w:t>Journal of Environmental &amp; Earth Sciences</w:t>
      </w:r>
      <w:r w:rsidR="00343EDD" w:rsidRPr="00B85E57">
        <w:rPr>
          <w:rFonts w:ascii="Times New Roman" w:eastAsia="Times New Roman" w:hAnsi="Times New Roman" w:cs="Times New Roman"/>
          <w:color w:val="000000"/>
          <w:sz w:val="24"/>
          <w:szCs w:val="24"/>
        </w:rPr>
        <w:t>. https://doi.org/10.30564/jees.v3i1.2900.</w:t>
      </w:r>
    </w:p>
    <w:p w14:paraId="01310568" w14:textId="69CA59A1" w:rsidR="00343EDD" w:rsidRPr="00B85E57" w:rsidRDefault="00343EDD" w:rsidP="00B85E57">
      <w:pPr>
        <w:spacing w:after="0" w:line="240" w:lineRule="auto"/>
        <w:rPr>
          <w:rFonts w:ascii="Times New Roman" w:eastAsia="Times New Roman" w:hAnsi="Times New Roman" w:cs="Times New Roman"/>
          <w:color w:val="000000"/>
          <w:sz w:val="24"/>
          <w:szCs w:val="24"/>
        </w:rPr>
      </w:pPr>
    </w:p>
    <w:p w14:paraId="210CCD44" w14:textId="2E41710E" w:rsidR="00343EDD" w:rsidRPr="00B85E57" w:rsidRDefault="00B44270"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343EDD" w:rsidRPr="00B85E57">
        <w:rPr>
          <w:rFonts w:ascii="Times New Roman" w:eastAsia="Times New Roman" w:hAnsi="Times New Roman" w:cs="Times New Roman"/>
          <w:color w:val="000000"/>
          <w:sz w:val="24"/>
          <w:szCs w:val="24"/>
        </w:rPr>
        <w:t>7</w:t>
      </w:r>
      <w:r w:rsidRPr="00B85E57">
        <w:rPr>
          <w:rFonts w:ascii="Times New Roman" w:eastAsia="Times New Roman" w:hAnsi="Times New Roman" w:cs="Times New Roman"/>
          <w:color w:val="000000"/>
          <w:sz w:val="24"/>
          <w:szCs w:val="24"/>
        </w:rPr>
        <w:t>]</w:t>
      </w:r>
      <w:r w:rsidR="00343EDD" w:rsidRPr="00B85E57">
        <w:rPr>
          <w:rFonts w:ascii="Times New Roman" w:eastAsia="Times New Roman" w:hAnsi="Times New Roman" w:cs="Times New Roman"/>
          <w:color w:val="000000"/>
          <w:sz w:val="24"/>
          <w:szCs w:val="24"/>
        </w:rPr>
        <w:t xml:space="preserve"> Ezeh, C., Onyema, V., Obi, C., &amp; Moneke, A. (2024). A systematic review of the impacts of oil spillage on residents of oil-</w:t>
      </w:r>
      <w:r w:rsidR="00E33059" w:rsidRPr="00B85E57">
        <w:rPr>
          <w:rFonts w:ascii="Times New Roman" w:eastAsia="Times New Roman" w:hAnsi="Times New Roman" w:cs="Times New Roman"/>
          <w:color w:val="000000"/>
          <w:sz w:val="24"/>
          <w:szCs w:val="24"/>
        </w:rPr>
        <w:t>P</w:t>
      </w:r>
      <w:r w:rsidR="00343EDD" w:rsidRPr="00B85E57">
        <w:rPr>
          <w:rFonts w:ascii="Times New Roman" w:eastAsia="Times New Roman" w:hAnsi="Times New Roman" w:cs="Times New Roman"/>
          <w:color w:val="000000"/>
          <w:sz w:val="24"/>
          <w:szCs w:val="24"/>
        </w:rPr>
        <w:t xml:space="preserve">roducing </w:t>
      </w:r>
      <w:r w:rsidR="00E33059" w:rsidRPr="00B85E57">
        <w:rPr>
          <w:rFonts w:ascii="Times New Roman" w:eastAsia="Times New Roman" w:hAnsi="Times New Roman" w:cs="Times New Roman"/>
          <w:color w:val="000000"/>
          <w:sz w:val="24"/>
          <w:szCs w:val="24"/>
        </w:rPr>
        <w:t>C</w:t>
      </w:r>
      <w:r w:rsidR="00343EDD" w:rsidRPr="00B85E57">
        <w:rPr>
          <w:rFonts w:ascii="Times New Roman" w:eastAsia="Times New Roman" w:hAnsi="Times New Roman" w:cs="Times New Roman"/>
          <w:color w:val="000000"/>
          <w:sz w:val="24"/>
          <w:szCs w:val="24"/>
        </w:rPr>
        <w:t>ommunities in Nigeria. </w:t>
      </w:r>
      <w:r w:rsidR="00343EDD" w:rsidRPr="00B85E57">
        <w:rPr>
          <w:rFonts w:ascii="Times New Roman" w:eastAsia="Times New Roman" w:hAnsi="Times New Roman" w:cs="Times New Roman"/>
          <w:i/>
          <w:iCs/>
          <w:color w:val="000000"/>
          <w:sz w:val="24"/>
          <w:szCs w:val="24"/>
        </w:rPr>
        <w:t>Environmental science and pollution research international.</w:t>
      </w:r>
      <w:r w:rsidR="00343EDD" w:rsidRPr="00B85E57">
        <w:rPr>
          <w:rFonts w:ascii="Times New Roman" w:eastAsia="Times New Roman" w:hAnsi="Times New Roman" w:cs="Times New Roman"/>
          <w:color w:val="000000"/>
          <w:sz w:val="24"/>
          <w:szCs w:val="24"/>
        </w:rPr>
        <w:t xml:space="preserve"> https://doi.org/10.1007/s11356-024-33468-7.</w:t>
      </w:r>
    </w:p>
    <w:p w14:paraId="032B70D0" w14:textId="4EB0D8FA" w:rsidR="00343EDD" w:rsidRPr="00B85E57" w:rsidRDefault="00343EDD" w:rsidP="00B85E57">
      <w:pPr>
        <w:spacing w:after="0" w:line="240" w:lineRule="auto"/>
        <w:rPr>
          <w:rFonts w:ascii="Times New Roman" w:eastAsia="Times New Roman" w:hAnsi="Times New Roman" w:cs="Times New Roman"/>
          <w:color w:val="000000"/>
          <w:sz w:val="24"/>
          <w:szCs w:val="24"/>
        </w:rPr>
      </w:pPr>
    </w:p>
    <w:p w14:paraId="73AA3C7E" w14:textId="5C09886D" w:rsidR="00652DC9" w:rsidRPr="00B85E57" w:rsidRDefault="00B44270"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652DC9" w:rsidRPr="00B85E57">
        <w:rPr>
          <w:rFonts w:ascii="Times New Roman" w:eastAsia="Times New Roman" w:hAnsi="Times New Roman" w:cs="Times New Roman"/>
          <w:color w:val="000000"/>
          <w:sz w:val="24"/>
          <w:szCs w:val="24"/>
        </w:rPr>
        <w:t>8</w:t>
      </w:r>
      <w:r w:rsidRPr="00B85E57">
        <w:rPr>
          <w:rFonts w:ascii="Times New Roman" w:eastAsia="Times New Roman" w:hAnsi="Times New Roman" w:cs="Times New Roman"/>
          <w:color w:val="000000"/>
          <w:sz w:val="24"/>
          <w:szCs w:val="24"/>
        </w:rPr>
        <w:t>]</w:t>
      </w:r>
      <w:r w:rsidR="00652DC9" w:rsidRPr="00B85E57">
        <w:rPr>
          <w:rFonts w:ascii="Times New Roman" w:eastAsia="Times New Roman" w:hAnsi="Times New Roman" w:cs="Times New Roman"/>
          <w:color w:val="000000"/>
          <w:sz w:val="24"/>
          <w:szCs w:val="24"/>
        </w:rPr>
        <w:t xml:space="preserve"> Chanchangi, Y., Adu, F., Ghosh, A., Sundaram, S., &amp; Mallick, T. (2022). Nigeria's </w:t>
      </w:r>
      <w:r w:rsidR="00E33059" w:rsidRPr="00B85E57">
        <w:rPr>
          <w:rFonts w:ascii="Times New Roman" w:eastAsia="Times New Roman" w:hAnsi="Times New Roman" w:cs="Times New Roman"/>
          <w:color w:val="000000"/>
          <w:sz w:val="24"/>
          <w:szCs w:val="24"/>
        </w:rPr>
        <w:t>E</w:t>
      </w:r>
      <w:r w:rsidR="00652DC9" w:rsidRPr="00B85E57">
        <w:rPr>
          <w:rFonts w:ascii="Times New Roman" w:eastAsia="Times New Roman" w:hAnsi="Times New Roman" w:cs="Times New Roman"/>
          <w:color w:val="000000"/>
          <w:sz w:val="24"/>
          <w:szCs w:val="24"/>
        </w:rPr>
        <w:t xml:space="preserve">nergy </w:t>
      </w:r>
      <w:r w:rsidR="00E33059" w:rsidRPr="00B85E57">
        <w:rPr>
          <w:rFonts w:ascii="Times New Roman" w:eastAsia="Times New Roman" w:hAnsi="Times New Roman" w:cs="Times New Roman"/>
          <w:color w:val="000000"/>
          <w:sz w:val="24"/>
          <w:szCs w:val="24"/>
        </w:rPr>
        <w:t>R</w:t>
      </w:r>
      <w:r w:rsidR="00652DC9" w:rsidRPr="00B85E57">
        <w:rPr>
          <w:rFonts w:ascii="Times New Roman" w:eastAsia="Times New Roman" w:hAnsi="Times New Roman" w:cs="Times New Roman"/>
          <w:color w:val="000000"/>
          <w:sz w:val="24"/>
          <w:szCs w:val="24"/>
        </w:rPr>
        <w:t>eview: Focusing on solar energy potential and penetration. </w:t>
      </w:r>
      <w:r w:rsidR="00652DC9" w:rsidRPr="00B85E57">
        <w:rPr>
          <w:rFonts w:ascii="Times New Roman" w:eastAsia="Times New Roman" w:hAnsi="Times New Roman" w:cs="Times New Roman"/>
          <w:i/>
          <w:iCs/>
          <w:color w:val="000000"/>
          <w:sz w:val="24"/>
          <w:szCs w:val="24"/>
        </w:rPr>
        <w:t>Environment, Development and Sustainability</w:t>
      </w:r>
      <w:r w:rsidR="00652DC9" w:rsidRPr="00B85E57">
        <w:rPr>
          <w:rFonts w:ascii="Times New Roman" w:eastAsia="Times New Roman" w:hAnsi="Times New Roman" w:cs="Times New Roman"/>
          <w:color w:val="000000"/>
          <w:sz w:val="24"/>
          <w:szCs w:val="24"/>
        </w:rPr>
        <w:t>, 25, 5755 - 5796. https://doi.org/10.1007/s10668-022-02308-4.</w:t>
      </w:r>
    </w:p>
    <w:p w14:paraId="64DF92B3" w14:textId="315AF9DC" w:rsidR="00652DC9" w:rsidRPr="00B85E57" w:rsidRDefault="00652DC9" w:rsidP="00B85E57">
      <w:pPr>
        <w:spacing w:after="0" w:line="240" w:lineRule="auto"/>
        <w:rPr>
          <w:rFonts w:ascii="Times New Roman" w:eastAsia="Times New Roman" w:hAnsi="Times New Roman" w:cs="Times New Roman"/>
          <w:color w:val="000000"/>
          <w:sz w:val="24"/>
          <w:szCs w:val="24"/>
        </w:rPr>
      </w:pPr>
    </w:p>
    <w:p w14:paraId="2FE626A8" w14:textId="55E9148C" w:rsidR="00652DC9" w:rsidRPr="00B85E57" w:rsidRDefault="00B44270"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proofErr w:type="gramStart"/>
      <w:r w:rsidR="00652DC9" w:rsidRPr="00B85E57">
        <w:rPr>
          <w:rFonts w:ascii="Times New Roman" w:eastAsia="Times New Roman" w:hAnsi="Times New Roman" w:cs="Times New Roman"/>
          <w:color w:val="000000"/>
          <w:sz w:val="24"/>
          <w:szCs w:val="24"/>
          <w:highlight w:val="white"/>
        </w:rPr>
        <w:t>9</w:t>
      </w:r>
      <w:r w:rsidRPr="00B85E57">
        <w:rPr>
          <w:rFonts w:ascii="Times New Roman" w:eastAsia="Times New Roman" w:hAnsi="Times New Roman" w:cs="Times New Roman"/>
          <w:color w:val="000000"/>
          <w:sz w:val="24"/>
          <w:szCs w:val="24"/>
          <w:highlight w:val="white"/>
        </w:rPr>
        <w:t>]</w:t>
      </w:r>
      <w:r w:rsidR="00652DC9" w:rsidRPr="00B85E57">
        <w:rPr>
          <w:rFonts w:ascii="Times New Roman" w:eastAsia="Times New Roman" w:hAnsi="Times New Roman" w:cs="Times New Roman"/>
          <w:color w:val="000000"/>
          <w:sz w:val="24"/>
          <w:szCs w:val="24"/>
          <w:highlight w:val="white"/>
        </w:rPr>
        <w:t>Anigilaje</w:t>
      </w:r>
      <w:proofErr w:type="gramEnd"/>
      <w:r w:rsidR="00652DC9" w:rsidRPr="00B85E57">
        <w:rPr>
          <w:rFonts w:ascii="Times New Roman" w:eastAsia="Times New Roman" w:hAnsi="Times New Roman" w:cs="Times New Roman"/>
          <w:color w:val="000000"/>
          <w:sz w:val="24"/>
          <w:szCs w:val="24"/>
          <w:highlight w:val="white"/>
        </w:rPr>
        <w:t xml:space="preserve">, E., Nasir, Z., &amp; Walton, C. (2024). Exposure to </w:t>
      </w:r>
      <w:r w:rsidR="00E33059" w:rsidRPr="00B85E57">
        <w:rPr>
          <w:rFonts w:ascii="Times New Roman" w:eastAsia="Times New Roman" w:hAnsi="Times New Roman" w:cs="Times New Roman"/>
          <w:color w:val="000000"/>
          <w:sz w:val="24"/>
          <w:szCs w:val="24"/>
          <w:highlight w:val="white"/>
        </w:rPr>
        <w:t>B</w:t>
      </w:r>
      <w:r w:rsidR="00652DC9" w:rsidRPr="00B85E57">
        <w:rPr>
          <w:rFonts w:ascii="Times New Roman" w:eastAsia="Times New Roman" w:hAnsi="Times New Roman" w:cs="Times New Roman"/>
          <w:color w:val="000000"/>
          <w:sz w:val="24"/>
          <w:szCs w:val="24"/>
          <w:highlight w:val="white"/>
        </w:rPr>
        <w:t xml:space="preserve">enzene, </w:t>
      </w:r>
      <w:r w:rsidR="00E33059" w:rsidRPr="00B85E57">
        <w:rPr>
          <w:rFonts w:ascii="Times New Roman" w:eastAsia="Times New Roman" w:hAnsi="Times New Roman" w:cs="Times New Roman"/>
          <w:color w:val="000000"/>
          <w:sz w:val="24"/>
          <w:szCs w:val="24"/>
          <w:highlight w:val="white"/>
        </w:rPr>
        <w:t>T</w:t>
      </w:r>
      <w:r w:rsidR="00652DC9" w:rsidRPr="00B85E57">
        <w:rPr>
          <w:rFonts w:ascii="Times New Roman" w:eastAsia="Times New Roman" w:hAnsi="Times New Roman" w:cs="Times New Roman"/>
          <w:color w:val="000000"/>
          <w:sz w:val="24"/>
          <w:szCs w:val="24"/>
          <w:highlight w:val="white"/>
        </w:rPr>
        <w:t xml:space="preserve">oluene, </w:t>
      </w:r>
      <w:r w:rsidR="00E33059" w:rsidRPr="00B85E57">
        <w:rPr>
          <w:rFonts w:ascii="Times New Roman" w:eastAsia="Times New Roman" w:hAnsi="Times New Roman" w:cs="Times New Roman"/>
          <w:color w:val="000000"/>
          <w:sz w:val="24"/>
          <w:szCs w:val="24"/>
          <w:highlight w:val="white"/>
        </w:rPr>
        <w:t>E</w:t>
      </w:r>
      <w:r w:rsidR="00652DC9" w:rsidRPr="00B85E57">
        <w:rPr>
          <w:rFonts w:ascii="Times New Roman" w:eastAsia="Times New Roman" w:hAnsi="Times New Roman" w:cs="Times New Roman"/>
          <w:color w:val="000000"/>
          <w:sz w:val="24"/>
          <w:szCs w:val="24"/>
          <w:highlight w:val="white"/>
        </w:rPr>
        <w:t xml:space="preserve">thylbenzene, and </w:t>
      </w:r>
      <w:r w:rsidR="00E33059" w:rsidRPr="00B85E57">
        <w:rPr>
          <w:rFonts w:ascii="Times New Roman" w:eastAsia="Times New Roman" w:hAnsi="Times New Roman" w:cs="Times New Roman"/>
          <w:color w:val="000000"/>
          <w:sz w:val="24"/>
          <w:szCs w:val="24"/>
          <w:highlight w:val="white"/>
        </w:rPr>
        <w:t>X</w:t>
      </w:r>
      <w:r w:rsidR="00652DC9" w:rsidRPr="00B85E57">
        <w:rPr>
          <w:rFonts w:ascii="Times New Roman" w:eastAsia="Times New Roman" w:hAnsi="Times New Roman" w:cs="Times New Roman"/>
          <w:color w:val="000000"/>
          <w:sz w:val="24"/>
          <w:szCs w:val="24"/>
          <w:highlight w:val="white"/>
        </w:rPr>
        <w:t xml:space="preserve">ylene (BTEX) at Nigeria's </w:t>
      </w:r>
      <w:r w:rsidR="00E33059" w:rsidRPr="00B85E57">
        <w:rPr>
          <w:rFonts w:ascii="Times New Roman" w:eastAsia="Times New Roman" w:hAnsi="Times New Roman" w:cs="Times New Roman"/>
          <w:color w:val="000000"/>
          <w:sz w:val="24"/>
          <w:szCs w:val="24"/>
          <w:highlight w:val="white"/>
        </w:rPr>
        <w:t>P</w:t>
      </w:r>
      <w:r w:rsidR="00652DC9" w:rsidRPr="00B85E57">
        <w:rPr>
          <w:rFonts w:ascii="Times New Roman" w:eastAsia="Times New Roman" w:hAnsi="Times New Roman" w:cs="Times New Roman"/>
          <w:color w:val="000000"/>
          <w:sz w:val="24"/>
          <w:szCs w:val="24"/>
          <w:highlight w:val="white"/>
        </w:rPr>
        <w:t xml:space="preserve">etrol </w:t>
      </w:r>
      <w:r w:rsidR="00E33059" w:rsidRPr="00B85E57">
        <w:rPr>
          <w:rFonts w:ascii="Times New Roman" w:eastAsia="Times New Roman" w:hAnsi="Times New Roman" w:cs="Times New Roman"/>
          <w:color w:val="000000"/>
          <w:sz w:val="24"/>
          <w:szCs w:val="24"/>
          <w:highlight w:val="white"/>
        </w:rPr>
        <w:t>S</w:t>
      </w:r>
      <w:r w:rsidR="00652DC9" w:rsidRPr="00B85E57">
        <w:rPr>
          <w:rFonts w:ascii="Times New Roman" w:eastAsia="Times New Roman" w:hAnsi="Times New Roman" w:cs="Times New Roman"/>
          <w:color w:val="000000"/>
          <w:sz w:val="24"/>
          <w:szCs w:val="24"/>
          <w:highlight w:val="white"/>
        </w:rPr>
        <w:t xml:space="preserve">tations: </w:t>
      </w:r>
      <w:r w:rsidR="00E33059" w:rsidRPr="00B85E57">
        <w:rPr>
          <w:rFonts w:ascii="Times New Roman" w:eastAsia="Times New Roman" w:hAnsi="Times New Roman" w:cs="Times New Roman"/>
          <w:color w:val="000000"/>
          <w:sz w:val="24"/>
          <w:szCs w:val="24"/>
          <w:highlight w:val="white"/>
        </w:rPr>
        <w:t>A</w:t>
      </w:r>
      <w:r w:rsidR="00652DC9" w:rsidRPr="00B85E57">
        <w:rPr>
          <w:rFonts w:ascii="Times New Roman" w:eastAsia="Times New Roman" w:hAnsi="Times New Roman" w:cs="Times New Roman"/>
          <w:color w:val="000000"/>
          <w:sz w:val="24"/>
          <w:szCs w:val="24"/>
          <w:highlight w:val="white"/>
        </w:rPr>
        <w:t xml:space="preserve"> </w:t>
      </w:r>
      <w:r w:rsidR="00E33059" w:rsidRPr="00B85E57">
        <w:rPr>
          <w:rFonts w:ascii="Times New Roman" w:eastAsia="Times New Roman" w:hAnsi="Times New Roman" w:cs="Times New Roman"/>
          <w:color w:val="000000"/>
          <w:sz w:val="24"/>
          <w:szCs w:val="24"/>
          <w:highlight w:val="white"/>
        </w:rPr>
        <w:t>R</w:t>
      </w:r>
      <w:r w:rsidR="00652DC9" w:rsidRPr="00B85E57">
        <w:rPr>
          <w:rFonts w:ascii="Times New Roman" w:eastAsia="Times New Roman" w:hAnsi="Times New Roman" w:cs="Times New Roman"/>
          <w:color w:val="000000"/>
          <w:sz w:val="24"/>
          <w:szCs w:val="24"/>
          <w:highlight w:val="white"/>
        </w:rPr>
        <w:t xml:space="preserve">eview of </w:t>
      </w:r>
      <w:r w:rsidR="00E33059" w:rsidRPr="00B85E57">
        <w:rPr>
          <w:rFonts w:ascii="Times New Roman" w:eastAsia="Times New Roman" w:hAnsi="Times New Roman" w:cs="Times New Roman"/>
          <w:color w:val="000000"/>
          <w:sz w:val="24"/>
          <w:szCs w:val="24"/>
          <w:highlight w:val="white"/>
        </w:rPr>
        <w:t>C</w:t>
      </w:r>
      <w:r w:rsidR="00652DC9" w:rsidRPr="00B85E57">
        <w:rPr>
          <w:rFonts w:ascii="Times New Roman" w:eastAsia="Times New Roman" w:hAnsi="Times New Roman" w:cs="Times New Roman"/>
          <w:color w:val="000000"/>
          <w:sz w:val="24"/>
          <w:szCs w:val="24"/>
          <w:highlight w:val="white"/>
        </w:rPr>
        <w:t xml:space="preserve">urrent </w:t>
      </w:r>
      <w:r w:rsidR="00E33059" w:rsidRPr="00B85E57">
        <w:rPr>
          <w:rFonts w:ascii="Times New Roman" w:eastAsia="Times New Roman" w:hAnsi="Times New Roman" w:cs="Times New Roman"/>
          <w:color w:val="000000"/>
          <w:sz w:val="24"/>
          <w:szCs w:val="24"/>
          <w:highlight w:val="white"/>
        </w:rPr>
        <w:t>S</w:t>
      </w:r>
      <w:r w:rsidR="00652DC9" w:rsidRPr="00B85E57">
        <w:rPr>
          <w:rFonts w:ascii="Times New Roman" w:eastAsia="Times New Roman" w:hAnsi="Times New Roman" w:cs="Times New Roman"/>
          <w:color w:val="000000"/>
          <w:sz w:val="24"/>
          <w:szCs w:val="24"/>
          <w:highlight w:val="white"/>
        </w:rPr>
        <w:t xml:space="preserve">tatus, </w:t>
      </w:r>
      <w:r w:rsidR="00E33059" w:rsidRPr="00B85E57">
        <w:rPr>
          <w:rFonts w:ascii="Times New Roman" w:eastAsia="Times New Roman" w:hAnsi="Times New Roman" w:cs="Times New Roman"/>
          <w:color w:val="000000"/>
          <w:sz w:val="24"/>
          <w:szCs w:val="24"/>
          <w:highlight w:val="white"/>
        </w:rPr>
        <w:t>C</w:t>
      </w:r>
      <w:r w:rsidR="00652DC9" w:rsidRPr="00B85E57">
        <w:rPr>
          <w:rFonts w:ascii="Times New Roman" w:eastAsia="Times New Roman" w:hAnsi="Times New Roman" w:cs="Times New Roman"/>
          <w:color w:val="000000"/>
          <w:sz w:val="24"/>
          <w:szCs w:val="24"/>
          <w:highlight w:val="white"/>
        </w:rPr>
        <w:t xml:space="preserve">hallenges and </w:t>
      </w:r>
      <w:r w:rsidR="00E33059" w:rsidRPr="00B85E57">
        <w:rPr>
          <w:rFonts w:ascii="Times New Roman" w:eastAsia="Times New Roman" w:hAnsi="Times New Roman" w:cs="Times New Roman"/>
          <w:color w:val="000000"/>
          <w:sz w:val="24"/>
          <w:szCs w:val="24"/>
          <w:highlight w:val="white"/>
        </w:rPr>
        <w:t>F</w:t>
      </w:r>
      <w:r w:rsidR="00652DC9" w:rsidRPr="00B85E57">
        <w:rPr>
          <w:rFonts w:ascii="Times New Roman" w:eastAsia="Times New Roman" w:hAnsi="Times New Roman" w:cs="Times New Roman"/>
          <w:color w:val="000000"/>
          <w:sz w:val="24"/>
          <w:szCs w:val="24"/>
          <w:highlight w:val="white"/>
        </w:rPr>
        <w:t>uture directions</w:t>
      </w:r>
      <w:r w:rsidR="00652DC9" w:rsidRPr="00B85E57">
        <w:rPr>
          <w:rFonts w:ascii="Times New Roman" w:eastAsia="Times New Roman" w:hAnsi="Times New Roman" w:cs="Times New Roman"/>
          <w:i/>
          <w:iCs/>
          <w:color w:val="000000"/>
          <w:sz w:val="24"/>
          <w:szCs w:val="24"/>
          <w:highlight w:val="white"/>
        </w:rPr>
        <w:t>. Frontiers inPublicHealth,</w:t>
      </w:r>
      <w:r w:rsidR="00652DC9" w:rsidRPr="00B85E57">
        <w:rPr>
          <w:rFonts w:ascii="Times New Roman" w:eastAsia="Times New Roman" w:hAnsi="Times New Roman" w:cs="Times New Roman"/>
          <w:color w:val="000000"/>
          <w:sz w:val="24"/>
          <w:szCs w:val="24"/>
          <w:highlight w:val="white"/>
        </w:rPr>
        <w:t>12.</w:t>
      </w:r>
      <w:hyperlink r:id="rId12" w:history="1">
        <w:r w:rsidR="00E33059" w:rsidRPr="00B85E57">
          <w:rPr>
            <w:rStyle w:val="Hyperlink"/>
            <w:rFonts w:ascii="Times New Roman" w:eastAsia="Times New Roman" w:hAnsi="Times New Roman" w:cs="Times New Roman"/>
            <w:sz w:val="24"/>
            <w:szCs w:val="24"/>
            <w:highlight w:val="white"/>
          </w:rPr>
          <w:t>.https://www.frontiersin.org/journals/publichealth/articles/10.3389/fpubh.2024.1295758/full</w:t>
        </w:r>
      </w:hyperlink>
    </w:p>
    <w:p w14:paraId="701C3F87" w14:textId="77777777" w:rsidR="00652DC9" w:rsidRPr="00B85E57" w:rsidRDefault="00652DC9" w:rsidP="00B85E57">
      <w:pPr>
        <w:spacing w:after="0" w:line="240" w:lineRule="auto"/>
        <w:rPr>
          <w:rFonts w:ascii="Times New Roman" w:eastAsia="Times New Roman" w:hAnsi="Times New Roman" w:cs="Times New Roman"/>
          <w:color w:val="000000"/>
          <w:sz w:val="24"/>
          <w:szCs w:val="24"/>
          <w:highlight w:val="white"/>
        </w:rPr>
      </w:pPr>
    </w:p>
    <w:p w14:paraId="7ED40FF0" w14:textId="02646258" w:rsidR="00652DC9" w:rsidRPr="00B85E57" w:rsidRDefault="00B44270"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652DC9" w:rsidRPr="00B85E57">
        <w:rPr>
          <w:rFonts w:ascii="Times New Roman" w:eastAsia="Times New Roman" w:hAnsi="Times New Roman" w:cs="Times New Roman"/>
          <w:color w:val="000000"/>
          <w:sz w:val="24"/>
          <w:szCs w:val="24"/>
        </w:rPr>
        <w:t>10</w:t>
      </w:r>
      <w:r w:rsidRPr="00B85E57">
        <w:rPr>
          <w:rFonts w:ascii="Times New Roman" w:eastAsia="Times New Roman" w:hAnsi="Times New Roman" w:cs="Times New Roman"/>
          <w:color w:val="000000"/>
          <w:sz w:val="24"/>
          <w:szCs w:val="24"/>
        </w:rPr>
        <w:t>]</w:t>
      </w:r>
      <w:r w:rsidR="00652DC9" w:rsidRPr="00B85E57">
        <w:rPr>
          <w:rFonts w:ascii="Times New Roman" w:eastAsia="Times New Roman" w:hAnsi="Times New Roman" w:cs="Times New Roman"/>
          <w:color w:val="000000"/>
          <w:sz w:val="24"/>
          <w:szCs w:val="24"/>
        </w:rPr>
        <w:t xml:space="preserve"> Ibor, O., Nnadozie, P., Ogarekpe, D., Idogho, O., Anyanti, J., Aziobu, D., Onyezobi, C., Chukwuka, A., Adeougn, A., &amp; Arukwe, A. (2022). Public </w:t>
      </w:r>
      <w:r w:rsidR="00E33059" w:rsidRPr="00B85E57">
        <w:rPr>
          <w:rFonts w:ascii="Times New Roman" w:eastAsia="Times New Roman" w:hAnsi="Times New Roman" w:cs="Times New Roman"/>
          <w:color w:val="000000"/>
          <w:sz w:val="24"/>
          <w:szCs w:val="24"/>
        </w:rPr>
        <w:t>H</w:t>
      </w:r>
      <w:r w:rsidR="00652DC9" w:rsidRPr="00B85E57">
        <w:rPr>
          <w:rFonts w:ascii="Times New Roman" w:eastAsia="Times New Roman" w:hAnsi="Times New Roman" w:cs="Times New Roman"/>
          <w:color w:val="000000"/>
          <w:sz w:val="24"/>
          <w:szCs w:val="24"/>
        </w:rPr>
        <w:t xml:space="preserve">ealth </w:t>
      </w:r>
      <w:r w:rsidR="00E33059" w:rsidRPr="00B85E57">
        <w:rPr>
          <w:rFonts w:ascii="Times New Roman" w:eastAsia="Times New Roman" w:hAnsi="Times New Roman" w:cs="Times New Roman"/>
          <w:color w:val="000000"/>
          <w:sz w:val="24"/>
          <w:szCs w:val="24"/>
        </w:rPr>
        <w:t>I</w:t>
      </w:r>
      <w:r w:rsidR="00652DC9" w:rsidRPr="00B85E57">
        <w:rPr>
          <w:rFonts w:ascii="Times New Roman" w:eastAsia="Times New Roman" w:hAnsi="Times New Roman" w:cs="Times New Roman"/>
          <w:color w:val="000000"/>
          <w:sz w:val="24"/>
          <w:szCs w:val="24"/>
        </w:rPr>
        <w:t xml:space="preserve">mplications of </w:t>
      </w:r>
      <w:r w:rsidR="00E33059" w:rsidRPr="00B85E57">
        <w:rPr>
          <w:rFonts w:ascii="Times New Roman" w:eastAsia="Times New Roman" w:hAnsi="Times New Roman" w:cs="Times New Roman"/>
          <w:color w:val="000000"/>
          <w:sz w:val="24"/>
          <w:szCs w:val="24"/>
        </w:rPr>
        <w:t>E</w:t>
      </w:r>
      <w:r w:rsidR="00652DC9" w:rsidRPr="00B85E57">
        <w:rPr>
          <w:rFonts w:ascii="Times New Roman" w:eastAsia="Times New Roman" w:hAnsi="Times New Roman" w:cs="Times New Roman"/>
          <w:color w:val="000000"/>
          <w:sz w:val="24"/>
          <w:szCs w:val="24"/>
        </w:rPr>
        <w:t xml:space="preserve">ndocrine </w:t>
      </w:r>
      <w:r w:rsidR="00E33059" w:rsidRPr="00B85E57">
        <w:rPr>
          <w:rFonts w:ascii="Times New Roman" w:eastAsia="Times New Roman" w:hAnsi="Times New Roman" w:cs="Times New Roman"/>
          <w:color w:val="000000"/>
          <w:sz w:val="24"/>
          <w:szCs w:val="24"/>
        </w:rPr>
        <w:t>D</w:t>
      </w:r>
      <w:r w:rsidR="00652DC9" w:rsidRPr="00B85E57">
        <w:rPr>
          <w:rFonts w:ascii="Times New Roman" w:eastAsia="Times New Roman" w:hAnsi="Times New Roman" w:cs="Times New Roman"/>
          <w:color w:val="000000"/>
          <w:sz w:val="24"/>
          <w:szCs w:val="24"/>
        </w:rPr>
        <w:t xml:space="preserve">isrupting </w:t>
      </w:r>
      <w:r w:rsidR="00CE3C70" w:rsidRPr="00B85E57">
        <w:rPr>
          <w:rFonts w:ascii="Times New Roman" w:eastAsia="Times New Roman" w:hAnsi="Times New Roman" w:cs="Times New Roman"/>
          <w:color w:val="000000"/>
          <w:sz w:val="24"/>
          <w:szCs w:val="24"/>
        </w:rPr>
        <w:t>C</w:t>
      </w:r>
      <w:r w:rsidR="00652DC9" w:rsidRPr="00B85E57">
        <w:rPr>
          <w:rFonts w:ascii="Times New Roman" w:eastAsia="Times New Roman" w:hAnsi="Times New Roman" w:cs="Times New Roman"/>
          <w:color w:val="000000"/>
          <w:sz w:val="24"/>
          <w:szCs w:val="24"/>
        </w:rPr>
        <w:t xml:space="preserve">hemicals in </w:t>
      </w:r>
      <w:r w:rsidR="00CE3C70" w:rsidRPr="00B85E57">
        <w:rPr>
          <w:rFonts w:ascii="Times New Roman" w:eastAsia="Times New Roman" w:hAnsi="Times New Roman" w:cs="Times New Roman"/>
          <w:color w:val="000000"/>
          <w:sz w:val="24"/>
          <w:szCs w:val="24"/>
        </w:rPr>
        <w:t>D</w:t>
      </w:r>
      <w:r w:rsidR="00652DC9" w:rsidRPr="00B85E57">
        <w:rPr>
          <w:rFonts w:ascii="Times New Roman" w:eastAsia="Times New Roman" w:hAnsi="Times New Roman" w:cs="Times New Roman"/>
          <w:color w:val="000000"/>
          <w:sz w:val="24"/>
          <w:szCs w:val="24"/>
        </w:rPr>
        <w:t xml:space="preserve">rinking </w:t>
      </w:r>
      <w:r w:rsidR="00CE3C70" w:rsidRPr="00B85E57">
        <w:rPr>
          <w:rFonts w:ascii="Times New Roman" w:eastAsia="Times New Roman" w:hAnsi="Times New Roman" w:cs="Times New Roman"/>
          <w:color w:val="000000"/>
          <w:sz w:val="24"/>
          <w:szCs w:val="24"/>
        </w:rPr>
        <w:t>W</w:t>
      </w:r>
      <w:r w:rsidR="00652DC9" w:rsidRPr="00B85E57">
        <w:rPr>
          <w:rFonts w:ascii="Times New Roman" w:eastAsia="Times New Roman" w:hAnsi="Times New Roman" w:cs="Times New Roman"/>
          <w:color w:val="000000"/>
          <w:sz w:val="24"/>
          <w:szCs w:val="24"/>
        </w:rPr>
        <w:t xml:space="preserve">ater and </w:t>
      </w:r>
      <w:r w:rsidR="00CE3C70" w:rsidRPr="00B85E57">
        <w:rPr>
          <w:rFonts w:ascii="Times New Roman" w:eastAsia="Times New Roman" w:hAnsi="Times New Roman" w:cs="Times New Roman"/>
          <w:color w:val="000000"/>
          <w:sz w:val="24"/>
          <w:szCs w:val="24"/>
        </w:rPr>
        <w:t>A</w:t>
      </w:r>
      <w:r w:rsidR="00652DC9" w:rsidRPr="00B85E57">
        <w:rPr>
          <w:rFonts w:ascii="Times New Roman" w:eastAsia="Times New Roman" w:hAnsi="Times New Roman" w:cs="Times New Roman"/>
          <w:color w:val="000000"/>
          <w:sz w:val="24"/>
          <w:szCs w:val="24"/>
        </w:rPr>
        <w:t xml:space="preserve">quatic </w:t>
      </w:r>
      <w:r w:rsidR="00CE3C70" w:rsidRPr="00B85E57">
        <w:rPr>
          <w:rFonts w:ascii="Times New Roman" w:eastAsia="Times New Roman" w:hAnsi="Times New Roman" w:cs="Times New Roman"/>
          <w:color w:val="000000"/>
          <w:sz w:val="24"/>
          <w:szCs w:val="24"/>
        </w:rPr>
        <w:t>F</w:t>
      </w:r>
      <w:r w:rsidR="00652DC9" w:rsidRPr="00B85E57">
        <w:rPr>
          <w:rFonts w:ascii="Times New Roman" w:eastAsia="Times New Roman" w:hAnsi="Times New Roman" w:cs="Times New Roman"/>
          <w:color w:val="000000"/>
          <w:sz w:val="24"/>
          <w:szCs w:val="24"/>
        </w:rPr>
        <w:t xml:space="preserve">ood </w:t>
      </w:r>
      <w:r w:rsidR="00CE3C70" w:rsidRPr="00B85E57">
        <w:rPr>
          <w:rFonts w:ascii="Times New Roman" w:eastAsia="Times New Roman" w:hAnsi="Times New Roman" w:cs="Times New Roman"/>
          <w:color w:val="000000"/>
          <w:sz w:val="24"/>
          <w:szCs w:val="24"/>
        </w:rPr>
        <w:t>R</w:t>
      </w:r>
      <w:r w:rsidR="00652DC9" w:rsidRPr="00B85E57">
        <w:rPr>
          <w:rFonts w:ascii="Times New Roman" w:eastAsia="Times New Roman" w:hAnsi="Times New Roman" w:cs="Times New Roman"/>
          <w:color w:val="000000"/>
          <w:sz w:val="24"/>
          <w:szCs w:val="24"/>
        </w:rPr>
        <w:t xml:space="preserve">esources in Nigeria: A </w:t>
      </w:r>
      <w:r w:rsidR="00CE3C70" w:rsidRPr="00B85E57">
        <w:rPr>
          <w:rFonts w:ascii="Times New Roman" w:eastAsia="Times New Roman" w:hAnsi="Times New Roman" w:cs="Times New Roman"/>
          <w:color w:val="000000"/>
          <w:sz w:val="24"/>
          <w:szCs w:val="24"/>
        </w:rPr>
        <w:t>S</w:t>
      </w:r>
      <w:r w:rsidR="00652DC9" w:rsidRPr="00B85E57">
        <w:rPr>
          <w:rFonts w:ascii="Times New Roman" w:eastAsia="Times New Roman" w:hAnsi="Times New Roman" w:cs="Times New Roman"/>
          <w:color w:val="000000"/>
          <w:sz w:val="24"/>
          <w:szCs w:val="24"/>
        </w:rPr>
        <w:t>tate-of-the-</w:t>
      </w:r>
      <w:r w:rsidR="00CE3C70" w:rsidRPr="00B85E57">
        <w:rPr>
          <w:rFonts w:ascii="Times New Roman" w:eastAsia="Times New Roman" w:hAnsi="Times New Roman" w:cs="Times New Roman"/>
          <w:color w:val="000000"/>
          <w:sz w:val="24"/>
          <w:szCs w:val="24"/>
        </w:rPr>
        <w:t>S</w:t>
      </w:r>
      <w:r w:rsidR="00652DC9" w:rsidRPr="00B85E57">
        <w:rPr>
          <w:rFonts w:ascii="Times New Roman" w:eastAsia="Times New Roman" w:hAnsi="Times New Roman" w:cs="Times New Roman"/>
          <w:color w:val="000000"/>
          <w:sz w:val="24"/>
          <w:szCs w:val="24"/>
        </w:rPr>
        <w:t xml:space="preserve">cience </w:t>
      </w:r>
      <w:r w:rsidR="00CE3C70" w:rsidRPr="00B85E57">
        <w:rPr>
          <w:rFonts w:ascii="Times New Roman" w:eastAsia="Times New Roman" w:hAnsi="Times New Roman" w:cs="Times New Roman"/>
          <w:color w:val="000000"/>
          <w:sz w:val="24"/>
          <w:szCs w:val="24"/>
        </w:rPr>
        <w:t>R</w:t>
      </w:r>
      <w:r w:rsidR="00652DC9" w:rsidRPr="00B85E57">
        <w:rPr>
          <w:rFonts w:ascii="Times New Roman" w:eastAsia="Times New Roman" w:hAnsi="Times New Roman" w:cs="Times New Roman"/>
          <w:color w:val="000000"/>
          <w:sz w:val="24"/>
          <w:szCs w:val="24"/>
        </w:rPr>
        <w:t>eview. </w:t>
      </w:r>
      <w:r w:rsidR="00652DC9" w:rsidRPr="00B85E57">
        <w:rPr>
          <w:rFonts w:ascii="Times New Roman" w:eastAsia="Times New Roman" w:hAnsi="Times New Roman" w:cs="Times New Roman"/>
          <w:i/>
          <w:iCs/>
          <w:color w:val="000000"/>
          <w:sz w:val="24"/>
          <w:szCs w:val="24"/>
        </w:rPr>
        <w:t xml:space="preserve">The Science of the total environment, </w:t>
      </w:r>
      <w:r w:rsidR="00D0606C" w:rsidRPr="00B85E57">
        <w:rPr>
          <w:rFonts w:ascii="Times New Roman" w:eastAsia="Times New Roman" w:hAnsi="Times New Roman" w:cs="Times New Roman"/>
          <w:color w:val="000000"/>
          <w:sz w:val="24"/>
          <w:szCs w:val="24"/>
        </w:rPr>
        <w:t>159835.</w:t>
      </w:r>
      <w:r w:rsidR="00652DC9" w:rsidRPr="00B85E57">
        <w:rPr>
          <w:rFonts w:ascii="Times New Roman" w:eastAsia="Times New Roman" w:hAnsi="Times New Roman" w:cs="Times New Roman"/>
          <w:color w:val="000000"/>
          <w:sz w:val="24"/>
          <w:szCs w:val="24"/>
        </w:rPr>
        <w:t xml:space="preserve"> https://doi.org/10.1016/j.scitotenv.2022.159835.</w:t>
      </w:r>
    </w:p>
    <w:p w14:paraId="56C66062" w14:textId="77777777" w:rsidR="00652DC9" w:rsidRPr="00B85E57" w:rsidRDefault="00652DC9" w:rsidP="00B85E57">
      <w:pPr>
        <w:spacing w:after="0" w:line="240" w:lineRule="auto"/>
        <w:rPr>
          <w:rFonts w:ascii="Times New Roman" w:eastAsia="Times New Roman" w:hAnsi="Times New Roman" w:cs="Times New Roman"/>
          <w:color w:val="000000"/>
          <w:sz w:val="24"/>
          <w:szCs w:val="24"/>
        </w:rPr>
      </w:pPr>
    </w:p>
    <w:p w14:paraId="73820851" w14:textId="6BCD276D" w:rsidR="00652DC9" w:rsidRPr="00B85E57" w:rsidRDefault="00B44270"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652DC9" w:rsidRPr="00B85E57">
        <w:rPr>
          <w:rFonts w:ascii="Times New Roman" w:eastAsia="Times New Roman" w:hAnsi="Times New Roman" w:cs="Times New Roman"/>
          <w:color w:val="000000"/>
          <w:sz w:val="24"/>
          <w:szCs w:val="24"/>
        </w:rPr>
        <w:t>11</w:t>
      </w:r>
      <w:r w:rsidRPr="00B85E57">
        <w:rPr>
          <w:rFonts w:ascii="Times New Roman" w:eastAsia="Times New Roman" w:hAnsi="Times New Roman" w:cs="Times New Roman"/>
          <w:color w:val="000000"/>
          <w:sz w:val="24"/>
          <w:szCs w:val="24"/>
        </w:rPr>
        <w:t>]</w:t>
      </w:r>
      <w:r w:rsidR="00652DC9" w:rsidRPr="00B85E57">
        <w:rPr>
          <w:rFonts w:ascii="Times New Roman" w:eastAsia="Times New Roman" w:hAnsi="Times New Roman" w:cs="Times New Roman"/>
          <w:color w:val="000000"/>
          <w:sz w:val="24"/>
          <w:szCs w:val="24"/>
        </w:rPr>
        <w:t xml:space="preserve"> Etuk, E., Limited, C., Ogbuene, E., &amp; Nwadinigwe, C. (2020). Sources and Impacts of Oil Spills in the Niger Delta Region of Nigeria. </w:t>
      </w:r>
      <w:r w:rsidR="00652DC9" w:rsidRPr="00B85E57">
        <w:rPr>
          <w:rFonts w:ascii="Times New Roman" w:eastAsia="Times New Roman" w:hAnsi="Times New Roman" w:cs="Times New Roman"/>
          <w:i/>
          <w:iCs/>
          <w:color w:val="000000"/>
          <w:sz w:val="24"/>
          <w:szCs w:val="24"/>
        </w:rPr>
        <w:t>American Journal of Applied Sciences</w:t>
      </w:r>
      <w:r w:rsidR="00652DC9" w:rsidRPr="00B85E57">
        <w:rPr>
          <w:rFonts w:ascii="Times New Roman" w:eastAsia="Times New Roman" w:hAnsi="Times New Roman" w:cs="Times New Roman"/>
          <w:color w:val="000000"/>
          <w:sz w:val="24"/>
          <w:szCs w:val="24"/>
        </w:rPr>
        <w:t xml:space="preserve">, 02, 31-44. </w:t>
      </w:r>
      <w:hyperlink r:id="rId13" w:history="1">
        <w:r w:rsidR="00652DC9" w:rsidRPr="00B85E57">
          <w:rPr>
            <w:rStyle w:val="Hyperlink"/>
            <w:rFonts w:ascii="Times New Roman" w:eastAsia="Times New Roman" w:hAnsi="Times New Roman" w:cs="Times New Roman"/>
            <w:sz w:val="24"/>
            <w:szCs w:val="24"/>
          </w:rPr>
          <w:t>https://doi.org/10.37547/tajas/volume02issue08-05</w:t>
        </w:r>
      </w:hyperlink>
      <w:r w:rsidR="00652DC9" w:rsidRPr="00B85E57">
        <w:rPr>
          <w:rFonts w:ascii="Times New Roman" w:eastAsia="Times New Roman" w:hAnsi="Times New Roman" w:cs="Times New Roman"/>
          <w:color w:val="000000"/>
          <w:sz w:val="24"/>
          <w:szCs w:val="24"/>
        </w:rPr>
        <w:t>.</w:t>
      </w:r>
    </w:p>
    <w:p w14:paraId="43E6E4C2" w14:textId="77777777" w:rsidR="00652DC9" w:rsidRPr="00B85E57" w:rsidRDefault="00652DC9" w:rsidP="00B85E57">
      <w:pPr>
        <w:spacing w:after="0" w:line="240" w:lineRule="auto"/>
        <w:rPr>
          <w:rFonts w:ascii="Times New Roman" w:eastAsia="Times New Roman" w:hAnsi="Times New Roman" w:cs="Times New Roman"/>
          <w:color w:val="000000"/>
          <w:sz w:val="24"/>
          <w:szCs w:val="24"/>
        </w:rPr>
      </w:pPr>
    </w:p>
    <w:p w14:paraId="2901B59E" w14:textId="3526FF3D" w:rsidR="00652DC9" w:rsidRPr="00B85E57" w:rsidRDefault="00B44270"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lastRenderedPageBreak/>
        <w:t>[</w:t>
      </w:r>
      <w:r w:rsidR="00652DC9" w:rsidRPr="00B85E57">
        <w:rPr>
          <w:rFonts w:ascii="Times New Roman" w:eastAsia="Times New Roman" w:hAnsi="Times New Roman" w:cs="Times New Roman"/>
          <w:color w:val="000000"/>
          <w:sz w:val="24"/>
          <w:szCs w:val="24"/>
          <w:highlight w:val="white"/>
        </w:rPr>
        <w:t>12</w:t>
      </w:r>
      <w:r w:rsidRPr="00B85E57">
        <w:rPr>
          <w:rFonts w:ascii="Times New Roman" w:eastAsia="Times New Roman" w:hAnsi="Times New Roman" w:cs="Times New Roman"/>
          <w:color w:val="000000"/>
          <w:sz w:val="24"/>
          <w:szCs w:val="24"/>
          <w:highlight w:val="white"/>
        </w:rPr>
        <w:t>]</w:t>
      </w:r>
      <w:r w:rsidR="00652DC9" w:rsidRPr="00B85E57">
        <w:rPr>
          <w:rFonts w:ascii="Times New Roman" w:eastAsia="Times New Roman" w:hAnsi="Times New Roman" w:cs="Times New Roman"/>
          <w:color w:val="000000"/>
          <w:sz w:val="24"/>
          <w:szCs w:val="24"/>
          <w:highlight w:val="white"/>
        </w:rPr>
        <w:t xml:space="preserve"> Azuazu, I., Sam, K., Campo, P., &amp; Coulon, F. (2023). Challenges and </w:t>
      </w:r>
      <w:r w:rsidR="00CE3C70" w:rsidRPr="00B85E57">
        <w:rPr>
          <w:rFonts w:ascii="Times New Roman" w:eastAsia="Times New Roman" w:hAnsi="Times New Roman" w:cs="Times New Roman"/>
          <w:color w:val="000000"/>
          <w:sz w:val="24"/>
          <w:szCs w:val="24"/>
          <w:highlight w:val="white"/>
        </w:rPr>
        <w:t>O</w:t>
      </w:r>
      <w:r w:rsidR="00652DC9" w:rsidRPr="00B85E57">
        <w:rPr>
          <w:rFonts w:ascii="Times New Roman" w:eastAsia="Times New Roman" w:hAnsi="Times New Roman" w:cs="Times New Roman"/>
          <w:color w:val="000000"/>
          <w:sz w:val="24"/>
          <w:szCs w:val="24"/>
          <w:highlight w:val="white"/>
        </w:rPr>
        <w:t xml:space="preserve">pportunities for </w:t>
      </w:r>
      <w:r w:rsidR="00CE3C70" w:rsidRPr="00B85E57">
        <w:rPr>
          <w:rFonts w:ascii="Times New Roman" w:eastAsia="Times New Roman" w:hAnsi="Times New Roman" w:cs="Times New Roman"/>
          <w:color w:val="000000"/>
          <w:sz w:val="24"/>
          <w:szCs w:val="24"/>
          <w:highlight w:val="white"/>
        </w:rPr>
        <w:t>L</w:t>
      </w:r>
      <w:r w:rsidR="00652DC9" w:rsidRPr="00B85E57">
        <w:rPr>
          <w:rFonts w:ascii="Times New Roman" w:eastAsia="Times New Roman" w:hAnsi="Times New Roman" w:cs="Times New Roman"/>
          <w:color w:val="000000"/>
          <w:sz w:val="24"/>
          <w:szCs w:val="24"/>
          <w:highlight w:val="white"/>
        </w:rPr>
        <w:t xml:space="preserve">ow-carbon </w:t>
      </w:r>
      <w:r w:rsidR="00CE3C70" w:rsidRPr="00B85E57">
        <w:rPr>
          <w:rFonts w:ascii="Times New Roman" w:eastAsia="Times New Roman" w:hAnsi="Times New Roman" w:cs="Times New Roman"/>
          <w:color w:val="000000"/>
          <w:sz w:val="24"/>
          <w:szCs w:val="24"/>
          <w:highlight w:val="white"/>
        </w:rPr>
        <w:t>R</w:t>
      </w:r>
      <w:r w:rsidR="00652DC9" w:rsidRPr="00B85E57">
        <w:rPr>
          <w:rFonts w:ascii="Times New Roman" w:eastAsia="Times New Roman" w:hAnsi="Times New Roman" w:cs="Times New Roman"/>
          <w:color w:val="000000"/>
          <w:sz w:val="24"/>
          <w:szCs w:val="24"/>
          <w:highlight w:val="white"/>
        </w:rPr>
        <w:t xml:space="preserve">emediation in the Niger Delta: Towards </w:t>
      </w:r>
      <w:r w:rsidR="00CE3C70" w:rsidRPr="00B85E57">
        <w:rPr>
          <w:rFonts w:ascii="Times New Roman" w:eastAsia="Times New Roman" w:hAnsi="Times New Roman" w:cs="Times New Roman"/>
          <w:color w:val="000000"/>
          <w:sz w:val="24"/>
          <w:szCs w:val="24"/>
          <w:highlight w:val="white"/>
        </w:rPr>
        <w:t>S</w:t>
      </w:r>
      <w:r w:rsidR="00652DC9" w:rsidRPr="00B85E57">
        <w:rPr>
          <w:rFonts w:ascii="Times New Roman" w:eastAsia="Times New Roman" w:hAnsi="Times New Roman" w:cs="Times New Roman"/>
          <w:color w:val="000000"/>
          <w:sz w:val="24"/>
          <w:szCs w:val="24"/>
          <w:highlight w:val="white"/>
        </w:rPr>
        <w:t xml:space="preserve">ustainable </w:t>
      </w:r>
      <w:r w:rsidR="00CE3C70" w:rsidRPr="00B85E57">
        <w:rPr>
          <w:rFonts w:ascii="Times New Roman" w:eastAsia="Times New Roman" w:hAnsi="Times New Roman" w:cs="Times New Roman"/>
          <w:color w:val="000000"/>
          <w:sz w:val="24"/>
          <w:szCs w:val="24"/>
          <w:highlight w:val="white"/>
        </w:rPr>
        <w:t>E</w:t>
      </w:r>
      <w:r w:rsidR="00652DC9" w:rsidRPr="00B85E57">
        <w:rPr>
          <w:rFonts w:ascii="Times New Roman" w:eastAsia="Times New Roman" w:hAnsi="Times New Roman" w:cs="Times New Roman"/>
          <w:color w:val="000000"/>
          <w:sz w:val="24"/>
          <w:szCs w:val="24"/>
          <w:highlight w:val="white"/>
        </w:rPr>
        <w:t xml:space="preserve">nvironmental </w:t>
      </w:r>
      <w:r w:rsidR="00CE3C70" w:rsidRPr="00B85E57">
        <w:rPr>
          <w:rFonts w:ascii="Times New Roman" w:eastAsia="Times New Roman" w:hAnsi="Times New Roman" w:cs="Times New Roman"/>
          <w:color w:val="000000"/>
          <w:sz w:val="24"/>
          <w:szCs w:val="24"/>
          <w:highlight w:val="white"/>
        </w:rPr>
        <w:t>M</w:t>
      </w:r>
      <w:r w:rsidR="00652DC9" w:rsidRPr="00B85E57">
        <w:rPr>
          <w:rFonts w:ascii="Times New Roman" w:eastAsia="Times New Roman" w:hAnsi="Times New Roman" w:cs="Times New Roman"/>
          <w:color w:val="000000"/>
          <w:sz w:val="24"/>
          <w:szCs w:val="24"/>
          <w:highlight w:val="white"/>
        </w:rPr>
        <w:t xml:space="preserve">anagement. The Science of the total environment, </w:t>
      </w:r>
      <w:r w:rsidR="00D0606C" w:rsidRPr="00B85E57">
        <w:rPr>
          <w:rFonts w:ascii="Times New Roman" w:eastAsia="Times New Roman" w:hAnsi="Times New Roman" w:cs="Times New Roman"/>
          <w:color w:val="000000"/>
          <w:sz w:val="24"/>
          <w:szCs w:val="24"/>
          <w:highlight w:val="white"/>
        </w:rPr>
        <w:t>165739.</w:t>
      </w:r>
      <w:r w:rsidR="00652DC9" w:rsidRPr="00B85E57">
        <w:rPr>
          <w:rFonts w:ascii="Times New Roman" w:eastAsia="Times New Roman" w:hAnsi="Times New Roman" w:cs="Times New Roman"/>
          <w:color w:val="000000"/>
          <w:sz w:val="24"/>
          <w:szCs w:val="24"/>
          <w:highlight w:val="white"/>
        </w:rPr>
        <w:t xml:space="preserve"> https://doi.org/10.1016/j.scitotenv.2023.165739.</w:t>
      </w:r>
    </w:p>
    <w:p w14:paraId="3F513241" w14:textId="77F3D1D9" w:rsidR="00652DC9" w:rsidRPr="00B85E57" w:rsidRDefault="00652DC9" w:rsidP="00B85E57">
      <w:pPr>
        <w:spacing w:after="0" w:line="240" w:lineRule="auto"/>
        <w:rPr>
          <w:rFonts w:ascii="Times New Roman" w:eastAsia="Times New Roman" w:hAnsi="Times New Roman" w:cs="Times New Roman"/>
          <w:color w:val="000000"/>
          <w:sz w:val="24"/>
          <w:szCs w:val="24"/>
        </w:rPr>
      </w:pPr>
      <w:hyperlink r:id="rId14" w:history="1">
        <w:r w:rsidRPr="00B85E57">
          <w:rPr>
            <w:rStyle w:val="Hyperlink"/>
            <w:rFonts w:ascii="Times New Roman" w:eastAsia="Times New Roman" w:hAnsi="Times New Roman" w:cs="Times New Roman"/>
            <w:sz w:val="24"/>
            <w:szCs w:val="24"/>
            <w:highlight w:val="white"/>
          </w:rPr>
          <w:t>https://www.sciencedirect.com/science/article/pii/S0048969723043620?via%3Dihub</w:t>
        </w:r>
      </w:hyperlink>
    </w:p>
    <w:p w14:paraId="20CFB243" w14:textId="77777777" w:rsidR="00652DC9" w:rsidRPr="00B85E57" w:rsidRDefault="00652DC9" w:rsidP="00B85E57">
      <w:pPr>
        <w:spacing w:after="0" w:line="240" w:lineRule="auto"/>
        <w:rPr>
          <w:rFonts w:ascii="Times New Roman" w:eastAsia="Times New Roman" w:hAnsi="Times New Roman" w:cs="Times New Roman"/>
          <w:color w:val="000000"/>
          <w:sz w:val="24"/>
          <w:szCs w:val="24"/>
        </w:rPr>
      </w:pPr>
    </w:p>
    <w:p w14:paraId="79A07895" w14:textId="565E3F21" w:rsidR="00652DC9" w:rsidRPr="00B85E57" w:rsidRDefault="00B44270" w:rsidP="00B85E57">
      <w:pPr>
        <w:spacing w:after="0" w:line="240" w:lineRule="auto"/>
        <w:rPr>
          <w:rFonts w:ascii="Times New Roman" w:eastAsia="Times New Roman" w:hAnsi="Times New Roman" w:cs="Times New Roman"/>
          <w:sz w:val="24"/>
          <w:szCs w:val="24"/>
        </w:rPr>
      </w:pPr>
      <w:r w:rsidRPr="00B85E57">
        <w:rPr>
          <w:rFonts w:ascii="Times New Roman" w:eastAsia="Times New Roman" w:hAnsi="Times New Roman" w:cs="Times New Roman"/>
          <w:sz w:val="24"/>
          <w:szCs w:val="24"/>
        </w:rPr>
        <w:t>[</w:t>
      </w:r>
      <w:r w:rsidR="00652DC9" w:rsidRPr="00B85E57">
        <w:rPr>
          <w:rFonts w:ascii="Times New Roman" w:eastAsia="Times New Roman" w:hAnsi="Times New Roman" w:cs="Times New Roman"/>
          <w:sz w:val="24"/>
          <w:szCs w:val="24"/>
        </w:rPr>
        <w:t>13</w:t>
      </w:r>
      <w:r w:rsidRPr="00B85E57">
        <w:rPr>
          <w:rFonts w:ascii="Times New Roman" w:eastAsia="Times New Roman" w:hAnsi="Times New Roman" w:cs="Times New Roman"/>
          <w:sz w:val="24"/>
          <w:szCs w:val="24"/>
        </w:rPr>
        <w:t>]</w:t>
      </w:r>
      <w:r w:rsidR="00652DC9" w:rsidRPr="00B85E57">
        <w:rPr>
          <w:rFonts w:ascii="Times New Roman" w:eastAsia="Times New Roman" w:hAnsi="Times New Roman" w:cs="Times New Roman"/>
          <w:sz w:val="24"/>
          <w:szCs w:val="24"/>
        </w:rPr>
        <w:t xml:space="preserve"> Wekpe, V., Whitworth, M., &amp; Baily, B. (2024). Where will the next oil spill incident in the Niger Delta region of Nigeria occur?</w:t>
      </w:r>
      <w:r w:rsidR="00E402A6" w:rsidRPr="00B85E57">
        <w:rPr>
          <w:rFonts w:ascii="Times New Roman" w:eastAsia="Times New Roman" w:hAnsi="Times New Roman" w:cs="Times New Roman"/>
          <w:sz w:val="24"/>
          <w:szCs w:val="24"/>
        </w:rPr>
        <w:t xml:space="preserve"> </w:t>
      </w:r>
      <w:r w:rsidR="00652DC9" w:rsidRPr="00B85E57">
        <w:rPr>
          <w:rFonts w:ascii="Times New Roman" w:eastAsia="Times New Roman" w:hAnsi="Times New Roman" w:cs="Times New Roman"/>
          <w:i/>
          <w:iCs/>
          <w:sz w:val="24"/>
          <w:szCs w:val="24"/>
        </w:rPr>
        <w:t>Environmental Research Communications</w:t>
      </w:r>
      <w:r w:rsidR="00652DC9" w:rsidRPr="00B85E57">
        <w:rPr>
          <w:rFonts w:ascii="Times New Roman" w:eastAsia="Times New Roman" w:hAnsi="Times New Roman" w:cs="Times New Roman"/>
          <w:sz w:val="24"/>
          <w:szCs w:val="24"/>
        </w:rPr>
        <w:t>, 6. https://doi.org/10.1088/2515-7620/ad29b5</w:t>
      </w:r>
    </w:p>
    <w:p w14:paraId="1C3EE4B1" w14:textId="77777777" w:rsidR="00652DC9" w:rsidRPr="00B85E57" w:rsidRDefault="00652DC9" w:rsidP="00B85E57">
      <w:pPr>
        <w:spacing w:after="0" w:line="240" w:lineRule="auto"/>
        <w:rPr>
          <w:rFonts w:ascii="Times New Roman" w:eastAsia="Times New Roman" w:hAnsi="Times New Roman" w:cs="Times New Roman"/>
          <w:sz w:val="24"/>
          <w:szCs w:val="24"/>
        </w:rPr>
      </w:pPr>
    </w:p>
    <w:p w14:paraId="7BAD6530" w14:textId="1C62BBB2" w:rsidR="00315BCA" w:rsidRPr="00B85E57" w:rsidRDefault="00B44270"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D533E6" w:rsidRPr="00B85E57">
        <w:rPr>
          <w:rFonts w:ascii="Times New Roman" w:eastAsia="Times New Roman" w:hAnsi="Times New Roman" w:cs="Times New Roman"/>
          <w:color w:val="000000"/>
          <w:sz w:val="24"/>
          <w:szCs w:val="24"/>
          <w:highlight w:val="white"/>
        </w:rPr>
        <w:t>14</w:t>
      </w:r>
      <w:r w:rsidRPr="00B85E57">
        <w:rPr>
          <w:rFonts w:ascii="Times New Roman" w:eastAsia="Times New Roman" w:hAnsi="Times New Roman" w:cs="Times New Roman"/>
          <w:color w:val="000000"/>
          <w:sz w:val="24"/>
          <w:szCs w:val="24"/>
          <w:highlight w:val="white"/>
        </w:rPr>
        <w:t>]</w:t>
      </w:r>
      <w:r w:rsidR="00D533E6" w:rsidRPr="00B85E57">
        <w:rPr>
          <w:rFonts w:ascii="Times New Roman" w:eastAsia="Times New Roman" w:hAnsi="Times New Roman" w:cs="Times New Roman"/>
          <w:color w:val="000000"/>
          <w:sz w:val="24"/>
          <w:szCs w:val="24"/>
          <w:highlight w:val="white"/>
        </w:rPr>
        <w:t xml:space="preserve"> Adebangbe, S., Dixon, D., &amp; Barrett, B. (2025). Geo</w:t>
      </w:r>
      <w:r w:rsidR="00CE3C70" w:rsidRPr="00B85E57">
        <w:rPr>
          <w:rFonts w:ascii="Times New Roman" w:eastAsia="Times New Roman" w:hAnsi="Times New Roman" w:cs="Times New Roman"/>
          <w:color w:val="000000"/>
          <w:sz w:val="24"/>
          <w:szCs w:val="24"/>
          <w:highlight w:val="white"/>
        </w:rPr>
        <w:t>-Computation Techniques for Identifying Spatio-Temporal Patterns of Reported Oil Spills along Crude Oil Pipeline Networks. </w:t>
      </w:r>
      <w:r w:rsidR="00D533E6" w:rsidRPr="00B85E57">
        <w:rPr>
          <w:rFonts w:ascii="Times New Roman" w:eastAsia="Times New Roman" w:hAnsi="Times New Roman" w:cs="Times New Roman"/>
          <w:color w:val="000000"/>
          <w:sz w:val="24"/>
          <w:szCs w:val="24"/>
          <w:highlight w:val="white"/>
        </w:rPr>
        <w:t>Int</w:t>
      </w:r>
      <w:r w:rsidR="00CE3C70" w:rsidRPr="00B85E57">
        <w:rPr>
          <w:rFonts w:ascii="Times New Roman" w:eastAsia="Times New Roman" w:hAnsi="Times New Roman" w:cs="Times New Roman"/>
          <w:color w:val="000000"/>
          <w:sz w:val="24"/>
          <w:szCs w:val="24"/>
          <w:highlight w:val="white"/>
        </w:rPr>
        <w:t xml:space="preserve">. </w:t>
      </w:r>
      <w:r w:rsidR="00D533E6" w:rsidRPr="00B85E57">
        <w:rPr>
          <w:rFonts w:ascii="Times New Roman" w:eastAsia="Times New Roman" w:hAnsi="Times New Roman" w:cs="Times New Roman"/>
          <w:color w:val="000000"/>
          <w:sz w:val="24"/>
          <w:szCs w:val="24"/>
          <w:highlight w:val="white"/>
        </w:rPr>
        <w:t>J</w:t>
      </w:r>
      <w:r w:rsidR="00CE3C70" w:rsidRPr="00B85E57">
        <w:rPr>
          <w:rFonts w:ascii="Times New Roman" w:eastAsia="Times New Roman" w:hAnsi="Times New Roman" w:cs="Times New Roman"/>
          <w:color w:val="000000"/>
          <w:sz w:val="24"/>
          <w:szCs w:val="24"/>
          <w:highlight w:val="white"/>
        </w:rPr>
        <w:t xml:space="preserve">. </w:t>
      </w:r>
      <w:r w:rsidR="00D533E6" w:rsidRPr="00B85E57">
        <w:rPr>
          <w:rFonts w:ascii="Times New Roman" w:eastAsia="Times New Roman" w:hAnsi="Times New Roman" w:cs="Times New Roman"/>
          <w:color w:val="000000"/>
          <w:sz w:val="24"/>
          <w:szCs w:val="24"/>
          <w:highlight w:val="white"/>
        </w:rPr>
        <w:t>Digit</w:t>
      </w:r>
      <w:r w:rsidR="00CE3C70" w:rsidRPr="00B85E57">
        <w:rPr>
          <w:rFonts w:ascii="Times New Roman" w:eastAsia="Times New Roman" w:hAnsi="Times New Roman" w:cs="Times New Roman"/>
          <w:color w:val="000000"/>
          <w:sz w:val="24"/>
          <w:szCs w:val="24"/>
          <w:highlight w:val="white"/>
        </w:rPr>
        <w:t xml:space="preserve">. </w:t>
      </w:r>
      <w:r w:rsidR="00D533E6" w:rsidRPr="00B85E57">
        <w:rPr>
          <w:rFonts w:ascii="Times New Roman" w:eastAsia="Times New Roman" w:hAnsi="Times New Roman" w:cs="Times New Roman"/>
          <w:color w:val="000000"/>
          <w:sz w:val="24"/>
          <w:szCs w:val="24"/>
          <w:highlight w:val="white"/>
        </w:rPr>
        <w:t xml:space="preserve">Earth, 18. </w:t>
      </w:r>
      <w:hyperlink r:id="rId15" w:history="1">
        <w:r w:rsidR="008E15FD" w:rsidRPr="00B85E57">
          <w:rPr>
            <w:rStyle w:val="Hyperlink"/>
            <w:rFonts w:ascii="Times New Roman" w:eastAsia="Times New Roman" w:hAnsi="Times New Roman" w:cs="Times New Roman"/>
            <w:sz w:val="24"/>
            <w:szCs w:val="24"/>
            <w:highlight w:val="white"/>
          </w:rPr>
          <w:t>https://doi.org/10.1080/17538947.2024.2448218.https://www.tandfonline.com/doi/full/10.1080/17538947.2024.2448218</w:t>
        </w:r>
      </w:hyperlink>
    </w:p>
    <w:p w14:paraId="6FDAA507" w14:textId="77777777" w:rsidR="008E15FD" w:rsidRPr="00B85E57" w:rsidRDefault="008E15FD" w:rsidP="00B85E57">
      <w:pPr>
        <w:spacing w:after="0" w:line="240" w:lineRule="auto"/>
        <w:rPr>
          <w:rFonts w:ascii="Times New Roman" w:eastAsia="Times New Roman" w:hAnsi="Times New Roman" w:cs="Times New Roman"/>
          <w:color w:val="000000"/>
          <w:sz w:val="24"/>
          <w:szCs w:val="24"/>
          <w:highlight w:val="white"/>
        </w:rPr>
      </w:pPr>
    </w:p>
    <w:p w14:paraId="4F790747" w14:textId="17C93813" w:rsidR="00E402A6" w:rsidRPr="00B85E57" w:rsidRDefault="00B44270"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8E15FD" w:rsidRPr="00B85E57">
        <w:rPr>
          <w:rFonts w:ascii="Times New Roman" w:eastAsia="Times New Roman" w:hAnsi="Times New Roman" w:cs="Times New Roman"/>
          <w:color w:val="000000"/>
          <w:sz w:val="24"/>
          <w:szCs w:val="24"/>
        </w:rPr>
        <w:t>15</w:t>
      </w:r>
      <w:r w:rsidRPr="00B85E57">
        <w:rPr>
          <w:rFonts w:ascii="Times New Roman" w:eastAsia="Times New Roman" w:hAnsi="Times New Roman" w:cs="Times New Roman"/>
          <w:color w:val="000000"/>
          <w:sz w:val="24"/>
          <w:szCs w:val="24"/>
        </w:rPr>
        <w:t>]</w:t>
      </w:r>
      <w:r w:rsidR="008E15FD" w:rsidRPr="00B85E57">
        <w:rPr>
          <w:rFonts w:ascii="Times New Roman" w:eastAsia="Times New Roman" w:hAnsi="Times New Roman" w:cs="Times New Roman"/>
          <w:color w:val="000000"/>
          <w:sz w:val="24"/>
          <w:szCs w:val="24"/>
        </w:rPr>
        <w:t xml:space="preserve"> Muhammad, R., Boothman, C., Song, H., Lloyd, J., &amp; Van Dongen, B. (2024). Assessing </w:t>
      </w:r>
      <w:r w:rsidR="00CE3C70" w:rsidRPr="00B85E57">
        <w:rPr>
          <w:rFonts w:ascii="Times New Roman" w:eastAsia="Times New Roman" w:hAnsi="Times New Roman" w:cs="Times New Roman"/>
          <w:color w:val="000000"/>
          <w:sz w:val="24"/>
          <w:szCs w:val="24"/>
        </w:rPr>
        <w:t xml:space="preserve">the Impacts of Oil Contamination on Microbial Communities in a </w:t>
      </w:r>
      <w:r w:rsidR="008E15FD" w:rsidRPr="00B85E57">
        <w:rPr>
          <w:rFonts w:ascii="Times New Roman" w:eastAsia="Times New Roman" w:hAnsi="Times New Roman" w:cs="Times New Roman"/>
          <w:color w:val="000000"/>
          <w:sz w:val="24"/>
          <w:szCs w:val="24"/>
        </w:rPr>
        <w:t xml:space="preserve">Niger Delta </w:t>
      </w:r>
      <w:r w:rsidR="00CE3C70" w:rsidRPr="00B85E57">
        <w:rPr>
          <w:rFonts w:ascii="Times New Roman" w:eastAsia="Times New Roman" w:hAnsi="Times New Roman" w:cs="Times New Roman"/>
          <w:color w:val="000000"/>
          <w:sz w:val="24"/>
          <w:szCs w:val="24"/>
        </w:rPr>
        <w:t>Soil. </w:t>
      </w:r>
      <w:r w:rsidR="008E15FD" w:rsidRPr="00B85E57">
        <w:rPr>
          <w:rFonts w:ascii="Times New Roman" w:eastAsia="Times New Roman" w:hAnsi="Times New Roman" w:cs="Times New Roman"/>
          <w:color w:val="000000"/>
          <w:sz w:val="24"/>
          <w:szCs w:val="24"/>
        </w:rPr>
        <w:t xml:space="preserve">The Science </w:t>
      </w:r>
      <w:r w:rsidR="00CE3C70" w:rsidRPr="00B85E57">
        <w:rPr>
          <w:rFonts w:ascii="Times New Roman" w:eastAsia="Times New Roman" w:hAnsi="Times New Roman" w:cs="Times New Roman"/>
          <w:color w:val="000000"/>
          <w:sz w:val="24"/>
          <w:szCs w:val="24"/>
        </w:rPr>
        <w:t>of the Total Environment</w:t>
      </w:r>
      <w:r w:rsidR="008E15FD" w:rsidRPr="00B85E57">
        <w:rPr>
          <w:rFonts w:ascii="Times New Roman" w:eastAsia="Times New Roman" w:hAnsi="Times New Roman" w:cs="Times New Roman"/>
          <w:color w:val="000000"/>
          <w:sz w:val="24"/>
          <w:szCs w:val="24"/>
        </w:rPr>
        <w:t xml:space="preserve">, </w:t>
      </w:r>
      <w:r w:rsidR="00E402A6" w:rsidRPr="00B85E57">
        <w:rPr>
          <w:rFonts w:ascii="Times New Roman" w:eastAsia="Times New Roman" w:hAnsi="Times New Roman" w:cs="Times New Roman"/>
          <w:color w:val="000000"/>
          <w:sz w:val="24"/>
          <w:szCs w:val="24"/>
        </w:rPr>
        <w:t>171813.</w:t>
      </w:r>
      <w:r w:rsidR="008E15FD" w:rsidRPr="00B85E57">
        <w:rPr>
          <w:rFonts w:ascii="Times New Roman" w:eastAsia="Times New Roman" w:hAnsi="Times New Roman" w:cs="Times New Roman"/>
          <w:color w:val="000000"/>
          <w:sz w:val="24"/>
          <w:szCs w:val="24"/>
        </w:rPr>
        <w:t xml:space="preserve"> </w:t>
      </w:r>
      <w:hyperlink r:id="rId16" w:history="1">
        <w:r w:rsidR="00E402A6" w:rsidRPr="00B85E57">
          <w:rPr>
            <w:rStyle w:val="Hyperlink"/>
            <w:rFonts w:ascii="Times New Roman" w:eastAsia="Times New Roman" w:hAnsi="Times New Roman" w:cs="Times New Roman"/>
            <w:sz w:val="24"/>
            <w:szCs w:val="24"/>
          </w:rPr>
          <w:t>https://doi.org/10.1016/j.scitotenv.2024.171813</w:t>
        </w:r>
      </w:hyperlink>
      <w:r w:rsidR="008E15FD" w:rsidRPr="00B85E57">
        <w:rPr>
          <w:rFonts w:ascii="Times New Roman" w:eastAsia="Times New Roman" w:hAnsi="Times New Roman" w:cs="Times New Roman"/>
          <w:color w:val="000000"/>
          <w:sz w:val="24"/>
          <w:szCs w:val="24"/>
        </w:rPr>
        <w:t>.</w:t>
      </w:r>
    </w:p>
    <w:p w14:paraId="00BF4797" w14:textId="6D5C2A12" w:rsidR="008E15FD" w:rsidRPr="00B85E57" w:rsidRDefault="008E15FD" w:rsidP="00B85E57">
      <w:pPr>
        <w:spacing w:after="0" w:line="240" w:lineRule="auto"/>
        <w:rPr>
          <w:rFonts w:ascii="Times New Roman" w:eastAsia="Times New Roman" w:hAnsi="Times New Roman" w:cs="Times New Roman"/>
          <w:color w:val="000000"/>
          <w:sz w:val="24"/>
          <w:szCs w:val="24"/>
        </w:rPr>
      </w:pPr>
    </w:p>
    <w:p w14:paraId="574FAC39" w14:textId="75380F6E" w:rsidR="008E15FD" w:rsidRPr="00B85E57" w:rsidRDefault="00B44270"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highlight w:val="white"/>
        </w:rPr>
        <w:t>[</w:t>
      </w:r>
      <w:r w:rsidR="00E402A6" w:rsidRPr="00B85E57">
        <w:rPr>
          <w:rFonts w:ascii="Times New Roman" w:eastAsia="Times New Roman" w:hAnsi="Times New Roman" w:cs="Times New Roman"/>
          <w:color w:val="000000"/>
          <w:sz w:val="24"/>
          <w:szCs w:val="24"/>
          <w:highlight w:val="white"/>
        </w:rPr>
        <w:t>16] Ola</w:t>
      </w:r>
      <w:r w:rsidR="008E15FD" w:rsidRPr="00B85E57">
        <w:rPr>
          <w:rFonts w:ascii="Times New Roman" w:eastAsia="Times New Roman" w:hAnsi="Times New Roman" w:cs="Times New Roman"/>
          <w:color w:val="000000"/>
          <w:sz w:val="24"/>
          <w:szCs w:val="24"/>
          <w:highlight w:val="white"/>
        </w:rPr>
        <w:t xml:space="preserve">, I., Drebenstedt, C., Burgess, R., Mensah, M., Hoth, N., Okoroafor, P., &amp; Külls, C. (2024). Assessing </w:t>
      </w:r>
      <w:r w:rsidR="00CE3C70" w:rsidRPr="00B85E57">
        <w:rPr>
          <w:rFonts w:ascii="Times New Roman" w:eastAsia="Times New Roman" w:hAnsi="Times New Roman" w:cs="Times New Roman"/>
          <w:color w:val="000000"/>
          <w:sz w:val="24"/>
          <w:szCs w:val="24"/>
          <w:highlight w:val="white"/>
        </w:rPr>
        <w:t xml:space="preserve">Petroleum Contamination in Parts of the </w:t>
      </w:r>
      <w:r w:rsidR="008E15FD" w:rsidRPr="00B85E57">
        <w:rPr>
          <w:rFonts w:ascii="Times New Roman" w:eastAsia="Times New Roman" w:hAnsi="Times New Roman" w:cs="Times New Roman"/>
          <w:color w:val="000000"/>
          <w:sz w:val="24"/>
          <w:szCs w:val="24"/>
          <w:highlight w:val="white"/>
        </w:rPr>
        <w:t xml:space="preserve">Niger Delta </w:t>
      </w:r>
      <w:r w:rsidR="00CE3C70" w:rsidRPr="00B85E57">
        <w:rPr>
          <w:rFonts w:ascii="Times New Roman" w:eastAsia="Times New Roman" w:hAnsi="Times New Roman" w:cs="Times New Roman"/>
          <w:color w:val="000000"/>
          <w:sz w:val="24"/>
          <w:szCs w:val="24"/>
          <w:highlight w:val="white"/>
        </w:rPr>
        <w:t>Based on a Sub-Catchment Delineated Field Assessment. </w:t>
      </w:r>
      <w:r w:rsidR="008E15FD" w:rsidRPr="00B85E57">
        <w:rPr>
          <w:rFonts w:ascii="Times New Roman" w:eastAsia="Times New Roman" w:hAnsi="Times New Roman" w:cs="Times New Roman"/>
          <w:i/>
          <w:color w:val="000000"/>
          <w:sz w:val="24"/>
          <w:szCs w:val="24"/>
          <w:highlight w:val="white"/>
        </w:rPr>
        <w:t>Environmental Monitoring and Assessment</w:t>
      </w:r>
      <w:r w:rsidR="008E15FD" w:rsidRPr="00B85E57">
        <w:rPr>
          <w:rFonts w:ascii="Times New Roman" w:eastAsia="Times New Roman" w:hAnsi="Times New Roman" w:cs="Times New Roman"/>
          <w:color w:val="000000"/>
          <w:sz w:val="24"/>
          <w:szCs w:val="24"/>
          <w:highlight w:val="white"/>
        </w:rPr>
        <w:t xml:space="preserve">, 196. </w:t>
      </w:r>
      <w:hyperlink r:id="rId17">
        <w:r w:rsidR="008E15FD" w:rsidRPr="00B85E57">
          <w:rPr>
            <w:rFonts w:ascii="Times New Roman" w:eastAsia="Times New Roman" w:hAnsi="Times New Roman" w:cs="Times New Roman"/>
            <w:color w:val="000000"/>
            <w:sz w:val="24"/>
            <w:szCs w:val="24"/>
            <w:highlight w:val="white"/>
          </w:rPr>
          <w:t>https://doi.org/10.1007/s10661-024-12743-7</w:t>
        </w:r>
      </w:hyperlink>
      <w:r w:rsidR="008E15FD" w:rsidRPr="00B85E57">
        <w:rPr>
          <w:rFonts w:ascii="Times New Roman" w:eastAsia="Times New Roman" w:hAnsi="Times New Roman" w:cs="Times New Roman"/>
          <w:color w:val="000000"/>
          <w:sz w:val="24"/>
          <w:szCs w:val="24"/>
          <w:highlight w:val="white"/>
        </w:rPr>
        <w:t>.</w:t>
      </w:r>
    </w:p>
    <w:p w14:paraId="033D687F" w14:textId="77777777" w:rsidR="008E15FD" w:rsidRPr="00B85E57" w:rsidRDefault="008E15FD" w:rsidP="00B85E57">
      <w:pPr>
        <w:spacing w:after="0" w:line="240" w:lineRule="auto"/>
        <w:rPr>
          <w:rFonts w:ascii="Times New Roman" w:eastAsia="Times New Roman" w:hAnsi="Times New Roman" w:cs="Times New Roman"/>
          <w:color w:val="000000"/>
          <w:sz w:val="24"/>
          <w:szCs w:val="24"/>
        </w:rPr>
      </w:pPr>
    </w:p>
    <w:p w14:paraId="545B4588" w14:textId="5B4669C3" w:rsidR="008E15FD" w:rsidRPr="00B85E57" w:rsidRDefault="001277AF"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8E15FD" w:rsidRPr="00B85E57">
        <w:rPr>
          <w:rFonts w:ascii="Times New Roman" w:eastAsia="Times New Roman" w:hAnsi="Times New Roman" w:cs="Times New Roman"/>
          <w:color w:val="000000"/>
          <w:sz w:val="24"/>
          <w:szCs w:val="24"/>
        </w:rPr>
        <w:t>17</w:t>
      </w:r>
      <w:r w:rsidRPr="00B85E57">
        <w:rPr>
          <w:rFonts w:ascii="Times New Roman" w:eastAsia="Times New Roman" w:hAnsi="Times New Roman" w:cs="Times New Roman"/>
          <w:color w:val="000000"/>
          <w:sz w:val="24"/>
          <w:szCs w:val="24"/>
        </w:rPr>
        <w:t>]</w:t>
      </w:r>
      <w:r w:rsidR="008E15FD" w:rsidRPr="00B85E57">
        <w:rPr>
          <w:rFonts w:ascii="Times New Roman" w:eastAsia="Times New Roman" w:hAnsi="Times New Roman" w:cs="Times New Roman"/>
          <w:color w:val="000000"/>
          <w:sz w:val="24"/>
          <w:szCs w:val="24"/>
        </w:rPr>
        <w:t xml:space="preserve"> Lu, H., Xi, D., &amp; Qin, G. (2023). Environmental </w:t>
      </w:r>
      <w:r w:rsidR="00CE3C70" w:rsidRPr="00B85E57">
        <w:rPr>
          <w:rFonts w:ascii="Times New Roman" w:eastAsia="Times New Roman" w:hAnsi="Times New Roman" w:cs="Times New Roman"/>
          <w:color w:val="000000"/>
          <w:sz w:val="24"/>
          <w:szCs w:val="24"/>
        </w:rPr>
        <w:t xml:space="preserve">Risk of Oil Pipeline Accidents. </w:t>
      </w:r>
      <w:r w:rsidR="008E15FD" w:rsidRPr="00B85E57">
        <w:rPr>
          <w:rFonts w:ascii="Times New Roman" w:eastAsia="Times New Roman" w:hAnsi="Times New Roman" w:cs="Times New Roman"/>
          <w:color w:val="000000"/>
          <w:sz w:val="24"/>
          <w:szCs w:val="24"/>
        </w:rPr>
        <w:t xml:space="preserve">The Science </w:t>
      </w:r>
      <w:r w:rsidR="00CE3C70" w:rsidRPr="00B85E57">
        <w:rPr>
          <w:rFonts w:ascii="Times New Roman" w:eastAsia="Times New Roman" w:hAnsi="Times New Roman" w:cs="Times New Roman"/>
          <w:color w:val="000000"/>
          <w:sz w:val="24"/>
          <w:szCs w:val="24"/>
        </w:rPr>
        <w:t xml:space="preserve">of The Total Environment, </w:t>
      </w:r>
      <w:r w:rsidR="008E15FD" w:rsidRPr="00B85E57">
        <w:rPr>
          <w:rFonts w:ascii="Times New Roman" w:eastAsia="Times New Roman" w:hAnsi="Times New Roman" w:cs="Times New Roman"/>
          <w:color w:val="000000"/>
          <w:sz w:val="24"/>
          <w:szCs w:val="24"/>
        </w:rPr>
        <w:t>162386. https://doi.org/10.1016/j.scitotenv.2023.162386.</w:t>
      </w:r>
    </w:p>
    <w:p w14:paraId="4C874893" w14:textId="4DBD7462" w:rsidR="008E15FD" w:rsidRPr="00B85E57" w:rsidRDefault="008E15FD" w:rsidP="00B85E57">
      <w:pPr>
        <w:spacing w:after="0" w:line="240" w:lineRule="auto"/>
        <w:rPr>
          <w:rFonts w:ascii="Times New Roman" w:eastAsia="Times New Roman" w:hAnsi="Times New Roman" w:cs="Times New Roman"/>
          <w:color w:val="000000"/>
          <w:sz w:val="24"/>
          <w:szCs w:val="24"/>
        </w:rPr>
      </w:pPr>
    </w:p>
    <w:p w14:paraId="49F97E26" w14:textId="3FE118F4" w:rsidR="00315BCA" w:rsidRPr="00B85E57" w:rsidRDefault="001277AF"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D533E6" w:rsidRPr="00B85E57">
        <w:rPr>
          <w:rFonts w:ascii="Times New Roman" w:eastAsia="Times New Roman" w:hAnsi="Times New Roman" w:cs="Times New Roman"/>
          <w:color w:val="000000"/>
          <w:sz w:val="24"/>
          <w:szCs w:val="24"/>
          <w:highlight w:val="white"/>
        </w:rPr>
        <w:t>18</w:t>
      </w:r>
      <w:r w:rsidRPr="00B85E57">
        <w:rPr>
          <w:rFonts w:ascii="Times New Roman" w:eastAsia="Times New Roman" w:hAnsi="Times New Roman" w:cs="Times New Roman"/>
          <w:color w:val="000000"/>
          <w:sz w:val="24"/>
          <w:szCs w:val="24"/>
          <w:highlight w:val="white"/>
        </w:rPr>
        <w:t>]</w:t>
      </w:r>
      <w:r w:rsidR="00D533E6" w:rsidRPr="00B85E57">
        <w:rPr>
          <w:rFonts w:ascii="Times New Roman" w:eastAsia="Times New Roman" w:hAnsi="Times New Roman" w:cs="Times New Roman"/>
          <w:color w:val="000000"/>
          <w:sz w:val="24"/>
          <w:szCs w:val="24"/>
          <w:highlight w:val="white"/>
        </w:rPr>
        <w:t xml:space="preserve"> Al‐Rubaye, A., Jasim, D., Jassam, S., Jasim, H., Ameen, H., &amp; Khoshnaw, F. (2023). Associated Petroleum Gas</w:t>
      </w:r>
      <w:r w:rsidR="00CE3C70" w:rsidRPr="00B85E57">
        <w:rPr>
          <w:rFonts w:ascii="Times New Roman" w:eastAsia="Times New Roman" w:hAnsi="Times New Roman" w:cs="Times New Roman"/>
          <w:color w:val="000000"/>
          <w:sz w:val="24"/>
          <w:szCs w:val="24"/>
          <w:highlight w:val="white"/>
        </w:rPr>
        <w:t xml:space="preserve">: </w:t>
      </w:r>
      <w:r w:rsidR="00D533E6" w:rsidRPr="00B85E57">
        <w:rPr>
          <w:rFonts w:ascii="Times New Roman" w:eastAsia="Times New Roman" w:hAnsi="Times New Roman" w:cs="Times New Roman"/>
          <w:color w:val="000000"/>
          <w:sz w:val="24"/>
          <w:szCs w:val="24"/>
          <w:highlight w:val="white"/>
        </w:rPr>
        <w:t>Environmental</w:t>
      </w:r>
      <w:r w:rsidR="00CE3C70" w:rsidRPr="00B85E57">
        <w:rPr>
          <w:rFonts w:ascii="Times New Roman" w:eastAsia="Times New Roman" w:hAnsi="Times New Roman" w:cs="Times New Roman"/>
          <w:color w:val="000000"/>
          <w:sz w:val="24"/>
          <w:szCs w:val="24"/>
          <w:highlight w:val="white"/>
        </w:rPr>
        <w:t xml:space="preserve">, </w:t>
      </w:r>
      <w:r w:rsidR="00D533E6" w:rsidRPr="00B85E57">
        <w:rPr>
          <w:rFonts w:ascii="Times New Roman" w:eastAsia="Times New Roman" w:hAnsi="Times New Roman" w:cs="Times New Roman"/>
          <w:color w:val="000000"/>
          <w:sz w:val="24"/>
          <w:szCs w:val="24"/>
          <w:highlight w:val="white"/>
        </w:rPr>
        <w:t>Utilization</w:t>
      </w:r>
      <w:r w:rsidR="00CE3C70" w:rsidRPr="00B85E57">
        <w:rPr>
          <w:rFonts w:ascii="Times New Roman" w:eastAsia="Times New Roman" w:hAnsi="Times New Roman" w:cs="Times New Roman"/>
          <w:color w:val="000000"/>
          <w:sz w:val="24"/>
          <w:szCs w:val="24"/>
          <w:highlight w:val="white"/>
        </w:rPr>
        <w:t xml:space="preserve">, and </w:t>
      </w:r>
      <w:r w:rsidR="00D533E6" w:rsidRPr="00B85E57">
        <w:rPr>
          <w:rFonts w:ascii="Times New Roman" w:eastAsia="Times New Roman" w:hAnsi="Times New Roman" w:cs="Times New Roman"/>
          <w:color w:val="000000"/>
          <w:sz w:val="24"/>
          <w:szCs w:val="24"/>
          <w:highlight w:val="white"/>
        </w:rPr>
        <w:t>Economic Rationale</w:t>
      </w:r>
      <w:r w:rsidR="00CE3C70" w:rsidRPr="00B85E57">
        <w:rPr>
          <w:rFonts w:ascii="Times New Roman" w:eastAsia="Times New Roman" w:hAnsi="Times New Roman" w:cs="Times New Roman"/>
          <w:color w:val="000000"/>
          <w:sz w:val="24"/>
          <w:szCs w:val="24"/>
          <w:highlight w:val="white"/>
        </w:rPr>
        <w:t>. </w:t>
      </w:r>
      <w:r w:rsidR="00D533E6" w:rsidRPr="00B85E57">
        <w:rPr>
          <w:rFonts w:ascii="Times New Roman" w:eastAsia="Times New Roman" w:hAnsi="Times New Roman" w:cs="Times New Roman"/>
          <w:color w:val="000000"/>
          <w:sz w:val="24"/>
          <w:szCs w:val="24"/>
          <w:highlight w:val="white"/>
        </w:rPr>
        <w:t xml:space="preserve">IOP Conference Series: </w:t>
      </w:r>
      <w:r w:rsidR="00D533E6" w:rsidRPr="00B85E57">
        <w:rPr>
          <w:rFonts w:ascii="Times New Roman" w:eastAsia="Times New Roman" w:hAnsi="Times New Roman" w:cs="Times New Roman"/>
          <w:i/>
          <w:iCs/>
          <w:color w:val="000000"/>
          <w:sz w:val="24"/>
          <w:szCs w:val="24"/>
          <w:highlight w:val="white"/>
        </w:rPr>
        <w:t>Earth and Environmental Science,</w:t>
      </w:r>
      <w:r w:rsidR="00D533E6" w:rsidRPr="00B85E57">
        <w:rPr>
          <w:rFonts w:ascii="Times New Roman" w:eastAsia="Times New Roman" w:hAnsi="Times New Roman" w:cs="Times New Roman"/>
          <w:color w:val="000000"/>
          <w:sz w:val="24"/>
          <w:szCs w:val="24"/>
          <w:highlight w:val="white"/>
        </w:rPr>
        <w:t xml:space="preserve"> 1262. </w:t>
      </w:r>
      <w:hyperlink r:id="rId18" w:history="1">
        <w:r w:rsidR="008E15FD" w:rsidRPr="00B85E57">
          <w:rPr>
            <w:rStyle w:val="Hyperlink"/>
            <w:rFonts w:ascii="Times New Roman" w:eastAsia="Times New Roman" w:hAnsi="Times New Roman" w:cs="Times New Roman"/>
            <w:sz w:val="24"/>
            <w:szCs w:val="24"/>
            <w:highlight w:val="white"/>
          </w:rPr>
          <w:t>https://doi.org/10.1088/1755-1315/1262/2/022026</w:t>
        </w:r>
      </w:hyperlink>
    </w:p>
    <w:p w14:paraId="550DAE0D" w14:textId="77777777" w:rsidR="008E15FD" w:rsidRPr="00B85E57" w:rsidRDefault="008E15FD" w:rsidP="00B85E57">
      <w:pPr>
        <w:spacing w:after="0" w:line="240" w:lineRule="auto"/>
        <w:rPr>
          <w:rFonts w:ascii="Times New Roman" w:eastAsia="Times New Roman" w:hAnsi="Times New Roman" w:cs="Times New Roman"/>
          <w:color w:val="000000"/>
          <w:sz w:val="24"/>
          <w:szCs w:val="24"/>
          <w:highlight w:val="white"/>
        </w:rPr>
      </w:pPr>
    </w:p>
    <w:p w14:paraId="7A16E3F5" w14:textId="79006C0F" w:rsidR="008E15FD" w:rsidRPr="00B85E57" w:rsidRDefault="001277AF"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8E15FD" w:rsidRPr="00B85E57">
        <w:rPr>
          <w:rFonts w:ascii="Times New Roman" w:eastAsia="Times New Roman" w:hAnsi="Times New Roman" w:cs="Times New Roman"/>
          <w:color w:val="000000"/>
          <w:sz w:val="24"/>
          <w:szCs w:val="24"/>
          <w:highlight w:val="white"/>
        </w:rPr>
        <w:t>19</w:t>
      </w:r>
      <w:r w:rsidRPr="00B85E57">
        <w:rPr>
          <w:rFonts w:ascii="Times New Roman" w:eastAsia="Times New Roman" w:hAnsi="Times New Roman" w:cs="Times New Roman"/>
          <w:color w:val="000000"/>
          <w:sz w:val="24"/>
          <w:szCs w:val="24"/>
          <w:highlight w:val="white"/>
        </w:rPr>
        <w:t>]</w:t>
      </w:r>
      <w:r w:rsidR="008E15FD" w:rsidRPr="00B85E57">
        <w:rPr>
          <w:rFonts w:ascii="Times New Roman" w:eastAsia="Times New Roman" w:hAnsi="Times New Roman" w:cs="Times New Roman"/>
          <w:color w:val="000000"/>
          <w:sz w:val="24"/>
          <w:szCs w:val="24"/>
          <w:highlight w:val="white"/>
        </w:rPr>
        <w:t xml:space="preserve"> Umar, H., Khanan, M., Shiru, M., Ahmad, A., Rahman, M., &amp; Din, A. (2023</w:t>
      </w:r>
      <w:r w:rsidR="00CE3C70" w:rsidRPr="00B85E57">
        <w:rPr>
          <w:rFonts w:ascii="Times New Roman" w:eastAsia="Times New Roman" w:hAnsi="Times New Roman" w:cs="Times New Roman"/>
          <w:color w:val="000000"/>
          <w:sz w:val="24"/>
          <w:szCs w:val="24"/>
          <w:highlight w:val="white"/>
        </w:rPr>
        <w:t xml:space="preserve">). </w:t>
      </w:r>
      <w:r w:rsidR="008E15FD" w:rsidRPr="00B85E57">
        <w:rPr>
          <w:rFonts w:ascii="Times New Roman" w:eastAsia="Times New Roman" w:hAnsi="Times New Roman" w:cs="Times New Roman"/>
          <w:color w:val="000000"/>
          <w:sz w:val="24"/>
          <w:szCs w:val="24"/>
          <w:highlight w:val="white"/>
        </w:rPr>
        <w:t xml:space="preserve">An </w:t>
      </w:r>
      <w:r w:rsidR="00CE3C70" w:rsidRPr="00B85E57">
        <w:rPr>
          <w:rFonts w:ascii="Times New Roman" w:eastAsia="Times New Roman" w:hAnsi="Times New Roman" w:cs="Times New Roman"/>
          <w:color w:val="000000"/>
          <w:sz w:val="24"/>
          <w:szCs w:val="24"/>
          <w:highlight w:val="white"/>
        </w:rPr>
        <w:t xml:space="preserve">Integrated Investigation of Hydrocarbon Pollution in </w:t>
      </w:r>
      <w:r w:rsidR="008E15FD" w:rsidRPr="00B85E57">
        <w:rPr>
          <w:rFonts w:ascii="Times New Roman" w:eastAsia="Times New Roman" w:hAnsi="Times New Roman" w:cs="Times New Roman"/>
          <w:color w:val="000000"/>
          <w:sz w:val="24"/>
          <w:szCs w:val="24"/>
          <w:highlight w:val="white"/>
        </w:rPr>
        <w:t xml:space="preserve">Ahoada </w:t>
      </w:r>
      <w:r w:rsidR="00CE3C70" w:rsidRPr="00B85E57">
        <w:rPr>
          <w:rFonts w:ascii="Times New Roman" w:eastAsia="Times New Roman" w:hAnsi="Times New Roman" w:cs="Times New Roman"/>
          <w:color w:val="000000"/>
          <w:sz w:val="24"/>
          <w:szCs w:val="24"/>
          <w:highlight w:val="white"/>
        </w:rPr>
        <w:t xml:space="preserve">Area, </w:t>
      </w:r>
      <w:r w:rsidR="008E15FD" w:rsidRPr="00B85E57">
        <w:rPr>
          <w:rFonts w:ascii="Times New Roman" w:eastAsia="Times New Roman" w:hAnsi="Times New Roman" w:cs="Times New Roman"/>
          <w:color w:val="000000"/>
          <w:sz w:val="24"/>
          <w:szCs w:val="24"/>
          <w:highlight w:val="white"/>
        </w:rPr>
        <w:t>Niger Delta Region</w:t>
      </w:r>
      <w:r w:rsidR="00CE3C70" w:rsidRPr="00B85E57">
        <w:rPr>
          <w:rFonts w:ascii="Times New Roman" w:eastAsia="Times New Roman" w:hAnsi="Times New Roman" w:cs="Times New Roman"/>
          <w:color w:val="000000"/>
          <w:sz w:val="24"/>
          <w:szCs w:val="24"/>
          <w:highlight w:val="white"/>
        </w:rPr>
        <w:t xml:space="preserve">, </w:t>
      </w:r>
      <w:r w:rsidR="008E15FD" w:rsidRPr="00B85E57">
        <w:rPr>
          <w:rFonts w:ascii="Times New Roman" w:eastAsia="Times New Roman" w:hAnsi="Times New Roman" w:cs="Times New Roman"/>
          <w:color w:val="000000"/>
          <w:sz w:val="24"/>
          <w:szCs w:val="24"/>
          <w:highlight w:val="white"/>
        </w:rPr>
        <w:t>Nigeria. </w:t>
      </w:r>
      <w:r w:rsidR="008E15FD" w:rsidRPr="00B85E57">
        <w:rPr>
          <w:rFonts w:ascii="Times New Roman" w:eastAsia="Times New Roman" w:hAnsi="Times New Roman" w:cs="Times New Roman"/>
          <w:i/>
          <w:color w:val="000000"/>
          <w:sz w:val="24"/>
          <w:szCs w:val="24"/>
          <w:highlight w:val="white"/>
        </w:rPr>
        <w:t>Environmental Science and Pollution Research</w:t>
      </w:r>
      <w:r w:rsidR="008E15FD" w:rsidRPr="00B85E57">
        <w:rPr>
          <w:rFonts w:ascii="Times New Roman" w:eastAsia="Times New Roman" w:hAnsi="Times New Roman" w:cs="Times New Roman"/>
          <w:color w:val="000000"/>
          <w:sz w:val="24"/>
          <w:szCs w:val="24"/>
          <w:highlight w:val="white"/>
        </w:rPr>
        <w:t xml:space="preserve">, 30, 116848-116859. </w:t>
      </w:r>
      <w:hyperlink r:id="rId19">
        <w:r w:rsidR="008E15FD" w:rsidRPr="00B85E57">
          <w:rPr>
            <w:rFonts w:ascii="Times New Roman" w:eastAsia="Times New Roman" w:hAnsi="Times New Roman" w:cs="Times New Roman"/>
            <w:color w:val="000000"/>
            <w:sz w:val="24"/>
            <w:szCs w:val="24"/>
            <w:highlight w:val="white"/>
          </w:rPr>
          <w:t>https://doi.org/10.1007/s11356-023-25144-z</w:t>
        </w:r>
      </w:hyperlink>
      <w:r w:rsidR="008E15FD" w:rsidRPr="00B85E57">
        <w:rPr>
          <w:rFonts w:ascii="Times New Roman" w:eastAsia="Times New Roman" w:hAnsi="Times New Roman" w:cs="Times New Roman"/>
          <w:color w:val="000000"/>
          <w:sz w:val="24"/>
          <w:szCs w:val="24"/>
          <w:highlight w:val="white"/>
        </w:rPr>
        <w:t>.</w:t>
      </w:r>
    </w:p>
    <w:p w14:paraId="5B34176D" w14:textId="7D126E27" w:rsidR="008E15FD" w:rsidRPr="00B85E57" w:rsidRDefault="008E15FD" w:rsidP="00B85E57">
      <w:pPr>
        <w:spacing w:after="0" w:line="240" w:lineRule="auto"/>
        <w:rPr>
          <w:rFonts w:ascii="Times New Roman" w:eastAsia="Times New Roman" w:hAnsi="Times New Roman" w:cs="Times New Roman"/>
          <w:color w:val="000000"/>
          <w:sz w:val="24"/>
          <w:szCs w:val="24"/>
        </w:rPr>
      </w:pPr>
    </w:p>
    <w:p w14:paraId="48A4ECA2" w14:textId="77777777" w:rsidR="008E15FD" w:rsidRPr="00B85E57" w:rsidRDefault="008E15FD" w:rsidP="00B85E57">
      <w:pPr>
        <w:spacing w:after="0" w:line="240" w:lineRule="auto"/>
        <w:rPr>
          <w:rFonts w:ascii="Times New Roman" w:eastAsia="Times New Roman" w:hAnsi="Times New Roman" w:cs="Times New Roman"/>
          <w:color w:val="000000"/>
          <w:sz w:val="24"/>
          <w:szCs w:val="24"/>
          <w:highlight w:val="white"/>
        </w:rPr>
      </w:pPr>
    </w:p>
    <w:p w14:paraId="1DCF3C13" w14:textId="2DFA18D6" w:rsidR="008E15FD" w:rsidRPr="00B85E57" w:rsidRDefault="001277AF"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8E15FD" w:rsidRPr="00B85E57">
        <w:rPr>
          <w:rFonts w:ascii="Times New Roman" w:eastAsia="Times New Roman" w:hAnsi="Times New Roman" w:cs="Times New Roman"/>
          <w:color w:val="000000"/>
          <w:sz w:val="24"/>
          <w:szCs w:val="24"/>
        </w:rPr>
        <w:t>20</w:t>
      </w:r>
      <w:r w:rsidRPr="00B85E57">
        <w:rPr>
          <w:rFonts w:ascii="Times New Roman" w:eastAsia="Times New Roman" w:hAnsi="Times New Roman" w:cs="Times New Roman"/>
          <w:color w:val="000000"/>
          <w:sz w:val="24"/>
          <w:szCs w:val="24"/>
        </w:rPr>
        <w:t>]</w:t>
      </w:r>
      <w:r w:rsidR="008E15FD" w:rsidRPr="00B85E57">
        <w:rPr>
          <w:rFonts w:ascii="Times New Roman" w:eastAsia="Times New Roman" w:hAnsi="Times New Roman" w:cs="Times New Roman"/>
          <w:color w:val="000000"/>
          <w:sz w:val="24"/>
          <w:szCs w:val="24"/>
        </w:rPr>
        <w:t xml:space="preserve"> Ličen, S., Astel, A., &amp; Tsakovski, S. (2023). Self</w:t>
      </w:r>
      <w:r w:rsidR="00CE3C70" w:rsidRPr="00B85E57">
        <w:rPr>
          <w:rFonts w:ascii="Times New Roman" w:eastAsia="Times New Roman" w:hAnsi="Times New Roman" w:cs="Times New Roman"/>
          <w:color w:val="000000"/>
          <w:sz w:val="24"/>
          <w:szCs w:val="24"/>
        </w:rPr>
        <w:t>-Organizing Map Algorithm for Assessing Spatial and Temporal Patterns of Pollutants in Environmental Compartments</w:t>
      </w:r>
      <w:r w:rsidR="008E15FD" w:rsidRPr="00B85E57">
        <w:rPr>
          <w:rFonts w:ascii="Times New Roman" w:eastAsia="Times New Roman" w:hAnsi="Times New Roman" w:cs="Times New Roman"/>
          <w:color w:val="000000"/>
          <w:sz w:val="24"/>
          <w:szCs w:val="24"/>
        </w:rPr>
        <w:t>: A review. </w:t>
      </w:r>
      <w:r w:rsidR="008E15FD" w:rsidRPr="00B85E57">
        <w:rPr>
          <w:rFonts w:ascii="Times New Roman" w:eastAsia="Times New Roman" w:hAnsi="Times New Roman" w:cs="Times New Roman"/>
          <w:i/>
          <w:iCs/>
          <w:color w:val="000000"/>
          <w:sz w:val="24"/>
          <w:szCs w:val="24"/>
        </w:rPr>
        <w:t>The Science of the total environment,</w:t>
      </w:r>
      <w:r w:rsidR="008E15FD" w:rsidRPr="00B85E57">
        <w:rPr>
          <w:rFonts w:ascii="Times New Roman" w:eastAsia="Times New Roman" w:hAnsi="Times New Roman" w:cs="Times New Roman"/>
          <w:color w:val="000000"/>
          <w:sz w:val="24"/>
          <w:szCs w:val="24"/>
        </w:rPr>
        <w:t xml:space="preserve"> </w:t>
      </w:r>
      <w:r w:rsidR="00E402A6" w:rsidRPr="00B85E57">
        <w:rPr>
          <w:rFonts w:ascii="Times New Roman" w:eastAsia="Times New Roman" w:hAnsi="Times New Roman" w:cs="Times New Roman"/>
          <w:color w:val="000000"/>
          <w:sz w:val="24"/>
          <w:szCs w:val="24"/>
        </w:rPr>
        <w:t>163084.</w:t>
      </w:r>
      <w:r w:rsidR="008E15FD" w:rsidRPr="00B85E57">
        <w:rPr>
          <w:rFonts w:ascii="Times New Roman" w:eastAsia="Times New Roman" w:hAnsi="Times New Roman" w:cs="Times New Roman"/>
          <w:color w:val="000000"/>
          <w:sz w:val="24"/>
          <w:szCs w:val="24"/>
        </w:rPr>
        <w:t xml:space="preserve"> https://doi.org/10.1016/j.scitotenv.2023.163084.</w:t>
      </w:r>
    </w:p>
    <w:p w14:paraId="32405801" w14:textId="5380A14A" w:rsidR="008E15FD" w:rsidRPr="00B85E57" w:rsidRDefault="008E15FD" w:rsidP="00B85E57">
      <w:pPr>
        <w:spacing w:after="0" w:line="240" w:lineRule="auto"/>
        <w:rPr>
          <w:rFonts w:ascii="Times New Roman" w:eastAsia="Times New Roman" w:hAnsi="Times New Roman" w:cs="Times New Roman"/>
          <w:color w:val="000000"/>
          <w:sz w:val="24"/>
          <w:szCs w:val="24"/>
        </w:rPr>
      </w:pPr>
    </w:p>
    <w:p w14:paraId="3D318D7E" w14:textId="48712B18" w:rsidR="008E15FD" w:rsidRPr="00B85E57" w:rsidRDefault="001277AF"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8E15FD" w:rsidRPr="00B85E57">
        <w:rPr>
          <w:rFonts w:ascii="Times New Roman" w:eastAsia="Times New Roman" w:hAnsi="Times New Roman" w:cs="Times New Roman"/>
          <w:color w:val="000000"/>
          <w:sz w:val="24"/>
          <w:szCs w:val="24"/>
        </w:rPr>
        <w:t>21</w:t>
      </w:r>
      <w:r w:rsidRPr="00B85E57">
        <w:rPr>
          <w:rFonts w:ascii="Times New Roman" w:eastAsia="Times New Roman" w:hAnsi="Times New Roman" w:cs="Times New Roman"/>
          <w:color w:val="000000"/>
          <w:sz w:val="24"/>
          <w:szCs w:val="24"/>
        </w:rPr>
        <w:t>]</w:t>
      </w:r>
      <w:r w:rsidR="008E15FD" w:rsidRPr="00B85E57">
        <w:rPr>
          <w:rFonts w:ascii="Times New Roman" w:eastAsia="Times New Roman" w:hAnsi="Times New Roman" w:cs="Times New Roman"/>
          <w:color w:val="000000"/>
          <w:sz w:val="24"/>
          <w:szCs w:val="24"/>
        </w:rPr>
        <w:t xml:space="preserve"> Sam, K., Zabbey, N., Vincent-Akpu, I., Komi, G., Onyagbodor, P., &amp; Babatunde, B. (2024). Socio</w:t>
      </w:r>
      <w:r w:rsidR="00CE3C70" w:rsidRPr="00B85E57">
        <w:rPr>
          <w:rFonts w:ascii="Times New Roman" w:eastAsia="Times New Roman" w:hAnsi="Times New Roman" w:cs="Times New Roman"/>
          <w:color w:val="000000"/>
          <w:sz w:val="24"/>
          <w:szCs w:val="24"/>
        </w:rPr>
        <w:t xml:space="preserve">-Economic Baseline for Oil-Impacted Communities in </w:t>
      </w:r>
      <w:r w:rsidR="00E402A6" w:rsidRPr="00B85E57">
        <w:rPr>
          <w:rFonts w:ascii="Times New Roman" w:eastAsia="Times New Roman" w:hAnsi="Times New Roman" w:cs="Times New Roman"/>
          <w:color w:val="000000"/>
          <w:sz w:val="24"/>
          <w:szCs w:val="24"/>
        </w:rPr>
        <w:t xml:space="preserve">Ogoni </w:t>
      </w:r>
      <w:r w:rsidR="00CE3C70" w:rsidRPr="00B85E57">
        <w:rPr>
          <w:rFonts w:ascii="Times New Roman" w:eastAsia="Times New Roman" w:hAnsi="Times New Roman" w:cs="Times New Roman"/>
          <w:color w:val="000000"/>
          <w:sz w:val="24"/>
          <w:szCs w:val="24"/>
        </w:rPr>
        <w:t xml:space="preserve">Land: </w:t>
      </w:r>
      <w:r w:rsidR="00E402A6" w:rsidRPr="00B85E57">
        <w:rPr>
          <w:rFonts w:ascii="Times New Roman" w:eastAsia="Times New Roman" w:hAnsi="Times New Roman" w:cs="Times New Roman"/>
          <w:color w:val="000000"/>
          <w:sz w:val="24"/>
          <w:szCs w:val="24"/>
        </w:rPr>
        <w:t>T</w:t>
      </w:r>
      <w:r w:rsidR="008E15FD" w:rsidRPr="00B85E57">
        <w:rPr>
          <w:rFonts w:ascii="Times New Roman" w:eastAsia="Times New Roman" w:hAnsi="Times New Roman" w:cs="Times New Roman"/>
          <w:color w:val="000000"/>
          <w:sz w:val="24"/>
          <w:szCs w:val="24"/>
        </w:rPr>
        <w:t xml:space="preserve">owards </w:t>
      </w:r>
      <w:r w:rsidR="00CE3C70" w:rsidRPr="00B85E57">
        <w:rPr>
          <w:rFonts w:ascii="Times New Roman" w:eastAsia="Times New Roman" w:hAnsi="Times New Roman" w:cs="Times New Roman"/>
          <w:color w:val="000000"/>
          <w:sz w:val="24"/>
          <w:szCs w:val="24"/>
        </w:rPr>
        <w:t xml:space="preserve">A Restoration Framework in </w:t>
      </w:r>
      <w:r w:rsidR="008E15FD" w:rsidRPr="00B85E57">
        <w:rPr>
          <w:rFonts w:ascii="Times New Roman" w:eastAsia="Times New Roman" w:hAnsi="Times New Roman" w:cs="Times New Roman"/>
          <w:color w:val="000000"/>
          <w:sz w:val="24"/>
          <w:szCs w:val="24"/>
        </w:rPr>
        <w:t>Niger Delta</w:t>
      </w:r>
      <w:r w:rsidR="00CE3C70" w:rsidRPr="00B85E57">
        <w:rPr>
          <w:rFonts w:ascii="Times New Roman" w:eastAsia="Times New Roman" w:hAnsi="Times New Roman" w:cs="Times New Roman"/>
          <w:color w:val="000000"/>
          <w:sz w:val="24"/>
          <w:szCs w:val="24"/>
        </w:rPr>
        <w:t xml:space="preserve">, </w:t>
      </w:r>
      <w:r w:rsidR="008E15FD" w:rsidRPr="00B85E57">
        <w:rPr>
          <w:rFonts w:ascii="Times New Roman" w:eastAsia="Times New Roman" w:hAnsi="Times New Roman" w:cs="Times New Roman"/>
          <w:color w:val="000000"/>
          <w:sz w:val="24"/>
          <w:szCs w:val="24"/>
        </w:rPr>
        <w:t>Nigeria</w:t>
      </w:r>
      <w:r w:rsidR="00CE3C70" w:rsidRPr="00B85E57">
        <w:rPr>
          <w:rFonts w:ascii="Times New Roman" w:eastAsia="Times New Roman" w:hAnsi="Times New Roman" w:cs="Times New Roman"/>
          <w:color w:val="000000"/>
          <w:sz w:val="24"/>
          <w:szCs w:val="24"/>
        </w:rPr>
        <w:t>.</w:t>
      </w:r>
      <w:r w:rsidR="008E15FD" w:rsidRPr="00B85E57">
        <w:rPr>
          <w:rFonts w:ascii="Times New Roman" w:eastAsia="Times New Roman" w:hAnsi="Times New Roman" w:cs="Times New Roman"/>
          <w:color w:val="000000"/>
          <w:sz w:val="24"/>
          <w:szCs w:val="24"/>
        </w:rPr>
        <w:t> </w:t>
      </w:r>
      <w:r w:rsidR="008E15FD" w:rsidRPr="00B85E57">
        <w:rPr>
          <w:rFonts w:ascii="Times New Roman" w:eastAsia="Times New Roman" w:hAnsi="Times New Roman" w:cs="Times New Roman"/>
          <w:i/>
          <w:iCs/>
          <w:color w:val="000000"/>
          <w:sz w:val="24"/>
          <w:szCs w:val="24"/>
        </w:rPr>
        <w:t>Environmental Science and Pollution Research International</w:t>
      </w:r>
      <w:r w:rsidR="008E15FD" w:rsidRPr="00B85E57">
        <w:rPr>
          <w:rFonts w:ascii="Times New Roman" w:eastAsia="Times New Roman" w:hAnsi="Times New Roman" w:cs="Times New Roman"/>
          <w:color w:val="000000"/>
          <w:sz w:val="24"/>
          <w:szCs w:val="24"/>
        </w:rPr>
        <w:t>, 31, 25671 - 25687. https://doi.org/10.1007/s11356-024-32805-0.</w:t>
      </w:r>
    </w:p>
    <w:p w14:paraId="310DE0AF" w14:textId="08B88015" w:rsidR="008E15FD" w:rsidRPr="00B85E57" w:rsidRDefault="008E15FD" w:rsidP="00B85E57">
      <w:pPr>
        <w:spacing w:after="0" w:line="240" w:lineRule="auto"/>
        <w:rPr>
          <w:rFonts w:ascii="Times New Roman" w:eastAsia="Times New Roman" w:hAnsi="Times New Roman" w:cs="Times New Roman"/>
          <w:color w:val="000000"/>
          <w:sz w:val="24"/>
          <w:szCs w:val="24"/>
        </w:rPr>
      </w:pPr>
    </w:p>
    <w:p w14:paraId="71B67443" w14:textId="06255BE0" w:rsidR="00D17794" w:rsidRPr="00B85E57" w:rsidRDefault="001277AF"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D17794" w:rsidRPr="00B85E57">
        <w:rPr>
          <w:rFonts w:ascii="Times New Roman" w:eastAsia="Times New Roman" w:hAnsi="Times New Roman" w:cs="Times New Roman"/>
          <w:color w:val="000000"/>
          <w:sz w:val="24"/>
          <w:szCs w:val="24"/>
          <w:highlight w:val="white"/>
        </w:rPr>
        <w:t>22</w:t>
      </w:r>
      <w:r w:rsidRPr="00B85E57">
        <w:rPr>
          <w:rFonts w:ascii="Times New Roman" w:eastAsia="Times New Roman" w:hAnsi="Times New Roman" w:cs="Times New Roman"/>
          <w:color w:val="000000"/>
          <w:sz w:val="24"/>
          <w:szCs w:val="24"/>
          <w:highlight w:val="white"/>
        </w:rPr>
        <w:t>]</w:t>
      </w:r>
      <w:r w:rsidR="00D17794" w:rsidRPr="00B85E57">
        <w:rPr>
          <w:rFonts w:ascii="Times New Roman" w:eastAsia="Times New Roman" w:hAnsi="Times New Roman" w:cs="Times New Roman"/>
          <w:color w:val="000000"/>
          <w:sz w:val="24"/>
          <w:szCs w:val="24"/>
          <w:highlight w:val="white"/>
        </w:rPr>
        <w:t xml:space="preserve"> Nkem, A., Topp, S., Devine, S., Li, W., &amp; Ogaji, D. (2022). The </w:t>
      </w:r>
      <w:r w:rsidR="00CE3C70" w:rsidRPr="00B85E57">
        <w:rPr>
          <w:rFonts w:ascii="Times New Roman" w:eastAsia="Times New Roman" w:hAnsi="Times New Roman" w:cs="Times New Roman"/>
          <w:color w:val="000000"/>
          <w:sz w:val="24"/>
          <w:szCs w:val="24"/>
          <w:highlight w:val="white"/>
        </w:rPr>
        <w:t xml:space="preserve">Impact of Oil Industry-Related Social Exclusion on Community Wellbeing and Health in </w:t>
      </w:r>
      <w:r w:rsidR="00D17794" w:rsidRPr="00B85E57">
        <w:rPr>
          <w:rFonts w:ascii="Times New Roman" w:eastAsia="Times New Roman" w:hAnsi="Times New Roman" w:cs="Times New Roman"/>
          <w:color w:val="000000"/>
          <w:sz w:val="24"/>
          <w:szCs w:val="24"/>
          <w:highlight w:val="white"/>
        </w:rPr>
        <w:t xml:space="preserve">African </w:t>
      </w:r>
      <w:r w:rsidR="00CE3C70" w:rsidRPr="00B85E57">
        <w:rPr>
          <w:rFonts w:ascii="Times New Roman" w:eastAsia="Times New Roman" w:hAnsi="Times New Roman" w:cs="Times New Roman"/>
          <w:color w:val="000000"/>
          <w:sz w:val="24"/>
          <w:szCs w:val="24"/>
          <w:highlight w:val="white"/>
        </w:rPr>
        <w:t>Countries</w:t>
      </w:r>
      <w:r w:rsidR="00D17794" w:rsidRPr="00B85E57">
        <w:rPr>
          <w:rFonts w:ascii="Times New Roman" w:eastAsia="Times New Roman" w:hAnsi="Times New Roman" w:cs="Times New Roman"/>
          <w:color w:val="000000"/>
          <w:sz w:val="24"/>
          <w:szCs w:val="24"/>
          <w:highlight w:val="white"/>
        </w:rPr>
        <w:t>. </w:t>
      </w:r>
      <w:r w:rsidR="00D17794" w:rsidRPr="00B85E57">
        <w:rPr>
          <w:rFonts w:ascii="Times New Roman" w:eastAsia="Times New Roman" w:hAnsi="Times New Roman" w:cs="Times New Roman"/>
          <w:i/>
          <w:color w:val="000000"/>
          <w:sz w:val="24"/>
          <w:szCs w:val="24"/>
          <w:highlight w:val="white"/>
        </w:rPr>
        <w:t>Frontiers in Public Health</w:t>
      </w:r>
      <w:r w:rsidR="00D17794" w:rsidRPr="00B85E57">
        <w:rPr>
          <w:rFonts w:ascii="Times New Roman" w:eastAsia="Times New Roman" w:hAnsi="Times New Roman" w:cs="Times New Roman"/>
          <w:color w:val="000000"/>
          <w:sz w:val="24"/>
          <w:szCs w:val="24"/>
          <w:highlight w:val="white"/>
        </w:rPr>
        <w:t xml:space="preserve">, 10. </w:t>
      </w:r>
      <w:hyperlink r:id="rId20">
        <w:r w:rsidR="00D17794" w:rsidRPr="00B85E57">
          <w:rPr>
            <w:rFonts w:ascii="Times New Roman" w:eastAsia="Times New Roman" w:hAnsi="Times New Roman" w:cs="Times New Roman"/>
            <w:color w:val="000000"/>
            <w:sz w:val="24"/>
            <w:szCs w:val="24"/>
            <w:highlight w:val="white"/>
          </w:rPr>
          <w:t>https://doi.org/10.3389/fpubh.2022.858512</w:t>
        </w:r>
      </w:hyperlink>
      <w:r w:rsidR="00D17794" w:rsidRPr="00B85E57">
        <w:rPr>
          <w:rFonts w:ascii="Times New Roman" w:eastAsia="Times New Roman" w:hAnsi="Times New Roman" w:cs="Times New Roman"/>
          <w:color w:val="000000"/>
          <w:sz w:val="24"/>
          <w:szCs w:val="24"/>
          <w:highlight w:val="white"/>
        </w:rPr>
        <w:t>.</w:t>
      </w:r>
    </w:p>
    <w:p w14:paraId="265DA602" w14:textId="16F4F528" w:rsidR="00D17794" w:rsidRPr="00B85E57" w:rsidRDefault="00D17794" w:rsidP="00B85E57">
      <w:pPr>
        <w:spacing w:after="0" w:line="240" w:lineRule="auto"/>
        <w:rPr>
          <w:rFonts w:ascii="Times New Roman" w:eastAsia="Times New Roman" w:hAnsi="Times New Roman" w:cs="Times New Roman"/>
          <w:color w:val="000000"/>
          <w:sz w:val="24"/>
          <w:szCs w:val="24"/>
        </w:rPr>
      </w:pPr>
    </w:p>
    <w:p w14:paraId="4B2EE05B" w14:textId="39B7991F" w:rsidR="00315BCA" w:rsidRPr="00B85E57" w:rsidRDefault="001277AF"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D533E6" w:rsidRPr="00B85E57">
        <w:rPr>
          <w:rFonts w:ascii="Times New Roman" w:eastAsia="Times New Roman" w:hAnsi="Times New Roman" w:cs="Times New Roman"/>
          <w:color w:val="000000"/>
          <w:sz w:val="24"/>
          <w:szCs w:val="24"/>
          <w:highlight w:val="white"/>
        </w:rPr>
        <w:t>23</w:t>
      </w:r>
      <w:r w:rsidRPr="00B85E57">
        <w:rPr>
          <w:rFonts w:ascii="Times New Roman" w:eastAsia="Times New Roman" w:hAnsi="Times New Roman" w:cs="Times New Roman"/>
          <w:color w:val="000000"/>
          <w:sz w:val="24"/>
          <w:szCs w:val="24"/>
          <w:highlight w:val="white"/>
        </w:rPr>
        <w:t>]</w:t>
      </w:r>
      <w:r w:rsidR="00D533E6" w:rsidRPr="00B85E57">
        <w:rPr>
          <w:rFonts w:ascii="Times New Roman" w:eastAsia="Times New Roman" w:hAnsi="Times New Roman" w:cs="Times New Roman"/>
          <w:color w:val="000000"/>
          <w:sz w:val="24"/>
          <w:szCs w:val="24"/>
          <w:highlight w:val="white"/>
        </w:rPr>
        <w:t xml:space="preserve"> Anyanwu, I., Beggel, S., Sikoki, F., Okuku, E., Unyimadu, J., &amp; Geist, J. (2023). Pollution </w:t>
      </w:r>
      <w:r w:rsidR="00CE3C70" w:rsidRPr="00B85E57">
        <w:rPr>
          <w:rFonts w:ascii="Times New Roman" w:eastAsia="Times New Roman" w:hAnsi="Times New Roman" w:cs="Times New Roman"/>
          <w:color w:val="000000"/>
          <w:sz w:val="24"/>
          <w:szCs w:val="24"/>
          <w:highlight w:val="white"/>
        </w:rPr>
        <w:t xml:space="preserve">of the </w:t>
      </w:r>
      <w:r w:rsidR="00D533E6" w:rsidRPr="00B85E57">
        <w:rPr>
          <w:rFonts w:ascii="Times New Roman" w:eastAsia="Times New Roman" w:hAnsi="Times New Roman" w:cs="Times New Roman"/>
          <w:color w:val="000000"/>
          <w:sz w:val="24"/>
          <w:szCs w:val="24"/>
          <w:highlight w:val="white"/>
        </w:rPr>
        <w:t xml:space="preserve">Niger Delta </w:t>
      </w:r>
      <w:r w:rsidR="00CE3C70" w:rsidRPr="00B85E57">
        <w:rPr>
          <w:rFonts w:ascii="Times New Roman" w:eastAsia="Times New Roman" w:hAnsi="Times New Roman" w:cs="Times New Roman"/>
          <w:color w:val="000000"/>
          <w:sz w:val="24"/>
          <w:szCs w:val="24"/>
          <w:highlight w:val="white"/>
        </w:rPr>
        <w:t>with Total Petroleum Hydrocarbons, Heavy Metals and Nutrients in Relation to Seasonal Dynamics. </w:t>
      </w:r>
      <w:r w:rsidR="00D533E6" w:rsidRPr="00B85E57">
        <w:rPr>
          <w:rFonts w:ascii="Times New Roman" w:eastAsia="Times New Roman" w:hAnsi="Times New Roman" w:cs="Times New Roman"/>
          <w:i/>
          <w:iCs/>
          <w:color w:val="000000"/>
          <w:sz w:val="24"/>
          <w:szCs w:val="24"/>
          <w:highlight w:val="white"/>
        </w:rPr>
        <w:t>Scientific Reports</w:t>
      </w:r>
      <w:r w:rsidR="00D533E6" w:rsidRPr="00B85E57">
        <w:rPr>
          <w:rFonts w:ascii="Times New Roman" w:eastAsia="Times New Roman" w:hAnsi="Times New Roman" w:cs="Times New Roman"/>
          <w:color w:val="000000"/>
          <w:sz w:val="24"/>
          <w:szCs w:val="24"/>
          <w:highlight w:val="white"/>
        </w:rPr>
        <w:t>, 13. https://doi.org/10.1038/s41598-023-40995-9.</w:t>
      </w:r>
    </w:p>
    <w:p w14:paraId="7FB45A0F" w14:textId="77777777" w:rsidR="00D17794" w:rsidRPr="00B85E57" w:rsidRDefault="00D17794" w:rsidP="00B85E57">
      <w:pPr>
        <w:spacing w:after="0" w:line="240" w:lineRule="auto"/>
        <w:rPr>
          <w:rFonts w:ascii="Times New Roman" w:eastAsia="Times New Roman" w:hAnsi="Times New Roman" w:cs="Times New Roman"/>
          <w:color w:val="000000"/>
          <w:sz w:val="24"/>
          <w:szCs w:val="24"/>
          <w:highlight w:val="white"/>
        </w:rPr>
      </w:pPr>
    </w:p>
    <w:p w14:paraId="7B86D31B" w14:textId="359259DA" w:rsidR="00D17794" w:rsidRPr="00B85E57" w:rsidRDefault="001277AF"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lastRenderedPageBreak/>
        <w:t>[</w:t>
      </w:r>
      <w:r w:rsidR="00D17794" w:rsidRPr="00B85E57">
        <w:rPr>
          <w:rFonts w:ascii="Times New Roman" w:eastAsia="Times New Roman" w:hAnsi="Times New Roman" w:cs="Times New Roman"/>
          <w:color w:val="000000"/>
          <w:sz w:val="24"/>
          <w:szCs w:val="24"/>
        </w:rPr>
        <w:t>24</w:t>
      </w: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 xml:space="preserve"> Essien, J., Uchua, K., Udoh, U., Ezugwu, J., Nwaigwe, M., &amp; Mhambe, P. (2020). </w:t>
      </w:r>
      <w:r w:rsidR="007E26A6" w:rsidRPr="00B85E57">
        <w:rPr>
          <w:rFonts w:ascii="Times New Roman" w:eastAsia="Times New Roman" w:hAnsi="Times New Roman" w:cs="Times New Roman"/>
          <w:color w:val="000000"/>
          <w:sz w:val="24"/>
          <w:szCs w:val="24"/>
        </w:rPr>
        <w:t xml:space="preserve">Geospatial Information </w:t>
      </w:r>
      <w:r w:rsidR="00CE3C70" w:rsidRPr="00B85E57">
        <w:rPr>
          <w:rFonts w:ascii="Times New Roman" w:eastAsia="Times New Roman" w:hAnsi="Times New Roman" w:cs="Times New Roman"/>
          <w:color w:val="000000"/>
          <w:sz w:val="24"/>
          <w:szCs w:val="24"/>
        </w:rPr>
        <w:t xml:space="preserve">on </w:t>
      </w:r>
      <w:r w:rsidR="007E26A6" w:rsidRPr="00B85E57">
        <w:rPr>
          <w:rFonts w:ascii="Times New Roman" w:eastAsia="Times New Roman" w:hAnsi="Times New Roman" w:cs="Times New Roman"/>
          <w:color w:val="000000"/>
          <w:sz w:val="24"/>
          <w:szCs w:val="24"/>
        </w:rPr>
        <w:t>Land Use</w:t>
      </w:r>
      <w:r w:rsidR="00CE3C70" w:rsidRPr="00B85E57">
        <w:rPr>
          <w:rFonts w:ascii="Times New Roman" w:eastAsia="Times New Roman" w:hAnsi="Times New Roman" w:cs="Times New Roman"/>
          <w:color w:val="000000"/>
          <w:sz w:val="24"/>
          <w:szCs w:val="24"/>
        </w:rPr>
        <w:t>/</w:t>
      </w:r>
      <w:r w:rsidR="007E26A6" w:rsidRPr="00B85E57">
        <w:rPr>
          <w:rFonts w:ascii="Times New Roman" w:eastAsia="Times New Roman" w:hAnsi="Times New Roman" w:cs="Times New Roman"/>
          <w:color w:val="000000"/>
          <w:sz w:val="24"/>
          <w:szCs w:val="24"/>
        </w:rPr>
        <w:t xml:space="preserve">Land Cover </w:t>
      </w:r>
      <w:r w:rsidR="00CE3C70" w:rsidRPr="00B85E57">
        <w:rPr>
          <w:rFonts w:ascii="Times New Roman" w:eastAsia="Times New Roman" w:hAnsi="Times New Roman" w:cs="Times New Roman"/>
          <w:color w:val="000000"/>
          <w:sz w:val="24"/>
          <w:szCs w:val="24"/>
        </w:rPr>
        <w:t xml:space="preserve">of the </w:t>
      </w:r>
      <w:r w:rsidR="007E26A6" w:rsidRPr="00B85E57">
        <w:rPr>
          <w:rFonts w:ascii="Times New Roman" w:eastAsia="Times New Roman" w:hAnsi="Times New Roman" w:cs="Times New Roman"/>
          <w:color w:val="000000"/>
          <w:sz w:val="24"/>
          <w:szCs w:val="24"/>
        </w:rPr>
        <w:t xml:space="preserve">Coastline Environment </w:t>
      </w:r>
      <w:r w:rsidR="00CE3C70" w:rsidRPr="00B85E57">
        <w:rPr>
          <w:rFonts w:ascii="Times New Roman" w:eastAsia="Times New Roman" w:hAnsi="Times New Roman" w:cs="Times New Roman"/>
          <w:color w:val="000000"/>
          <w:sz w:val="24"/>
          <w:szCs w:val="24"/>
        </w:rPr>
        <w:t xml:space="preserve">in </w:t>
      </w:r>
      <w:r w:rsidR="007E26A6" w:rsidRPr="00B85E57">
        <w:rPr>
          <w:rFonts w:ascii="Times New Roman" w:eastAsia="Times New Roman" w:hAnsi="Times New Roman" w:cs="Times New Roman"/>
          <w:color w:val="000000"/>
          <w:sz w:val="24"/>
          <w:szCs w:val="24"/>
        </w:rPr>
        <w:t xml:space="preserve">Akwa Ibom State </w:t>
      </w:r>
      <w:r w:rsidR="00CE3C70" w:rsidRPr="00B85E57">
        <w:rPr>
          <w:rFonts w:ascii="Times New Roman" w:eastAsia="Times New Roman" w:hAnsi="Times New Roman" w:cs="Times New Roman"/>
          <w:color w:val="000000"/>
          <w:sz w:val="24"/>
          <w:szCs w:val="24"/>
        </w:rPr>
        <w:t>between 1986 and 2018.</w:t>
      </w:r>
      <w:r w:rsidR="00D17794" w:rsidRPr="00B85E57">
        <w:rPr>
          <w:rFonts w:ascii="Times New Roman" w:eastAsia="Times New Roman" w:hAnsi="Times New Roman" w:cs="Times New Roman"/>
          <w:color w:val="000000"/>
          <w:sz w:val="24"/>
          <w:szCs w:val="24"/>
        </w:rPr>
        <w:t xml:space="preserve"> 1-11. </w:t>
      </w:r>
      <w:hyperlink r:id="rId21" w:history="1">
        <w:r w:rsidR="00D17794" w:rsidRPr="00B85E57">
          <w:rPr>
            <w:rStyle w:val="Hyperlink"/>
            <w:rFonts w:ascii="Times New Roman" w:eastAsia="Times New Roman" w:hAnsi="Times New Roman" w:cs="Times New Roman"/>
            <w:sz w:val="24"/>
            <w:szCs w:val="24"/>
          </w:rPr>
          <w:t>https://doi.org/10.46654/ij.24889849.e6122</w:t>
        </w:r>
      </w:hyperlink>
    </w:p>
    <w:p w14:paraId="186ACC71" w14:textId="77777777" w:rsidR="00D17794" w:rsidRPr="00B85E57" w:rsidRDefault="00D17794" w:rsidP="00B85E57">
      <w:pPr>
        <w:spacing w:after="0" w:line="240" w:lineRule="auto"/>
        <w:rPr>
          <w:rFonts w:ascii="Times New Roman" w:eastAsia="Times New Roman" w:hAnsi="Times New Roman" w:cs="Times New Roman"/>
          <w:color w:val="000000"/>
          <w:sz w:val="24"/>
          <w:szCs w:val="24"/>
        </w:rPr>
      </w:pPr>
    </w:p>
    <w:p w14:paraId="7A3DBD71" w14:textId="2A95A62D" w:rsidR="00D17794" w:rsidRPr="00B85E57" w:rsidRDefault="001277AF"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highlight w:val="white"/>
        </w:rPr>
        <w:t>[</w:t>
      </w:r>
      <w:r w:rsidR="00D17794" w:rsidRPr="00B85E57">
        <w:rPr>
          <w:rFonts w:ascii="Times New Roman" w:eastAsia="Times New Roman" w:hAnsi="Times New Roman" w:cs="Times New Roman"/>
          <w:color w:val="000000"/>
          <w:sz w:val="24"/>
          <w:szCs w:val="24"/>
          <w:highlight w:val="white"/>
        </w:rPr>
        <w:t>25</w:t>
      </w:r>
      <w:r w:rsidRPr="00B85E57">
        <w:rPr>
          <w:rFonts w:ascii="Times New Roman" w:eastAsia="Times New Roman" w:hAnsi="Times New Roman" w:cs="Times New Roman"/>
          <w:color w:val="000000"/>
          <w:sz w:val="24"/>
          <w:szCs w:val="24"/>
          <w:highlight w:val="white"/>
        </w:rPr>
        <w:t>]</w:t>
      </w:r>
      <w:r w:rsidR="00D17794" w:rsidRPr="00B85E57">
        <w:rPr>
          <w:rFonts w:ascii="Times New Roman" w:eastAsia="Times New Roman" w:hAnsi="Times New Roman" w:cs="Times New Roman"/>
          <w:color w:val="000000"/>
          <w:sz w:val="24"/>
          <w:szCs w:val="24"/>
          <w:highlight w:val="white"/>
        </w:rPr>
        <w:t xml:space="preserve"> Omokpariola, D., Nduka, J., Kelle, H., Mgbemena, N., &amp; Iduseri, E. (2022). Chemometrics</w:t>
      </w:r>
      <w:r w:rsidR="00CE3C70" w:rsidRPr="00B85E57">
        <w:rPr>
          <w:rFonts w:ascii="Times New Roman" w:eastAsia="Times New Roman" w:hAnsi="Times New Roman" w:cs="Times New Roman"/>
          <w:color w:val="000000"/>
          <w:sz w:val="24"/>
          <w:szCs w:val="24"/>
          <w:highlight w:val="white"/>
        </w:rPr>
        <w:t xml:space="preserve">, Health Risk Assessment and Probable Sources of Soluble Total Petroleum Hydrocarbons in Atmospheric Rainwater, </w:t>
      </w:r>
      <w:r w:rsidR="00D17794" w:rsidRPr="00B85E57">
        <w:rPr>
          <w:rFonts w:ascii="Times New Roman" w:eastAsia="Times New Roman" w:hAnsi="Times New Roman" w:cs="Times New Roman"/>
          <w:color w:val="000000"/>
          <w:sz w:val="24"/>
          <w:szCs w:val="24"/>
          <w:highlight w:val="white"/>
        </w:rPr>
        <w:t>Rivers State</w:t>
      </w:r>
      <w:r w:rsidR="00CE3C70" w:rsidRPr="00B85E57">
        <w:rPr>
          <w:rFonts w:ascii="Times New Roman" w:eastAsia="Times New Roman" w:hAnsi="Times New Roman" w:cs="Times New Roman"/>
          <w:color w:val="000000"/>
          <w:sz w:val="24"/>
          <w:szCs w:val="24"/>
          <w:highlight w:val="white"/>
        </w:rPr>
        <w:t xml:space="preserve">, </w:t>
      </w:r>
      <w:r w:rsidR="00D17794" w:rsidRPr="00B85E57">
        <w:rPr>
          <w:rFonts w:ascii="Times New Roman" w:eastAsia="Times New Roman" w:hAnsi="Times New Roman" w:cs="Times New Roman"/>
          <w:color w:val="000000"/>
          <w:sz w:val="24"/>
          <w:szCs w:val="24"/>
          <w:highlight w:val="white"/>
        </w:rPr>
        <w:t>Nigeria</w:t>
      </w:r>
      <w:r w:rsidR="00D17794" w:rsidRPr="00B85E57">
        <w:rPr>
          <w:rFonts w:ascii="Times New Roman" w:eastAsia="Times New Roman" w:hAnsi="Times New Roman" w:cs="Times New Roman"/>
          <w:i/>
          <w:iCs/>
          <w:color w:val="000000"/>
          <w:sz w:val="24"/>
          <w:szCs w:val="24"/>
          <w:highlight w:val="white"/>
        </w:rPr>
        <w:t>. Scientific Reports</w:t>
      </w:r>
      <w:r w:rsidR="00D17794" w:rsidRPr="00B85E57">
        <w:rPr>
          <w:rFonts w:ascii="Times New Roman" w:eastAsia="Times New Roman" w:hAnsi="Times New Roman" w:cs="Times New Roman"/>
          <w:color w:val="000000"/>
          <w:sz w:val="24"/>
          <w:szCs w:val="24"/>
          <w:highlight w:val="white"/>
        </w:rPr>
        <w:t>, 12. https://doi.org/10.1038/s41598-022-15677-7.</w:t>
      </w:r>
    </w:p>
    <w:p w14:paraId="2D99A392" w14:textId="75AE01C6" w:rsidR="00D17794" w:rsidRPr="00B85E57" w:rsidRDefault="00D17794" w:rsidP="00B85E57">
      <w:pPr>
        <w:spacing w:after="0" w:line="240" w:lineRule="auto"/>
        <w:rPr>
          <w:rFonts w:ascii="Times New Roman" w:eastAsia="Times New Roman" w:hAnsi="Times New Roman" w:cs="Times New Roman"/>
          <w:color w:val="000000"/>
          <w:sz w:val="24"/>
          <w:szCs w:val="24"/>
        </w:rPr>
      </w:pPr>
    </w:p>
    <w:p w14:paraId="51000A5A" w14:textId="614E6C70" w:rsidR="00D17794" w:rsidRPr="00B85E57" w:rsidRDefault="001277AF"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26</w:t>
      </w: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 xml:space="preserve"> Luke, M., Odokuma, L., &amp; Ogugbue, C. (2021). Microbial </w:t>
      </w:r>
      <w:r w:rsidR="00CE3C70" w:rsidRPr="00B85E57">
        <w:rPr>
          <w:rFonts w:ascii="Times New Roman" w:eastAsia="Times New Roman" w:hAnsi="Times New Roman" w:cs="Times New Roman"/>
          <w:color w:val="000000"/>
          <w:sz w:val="24"/>
          <w:szCs w:val="24"/>
        </w:rPr>
        <w:t xml:space="preserve">Dynamics and Physico-Chemical Properties of Artisanal Refinery Polluted Environment </w:t>
      </w:r>
      <w:r w:rsidR="003C4443" w:rsidRPr="00B85E57">
        <w:rPr>
          <w:rFonts w:ascii="Times New Roman" w:eastAsia="Times New Roman" w:hAnsi="Times New Roman" w:cs="Times New Roman"/>
          <w:color w:val="000000"/>
          <w:sz w:val="24"/>
          <w:szCs w:val="24"/>
        </w:rPr>
        <w:t>i</w:t>
      </w:r>
      <w:r w:rsidR="00CE3C70" w:rsidRPr="00B85E57">
        <w:rPr>
          <w:rFonts w:ascii="Times New Roman" w:eastAsia="Times New Roman" w:hAnsi="Times New Roman" w:cs="Times New Roman"/>
          <w:color w:val="000000"/>
          <w:sz w:val="24"/>
          <w:szCs w:val="24"/>
        </w:rPr>
        <w:t xml:space="preserve">n </w:t>
      </w:r>
      <w:r w:rsidR="00D17794" w:rsidRPr="00B85E57">
        <w:rPr>
          <w:rFonts w:ascii="Times New Roman" w:eastAsia="Times New Roman" w:hAnsi="Times New Roman" w:cs="Times New Roman"/>
          <w:color w:val="000000"/>
          <w:sz w:val="24"/>
          <w:szCs w:val="24"/>
        </w:rPr>
        <w:t>Niger Delta</w:t>
      </w:r>
      <w:r w:rsidR="00CE3C70" w:rsidRPr="00B85E57">
        <w:rPr>
          <w:rFonts w:ascii="Times New Roman" w:eastAsia="Times New Roman" w:hAnsi="Times New Roman" w:cs="Times New Roman"/>
          <w:color w:val="000000"/>
          <w:sz w:val="24"/>
          <w:szCs w:val="24"/>
        </w:rPr>
        <w:t xml:space="preserve">.  </w:t>
      </w:r>
      <w:r w:rsidR="00D17794" w:rsidRPr="00B85E57">
        <w:rPr>
          <w:rFonts w:ascii="Times New Roman" w:eastAsia="Times New Roman" w:hAnsi="Times New Roman" w:cs="Times New Roman"/>
          <w:color w:val="000000"/>
          <w:sz w:val="24"/>
          <w:szCs w:val="24"/>
        </w:rPr>
        <w:t>15, 001-015. https://doi.org/10.30574/GSCBPS.2021.15.3.0142.</w:t>
      </w:r>
    </w:p>
    <w:p w14:paraId="0999F05F" w14:textId="67DE2CE5" w:rsidR="00D17794" w:rsidRPr="00B85E57" w:rsidRDefault="00D17794" w:rsidP="00B85E57">
      <w:pPr>
        <w:spacing w:after="0" w:line="240" w:lineRule="auto"/>
        <w:rPr>
          <w:rFonts w:ascii="Times New Roman" w:eastAsia="Times New Roman" w:hAnsi="Times New Roman" w:cs="Times New Roman"/>
          <w:color w:val="000000"/>
          <w:sz w:val="24"/>
          <w:szCs w:val="24"/>
        </w:rPr>
      </w:pPr>
    </w:p>
    <w:p w14:paraId="25C3B272" w14:textId="714BEAA6" w:rsidR="00D17794" w:rsidRPr="00B85E57" w:rsidRDefault="001277AF"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27</w:t>
      </w: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 xml:space="preserve"> Uko, M., Udotong, I., Ofon, U., Umana, S., &amp; Abraham, N. (2020). Effect </w:t>
      </w:r>
      <w:r w:rsidR="003C4443" w:rsidRPr="00B85E57">
        <w:rPr>
          <w:rFonts w:ascii="Times New Roman" w:eastAsia="Times New Roman" w:hAnsi="Times New Roman" w:cs="Times New Roman"/>
          <w:color w:val="000000"/>
          <w:sz w:val="24"/>
          <w:szCs w:val="24"/>
        </w:rPr>
        <w:t xml:space="preserve">of </w:t>
      </w:r>
      <w:r w:rsidR="00D17794" w:rsidRPr="00B85E57">
        <w:rPr>
          <w:rFonts w:ascii="Times New Roman" w:eastAsia="Times New Roman" w:hAnsi="Times New Roman" w:cs="Times New Roman"/>
          <w:color w:val="000000"/>
          <w:sz w:val="24"/>
          <w:szCs w:val="24"/>
        </w:rPr>
        <w:t xml:space="preserve">Hydrocarbon Contamination </w:t>
      </w:r>
      <w:r w:rsidR="003C4443" w:rsidRPr="00B85E57">
        <w:rPr>
          <w:rFonts w:ascii="Times New Roman" w:eastAsia="Times New Roman" w:hAnsi="Times New Roman" w:cs="Times New Roman"/>
          <w:color w:val="000000"/>
          <w:sz w:val="24"/>
          <w:szCs w:val="24"/>
        </w:rPr>
        <w:t xml:space="preserve">on the </w:t>
      </w:r>
      <w:r w:rsidR="00D17794" w:rsidRPr="00B85E57">
        <w:rPr>
          <w:rFonts w:ascii="Times New Roman" w:eastAsia="Times New Roman" w:hAnsi="Times New Roman" w:cs="Times New Roman"/>
          <w:color w:val="000000"/>
          <w:sz w:val="24"/>
          <w:szCs w:val="24"/>
        </w:rPr>
        <w:t xml:space="preserve">Microbial Diversity </w:t>
      </w:r>
      <w:r w:rsidR="003C4443" w:rsidRPr="00B85E57">
        <w:rPr>
          <w:rFonts w:ascii="Times New Roman" w:eastAsia="Times New Roman" w:hAnsi="Times New Roman" w:cs="Times New Roman"/>
          <w:color w:val="000000"/>
          <w:sz w:val="24"/>
          <w:szCs w:val="24"/>
        </w:rPr>
        <w:t xml:space="preserve">of </w:t>
      </w:r>
      <w:r w:rsidR="00D17794" w:rsidRPr="00B85E57">
        <w:rPr>
          <w:rFonts w:ascii="Times New Roman" w:eastAsia="Times New Roman" w:hAnsi="Times New Roman" w:cs="Times New Roman"/>
          <w:color w:val="000000"/>
          <w:sz w:val="24"/>
          <w:szCs w:val="24"/>
        </w:rPr>
        <w:t xml:space="preserve">Freshwater Sediments </w:t>
      </w:r>
      <w:r w:rsidR="003C4443" w:rsidRPr="00B85E57">
        <w:rPr>
          <w:rFonts w:ascii="Times New Roman" w:eastAsia="Times New Roman" w:hAnsi="Times New Roman" w:cs="Times New Roman"/>
          <w:color w:val="000000"/>
          <w:sz w:val="24"/>
          <w:szCs w:val="24"/>
        </w:rPr>
        <w:t xml:space="preserve">within </w:t>
      </w:r>
      <w:r w:rsidR="00D17794" w:rsidRPr="00B85E57">
        <w:rPr>
          <w:rFonts w:ascii="Times New Roman" w:eastAsia="Times New Roman" w:hAnsi="Times New Roman" w:cs="Times New Roman"/>
          <w:color w:val="000000"/>
          <w:sz w:val="24"/>
          <w:szCs w:val="24"/>
        </w:rPr>
        <w:t>Akwa Ibom State</w:t>
      </w:r>
      <w:r w:rsidR="003C4443" w:rsidRPr="00B85E57">
        <w:rPr>
          <w:rFonts w:ascii="Times New Roman" w:eastAsia="Times New Roman" w:hAnsi="Times New Roman" w:cs="Times New Roman"/>
          <w:color w:val="000000"/>
          <w:sz w:val="24"/>
          <w:szCs w:val="24"/>
        </w:rPr>
        <w:t xml:space="preserve">, </w:t>
      </w:r>
      <w:r w:rsidR="00D17794" w:rsidRPr="00B85E57">
        <w:rPr>
          <w:rFonts w:ascii="Times New Roman" w:eastAsia="Times New Roman" w:hAnsi="Times New Roman" w:cs="Times New Roman"/>
          <w:color w:val="000000"/>
          <w:sz w:val="24"/>
          <w:szCs w:val="24"/>
        </w:rPr>
        <w:t>Nigeria</w:t>
      </w:r>
      <w:r w:rsidR="003C4443" w:rsidRPr="00B85E57">
        <w:rPr>
          <w:rFonts w:ascii="Times New Roman" w:eastAsia="Times New Roman" w:hAnsi="Times New Roman" w:cs="Times New Roman"/>
          <w:color w:val="000000"/>
          <w:sz w:val="24"/>
          <w:szCs w:val="24"/>
        </w:rPr>
        <w:t>. </w:t>
      </w:r>
      <w:r w:rsidR="00D17794" w:rsidRPr="00B85E57">
        <w:rPr>
          <w:rFonts w:ascii="Times New Roman" w:eastAsia="Times New Roman" w:hAnsi="Times New Roman" w:cs="Times New Roman"/>
          <w:i/>
          <w:iCs/>
          <w:color w:val="000000"/>
          <w:sz w:val="24"/>
          <w:szCs w:val="24"/>
        </w:rPr>
        <w:t>Journal of Chemical, Environmental and Biological Engineering</w:t>
      </w:r>
      <w:r w:rsidR="00D17794" w:rsidRPr="00B85E57">
        <w:rPr>
          <w:rFonts w:ascii="Times New Roman" w:eastAsia="Times New Roman" w:hAnsi="Times New Roman" w:cs="Times New Roman"/>
          <w:color w:val="000000"/>
          <w:sz w:val="24"/>
          <w:szCs w:val="24"/>
        </w:rPr>
        <w:t>. https://doi.org/10.11648/J.JCEBE.20200402.11.</w:t>
      </w:r>
    </w:p>
    <w:p w14:paraId="5FA190DC" w14:textId="516D45D3" w:rsidR="00D17794" w:rsidRPr="00B85E57" w:rsidRDefault="00D17794" w:rsidP="00B85E57">
      <w:pPr>
        <w:spacing w:after="0" w:line="240" w:lineRule="auto"/>
        <w:rPr>
          <w:rFonts w:ascii="Times New Roman" w:eastAsia="Times New Roman" w:hAnsi="Times New Roman" w:cs="Times New Roman"/>
          <w:color w:val="000000"/>
          <w:sz w:val="24"/>
          <w:szCs w:val="24"/>
        </w:rPr>
      </w:pPr>
    </w:p>
    <w:p w14:paraId="2BB0FEA8" w14:textId="04A4B106" w:rsidR="00D17794"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28</w:t>
      </w: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 xml:space="preserve"> George, N. (2021</w:t>
      </w:r>
      <w:r w:rsidR="003C4443" w:rsidRPr="00B85E57">
        <w:rPr>
          <w:rFonts w:ascii="Times New Roman" w:eastAsia="Times New Roman" w:hAnsi="Times New Roman" w:cs="Times New Roman"/>
          <w:color w:val="000000"/>
          <w:sz w:val="24"/>
          <w:szCs w:val="24"/>
        </w:rPr>
        <w:t xml:space="preserve">). </w:t>
      </w:r>
      <w:r w:rsidR="00D17794" w:rsidRPr="00B85E57">
        <w:rPr>
          <w:rFonts w:ascii="Times New Roman" w:eastAsia="Times New Roman" w:hAnsi="Times New Roman" w:cs="Times New Roman"/>
          <w:color w:val="000000"/>
          <w:sz w:val="24"/>
          <w:szCs w:val="24"/>
        </w:rPr>
        <w:t>Geo</w:t>
      </w:r>
      <w:r w:rsidR="003C4443" w:rsidRPr="00B85E57">
        <w:rPr>
          <w:rFonts w:ascii="Times New Roman" w:eastAsia="Times New Roman" w:hAnsi="Times New Roman" w:cs="Times New Roman"/>
          <w:color w:val="000000"/>
          <w:sz w:val="24"/>
          <w:szCs w:val="24"/>
        </w:rPr>
        <w:t xml:space="preserve">-Electrically and Hydrogeologically Derived Vulnerability Assessments of Aquifer Resources in the Hinterland of Parts of </w:t>
      </w:r>
      <w:r w:rsidR="00D17794" w:rsidRPr="00B85E57">
        <w:rPr>
          <w:rFonts w:ascii="Times New Roman" w:eastAsia="Times New Roman" w:hAnsi="Times New Roman" w:cs="Times New Roman"/>
          <w:color w:val="000000"/>
          <w:sz w:val="24"/>
          <w:szCs w:val="24"/>
        </w:rPr>
        <w:t>Akwa Ibom State</w:t>
      </w:r>
      <w:r w:rsidR="003C4443" w:rsidRPr="00B85E57">
        <w:rPr>
          <w:rFonts w:ascii="Times New Roman" w:eastAsia="Times New Roman" w:hAnsi="Times New Roman" w:cs="Times New Roman"/>
          <w:color w:val="000000"/>
          <w:sz w:val="24"/>
          <w:szCs w:val="24"/>
        </w:rPr>
        <w:t xml:space="preserve">, </w:t>
      </w:r>
      <w:r w:rsidR="00D17794" w:rsidRPr="00B85E57">
        <w:rPr>
          <w:rFonts w:ascii="Times New Roman" w:eastAsia="Times New Roman" w:hAnsi="Times New Roman" w:cs="Times New Roman"/>
          <w:color w:val="000000"/>
          <w:sz w:val="24"/>
          <w:szCs w:val="24"/>
        </w:rPr>
        <w:t>Nigeria</w:t>
      </w:r>
      <w:r w:rsidR="003C4443"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 </w:t>
      </w:r>
      <w:r w:rsidR="00D17794" w:rsidRPr="00B85E57">
        <w:rPr>
          <w:rFonts w:ascii="Times New Roman" w:eastAsia="Times New Roman" w:hAnsi="Times New Roman" w:cs="Times New Roman"/>
          <w:i/>
          <w:iCs/>
          <w:color w:val="000000"/>
          <w:sz w:val="24"/>
          <w:szCs w:val="24"/>
        </w:rPr>
        <w:t>Solid Earth Sciences.</w:t>
      </w:r>
      <w:r w:rsidR="00D17794" w:rsidRPr="00B85E57">
        <w:rPr>
          <w:rFonts w:ascii="Times New Roman" w:eastAsia="Times New Roman" w:hAnsi="Times New Roman" w:cs="Times New Roman"/>
          <w:color w:val="000000"/>
          <w:sz w:val="24"/>
          <w:szCs w:val="24"/>
        </w:rPr>
        <w:t xml:space="preserve"> https://doi.org/10.1016/J.SESCI.2021.04.002.</w:t>
      </w:r>
    </w:p>
    <w:p w14:paraId="53BBBCBC" w14:textId="77777777" w:rsidR="00D17794" w:rsidRPr="00B85E57" w:rsidRDefault="00D17794" w:rsidP="00B85E57">
      <w:pPr>
        <w:spacing w:after="0" w:line="240" w:lineRule="auto"/>
        <w:rPr>
          <w:rFonts w:ascii="Times New Roman" w:eastAsia="Times New Roman" w:hAnsi="Times New Roman" w:cs="Times New Roman"/>
          <w:color w:val="000000"/>
          <w:sz w:val="24"/>
          <w:szCs w:val="24"/>
        </w:rPr>
      </w:pPr>
    </w:p>
    <w:p w14:paraId="7AD47D0C" w14:textId="4431C92E" w:rsidR="00315BCA"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D533E6" w:rsidRPr="00B85E57">
        <w:rPr>
          <w:rFonts w:ascii="Times New Roman" w:eastAsia="Times New Roman" w:hAnsi="Times New Roman" w:cs="Times New Roman"/>
          <w:color w:val="000000"/>
          <w:sz w:val="24"/>
          <w:szCs w:val="24"/>
        </w:rPr>
        <w:t>29</w:t>
      </w:r>
      <w:r w:rsidRPr="00B85E57">
        <w:rPr>
          <w:rFonts w:ascii="Times New Roman" w:eastAsia="Times New Roman" w:hAnsi="Times New Roman" w:cs="Times New Roman"/>
          <w:color w:val="000000"/>
          <w:sz w:val="24"/>
          <w:szCs w:val="24"/>
        </w:rPr>
        <w:t>]</w:t>
      </w:r>
      <w:r w:rsidR="00D533E6" w:rsidRPr="00B85E57">
        <w:rPr>
          <w:rFonts w:ascii="Times New Roman" w:eastAsia="Times New Roman" w:hAnsi="Times New Roman" w:cs="Times New Roman"/>
          <w:color w:val="000000"/>
          <w:sz w:val="24"/>
          <w:szCs w:val="24"/>
        </w:rPr>
        <w:t xml:space="preserve"> Bodo, T., &amp; Gimah, B. (2020). The Pollution and Destruction of the Niger Delta Ecosystem in Nigeria: Who is to be </w:t>
      </w:r>
      <w:r w:rsidR="007E26A6" w:rsidRPr="00B85E57">
        <w:rPr>
          <w:rFonts w:ascii="Times New Roman" w:eastAsia="Times New Roman" w:hAnsi="Times New Roman" w:cs="Times New Roman"/>
          <w:color w:val="000000"/>
          <w:sz w:val="24"/>
          <w:szCs w:val="24"/>
        </w:rPr>
        <w:t>blamed?</w:t>
      </w:r>
      <w:r w:rsidR="00D533E6" w:rsidRPr="00B85E57">
        <w:rPr>
          <w:rFonts w:ascii="Times New Roman" w:eastAsia="Times New Roman" w:hAnsi="Times New Roman" w:cs="Times New Roman"/>
          <w:color w:val="000000"/>
          <w:sz w:val="24"/>
          <w:szCs w:val="24"/>
        </w:rPr>
        <w:t xml:space="preserve"> </w:t>
      </w:r>
      <w:r w:rsidR="00D533E6" w:rsidRPr="00B85E57">
        <w:rPr>
          <w:rFonts w:ascii="Times New Roman" w:eastAsia="Times New Roman" w:hAnsi="Times New Roman" w:cs="Times New Roman"/>
          <w:i/>
          <w:iCs/>
          <w:color w:val="000000"/>
          <w:sz w:val="24"/>
          <w:szCs w:val="24"/>
        </w:rPr>
        <w:t xml:space="preserve">European Scientific </w:t>
      </w:r>
      <w:proofErr w:type="gramStart"/>
      <w:r w:rsidR="00D533E6" w:rsidRPr="00B85E57">
        <w:rPr>
          <w:rFonts w:ascii="Times New Roman" w:eastAsia="Times New Roman" w:hAnsi="Times New Roman" w:cs="Times New Roman"/>
          <w:i/>
          <w:iCs/>
          <w:color w:val="000000"/>
          <w:sz w:val="24"/>
          <w:szCs w:val="24"/>
        </w:rPr>
        <w:t>Journal</w:t>
      </w:r>
      <w:r w:rsidR="007E26A6" w:rsidRPr="00B85E57">
        <w:rPr>
          <w:rFonts w:ascii="Times New Roman" w:eastAsia="Times New Roman" w:hAnsi="Times New Roman" w:cs="Times New Roman"/>
          <w:color w:val="000000"/>
          <w:sz w:val="24"/>
          <w:szCs w:val="24"/>
        </w:rPr>
        <w:t>(</w:t>
      </w:r>
      <w:proofErr w:type="gramEnd"/>
      <w:r w:rsidR="00D533E6" w:rsidRPr="00B85E57">
        <w:rPr>
          <w:rFonts w:ascii="Times New Roman" w:eastAsia="Times New Roman" w:hAnsi="Times New Roman" w:cs="Times New Roman"/>
          <w:color w:val="000000"/>
          <w:sz w:val="24"/>
          <w:szCs w:val="24"/>
        </w:rPr>
        <w:t>ESJ</w:t>
      </w:r>
      <w:r w:rsidR="007E26A6" w:rsidRPr="00B85E57">
        <w:rPr>
          <w:rFonts w:ascii="Times New Roman" w:eastAsia="Times New Roman" w:hAnsi="Times New Roman" w:cs="Times New Roman"/>
          <w:color w:val="000000"/>
          <w:sz w:val="24"/>
          <w:szCs w:val="24"/>
        </w:rPr>
        <w:t>)</w:t>
      </w:r>
      <w:r w:rsidR="00D533E6" w:rsidRPr="00B85E57">
        <w:rPr>
          <w:rFonts w:ascii="Times New Roman" w:eastAsia="Times New Roman" w:hAnsi="Times New Roman" w:cs="Times New Roman"/>
          <w:color w:val="000000"/>
          <w:sz w:val="24"/>
          <w:szCs w:val="24"/>
        </w:rPr>
        <w:t>, 16, 161-161. https://doi.org/10.19044/esj.2020.v16n5p161.</w:t>
      </w:r>
    </w:p>
    <w:p w14:paraId="44CE2CA5" w14:textId="6FFCEB9D" w:rsidR="00315BCA" w:rsidRPr="00B85E57" w:rsidRDefault="00315BCA" w:rsidP="00B85E57">
      <w:pPr>
        <w:spacing w:after="0" w:line="240" w:lineRule="auto"/>
        <w:rPr>
          <w:rFonts w:ascii="Times New Roman" w:eastAsia="Times New Roman" w:hAnsi="Times New Roman" w:cs="Times New Roman"/>
          <w:color w:val="000000"/>
          <w:sz w:val="24"/>
          <w:szCs w:val="24"/>
        </w:rPr>
      </w:pPr>
    </w:p>
    <w:p w14:paraId="77D96803" w14:textId="76FB6AE1" w:rsidR="00D17794"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30</w:t>
      </w: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 xml:space="preserve"> Emoyan, O. (2021). Occurrence </w:t>
      </w:r>
      <w:r w:rsidR="003C4443" w:rsidRPr="00B85E57">
        <w:rPr>
          <w:rFonts w:ascii="Times New Roman" w:eastAsia="Times New Roman" w:hAnsi="Times New Roman" w:cs="Times New Roman"/>
          <w:color w:val="000000"/>
          <w:sz w:val="24"/>
          <w:szCs w:val="24"/>
        </w:rPr>
        <w:t xml:space="preserve">And Exposure Risk of Mono-Aromatic Hydrocarbons in Selected Petroleum Product Jetty Impacted Soils from the </w:t>
      </w:r>
      <w:r w:rsidR="00D17794" w:rsidRPr="00B85E57">
        <w:rPr>
          <w:rFonts w:ascii="Times New Roman" w:eastAsia="Times New Roman" w:hAnsi="Times New Roman" w:cs="Times New Roman"/>
          <w:color w:val="000000"/>
          <w:sz w:val="24"/>
          <w:szCs w:val="24"/>
        </w:rPr>
        <w:t>Niger Delta</w:t>
      </w:r>
      <w:r w:rsidR="003C4443" w:rsidRPr="00B85E57">
        <w:rPr>
          <w:rFonts w:ascii="Times New Roman" w:eastAsia="Times New Roman" w:hAnsi="Times New Roman" w:cs="Times New Roman"/>
          <w:color w:val="000000"/>
          <w:sz w:val="24"/>
          <w:szCs w:val="24"/>
        </w:rPr>
        <w:t xml:space="preserve">, </w:t>
      </w:r>
      <w:r w:rsidR="00D17794" w:rsidRPr="00B85E57">
        <w:rPr>
          <w:rFonts w:ascii="Times New Roman" w:eastAsia="Times New Roman" w:hAnsi="Times New Roman" w:cs="Times New Roman"/>
          <w:color w:val="000000"/>
          <w:sz w:val="24"/>
          <w:szCs w:val="24"/>
        </w:rPr>
        <w:t>Nigeria. </w:t>
      </w:r>
      <w:r w:rsidR="00D17794" w:rsidRPr="00B85E57">
        <w:rPr>
          <w:rFonts w:ascii="Times New Roman" w:eastAsia="Times New Roman" w:hAnsi="Times New Roman" w:cs="Times New Roman"/>
          <w:i/>
          <w:iCs/>
          <w:color w:val="000000"/>
          <w:sz w:val="24"/>
          <w:szCs w:val="24"/>
        </w:rPr>
        <w:t>The Egyptian Journal of Chemistry</w:t>
      </w:r>
      <w:r w:rsidR="00D17794" w:rsidRPr="00B85E57">
        <w:rPr>
          <w:rFonts w:ascii="Times New Roman" w:eastAsia="Times New Roman" w:hAnsi="Times New Roman" w:cs="Times New Roman"/>
          <w:color w:val="000000"/>
          <w:sz w:val="24"/>
          <w:szCs w:val="24"/>
        </w:rPr>
        <w:t>, 64, 3-9. https://doi.org/10.21608/EJCHEM.2021.40450.2821.</w:t>
      </w:r>
    </w:p>
    <w:p w14:paraId="6A78355F" w14:textId="54E7DE12" w:rsidR="00D17794" w:rsidRPr="00B85E57" w:rsidRDefault="00D17794" w:rsidP="00B85E57">
      <w:pPr>
        <w:spacing w:after="0" w:line="240" w:lineRule="auto"/>
        <w:rPr>
          <w:rFonts w:ascii="Times New Roman" w:eastAsia="Times New Roman" w:hAnsi="Times New Roman" w:cs="Times New Roman"/>
          <w:color w:val="000000"/>
          <w:sz w:val="24"/>
          <w:szCs w:val="24"/>
        </w:rPr>
      </w:pPr>
    </w:p>
    <w:p w14:paraId="6D0CA3BD" w14:textId="1D940FF3" w:rsidR="00D17794" w:rsidRPr="00B85E57" w:rsidRDefault="00FB54A6"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D17794" w:rsidRPr="00B85E57">
        <w:rPr>
          <w:rFonts w:ascii="Times New Roman" w:eastAsia="Times New Roman" w:hAnsi="Times New Roman" w:cs="Times New Roman"/>
          <w:color w:val="000000"/>
          <w:sz w:val="24"/>
          <w:szCs w:val="24"/>
          <w:highlight w:val="white"/>
        </w:rPr>
        <w:t>31</w:t>
      </w:r>
      <w:r w:rsidRPr="00B85E57">
        <w:rPr>
          <w:rFonts w:ascii="Times New Roman" w:eastAsia="Times New Roman" w:hAnsi="Times New Roman" w:cs="Times New Roman"/>
          <w:color w:val="000000"/>
          <w:sz w:val="24"/>
          <w:szCs w:val="24"/>
          <w:highlight w:val="white"/>
        </w:rPr>
        <w:t>]</w:t>
      </w:r>
      <w:r w:rsidR="00D17794" w:rsidRPr="00B85E57">
        <w:rPr>
          <w:rFonts w:ascii="Times New Roman" w:eastAsia="Times New Roman" w:hAnsi="Times New Roman" w:cs="Times New Roman"/>
          <w:color w:val="000000"/>
          <w:sz w:val="24"/>
          <w:szCs w:val="24"/>
          <w:highlight w:val="white"/>
        </w:rPr>
        <w:t xml:space="preserve"> Obida, C., Blackburn, G., Whyatt, J., &amp; Semple, K. (2021). Counting </w:t>
      </w:r>
      <w:r w:rsidR="003C4443" w:rsidRPr="00B85E57">
        <w:rPr>
          <w:rFonts w:ascii="Times New Roman" w:eastAsia="Times New Roman" w:hAnsi="Times New Roman" w:cs="Times New Roman"/>
          <w:color w:val="000000"/>
          <w:sz w:val="24"/>
          <w:szCs w:val="24"/>
          <w:highlight w:val="white"/>
        </w:rPr>
        <w:t xml:space="preserve">the Cost of The </w:t>
      </w:r>
      <w:r w:rsidR="00D17794" w:rsidRPr="00B85E57">
        <w:rPr>
          <w:rFonts w:ascii="Times New Roman" w:eastAsia="Times New Roman" w:hAnsi="Times New Roman" w:cs="Times New Roman"/>
          <w:color w:val="000000"/>
          <w:sz w:val="24"/>
          <w:szCs w:val="24"/>
          <w:highlight w:val="white"/>
        </w:rPr>
        <w:t xml:space="preserve">Niger Delta's </w:t>
      </w:r>
      <w:r w:rsidR="003C4443" w:rsidRPr="00B85E57">
        <w:rPr>
          <w:rFonts w:ascii="Times New Roman" w:eastAsia="Times New Roman" w:hAnsi="Times New Roman" w:cs="Times New Roman"/>
          <w:color w:val="000000"/>
          <w:sz w:val="24"/>
          <w:szCs w:val="24"/>
          <w:highlight w:val="white"/>
        </w:rPr>
        <w:t xml:space="preserve">Largest Oil Spills: </w:t>
      </w:r>
      <w:r w:rsidR="00D17794" w:rsidRPr="00B85E57">
        <w:rPr>
          <w:rFonts w:ascii="Times New Roman" w:eastAsia="Times New Roman" w:hAnsi="Times New Roman" w:cs="Times New Roman"/>
          <w:color w:val="000000"/>
          <w:sz w:val="24"/>
          <w:szCs w:val="24"/>
          <w:highlight w:val="white"/>
        </w:rPr>
        <w:t xml:space="preserve">Satellite </w:t>
      </w:r>
      <w:r w:rsidR="003C4443" w:rsidRPr="00B85E57">
        <w:rPr>
          <w:rFonts w:ascii="Times New Roman" w:eastAsia="Times New Roman" w:hAnsi="Times New Roman" w:cs="Times New Roman"/>
          <w:color w:val="000000"/>
          <w:sz w:val="24"/>
          <w:szCs w:val="24"/>
          <w:highlight w:val="white"/>
        </w:rPr>
        <w:t>Remote Sensing Reveals Extensive Environmental Damage with &gt;1million People in the Impact Zone</w:t>
      </w:r>
      <w:r w:rsidR="00D17794" w:rsidRPr="00B85E57">
        <w:rPr>
          <w:rFonts w:ascii="Times New Roman" w:eastAsia="Times New Roman" w:hAnsi="Times New Roman" w:cs="Times New Roman"/>
          <w:color w:val="000000"/>
          <w:sz w:val="24"/>
          <w:szCs w:val="24"/>
          <w:highlight w:val="white"/>
        </w:rPr>
        <w:t>. </w:t>
      </w:r>
      <w:r w:rsidR="00D17794" w:rsidRPr="00B85E57">
        <w:rPr>
          <w:rFonts w:ascii="Times New Roman" w:eastAsia="Times New Roman" w:hAnsi="Times New Roman" w:cs="Times New Roman"/>
          <w:i/>
          <w:iCs/>
          <w:color w:val="000000"/>
          <w:sz w:val="24"/>
          <w:szCs w:val="24"/>
          <w:highlight w:val="white"/>
        </w:rPr>
        <w:t xml:space="preserve">Science of </w:t>
      </w:r>
      <w:r w:rsidR="007E26A6" w:rsidRPr="00B85E57">
        <w:rPr>
          <w:rFonts w:ascii="Times New Roman" w:eastAsia="Times New Roman" w:hAnsi="Times New Roman" w:cs="Times New Roman"/>
          <w:i/>
          <w:iCs/>
          <w:color w:val="000000"/>
          <w:sz w:val="24"/>
          <w:szCs w:val="24"/>
          <w:highlight w:val="white"/>
        </w:rPr>
        <w:t>t</w:t>
      </w:r>
      <w:r w:rsidR="00D17794" w:rsidRPr="00B85E57">
        <w:rPr>
          <w:rFonts w:ascii="Times New Roman" w:eastAsia="Times New Roman" w:hAnsi="Times New Roman" w:cs="Times New Roman"/>
          <w:i/>
          <w:iCs/>
          <w:color w:val="000000"/>
          <w:sz w:val="24"/>
          <w:szCs w:val="24"/>
          <w:highlight w:val="white"/>
        </w:rPr>
        <w:t xml:space="preserve">he </w:t>
      </w:r>
      <w:r w:rsidR="007E26A6" w:rsidRPr="00B85E57">
        <w:rPr>
          <w:rFonts w:ascii="Times New Roman" w:eastAsia="Times New Roman" w:hAnsi="Times New Roman" w:cs="Times New Roman"/>
          <w:i/>
          <w:iCs/>
          <w:color w:val="000000"/>
          <w:sz w:val="24"/>
          <w:szCs w:val="24"/>
          <w:highlight w:val="white"/>
        </w:rPr>
        <w:t>t</w:t>
      </w:r>
      <w:r w:rsidR="00D17794" w:rsidRPr="00B85E57">
        <w:rPr>
          <w:rFonts w:ascii="Times New Roman" w:eastAsia="Times New Roman" w:hAnsi="Times New Roman" w:cs="Times New Roman"/>
          <w:i/>
          <w:iCs/>
          <w:color w:val="000000"/>
          <w:sz w:val="24"/>
          <w:szCs w:val="24"/>
          <w:highlight w:val="white"/>
        </w:rPr>
        <w:t>otal Environment</w:t>
      </w:r>
      <w:r w:rsidR="00D17794" w:rsidRPr="00B85E57">
        <w:rPr>
          <w:rFonts w:ascii="Times New Roman" w:eastAsia="Times New Roman" w:hAnsi="Times New Roman" w:cs="Times New Roman"/>
          <w:color w:val="000000"/>
          <w:sz w:val="24"/>
          <w:szCs w:val="24"/>
          <w:highlight w:val="white"/>
        </w:rPr>
        <w:t>. https://doi.org/10.1016/J.SCITOTENV.2021.145854.</w:t>
      </w:r>
    </w:p>
    <w:p w14:paraId="18F269B9" w14:textId="326D5256" w:rsidR="00D17794" w:rsidRPr="00B85E57" w:rsidRDefault="00D17794" w:rsidP="00B85E57">
      <w:pPr>
        <w:spacing w:after="0" w:line="240" w:lineRule="auto"/>
        <w:rPr>
          <w:rFonts w:ascii="Times New Roman" w:eastAsia="Times New Roman" w:hAnsi="Times New Roman" w:cs="Times New Roman"/>
          <w:color w:val="000000"/>
          <w:sz w:val="24"/>
          <w:szCs w:val="24"/>
          <w:highlight w:val="white"/>
        </w:rPr>
      </w:pPr>
    </w:p>
    <w:p w14:paraId="63BC70E0" w14:textId="350EA107" w:rsidR="00D17794"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32</w:t>
      </w:r>
      <w:r w:rsidRPr="00B85E57">
        <w:rPr>
          <w:rFonts w:ascii="Times New Roman" w:eastAsia="Times New Roman" w:hAnsi="Times New Roman" w:cs="Times New Roman"/>
          <w:color w:val="000000"/>
          <w:sz w:val="24"/>
          <w:szCs w:val="24"/>
        </w:rPr>
        <w:t>]</w:t>
      </w:r>
      <w:r w:rsidR="00D17794" w:rsidRPr="00B85E57">
        <w:rPr>
          <w:rFonts w:ascii="Times New Roman" w:eastAsia="Times New Roman" w:hAnsi="Times New Roman" w:cs="Times New Roman"/>
          <w:color w:val="000000"/>
          <w:sz w:val="24"/>
          <w:szCs w:val="24"/>
        </w:rPr>
        <w:t xml:space="preserve"> Sam, K., &amp; Zibima, T. (2023). Inclusive Environmental Decision-making in a Developing Nation: Insights from the Ogoni Remediation Project, Niger Delta, Nigeria. </w:t>
      </w:r>
      <w:r w:rsidR="00D17794" w:rsidRPr="00B85E57">
        <w:rPr>
          <w:rFonts w:ascii="Times New Roman" w:eastAsia="Times New Roman" w:hAnsi="Times New Roman" w:cs="Times New Roman"/>
          <w:i/>
          <w:iCs/>
          <w:color w:val="000000"/>
          <w:sz w:val="24"/>
          <w:szCs w:val="24"/>
        </w:rPr>
        <w:t>Environmental Management</w:t>
      </w:r>
      <w:r w:rsidR="00D17794" w:rsidRPr="00B85E57">
        <w:rPr>
          <w:rFonts w:ascii="Times New Roman" w:eastAsia="Times New Roman" w:hAnsi="Times New Roman" w:cs="Times New Roman"/>
          <w:color w:val="000000"/>
          <w:sz w:val="24"/>
          <w:szCs w:val="24"/>
        </w:rPr>
        <w:t xml:space="preserve">, 73, 323 - 337. </w:t>
      </w:r>
      <w:hyperlink r:id="rId22" w:history="1">
        <w:r w:rsidR="00B22BDB" w:rsidRPr="00B85E57">
          <w:rPr>
            <w:rStyle w:val="Hyperlink"/>
            <w:rFonts w:ascii="Times New Roman" w:eastAsia="Times New Roman" w:hAnsi="Times New Roman" w:cs="Times New Roman"/>
            <w:sz w:val="24"/>
            <w:szCs w:val="24"/>
          </w:rPr>
          <w:t>https://doi.org/10.1007/s00267-023-01885-y</w:t>
        </w:r>
      </w:hyperlink>
      <w:r w:rsidR="00D17794" w:rsidRPr="00B85E57">
        <w:rPr>
          <w:rFonts w:ascii="Times New Roman" w:eastAsia="Times New Roman" w:hAnsi="Times New Roman" w:cs="Times New Roman"/>
          <w:color w:val="000000"/>
          <w:sz w:val="24"/>
          <w:szCs w:val="24"/>
        </w:rPr>
        <w:t>.</w:t>
      </w:r>
    </w:p>
    <w:p w14:paraId="19EA3638" w14:textId="77777777" w:rsidR="00B22BDB" w:rsidRPr="00B85E57" w:rsidRDefault="00B22BDB" w:rsidP="00B85E57">
      <w:pPr>
        <w:spacing w:after="0" w:line="240" w:lineRule="auto"/>
        <w:rPr>
          <w:rFonts w:ascii="Times New Roman" w:eastAsia="Times New Roman" w:hAnsi="Times New Roman" w:cs="Times New Roman"/>
          <w:color w:val="000000"/>
          <w:sz w:val="24"/>
          <w:szCs w:val="24"/>
        </w:rPr>
      </w:pPr>
    </w:p>
    <w:p w14:paraId="099F62FC" w14:textId="0281ECAF" w:rsidR="00B22BDB" w:rsidRPr="00B85E57" w:rsidRDefault="00FB54A6" w:rsidP="00B85E57">
      <w:pPr>
        <w:spacing w:after="0" w:line="240" w:lineRule="auto"/>
        <w:rPr>
          <w:rFonts w:ascii="Times New Roman" w:eastAsia="Times New Roman" w:hAnsi="Times New Roman" w:cs="Times New Roman"/>
          <w:sz w:val="24"/>
          <w:szCs w:val="24"/>
        </w:rPr>
      </w:pPr>
      <w:r w:rsidRPr="00B85E57">
        <w:rPr>
          <w:rFonts w:ascii="Times New Roman" w:eastAsia="Times New Roman" w:hAnsi="Times New Roman" w:cs="Times New Roman"/>
          <w:sz w:val="24"/>
          <w:szCs w:val="24"/>
        </w:rPr>
        <w:t>[</w:t>
      </w:r>
      <w:r w:rsidR="00B22BDB" w:rsidRPr="00B85E57">
        <w:rPr>
          <w:rFonts w:ascii="Times New Roman" w:eastAsia="Times New Roman" w:hAnsi="Times New Roman" w:cs="Times New Roman"/>
          <w:sz w:val="24"/>
          <w:szCs w:val="24"/>
        </w:rPr>
        <w:t>33</w:t>
      </w:r>
      <w:r w:rsidRPr="00B85E57">
        <w:rPr>
          <w:rFonts w:ascii="Times New Roman" w:eastAsia="Times New Roman" w:hAnsi="Times New Roman" w:cs="Times New Roman"/>
          <w:sz w:val="24"/>
          <w:szCs w:val="24"/>
        </w:rPr>
        <w:t>]</w:t>
      </w:r>
      <w:r w:rsidR="00B22BDB" w:rsidRPr="00B85E57">
        <w:rPr>
          <w:rFonts w:ascii="Times New Roman" w:eastAsia="Times New Roman" w:hAnsi="Times New Roman" w:cs="Times New Roman"/>
          <w:sz w:val="24"/>
          <w:szCs w:val="24"/>
        </w:rPr>
        <w:t xml:space="preserve"> Ya’u, A. (2020). Framework For Resolving Environmental Damages </w:t>
      </w:r>
      <w:r w:rsidR="007E26A6" w:rsidRPr="00B85E57">
        <w:rPr>
          <w:rFonts w:ascii="Times New Roman" w:eastAsia="Times New Roman" w:hAnsi="Times New Roman" w:cs="Times New Roman"/>
          <w:sz w:val="24"/>
          <w:szCs w:val="24"/>
        </w:rPr>
        <w:t>i</w:t>
      </w:r>
      <w:r w:rsidR="00B22BDB" w:rsidRPr="00B85E57">
        <w:rPr>
          <w:rFonts w:ascii="Times New Roman" w:eastAsia="Times New Roman" w:hAnsi="Times New Roman" w:cs="Times New Roman"/>
          <w:sz w:val="24"/>
          <w:szCs w:val="24"/>
        </w:rPr>
        <w:t>n Niger Delta Through Deterrence Measures. https://doi.org/10.15405/epsbs.2020.10.02.47.</w:t>
      </w:r>
    </w:p>
    <w:p w14:paraId="3A13F2A5" w14:textId="269498AB" w:rsidR="007E26A6" w:rsidRPr="00B85E57" w:rsidRDefault="007E26A6" w:rsidP="00B85E57">
      <w:pPr>
        <w:spacing w:after="0" w:line="240" w:lineRule="auto"/>
        <w:rPr>
          <w:rFonts w:ascii="Times New Roman" w:hAnsi="Times New Roman" w:cs="Times New Roman"/>
          <w:sz w:val="24"/>
          <w:szCs w:val="24"/>
        </w:rPr>
      </w:pPr>
    </w:p>
    <w:p w14:paraId="3FAD51B8" w14:textId="2A507876" w:rsidR="00B22BDB"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highlight w:val="white"/>
        </w:rPr>
        <w:t>[</w:t>
      </w:r>
      <w:r w:rsidR="00B22BDB" w:rsidRPr="00B85E57">
        <w:rPr>
          <w:rFonts w:ascii="Times New Roman" w:eastAsia="Times New Roman" w:hAnsi="Times New Roman" w:cs="Times New Roman"/>
          <w:color w:val="000000"/>
          <w:sz w:val="24"/>
          <w:szCs w:val="24"/>
          <w:highlight w:val="white"/>
        </w:rPr>
        <w:t>34</w:t>
      </w:r>
      <w:r w:rsidRPr="00B85E57">
        <w:rPr>
          <w:rFonts w:ascii="Times New Roman" w:eastAsia="Times New Roman" w:hAnsi="Times New Roman" w:cs="Times New Roman"/>
          <w:color w:val="000000"/>
          <w:sz w:val="24"/>
          <w:szCs w:val="24"/>
          <w:highlight w:val="white"/>
        </w:rPr>
        <w:t>]</w:t>
      </w:r>
      <w:r w:rsidR="00B22BDB" w:rsidRPr="00B85E57">
        <w:rPr>
          <w:rFonts w:ascii="Times New Roman" w:eastAsia="Times New Roman" w:hAnsi="Times New Roman" w:cs="Times New Roman"/>
          <w:color w:val="000000"/>
          <w:sz w:val="24"/>
          <w:szCs w:val="24"/>
          <w:highlight w:val="white"/>
        </w:rPr>
        <w:t xml:space="preserve"> Olufemi, O., Jacinta, N., Andrew, O., Rosemary, I., &amp; Akpejeluh, P. (2020). Review on the Fate of Contaminants in the Niger Delta Environment. </w:t>
      </w:r>
      <w:r w:rsidR="00B22BDB" w:rsidRPr="00B85E57">
        <w:rPr>
          <w:rFonts w:ascii="Times New Roman" w:eastAsia="Times New Roman" w:hAnsi="Times New Roman" w:cs="Times New Roman"/>
          <w:i/>
          <w:iCs/>
          <w:color w:val="000000"/>
          <w:sz w:val="24"/>
          <w:szCs w:val="24"/>
          <w:highlight w:val="white"/>
        </w:rPr>
        <w:t>Journal of environment and earth science</w:t>
      </w:r>
      <w:r w:rsidR="00B22BDB" w:rsidRPr="00B85E57">
        <w:rPr>
          <w:rFonts w:ascii="Times New Roman" w:eastAsia="Times New Roman" w:hAnsi="Times New Roman" w:cs="Times New Roman"/>
          <w:color w:val="000000"/>
          <w:sz w:val="24"/>
          <w:szCs w:val="24"/>
          <w:highlight w:val="white"/>
        </w:rPr>
        <w:t>, 10, 48-63. https://doi.org/10.7176/jees/10-5-05.</w:t>
      </w:r>
    </w:p>
    <w:p w14:paraId="7724CF31" w14:textId="2DB1B243" w:rsidR="00B22BDB" w:rsidRPr="00B85E57" w:rsidRDefault="00B22BDB" w:rsidP="00B85E57">
      <w:pPr>
        <w:spacing w:after="0" w:line="240" w:lineRule="auto"/>
        <w:rPr>
          <w:rFonts w:ascii="Times New Roman" w:eastAsia="Times New Roman" w:hAnsi="Times New Roman" w:cs="Times New Roman"/>
          <w:color w:val="000000"/>
          <w:sz w:val="24"/>
          <w:szCs w:val="24"/>
        </w:rPr>
      </w:pPr>
    </w:p>
    <w:p w14:paraId="12C816B1" w14:textId="000E1123" w:rsidR="00B22BDB"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B22BDB" w:rsidRPr="00B85E57">
        <w:rPr>
          <w:rFonts w:ascii="Times New Roman" w:eastAsia="Times New Roman" w:hAnsi="Times New Roman" w:cs="Times New Roman"/>
          <w:color w:val="000000"/>
          <w:sz w:val="24"/>
          <w:szCs w:val="24"/>
        </w:rPr>
        <w:t>35</w:t>
      </w:r>
      <w:r w:rsidRPr="00B85E57">
        <w:rPr>
          <w:rFonts w:ascii="Times New Roman" w:eastAsia="Times New Roman" w:hAnsi="Times New Roman" w:cs="Times New Roman"/>
          <w:color w:val="000000"/>
          <w:sz w:val="24"/>
          <w:szCs w:val="24"/>
        </w:rPr>
        <w:t>]</w:t>
      </w:r>
      <w:r w:rsidR="00B22BDB" w:rsidRPr="00B85E57">
        <w:rPr>
          <w:rFonts w:ascii="Times New Roman" w:eastAsia="Times New Roman" w:hAnsi="Times New Roman" w:cs="Times New Roman"/>
          <w:color w:val="000000"/>
          <w:sz w:val="24"/>
          <w:szCs w:val="24"/>
        </w:rPr>
        <w:t xml:space="preserve"> Fenibo, E., Nkuna, R., &amp; Matambo, T. (2024). Impact </w:t>
      </w:r>
      <w:r w:rsidR="003C4443" w:rsidRPr="00B85E57">
        <w:rPr>
          <w:rFonts w:ascii="Times New Roman" w:eastAsia="Times New Roman" w:hAnsi="Times New Roman" w:cs="Times New Roman"/>
          <w:color w:val="000000"/>
          <w:sz w:val="24"/>
          <w:szCs w:val="24"/>
        </w:rPr>
        <w:t xml:space="preserve">of Artisanal Refining Activities on Bacterial Diversity in a </w:t>
      </w:r>
      <w:r w:rsidR="00B22BDB" w:rsidRPr="00B85E57">
        <w:rPr>
          <w:rFonts w:ascii="Times New Roman" w:eastAsia="Times New Roman" w:hAnsi="Times New Roman" w:cs="Times New Roman"/>
          <w:color w:val="000000"/>
          <w:sz w:val="24"/>
          <w:szCs w:val="24"/>
        </w:rPr>
        <w:t xml:space="preserve">Niger Delta </w:t>
      </w:r>
      <w:r w:rsidR="003C4443" w:rsidRPr="00B85E57">
        <w:rPr>
          <w:rFonts w:ascii="Times New Roman" w:eastAsia="Times New Roman" w:hAnsi="Times New Roman" w:cs="Times New Roman"/>
          <w:color w:val="000000"/>
          <w:sz w:val="24"/>
          <w:szCs w:val="24"/>
        </w:rPr>
        <w:t>Fallow Land</w:t>
      </w:r>
      <w:r w:rsidR="00B22BDB" w:rsidRPr="00B85E57">
        <w:rPr>
          <w:rFonts w:ascii="Times New Roman" w:eastAsia="Times New Roman" w:hAnsi="Times New Roman" w:cs="Times New Roman"/>
          <w:color w:val="000000"/>
          <w:sz w:val="24"/>
          <w:szCs w:val="24"/>
        </w:rPr>
        <w:t>. </w:t>
      </w:r>
      <w:r w:rsidR="00B22BDB" w:rsidRPr="00B85E57">
        <w:rPr>
          <w:rFonts w:ascii="Times New Roman" w:eastAsia="Times New Roman" w:hAnsi="Times New Roman" w:cs="Times New Roman"/>
          <w:i/>
          <w:iCs/>
          <w:color w:val="000000"/>
          <w:sz w:val="24"/>
          <w:szCs w:val="24"/>
        </w:rPr>
        <w:t>Scientific Reports</w:t>
      </w:r>
      <w:r w:rsidR="00B22BDB" w:rsidRPr="00B85E57">
        <w:rPr>
          <w:rFonts w:ascii="Times New Roman" w:eastAsia="Times New Roman" w:hAnsi="Times New Roman" w:cs="Times New Roman"/>
          <w:color w:val="000000"/>
          <w:sz w:val="24"/>
          <w:szCs w:val="24"/>
        </w:rPr>
        <w:t>, 14. https://doi.org/10.1038/s41598-024-53147-4.</w:t>
      </w:r>
    </w:p>
    <w:p w14:paraId="211B3E5F" w14:textId="15107B86" w:rsidR="00B22BDB" w:rsidRPr="00B85E57" w:rsidRDefault="00B22BDB" w:rsidP="00B85E57">
      <w:pPr>
        <w:spacing w:after="0" w:line="240" w:lineRule="auto"/>
        <w:rPr>
          <w:rFonts w:ascii="Times New Roman" w:eastAsia="Times New Roman" w:hAnsi="Times New Roman" w:cs="Times New Roman"/>
          <w:color w:val="000000"/>
          <w:sz w:val="24"/>
          <w:szCs w:val="24"/>
        </w:rPr>
      </w:pPr>
    </w:p>
    <w:p w14:paraId="6B08227E" w14:textId="2A1005A4" w:rsidR="00B22BDB"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highlight w:val="white"/>
        </w:rPr>
        <w:t>[</w:t>
      </w:r>
      <w:r w:rsidR="00B22BDB" w:rsidRPr="00B85E57">
        <w:rPr>
          <w:rFonts w:ascii="Times New Roman" w:eastAsia="Times New Roman" w:hAnsi="Times New Roman" w:cs="Times New Roman"/>
          <w:color w:val="000000"/>
          <w:sz w:val="24"/>
          <w:szCs w:val="24"/>
          <w:highlight w:val="white"/>
        </w:rPr>
        <w:t>36</w:t>
      </w:r>
      <w:r w:rsidRPr="00B85E57">
        <w:rPr>
          <w:rFonts w:ascii="Times New Roman" w:eastAsia="Times New Roman" w:hAnsi="Times New Roman" w:cs="Times New Roman"/>
          <w:color w:val="000000"/>
          <w:sz w:val="24"/>
          <w:szCs w:val="24"/>
          <w:highlight w:val="white"/>
        </w:rPr>
        <w:t>]</w:t>
      </w:r>
      <w:r w:rsidR="00B22BDB" w:rsidRPr="00B85E57">
        <w:rPr>
          <w:rFonts w:ascii="Times New Roman" w:eastAsia="Times New Roman" w:hAnsi="Times New Roman" w:cs="Times New Roman"/>
          <w:color w:val="000000"/>
          <w:sz w:val="24"/>
          <w:szCs w:val="24"/>
          <w:highlight w:val="white"/>
        </w:rPr>
        <w:t xml:space="preserve"> Sakib, S. (2021). The Impact </w:t>
      </w:r>
      <w:r w:rsidR="003C4443" w:rsidRPr="00B85E57">
        <w:rPr>
          <w:rFonts w:ascii="Times New Roman" w:eastAsia="Times New Roman" w:hAnsi="Times New Roman" w:cs="Times New Roman"/>
          <w:color w:val="000000"/>
          <w:sz w:val="24"/>
          <w:szCs w:val="24"/>
          <w:highlight w:val="white"/>
        </w:rPr>
        <w:t xml:space="preserve">of </w:t>
      </w:r>
      <w:r w:rsidR="00B22BDB" w:rsidRPr="00B85E57">
        <w:rPr>
          <w:rFonts w:ascii="Times New Roman" w:eastAsia="Times New Roman" w:hAnsi="Times New Roman" w:cs="Times New Roman"/>
          <w:color w:val="000000"/>
          <w:sz w:val="24"/>
          <w:szCs w:val="24"/>
          <w:highlight w:val="white"/>
        </w:rPr>
        <w:t xml:space="preserve">Oil </w:t>
      </w:r>
      <w:r w:rsidR="003C4443" w:rsidRPr="00B85E57">
        <w:rPr>
          <w:rFonts w:ascii="Times New Roman" w:eastAsia="Times New Roman" w:hAnsi="Times New Roman" w:cs="Times New Roman"/>
          <w:color w:val="000000"/>
          <w:sz w:val="24"/>
          <w:szCs w:val="24"/>
          <w:highlight w:val="white"/>
        </w:rPr>
        <w:t xml:space="preserve">and </w:t>
      </w:r>
      <w:r w:rsidR="00B22BDB" w:rsidRPr="00B85E57">
        <w:rPr>
          <w:rFonts w:ascii="Times New Roman" w:eastAsia="Times New Roman" w:hAnsi="Times New Roman" w:cs="Times New Roman"/>
          <w:color w:val="000000"/>
          <w:sz w:val="24"/>
          <w:szCs w:val="24"/>
          <w:highlight w:val="white"/>
        </w:rPr>
        <w:t xml:space="preserve">Gas Development </w:t>
      </w:r>
      <w:r w:rsidR="003C4443" w:rsidRPr="00B85E57">
        <w:rPr>
          <w:rFonts w:ascii="Times New Roman" w:eastAsia="Times New Roman" w:hAnsi="Times New Roman" w:cs="Times New Roman"/>
          <w:color w:val="000000"/>
          <w:sz w:val="24"/>
          <w:szCs w:val="24"/>
          <w:highlight w:val="white"/>
        </w:rPr>
        <w:t xml:space="preserve">on the </w:t>
      </w:r>
      <w:r w:rsidR="00B22BDB" w:rsidRPr="00B85E57">
        <w:rPr>
          <w:rFonts w:ascii="Times New Roman" w:eastAsia="Times New Roman" w:hAnsi="Times New Roman" w:cs="Times New Roman"/>
          <w:color w:val="000000"/>
          <w:sz w:val="24"/>
          <w:szCs w:val="24"/>
          <w:highlight w:val="white"/>
        </w:rPr>
        <w:t xml:space="preserve">Landscape </w:t>
      </w:r>
      <w:r w:rsidR="003C4443" w:rsidRPr="00B85E57">
        <w:rPr>
          <w:rFonts w:ascii="Times New Roman" w:eastAsia="Times New Roman" w:hAnsi="Times New Roman" w:cs="Times New Roman"/>
          <w:color w:val="000000"/>
          <w:sz w:val="24"/>
          <w:szCs w:val="24"/>
          <w:highlight w:val="white"/>
        </w:rPr>
        <w:t xml:space="preserve">and </w:t>
      </w:r>
      <w:r w:rsidR="00B22BDB" w:rsidRPr="00B85E57">
        <w:rPr>
          <w:rFonts w:ascii="Times New Roman" w:eastAsia="Times New Roman" w:hAnsi="Times New Roman" w:cs="Times New Roman"/>
          <w:color w:val="000000"/>
          <w:sz w:val="24"/>
          <w:szCs w:val="24"/>
          <w:highlight w:val="white"/>
        </w:rPr>
        <w:t xml:space="preserve">Surface </w:t>
      </w:r>
      <w:r w:rsidR="003C4443" w:rsidRPr="00B85E57">
        <w:rPr>
          <w:rFonts w:ascii="Times New Roman" w:eastAsia="Times New Roman" w:hAnsi="Times New Roman" w:cs="Times New Roman"/>
          <w:color w:val="000000"/>
          <w:sz w:val="24"/>
          <w:szCs w:val="24"/>
          <w:highlight w:val="white"/>
        </w:rPr>
        <w:t xml:space="preserve">in </w:t>
      </w:r>
      <w:r w:rsidR="00B22BDB" w:rsidRPr="00B85E57">
        <w:rPr>
          <w:rFonts w:ascii="Times New Roman" w:eastAsia="Times New Roman" w:hAnsi="Times New Roman" w:cs="Times New Roman"/>
          <w:color w:val="000000"/>
          <w:sz w:val="24"/>
          <w:szCs w:val="24"/>
          <w:highlight w:val="white"/>
        </w:rPr>
        <w:t>Nigeria</w:t>
      </w:r>
      <w:r w:rsidR="003C4443" w:rsidRPr="00B85E57">
        <w:rPr>
          <w:rFonts w:ascii="Times New Roman" w:eastAsia="Times New Roman" w:hAnsi="Times New Roman" w:cs="Times New Roman"/>
          <w:color w:val="000000"/>
          <w:sz w:val="24"/>
          <w:szCs w:val="24"/>
          <w:highlight w:val="white"/>
        </w:rPr>
        <w:t>.</w:t>
      </w:r>
      <w:r w:rsidR="00B22BDB" w:rsidRPr="00B85E57">
        <w:rPr>
          <w:rFonts w:ascii="Times New Roman" w:eastAsia="Times New Roman" w:hAnsi="Times New Roman" w:cs="Times New Roman"/>
          <w:color w:val="000000"/>
          <w:sz w:val="24"/>
          <w:szCs w:val="24"/>
          <w:highlight w:val="white"/>
        </w:rPr>
        <w:t> </w:t>
      </w:r>
      <w:r w:rsidR="00B22BDB" w:rsidRPr="00B85E57">
        <w:rPr>
          <w:rFonts w:ascii="Times New Roman" w:eastAsia="Times New Roman" w:hAnsi="Times New Roman" w:cs="Times New Roman"/>
          <w:i/>
          <w:iCs/>
          <w:color w:val="000000"/>
          <w:sz w:val="24"/>
          <w:szCs w:val="24"/>
          <w:highlight w:val="white"/>
        </w:rPr>
        <w:t>Asian Pacific Journal of Environment and Cancer</w:t>
      </w:r>
      <w:r w:rsidR="00B22BDB" w:rsidRPr="00B85E57">
        <w:rPr>
          <w:rFonts w:ascii="Times New Roman" w:eastAsia="Times New Roman" w:hAnsi="Times New Roman" w:cs="Times New Roman"/>
          <w:color w:val="000000"/>
          <w:sz w:val="24"/>
          <w:szCs w:val="24"/>
          <w:highlight w:val="white"/>
        </w:rPr>
        <w:t>. https://doi.org/10.31557/apjec.2021.4.1.9-17.</w:t>
      </w:r>
    </w:p>
    <w:p w14:paraId="32202220" w14:textId="79C48339" w:rsidR="00B22BDB" w:rsidRPr="00B85E57" w:rsidRDefault="00B22BDB" w:rsidP="00B85E57">
      <w:pPr>
        <w:spacing w:after="0" w:line="240" w:lineRule="auto"/>
        <w:rPr>
          <w:rFonts w:ascii="Times New Roman" w:eastAsia="Times New Roman" w:hAnsi="Times New Roman" w:cs="Times New Roman"/>
          <w:color w:val="000000"/>
          <w:sz w:val="24"/>
          <w:szCs w:val="24"/>
        </w:rPr>
      </w:pPr>
    </w:p>
    <w:p w14:paraId="34D9690B" w14:textId="42BA2E20" w:rsidR="00B22BDB"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B22BDB" w:rsidRPr="00B85E57">
        <w:rPr>
          <w:rFonts w:ascii="Times New Roman" w:eastAsia="Times New Roman" w:hAnsi="Times New Roman" w:cs="Times New Roman"/>
          <w:color w:val="000000"/>
          <w:sz w:val="24"/>
          <w:szCs w:val="24"/>
        </w:rPr>
        <w:t>37</w:t>
      </w:r>
      <w:r w:rsidRPr="00B85E57">
        <w:rPr>
          <w:rFonts w:ascii="Times New Roman" w:eastAsia="Times New Roman" w:hAnsi="Times New Roman" w:cs="Times New Roman"/>
          <w:color w:val="000000"/>
          <w:sz w:val="24"/>
          <w:szCs w:val="24"/>
        </w:rPr>
        <w:t>]</w:t>
      </w:r>
      <w:r w:rsidR="00B22BDB" w:rsidRPr="00B85E57">
        <w:rPr>
          <w:rFonts w:ascii="Times New Roman" w:eastAsia="Times New Roman" w:hAnsi="Times New Roman" w:cs="Times New Roman"/>
          <w:color w:val="000000"/>
          <w:sz w:val="24"/>
          <w:szCs w:val="24"/>
        </w:rPr>
        <w:t xml:space="preserve"> Ekeu-wei, B. F., &amp; Ekeu-wei, I. T. (2024). Crude Oil Spillage in the Niger Delta</w:t>
      </w:r>
      <w:r w:rsidR="00E33059" w:rsidRPr="00B85E57">
        <w:rPr>
          <w:rFonts w:ascii="Times New Roman" w:eastAsia="Times New Roman" w:hAnsi="Times New Roman" w:cs="Times New Roman"/>
          <w:color w:val="000000"/>
          <w:sz w:val="24"/>
          <w:szCs w:val="24"/>
        </w:rPr>
        <w:t xml:space="preserve">: </w:t>
      </w:r>
      <w:r w:rsidR="00B22BDB" w:rsidRPr="00B85E57">
        <w:rPr>
          <w:rFonts w:ascii="Times New Roman" w:eastAsia="Times New Roman" w:hAnsi="Times New Roman" w:cs="Times New Roman"/>
          <w:color w:val="000000"/>
          <w:sz w:val="24"/>
          <w:szCs w:val="24"/>
        </w:rPr>
        <w:t xml:space="preserve">Causes, Impact and </w:t>
      </w:r>
    </w:p>
    <w:p w14:paraId="139F9A0C" w14:textId="437EC9C0" w:rsidR="00B22BDB" w:rsidRPr="00B85E57" w:rsidRDefault="00B22BDB"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 xml:space="preserve">Detection Approaches. Preprints. https://doi.org/10.20944/preprints202408.0329.v1 </w:t>
      </w:r>
    </w:p>
    <w:p w14:paraId="6CE58A09" w14:textId="77777777" w:rsidR="00B22BDB" w:rsidRPr="00B85E57" w:rsidRDefault="00B22BDB" w:rsidP="00B85E57">
      <w:pPr>
        <w:spacing w:after="0" w:line="240" w:lineRule="auto"/>
        <w:rPr>
          <w:rFonts w:ascii="Times New Roman" w:eastAsia="Times New Roman" w:hAnsi="Times New Roman" w:cs="Times New Roman"/>
          <w:color w:val="000000"/>
          <w:sz w:val="24"/>
          <w:szCs w:val="24"/>
        </w:rPr>
      </w:pPr>
    </w:p>
    <w:p w14:paraId="3C45B625" w14:textId="072988EB" w:rsidR="00B22BDB" w:rsidRPr="00B85E57" w:rsidRDefault="00FB54A6" w:rsidP="00B85E57">
      <w:pPr>
        <w:spacing w:after="0" w:line="240" w:lineRule="auto"/>
        <w:rPr>
          <w:rFonts w:ascii="Times New Roman" w:eastAsia="Times New Roman" w:hAnsi="Times New Roman" w:cs="Times New Roman"/>
          <w:sz w:val="24"/>
          <w:szCs w:val="24"/>
        </w:rPr>
      </w:pPr>
      <w:r w:rsidRPr="00B85E57">
        <w:rPr>
          <w:rFonts w:ascii="Times New Roman" w:eastAsia="Times New Roman" w:hAnsi="Times New Roman" w:cs="Times New Roman"/>
          <w:color w:val="000000"/>
          <w:sz w:val="24"/>
          <w:szCs w:val="24"/>
        </w:rPr>
        <w:t>[</w:t>
      </w:r>
      <w:r w:rsidR="00B22BDB" w:rsidRPr="00B85E57">
        <w:rPr>
          <w:rFonts w:ascii="Times New Roman" w:eastAsia="Times New Roman" w:hAnsi="Times New Roman" w:cs="Times New Roman"/>
          <w:sz w:val="24"/>
          <w:szCs w:val="24"/>
        </w:rPr>
        <w:t>38</w:t>
      </w:r>
      <w:r w:rsidRPr="00B85E57">
        <w:rPr>
          <w:rFonts w:ascii="Times New Roman" w:eastAsia="Times New Roman" w:hAnsi="Times New Roman" w:cs="Times New Roman"/>
          <w:sz w:val="24"/>
          <w:szCs w:val="24"/>
        </w:rPr>
        <w:t>]</w:t>
      </w:r>
      <w:r w:rsidR="00B22BDB" w:rsidRPr="00B85E57">
        <w:rPr>
          <w:rFonts w:ascii="Times New Roman" w:eastAsia="Times New Roman" w:hAnsi="Times New Roman" w:cs="Times New Roman"/>
          <w:sz w:val="24"/>
          <w:szCs w:val="24"/>
        </w:rPr>
        <w:t xml:space="preserve"> Wekpe, V. O., Whitworth, M., &amp; Baily, B. (2022). Critical Review of Oil Spill Data and Spill Management in the Niger Delta Region of Nigeria</w:t>
      </w:r>
      <w:r w:rsidR="00B22BDB" w:rsidRPr="00B85E57">
        <w:rPr>
          <w:rFonts w:ascii="Times New Roman" w:eastAsia="Times New Roman" w:hAnsi="Times New Roman" w:cs="Times New Roman"/>
          <w:i/>
          <w:iCs/>
          <w:sz w:val="24"/>
          <w:szCs w:val="24"/>
        </w:rPr>
        <w:t>. G-Journal of Environmental Science and Technology</w:t>
      </w:r>
      <w:r w:rsidR="00B22BDB" w:rsidRPr="00B85E57">
        <w:rPr>
          <w:rFonts w:ascii="Times New Roman" w:eastAsia="Times New Roman" w:hAnsi="Times New Roman" w:cs="Times New Roman"/>
          <w:sz w:val="24"/>
          <w:szCs w:val="24"/>
        </w:rPr>
        <w:t xml:space="preserve">, 10(1), 1-13. https://gjestenv.com/index.php/gjest/article/view/6 </w:t>
      </w:r>
    </w:p>
    <w:p w14:paraId="4510FF08" w14:textId="77777777" w:rsidR="00B22BDB" w:rsidRPr="00B85E57" w:rsidRDefault="00B22BDB" w:rsidP="00B85E57">
      <w:pPr>
        <w:spacing w:after="0" w:line="240" w:lineRule="auto"/>
        <w:rPr>
          <w:rFonts w:ascii="Times New Roman" w:eastAsia="Times New Roman" w:hAnsi="Times New Roman" w:cs="Times New Roman"/>
          <w:sz w:val="24"/>
          <w:szCs w:val="24"/>
        </w:rPr>
      </w:pPr>
    </w:p>
    <w:p w14:paraId="71035064" w14:textId="61DCE83A" w:rsidR="00B22BDB" w:rsidRPr="00B85E57" w:rsidRDefault="00FB54A6" w:rsidP="00B85E57">
      <w:pPr>
        <w:spacing w:after="0" w:line="240" w:lineRule="auto"/>
        <w:rPr>
          <w:rFonts w:ascii="Times New Roman" w:eastAsia="Times New Roman" w:hAnsi="Times New Roman" w:cs="Times New Roman"/>
          <w:sz w:val="24"/>
          <w:szCs w:val="24"/>
        </w:rPr>
      </w:pPr>
      <w:r w:rsidRPr="00B85E57">
        <w:rPr>
          <w:rFonts w:ascii="Times New Roman" w:eastAsia="Times New Roman" w:hAnsi="Times New Roman" w:cs="Times New Roman"/>
          <w:sz w:val="24"/>
          <w:szCs w:val="24"/>
        </w:rPr>
        <w:t>[</w:t>
      </w:r>
      <w:r w:rsidR="00E33059" w:rsidRPr="00B85E57">
        <w:rPr>
          <w:rFonts w:ascii="Times New Roman" w:eastAsia="Times New Roman" w:hAnsi="Times New Roman" w:cs="Times New Roman"/>
          <w:sz w:val="24"/>
          <w:szCs w:val="24"/>
        </w:rPr>
        <w:t>39] Whanda</w:t>
      </w:r>
      <w:r w:rsidR="00B22BDB" w:rsidRPr="00B85E57">
        <w:rPr>
          <w:rFonts w:ascii="Times New Roman" w:eastAsia="Times New Roman" w:hAnsi="Times New Roman" w:cs="Times New Roman"/>
          <w:sz w:val="24"/>
          <w:szCs w:val="24"/>
        </w:rPr>
        <w:t xml:space="preserve">, </w:t>
      </w:r>
      <w:r w:rsidR="00E33059" w:rsidRPr="00B85E57">
        <w:rPr>
          <w:rFonts w:ascii="Times New Roman" w:eastAsia="Times New Roman" w:hAnsi="Times New Roman" w:cs="Times New Roman"/>
          <w:sz w:val="24"/>
          <w:szCs w:val="24"/>
        </w:rPr>
        <w:t>S.,</w:t>
      </w:r>
      <w:r w:rsidR="00B22BDB" w:rsidRPr="00B85E57">
        <w:rPr>
          <w:rFonts w:ascii="Times New Roman" w:eastAsia="Times New Roman" w:hAnsi="Times New Roman" w:cs="Times New Roman"/>
          <w:sz w:val="24"/>
          <w:szCs w:val="24"/>
        </w:rPr>
        <w:t xml:space="preserve"> Adekola, </w:t>
      </w:r>
      <w:r w:rsidR="00E33059" w:rsidRPr="00B85E57">
        <w:rPr>
          <w:rFonts w:ascii="Times New Roman" w:eastAsia="Times New Roman" w:hAnsi="Times New Roman" w:cs="Times New Roman"/>
          <w:sz w:val="24"/>
          <w:szCs w:val="24"/>
        </w:rPr>
        <w:t>O.,</w:t>
      </w:r>
      <w:r w:rsidR="00B22BDB" w:rsidRPr="00B85E57">
        <w:rPr>
          <w:rFonts w:ascii="Times New Roman" w:eastAsia="Times New Roman" w:hAnsi="Times New Roman" w:cs="Times New Roman"/>
          <w:sz w:val="24"/>
          <w:szCs w:val="24"/>
        </w:rPr>
        <w:t xml:space="preserve"> Adamu, </w:t>
      </w:r>
      <w:r w:rsidR="00E33059" w:rsidRPr="00B85E57">
        <w:rPr>
          <w:rFonts w:ascii="Times New Roman" w:eastAsia="Times New Roman" w:hAnsi="Times New Roman" w:cs="Times New Roman"/>
          <w:sz w:val="24"/>
          <w:szCs w:val="24"/>
        </w:rPr>
        <w:t>B.,</w:t>
      </w:r>
      <w:r w:rsidR="00B22BDB" w:rsidRPr="00B85E57">
        <w:rPr>
          <w:rFonts w:ascii="Times New Roman" w:eastAsia="Times New Roman" w:hAnsi="Times New Roman" w:cs="Times New Roman"/>
          <w:sz w:val="24"/>
          <w:szCs w:val="24"/>
        </w:rPr>
        <w:t xml:space="preserve"> Yahaya, S. and Pandey, P. (2016) Geo-Spatial Analysis of Oil Spill Distribution and Susceptibility in the Niger Delta Region of Nigeria. </w:t>
      </w:r>
      <w:r w:rsidR="00B22BDB" w:rsidRPr="00B85E57">
        <w:rPr>
          <w:rFonts w:ascii="Times New Roman" w:eastAsia="Times New Roman" w:hAnsi="Times New Roman" w:cs="Times New Roman"/>
          <w:i/>
          <w:iCs/>
          <w:sz w:val="24"/>
          <w:szCs w:val="24"/>
        </w:rPr>
        <w:t>Journal of Geographic Information System,</w:t>
      </w:r>
      <w:r w:rsidR="00B22BDB" w:rsidRPr="00B85E57">
        <w:rPr>
          <w:rFonts w:ascii="Times New Roman" w:eastAsia="Times New Roman" w:hAnsi="Times New Roman" w:cs="Times New Roman"/>
          <w:sz w:val="24"/>
          <w:szCs w:val="24"/>
        </w:rPr>
        <w:t xml:space="preserve"> 8, 438-456. doi: 10.4236/jgis.2016.84037.</w:t>
      </w:r>
    </w:p>
    <w:p w14:paraId="272FEF3C" w14:textId="77777777" w:rsidR="00B22BDB" w:rsidRPr="00B85E57" w:rsidRDefault="00B22BDB" w:rsidP="00B85E57">
      <w:pPr>
        <w:spacing w:after="0" w:line="240" w:lineRule="auto"/>
        <w:rPr>
          <w:rFonts w:ascii="Times New Roman" w:eastAsia="Times New Roman" w:hAnsi="Times New Roman" w:cs="Times New Roman"/>
          <w:sz w:val="24"/>
          <w:szCs w:val="24"/>
        </w:rPr>
      </w:pPr>
    </w:p>
    <w:p w14:paraId="4FF03173" w14:textId="0E63C7AA" w:rsidR="00315BCA"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D533E6" w:rsidRPr="00B85E57">
        <w:rPr>
          <w:rFonts w:ascii="Times New Roman" w:eastAsia="Times New Roman" w:hAnsi="Times New Roman" w:cs="Times New Roman"/>
          <w:color w:val="000000"/>
          <w:sz w:val="24"/>
          <w:szCs w:val="24"/>
        </w:rPr>
        <w:t>40</w:t>
      </w:r>
      <w:r w:rsidRPr="00B85E57">
        <w:rPr>
          <w:rFonts w:ascii="Times New Roman" w:eastAsia="Times New Roman" w:hAnsi="Times New Roman" w:cs="Times New Roman"/>
          <w:color w:val="000000"/>
          <w:sz w:val="24"/>
          <w:szCs w:val="24"/>
        </w:rPr>
        <w:t>]</w:t>
      </w:r>
      <w:r w:rsidR="00D533E6" w:rsidRPr="00B85E57">
        <w:rPr>
          <w:rFonts w:ascii="Times New Roman" w:eastAsia="Times New Roman" w:hAnsi="Times New Roman" w:cs="Times New Roman"/>
          <w:color w:val="000000"/>
          <w:sz w:val="24"/>
          <w:szCs w:val="24"/>
        </w:rPr>
        <w:t xml:space="preserve"> Denny, A. D., &amp; Jacob, E. A. (2022). Petroleum Spills and Accidental Discharges in the Niger Delta: A Literature Review. International Journal of Democracy and Development Studies, 5(3), 20-29. Retrieved from </w:t>
      </w:r>
      <w:hyperlink r:id="rId23" w:history="1">
        <w:r w:rsidR="00B22BDB" w:rsidRPr="00B85E57">
          <w:rPr>
            <w:rStyle w:val="Hyperlink"/>
            <w:rFonts w:ascii="Times New Roman" w:eastAsia="Times New Roman" w:hAnsi="Times New Roman" w:cs="Times New Roman"/>
            <w:sz w:val="24"/>
            <w:szCs w:val="24"/>
          </w:rPr>
          <w:t>https://journals.rcmss.com/index.php/ijdds/article/view/622</w:t>
        </w:r>
      </w:hyperlink>
    </w:p>
    <w:p w14:paraId="68F61031" w14:textId="77777777" w:rsidR="00B22BDB" w:rsidRPr="00B85E57" w:rsidRDefault="00B22BDB" w:rsidP="00B85E57">
      <w:pPr>
        <w:spacing w:after="0" w:line="240" w:lineRule="auto"/>
        <w:rPr>
          <w:rFonts w:ascii="Times New Roman" w:eastAsia="Times New Roman" w:hAnsi="Times New Roman" w:cs="Times New Roman"/>
          <w:color w:val="000000"/>
          <w:sz w:val="24"/>
          <w:szCs w:val="24"/>
        </w:rPr>
      </w:pPr>
    </w:p>
    <w:p w14:paraId="5D3E5EFC" w14:textId="113ACF1A" w:rsidR="00B22BDB" w:rsidRPr="00B85E57" w:rsidRDefault="00FB54A6" w:rsidP="00B85E57">
      <w:pPr>
        <w:spacing w:after="0" w:line="240" w:lineRule="auto"/>
        <w:rPr>
          <w:rFonts w:ascii="Times New Roman" w:eastAsia="Times New Roman" w:hAnsi="Times New Roman" w:cs="Times New Roman"/>
          <w:color w:val="000000"/>
          <w:sz w:val="24"/>
          <w:szCs w:val="24"/>
          <w:highlight w:val="white"/>
        </w:rPr>
      </w:pPr>
      <w:r w:rsidRPr="00B85E57">
        <w:rPr>
          <w:rFonts w:ascii="Times New Roman" w:eastAsia="Times New Roman" w:hAnsi="Times New Roman" w:cs="Times New Roman"/>
          <w:color w:val="000000"/>
          <w:sz w:val="24"/>
          <w:szCs w:val="24"/>
          <w:highlight w:val="white"/>
        </w:rPr>
        <w:t>[</w:t>
      </w:r>
      <w:r w:rsidR="00B22BDB" w:rsidRPr="00B85E57">
        <w:rPr>
          <w:rFonts w:ascii="Times New Roman" w:eastAsia="Times New Roman" w:hAnsi="Times New Roman" w:cs="Times New Roman"/>
          <w:color w:val="000000"/>
          <w:sz w:val="24"/>
          <w:szCs w:val="24"/>
          <w:highlight w:val="white"/>
        </w:rPr>
        <w:t>41</w:t>
      </w:r>
      <w:r w:rsidRPr="00B85E57">
        <w:rPr>
          <w:rFonts w:ascii="Times New Roman" w:eastAsia="Times New Roman" w:hAnsi="Times New Roman" w:cs="Times New Roman"/>
          <w:color w:val="000000"/>
          <w:sz w:val="24"/>
          <w:szCs w:val="24"/>
          <w:highlight w:val="white"/>
        </w:rPr>
        <w:t>]</w:t>
      </w:r>
      <w:r w:rsidR="00B22BDB" w:rsidRPr="00B85E57">
        <w:rPr>
          <w:rFonts w:ascii="Times New Roman" w:eastAsia="Times New Roman" w:hAnsi="Times New Roman" w:cs="Times New Roman"/>
          <w:color w:val="000000"/>
          <w:sz w:val="24"/>
          <w:szCs w:val="24"/>
          <w:highlight w:val="white"/>
        </w:rPr>
        <w:t xml:space="preserve"> Oghenetega, O., Ana, G., Okunlola, M., &amp; Ojengbede, O. (2020). Oil Spills, Gas Flaring and Adverse Pregnancy Outcomes: A Systematic Review. Open </w:t>
      </w:r>
      <w:r w:rsidR="00B22BDB" w:rsidRPr="00B85E57">
        <w:rPr>
          <w:rFonts w:ascii="Times New Roman" w:eastAsia="Times New Roman" w:hAnsi="Times New Roman" w:cs="Times New Roman"/>
          <w:i/>
          <w:iCs/>
          <w:color w:val="000000"/>
          <w:sz w:val="24"/>
          <w:szCs w:val="24"/>
          <w:highlight w:val="white"/>
        </w:rPr>
        <w:t>Journal of Obstetrics and Gynecology</w:t>
      </w:r>
      <w:r w:rsidR="00B22BDB" w:rsidRPr="00B85E57">
        <w:rPr>
          <w:rFonts w:ascii="Times New Roman" w:eastAsia="Times New Roman" w:hAnsi="Times New Roman" w:cs="Times New Roman"/>
          <w:color w:val="000000"/>
          <w:sz w:val="24"/>
          <w:szCs w:val="24"/>
          <w:highlight w:val="white"/>
        </w:rPr>
        <w:t>, 10, 187-199. https://doi.org/10.4236/ojog.2020.1010016.</w:t>
      </w:r>
    </w:p>
    <w:p w14:paraId="3CCECEB3" w14:textId="72C5F633" w:rsidR="00B22BDB" w:rsidRPr="00B85E57" w:rsidRDefault="00B22BDB" w:rsidP="00B85E57">
      <w:pPr>
        <w:spacing w:after="0" w:line="240" w:lineRule="auto"/>
        <w:rPr>
          <w:rFonts w:ascii="Times New Roman" w:eastAsia="Times New Roman" w:hAnsi="Times New Roman" w:cs="Times New Roman"/>
          <w:color w:val="000000"/>
          <w:sz w:val="24"/>
          <w:szCs w:val="24"/>
          <w:highlight w:val="white"/>
        </w:rPr>
      </w:pPr>
    </w:p>
    <w:p w14:paraId="6096C725" w14:textId="07494D9E" w:rsidR="00B22BDB"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B22BDB" w:rsidRPr="00B85E57">
        <w:rPr>
          <w:rFonts w:ascii="Times New Roman" w:eastAsia="Times New Roman" w:hAnsi="Times New Roman" w:cs="Times New Roman"/>
          <w:color w:val="000000"/>
          <w:sz w:val="24"/>
          <w:szCs w:val="24"/>
        </w:rPr>
        <w:t>42</w:t>
      </w:r>
      <w:r w:rsidRPr="00B85E57">
        <w:rPr>
          <w:rFonts w:ascii="Times New Roman" w:eastAsia="Times New Roman" w:hAnsi="Times New Roman" w:cs="Times New Roman"/>
          <w:color w:val="000000"/>
          <w:sz w:val="24"/>
          <w:szCs w:val="24"/>
        </w:rPr>
        <w:t>]</w:t>
      </w:r>
      <w:r w:rsidR="00B22BDB" w:rsidRPr="00B85E57">
        <w:rPr>
          <w:rFonts w:ascii="Times New Roman" w:eastAsia="Times New Roman" w:hAnsi="Times New Roman" w:cs="Times New Roman"/>
          <w:color w:val="000000"/>
          <w:sz w:val="24"/>
          <w:szCs w:val="24"/>
        </w:rPr>
        <w:t xml:space="preserve"> Umar, H., Khanan, M., Ogbonnaya, C., Shiru, M., Ahmad, A., &amp; Baba, A. (2021</w:t>
      </w:r>
      <w:r w:rsidR="003C4443" w:rsidRPr="00B85E57">
        <w:rPr>
          <w:rFonts w:ascii="Times New Roman" w:eastAsia="Times New Roman" w:hAnsi="Times New Roman" w:cs="Times New Roman"/>
          <w:color w:val="000000"/>
          <w:sz w:val="24"/>
          <w:szCs w:val="24"/>
        </w:rPr>
        <w:t xml:space="preserve">). </w:t>
      </w:r>
      <w:r w:rsidR="00B22BDB" w:rsidRPr="00B85E57">
        <w:rPr>
          <w:rFonts w:ascii="Times New Roman" w:eastAsia="Times New Roman" w:hAnsi="Times New Roman" w:cs="Times New Roman"/>
          <w:color w:val="000000"/>
          <w:sz w:val="24"/>
          <w:szCs w:val="24"/>
        </w:rPr>
        <w:t xml:space="preserve">Environmental </w:t>
      </w:r>
      <w:r w:rsidR="003C4443" w:rsidRPr="00B85E57">
        <w:rPr>
          <w:rFonts w:ascii="Times New Roman" w:eastAsia="Times New Roman" w:hAnsi="Times New Roman" w:cs="Times New Roman"/>
          <w:color w:val="000000"/>
          <w:sz w:val="24"/>
          <w:szCs w:val="24"/>
        </w:rPr>
        <w:t xml:space="preserve">and Socioeconomic Impacts of Pipeline Transport Interdiction in </w:t>
      </w:r>
      <w:r w:rsidR="00B22BDB" w:rsidRPr="00B85E57">
        <w:rPr>
          <w:rFonts w:ascii="Times New Roman" w:eastAsia="Times New Roman" w:hAnsi="Times New Roman" w:cs="Times New Roman"/>
          <w:color w:val="000000"/>
          <w:sz w:val="24"/>
          <w:szCs w:val="24"/>
        </w:rPr>
        <w:t>Niger Delta</w:t>
      </w:r>
      <w:r w:rsidR="003C4443" w:rsidRPr="00B85E57">
        <w:rPr>
          <w:rFonts w:ascii="Times New Roman" w:eastAsia="Times New Roman" w:hAnsi="Times New Roman" w:cs="Times New Roman"/>
          <w:color w:val="000000"/>
          <w:sz w:val="24"/>
          <w:szCs w:val="24"/>
        </w:rPr>
        <w:t xml:space="preserve">, </w:t>
      </w:r>
      <w:r w:rsidR="00B22BDB" w:rsidRPr="00B85E57">
        <w:rPr>
          <w:rFonts w:ascii="Times New Roman" w:eastAsia="Times New Roman" w:hAnsi="Times New Roman" w:cs="Times New Roman"/>
          <w:color w:val="000000"/>
          <w:sz w:val="24"/>
          <w:szCs w:val="24"/>
        </w:rPr>
        <w:t>Nigeria. Heliyon, 7. https://doi.org/10.1016/j.heliyon.2021.e06999.</w:t>
      </w:r>
    </w:p>
    <w:p w14:paraId="1362CEC7" w14:textId="3AB50D33" w:rsidR="00B22BDB" w:rsidRPr="00B85E57" w:rsidRDefault="00B22BDB" w:rsidP="00B85E57">
      <w:pPr>
        <w:spacing w:after="0" w:line="240" w:lineRule="auto"/>
        <w:rPr>
          <w:rFonts w:ascii="Times New Roman" w:eastAsia="Times New Roman" w:hAnsi="Times New Roman" w:cs="Times New Roman"/>
          <w:color w:val="000000"/>
          <w:sz w:val="24"/>
          <w:szCs w:val="24"/>
        </w:rPr>
      </w:pPr>
    </w:p>
    <w:p w14:paraId="1518A05F" w14:textId="7855F589" w:rsidR="00315BCA" w:rsidRPr="00B85E57" w:rsidRDefault="00FB54A6" w:rsidP="00B85E57">
      <w:pPr>
        <w:spacing w:after="0" w:line="240" w:lineRule="auto"/>
        <w:rPr>
          <w:rFonts w:ascii="Times New Roman" w:eastAsia="Times New Roman" w:hAnsi="Times New Roman" w:cs="Times New Roman"/>
          <w:color w:val="000000"/>
          <w:sz w:val="24"/>
          <w:szCs w:val="24"/>
        </w:rPr>
      </w:pPr>
      <w:r w:rsidRPr="00B85E57">
        <w:rPr>
          <w:rFonts w:ascii="Times New Roman" w:eastAsia="Times New Roman" w:hAnsi="Times New Roman" w:cs="Times New Roman"/>
          <w:color w:val="000000"/>
          <w:sz w:val="24"/>
          <w:szCs w:val="24"/>
        </w:rPr>
        <w:t>[</w:t>
      </w:r>
      <w:r w:rsidR="00D533E6" w:rsidRPr="00B85E57">
        <w:rPr>
          <w:rFonts w:ascii="Times New Roman" w:eastAsia="Times New Roman" w:hAnsi="Times New Roman" w:cs="Times New Roman"/>
          <w:color w:val="000000"/>
          <w:sz w:val="24"/>
          <w:szCs w:val="24"/>
        </w:rPr>
        <w:t>43</w:t>
      </w:r>
      <w:r w:rsidRPr="00B85E57">
        <w:rPr>
          <w:rFonts w:ascii="Times New Roman" w:eastAsia="Times New Roman" w:hAnsi="Times New Roman" w:cs="Times New Roman"/>
          <w:color w:val="000000"/>
          <w:sz w:val="24"/>
          <w:szCs w:val="24"/>
        </w:rPr>
        <w:t>]</w:t>
      </w:r>
      <w:r w:rsidR="00D533E6" w:rsidRPr="00B85E57">
        <w:rPr>
          <w:rFonts w:ascii="Times New Roman" w:eastAsia="Times New Roman" w:hAnsi="Times New Roman" w:cs="Times New Roman"/>
          <w:color w:val="000000"/>
          <w:sz w:val="24"/>
          <w:szCs w:val="24"/>
        </w:rPr>
        <w:t xml:space="preserve"> Egirani, D. E., Shehata, N., Ugwu, I. M., Opukumo, A., &amp; Eteh, D. (2021). Exposure</w:t>
      </w:r>
      <w:r w:rsidR="003C4443" w:rsidRPr="00B85E57">
        <w:rPr>
          <w:rFonts w:ascii="Times New Roman" w:eastAsia="Times New Roman" w:hAnsi="Times New Roman" w:cs="Times New Roman"/>
          <w:color w:val="000000"/>
          <w:sz w:val="24"/>
          <w:szCs w:val="24"/>
        </w:rPr>
        <w:t xml:space="preserve">, Geochemical, and Spatial Distribution Patterns of an Oil Spill in Parts of the </w:t>
      </w:r>
      <w:r w:rsidR="00D533E6" w:rsidRPr="00B85E57">
        <w:rPr>
          <w:rFonts w:ascii="Times New Roman" w:eastAsia="Times New Roman" w:hAnsi="Times New Roman" w:cs="Times New Roman"/>
          <w:color w:val="000000"/>
          <w:sz w:val="24"/>
          <w:szCs w:val="24"/>
        </w:rPr>
        <w:t xml:space="preserve">Niger Delta Region </w:t>
      </w:r>
      <w:r w:rsidR="005C3986" w:rsidRPr="00B85E57">
        <w:rPr>
          <w:rFonts w:ascii="Times New Roman" w:eastAsia="Times New Roman" w:hAnsi="Times New Roman" w:cs="Times New Roman"/>
          <w:color w:val="000000"/>
          <w:sz w:val="24"/>
          <w:szCs w:val="24"/>
        </w:rPr>
        <w:t>o</w:t>
      </w:r>
      <w:r w:rsidR="003C4443" w:rsidRPr="00B85E57">
        <w:rPr>
          <w:rFonts w:ascii="Times New Roman" w:eastAsia="Times New Roman" w:hAnsi="Times New Roman" w:cs="Times New Roman"/>
          <w:color w:val="000000"/>
          <w:sz w:val="24"/>
          <w:szCs w:val="24"/>
        </w:rPr>
        <w:t xml:space="preserve">f </w:t>
      </w:r>
      <w:r w:rsidR="00D533E6" w:rsidRPr="00B85E57">
        <w:rPr>
          <w:rFonts w:ascii="Times New Roman" w:eastAsia="Times New Roman" w:hAnsi="Times New Roman" w:cs="Times New Roman"/>
          <w:color w:val="000000"/>
          <w:sz w:val="24"/>
          <w:szCs w:val="24"/>
        </w:rPr>
        <w:t xml:space="preserve">Nigeria. </w:t>
      </w:r>
      <w:r w:rsidR="00D533E6" w:rsidRPr="00B85E57">
        <w:rPr>
          <w:rFonts w:ascii="Times New Roman" w:eastAsia="Times New Roman" w:hAnsi="Times New Roman" w:cs="Times New Roman"/>
          <w:i/>
          <w:iCs/>
          <w:color w:val="000000"/>
          <w:sz w:val="24"/>
          <w:szCs w:val="24"/>
        </w:rPr>
        <w:t>Health and Environment,</w:t>
      </w:r>
      <w:r w:rsidR="00D533E6" w:rsidRPr="00B85E57">
        <w:rPr>
          <w:rFonts w:ascii="Times New Roman" w:eastAsia="Times New Roman" w:hAnsi="Times New Roman" w:cs="Times New Roman"/>
          <w:color w:val="000000"/>
          <w:sz w:val="24"/>
          <w:szCs w:val="24"/>
        </w:rPr>
        <w:t xml:space="preserve"> 2(1), 103-117. https://doi.org/10.25082/HE.2021.01.005</w:t>
      </w:r>
    </w:p>
    <w:p w14:paraId="6CCD220B" w14:textId="77777777" w:rsidR="00315BCA" w:rsidRPr="00B85E57" w:rsidRDefault="00315BCA" w:rsidP="00B85E57">
      <w:pPr>
        <w:spacing w:after="0" w:line="240" w:lineRule="auto"/>
        <w:rPr>
          <w:rFonts w:ascii="Times New Roman" w:eastAsia="Times New Roman" w:hAnsi="Times New Roman" w:cs="Times New Roman"/>
          <w:color w:val="000000"/>
          <w:sz w:val="24"/>
          <w:szCs w:val="24"/>
        </w:rPr>
      </w:pPr>
    </w:p>
    <w:p w14:paraId="479059A7" w14:textId="77777777" w:rsidR="00315BCA" w:rsidRPr="00B85E57" w:rsidRDefault="00315BCA" w:rsidP="00B85E57">
      <w:pPr>
        <w:spacing w:after="0" w:line="240" w:lineRule="auto"/>
        <w:rPr>
          <w:rFonts w:ascii="Times New Roman" w:eastAsia="Times New Roman" w:hAnsi="Times New Roman" w:cs="Times New Roman"/>
          <w:color w:val="000000"/>
          <w:sz w:val="24"/>
          <w:szCs w:val="24"/>
        </w:rPr>
      </w:pPr>
    </w:p>
    <w:p w14:paraId="22A4A007" w14:textId="77777777" w:rsidR="00315BCA" w:rsidRPr="00B85E57" w:rsidRDefault="00315BCA" w:rsidP="00B85E57">
      <w:pPr>
        <w:spacing w:after="0" w:line="240" w:lineRule="auto"/>
        <w:rPr>
          <w:rFonts w:ascii="Times New Roman" w:eastAsia="Times New Roman" w:hAnsi="Times New Roman" w:cs="Times New Roman"/>
          <w:color w:val="000000"/>
          <w:sz w:val="24"/>
          <w:szCs w:val="24"/>
        </w:rPr>
      </w:pPr>
    </w:p>
    <w:p w14:paraId="409B7329" w14:textId="77777777" w:rsidR="00315BCA" w:rsidRPr="00B85E57" w:rsidRDefault="00315BCA" w:rsidP="00B85E57">
      <w:pPr>
        <w:spacing w:after="0" w:line="240" w:lineRule="auto"/>
        <w:rPr>
          <w:rFonts w:ascii="Times New Roman" w:eastAsia="Times New Roman" w:hAnsi="Times New Roman" w:cs="Times New Roman"/>
          <w:color w:val="000000"/>
          <w:sz w:val="24"/>
          <w:szCs w:val="24"/>
        </w:rPr>
      </w:pPr>
    </w:p>
    <w:p w14:paraId="0F59F4BA" w14:textId="77777777" w:rsidR="00315BCA" w:rsidRPr="00B85E57" w:rsidRDefault="00315BCA" w:rsidP="00B85E57">
      <w:pPr>
        <w:spacing w:after="0" w:line="240" w:lineRule="auto"/>
        <w:rPr>
          <w:rFonts w:ascii="Times New Roman" w:eastAsia="Times New Roman" w:hAnsi="Times New Roman" w:cs="Times New Roman"/>
          <w:color w:val="000000"/>
          <w:sz w:val="24"/>
          <w:szCs w:val="24"/>
        </w:rPr>
      </w:pPr>
    </w:p>
    <w:p w14:paraId="0D80E56D"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43FB3ADE"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75300884" w14:textId="01274598" w:rsidR="00315BCA" w:rsidRPr="0024092A" w:rsidRDefault="00315BCA" w:rsidP="0024092A">
      <w:pPr>
        <w:spacing w:after="0" w:line="240" w:lineRule="auto"/>
        <w:rPr>
          <w:rFonts w:ascii="Times New Roman" w:eastAsia="Times New Roman" w:hAnsi="Times New Roman" w:cs="Times New Roman"/>
          <w:color w:val="000000"/>
          <w:sz w:val="24"/>
          <w:szCs w:val="24"/>
          <w:highlight w:val="white"/>
        </w:rPr>
      </w:pPr>
    </w:p>
    <w:p w14:paraId="4EC3ACA2" w14:textId="77777777" w:rsidR="00315BCA" w:rsidRPr="0024092A" w:rsidRDefault="00315BCA" w:rsidP="0024092A">
      <w:pPr>
        <w:spacing w:after="0" w:line="240" w:lineRule="auto"/>
        <w:rPr>
          <w:rFonts w:ascii="Times New Roman" w:eastAsia="Times New Roman" w:hAnsi="Times New Roman" w:cs="Times New Roman"/>
          <w:color w:val="000000"/>
          <w:sz w:val="24"/>
          <w:szCs w:val="24"/>
          <w:highlight w:val="white"/>
        </w:rPr>
      </w:pPr>
    </w:p>
    <w:p w14:paraId="379432DA" w14:textId="77777777" w:rsidR="00315BCA" w:rsidRPr="0024092A" w:rsidRDefault="00315BCA" w:rsidP="0024092A">
      <w:pPr>
        <w:spacing w:after="0" w:line="240" w:lineRule="auto"/>
        <w:rPr>
          <w:rFonts w:ascii="Times New Roman" w:eastAsia="Times New Roman" w:hAnsi="Times New Roman" w:cs="Times New Roman"/>
          <w:color w:val="000000"/>
          <w:sz w:val="24"/>
          <w:szCs w:val="24"/>
          <w:highlight w:val="white"/>
        </w:rPr>
      </w:pPr>
    </w:p>
    <w:p w14:paraId="280874E5"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30981D15"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334AC98A"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45FB7493"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4D9A0018" w14:textId="77777777" w:rsidR="00315BCA" w:rsidRPr="0024092A" w:rsidRDefault="00315BCA" w:rsidP="0024092A">
      <w:pPr>
        <w:spacing w:after="0" w:line="240" w:lineRule="auto"/>
        <w:rPr>
          <w:rFonts w:ascii="Times New Roman" w:eastAsia="Times New Roman" w:hAnsi="Times New Roman" w:cs="Times New Roman"/>
          <w:color w:val="000000"/>
          <w:sz w:val="24"/>
          <w:szCs w:val="24"/>
        </w:rPr>
      </w:pPr>
    </w:p>
    <w:p w14:paraId="0750F197" w14:textId="77777777" w:rsidR="00315BCA" w:rsidRPr="0024092A" w:rsidRDefault="00315BCA" w:rsidP="0024092A">
      <w:pPr>
        <w:spacing w:after="0" w:line="240" w:lineRule="auto"/>
        <w:rPr>
          <w:rFonts w:ascii="Times New Roman" w:eastAsia="Times New Roman" w:hAnsi="Times New Roman" w:cs="Times New Roman"/>
          <w:sz w:val="24"/>
          <w:szCs w:val="24"/>
        </w:rPr>
      </w:pPr>
    </w:p>
    <w:p w14:paraId="051237BC" w14:textId="77777777" w:rsidR="00315BCA" w:rsidRPr="0024092A" w:rsidRDefault="00315BCA" w:rsidP="0024092A">
      <w:pPr>
        <w:spacing w:after="0" w:line="240" w:lineRule="auto"/>
        <w:rPr>
          <w:rFonts w:ascii="Times New Roman" w:eastAsia="Times New Roman" w:hAnsi="Times New Roman" w:cs="Times New Roman"/>
          <w:sz w:val="24"/>
          <w:szCs w:val="24"/>
        </w:rPr>
      </w:pPr>
    </w:p>
    <w:sectPr w:rsidR="00315BCA" w:rsidRPr="0024092A" w:rsidSect="00D333A8">
      <w:pgSz w:w="12240" w:h="15840"/>
      <w:pgMar w:top="810" w:right="1080" w:bottom="90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90C75"/>
    <w:multiLevelType w:val="hybridMultilevel"/>
    <w:tmpl w:val="3B826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B2A89"/>
    <w:multiLevelType w:val="hybridMultilevel"/>
    <w:tmpl w:val="7BEEC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4A71FA"/>
    <w:multiLevelType w:val="hybridMultilevel"/>
    <w:tmpl w:val="C038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494461"/>
    <w:multiLevelType w:val="hybridMultilevel"/>
    <w:tmpl w:val="E080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0664615">
    <w:abstractNumId w:val="1"/>
  </w:num>
  <w:num w:numId="2" w16cid:durableId="382411775">
    <w:abstractNumId w:val="0"/>
  </w:num>
  <w:num w:numId="3" w16cid:durableId="1813713766">
    <w:abstractNumId w:val="2"/>
  </w:num>
  <w:num w:numId="4" w16cid:durableId="1653824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BCA"/>
    <w:rsid w:val="000240B6"/>
    <w:rsid w:val="00025D19"/>
    <w:rsid w:val="00027417"/>
    <w:rsid w:val="00035327"/>
    <w:rsid w:val="0006301E"/>
    <w:rsid w:val="000B1DB6"/>
    <w:rsid w:val="000C0B2D"/>
    <w:rsid w:val="000C1F44"/>
    <w:rsid w:val="001277AF"/>
    <w:rsid w:val="00182C51"/>
    <w:rsid w:val="001A1EC7"/>
    <w:rsid w:val="001A227F"/>
    <w:rsid w:val="001B09D2"/>
    <w:rsid w:val="001B4F2F"/>
    <w:rsid w:val="001C155C"/>
    <w:rsid w:val="001F6C3E"/>
    <w:rsid w:val="0024092A"/>
    <w:rsid w:val="002A1411"/>
    <w:rsid w:val="002B3011"/>
    <w:rsid w:val="002B372A"/>
    <w:rsid w:val="002B3E9A"/>
    <w:rsid w:val="002F03F1"/>
    <w:rsid w:val="00315BCA"/>
    <w:rsid w:val="00335C64"/>
    <w:rsid w:val="00343EDD"/>
    <w:rsid w:val="003449B3"/>
    <w:rsid w:val="00345533"/>
    <w:rsid w:val="00372E08"/>
    <w:rsid w:val="00394385"/>
    <w:rsid w:val="003A3989"/>
    <w:rsid w:val="003B534B"/>
    <w:rsid w:val="003C17C2"/>
    <w:rsid w:val="003C4443"/>
    <w:rsid w:val="003C4794"/>
    <w:rsid w:val="00401E4C"/>
    <w:rsid w:val="00445F93"/>
    <w:rsid w:val="00457A1E"/>
    <w:rsid w:val="00496A6A"/>
    <w:rsid w:val="005C3986"/>
    <w:rsid w:val="005D0CCC"/>
    <w:rsid w:val="00616DFC"/>
    <w:rsid w:val="00630611"/>
    <w:rsid w:val="00651825"/>
    <w:rsid w:val="00652DC9"/>
    <w:rsid w:val="00674AF6"/>
    <w:rsid w:val="0071498C"/>
    <w:rsid w:val="00781B06"/>
    <w:rsid w:val="00787784"/>
    <w:rsid w:val="007D5F98"/>
    <w:rsid w:val="007E26A6"/>
    <w:rsid w:val="0080073B"/>
    <w:rsid w:val="0083790C"/>
    <w:rsid w:val="00852672"/>
    <w:rsid w:val="00875B00"/>
    <w:rsid w:val="00893BD3"/>
    <w:rsid w:val="008E15FD"/>
    <w:rsid w:val="008E4A8F"/>
    <w:rsid w:val="00917431"/>
    <w:rsid w:val="009303AA"/>
    <w:rsid w:val="009E52BF"/>
    <w:rsid w:val="00A31CC4"/>
    <w:rsid w:val="00A45E65"/>
    <w:rsid w:val="00A60F4C"/>
    <w:rsid w:val="00A83C14"/>
    <w:rsid w:val="00B14906"/>
    <w:rsid w:val="00B22BDB"/>
    <w:rsid w:val="00B343A5"/>
    <w:rsid w:val="00B44270"/>
    <w:rsid w:val="00B85E57"/>
    <w:rsid w:val="00B92245"/>
    <w:rsid w:val="00B92CA9"/>
    <w:rsid w:val="00BA410E"/>
    <w:rsid w:val="00BC4E3F"/>
    <w:rsid w:val="00BF11DA"/>
    <w:rsid w:val="00CE3C70"/>
    <w:rsid w:val="00D03190"/>
    <w:rsid w:val="00D0606C"/>
    <w:rsid w:val="00D15840"/>
    <w:rsid w:val="00D1601C"/>
    <w:rsid w:val="00D17794"/>
    <w:rsid w:val="00D21AD2"/>
    <w:rsid w:val="00D333A8"/>
    <w:rsid w:val="00D35031"/>
    <w:rsid w:val="00D533E6"/>
    <w:rsid w:val="00D574C1"/>
    <w:rsid w:val="00D65CEB"/>
    <w:rsid w:val="00D709EC"/>
    <w:rsid w:val="00D930D4"/>
    <w:rsid w:val="00DE2ACC"/>
    <w:rsid w:val="00DF1905"/>
    <w:rsid w:val="00E067CE"/>
    <w:rsid w:val="00E33059"/>
    <w:rsid w:val="00E35ADD"/>
    <w:rsid w:val="00E402A6"/>
    <w:rsid w:val="00E55637"/>
    <w:rsid w:val="00E92AF8"/>
    <w:rsid w:val="00E92ECD"/>
    <w:rsid w:val="00EA6F24"/>
    <w:rsid w:val="00F57D01"/>
    <w:rsid w:val="00F87C64"/>
    <w:rsid w:val="00FB54A6"/>
    <w:rsid w:val="00FD2B7F"/>
    <w:rsid w:val="00FF3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A54A9"/>
  <w15:docId w15:val="{1246883D-2ECA-46BB-94A1-29EEED09D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0"/>
      <w:jc w:val="left"/>
      <w:outlineLvl w:val="0"/>
    </w:pPr>
    <w:rPr>
      <w:rFonts w:ascii="Cambria" w:eastAsia="Cambria" w:hAnsi="Cambria" w:cs="Cambria"/>
      <w:b/>
      <w:color w:val="365F91"/>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00" w:after="0"/>
      <w:jc w:val="left"/>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jc w:val="left"/>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jc w:val="left"/>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jc w:val="left"/>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jc w:val="left"/>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jc w:val="left"/>
    </w:pPr>
    <w:rPr>
      <w:rFonts w:ascii="Georgia" w:eastAsia="Georgia" w:hAnsi="Georgia" w:cs="Georgia"/>
      <w:i/>
      <w:color w:val="666666"/>
      <w:sz w:val="48"/>
      <w:szCs w:val="48"/>
    </w:rPr>
  </w:style>
  <w:style w:type="table" w:customStyle="1" w:styleId="a">
    <w:basedOn w:val="TableNormal0"/>
    <w:pPr>
      <w:spacing w:after="0"/>
      <w:jc w:val="left"/>
    </w:pPr>
    <w:tblPr>
      <w:tblStyleRowBandSize w:val="1"/>
      <w:tblStyleColBandSize w:val="1"/>
      <w:tblCellMar>
        <w:left w:w="115" w:type="dxa"/>
        <w:right w:w="115" w:type="dxa"/>
      </w:tblCellMar>
    </w:tblPr>
  </w:style>
  <w:style w:type="table" w:customStyle="1" w:styleId="a0">
    <w:basedOn w:val="TableNormal0"/>
    <w:pPr>
      <w:spacing w:after="0"/>
      <w:jc w:val="left"/>
    </w:pPr>
    <w:tblPr>
      <w:tblStyleRowBandSize w:val="1"/>
      <w:tblStyleColBandSize w:val="1"/>
      <w:tblCellMar>
        <w:left w:w="115" w:type="dxa"/>
        <w:right w:w="115" w:type="dxa"/>
      </w:tblCellMar>
    </w:tblPr>
  </w:style>
  <w:style w:type="table" w:customStyle="1" w:styleId="a1">
    <w:basedOn w:val="TableNormal0"/>
    <w:pPr>
      <w:spacing w:after="0"/>
      <w:jc w:val="left"/>
    </w:pPr>
    <w:tblPr>
      <w:tblStyleRowBandSize w:val="1"/>
      <w:tblStyleColBandSize w:val="1"/>
      <w:tblCellMar>
        <w:left w:w="115" w:type="dxa"/>
        <w:right w:w="115" w:type="dxa"/>
      </w:tblCellMar>
    </w:tblPr>
  </w:style>
  <w:style w:type="table" w:customStyle="1" w:styleId="a2">
    <w:basedOn w:val="TableNormal0"/>
    <w:pPr>
      <w:spacing w:after="0"/>
      <w:jc w:val="left"/>
    </w:pPr>
    <w:tblPr>
      <w:tblStyleRowBandSize w:val="1"/>
      <w:tblStyleColBandSize w:val="1"/>
      <w:tblCellMar>
        <w:left w:w="115" w:type="dxa"/>
        <w:right w:w="115" w:type="dxa"/>
      </w:tblCellMar>
    </w:tblPr>
  </w:style>
  <w:style w:type="table" w:customStyle="1" w:styleId="a3">
    <w:basedOn w:val="TableNormal0"/>
    <w:pPr>
      <w:spacing w:after="0"/>
      <w:jc w:val="left"/>
    </w:pPr>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43EDD"/>
    <w:rPr>
      <w:color w:val="0000FF" w:themeColor="hyperlink"/>
      <w:u w:val="single"/>
    </w:rPr>
  </w:style>
  <w:style w:type="character" w:styleId="UnresolvedMention">
    <w:name w:val="Unresolved Mention"/>
    <w:basedOn w:val="DefaultParagraphFont"/>
    <w:uiPriority w:val="99"/>
    <w:semiHidden/>
    <w:unhideWhenUsed/>
    <w:rsid w:val="00343EDD"/>
    <w:rPr>
      <w:color w:val="605E5C"/>
      <w:shd w:val="clear" w:color="auto" w:fill="E1DFDD"/>
    </w:rPr>
  </w:style>
  <w:style w:type="paragraph" w:styleId="ListParagraph">
    <w:name w:val="List Paragraph"/>
    <w:basedOn w:val="Normal"/>
    <w:uiPriority w:val="34"/>
    <w:qFormat/>
    <w:rsid w:val="00457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37547/tajas/volume02issue08-05" TargetMode="External"/><Relationship Id="rId18" Type="http://schemas.openxmlformats.org/officeDocument/2006/relationships/hyperlink" Target="https://doi.org/10.1088/1755-1315/1262/2/022026" TargetMode="External"/><Relationship Id="rId3" Type="http://schemas.openxmlformats.org/officeDocument/2006/relationships/settings" Target="settings.xml"/><Relationship Id="rId21" Type="http://schemas.openxmlformats.org/officeDocument/2006/relationships/hyperlink" Target="https://doi.org/10.46654/ij.24889849.e6122" TargetMode="External"/><Relationship Id="rId7" Type="http://schemas.openxmlformats.org/officeDocument/2006/relationships/image" Target="media/image3.png"/><Relationship Id="rId12" Type="http://schemas.openxmlformats.org/officeDocument/2006/relationships/hyperlink" Target="https://doi.org/10.3389/fpubh.2024.1295758.https://www.frontiersin.org/journals/public-health/articles/10.3389/fpubh.2024.1295758/full" TargetMode="External"/><Relationship Id="rId17" Type="http://schemas.openxmlformats.org/officeDocument/2006/relationships/hyperlink" Target="https://doi.org/10.1007/s10661-024-12743-7"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scitotenv.2024.171813" TargetMode="External"/><Relationship Id="rId20" Type="http://schemas.openxmlformats.org/officeDocument/2006/relationships/hyperlink" Target="https://doi.org/10.3389/fpubh.2022.85851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07/s10661-023-10960-0"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1080/17538947.2024.2448218.https://www.tandfonline.com/doi/full/10.1080/17538947.2024.2448218" TargetMode="External"/><Relationship Id="rId23" Type="http://schemas.openxmlformats.org/officeDocument/2006/relationships/hyperlink" Target="https://journals.rcmss.com/index.php/ijdds/article/view/622" TargetMode="External"/><Relationship Id="rId10" Type="http://schemas.openxmlformats.org/officeDocument/2006/relationships/hyperlink" Target="https://doi.org/10.52589/ajensr-bjggacsv.%20https://abjournals.org/ajensr/papers/volume-4/issue-4/environmental-pollution-and-its-ecological-consequences-on-the-niger-delta-a-review-of-the-literature/" TargetMode="External"/><Relationship Id="rId19" Type="http://schemas.openxmlformats.org/officeDocument/2006/relationships/hyperlink" Target="https://doi.org/10.1007/s11356-023-25144-z" TargetMode="External"/><Relationship Id="rId4" Type="http://schemas.openxmlformats.org/officeDocument/2006/relationships/webSettings" Target="webSettings.xml"/><Relationship Id="rId9" Type="http://schemas.openxmlformats.org/officeDocument/2006/relationships/hyperlink" Target="https://doi.org/10.17577/IJERTV10IS020041" TargetMode="External"/><Relationship Id="rId14" Type="http://schemas.openxmlformats.org/officeDocument/2006/relationships/hyperlink" Target="https://www.sciencedirect.com/science/article/pii/S0048969723043620?via%3Dihub" TargetMode="External"/><Relationship Id="rId22" Type="http://schemas.openxmlformats.org/officeDocument/2006/relationships/hyperlink" Target="https://doi.org/10.1007/s00267-023-01885-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6814</Words>
  <Characters>38845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Ephraim Afia</cp:lastModifiedBy>
  <cp:revision>3</cp:revision>
  <dcterms:created xsi:type="dcterms:W3CDTF">2026-05-14T15:45:00Z</dcterms:created>
  <dcterms:modified xsi:type="dcterms:W3CDTF">2026-05-16T22:54:00Z</dcterms:modified>
</cp:coreProperties>
</file>