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8D457" w14:textId="77777777" w:rsidR="00F66903" w:rsidRPr="00DE5417" w:rsidRDefault="00F66903" w:rsidP="006D2805">
      <w:pPr>
        <w:jc w:val="center"/>
        <w:rPr>
          <w:rFonts w:ascii="Times New Roman" w:hAnsi="Times New Roman" w:cs="Times New Roman"/>
          <w:color w:val="000000" w:themeColor="text1"/>
        </w:rPr>
      </w:pPr>
    </w:p>
    <w:p w14:paraId="584F21C0" w14:textId="40FDDED6" w:rsidR="00F66903" w:rsidRPr="00DE5417" w:rsidRDefault="00000000" w:rsidP="00F27B37">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 xml:space="preserve">EXPLORING </w:t>
      </w:r>
    </w:p>
    <w:p w14:paraId="6ECEB05E" w14:textId="77777777" w:rsidR="00F66903" w:rsidRPr="00DE5417" w:rsidRDefault="00F66903" w:rsidP="006D2805">
      <w:pPr>
        <w:rPr>
          <w:rFonts w:ascii="Times New Roman" w:hAnsi="Times New Roman" w:cs="Times New Roman"/>
          <w:color w:val="000000" w:themeColor="text1"/>
        </w:rPr>
      </w:pPr>
    </w:p>
    <w:p w14:paraId="61FD5D6C" w14:textId="77777777" w:rsidR="00F66903" w:rsidRPr="00DE5417" w:rsidRDefault="00F66903" w:rsidP="006D2805">
      <w:pPr>
        <w:jc w:val="center"/>
        <w:rPr>
          <w:rFonts w:ascii="Times New Roman" w:eastAsia="Times New Roman" w:hAnsi="Times New Roman" w:cs="Times New Roman"/>
          <w:color w:val="000000" w:themeColor="text1"/>
        </w:rPr>
      </w:pPr>
    </w:p>
    <w:p w14:paraId="4FF5F0A5"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ABSTRACT</w:t>
      </w:r>
    </w:p>
    <w:p w14:paraId="291DBFD0" w14:textId="32920D57" w:rsidR="00F66903" w:rsidRPr="0007547D" w:rsidRDefault="00000000" w:rsidP="006D2805">
      <w:pPr>
        <w:jc w:val="both"/>
        <w:rPr>
          <w:rFonts w:ascii="Times New Roman" w:eastAsia="Times New Roman" w:hAnsi="Times New Roman" w:cs="Times New Roman"/>
          <w:color w:val="EE0000"/>
        </w:rPr>
      </w:pPr>
      <w:r w:rsidRPr="00DE5417">
        <w:rPr>
          <w:rFonts w:ascii="Times New Roman" w:eastAsia="Times New Roman" w:hAnsi="Times New Roman" w:cs="Times New Roman"/>
          <w:color w:val="000000" w:themeColor="text1"/>
        </w:rPr>
        <w:t>Learning strategies refer to the approaches individuals use to complete learning tasks, which vary according to personal preferences. In learning German, the effective use of these strategies is essential for facilitating the learning process and enhancing students’ performance. This study explores language learning strategies from the perspective of reciprocal determinism by examining undergraduate students’ perceptions of the strategies they employ and the interrelationships among these strategies in achieving optimal learning outcomes in learning German at the main campus of Malaysia’s largest public university. This study employed a quantitative approach using a 5-point Likert-scale survey distributed via Google Forms to 164 students enrolled in a third-language German course. It contained four sections, which were rooted in Bandura’s (1978) concept of reciprocal determinism and the learning strategies proposed by Wenden &amp; Rubin (1987). The instruments were divided into three sections, consisting of 42 items with 19 items on Power, 11 items on Affective and 12 items on Affiliation. The findings indicated that students demonstrated strong cognitive and metacognitive engagement, effective affective self-regulation, and appreciation for peer support, although their consistency in study routines and class attendance was limited. These results suggest that language instructors should design learning activities that not only foster cognitive and emotional engagement but also encourage consistent study habits and active participation to maximize students’ learning outcomes in German.</w:t>
      </w:r>
      <w:r w:rsidR="0007547D">
        <w:rPr>
          <w:rFonts w:ascii="Times New Roman" w:eastAsia="Times New Roman" w:hAnsi="Times New Roman" w:cs="Times New Roman"/>
          <w:color w:val="000000" w:themeColor="text1"/>
        </w:rPr>
        <w:t xml:space="preserve"> </w:t>
      </w:r>
      <w:r w:rsidR="0007547D" w:rsidRPr="0007547D">
        <w:rPr>
          <w:rFonts w:ascii="Times New Roman" w:eastAsia="Times New Roman" w:hAnsi="Times New Roman" w:cs="Times New Roman"/>
          <w:color w:val="EE0000"/>
        </w:rPr>
        <w:t>Include novelty/ significance of the paper?</w:t>
      </w:r>
    </w:p>
    <w:p w14:paraId="7554482E" w14:textId="77777777" w:rsidR="00F66903" w:rsidRPr="00DE5417" w:rsidRDefault="00F66903" w:rsidP="006D2805">
      <w:pPr>
        <w:jc w:val="both"/>
        <w:rPr>
          <w:rFonts w:ascii="Times New Roman" w:hAnsi="Times New Roman" w:cs="Times New Roman"/>
          <w:color w:val="000000" w:themeColor="text1"/>
        </w:rPr>
      </w:pPr>
    </w:p>
    <w:p w14:paraId="3D6200B3" w14:textId="77777777" w:rsidR="00F66903" w:rsidRPr="00DE5417" w:rsidRDefault="00000000" w:rsidP="006D2805">
      <w:pPr>
        <w:jc w:val="both"/>
        <w:rPr>
          <w:rFonts w:ascii="Times New Roman" w:eastAsia="Times New Roman" w:hAnsi="Times New Roman" w:cs="Times New Roman"/>
          <w:color w:val="000000" w:themeColor="text1"/>
        </w:rPr>
      </w:pPr>
      <w:r w:rsidRPr="00DE5417">
        <w:rPr>
          <w:rFonts w:ascii="Times New Roman" w:hAnsi="Times New Roman" w:cs="Times New Roman"/>
          <w:color w:val="000000" w:themeColor="text1"/>
        </w:rPr>
        <w:t xml:space="preserve">KEYWORDS: </w:t>
      </w:r>
      <w:r w:rsidRPr="00DE5417">
        <w:rPr>
          <w:rFonts w:ascii="Times New Roman" w:eastAsia="Times New Roman" w:hAnsi="Times New Roman" w:cs="Times New Roman"/>
          <w:color w:val="000000" w:themeColor="text1"/>
        </w:rPr>
        <w:t>Learning Strategies, German Language, Cognitive Components, Metacognitive Self-Regulation and Resource Management, Reciprocal Determinism</w:t>
      </w:r>
    </w:p>
    <w:p w14:paraId="73C1B3C2" w14:textId="77777777" w:rsidR="00F66903" w:rsidRPr="00DE5417" w:rsidRDefault="00F66903" w:rsidP="006D2805">
      <w:pPr>
        <w:jc w:val="center"/>
        <w:rPr>
          <w:rFonts w:ascii="Times New Roman" w:hAnsi="Times New Roman" w:cs="Times New Roman"/>
          <w:color w:val="000000" w:themeColor="text1"/>
        </w:rPr>
      </w:pPr>
    </w:p>
    <w:p w14:paraId="691A066C" w14:textId="77777777" w:rsidR="006D2805" w:rsidRPr="00DE5417" w:rsidRDefault="006D2805" w:rsidP="006D2805">
      <w:pPr>
        <w:jc w:val="center"/>
        <w:rPr>
          <w:rFonts w:ascii="Times New Roman" w:hAnsi="Times New Roman" w:cs="Times New Roman"/>
          <w:color w:val="000000" w:themeColor="text1"/>
        </w:rPr>
      </w:pPr>
    </w:p>
    <w:p w14:paraId="26753B45" w14:textId="77777777" w:rsidR="006D2805" w:rsidRPr="00DE5417" w:rsidRDefault="006D2805" w:rsidP="006D2805">
      <w:pPr>
        <w:jc w:val="center"/>
        <w:rPr>
          <w:rFonts w:ascii="Times New Roman" w:hAnsi="Times New Roman" w:cs="Times New Roman"/>
          <w:color w:val="000000" w:themeColor="text1"/>
        </w:rPr>
      </w:pPr>
    </w:p>
    <w:p w14:paraId="7A6F9E54" w14:textId="77777777" w:rsidR="006D2805" w:rsidRPr="00DE5417" w:rsidRDefault="006D2805" w:rsidP="006D2805">
      <w:pPr>
        <w:jc w:val="center"/>
        <w:rPr>
          <w:rFonts w:ascii="Times New Roman" w:hAnsi="Times New Roman" w:cs="Times New Roman"/>
          <w:color w:val="000000" w:themeColor="text1"/>
        </w:rPr>
      </w:pPr>
    </w:p>
    <w:p w14:paraId="2719FBAC" w14:textId="77777777" w:rsidR="006D2805" w:rsidRPr="00DE5417" w:rsidRDefault="006D2805" w:rsidP="006D2805">
      <w:pPr>
        <w:jc w:val="center"/>
        <w:rPr>
          <w:rFonts w:ascii="Times New Roman" w:hAnsi="Times New Roman" w:cs="Times New Roman"/>
          <w:color w:val="000000" w:themeColor="text1"/>
        </w:rPr>
      </w:pPr>
    </w:p>
    <w:p w14:paraId="2AD8B267" w14:textId="77777777" w:rsidR="006D2805" w:rsidRPr="00DE5417" w:rsidRDefault="006D2805" w:rsidP="006D2805">
      <w:pPr>
        <w:jc w:val="center"/>
        <w:rPr>
          <w:rFonts w:ascii="Times New Roman" w:hAnsi="Times New Roman" w:cs="Times New Roman"/>
          <w:color w:val="000000" w:themeColor="text1"/>
        </w:rPr>
      </w:pPr>
    </w:p>
    <w:p w14:paraId="5640E6BE" w14:textId="77777777" w:rsidR="00F66903" w:rsidRPr="00DE5417" w:rsidRDefault="00000000" w:rsidP="006D2805">
      <w:pPr>
        <w:numPr>
          <w:ilvl w:val="0"/>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INTRODUCTION</w:t>
      </w:r>
    </w:p>
    <w:p w14:paraId="12E0F240" w14:textId="77777777" w:rsidR="00F66903" w:rsidRPr="00DE5417" w:rsidRDefault="00000000" w:rsidP="006D2805">
      <w:pPr>
        <w:numPr>
          <w:ilvl w:val="1"/>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Background of Study</w:t>
      </w:r>
    </w:p>
    <w:p w14:paraId="5ABA31F4" w14:textId="0852C896" w:rsidR="00F66903" w:rsidRDefault="00000000" w:rsidP="006D2805">
      <w:pP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Language is a very important communication tool to convey things that are in the heart and mind. Communication is considered effective when the presenter is able to convey a message clearly</w:t>
      </w:r>
      <w:r w:rsidR="00814D66">
        <w:rPr>
          <w:rFonts w:ascii="Times New Roman" w:eastAsia="Times New Roman" w:hAnsi="Times New Roman" w:cs="Times New Roman"/>
          <w:color w:val="000000" w:themeColor="text1"/>
        </w:rPr>
        <w:t>,</w:t>
      </w:r>
      <w:r w:rsidRPr="00DE5417">
        <w:rPr>
          <w:rFonts w:ascii="Times New Roman" w:eastAsia="Times New Roman" w:hAnsi="Times New Roman" w:cs="Times New Roman"/>
          <w:color w:val="000000" w:themeColor="text1"/>
        </w:rPr>
        <w:t xml:space="preserve"> and the listener or recipient can understand it accurately. </w:t>
      </w:r>
      <w:r w:rsidRPr="0007547D">
        <w:rPr>
          <w:rFonts w:ascii="Times New Roman" w:eastAsia="Times New Roman" w:hAnsi="Times New Roman" w:cs="Times New Roman"/>
          <w:strike/>
          <w:color w:val="EE0000"/>
        </w:rPr>
        <w:t xml:space="preserve">In today’s modern world, </w:t>
      </w:r>
      <w:r w:rsidRPr="00DE5417">
        <w:rPr>
          <w:rFonts w:ascii="Times New Roman" w:eastAsia="Times New Roman" w:hAnsi="Times New Roman" w:cs="Times New Roman"/>
          <w:color w:val="000000" w:themeColor="text1"/>
        </w:rPr>
        <w:t>the rapid development of information and communication technology has exposed societies to a borderless environment, allowing interaction among people from diverse linguistic and cultural backgrounds</w:t>
      </w:r>
      <w:r w:rsidR="0007547D">
        <w:rPr>
          <w:rFonts w:ascii="Times New Roman" w:eastAsia="Times New Roman" w:hAnsi="Times New Roman" w:cs="Times New Roman"/>
          <w:color w:val="EE0000"/>
        </w:rPr>
        <w:t xml:space="preserve"> (citation?)</w:t>
      </w:r>
      <w:r w:rsidRPr="00DE5417">
        <w:rPr>
          <w:rFonts w:ascii="Times New Roman" w:eastAsia="Times New Roman" w:hAnsi="Times New Roman" w:cs="Times New Roman"/>
          <w:color w:val="000000" w:themeColor="text1"/>
        </w:rPr>
        <w:t xml:space="preserve">. As a result, communication across different societies has increased, and reliance on a single language is no longer sufficient. This situation has necessitated the learning of more than one foreign language to facilitate effective communication in academic, professional, and social contexts. </w:t>
      </w:r>
    </w:p>
    <w:p w14:paraId="0E797AD4" w14:textId="77777777" w:rsidR="0007547D" w:rsidRPr="00DE5417" w:rsidRDefault="0007547D" w:rsidP="006D2805">
      <w:pPr>
        <w:ind w:left="720"/>
        <w:jc w:val="both"/>
        <w:rPr>
          <w:rFonts w:ascii="Times New Roman" w:eastAsia="Times New Roman" w:hAnsi="Times New Roman" w:cs="Times New Roman"/>
          <w:color w:val="000000" w:themeColor="text1"/>
        </w:rPr>
      </w:pPr>
    </w:p>
    <w:p w14:paraId="341B3A07" w14:textId="4BF1C08B" w:rsidR="00F66903" w:rsidRPr="00DE5417" w:rsidRDefault="00000000" w:rsidP="006D2805">
      <w:pP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The processes, methods, and strategies for learning a second or foreign language differ from those that are used to acquire a first language. While first language acquisition occurs naturally through exposure, second or foreign language learning frequently necessitates conscious effort and the application of specific learning methodologies</w:t>
      </w:r>
      <w:r w:rsidR="0007547D">
        <w:rPr>
          <w:rFonts w:ascii="Times New Roman" w:eastAsia="Times New Roman" w:hAnsi="Times New Roman" w:cs="Times New Roman"/>
          <w:color w:val="EE0000"/>
        </w:rPr>
        <w:t xml:space="preserve"> </w:t>
      </w:r>
      <w:r w:rsidR="0007547D">
        <w:rPr>
          <w:rFonts w:ascii="Times New Roman" w:eastAsia="Times New Roman" w:hAnsi="Times New Roman" w:cs="Times New Roman"/>
          <w:color w:val="EE0000"/>
        </w:rPr>
        <w:lastRenderedPageBreak/>
        <w:t>(citations?)</w:t>
      </w:r>
      <w:r w:rsidRPr="00DE5417">
        <w:rPr>
          <w:rFonts w:ascii="Times New Roman" w:eastAsia="Times New Roman" w:hAnsi="Times New Roman" w:cs="Times New Roman"/>
          <w:color w:val="000000" w:themeColor="text1"/>
        </w:rPr>
        <w:t xml:space="preserve">. A variety of elements influence the success of foreign language acquisition, including learner motivation, learning environment, cognitive ability, and learning strategies. Among these factors, learning techniques have been recognized as a crucial component that assists learners in regulating their learning and improving language ability. For instance, Lestari &amp; </w:t>
      </w:r>
      <w:proofErr w:type="spellStart"/>
      <w:r w:rsidRPr="00DE5417">
        <w:rPr>
          <w:rFonts w:ascii="Times New Roman" w:eastAsia="Times New Roman" w:hAnsi="Times New Roman" w:cs="Times New Roman"/>
          <w:color w:val="000000" w:themeColor="text1"/>
        </w:rPr>
        <w:t>Wahyudin</w:t>
      </w:r>
      <w:proofErr w:type="spellEnd"/>
      <w:r w:rsidRPr="00DE5417">
        <w:rPr>
          <w:rFonts w:ascii="Times New Roman" w:eastAsia="Times New Roman" w:hAnsi="Times New Roman" w:cs="Times New Roman"/>
          <w:color w:val="000000" w:themeColor="text1"/>
        </w:rPr>
        <w:t>, (2020)</w:t>
      </w:r>
      <w:r w:rsidR="0007547D">
        <w:rPr>
          <w:rFonts w:ascii="Times New Roman" w:eastAsia="Times New Roman" w:hAnsi="Times New Roman" w:cs="Times New Roman"/>
          <w:color w:val="EE0000"/>
        </w:rPr>
        <w:t>(multi-citations?)</w:t>
      </w:r>
      <w:r w:rsidRPr="00DE5417">
        <w:rPr>
          <w:rFonts w:ascii="Times New Roman" w:eastAsia="Times New Roman" w:hAnsi="Times New Roman" w:cs="Times New Roman"/>
          <w:color w:val="000000" w:themeColor="text1"/>
        </w:rPr>
        <w:t xml:space="preserve"> in their research have found that undergraduate EFL students employ a variety of language learning strategies, with metacognitive strategies being the most frequently used,</w:t>
      </w:r>
      <w:r w:rsidRPr="00DE5417">
        <w:rPr>
          <w:rFonts w:ascii="Times New Roman" w:hAnsi="Times New Roman" w:cs="Times New Roman"/>
          <w:color w:val="000000" w:themeColor="text1"/>
        </w:rPr>
        <w:t xml:space="preserve"> followed</w:t>
      </w:r>
      <w:r w:rsidRPr="00DE5417">
        <w:rPr>
          <w:rFonts w:ascii="Times New Roman" w:eastAsia="Times New Roman" w:hAnsi="Times New Roman" w:cs="Times New Roman"/>
          <w:color w:val="000000" w:themeColor="text1"/>
        </w:rPr>
        <w:t xml:space="preserve"> by</w:t>
      </w:r>
      <w:r w:rsidRPr="00DE5417">
        <w:rPr>
          <w:rFonts w:ascii="Times New Roman" w:hAnsi="Times New Roman" w:cs="Times New Roman"/>
          <w:color w:val="000000" w:themeColor="text1"/>
        </w:rPr>
        <w:t xml:space="preserve"> </w:t>
      </w:r>
      <w:r w:rsidRPr="00DE5417">
        <w:rPr>
          <w:rFonts w:ascii="Times New Roman" w:eastAsia="Times New Roman" w:hAnsi="Times New Roman" w:cs="Times New Roman"/>
          <w:color w:val="000000" w:themeColor="text1"/>
        </w:rPr>
        <w:t>social and compensation strategies. In contrast, affective strategies were reported as the least frequently utilised by the students</w:t>
      </w:r>
      <w:r w:rsidR="0007547D">
        <w:rPr>
          <w:rFonts w:ascii="Times New Roman" w:eastAsia="Times New Roman" w:hAnsi="Times New Roman" w:cs="Times New Roman"/>
          <w:color w:val="000000" w:themeColor="text1"/>
        </w:rPr>
        <w:t xml:space="preserve"> </w:t>
      </w:r>
      <w:r w:rsidR="0007547D">
        <w:rPr>
          <w:rFonts w:ascii="Times New Roman" w:eastAsia="Times New Roman" w:hAnsi="Times New Roman" w:cs="Times New Roman"/>
          <w:color w:val="EE0000"/>
        </w:rPr>
        <w:t>(who said this? Cite and elaborate)</w:t>
      </w:r>
      <w:r w:rsidRPr="00DE5417">
        <w:rPr>
          <w:rFonts w:ascii="Times New Roman" w:eastAsia="Times New Roman" w:hAnsi="Times New Roman" w:cs="Times New Roman"/>
          <w:color w:val="000000" w:themeColor="text1"/>
        </w:rPr>
        <w:t>.</w:t>
      </w:r>
    </w:p>
    <w:p w14:paraId="138DF6F6" w14:textId="6D23FEBE" w:rsidR="00F66903" w:rsidRPr="0007547D" w:rsidRDefault="00000000" w:rsidP="006D2805">
      <w:pPr>
        <w:ind w:left="720"/>
        <w:jc w:val="both"/>
        <w:rPr>
          <w:rFonts w:ascii="Times New Roman" w:eastAsia="Times New Roman" w:hAnsi="Times New Roman" w:cs="Times New Roman"/>
          <w:color w:val="EE0000"/>
        </w:rPr>
      </w:pPr>
      <w:r w:rsidRPr="00DE5417">
        <w:rPr>
          <w:rFonts w:ascii="Times New Roman" w:eastAsia="Times New Roman" w:hAnsi="Times New Roman" w:cs="Times New Roman"/>
          <w:color w:val="000000" w:themeColor="text1"/>
        </w:rPr>
        <w:t xml:space="preserve">Language learning strategies are unique activities, </w:t>
      </w:r>
      <w:proofErr w:type="spellStart"/>
      <w:r w:rsidRPr="00DE5417">
        <w:rPr>
          <w:rFonts w:ascii="Times New Roman" w:eastAsia="Times New Roman" w:hAnsi="Times New Roman" w:cs="Times New Roman"/>
          <w:color w:val="000000" w:themeColor="text1"/>
        </w:rPr>
        <w:t>behaviors</w:t>
      </w:r>
      <w:proofErr w:type="spellEnd"/>
      <w:r w:rsidRPr="00DE5417">
        <w:rPr>
          <w:rFonts w:ascii="Times New Roman" w:eastAsia="Times New Roman" w:hAnsi="Times New Roman" w:cs="Times New Roman"/>
          <w:color w:val="000000" w:themeColor="text1"/>
        </w:rPr>
        <w:t>, and approaches used by learners to improve their knowledge, acquisition, and use of a target language (Oxford, 1990). These strategies include cognitive, metacognitive, affective, and social elements, demonstrating the complexity and varied nature of foreign language learning. According to reciprocal determinism</w:t>
      </w:r>
      <w:r w:rsidR="0007547D">
        <w:rPr>
          <w:rFonts w:ascii="Times New Roman" w:eastAsia="Times New Roman" w:hAnsi="Times New Roman" w:cs="Times New Roman"/>
          <w:color w:val="EE0000"/>
        </w:rPr>
        <w:t xml:space="preserve"> (define)</w:t>
      </w:r>
      <w:r w:rsidRPr="00DE5417">
        <w:rPr>
          <w:rFonts w:ascii="Times New Roman" w:eastAsia="Times New Roman" w:hAnsi="Times New Roman" w:cs="Times New Roman"/>
          <w:color w:val="000000" w:themeColor="text1"/>
        </w:rPr>
        <w:t xml:space="preserve">, learning is influenced by the dynamic interaction of personal variables, learning </w:t>
      </w:r>
      <w:proofErr w:type="spellStart"/>
      <w:r w:rsidRPr="00DE5417">
        <w:rPr>
          <w:rFonts w:ascii="Times New Roman" w:eastAsia="Times New Roman" w:hAnsi="Times New Roman" w:cs="Times New Roman"/>
          <w:color w:val="000000" w:themeColor="text1"/>
        </w:rPr>
        <w:t>behaviors</w:t>
      </w:r>
      <w:proofErr w:type="spellEnd"/>
      <w:r w:rsidRPr="00DE5417">
        <w:rPr>
          <w:rFonts w:ascii="Times New Roman" w:eastAsia="Times New Roman" w:hAnsi="Times New Roman" w:cs="Times New Roman"/>
          <w:color w:val="000000" w:themeColor="text1"/>
        </w:rPr>
        <w:t>, and the learning environment (Bandura, 1978). This theoretical approach to foreign language learning remains important because it gives a comprehensive knowledge of how learners actively govern their learning through strategic engagement, emotional regulation, and social interaction. This viewpoint is especially relevant in tertiary-level foreign language contexts, such as studying German as a third language, because students' learning results are influenced not just by instructional input but also by strategic decisions and the learning environment.</w:t>
      </w:r>
      <w:r w:rsidR="0007547D">
        <w:rPr>
          <w:rFonts w:ascii="Times New Roman" w:eastAsia="Times New Roman" w:hAnsi="Times New Roman" w:cs="Times New Roman"/>
          <w:color w:val="000000" w:themeColor="text1"/>
        </w:rPr>
        <w:t xml:space="preserve"> </w:t>
      </w:r>
      <w:r w:rsidR="0007547D" w:rsidRPr="0007547D">
        <w:rPr>
          <w:rFonts w:ascii="Times New Roman" w:eastAsia="Times New Roman" w:hAnsi="Times New Roman" w:cs="Times New Roman"/>
          <w:color w:val="EE0000"/>
        </w:rPr>
        <w:t>(refine this paragraph as it is a bit redundant and repetitive)</w:t>
      </w:r>
    </w:p>
    <w:p w14:paraId="4847FBBB" w14:textId="77777777" w:rsidR="006D2805" w:rsidRPr="00DE5417" w:rsidRDefault="006D2805" w:rsidP="006D2805">
      <w:pPr>
        <w:ind w:left="720"/>
        <w:jc w:val="both"/>
        <w:rPr>
          <w:rFonts w:ascii="Times New Roman" w:eastAsia="Times New Roman" w:hAnsi="Times New Roman" w:cs="Times New Roman"/>
          <w:color w:val="000000" w:themeColor="text1"/>
        </w:rPr>
      </w:pPr>
    </w:p>
    <w:p w14:paraId="0C910FE6" w14:textId="77777777" w:rsidR="00F66903" w:rsidRPr="00DE5417" w:rsidRDefault="00000000" w:rsidP="006D2805">
      <w:pPr>
        <w:numPr>
          <w:ilvl w:val="1"/>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Statement of Problem</w:t>
      </w:r>
    </w:p>
    <w:p w14:paraId="341BB1AA" w14:textId="641F63A8" w:rsidR="00F66903" w:rsidRPr="00DE5417" w:rsidRDefault="00000000" w:rsidP="006D2805">
      <w:pP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Language learning strategies (LLSs) have long been recognised as an essential component of successful second and foreign language learning, as they influence learners’ cognitive processing, affective regulation, and communicative development (Oxford, 2017). According to research, students who apply the right techniques are more effective at handling assignments, controlling their emotions, and developing their language skills. However, much of the existing literature </w:t>
      </w:r>
      <w:r w:rsidR="0007547D">
        <w:rPr>
          <w:rFonts w:ascii="Times New Roman" w:eastAsia="Times New Roman" w:hAnsi="Times New Roman" w:cs="Times New Roman"/>
          <w:color w:val="EE0000"/>
        </w:rPr>
        <w:t xml:space="preserve">(should include more than 1 literature, so cite more) </w:t>
      </w:r>
      <w:r w:rsidRPr="00DE5417">
        <w:rPr>
          <w:rFonts w:ascii="Times New Roman" w:eastAsia="Times New Roman" w:hAnsi="Times New Roman" w:cs="Times New Roman"/>
          <w:color w:val="000000" w:themeColor="text1"/>
        </w:rPr>
        <w:t>on language learning strategies has focused predominantly on English as a second or foreign language, while comparatively less attention has been given to strategy use in third language contexts such as German, particularly at the tertiary level where learners are required to manage complex academic and affective demands simultaneously (De Angelis, 2007).</w:t>
      </w:r>
    </w:p>
    <w:p w14:paraId="257B88B2" w14:textId="77777777" w:rsidR="00F66903" w:rsidRDefault="00000000" w:rsidP="006D2805">
      <w:pP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Despite a wealth of research on language acquisition techniques, a number of problems are still apparent. First, rather than focusing on how learners strategically manage cognitive, affective, and social demands during the learning process, studies on third language acquisition frequently highlight linguistic difficulties, such as grammatical complexity or phonological variances (</w:t>
      </w:r>
      <w:proofErr w:type="spellStart"/>
      <w:r w:rsidRPr="00DE5417">
        <w:rPr>
          <w:rFonts w:ascii="Times New Roman" w:eastAsia="Times New Roman" w:hAnsi="Times New Roman" w:cs="Times New Roman"/>
          <w:color w:val="000000" w:themeColor="text1"/>
        </w:rPr>
        <w:t>Chamot</w:t>
      </w:r>
      <w:proofErr w:type="spellEnd"/>
      <w:r w:rsidRPr="00DE5417">
        <w:rPr>
          <w:rFonts w:ascii="Times New Roman" w:eastAsia="Times New Roman" w:hAnsi="Times New Roman" w:cs="Times New Roman"/>
          <w:color w:val="000000" w:themeColor="text1"/>
        </w:rPr>
        <w:t>, 2005). Second, a lot of strategy-based research concentrates on determining how frequently strategies are used, offering little understanding of the connections between various strategic elements and how these strategies work in particular learning contexts (Oxford, 2017).</w:t>
      </w:r>
    </w:p>
    <w:p w14:paraId="52C93EB2" w14:textId="77777777" w:rsidR="0007547D" w:rsidRPr="00DE5417" w:rsidRDefault="0007547D" w:rsidP="006D2805">
      <w:pPr>
        <w:ind w:left="720"/>
        <w:jc w:val="both"/>
        <w:rPr>
          <w:rFonts w:ascii="Times New Roman" w:eastAsia="Times New Roman" w:hAnsi="Times New Roman" w:cs="Times New Roman"/>
          <w:color w:val="000000" w:themeColor="text1"/>
        </w:rPr>
      </w:pPr>
    </w:p>
    <w:p w14:paraId="0F37E883" w14:textId="375BED8D" w:rsidR="00F66903" w:rsidRDefault="00000000" w:rsidP="006D2805">
      <w:pP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Bandura’s Social Cognitive Theory explains learning as the interaction between learners’ beliefs, their </w:t>
      </w:r>
      <w:proofErr w:type="spellStart"/>
      <w:r w:rsidRPr="00DE5417">
        <w:rPr>
          <w:rFonts w:ascii="Times New Roman" w:eastAsia="Times New Roman" w:hAnsi="Times New Roman" w:cs="Times New Roman"/>
          <w:color w:val="000000" w:themeColor="text1"/>
        </w:rPr>
        <w:t>behaviors</w:t>
      </w:r>
      <w:proofErr w:type="spellEnd"/>
      <w:r w:rsidRPr="00DE5417">
        <w:rPr>
          <w:rFonts w:ascii="Times New Roman" w:eastAsia="Times New Roman" w:hAnsi="Times New Roman" w:cs="Times New Roman"/>
          <w:color w:val="000000" w:themeColor="text1"/>
        </w:rPr>
        <w:t xml:space="preserve">, and their learning environment, known as reciprocal determinism (Bandura, 1986). </w:t>
      </w:r>
      <w:r w:rsidR="0007547D">
        <w:rPr>
          <w:rFonts w:ascii="Times New Roman" w:eastAsia="Times New Roman" w:hAnsi="Times New Roman" w:cs="Times New Roman"/>
          <w:color w:val="EE0000"/>
        </w:rPr>
        <w:t xml:space="preserve">(insert the definition in the introduction and arguments in the problem statement). </w:t>
      </w:r>
      <w:r w:rsidRPr="00DE5417">
        <w:rPr>
          <w:rFonts w:ascii="Times New Roman" w:eastAsia="Times New Roman" w:hAnsi="Times New Roman" w:cs="Times New Roman"/>
          <w:color w:val="000000" w:themeColor="text1"/>
        </w:rPr>
        <w:t xml:space="preserve">Although this theory helps explain learner behaviour, it is rarely used to study language learning strategies as a whole. In particular, little research </w:t>
      </w:r>
      <w:r w:rsidRPr="00DE5417">
        <w:rPr>
          <w:rFonts w:ascii="Times New Roman" w:eastAsia="Times New Roman" w:hAnsi="Times New Roman" w:cs="Times New Roman"/>
          <w:color w:val="000000" w:themeColor="text1"/>
        </w:rPr>
        <w:lastRenderedPageBreak/>
        <w:t>has examined how learners’ sense of control, emotional regulation, and peer interaction work together to influence foreign language learning.</w:t>
      </w:r>
    </w:p>
    <w:p w14:paraId="29BE3C43" w14:textId="77777777" w:rsidR="0007547D" w:rsidRPr="00DE5417" w:rsidRDefault="0007547D" w:rsidP="006D2805">
      <w:pPr>
        <w:ind w:left="720"/>
        <w:jc w:val="both"/>
        <w:rPr>
          <w:rFonts w:ascii="Times New Roman" w:eastAsia="Times New Roman" w:hAnsi="Times New Roman" w:cs="Times New Roman"/>
          <w:color w:val="000000" w:themeColor="text1"/>
        </w:rPr>
      </w:pPr>
    </w:p>
    <w:p w14:paraId="6EDFA6E1" w14:textId="04E97E94" w:rsidR="00F66903" w:rsidRPr="00DE5417" w:rsidRDefault="00000000" w:rsidP="006D2805">
      <w:pP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By focusing specifically on undergraduate German learners and integrating reciprocal determinism with language learning strategy constructs, this study addresses existing gaps by examining how strategic behaviours interact to facilitate or hinder foreign language learning outcomes. This study offers theoretical and pedagogical insights for foreign language education by investigating learners' views of strategy</w:t>
      </w:r>
      <w:r w:rsidR="0007547D">
        <w:rPr>
          <w:rFonts w:ascii="Times New Roman" w:eastAsia="Times New Roman" w:hAnsi="Times New Roman" w:cs="Times New Roman"/>
          <w:color w:val="000000" w:themeColor="text1"/>
        </w:rPr>
        <w:t xml:space="preserve"> </w:t>
      </w:r>
      <w:r w:rsidR="0007547D" w:rsidRPr="0007547D">
        <w:rPr>
          <w:rFonts w:ascii="Times New Roman" w:eastAsia="Times New Roman" w:hAnsi="Times New Roman" w:cs="Times New Roman"/>
          <w:color w:val="EE0000"/>
        </w:rPr>
        <w:t>(or strategies?)</w:t>
      </w:r>
      <w:r w:rsidRPr="0007547D">
        <w:rPr>
          <w:rFonts w:ascii="Times New Roman" w:eastAsia="Times New Roman" w:hAnsi="Times New Roman" w:cs="Times New Roman"/>
          <w:color w:val="EE0000"/>
        </w:rPr>
        <w:t xml:space="preserve"> </w:t>
      </w:r>
      <w:r w:rsidRPr="00DE5417">
        <w:rPr>
          <w:rFonts w:ascii="Times New Roman" w:eastAsia="Times New Roman" w:hAnsi="Times New Roman" w:cs="Times New Roman"/>
          <w:color w:val="000000" w:themeColor="text1"/>
        </w:rPr>
        <w:t xml:space="preserve">use in relation to their emotions, </w:t>
      </w:r>
      <w:proofErr w:type="spellStart"/>
      <w:r w:rsidRPr="00DE5417">
        <w:rPr>
          <w:rFonts w:ascii="Times New Roman" w:eastAsia="Times New Roman" w:hAnsi="Times New Roman" w:cs="Times New Roman"/>
          <w:color w:val="000000" w:themeColor="text1"/>
        </w:rPr>
        <w:t>behaviors</w:t>
      </w:r>
      <w:proofErr w:type="spellEnd"/>
      <w:r w:rsidRPr="00DE5417">
        <w:rPr>
          <w:rFonts w:ascii="Times New Roman" w:eastAsia="Times New Roman" w:hAnsi="Times New Roman" w:cs="Times New Roman"/>
          <w:color w:val="000000" w:themeColor="text1"/>
        </w:rPr>
        <w:t>, and learning environment rather than looking at techniques alone (Rose et al., 2018).</w:t>
      </w:r>
    </w:p>
    <w:p w14:paraId="1511F5E9" w14:textId="77777777" w:rsidR="00F66903" w:rsidRPr="00DE5417" w:rsidRDefault="00F66903" w:rsidP="006D2805">
      <w:pPr>
        <w:ind w:left="720"/>
        <w:jc w:val="both"/>
        <w:rPr>
          <w:rFonts w:ascii="Times New Roman" w:eastAsia="Times New Roman" w:hAnsi="Times New Roman" w:cs="Times New Roman"/>
          <w:color w:val="000000" w:themeColor="text1"/>
        </w:rPr>
      </w:pPr>
    </w:p>
    <w:p w14:paraId="6D139BF9" w14:textId="77777777" w:rsidR="00F66903" w:rsidRPr="00DE5417" w:rsidRDefault="00000000" w:rsidP="006D2805">
      <w:pPr>
        <w:numPr>
          <w:ilvl w:val="1"/>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Objective of the Study and Research Questions</w:t>
      </w:r>
    </w:p>
    <w:p w14:paraId="24537F5E" w14:textId="2AC1F188" w:rsidR="00F66903" w:rsidRPr="00DE5417" w:rsidRDefault="00000000" w:rsidP="006D2805">
      <w:pPr>
        <w:ind w:left="72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This study is </w:t>
      </w:r>
      <w:r w:rsidRPr="0007547D">
        <w:rPr>
          <w:rFonts w:ascii="Times New Roman" w:eastAsia="Times New Roman" w:hAnsi="Times New Roman" w:cs="Times New Roman"/>
          <w:strike/>
          <w:color w:val="EE0000"/>
        </w:rPr>
        <w:t>done</w:t>
      </w:r>
      <w:r w:rsidRPr="00DE5417">
        <w:rPr>
          <w:rFonts w:ascii="Times New Roman" w:eastAsia="Times New Roman" w:hAnsi="Times New Roman" w:cs="Times New Roman"/>
          <w:color w:val="000000" w:themeColor="text1"/>
        </w:rPr>
        <w:t xml:space="preserve"> </w:t>
      </w:r>
      <w:r w:rsidR="0007547D" w:rsidRPr="0007547D">
        <w:rPr>
          <w:rFonts w:ascii="Times New Roman" w:eastAsia="Times New Roman" w:hAnsi="Times New Roman" w:cs="Times New Roman"/>
          <w:color w:val="EE0000"/>
        </w:rPr>
        <w:t xml:space="preserve">conducted </w:t>
      </w:r>
      <w:r w:rsidRPr="00DE5417">
        <w:rPr>
          <w:rFonts w:ascii="Times New Roman" w:eastAsia="Times New Roman" w:hAnsi="Times New Roman" w:cs="Times New Roman"/>
          <w:color w:val="000000" w:themeColor="text1"/>
        </w:rPr>
        <w:t xml:space="preserve">to explore language learning strategies and the relationship between all strategies in language learning. Specifically, this study </w:t>
      </w:r>
      <w:r w:rsidRPr="0007547D">
        <w:rPr>
          <w:rFonts w:ascii="Times New Roman" w:eastAsia="Times New Roman" w:hAnsi="Times New Roman" w:cs="Times New Roman"/>
          <w:strike/>
          <w:color w:val="EE0000"/>
        </w:rPr>
        <w:t>is done</w:t>
      </w:r>
      <w:r w:rsidRPr="0007547D">
        <w:rPr>
          <w:rFonts w:ascii="Times New Roman" w:eastAsia="Times New Roman" w:hAnsi="Times New Roman" w:cs="Times New Roman"/>
          <w:color w:val="EE0000"/>
        </w:rPr>
        <w:t xml:space="preserve"> </w:t>
      </w:r>
      <w:r w:rsidRPr="0007547D">
        <w:rPr>
          <w:rFonts w:ascii="Times New Roman" w:eastAsia="Times New Roman" w:hAnsi="Times New Roman" w:cs="Times New Roman"/>
          <w:strike/>
          <w:color w:val="EE0000"/>
        </w:rPr>
        <w:t xml:space="preserve">to </w:t>
      </w:r>
      <w:r w:rsidRPr="00DE5417">
        <w:rPr>
          <w:rFonts w:ascii="Times New Roman" w:eastAsia="Times New Roman" w:hAnsi="Times New Roman" w:cs="Times New Roman"/>
          <w:color w:val="000000" w:themeColor="text1"/>
        </w:rPr>
        <w:t>answer</w:t>
      </w:r>
      <w:r w:rsidR="0007547D">
        <w:rPr>
          <w:rFonts w:ascii="Times New Roman" w:eastAsia="Times New Roman" w:hAnsi="Times New Roman" w:cs="Times New Roman"/>
          <w:color w:val="EE0000"/>
        </w:rPr>
        <w:t>s</w:t>
      </w:r>
      <w:r w:rsidRPr="00DE5417">
        <w:rPr>
          <w:rFonts w:ascii="Times New Roman" w:eastAsia="Times New Roman" w:hAnsi="Times New Roman" w:cs="Times New Roman"/>
          <w:color w:val="000000" w:themeColor="text1"/>
        </w:rPr>
        <w:t xml:space="preserve"> the following questions;</w:t>
      </w:r>
    </w:p>
    <w:p w14:paraId="3249FFCF" w14:textId="77777777" w:rsidR="00F66903" w:rsidRPr="00DE5417" w:rsidRDefault="00000000" w:rsidP="006D2805">
      <w:pPr>
        <w:numPr>
          <w:ilvl w:val="2"/>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How do learners perceive their power  in their language learning?</w:t>
      </w:r>
    </w:p>
    <w:p w14:paraId="5BE766B0" w14:textId="77777777" w:rsidR="00F66903" w:rsidRPr="00DE5417" w:rsidRDefault="00000000" w:rsidP="006D2805">
      <w:pPr>
        <w:numPr>
          <w:ilvl w:val="2"/>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How do learners perceive their affective components  in their language learning?</w:t>
      </w:r>
    </w:p>
    <w:p w14:paraId="575B5A82" w14:textId="77777777" w:rsidR="00F66903" w:rsidRDefault="00000000" w:rsidP="006D2805">
      <w:pPr>
        <w:numPr>
          <w:ilvl w:val="2"/>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How do learners perceive their affiliation in their language learning?</w:t>
      </w:r>
    </w:p>
    <w:p w14:paraId="70F65A68" w14:textId="2C261DCA" w:rsidR="0007547D" w:rsidRPr="0007547D" w:rsidRDefault="0007547D" w:rsidP="0007547D">
      <w:pPr>
        <w:pBdr>
          <w:top w:val="nil"/>
          <w:left w:val="nil"/>
          <w:bottom w:val="nil"/>
          <w:right w:val="nil"/>
          <w:between w:val="nil"/>
        </w:pBdr>
        <w:rPr>
          <w:rFonts w:ascii="Times New Roman" w:eastAsia="Times New Roman" w:hAnsi="Times New Roman" w:cs="Times New Roman"/>
          <w:color w:val="EE0000"/>
        </w:rPr>
      </w:pPr>
      <w:r w:rsidRPr="0007547D">
        <w:rPr>
          <w:rFonts w:ascii="Times New Roman" w:eastAsia="Times New Roman" w:hAnsi="Times New Roman" w:cs="Times New Roman"/>
          <w:color w:val="EE0000"/>
        </w:rPr>
        <w:t>Hypotheses?</w:t>
      </w:r>
    </w:p>
    <w:p w14:paraId="66AC0EA2" w14:textId="77777777" w:rsidR="00F66903" w:rsidRPr="00DE5417" w:rsidRDefault="00000000" w:rsidP="006D2805">
      <w:pPr>
        <w:numPr>
          <w:ilvl w:val="2"/>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Is there a relationship between power  and affective components?</w:t>
      </w:r>
    </w:p>
    <w:p w14:paraId="71BA3BC8" w14:textId="77777777" w:rsidR="00F66903" w:rsidRPr="00DE5417" w:rsidRDefault="00000000" w:rsidP="006D2805">
      <w:pPr>
        <w:pBdr>
          <w:top w:val="nil"/>
          <w:left w:val="nil"/>
          <w:bottom w:val="nil"/>
          <w:right w:val="nil"/>
          <w:between w:val="nil"/>
        </w:pBdr>
        <w:ind w:left="1800"/>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(H1-There is no relationship between power  and affective components)</w:t>
      </w:r>
    </w:p>
    <w:p w14:paraId="10946D2F" w14:textId="77777777" w:rsidR="00F66903" w:rsidRPr="00DE5417" w:rsidRDefault="00000000" w:rsidP="006D2805">
      <w:pPr>
        <w:numPr>
          <w:ilvl w:val="2"/>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Is there a relationship between affective and affiliation?</w:t>
      </w:r>
    </w:p>
    <w:p w14:paraId="292D4B90" w14:textId="77777777" w:rsidR="00F66903" w:rsidRPr="00DE5417" w:rsidRDefault="00000000" w:rsidP="006D2805">
      <w:pPr>
        <w:pBdr>
          <w:top w:val="nil"/>
          <w:left w:val="nil"/>
          <w:bottom w:val="nil"/>
          <w:right w:val="nil"/>
          <w:between w:val="nil"/>
        </w:pBdr>
        <w:ind w:left="1800"/>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(H2-There is no relationship between affective and affiliation)</w:t>
      </w:r>
    </w:p>
    <w:p w14:paraId="49B8A296" w14:textId="77777777" w:rsidR="00F66903" w:rsidRPr="00DE5417" w:rsidRDefault="00000000" w:rsidP="006D2805">
      <w:pPr>
        <w:numPr>
          <w:ilvl w:val="2"/>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Is there a relationship between affiliation and power?</w:t>
      </w:r>
    </w:p>
    <w:p w14:paraId="4B423513" w14:textId="77777777" w:rsidR="00F66903" w:rsidRPr="00DE5417" w:rsidRDefault="00000000" w:rsidP="006D2805">
      <w:pPr>
        <w:pBdr>
          <w:top w:val="nil"/>
          <w:left w:val="nil"/>
          <w:bottom w:val="nil"/>
          <w:right w:val="nil"/>
          <w:between w:val="nil"/>
        </w:pBdr>
        <w:ind w:left="1800"/>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(H3-There is no relationship between affiliation and power)</w:t>
      </w:r>
    </w:p>
    <w:p w14:paraId="45FAF8E9" w14:textId="77777777" w:rsidR="00F66903" w:rsidRPr="00DE5417" w:rsidRDefault="00000000" w:rsidP="006D2805">
      <w:pPr>
        <w:numPr>
          <w:ilvl w:val="2"/>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Is there a significant difference for all factors for learning  across clusters?</w:t>
      </w:r>
    </w:p>
    <w:p w14:paraId="482BE8C6" w14:textId="77777777" w:rsidR="00F66903" w:rsidRPr="00DE5417" w:rsidRDefault="00000000" w:rsidP="006D2805">
      <w:pPr>
        <w:pBdr>
          <w:top w:val="nil"/>
          <w:left w:val="nil"/>
          <w:bottom w:val="nil"/>
          <w:right w:val="nil"/>
          <w:between w:val="nil"/>
        </w:pBdr>
        <w:ind w:left="1800"/>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(H4-There is no significant all factors for learning  across clusters)</w:t>
      </w:r>
    </w:p>
    <w:p w14:paraId="578DBD82" w14:textId="77777777" w:rsidR="00F66903" w:rsidRPr="00DE5417" w:rsidRDefault="00F66903" w:rsidP="006D2805">
      <w:pPr>
        <w:pBdr>
          <w:top w:val="nil"/>
          <w:left w:val="nil"/>
          <w:bottom w:val="nil"/>
          <w:right w:val="nil"/>
          <w:between w:val="nil"/>
        </w:pBdr>
        <w:ind w:left="1800"/>
        <w:rPr>
          <w:rFonts w:ascii="Times New Roman" w:eastAsia="Times New Roman" w:hAnsi="Times New Roman" w:cs="Times New Roman"/>
          <w:color w:val="000000" w:themeColor="text1"/>
        </w:rPr>
      </w:pPr>
    </w:p>
    <w:p w14:paraId="73AC0C4D" w14:textId="5B88EE11" w:rsidR="00F66903" w:rsidRPr="00DE5417" w:rsidRDefault="00000000" w:rsidP="006D2805">
      <w:pPr>
        <w:numPr>
          <w:ilvl w:val="0"/>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LITERATURE REVIEW</w:t>
      </w:r>
      <w:r w:rsidR="00A2542C">
        <w:rPr>
          <w:rFonts w:ascii="Times New Roman" w:eastAsia="Times New Roman" w:hAnsi="Times New Roman" w:cs="Times New Roman"/>
          <w:color w:val="000000" w:themeColor="text1"/>
        </w:rPr>
        <w:t xml:space="preserve"> </w:t>
      </w:r>
      <w:r w:rsidR="00A2542C" w:rsidRPr="00A2542C">
        <w:rPr>
          <w:rFonts w:ascii="Times New Roman" w:eastAsia="Times New Roman" w:hAnsi="Times New Roman" w:cs="Times New Roman"/>
          <w:color w:val="EE0000"/>
        </w:rPr>
        <w:t>(re- organise to have the literature more synthesised</w:t>
      </w:r>
      <w:r w:rsidR="00A2542C">
        <w:rPr>
          <w:rFonts w:ascii="Times New Roman" w:eastAsia="Times New Roman" w:hAnsi="Times New Roman" w:cs="Times New Roman"/>
          <w:color w:val="EE0000"/>
        </w:rPr>
        <w:t xml:space="preserve"> – include more arguments, similarities and differences between the literature. Include more cohesive devices to string ideas together</w:t>
      </w:r>
      <w:r w:rsidR="00A2542C" w:rsidRPr="00A2542C">
        <w:rPr>
          <w:rFonts w:ascii="Times New Roman" w:eastAsia="Times New Roman" w:hAnsi="Times New Roman" w:cs="Times New Roman"/>
          <w:color w:val="EE0000"/>
        </w:rPr>
        <w:t>)</w:t>
      </w:r>
    </w:p>
    <w:p w14:paraId="2A60CB47" w14:textId="77777777" w:rsidR="00F66903" w:rsidRPr="00DE5417" w:rsidRDefault="00F66903" w:rsidP="006D2805">
      <w:pPr>
        <w:pBdr>
          <w:top w:val="nil"/>
          <w:left w:val="nil"/>
          <w:bottom w:val="nil"/>
          <w:right w:val="nil"/>
          <w:between w:val="nil"/>
        </w:pBdr>
        <w:ind w:left="1440"/>
        <w:rPr>
          <w:rFonts w:ascii="Times New Roman" w:eastAsia="Times New Roman" w:hAnsi="Times New Roman" w:cs="Times New Roman"/>
          <w:color w:val="000000" w:themeColor="text1"/>
        </w:rPr>
      </w:pPr>
    </w:p>
    <w:p w14:paraId="5E632C72" w14:textId="2F72FCBF" w:rsidR="00F66903" w:rsidRPr="00DE5417" w:rsidRDefault="00000000" w:rsidP="006D2805">
      <w:pPr>
        <w:numPr>
          <w:ilvl w:val="1"/>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Theoretical Framework of the Study</w:t>
      </w:r>
    </w:p>
    <w:p w14:paraId="1DAD0076" w14:textId="77777777" w:rsidR="00F66903" w:rsidRPr="00DE5417" w:rsidRDefault="00000000" w:rsidP="006D2805">
      <w:pPr>
        <w:numPr>
          <w:ilvl w:val="2"/>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Language learning Strategies</w:t>
      </w:r>
    </w:p>
    <w:p w14:paraId="10F769B0" w14:textId="6F486E4D" w:rsidR="00F66903" w:rsidRPr="00A2542C" w:rsidRDefault="00000000" w:rsidP="006D2805">
      <w:pPr>
        <w:ind w:left="720"/>
        <w:jc w:val="both"/>
        <w:rPr>
          <w:rFonts w:ascii="Times New Roman" w:eastAsia="Times New Roman" w:hAnsi="Times New Roman" w:cs="Times New Roman"/>
          <w:color w:val="EE0000"/>
        </w:rPr>
      </w:pPr>
      <w:r w:rsidRPr="00DE5417">
        <w:rPr>
          <w:rFonts w:ascii="Times New Roman" w:eastAsia="Times New Roman" w:hAnsi="Times New Roman" w:cs="Times New Roman"/>
          <w:color w:val="000000" w:themeColor="text1"/>
        </w:rPr>
        <w:t>Language learning strategies (LLSs) are purposeful, goal-directed thoughts and behaviours that learners employ to facilitate the second or foreign language acquisition. These strategies help learners self-regulate their learning, adapt their study methods based on task requirements, and enhance overall language performance (Oxford, 2017; Liu, 2023). Recent studies highlight that LLSs remain essential for learner autonomy and strategy-based instruction in modern second language acquisition settings (Ali, 2022).</w:t>
      </w:r>
      <w:r w:rsidR="00A2542C">
        <w:rPr>
          <w:rFonts w:ascii="Times New Roman" w:eastAsia="Times New Roman" w:hAnsi="Times New Roman" w:cs="Times New Roman"/>
          <w:color w:val="000000" w:themeColor="text1"/>
        </w:rPr>
        <w:t xml:space="preserve"> </w:t>
      </w:r>
      <w:r w:rsidR="00A2542C" w:rsidRPr="00A2542C">
        <w:rPr>
          <w:rFonts w:ascii="Times New Roman" w:eastAsia="Times New Roman" w:hAnsi="Times New Roman" w:cs="Times New Roman"/>
          <w:color w:val="EE0000"/>
        </w:rPr>
        <w:t>So?</w:t>
      </w:r>
    </w:p>
    <w:p w14:paraId="1A484541" w14:textId="3EFBE344" w:rsidR="00F66903" w:rsidRDefault="00000000" w:rsidP="00A2542C">
      <w:pP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Wenden and Rubin (1987) define language learning strategies (LLSs) as acts that directly stimulate the development of a learner's language system while allowing learners to cognitively manage their learning tasks. Although this definition originates from earlier work, it remains relevant in current research related to second or foreign language strategies (Liu, 2023). LLSs are generally categorised into several interrelated types, each serving a distinct yet complementary function in the language learning process.</w:t>
      </w:r>
      <w:r w:rsidR="00A2542C">
        <w:rPr>
          <w:rFonts w:ascii="Times New Roman" w:eastAsia="Times New Roman" w:hAnsi="Times New Roman" w:cs="Times New Roman"/>
          <w:color w:val="000000" w:themeColor="text1"/>
        </w:rPr>
        <w:t xml:space="preserve"> </w:t>
      </w:r>
      <w:r w:rsidRPr="00DE5417">
        <w:rPr>
          <w:rFonts w:ascii="Times New Roman" w:eastAsia="Times New Roman" w:hAnsi="Times New Roman" w:cs="Times New Roman"/>
          <w:color w:val="000000" w:themeColor="text1"/>
        </w:rPr>
        <w:t xml:space="preserve">The first category is cognitive strategies that involve direct language input through activities such as summarising, inferencing, and rehearsing, which help </w:t>
      </w:r>
      <w:r w:rsidRPr="00DE5417">
        <w:rPr>
          <w:rFonts w:ascii="Times New Roman" w:eastAsia="Times New Roman" w:hAnsi="Times New Roman" w:cs="Times New Roman"/>
          <w:color w:val="000000" w:themeColor="text1"/>
        </w:rPr>
        <w:lastRenderedPageBreak/>
        <w:t>learners process, understand, and remember linguistic material effectively (Ali, 2022; Liu, 2023). Next, metacognitive strategies encompass planning, monitoring, and evaluating one’s own learning processes. These strategies enable learners to regulate their study behaviours, set learning goals, and reflect on their progress. Empirical evidence consistently demonstrates that metacognitive strategy use is strongly associated with enhanced self-regulation, higher levels of language proficiency, and increased learner autonomy (</w:t>
      </w:r>
      <w:proofErr w:type="spellStart"/>
      <w:r w:rsidRPr="00DE5417">
        <w:rPr>
          <w:rFonts w:ascii="Times New Roman" w:eastAsia="Times New Roman" w:hAnsi="Times New Roman" w:cs="Times New Roman"/>
          <w:color w:val="000000" w:themeColor="text1"/>
        </w:rPr>
        <w:t>Habók</w:t>
      </w:r>
      <w:proofErr w:type="spellEnd"/>
      <w:r w:rsidRPr="00DE5417">
        <w:rPr>
          <w:rFonts w:ascii="Times New Roman" w:eastAsia="Times New Roman" w:hAnsi="Times New Roman" w:cs="Times New Roman"/>
          <w:color w:val="000000" w:themeColor="text1"/>
        </w:rPr>
        <w:t xml:space="preserve"> et al., 2022; Wang et al., 2025).</w:t>
      </w:r>
    </w:p>
    <w:p w14:paraId="272D0E17" w14:textId="77777777" w:rsidR="00A2542C" w:rsidRPr="00DE5417" w:rsidRDefault="00A2542C" w:rsidP="00A2542C">
      <w:pPr>
        <w:ind w:left="720"/>
        <w:jc w:val="both"/>
        <w:rPr>
          <w:rFonts w:ascii="Times New Roman" w:eastAsia="Times New Roman" w:hAnsi="Times New Roman" w:cs="Times New Roman"/>
          <w:color w:val="000000" w:themeColor="text1"/>
        </w:rPr>
      </w:pPr>
    </w:p>
    <w:p w14:paraId="61959B43" w14:textId="77777777" w:rsidR="00F66903" w:rsidRPr="00DE5417" w:rsidRDefault="00000000" w:rsidP="006D2805">
      <w:pP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Affective strategies focus on managing emotions, motivation and attitudes toward language learning such as reducing anxiety and increasing self-encouragement. Although these strategies are sometimes less frequently used than cognitive or metacognitive strategies, they are critical for sustaining engagement and motivation in language tasks (Ali, 2022; Liu, 2023). Lastly, social strategies involve interaction with peers or instructors, collaboration, and seeking feedback, which foster comprehension and communicative competence within social contexts (</w:t>
      </w:r>
      <w:proofErr w:type="spellStart"/>
      <w:r w:rsidRPr="00DE5417">
        <w:rPr>
          <w:rFonts w:ascii="Times New Roman" w:eastAsia="Times New Roman" w:hAnsi="Times New Roman" w:cs="Times New Roman"/>
          <w:color w:val="000000" w:themeColor="text1"/>
        </w:rPr>
        <w:t>Habók</w:t>
      </w:r>
      <w:proofErr w:type="spellEnd"/>
      <w:r w:rsidRPr="00DE5417">
        <w:rPr>
          <w:rFonts w:ascii="Times New Roman" w:eastAsia="Times New Roman" w:hAnsi="Times New Roman" w:cs="Times New Roman"/>
          <w:color w:val="000000" w:themeColor="text1"/>
        </w:rPr>
        <w:t xml:space="preserve"> et al., 2022; Ali, 2022).</w:t>
      </w:r>
    </w:p>
    <w:p w14:paraId="43725293" w14:textId="77777777" w:rsidR="00F66903" w:rsidRDefault="00000000" w:rsidP="006D2805">
      <w:pP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Recent studies confirm that successful L2 learners strategically combine cognitive, metacognitive, affective, and social strategies depending on task complexity and learning objectives. For example, integrating metacognitive planning with social interaction has been shown to improve both language proficiency and learner confidence (Zhao et al., 2025). Moreover, psychometric analyses of strategy inventories, such as the Strategy Inventory for Language Learning (SILL), continue to validate these four categories as useful instruments used in modern language learning environments (Liu, 2023; Oxford, 2017).</w:t>
      </w:r>
    </w:p>
    <w:p w14:paraId="4FFE6C5E" w14:textId="77777777" w:rsidR="00A2542C" w:rsidRDefault="00A2542C" w:rsidP="006D2805">
      <w:pPr>
        <w:ind w:left="720"/>
        <w:jc w:val="both"/>
        <w:rPr>
          <w:rFonts w:ascii="Times New Roman" w:eastAsia="Times New Roman" w:hAnsi="Times New Roman" w:cs="Times New Roman"/>
          <w:color w:val="000000" w:themeColor="text1"/>
        </w:rPr>
      </w:pPr>
    </w:p>
    <w:p w14:paraId="2A0E9071" w14:textId="65DD7D2F" w:rsidR="00A2542C" w:rsidRDefault="00A2542C" w:rsidP="006D2805">
      <w:pPr>
        <w:ind w:left="720"/>
        <w:jc w:val="both"/>
        <w:rPr>
          <w:rFonts w:ascii="Times New Roman" w:eastAsia="Times New Roman" w:hAnsi="Times New Roman" w:cs="Times New Roman"/>
          <w:color w:val="EE0000"/>
        </w:rPr>
      </w:pPr>
      <w:r>
        <w:rPr>
          <w:rFonts w:ascii="Times New Roman" w:eastAsia="Times New Roman" w:hAnsi="Times New Roman" w:cs="Times New Roman"/>
          <w:color w:val="EE0000"/>
        </w:rPr>
        <w:t>The strategies can be described in visual form to make it easier and clearer to the readers.</w:t>
      </w:r>
    </w:p>
    <w:p w14:paraId="5B1B61E5" w14:textId="77777777" w:rsidR="00A2542C" w:rsidRPr="00A2542C" w:rsidRDefault="00A2542C" w:rsidP="006D2805">
      <w:pPr>
        <w:ind w:left="720"/>
        <w:jc w:val="both"/>
        <w:rPr>
          <w:rFonts w:ascii="Times New Roman" w:eastAsia="Times New Roman" w:hAnsi="Times New Roman" w:cs="Times New Roman"/>
          <w:color w:val="EE0000"/>
        </w:rPr>
      </w:pPr>
    </w:p>
    <w:p w14:paraId="13D6A733" w14:textId="77777777" w:rsidR="00F66903" w:rsidRPr="00DE5417" w:rsidRDefault="00000000" w:rsidP="006D2805">
      <w:pP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In conclusion, LLSs are dynamic, complex tools that learners use to improve their learning. Cognitive strategies enable active input processing, metacognitive strategies support self-regulation, affective strategies sustain motivation and emotional balance, and social strategies facilitate interaction and collaborative learning. The relevance of these strategies in recent research emphasises their importance in achieving proficiency in a second or foreign language (Ali, 2022; </w:t>
      </w:r>
      <w:proofErr w:type="spellStart"/>
      <w:r w:rsidRPr="00DE5417">
        <w:rPr>
          <w:rFonts w:ascii="Times New Roman" w:eastAsia="Times New Roman" w:hAnsi="Times New Roman" w:cs="Times New Roman"/>
          <w:color w:val="000000" w:themeColor="text1"/>
        </w:rPr>
        <w:t>Habók</w:t>
      </w:r>
      <w:proofErr w:type="spellEnd"/>
      <w:r w:rsidRPr="00DE5417">
        <w:rPr>
          <w:rFonts w:ascii="Times New Roman" w:eastAsia="Times New Roman" w:hAnsi="Times New Roman" w:cs="Times New Roman"/>
          <w:color w:val="000000" w:themeColor="text1"/>
        </w:rPr>
        <w:t xml:space="preserve"> et al., 2022; Zhao et al., 2025).</w:t>
      </w:r>
    </w:p>
    <w:p w14:paraId="2CD9022E" w14:textId="77777777" w:rsidR="00F66903" w:rsidRPr="00DE5417" w:rsidRDefault="00F66903" w:rsidP="006D2805">
      <w:pPr>
        <w:pBdr>
          <w:top w:val="nil"/>
          <w:left w:val="nil"/>
          <w:bottom w:val="nil"/>
          <w:right w:val="nil"/>
          <w:between w:val="nil"/>
        </w:pBdr>
        <w:ind w:left="1800"/>
        <w:rPr>
          <w:rFonts w:ascii="Times New Roman" w:eastAsia="Times New Roman" w:hAnsi="Times New Roman" w:cs="Times New Roman"/>
          <w:color w:val="000000" w:themeColor="text1"/>
        </w:rPr>
      </w:pPr>
    </w:p>
    <w:p w14:paraId="1C357076" w14:textId="77777777" w:rsidR="00F66903" w:rsidRPr="00DE5417" w:rsidRDefault="00000000" w:rsidP="006D2805">
      <w:pPr>
        <w:numPr>
          <w:ilvl w:val="2"/>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Reciprocal determinism and its relevance to the variables (strategies) in the study </w:t>
      </w:r>
    </w:p>
    <w:p w14:paraId="492818DD" w14:textId="77777777" w:rsidR="00F66903" w:rsidRPr="00DE5417" w:rsidRDefault="00F66903" w:rsidP="006D2805">
      <w:pPr>
        <w:pBdr>
          <w:top w:val="nil"/>
          <w:left w:val="nil"/>
          <w:bottom w:val="nil"/>
          <w:right w:val="nil"/>
          <w:between w:val="nil"/>
        </w:pBdr>
        <w:ind w:left="1800" w:hanging="90"/>
        <w:jc w:val="both"/>
        <w:rPr>
          <w:rFonts w:ascii="Times New Roman" w:eastAsia="Times New Roman" w:hAnsi="Times New Roman" w:cs="Times New Roman"/>
          <w:color w:val="000000" w:themeColor="text1"/>
        </w:rPr>
      </w:pPr>
    </w:p>
    <w:p w14:paraId="224EA064" w14:textId="5E6BC3DB" w:rsidR="00F66903" w:rsidRPr="00A2542C" w:rsidRDefault="00000000" w:rsidP="006D2805">
      <w:pPr>
        <w:pBdr>
          <w:top w:val="nil"/>
          <w:left w:val="nil"/>
          <w:bottom w:val="nil"/>
          <w:right w:val="nil"/>
          <w:between w:val="nil"/>
        </w:pBdr>
        <w:ind w:left="720"/>
        <w:jc w:val="both"/>
        <w:rPr>
          <w:rFonts w:ascii="Times New Roman" w:eastAsia="Times New Roman" w:hAnsi="Times New Roman" w:cs="Times New Roman"/>
          <w:color w:val="EE0000"/>
        </w:rPr>
      </w:pPr>
      <w:r w:rsidRPr="00DE5417">
        <w:rPr>
          <w:rFonts w:ascii="Times New Roman" w:eastAsia="Times New Roman" w:hAnsi="Times New Roman" w:cs="Times New Roman"/>
          <w:color w:val="000000" w:themeColor="text1"/>
        </w:rPr>
        <w:t>Reciprocal determinism, proposed by Bandura (1978) within Social Cognitive Theory, explains that human learning occurs through a dynamic and continuous interaction among personal factors, behavioural processes, and environmental influences. Bandura rejected a linear cause–effect relationship, arguing instead that these three factors mutually influence one another, forming a reciprocal relationship that shapes learning behaviour (Bandura, 1986). Building on this framework, learners are viewed as active agents rather than passive recipients of instruction, as they regulate their thoughts, actions, and learning contexts (Schunk &amp; Zimmerman, 2012). This principle provides a comprehensive foundation for explaining how language learning strategies emerge, adapt, and function through the dynamic interaction of cognition, behaviour, and environment.</w:t>
      </w:r>
      <w:r w:rsidR="00A2542C">
        <w:rPr>
          <w:rFonts w:ascii="Times New Roman" w:eastAsia="Times New Roman" w:hAnsi="Times New Roman" w:cs="Times New Roman"/>
          <w:color w:val="000000" w:themeColor="text1"/>
        </w:rPr>
        <w:t xml:space="preserve"> </w:t>
      </w:r>
      <w:r w:rsidR="00A2542C">
        <w:rPr>
          <w:rFonts w:ascii="Times New Roman" w:eastAsia="Times New Roman" w:hAnsi="Times New Roman" w:cs="Times New Roman"/>
          <w:color w:val="EE0000"/>
        </w:rPr>
        <w:t>What are the similarities/ differences between Bandura (1986) and Schunk &amp; Zimmerman (2012)? Could need further literature support to emphasise the point.</w:t>
      </w:r>
    </w:p>
    <w:p w14:paraId="3D6BE875" w14:textId="77777777" w:rsidR="00F66903" w:rsidRPr="00DE5417" w:rsidRDefault="00F66903" w:rsidP="006D2805">
      <w:pPr>
        <w:pBdr>
          <w:top w:val="nil"/>
          <w:left w:val="nil"/>
          <w:bottom w:val="nil"/>
          <w:right w:val="nil"/>
          <w:between w:val="nil"/>
        </w:pBdr>
        <w:ind w:left="1440"/>
        <w:jc w:val="both"/>
        <w:rPr>
          <w:rFonts w:ascii="Times New Roman" w:eastAsia="Times New Roman" w:hAnsi="Times New Roman" w:cs="Times New Roman"/>
          <w:color w:val="000000" w:themeColor="text1"/>
        </w:rPr>
      </w:pPr>
    </w:p>
    <w:p w14:paraId="6FC198F5" w14:textId="020CADBC" w:rsidR="00F66903" w:rsidRPr="00A2542C" w:rsidRDefault="00000000" w:rsidP="006D2805">
      <w:pPr>
        <w:pBdr>
          <w:top w:val="nil"/>
          <w:left w:val="nil"/>
          <w:bottom w:val="nil"/>
          <w:right w:val="nil"/>
          <w:between w:val="nil"/>
        </w:pBdr>
        <w:ind w:left="720"/>
        <w:jc w:val="both"/>
        <w:rPr>
          <w:rFonts w:ascii="Times New Roman" w:eastAsia="Times New Roman" w:hAnsi="Times New Roman" w:cs="Times New Roman"/>
          <w:color w:val="EE0000"/>
        </w:rPr>
      </w:pPr>
      <w:r w:rsidRPr="00DE5417">
        <w:rPr>
          <w:rFonts w:ascii="Times New Roman" w:eastAsia="Times New Roman" w:hAnsi="Times New Roman" w:cs="Times New Roman"/>
          <w:color w:val="000000" w:themeColor="text1"/>
        </w:rPr>
        <w:t>According to Bandura (1986), behavioural factors are viewed as observable learning actions carried out by learners during instructional activities. In this study, these behavioural factors are represented by cognitive strategies within the behavioural domain, namely rehearsal, organisation, elaboration, and critical thinking. These strategies illustrate how learners actively process language input through repetition, structuring information, integrating ideas, and evaluating learning processes (Oxford, 2017). Behavioural engagement plays a crucial role in learning, as strategies such as repetition contribute to skill development and strengthen learners’ self-beliefs and confidence (Schunk &amp; DiBenedetto, 2020).</w:t>
      </w:r>
      <w:r w:rsidR="00A2542C">
        <w:rPr>
          <w:rFonts w:ascii="Times New Roman" w:eastAsia="Times New Roman" w:hAnsi="Times New Roman" w:cs="Times New Roman"/>
          <w:color w:val="000000" w:themeColor="text1"/>
        </w:rPr>
        <w:t xml:space="preserve"> </w:t>
      </w:r>
      <w:r w:rsidR="00A2542C" w:rsidRPr="00A2542C">
        <w:rPr>
          <w:rFonts w:ascii="Times New Roman" w:eastAsia="Times New Roman" w:hAnsi="Times New Roman" w:cs="Times New Roman"/>
          <w:color w:val="EE0000"/>
        </w:rPr>
        <w:t>So what? What’s the conclusion?</w:t>
      </w:r>
    </w:p>
    <w:p w14:paraId="7115E1A4" w14:textId="77777777" w:rsidR="00F66903" w:rsidRPr="00DE5417" w:rsidRDefault="00F66903" w:rsidP="006D2805">
      <w:pPr>
        <w:pBdr>
          <w:top w:val="nil"/>
          <w:left w:val="nil"/>
          <w:bottom w:val="nil"/>
          <w:right w:val="nil"/>
          <w:between w:val="nil"/>
        </w:pBdr>
        <w:ind w:left="810" w:firstLine="900"/>
        <w:jc w:val="both"/>
        <w:rPr>
          <w:rFonts w:ascii="Times New Roman" w:eastAsia="Times New Roman" w:hAnsi="Times New Roman" w:cs="Times New Roman"/>
          <w:color w:val="000000" w:themeColor="text1"/>
        </w:rPr>
      </w:pPr>
    </w:p>
    <w:p w14:paraId="6F7E4D7B" w14:textId="77777777" w:rsidR="00F66903" w:rsidRPr="00DE5417" w:rsidRDefault="00000000" w:rsidP="006D2805">
      <w:pPr>
        <w:pBdr>
          <w:top w:val="nil"/>
          <w:left w:val="nil"/>
          <w:bottom w:val="nil"/>
          <w:right w:val="nil"/>
          <w:between w:val="nil"/>
        </w:pBd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Personal factors in reciprocal determinism consist of learners’ internal cognitive and affective processes that guide learning behaviour (Bandura, 1986). In this study, the personal dimension is operationalised through </w:t>
      </w:r>
      <w:proofErr w:type="spellStart"/>
      <w:r w:rsidRPr="00DE5417">
        <w:rPr>
          <w:rFonts w:ascii="Times New Roman" w:eastAsia="Times New Roman" w:hAnsi="Times New Roman" w:cs="Times New Roman"/>
          <w:color w:val="000000" w:themeColor="text1"/>
        </w:rPr>
        <w:t>metaconitive</w:t>
      </w:r>
      <w:proofErr w:type="spellEnd"/>
      <w:r w:rsidRPr="00DE5417">
        <w:rPr>
          <w:rFonts w:ascii="Times New Roman" w:eastAsia="Times New Roman" w:hAnsi="Times New Roman" w:cs="Times New Roman"/>
          <w:color w:val="000000" w:themeColor="text1"/>
        </w:rPr>
        <w:t xml:space="preserve"> self-regulation including learners’ ability to plan, monitor and evaluate their learning processes. Metacognitive regulation enables learners to make decisions about strategy selection, adjust learning approaches in response to task difficulty and reflect on learning effectiveness (Schunk &amp; Zimmerman, 2012; Oxford, 2017). Based on a reciprocal framework, personal factors influence behavioural engagement, while outcomes such as successful strategy use to reshape learners’ beliefs and motivation regarding their learning capabilities (Bandura, 1997).</w:t>
      </w:r>
    </w:p>
    <w:p w14:paraId="5B6F6018" w14:textId="77777777" w:rsidR="00F66903" w:rsidRPr="00DE5417" w:rsidRDefault="00F66903" w:rsidP="006D2805">
      <w:pPr>
        <w:pBdr>
          <w:top w:val="nil"/>
          <w:left w:val="nil"/>
          <w:bottom w:val="nil"/>
          <w:right w:val="nil"/>
          <w:between w:val="nil"/>
        </w:pBdr>
        <w:jc w:val="both"/>
        <w:rPr>
          <w:rFonts w:ascii="Times New Roman" w:eastAsia="Times New Roman" w:hAnsi="Times New Roman" w:cs="Times New Roman"/>
          <w:color w:val="000000" w:themeColor="text1"/>
        </w:rPr>
      </w:pPr>
    </w:p>
    <w:p w14:paraId="5AC64EA9" w14:textId="3DF053FC" w:rsidR="00F66903" w:rsidRPr="00A2542C" w:rsidRDefault="00000000" w:rsidP="006D2805">
      <w:pPr>
        <w:pBdr>
          <w:top w:val="nil"/>
          <w:left w:val="nil"/>
          <w:bottom w:val="nil"/>
          <w:right w:val="nil"/>
          <w:between w:val="nil"/>
        </w:pBdr>
        <w:ind w:left="720"/>
        <w:jc w:val="both"/>
        <w:rPr>
          <w:rFonts w:ascii="Times New Roman" w:eastAsia="Times New Roman" w:hAnsi="Times New Roman" w:cs="Times New Roman"/>
          <w:color w:val="EE0000"/>
        </w:rPr>
      </w:pPr>
      <w:r w:rsidRPr="00DE5417">
        <w:rPr>
          <w:rFonts w:ascii="Times New Roman" w:eastAsia="Times New Roman" w:hAnsi="Times New Roman" w:cs="Times New Roman"/>
          <w:color w:val="000000" w:themeColor="text1"/>
        </w:rPr>
        <w:t>Furthermore, environmental factors represent the contextual conditions that support learning (Bandura, 1986). In this study, these factors comprise affiliation-based resource management strategies, namely environmental management, effort management, and help-seeking. These strategies demonstrate learners’ ability to organise learning spaces and utilise social support (Schunk &amp; Zimmerman, 2012). Within reciprocal determinism, learners actively shape their environment to facilitate learning (Schunk &amp; DiBenedetto, 2020). Supportive environments promote behavioural engagement and strengthen personal regulation (Panadero &amp; Jarvela et al., 2015).</w:t>
      </w:r>
      <w:r w:rsidR="00A2542C">
        <w:rPr>
          <w:rFonts w:ascii="Times New Roman" w:eastAsia="Times New Roman" w:hAnsi="Times New Roman" w:cs="Times New Roman"/>
          <w:color w:val="000000" w:themeColor="text1"/>
        </w:rPr>
        <w:t xml:space="preserve"> </w:t>
      </w:r>
      <w:r w:rsidR="00A2542C" w:rsidRPr="00A2542C">
        <w:rPr>
          <w:rFonts w:ascii="Times New Roman" w:eastAsia="Times New Roman" w:hAnsi="Times New Roman" w:cs="Times New Roman"/>
          <w:color w:val="EE0000"/>
        </w:rPr>
        <w:t>Hence…?</w:t>
      </w:r>
      <w:r w:rsidR="00A2542C">
        <w:rPr>
          <w:rFonts w:ascii="Times New Roman" w:eastAsia="Times New Roman" w:hAnsi="Times New Roman" w:cs="Times New Roman"/>
          <w:color w:val="EE0000"/>
        </w:rPr>
        <w:t xml:space="preserve"> How does it relate to the study?</w:t>
      </w:r>
    </w:p>
    <w:p w14:paraId="04C4905A" w14:textId="77777777" w:rsidR="00F66903" w:rsidRPr="00DE5417" w:rsidRDefault="00F66903" w:rsidP="006D2805">
      <w:pPr>
        <w:pBdr>
          <w:top w:val="nil"/>
          <w:left w:val="nil"/>
          <w:bottom w:val="nil"/>
          <w:right w:val="nil"/>
          <w:between w:val="nil"/>
        </w:pBdr>
        <w:ind w:left="810" w:firstLine="900"/>
        <w:jc w:val="both"/>
        <w:rPr>
          <w:rFonts w:ascii="Times New Roman" w:eastAsia="Times New Roman" w:hAnsi="Times New Roman" w:cs="Times New Roman"/>
          <w:color w:val="000000" w:themeColor="text1"/>
        </w:rPr>
      </w:pPr>
    </w:p>
    <w:p w14:paraId="03E26FD7" w14:textId="77777777" w:rsidR="00F66903" w:rsidRPr="00DE5417" w:rsidRDefault="00000000" w:rsidP="006D2805">
      <w:pPr>
        <w:pBdr>
          <w:top w:val="nil"/>
          <w:left w:val="nil"/>
          <w:bottom w:val="nil"/>
          <w:right w:val="nil"/>
          <w:between w:val="nil"/>
        </w:pBd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In conclusion, reciprocal determinism provides an explanatory framework for understanding language learning strategies as an integrated system rather than the linear processes (Bandura, 1986). The interaction among power, affective and affiliation illustrates how strategy use evolves through continuous reciprocal interaction in the language learning processes (Oxford, 2017; Schunk &amp; DiBenedetto, 2020). </w:t>
      </w:r>
    </w:p>
    <w:p w14:paraId="20E945DA" w14:textId="77777777" w:rsidR="00F66903" w:rsidRPr="00DE5417" w:rsidRDefault="00F66903" w:rsidP="006D2805">
      <w:pPr>
        <w:rPr>
          <w:rFonts w:ascii="Times New Roman" w:eastAsia="Times New Roman" w:hAnsi="Times New Roman" w:cs="Times New Roman"/>
          <w:color w:val="000000" w:themeColor="text1"/>
        </w:rPr>
      </w:pPr>
    </w:p>
    <w:p w14:paraId="0459402F" w14:textId="7074617D" w:rsidR="00F66903" w:rsidRPr="00A2542C" w:rsidRDefault="00000000" w:rsidP="00A2542C">
      <w:pPr>
        <w:numPr>
          <w:ilvl w:val="1"/>
          <w:numId w:val="3"/>
        </w:numPr>
        <w:pBdr>
          <w:top w:val="nil"/>
          <w:left w:val="nil"/>
          <w:bottom w:val="nil"/>
          <w:right w:val="nil"/>
          <w:between w:val="nil"/>
        </w:pBdr>
        <w:rPr>
          <w:rFonts w:ascii="Times New Roman" w:eastAsia="Times New Roman" w:hAnsi="Times New Roman" w:cs="Times New Roman"/>
          <w:color w:val="000000" w:themeColor="text1"/>
        </w:rPr>
      </w:pPr>
      <w:r w:rsidRPr="00A2542C">
        <w:rPr>
          <w:rFonts w:ascii="Times New Roman" w:eastAsia="Times New Roman" w:hAnsi="Times New Roman" w:cs="Times New Roman"/>
          <w:strike/>
          <w:color w:val="EE0000"/>
        </w:rPr>
        <w:t>Past Studies</w:t>
      </w:r>
      <w:r w:rsidRPr="00A2542C">
        <w:rPr>
          <w:rFonts w:ascii="Times New Roman" w:eastAsia="Times New Roman" w:hAnsi="Times New Roman" w:cs="Times New Roman"/>
          <w:color w:val="EE0000"/>
        </w:rPr>
        <w:t xml:space="preserve"> </w:t>
      </w:r>
      <w:r w:rsidRPr="00A2542C">
        <w:rPr>
          <w:rFonts w:ascii="Times New Roman" w:eastAsia="Times New Roman" w:hAnsi="Times New Roman" w:cs="Times New Roman"/>
          <w:color w:val="000000" w:themeColor="text1"/>
        </w:rPr>
        <w:t>Past Studies on Language Learning Strategies</w:t>
      </w:r>
      <w:r w:rsidR="007B5C10">
        <w:rPr>
          <w:rFonts w:ascii="Times New Roman" w:eastAsia="Times New Roman" w:hAnsi="Times New Roman" w:cs="Times New Roman"/>
          <w:color w:val="000000" w:themeColor="text1"/>
        </w:rPr>
        <w:t xml:space="preserve"> </w:t>
      </w:r>
      <w:r w:rsidR="007B5C10" w:rsidRPr="007B5C10">
        <w:rPr>
          <w:rFonts w:ascii="Times New Roman" w:eastAsia="Times New Roman" w:hAnsi="Times New Roman" w:cs="Times New Roman"/>
          <w:color w:val="EE0000"/>
        </w:rPr>
        <w:t xml:space="preserve">(could be </w:t>
      </w:r>
      <w:r w:rsidR="007B5C10">
        <w:rPr>
          <w:rFonts w:ascii="Times New Roman" w:eastAsia="Times New Roman" w:hAnsi="Times New Roman" w:cs="Times New Roman"/>
          <w:color w:val="EE0000"/>
        </w:rPr>
        <w:t>summarised</w:t>
      </w:r>
      <w:r w:rsidR="007B5C10" w:rsidRPr="007B5C10">
        <w:rPr>
          <w:rFonts w:ascii="Times New Roman" w:eastAsia="Times New Roman" w:hAnsi="Times New Roman" w:cs="Times New Roman"/>
          <w:color w:val="EE0000"/>
        </w:rPr>
        <w:t xml:space="preserve"> by using synthesization)</w:t>
      </w:r>
    </w:p>
    <w:p w14:paraId="6EFFF422" w14:textId="77777777" w:rsidR="00F66903" w:rsidRPr="00DE5417" w:rsidRDefault="00000000" w:rsidP="006D2805">
      <w:pP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Many studies have been conducted to investigate how learners use language learning strategies (LLS) and how these strategies are influenced by personal, behavioural, and environmental factors. These studies show that strategy use is not isolated; instead, it reflects the interaction between learners’ beliefs, motivation, learning behaviour, and learning context—an idea consistent with Bandura’s concept of reciprocal determinism. The study by </w:t>
      </w:r>
      <w:r w:rsidRPr="00DE5417">
        <w:rPr>
          <w:rFonts w:ascii="Times New Roman" w:eastAsia="Times New Roman" w:hAnsi="Times New Roman" w:cs="Times New Roman"/>
          <w:b/>
          <w:bCs/>
          <w:color w:val="000000" w:themeColor="text1"/>
        </w:rPr>
        <w:t>Oxford and Nyikos (1989)</w:t>
      </w:r>
      <w:r w:rsidRPr="00DE5417">
        <w:rPr>
          <w:rFonts w:ascii="Times New Roman" w:eastAsia="Times New Roman" w:hAnsi="Times New Roman" w:cs="Times New Roman"/>
          <w:color w:val="000000" w:themeColor="text1"/>
        </w:rPr>
        <w:t xml:space="preserve"> was conducted to investigate (a) the types of strategies used by foreign language learners and (b) the factors influencing their strategy choice. This research involved 1,200 university students learning various foreign languages in the United States. A questionnaire based on the Strategy Inventory for Language Learning (SILL) was used as the main instrument. The findings revealed </w:t>
      </w:r>
      <w:r w:rsidRPr="00DE5417">
        <w:rPr>
          <w:rFonts w:ascii="Times New Roman" w:eastAsia="Times New Roman" w:hAnsi="Times New Roman" w:cs="Times New Roman"/>
          <w:color w:val="000000" w:themeColor="text1"/>
        </w:rPr>
        <w:lastRenderedPageBreak/>
        <w:t xml:space="preserve">that motivation, gender, and field of study significantly affected learners’ strategy use. Highly motivated learners employed a wider range of strategies, especially metacognitive and cognitive strategies. The study implies that teachers should create supportive environments that enhance learners’ motivation, as personal factors strongly shape learning behaviour. Next, the study by </w:t>
      </w:r>
      <w:r w:rsidRPr="00DE5417">
        <w:rPr>
          <w:rFonts w:ascii="Times New Roman" w:eastAsia="Times New Roman" w:hAnsi="Times New Roman" w:cs="Times New Roman"/>
          <w:b/>
          <w:bCs/>
          <w:color w:val="000000" w:themeColor="text1"/>
        </w:rPr>
        <w:t>Griffiths (2003)</w:t>
      </w:r>
      <w:r w:rsidRPr="00DE5417">
        <w:rPr>
          <w:rFonts w:ascii="Times New Roman" w:eastAsia="Times New Roman" w:hAnsi="Times New Roman" w:cs="Times New Roman"/>
          <w:color w:val="000000" w:themeColor="text1"/>
        </w:rPr>
        <w:t xml:space="preserve"> also looked at (a) strategy use and (b) learner proficiency. The research focused on adult ESL learners in New Zealand, involving 348 respondents. Using questionnaires and interviews, the study found that more successful learners used strategies more frequently and more effectively. The implication is that strategy use emerges from the interaction between learner characteristics and learning outcomes, supporting the idea that behaviour and personal factors influence each other.</w:t>
      </w:r>
    </w:p>
    <w:p w14:paraId="6C45AADE" w14:textId="77777777" w:rsidR="006D2805" w:rsidRPr="00DE5417" w:rsidRDefault="006D2805" w:rsidP="006D2805">
      <w:pPr>
        <w:ind w:left="720"/>
        <w:jc w:val="both"/>
        <w:rPr>
          <w:rFonts w:ascii="Times New Roman" w:eastAsia="Times New Roman" w:hAnsi="Times New Roman" w:cs="Times New Roman"/>
          <w:color w:val="000000" w:themeColor="text1"/>
        </w:rPr>
      </w:pPr>
    </w:p>
    <w:p w14:paraId="47B903DA" w14:textId="77777777" w:rsidR="00F66903" w:rsidRPr="00DE5417" w:rsidRDefault="00000000" w:rsidP="006D2805">
      <w:pP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The study by </w:t>
      </w:r>
      <w:proofErr w:type="spellStart"/>
      <w:r w:rsidRPr="00DE5417">
        <w:rPr>
          <w:rFonts w:ascii="Times New Roman" w:eastAsia="Times New Roman" w:hAnsi="Times New Roman" w:cs="Times New Roman"/>
          <w:b/>
          <w:bCs/>
          <w:color w:val="000000" w:themeColor="text1"/>
        </w:rPr>
        <w:t>Chamot</w:t>
      </w:r>
      <w:proofErr w:type="spellEnd"/>
      <w:r w:rsidRPr="00DE5417">
        <w:rPr>
          <w:rFonts w:ascii="Times New Roman" w:eastAsia="Times New Roman" w:hAnsi="Times New Roman" w:cs="Times New Roman"/>
          <w:b/>
          <w:bCs/>
          <w:color w:val="000000" w:themeColor="text1"/>
        </w:rPr>
        <w:t xml:space="preserve"> (2005)</w:t>
      </w:r>
      <w:r w:rsidRPr="00DE5417">
        <w:rPr>
          <w:rFonts w:ascii="Times New Roman" w:eastAsia="Times New Roman" w:hAnsi="Times New Roman" w:cs="Times New Roman"/>
          <w:color w:val="000000" w:themeColor="text1"/>
        </w:rPr>
        <w:t xml:space="preserve"> was conducted to investigate (a) the effectiveness of explicit strategy instruction and (b) learners’ awareness of their own learning processes. The respondents were secondary school students learning a second language in the United States. Data were collected through classroom observations, think-aloud protocols, and learner journals. The findings indicated that students who received explicit strategy instruction became more aware of their learning processes and demonstrated improved performance. This suggests that the learning environment plays a crucial role in shaping learners’ behaviour and beliefs.</w:t>
      </w:r>
    </w:p>
    <w:p w14:paraId="1FD5B01E" w14:textId="77777777" w:rsidR="006D2805" w:rsidRPr="00DE5417" w:rsidRDefault="006D2805" w:rsidP="006D2805">
      <w:pPr>
        <w:ind w:left="720"/>
        <w:jc w:val="both"/>
        <w:rPr>
          <w:rFonts w:ascii="Times New Roman" w:eastAsia="Times New Roman" w:hAnsi="Times New Roman" w:cs="Times New Roman"/>
          <w:color w:val="000000" w:themeColor="text1"/>
        </w:rPr>
      </w:pPr>
    </w:p>
    <w:p w14:paraId="63D23448" w14:textId="77777777" w:rsidR="00F66903" w:rsidRPr="00DE5417" w:rsidRDefault="00000000" w:rsidP="006D2805">
      <w:pP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Next, the study by </w:t>
      </w:r>
      <w:proofErr w:type="spellStart"/>
      <w:r w:rsidRPr="00DE5417">
        <w:rPr>
          <w:rFonts w:ascii="Times New Roman" w:eastAsia="Times New Roman" w:hAnsi="Times New Roman" w:cs="Times New Roman"/>
          <w:b/>
          <w:bCs/>
          <w:color w:val="000000" w:themeColor="text1"/>
        </w:rPr>
        <w:t>Magogwe</w:t>
      </w:r>
      <w:proofErr w:type="spellEnd"/>
      <w:r w:rsidRPr="00DE5417">
        <w:rPr>
          <w:rFonts w:ascii="Times New Roman" w:eastAsia="Times New Roman" w:hAnsi="Times New Roman" w:cs="Times New Roman"/>
          <w:b/>
          <w:bCs/>
          <w:color w:val="000000" w:themeColor="text1"/>
        </w:rPr>
        <w:t xml:space="preserve"> and Oliver (2007)</w:t>
      </w:r>
      <w:r w:rsidRPr="00DE5417">
        <w:rPr>
          <w:rFonts w:ascii="Times New Roman" w:eastAsia="Times New Roman" w:hAnsi="Times New Roman" w:cs="Times New Roman"/>
          <w:color w:val="000000" w:themeColor="text1"/>
        </w:rPr>
        <w:t xml:space="preserve"> also looked at (a) learners’ strategy use and (b) contextual influences in a multilingual setting. The study involved 480 secondary school students in Botswana learning English as a second language. Using questionnaires and interviews, the researchers found that learners’ strategy choices were influenced by classroom practices, teacher expectations, and cultural norms. The implication is that environmental factors interact with learners’ personal beliefs and behaviours in determining how strategies are used.</w:t>
      </w:r>
    </w:p>
    <w:p w14:paraId="122C8FA4" w14:textId="77777777" w:rsidR="006D2805" w:rsidRPr="00DE5417" w:rsidRDefault="006D2805" w:rsidP="006D2805">
      <w:pPr>
        <w:ind w:left="720"/>
        <w:jc w:val="both"/>
        <w:rPr>
          <w:rFonts w:ascii="Times New Roman" w:eastAsia="Times New Roman" w:hAnsi="Times New Roman" w:cs="Times New Roman"/>
          <w:color w:val="000000" w:themeColor="text1"/>
        </w:rPr>
      </w:pPr>
    </w:p>
    <w:p w14:paraId="528F461E" w14:textId="59AB1C45" w:rsidR="00F66903" w:rsidRPr="00DE5417" w:rsidRDefault="00000000" w:rsidP="006D2805">
      <w:pP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Overall, past studies show that language learning strategies are shaped by the dynamic interaction between learners’ personal characteristics, their learning behaviour, and the learning environment. Researchers highlight that motivation, proficiency, instructional practices, and sociocultural context all influence strategy use. While these studies </w:t>
      </w:r>
      <w:r w:rsidR="00A2542C" w:rsidRPr="00A2542C">
        <w:rPr>
          <w:rFonts w:ascii="Times New Roman" w:eastAsia="Times New Roman" w:hAnsi="Times New Roman" w:cs="Times New Roman"/>
          <w:color w:val="EE0000"/>
        </w:rPr>
        <w:t xml:space="preserve">(cite) </w:t>
      </w:r>
      <w:r w:rsidRPr="00DE5417">
        <w:rPr>
          <w:rFonts w:ascii="Times New Roman" w:eastAsia="Times New Roman" w:hAnsi="Times New Roman" w:cs="Times New Roman"/>
          <w:color w:val="000000" w:themeColor="text1"/>
        </w:rPr>
        <w:t xml:space="preserve">explain </w:t>
      </w:r>
      <w:r w:rsidRPr="00DE5417">
        <w:rPr>
          <w:rFonts w:ascii="Times New Roman" w:eastAsia="Times New Roman" w:hAnsi="Times New Roman" w:cs="Times New Roman"/>
          <w:i/>
          <w:iCs/>
          <w:color w:val="000000" w:themeColor="text1"/>
        </w:rPr>
        <w:t>what</w:t>
      </w:r>
      <w:r w:rsidRPr="00DE5417">
        <w:rPr>
          <w:rFonts w:ascii="Times New Roman" w:eastAsia="Times New Roman" w:hAnsi="Times New Roman" w:cs="Times New Roman"/>
          <w:color w:val="000000" w:themeColor="text1"/>
        </w:rPr>
        <w:t xml:space="preserve"> strategies learners use and </w:t>
      </w:r>
      <w:r w:rsidRPr="00DE5417">
        <w:rPr>
          <w:rFonts w:ascii="Times New Roman" w:eastAsia="Times New Roman" w:hAnsi="Times New Roman" w:cs="Times New Roman"/>
          <w:i/>
          <w:iCs/>
          <w:color w:val="000000" w:themeColor="text1"/>
        </w:rPr>
        <w:t>what</w:t>
      </w:r>
      <w:r w:rsidRPr="00DE5417">
        <w:rPr>
          <w:rFonts w:ascii="Times New Roman" w:eastAsia="Times New Roman" w:hAnsi="Times New Roman" w:cs="Times New Roman"/>
          <w:color w:val="000000" w:themeColor="text1"/>
        </w:rPr>
        <w:t xml:space="preserve"> factors affect them, most of them </w:t>
      </w:r>
      <w:r w:rsidR="00A2542C">
        <w:rPr>
          <w:rFonts w:ascii="Times New Roman" w:eastAsia="Times New Roman" w:hAnsi="Times New Roman" w:cs="Times New Roman"/>
          <w:color w:val="EE0000"/>
        </w:rPr>
        <w:t xml:space="preserve">(cite) </w:t>
      </w:r>
      <w:r w:rsidRPr="00DE5417">
        <w:rPr>
          <w:rFonts w:ascii="Times New Roman" w:eastAsia="Times New Roman" w:hAnsi="Times New Roman" w:cs="Times New Roman"/>
          <w:color w:val="000000" w:themeColor="text1"/>
        </w:rPr>
        <w:t xml:space="preserve">treat these factors separately. In contrast, this study argues that language learning strategies should be understood through the lens of </w:t>
      </w:r>
      <w:r w:rsidRPr="00DE5417">
        <w:rPr>
          <w:rFonts w:ascii="Times New Roman" w:eastAsia="Times New Roman" w:hAnsi="Times New Roman" w:cs="Times New Roman"/>
          <w:b/>
          <w:bCs/>
          <w:color w:val="000000" w:themeColor="text1"/>
        </w:rPr>
        <w:t>reciprocal determinism</w:t>
      </w:r>
      <w:r w:rsidRPr="00DE5417">
        <w:rPr>
          <w:rFonts w:ascii="Times New Roman" w:eastAsia="Times New Roman" w:hAnsi="Times New Roman" w:cs="Times New Roman"/>
          <w:color w:val="000000" w:themeColor="text1"/>
        </w:rPr>
        <w:t>, where personal factors, behaviour, and environment continuously influence one another. Rather than viewing strategy use as a one-way process, this study positions it as a dynamic system, offering a more holistic understanding of how learners develop and sustain effective language learning strategies.</w:t>
      </w:r>
    </w:p>
    <w:p w14:paraId="5D81C7EF" w14:textId="77777777" w:rsidR="00F66903" w:rsidRPr="00DE5417" w:rsidRDefault="00F66903" w:rsidP="006D2805">
      <w:pPr>
        <w:rPr>
          <w:rFonts w:ascii="Times New Roman" w:eastAsia="Times New Roman" w:hAnsi="Times New Roman" w:cs="Times New Roman"/>
          <w:color w:val="000000" w:themeColor="text1"/>
        </w:rPr>
      </w:pPr>
    </w:p>
    <w:p w14:paraId="56E01043" w14:textId="77777777" w:rsidR="00F66903" w:rsidRPr="00DE5417" w:rsidRDefault="00F66903" w:rsidP="006D2805">
      <w:pPr>
        <w:rPr>
          <w:rFonts w:ascii="Times New Roman" w:eastAsia="Times New Roman" w:hAnsi="Times New Roman" w:cs="Times New Roman"/>
          <w:color w:val="000000" w:themeColor="text1"/>
        </w:rPr>
      </w:pPr>
    </w:p>
    <w:p w14:paraId="6CDCBE84" w14:textId="77777777" w:rsidR="00F66903" w:rsidRPr="00DE5417" w:rsidRDefault="00000000" w:rsidP="006D2805">
      <w:pPr>
        <w:numPr>
          <w:ilvl w:val="1"/>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Conceptual Framework of the Study</w:t>
      </w:r>
    </w:p>
    <w:p w14:paraId="6B85C889" w14:textId="77777777" w:rsidR="00F66903" w:rsidRPr="00DE5417" w:rsidRDefault="00000000" w:rsidP="006D2805">
      <w:pPr>
        <w:ind w:left="72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Figure 1 below presents the conceptual framework of the study. Learning a language is a complex process; learners depend on several strategies to succeed. The study by Rahmat &amp; </w:t>
      </w:r>
      <w:proofErr w:type="spellStart"/>
      <w:r w:rsidRPr="00DE5417">
        <w:rPr>
          <w:rFonts w:ascii="Times New Roman" w:eastAsia="Times New Roman" w:hAnsi="Times New Roman" w:cs="Times New Roman"/>
          <w:color w:val="000000" w:themeColor="text1"/>
        </w:rPr>
        <w:t>Thasrabiab</w:t>
      </w:r>
      <w:proofErr w:type="spellEnd"/>
      <w:r w:rsidRPr="00DE5417">
        <w:rPr>
          <w:rFonts w:ascii="Times New Roman" w:eastAsia="Times New Roman" w:hAnsi="Times New Roman" w:cs="Times New Roman"/>
          <w:color w:val="000000" w:themeColor="text1"/>
        </w:rPr>
        <w:t xml:space="preserve"> (2024) has shown a strong positive relationship between learners’ cognition on their motivation. The study has also revealed that there is a strong positive relationship between learners’ </w:t>
      </w:r>
      <w:proofErr w:type="spellStart"/>
      <w:r w:rsidRPr="00DE5417">
        <w:rPr>
          <w:rFonts w:ascii="Times New Roman" w:eastAsia="Times New Roman" w:hAnsi="Times New Roman" w:cs="Times New Roman"/>
          <w:color w:val="000000" w:themeColor="text1"/>
        </w:rPr>
        <w:t>behavior</w:t>
      </w:r>
      <w:proofErr w:type="spellEnd"/>
      <w:r w:rsidRPr="00DE5417">
        <w:rPr>
          <w:rFonts w:ascii="Times New Roman" w:eastAsia="Times New Roman" w:hAnsi="Times New Roman" w:cs="Times New Roman"/>
          <w:color w:val="000000" w:themeColor="text1"/>
        </w:rPr>
        <w:t xml:space="preserve"> and motivation. This study is done to extend the relationship to the use of language learning strategies. The concept of this study is rooted on Bandura’s (1978) concept of reciprocal determinism which states </w:t>
      </w:r>
      <w:r w:rsidRPr="00DE5417">
        <w:rPr>
          <w:rFonts w:ascii="Times New Roman" w:eastAsia="Times New Roman" w:hAnsi="Times New Roman" w:cs="Times New Roman"/>
          <w:color w:val="000000" w:themeColor="text1"/>
        </w:rPr>
        <w:lastRenderedPageBreak/>
        <w:t>that in the learning process, factors like the learner (person), the learners’ behaviour and their learning environment all interact and influence one another. Hence, this study explores if there is a relationship between language learning strategies. According to Wenden and Rubin (1987), language learners depend on three strategies and they are cognitive components, metacognitive self-regulation and resource management. Additionally, cognitive components are supported by constructs such as (</w:t>
      </w:r>
      <w:proofErr w:type="spellStart"/>
      <w:r w:rsidRPr="00DE5417">
        <w:rPr>
          <w:rFonts w:ascii="Times New Roman" w:eastAsia="Times New Roman" w:hAnsi="Times New Roman" w:cs="Times New Roman"/>
          <w:color w:val="000000" w:themeColor="text1"/>
        </w:rPr>
        <w:t>i</w:t>
      </w:r>
      <w:proofErr w:type="spellEnd"/>
      <w:r w:rsidRPr="00DE5417">
        <w:rPr>
          <w:rFonts w:ascii="Times New Roman" w:eastAsia="Times New Roman" w:hAnsi="Times New Roman" w:cs="Times New Roman"/>
          <w:color w:val="000000" w:themeColor="text1"/>
        </w:rPr>
        <w:t>) rehearsal, (ii) organization, (iii) elaboration, and (iv) critical thinking. In addition to that, resource management is supported by the constructs such as (</w:t>
      </w:r>
      <w:proofErr w:type="spellStart"/>
      <w:r w:rsidRPr="00DE5417">
        <w:rPr>
          <w:rFonts w:ascii="Times New Roman" w:eastAsia="Times New Roman" w:hAnsi="Times New Roman" w:cs="Times New Roman"/>
          <w:color w:val="000000" w:themeColor="text1"/>
        </w:rPr>
        <w:t>i</w:t>
      </w:r>
      <w:proofErr w:type="spellEnd"/>
      <w:r w:rsidRPr="00DE5417">
        <w:rPr>
          <w:rFonts w:ascii="Times New Roman" w:eastAsia="Times New Roman" w:hAnsi="Times New Roman" w:cs="Times New Roman"/>
          <w:color w:val="000000" w:themeColor="text1"/>
        </w:rPr>
        <w:t>) environment management, (ii) effort management and (iii) help-seeking.</w:t>
      </w:r>
    </w:p>
    <w:p w14:paraId="066B0FE8" w14:textId="77777777" w:rsidR="00F66903" w:rsidRPr="00DE5417" w:rsidRDefault="00F66903" w:rsidP="006D2805">
      <w:pPr>
        <w:ind w:left="720" w:firstLine="720"/>
        <w:jc w:val="both"/>
        <w:rPr>
          <w:rFonts w:ascii="Times New Roman" w:hAnsi="Times New Roman" w:cs="Times New Roman"/>
          <w:color w:val="000000" w:themeColor="text1"/>
        </w:rPr>
      </w:pPr>
    </w:p>
    <w:p w14:paraId="544DEC8E" w14:textId="77777777" w:rsidR="00F66903" w:rsidRPr="00DE5417" w:rsidRDefault="00000000" w:rsidP="006D2805">
      <w:pPr>
        <w:pBdr>
          <w:top w:val="nil"/>
          <w:left w:val="nil"/>
          <w:bottom w:val="nil"/>
          <w:right w:val="nil"/>
          <w:between w:val="nil"/>
        </w:pBdr>
        <w:ind w:left="1440"/>
        <w:rPr>
          <w:rFonts w:ascii="Times New Roman" w:eastAsia="Times New Roman" w:hAnsi="Times New Roman" w:cs="Times New Roman"/>
          <w:color w:val="000000" w:themeColor="text1"/>
        </w:rPr>
      </w:pPr>
      <w:r w:rsidRPr="00DE5417">
        <w:rPr>
          <w:rFonts w:ascii="Times New Roman" w:eastAsia="Times New Roman" w:hAnsi="Times New Roman" w:cs="Times New Roman"/>
          <w:noProof/>
          <w:color w:val="000000" w:themeColor="text1"/>
        </w:rPr>
        <mc:AlternateContent>
          <mc:Choice Requires="wpg">
            <w:drawing>
              <wp:inline distT="0" distB="0" distL="0" distR="0" wp14:anchorId="2D64802E" wp14:editId="039631F7">
                <wp:extent cx="4267200" cy="2582333"/>
                <wp:effectExtent l="0" t="0" r="0" b="0"/>
                <wp:docPr id="255406437" name="Group 255406437"/>
                <wp:cNvGraphicFramePr/>
                <a:graphic xmlns:a="http://schemas.openxmlformats.org/drawingml/2006/main">
                  <a:graphicData uri="http://schemas.microsoft.com/office/word/2010/wordprocessingGroup">
                    <wpg:wgp>
                      <wpg:cNvGrpSpPr/>
                      <wpg:grpSpPr>
                        <a:xfrm>
                          <a:off x="0" y="0"/>
                          <a:ext cx="4267200" cy="2582333"/>
                          <a:chOff x="3212400" y="2488825"/>
                          <a:chExt cx="4267200" cy="2582350"/>
                        </a:xfrm>
                      </wpg:grpSpPr>
                      <wpg:grpSp>
                        <wpg:cNvPr id="33461931" name="Group 33461931"/>
                        <wpg:cNvGrpSpPr/>
                        <wpg:grpSpPr>
                          <a:xfrm>
                            <a:off x="3212400" y="2488834"/>
                            <a:ext cx="4267200" cy="2582333"/>
                            <a:chOff x="3212400" y="2488825"/>
                            <a:chExt cx="4267200" cy="2582350"/>
                          </a:xfrm>
                        </wpg:grpSpPr>
                        <wps:wsp>
                          <wps:cNvPr id="783402404" name="Rectangle 783402404"/>
                          <wps:cNvSpPr/>
                          <wps:spPr>
                            <a:xfrm>
                              <a:off x="3212400" y="2488825"/>
                              <a:ext cx="4267200" cy="2582350"/>
                            </a:xfrm>
                            <a:prstGeom prst="rect">
                              <a:avLst/>
                            </a:prstGeom>
                            <a:noFill/>
                            <a:ln>
                              <a:noFill/>
                            </a:ln>
                          </wps:spPr>
                          <wps:txbx>
                            <w:txbxContent>
                              <w:p w14:paraId="4A3D0F2F" w14:textId="77777777" w:rsidR="00F66903" w:rsidRDefault="00F66903">
                                <w:pPr>
                                  <w:textDirection w:val="btLr"/>
                                </w:pPr>
                              </w:p>
                            </w:txbxContent>
                          </wps:txbx>
                          <wps:bodyPr spcFirstLastPara="1" wrap="square" lIns="91425" tIns="91425" rIns="91425" bIns="91425" anchor="ctr" anchorCtr="0">
                            <a:noAutofit/>
                          </wps:bodyPr>
                        </wps:wsp>
                        <wpg:grpSp>
                          <wpg:cNvPr id="204056921" name="Group 204056921"/>
                          <wpg:cNvGrpSpPr/>
                          <wpg:grpSpPr>
                            <a:xfrm>
                              <a:off x="3212400" y="2488834"/>
                              <a:ext cx="4267200" cy="2582333"/>
                              <a:chOff x="0" y="0"/>
                              <a:chExt cx="4267200" cy="2582325"/>
                            </a:xfrm>
                          </wpg:grpSpPr>
                          <wps:wsp>
                            <wps:cNvPr id="734046196" name="Rectangle 734046196"/>
                            <wps:cNvSpPr/>
                            <wps:spPr>
                              <a:xfrm>
                                <a:off x="0" y="0"/>
                                <a:ext cx="4267200" cy="2582325"/>
                              </a:xfrm>
                              <a:prstGeom prst="rect">
                                <a:avLst/>
                              </a:prstGeom>
                              <a:noFill/>
                              <a:ln>
                                <a:noFill/>
                              </a:ln>
                            </wps:spPr>
                            <wps:txbx>
                              <w:txbxContent>
                                <w:p w14:paraId="7781586E" w14:textId="77777777" w:rsidR="00F66903" w:rsidRDefault="00F66903">
                                  <w:pPr>
                                    <w:textDirection w:val="btLr"/>
                                  </w:pPr>
                                </w:p>
                              </w:txbxContent>
                            </wps:txbx>
                            <wps:bodyPr spcFirstLastPara="1" wrap="square" lIns="91425" tIns="91425" rIns="91425" bIns="91425" anchor="ctr" anchorCtr="0">
                              <a:noAutofit/>
                            </wps:bodyPr>
                          </wps:wsp>
                          <wpg:grpSp>
                            <wpg:cNvPr id="765716104" name="Group 765716104"/>
                            <wpg:cNvGrpSpPr/>
                            <wpg:grpSpPr>
                              <a:xfrm>
                                <a:off x="0" y="0"/>
                                <a:ext cx="4267200" cy="2582325"/>
                                <a:chOff x="0" y="0"/>
                                <a:chExt cx="4267200" cy="2582325"/>
                              </a:xfrm>
                            </wpg:grpSpPr>
                            <wps:wsp>
                              <wps:cNvPr id="584451609" name="Rectangle 584451609"/>
                              <wps:cNvSpPr/>
                              <wps:spPr>
                                <a:xfrm>
                                  <a:off x="0" y="0"/>
                                  <a:ext cx="4267200" cy="2582325"/>
                                </a:xfrm>
                                <a:prstGeom prst="rect">
                                  <a:avLst/>
                                </a:prstGeom>
                                <a:noFill/>
                                <a:ln>
                                  <a:noFill/>
                                </a:ln>
                              </wps:spPr>
                              <wps:txbx>
                                <w:txbxContent>
                                  <w:p w14:paraId="5001FDA4" w14:textId="77777777" w:rsidR="00F66903" w:rsidRDefault="00F66903">
                                    <w:pPr>
                                      <w:textDirection w:val="btLr"/>
                                    </w:pPr>
                                  </w:p>
                                </w:txbxContent>
                              </wps:txbx>
                              <wps:bodyPr spcFirstLastPara="1" wrap="square" lIns="91425" tIns="91425" rIns="91425" bIns="91425" anchor="ctr" anchorCtr="0">
                                <a:noAutofit/>
                              </wps:bodyPr>
                            </wps:wsp>
                            <wps:wsp>
                              <wps:cNvPr id="582155214" name="Rounded Rectangle 582155214"/>
                              <wps:cNvSpPr/>
                              <wps:spPr>
                                <a:xfrm>
                                  <a:off x="1464766" y="647"/>
                                  <a:ext cx="1337667" cy="668833"/>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1466DF96" w14:textId="77777777" w:rsidR="00F66903" w:rsidRDefault="00F66903">
                                    <w:pPr>
                                      <w:textDirection w:val="btLr"/>
                                    </w:pPr>
                                  </w:p>
                                </w:txbxContent>
                              </wps:txbx>
                              <wps:bodyPr spcFirstLastPara="1" wrap="square" lIns="91425" tIns="91425" rIns="91425" bIns="91425" anchor="ctr" anchorCtr="0">
                                <a:noAutofit/>
                              </wps:bodyPr>
                            </wps:wsp>
                            <wps:wsp>
                              <wps:cNvPr id="879270543" name="Rectangle 879270543"/>
                              <wps:cNvSpPr/>
                              <wps:spPr>
                                <a:xfrm>
                                  <a:off x="1484355" y="20236"/>
                                  <a:ext cx="1298489" cy="629655"/>
                                </a:xfrm>
                                <a:prstGeom prst="rect">
                                  <a:avLst/>
                                </a:prstGeom>
                                <a:noFill/>
                                <a:ln>
                                  <a:noFill/>
                                </a:ln>
                              </wps:spPr>
                              <wps:txbx>
                                <w:txbxContent>
                                  <w:p w14:paraId="098ADAB3" w14:textId="77777777" w:rsidR="00F66903" w:rsidRDefault="00000000">
                                    <w:pPr>
                                      <w:spacing w:line="215" w:lineRule="auto"/>
                                      <w:jc w:val="center"/>
                                      <w:textDirection w:val="btLr"/>
                                    </w:pPr>
                                    <w:r>
                                      <w:rPr>
                                        <w:color w:val="000000"/>
                                      </w:rPr>
                                      <w:t>COGNITIVE COMPONENTS</w:t>
                                    </w:r>
                                  </w:p>
                                </w:txbxContent>
                              </wps:txbx>
                              <wps:bodyPr spcFirstLastPara="1" wrap="square" lIns="45700" tIns="45700" rIns="45700" bIns="45700" anchor="ctr" anchorCtr="0">
                                <a:noAutofit/>
                              </wps:bodyPr>
                            </wps:wsp>
                            <wps:wsp>
                              <wps:cNvPr id="257595076" name="Left-Right Arrow 257595076"/>
                              <wps:cNvSpPr/>
                              <wps:spPr>
                                <a:xfrm rot="3600000">
                                  <a:off x="2337463" y="1174120"/>
                                  <a:ext cx="696285" cy="234091"/>
                                </a:xfrm>
                                <a:prstGeom prst="lef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7C3D4B35" w14:textId="77777777" w:rsidR="00F66903" w:rsidRDefault="00F66903">
                                    <w:pPr>
                                      <w:textDirection w:val="btLr"/>
                                    </w:pPr>
                                  </w:p>
                                </w:txbxContent>
                              </wps:txbx>
                              <wps:bodyPr spcFirstLastPara="1" wrap="square" lIns="91425" tIns="91425" rIns="91425" bIns="91425" anchor="ctr" anchorCtr="0">
                                <a:noAutofit/>
                              </wps:bodyPr>
                            </wps:wsp>
                            <wps:wsp>
                              <wps:cNvPr id="1212531974" name="Rectangle 1212531974"/>
                              <wps:cNvSpPr/>
                              <wps:spPr>
                                <a:xfrm rot="3600000">
                                  <a:off x="2407690" y="1220938"/>
                                  <a:ext cx="555831" cy="140455"/>
                                </a:xfrm>
                                <a:prstGeom prst="rect">
                                  <a:avLst/>
                                </a:prstGeom>
                                <a:noFill/>
                                <a:ln>
                                  <a:noFill/>
                                </a:ln>
                              </wps:spPr>
                              <wps:txbx>
                                <w:txbxContent>
                                  <w:p w14:paraId="4C35EA53" w14:textId="77777777" w:rsidR="00F66903" w:rsidRDefault="00F66903">
                                    <w:pPr>
                                      <w:spacing w:line="215" w:lineRule="auto"/>
                                      <w:jc w:val="center"/>
                                      <w:textDirection w:val="btLr"/>
                                    </w:pPr>
                                  </w:p>
                                </w:txbxContent>
                              </wps:txbx>
                              <wps:bodyPr spcFirstLastPara="1" wrap="square" lIns="0" tIns="0" rIns="0" bIns="0" anchor="ctr" anchorCtr="0">
                                <a:noAutofit/>
                              </wps:bodyPr>
                            </wps:wsp>
                            <wps:wsp>
                              <wps:cNvPr id="1506846553" name="Rounded Rectangle 1506846553"/>
                              <wps:cNvSpPr/>
                              <wps:spPr>
                                <a:xfrm>
                                  <a:off x="2568778" y="1912851"/>
                                  <a:ext cx="1337667" cy="668833"/>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6D384D7D" w14:textId="77777777" w:rsidR="00F66903" w:rsidRDefault="00F66903">
                                    <w:pPr>
                                      <w:textDirection w:val="btLr"/>
                                    </w:pPr>
                                  </w:p>
                                </w:txbxContent>
                              </wps:txbx>
                              <wps:bodyPr spcFirstLastPara="1" wrap="square" lIns="91425" tIns="91425" rIns="91425" bIns="91425" anchor="ctr" anchorCtr="0">
                                <a:noAutofit/>
                              </wps:bodyPr>
                            </wps:wsp>
                            <wps:wsp>
                              <wps:cNvPr id="451191588" name="Rectangle 451191588"/>
                              <wps:cNvSpPr/>
                              <wps:spPr>
                                <a:xfrm>
                                  <a:off x="2588367" y="1932440"/>
                                  <a:ext cx="1298489" cy="629655"/>
                                </a:xfrm>
                                <a:prstGeom prst="rect">
                                  <a:avLst/>
                                </a:prstGeom>
                                <a:noFill/>
                                <a:ln>
                                  <a:noFill/>
                                </a:ln>
                              </wps:spPr>
                              <wps:txbx>
                                <w:txbxContent>
                                  <w:p w14:paraId="6D13C3E4" w14:textId="77777777" w:rsidR="00F66903" w:rsidRDefault="00000000">
                                    <w:pPr>
                                      <w:spacing w:line="215" w:lineRule="auto"/>
                                      <w:jc w:val="center"/>
                                      <w:textDirection w:val="btLr"/>
                                    </w:pPr>
                                    <w:r>
                                      <w:rPr>
                                        <w:color w:val="000000"/>
                                      </w:rPr>
                                      <w:t>METACOGNITIVE SELF-REGULATION</w:t>
                                    </w:r>
                                  </w:p>
                                </w:txbxContent>
                              </wps:txbx>
                              <wps:bodyPr spcFirstLastPara="1" wrap="square" lIns="45700" tIns="45700" rIns="45700" bIns="45700" anchor="ctr" anchorCtr="0">
                                <a:noAutofit/>
                              </wps:bodyPr>
                            </wps:wsp>
                            <wps:wsp>
                              <wps:cNvPr id="263628563" name="Left-Right Arrow 263628563"/>
                              <wps:cNvSpPr/>
                              <wps:spPr>
                                <a:xfrm rot="10800000">
                                  <a:off x="1785457" y="2130222"/>
                                  <a:ext cx="696285" cy="234091"/>
                                </a:xfrm>
                                <a:prstGeom prst="lef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31647D61" w14:textId="77777777" w:rsidR="00F66903" w:rsidRDefault="00F66903">
                                    <w:pPr>
                                      <w:textDirection w:val="btLr"/>
                                    </w:pPr>
                                  </w:p>
                                </w:txbxContent>
                              </wps:txbx>
                              <wps:bodyPr spcFirstLastPara="1" wrap="square" lIns="91425" tIns="91425" rIns="91425" bIns="91425" anchor="ctr" anchorCtr="0">
                                <a:noAutofit/>
                              </wps:bodyPr>
                            </wps:wsp>
                            <wps:wsp>
                              <wps:cNvPr id="1457587225" name="Rectangle 1457587225"/>
                              <wps:cNvSpPr/>
                              <wps:spPr>
                                <a:xfrm>
                                  <a:off x="1855684" y="2177040"/>
                                  <a:ext cx="555831" cy="140455"/>
                                </a:xfrm>
                                <a:prstGeom prst="rect">
                                  <a:avLst/>
                                </a:prstGeom>
                                <a:noFill/>
                                <a:ln>
                                  <a:noFill/>
                                </a:ln>
                              </wps:spPr>
                              <wps:txbx>
                                <w:txbxContent>
                                  <w:p w14:paraId="3ECD197C" w14:textId="77777777" w:rsidR="00F66903" w:rsidRDefault="00F66903">
                                    <w:pPr>
                                      <w:spacing w:line="215" w:lineRule="auto"/>
                                      <w:jc w:val="center"/>
                                      <w:textDirection w:val="btLr"/>
                                    </w:pPr>
                                  </w:p>
                                </w:txbxContent>
                              </wps:txbx>
                              <wps:bodyPr spcFirstLastPara="1" wrap="square" lIns="0" tIns="0" rIns="0" bIns="0" anchor="ctr" anchorCtr="0">
                                <a:noAutofit/>
                              </wps:bodyPr>
                            </wps:wsp>
                            <wps:wsp>
                              <wps:cNvPr id="862488276" name="Rounded Rectangle 862488276"/>
                              <wps:cNvSpPr/>
                              <wps:spPr>
                                <a:xfrm>
                                  <a:off x="360754" y="1912851"/>
                                  <a:ext cx="1337667" cy="668833"/>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7E075431" w14:textId="77777777" w:rsidR="00F66903" w:rsidRDefault="00F66903">
                                    <w:pPr>
                                      <w:textDirection w:val="btLr"/>
                                    </w:pPr>
                                  </w:p>
                                </w:txbxContent>
                              </wps:txbx>
                              <wps:bodyPr spcFirstLastPara="1" wrap="square" lIns="91425" tIns="91425" rIns="91425" bIns="91425" anchor="ctr" anchorCtr="0">
                                <a:noAutofit/>
                              </wps:bodyPr>
                            </wps:wsp>
                            <wps:wsp>
                              <wps:cNvPr id="1248801217" name="Rectangle 1248801217"/>
                              <wps:cNvSpPr/>
                              <wps:spPr>
                                <a:xfrm>
                                  <a:off x="380343" y="1932440"/>
                                  <a:ext cx="1298489" cy="629655"/>
                                </a:xfrm>
                                <a:prstGeom prst="rect">
                                  <a:avLst/>
                                </a:prstGeom>
                                <a:noFill/>
                                <a:ln>
                                  <a:noFill/>
                                </a:ln>
                              </wps:spPr>
                              <wps:txbx>
                                <w:txbxContent>
                                  <w:p w14:paraId="7BFE89DF" w14:textId="77777777" w:rsidR="00F66903" w:rsidRDefault="00000000">
                                    <w:pPr>
                                      <w:spacing w:line="215" w:lineRule="auto"/>
                                      <w:jc w:val="center"/>
                                      <w:textDirection w:val="btLr"/>
                                    </w:pPr>
                                    <w:r>
                                      <w:rPr>
                                        <w:color w:val="000000"/>
                                      </w:rPr>
                                      <w:t>RESOURCE MANAGEMENT</w:t>
                                    </w:r>
                                  </w:p>
                                </w:txbxContent>
                              </wps:txbx>
                              <wps:bodyPr spcFirstLastPara="1" wrap="square" lIns="45700" tIns="45700" rIns="45700" bIns="45700" anchor="ctr" anchorCtr="0">
                                <a:noAutofit/>
                              </wps:bodyPr>
                            </wps:wsp>
                            <wps:wsp>
                              <wps:cNvPr id="885498533" name="Left-Right Arrow 885498533"/>
                              <wps:cNvSpPr/>
                              <wps:spPr>
                                <a:xfrm rot="-3600000">
                                  <a:off x="1233451" y="1174120"/>
                                  <a:ext cx="696285" cy="234091"/>
                                </a:xfrm>
                                <a:prstGeom prst="lef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592C1E3F" w14:textId="77777777" w:rsidR="00F66903" w:rsidRDefault="00F66903">
                                    <w:pPr>
                                      <w:textDirection w:val="btLr"/>
                                    </w:pPr>
                                  </w:p>
                                </w:txbxContent>
                              </wps:txbx>
                              <wps:bodyPr spcFirstLastPara="1" wrap="square" lIns="91425" tIns="91425" rIns="91425" bIns="91425" anchor="ctr" anchorCtr="0">
                                <a:noAutofit/>
                              </wps:bodyPr>
                            </wps:wsp>
                            <wps:wsp>
                              <wps:cNvPr id="1921204576" name="Rectangle 1921204576"/>
                              <wps:cNvSpPr/>
                              <wps:spPr>
                                <a:xfrm rot="-3600000">
                                  <a:off x="1303678" y="1220938"/>
                                  <a:ext cx="555831" cy="140455"/>
                                </a:xfrm>
                                <a:prstGeom prst="rect">
                                  <a:avLst/>
                                </a:prstGeom>
                                <a:noFill/>
                                <a:ln>
                                  <a:noFill/>
                                </a:ln>
                              </wps:spPr>
                              <wps:txbx>
                                <w:txbxContent>
                                  <w:p w14:paraId="3C097E95" w14:textId="77777777" w:rsidR="00F66903" w:rsidRDefault="00F66903">
                                    <w:pPr>
                                      <w:spacing w:line="215" w:lineRule="auto"/>
                                      <w:jc w:val="center"/>
                                      <w:textDirection w:val="btLr"/>
                                    </w:pPr>
                                  </w:p>
                                </w:txbxContent>
                              </wps:txbx>
                              <wps:bodyPr spcFirstLastPara="1" wrap="square" lIns="0" tIns="0" rIns="0" bIns="0" anchor="ctr" anchorCtr="0">
                                <a:noAutofit/>
                              </wps:bodyPr>
                            </wps:wsp>
                          </wpg:grpSp>
                        </wpg:grpSp>
                      </wpg:grpSp>
                    </wpg:wgp>
                  </a:graphicData>
                </a:graphic>
              </wp:inline>
            </w:drawing>
          </mc:Choice>
          <mc:Fallback>
            <w:pict>
              <v:group w14:anchorId="2D64802E" id="Group 255406437" o:spid="_x0000_s1026" style="width:336pt;height:203.35pt;mso-position-horizontal-relative:char;mso-position-vertical-relative:line" coordorigin="32124,24888" coordsize="42672,25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">
                <v:group id="Group 33461931" o:spid="_x0000_s1027" style="position:absolute;left:32124;top:24888;width:42672;height:25823" coordorigin="32124,24888" coordsize="42672,2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">
                  <v:rect id="Rectangle 783402404" o:spid="_x0000_s1028" style="position:absolute;left:32124;top:24888;width:42672;height:25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" filled="f" stroked="f">
                    <v:textbox inset="2.53958mm,2.53958mm,2.53958mm,2.53958mm">
                      <w:txbxContent>
                        <w:p w14:paraId="4A3D0F2F" w14:textId="77777777" w:rsidR="00F66903" w:rsidRDefault="00F66903">
                          <w:pPr>
                            <w:textDirection w:val="btLr"/>
                          </w:pPr>
                        </w:p>
                      </w:txbxContent>
                    </v:textbox>
                  </v:rect>
                  <v:group id="Group 204056921" o:spid="_x0000_s1029" style="position:absolute;left:32124;top:24888;width:42672;height:25823" coordsize="42672,2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">
                    <v:rect id="Rectangle 734046196" o:spid="_x0000_s1030" style="position:absolute;width:42672;height:25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" filled="f" stroked="f">
                      <v:textbox inset="2.53958mm,2.53958mm,2.53958mm,2.53958mm">
                        <w:txbxContent>
                          <w:p w14:paraId="7781586E" w14:textId="77777777" w:rsidR="00F66903" w:rsidRDefault="00F66903">
                            <w:pPr>
                              <w:textDirection w:val="btLr"/>
                            </w:pPr>
                          </w:p>
                        </w:txbxContent>
                      </v:textbox>
                    </v:rect>
                    <v:group id="Group 765716104" o:spid="_x0000_s1031" style="position:absolute;width:42672;height:25823" coordsize="42672,2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">
                      <v:rect id="Rectangle 584451609" o:spid="_x0000_s1032" style="position:absolute;width:42672;height:25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" filled="f" stroked="f">
                        <v:textbox inset="2.53958mm,2.53958mm,2.53958mm,2.53958mm">
                          <w:txbxContent>
                            <w:p w14:paraId="5001FDA4" w14:textId="77777777" w:rsidR="00F66903" w:rsidRDefault="00F66903">
                              <w:pPr>
                                <w:textDirection w:val="btLr"/>
                              </w:pPr>
                            </w:p>
                          </w:txbxContent>
                        </v:textbox>
                      </v:rect>
                      <v:roundrect id="Rounded Rectangle 582155214" o:spid="_x0000_s1033" style="position:absolute;left:14647;top:6;width:13377;height:668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" fillcolor="#a6b6de" stroked="f">
                        <v:fill color2="#859cd6" colors="0 #a6b6de;.5 #97aad8;1 #859cd6" focus="100%" type="gradient">
                          <o:fill v:ext="view" type="gradientUnscaled"/>
                        </v:fill>
                        <v:textbox inset="2.53958mm,2.53958mm,2.53958mm,2.53958mm">
                          <w:txbxContent>
                            <w:p w14:paraId="1466DF96" w14:textId="77777777" w:rsidR="00F66903" w:rsidRDefault="00F66903">
                              <w:pPr>
                                <w:textDirection w:val="btLr"/>
                              </w:pPr>
                            </w:p>
                          </w:txbxContent>
                        </v:textbox>
                      </v:roundrect>
                      <v:rect id="Rectangle 879270543" o:spid="_x0000_s1034" style="position:absolute;left:14843;top:202;width:12985;height:6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" filled="f" stroked="f">
                        <v:textbox inset="1.2694mm,1.2694mm,1.2694mm,1.2694mm">
                          <w:txbxContent>
                            <w:p w14:paraId="098ADAB3" w14:textId="77777777" w:rsidR="00F66903" w:rsidRDefault="00000000">
                              <w:pPr>
                                <w:spacing w:line="215" w:lineRule="auto"/>
                                <w:jc w:val="center"/>
                                <w:textDirection w:val="btLr"/>
                              </w:pPr>
                              <w:r>
                                <w:rPr>
                                  <w:color w:val="000000"/>
                                </w:rPr>
                                <w:t>COGNITIVE COMPONENTS</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57595076" o:spid="_x0000_s1035" type="#_x0000_t69" style="position:absolute;left:23374;top:11741;width:6963;height:2341;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" adj="3631,4320" fillcolor="#dbe1f1" stroked="f">
                        <v:fill color2="#c7d1e9" colors="0 #dbe1f1;.5 #ced6eb;1 #c7d1e9" focus="100%" type="gradient">
                          <o:fill v:ext="view" type="gradientUnscaled"/>
                        </v:fill>
                        <v:textbox inset="2.53958mm,2.53958mm,2.53958mm,2.53958mm">
                          <w:txbxContent>
                            <w:p w14:paraId="7C3D4B35" w14:textId="77777777" w:rsidR="00F66903" w:rsidRDefault="00F66903">
                              <w:pPr>
                                <w:textDirection w:val="btLr"/>
                              </w:pPr>
                            </w:p>
                          </w:txbxContent>
                        </v:textbox>
                      </v:shape>
                      <v:rect id="Rectangle 1212531974" o:spid="_x0000_s1036" style="position:absolute;left:24077;top:12208;width:5558;height:1405;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" filled="f" stroked="f">
                        <v:textbox inset="0,0,0,0">
                          <w:txbxContent>
                            <w:p w14:paraId="4C35EA53" w14:textId="77777777" w:rsidR="00F66903" w:rsidRDefault="00F66903">
                              <w:pPr>
                                <w:spacing w:line="215" w:lineRule="auto"/>
                                <w:jc w:val="center"/>
                                <w:textDirection w:val="btLr"/>
                              </w:pPr>
                            </w:p>
                          </w:txbxContent>
                        </v:textbox>
                      </v:rect>
                      <v:roundrect id="Rounded Rectangle 1506846553" o:spid="_x0000_s1037" style="position:absolute;left:25687;top:19128;width:13377;height:668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" fillcolor="#a6b6de" stroked="f">
                        <v:fill color2="#859cd6" colors="0 #a6b6de;.5 #97aad8;1 #859cd6" focus="100%" type="gradient">
                          <o:fill v:ext="view" type="gradientUnscaled"/>
                        </v:fill>
                        <v:textbox inset="2.53958mm,2.53958mm,2.53958mm,2.53958mm">
                          <w:txbxContent>
                            <w:p w14:paraId="6D384D7D" w14:textId="77777777" w:rsidR="00F66903" w:rsidRDefault="00F66903">
                              <w:pPr>
                                <w:textDirection w:val="btLr"/>
                              </w:pPr>
                            </w:p>
                          </w:txbxContent>
                        </v:textbox>
                      </v:roundrect>
                      <v:rect id="Rectangle 451191588" o:spid="_x0000_s1038" style="position:absolute;left:25883;top:19324;width:12985;height:6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" filled="f" stroked="f">
                        <v:textbox inset="1.2694mm,1.2694mm,1.2694mm,1.2694mm">
                          <w:txbxContent>
                            <w:p w14:paraId="6D13C3E4" w14:textId="77777777" w:rsidR="00F66903" w:rsidRDefault="00000000">
                              <w:pPr>
                                <w:spacing w:line="215" w:lineRule="auto"/>
                                <w:jc w:val="center"/>
                                <w:textDirection w:val="btLr"/>
                              </w:pPr>
                              <w:r>
                                <w:rPr>
                                  <w:color w:val="000000"/>
                                </w:rPr>
                                <w:t>METACOGNITIVE SELF-REGULATION</w:t>
                              </w:r>
                            </w:p>
                          </w:txbxContent>
                        </v:textbox>
                      </v:rect>
                      <v:shape id="Left-Right Arrow 263628563" o:spid="_x0000_s1039" type="#_x0000_t69" style="position:absolute;left:17854;top:21302;width:6963;height:234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" adj="3631,4320" fillcolor="#dbe1f1" stroked="f">
                        <v:fill color2="#c7d1e9" colors="0 #dbe1f1;.5 #ced6eb;1 #c7d1e9" focus="100%" type="gradient">
                          <o:fill v:ext="view" type="gradientUnscaled"/>
                        </v:fill>
                        <v:textbox inset="2.53958mm,2.53958mm,2.53958mm,2.53958mm">
                          <w:txbxContent>
                            <w:p w14:paraId="31647D61" w14:textId="77777777" w:rsidR="00F66903" w:rsidRDefault="00F66903">
                              <w:pPr>
                                <w:textDirection w:val="btLr"/>
                              </w:pPr>
                            </w:p>
                          </w:txbxContent>
                        </v:textbox>
                      </v:shape>
                      <v:rect id="Rectangle 1457587225" o:spid="_x0000_s1040" style="position:absolute;left:18556;top:21770;width:5559;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" filled="f" stroked="f">
                        <v:textbox inset="0,0,0,0">
                          <w:txbxContent>
                            <w:p w14:paraId="3ECD197C" w14:textId="77777777" w:rsidR="00F66903" w:rsidRDefault="00F66903">
                              <w:pPr>
                                <w:spacing w:line="215" w:lineRule="auto"/>
                                <w:jc w:val="center"/>
                                <w:textDirection w:val="btLr"/>
                              </w:pPr>
                            </w:p>
                          </w:txbxContent>
                        </v:textbox>
                      </v:rect>
                      <v:roundrect id="Rounded Rectangle 862488276" o:spid="_x0000_s1041" style="position:absolute;left:3607;top:19128;width:13377;height:668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" fillcolor="#a6b6de" stroked="f">
                        <v:fill color2="#859cd6" colors="0 #a6b6de;.5 #97aad8;1 #859cd6" focus="100%" type="gradient">
                          <o:fill v:ext="view" type="gradientUnscaled"/>
                        </v:fill>
                        <v:textbox inset="2.53958mm,2.53958mm,2.53958mm,2.53958mm">
                          <w:txbxContent>
                            <w:p w14:paraId="7E075431" w14:textId="77777777" w:rsidR="00F66903" w:rsidRDefault="00F66903">
                              <w:pPr>
                                <w:textDirection w:val="btLr"/>
                              </w:pPr>
                            </w:p>
                          </w:txbxContent>
                        </v:textbox>
                      </v:roundrect>
                      <v:rect id="Rectangle 1248801217" o:spid="_x0000_s1042" style="position:absolute;left:3803;top:19324;width:12985;height:6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" filled="f" stroked="f">
                        <v:textbox inset="1.2694mm,1.2694mm,1.2694mm,1.2694mm">
                          <w:txbxContent>
                            <w:p w14:paraId="7BFE89DF" w14:textId="77777777" w:rsidR="00F66903" w:rsidRDefault="00000000">
                              <w:pPr>
                                <w:spacing w:line="215" w:lineRule="auto"/>
                                <w:jc w:val="center"/>
                                <w:textDirection w:val="btLr"/>
                              </w:pPr>
                              <w:r>
                                <w:rPr>
                                  <w:color w:val="000000"/>
                                </w:rPr>
                                <w:t>RESOURCE MANAGEMENT</w:t>
                              </w:r>
                            </w:p>
                          </w:txbxContent>
                        </v:textbox>
                      </v:rect>
                      <v:shape id="Left-Right Arrow 885498533" o:spid="_x0000_s1043" type="#_x0000_t69" style="position:absolute;left:12334;top:11741;width:6963;height:2341;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" adj="3631,4320" fillcolor="#dbe1f1" stroked="f">
                        <v:fill color2="#c7d1e9" colors="0 #dbe1f1;.5 #ced6eb;1 #c7d1e9" focus="100%" type="gradient">
                          <o:fill v:ext="view" type="gradientUnscaled"/>
                        </v:fill>
                        <v:textbox inset="2.53958mm,2.53958mm,2.53958mm,2.53958mm">
                          <w:txbxContent>
                            <w:p w14:paraId="592C1E3F" w14:textId="77777777" w:rsidR="00F66903" w:rsidRDefault="00F66903">
                              <w:pPr>
                                <w:textDirection w:val="btLr"/>
                              </w:pPr>
                            </w:p>
                          </w:txbxContent>
                        </v:textbox>
                      </v:shape>
                      <v:rect id="Rectangle 1921204576" o:spid="_x0000_s1044" style="position:absolute;left:13037;top:12208;width:5558;height:1405;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" filled="f" stroked="f">
                        <v:textbox inset="0,0,0,0">
                          <w:txbxContent>
                            <w:p w14:paraId="3C097E95" w14:textId="77777777" w:rsidR="00F66903" w:rsidRDefault="00F66903">
                              <w:pPr>
                                <w:spacing w:line="215" w:lineRule="auto"/>
                                <w:jc w:val="center"/>
                                <w:textDirection w:val="btLr"/>
                              </w:pPr>
                            </w:p>
                          </w:txbxContent>
                        </v:textbox>
                      </v:rect>
                    </v:group>
                  </v:group>
                </v:group>
                <w10:anchorlock/>
              </v:group>
            </w:pict>
          </mc:Fallback>
        </mc:AlternateContent>
      </w:r>
    </w:p>
    <w:p w14:paraId="4C78E30B" w14:textId="77777777" w:rsidR="00F66903" w:rsidRPr="00DE5417" w:rsidRDefault="00000000" w:rsidP="006D2805">
      <w:pPr>
        <w:pBdr>
          <w:top w:val="nil"/>
          <w:left w:val="nil"/>
          <w:bottom w:val="nil"/>
          <w:right w:val="nil"/>
          <w:between w:val="nil"/>
        </w:pBdr>
        <w:ind w:left="1440"/>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Figure 1- Conceptual Framework of the Study</w:t>
      </w:r>
    </w:p>
    <w:p w14:paraId="54AB0692" w14:textId="77777777" w:rsidR="00F66903" w:rsidRPr="00DE5417" w:rsidRDefault="00000000" w:rsidP="006D2805">
      <w:pPr>
        <w:pBdr>
          <w:top w:val="nil"/>
          <w:left w:val="nil"/>
          <w:bottom w:val="nil"/>
          <w:right w:val="nil"/>
          <w:between w:val="nil"/>
        </w:pBdr>
        <w:ind w:left="1440"/>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Relationship between all strategies in Language Learning </w:t>
      </w:r>
    </w:p>
    <w:p w14:paraId="4027E642" w14:textId="77777777" w:rsidR="00F66903" w:rsidRPr="00DE5417" w:rsidRDefault="00F66903" w:rsidP="006D2805">
      <w:pPr>
        <w:pBdr>
          <w:top w:val="nil"/>
          <w:left w:val="nil"/>
          <w:bottom w:val="nil"/>
          <w:right w:val="nil"/>
          <w:between w:val="nil"/>
        </w:pBdr>
        <w:ind w:left="1440"/>
        <w:jc w:val="center"/>
        <w:rPr>
          <w:rFonts w:ascii="Times New Roman" w:eastAsia="Times New Roman" w:hAnsi="Times New Roman" w:cs="Times New Roman"/>
          <w:color w:val="000000" w:themeColor="text1"/>
        </w:rPr>
      </w:pPr>
    </w:p>
    <w:p w14:paraId="55B935EF" w14:textId="77777777" w:rsidR="00F66903" w:rsidRPr="00DE5417" w:rsidRDefault="00F66903" w:rsidP="006D2805">
      <w:pPr>
        <w:pBdr>
          <w:top w:val="nil"/>
          <w:left w:val="nil"/>
          <w:bottom w:val="nil"/>
          <w:right w:val="nil"/>
          <w:between w:val="nil"/>
        </w:pBdr>
        <w:ind w:left="1440"/>
        <w:jc w:val="center"/>
        <w:rPr>
          <w:rFonts w:ascii="Times New Roman" w:eastAsia="Times New Roman" w:hAnsi="Times New Roman" w:cs="Times New Roman"/>
          <w:color w:val="000000" w:themeColor="text1"/>
        </w:rPr>
      </w:pPr>
    </w:p>
    <w:p w14:paraId="3D57085C" w14:textId="77777777" w:rsidR="00F66903" w:rsidRPr="00DE5417" w:rsidRDefault="00F66903" w:rsidP="006D2805">
      <w:pPr>
        <w:pBdr>
          <w:top w:val="nil"/>
          <w:left w:val="nil"/>
          <w:bottom w:val="nil"/>
          <w:right w:val="nil"/>
          <w:between w:val="nil"/>
        </w:pBdr>
        <w:rPr>
          <w:rFonts w:ascii="Times New Roman" w:eastAsia="Times New Roman" w:hAnsi="Times New Roman" w:cs="Times New Roman"/>
          <w:color w:val="000000" w:themeColor="text1"/>
        </w:rPr>
      </w:pPr>
    </w:p>
    <w:p w14:paraId="4EE898E6" w14:textId="1D67024A" w:rsidR="00F66903" w:rsidRPr="00DE5417" w:rsidRDefault="00000000" w:rsidP="006D2805">
      <w:pPr>
        <w:numPr>
          <w:ilvl w:val="0"/>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METHODOLOGY</w:t>
      </w:r>
      <w:r w:rsidR="007B5C10">
        <w:rPr>
          <w:rFonts w:ascii="Times New Roman" w:eastAsia="Times New Roman" w:hAnsi="Times New Roman" w:cs="Times New Roman"/>
          <w:color w:val="000000" w:themeColor="text1"/>
        </w:rPr>
        <w:t xml:space="preserve"> </w:t>
      </w:r>
      <w:r w:rsidR="007B5C10">
        <w:rPr>
          <w:rFonts w:ascii="Times New Roman" w:eastAsia="Times New Roman" w:hAnsi="Times New Roman" w:cs="Times New Roman"/>
          <w:color w:val="EE0000"/>
        </w:rPr>
        <w:t>(explain the research design, sampling methods, and data collection methods)</w:t>
      </w:r>
    </w:p>
    <w:p w14:paraId="4C3E8379" w14:textId="77777777" w:rsidR="00F66903" w:rsidRPr="00DE5417" w:rsidRDefault="00F66903" w:rsidP="006D2805">
      <w:pPr>
        <w:rPr>
          <w:rFonts w:ascii="Times New Roman" w:hAnsi="Times New Roman" w:cs="Times New Roman"/>
          <w:color w:val="000000" w:themeColor="text1"/>
        </w:rPr>
      </w:pPr>
    </w:p>
    <w:p w14:paraId="1546A395" w14:textId="7E241D8A" w:rsidR="00F66903" w:rsidRPr="00DE5417" w:rsidRDefault="00000000" w:rsidP="006D2805">
      <w:pPr>
        <w:ind w:firstLine="3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This quantitative study is </w:t>
      </w:r>
      <w:r w:rsidRPr="00A2542C">
        <w:rPr>
          <w:rFonts w:ascii="Times New Roman" w:eastAsia="Times New Roman" w:hAnsi="Times New Roman" w:cs="Times New Roman"/>
          <w:strike/>
          <w:color w:val="EE0000"/>
        </w:rPr>
        <w:t>done</w:t>
      </w:r>
      <w:r w:rsidRPr="00A2542C">
        <w:rPr>
          <w:rFonts w:ascii="Times New Roman" w:eastAsia="Times New Roman" w:hAnsi="Times New Roman" w:cs="Times New Roman"/>
          <w:color w:val="EE0000"/>
        </w:rPr>
        <w:t xml:space="preserve"> </w:t>
      </w:r>
      <w:r w:rsidR="00A2542C">
        <w:rPr>
          <w:rFonts w:ascii="Times New Roman" w:eastAsia="Times New Roman" w:hAnsi="Times New Roman" w:cs="Times New Roman"/>
          <w:color w:val="000000" w:themeColor="text1"/>
        </w:rPr>
        <w:t xml:space="preserve">conducted </w:t>
      </w:r>
      <w:r w:rsidRPr="00DE5417">
        <w:rPr>
          <w:rFonts w:ascii="Times New Roman" w:eastAsia="Times New Roman" w:hAnsi="Times New Roman" w:cs="Times New Roman"/>
          <w:color w:val="000000" w:themeColor="text1"/>
        </w:rPr>
        <w:t>to explore language learning strategies and the relationship between all strategies in language learning. A convenient sample of 164 participants responded to the survey</w:t>
      </w:r>
      <w:r w:rsidR="007B5C10">
        <w:rPr>
          <w:rFonts w:ascii="Times New Roman" w:eastAsia="Times New Roman" w:hAnsi="Times New Roman" w:cs="Times New Roman"/>
          <w:color w:val="000000" w:themeColor="text1"/>
        </w:rPr>
        <w:t xml:space="preserve"> </w:t>
      </w:r>
      <w:r w:rsidR="007B5C10" w:rsidRPr="007B5C10">
        <w:rPr>
          <w:rFonts w:ascii="Times New Roman" w:eastAsia="Times New Roman" w:hAnsi="Times New Roman" w:cs="Times New Roman"/>
          <w:color w:val="EE0000"/>
        </w:rPr>
        <w:t>(who are the participants? How are they chosen?)</w:t>
      </w:r>
      <w:r w:rsidRPr="00DE5417">
        <w:rPr>
          <w:rFonts w:ascii="Times New Roman" w:eastAsia="Times New Roman" w:hAnsi="Times New Roman" w:cs="Times New Roman"/>
          <w:color w:val="000000" w:themeColor="text1"/>
        </w:rPr>
        <w:t>. The instrument used is a 5 Likert-scale survey and is rooted from Wenden &amp; Rubin (1987)  to reveal the variables in table 3 below</w:t>
      </w:r>
      <w:r w:rsidR="007B5C10">
        <w:rPr>
          <w:rFonts w:ascii="Times New Roman" w:eastAsia="Times New Roman" w:hAnsi="Times New Roman" w:cs="Times New Roman"/>
          <w:color w:val="EE0000"/>
        </w:rPr>
        <w:t xml:space="preserve"> (justify why do you use survey)</w:t>
      </w:r>
      <w:r w:rsidRPr="00DE5417">
        <w:rPr>
          <w:rFonts w:ascii="Times New Roman" w:eastAsia="Times New Roman" w:hAnsi="Times New Roman" w:cs="Times New Roman"/>
          <w:color w:val="000000" w:themeColor="text1"/>
        </w:rPr>
        <w:t>. Table 1 below shows the categories used for the Likert scale; 1 is for Never, 2 is for</w:t>
      </w:r>
      <w:r w:rsidR="006D2805" w:rsidRPr="00DE5417">
        <w:rPr>
          <w:rFonts w:ascii="Times New Roman" w:eastAsia="Times New Roman" w:hAnsi="Times New Roman" w:cs="Times New Roman"/>
          <w:color w:val="000000" w:themeColor="text1"/>
        </w:rPr>
        <w:t xml:space="preserve"> </w:t>
      </w:r>
      <w:r w:rsidRPr="00DE5417">
        <w:rPr>
          <w:rFonts w:ascii="Times New Roman" w:eastAsia="Times New Roman" w:hAnsi="Times New Roman" w:cs="Times New Roman"/>
          <w:color w:val="000000" w:themeColor="text1"/>
        </w:rPr>
        <w:t xml:space="preserve">Rarely, 3 is for Sometimes, 4 is for Very Often and 5 is for Always. </w:t>
      </w:r>
    </w:p>
    <w:p w14:paraId="51FE50D0" w14:textId="77777777" w:rsidR="00F66903" w:rsidRPr="00DE5417" w:rsidRDefault="00F66903" w:rsidP="006D2805">
      <w:pPr>
        <w:rPr>
          <w:rFonts w:ascii="Times New Roman" w:eastAsia="Times New Roman" w:hAnsi="Times New Roman" w:cs="Times New Roman"/>
          <w:color w:val="000000" w:themeColor="text1"/>
        </w:rPr>
      </w:pPr>
    </w:p>
    <w:p w14:paraId="246F128E" w14:textId="77777777" w:rsidR="00F66903" w:rsidRPr="00DE5417" w:rsidRDefault="00000000" w:rsidP="006D2805">
      <w:pPr>
        <w:pBdr>
          <w:top w:val="nil"/>
          <w:left w:val="nil"/>
          <w:bottom w:val="nil"/>
          <w:right w:val="nil"/>
          <w:between w:val="nil"/>
        </w:pBdr>
        <w:ind w:left="360"/>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Table 1- Likert Scale Use </w:t>
      </w:r>
    </w:p>
    <w:tbl>
      <w:tblPr>
        <w:tblStyle w:val="afd"/>
        <w:tblW w:w="3690" w:type="dxa"/>
        <w:tblInd w:w="2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430"/>
      </w:tblGrid>
      <w:tr w:rsidR="00F66903" w:rsidRPr="00DE5417" w14:paraId="4FA236E8" w14:textId="77777777">
        <w:tc>
          <w:tcPr>
            <w:tcW w:w="1260" w:type="dxa"/>
          </w:tcPr>
          <w:p w14:paraId="5427A701" w14:textId="77777777" w:rsidR="00F66903" w:rsidRPr="00DE5417" w:rsidRDefault="00000000" w:rsidP="006D2805">
            <w:pPr>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1</w:t>
            </w:r>
          </w:p>
        </w:tc>
        <w:tc>
          <w:tcPr>
            <w:tcW w:w="2430" w:type="dxa"/>
          </w:tcPr>
          <w:p w14:paraId="103EADE7" w14:textId="77777777" w:rsidR="00F66903" w:rsidRPr="00DE5417" w:rsidRDefault="00000000" w:rsidP="006D2805">
            <w:pPr>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Never</w:t>
            </w:r>
          </w:p>
        </w:tc>
      </w:tr>
      <w:tr w:rsidR="00F66903" w:rsidRPr="00DE5417" w14:paraId="697E496F" w14:textId="77777777">
        <w:tc>
          <w:tcPr>
            <w:tcW w:w="1260" w:type="dxa"/>
          </w:tcPr>
          <w:p w14:paraId="1D2140C5" w14:textId="77777777" w:rsidR="00F66903" w:rsidRPr="00DE5417" w:rsidRDefault="00000000" w:rsidP="006D2805">
            <w:pPr>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2</w:t>
            </w:r>
          </w:p>
        </w:tc>
        <w:tc>
          <w:tcPr>
            <w:tcW w:w="2430" w:type="dxa"/>
          </w:tcPr>
          <w:p w14:paraId="1FBE7AEB" w14:textId="77777777" w:rsidR="00F66903" w:rsidRPr="00DE5417" w:rsidRDefault="00000000" w:rsidP="006D2805">
            <w:pPr>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Rarely</w:t>
            </w:r>
          </w:p>
        </w:tc>
      </w:tr>
      <w:tr w:rsidR="00F66903" w:rsidRPr="00DE5417" w14:paraId="021D95E8" w14:textId="77777777">
        <w:tc>
          <w:tcPr>
            <w:tcW w:w="1260" w:type="dxa"/>
          </w:tcPr>
          <w:p w14:paraId="2CD40CC7" w14:textId="77777777" w:rsidR="00F66903" w:rsidRPr="00DE5417" w:rsidRDefault="00000000" w:rsidP="006D2805">
            <w:pPr>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w:t>
            </w:r>
          </w:p>
        </w:tc>
        <w:tc>
          <w:tcPr>
            <w:tcW w:w="2430" w:type="dxa"/>
          </w:tcPr>
          <w:p w14:paraId="5DFB05E2" w14:textId="77777777" w:rsidR="00F66903" w:rsidRPr="00DE5417" w:rsidRDefault="00000000" w:rsidP="006D2805">
            <w:pPr>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Sometimes</w:t>
            </w:r>
          </w:p>
        </w:tc>
      </w:tr>
      <w:tr w:rsidR="00F66903" w:rsidRPr="00DE5417" w14:paraId="58F27A63" w14:textId="77777777">
        <w:tc>
          <w:tcPr>
            <w:tcW w:w="1260" w:type="dxa"/>
          </w:tcPr>
          <w:p w14:paraId="440CA0D9" w14:textId="77777777" w:rsidR="00F66903" w:rsidRPr="00DE5417" w:rsidRDefault="00000000" w:rsidP="006D2805">
            <w:pPr>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4</w:t>
            </w:r>
          </w:p>
        </w:tc>
        <w:tc>
          <w:tcPr>
            <w:tcW w:w="2430" w:type="dxa"/>
          </w:tcPr>
          <w:p w14:paraId="33838E2F" w14:textId="77777777" w:rsidR="00F66903" w:rsidRPr="00DE5417" w:rsidRDefault="00000000" w:rsidP="006D2805">
            <w:pPr>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Very Often</w:t>
            </w:r>
          </w:p>
        </w:tc>
      </w:tr>
      <w:tr w:rsidR="00F66903" w:rsidRPr="00DE5417" w14:paraId="32B840C1" w14:textId="77777777">
        <w:tc>
          <w:tcPr>
            <w:tcW w:w="1260" w:type="dxa"/>
          </w:tcPr>
          <w:p w14:paraId="694E1595" w14:textId="77777777" w:rsidR="00F66903" w:rsidRPr="00DE5417" w:rsidRDefault="00000000" w:rsidP="006D2805">
            <w:pPr>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5</w:t>
            </w:r>
          </w:p>
        </w:tc>
        <w:tc>
          <w:tcPr>
            <w:tcW w:w="2430" w:type="dxa"/>
          </w:tcPr>
          <w:p w14:paraId="739EEB5D" w14:textId="77777777" w:rsidR="00F66903" w:rsidRPr="00DE5417" w:rsidRDefault="00000000" w:rsidP="006D2805">
            <w:pPr>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Always</w:t>
            </w:r>
          </w:p>
        </w:tc>
      </w:tr>
    </w:tbl>
    <w:p w14:paraId="6198EA3A" w14:textId="77777777" w:rsidR="00F66903" w:rsidRPr="00DE5417" w:rsidRDefault="00F66903" w:rsidP="006D2805">
      <w:pPr>
        <w:pBdr>
          <w:top w:val="nil"/>
          <w:left w:val="nil"/>
          <w:bottom w:val="nil"/>
          <w:right w:val="nil"/>
          <w:between w:val="nil"/>
        </w:pBdr>
        <w:ind w:left="360"/>
        <w:jc w:val="center"/>
        <w:rPr>
          <w:rFonts w:ascii="Times New Roman" w:eastAsia="Times New Roman" w:hAnsi="Times New Roman" w:cs="Times New Roman"/>
          <w:color w:val="000000" w:themeColor="text1"/>
        </w:rPr>
      </w:pPr>
    </w:p>
    <w:p w14:paraId="425EA32A" w14:textId="77777777" w:rsidR="006D2805" w:rsidRPr="00DE5417" w:rsidRDefault="006D2805" w:rsidP="006D2805">
      <w:pPr>
        <w:pBdr>
          <w:top w:val="nil"/>
          <w:left w:val="nil"/>
          <w:bottom w:val="nil"/>
          <w:right w:val="nil"/>
          <w:between w:val="nil"/>
        </w:pBdr>
        <w:ind w:left="360"/>
        <w:jc w:val="center"/>
        <w:rPr>
          <w:rFonts w:ascii="Times New Roman" w:eastAsia="Times New Roman" w:hAnsi="Times New Roman" w:cs="Times New Roman"/>
          <w:color w:val="000000" w:themeColor="text1"/>
        </w:rPr>
      </w:pPr>
    </w:p>
    <w:p w14:paraId="43A651E8" w14:textId="77777777" w:rsidR="00F66903" w:rsidRPr="00DE5417" w:rsidRDefault="00000000" w:rsidP="006D2805">
      <w:pPr>
        <w:pBdr>
          <w:top w:val="nil"/>
          <w:left w:val="nil"/>
          <w:bottom w:val="nil"/>
          <w:right w:val="nil"/>
          <w:between w:val="nil"/>
        </w:pBdr>
        <w:ind w:left="360"/>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Table 2- Distribution of Items in the Survey</w:t>
      </w:r>
    </w:p>
    <w:tbl>
      <w:tblPr>
        <w:tblStyle w:val="afe"/>
        <w:tblW w:w="8130"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1320"/>
        <w:gridCol w:w="1635"/>
        <w:gridCol w:w="585"/>
        <w:gridCol w:w="2100"/>
        <w:gridCol w:w="555"/>
        <w:gridCol w:w="615"/>
        <w:gridCol w:w="885"/>
      </w:tblGrid>
      <w:tr w:rsidR="00F66903" w:rsidRPr="00DE5417" w14:paraId="0FB75B99" w14:textId="77777777">
        <w:tc>
          <w:tcPr>
            <w:tcW w:w="435" w:type="dxa"/>
          </w:tcPr>
          <w:p w14:paraId="5EA10E57"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lastRenderedPageBreak/>
              <w:t>NO</w:t>
            </w:r>
          </w:p>
        </w:tc>
        <w:tc>
          <w:tcPr>
            <w:tcW w:w="1320" w:type="dxa"/>
          </w:tcPr>
          <w:p w14:paraId="63B0105F"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VARIABLE</w:t>
            </w:r>
          </w:p>
        </w:tc>
        <w:tc>
          <w:tcPr>
            <w:tcW w:w="1635" w:type="dxa"/>
          </w:tcPr>
          <w:p w14:paraId="7470F482"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STRATEGY</w:t>
            </w:r>
          </w:p>
        </w:tc>
        <w:tc>
          <w:tcPr>
            <w:tcW w:w="585" w:type="dxa"/>
          </w:tcPr>
          <w:p w14:paraId="2C6123ED" w14:textId="77777777" w:rsidR="00F66903" w:rsidRPr="00DE5417" w:rsidRDefault="00F66903" w:rsidP="006D2805">
            <w:pPr>
              <w:rPr>
                <w:rFonts w:ascii="Times New Roman" w:hAnsi="Times New Roman" w:cs="Times New Roman"/>
                <w:color w:val="000000" w:themeColor="text1"/>
              </w:rPr>
            </w:pPr>
          </w:p>
        </w:tc>
        <w:tc>
          <w:tcPr>
            <w:tcW w:w="2100" w:type="dxa"/>
          </w:tcPr>
          <w:p w14:paraId="25AC08F3"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CONSTRUCT</w:t>
            </w:r>
          </w:p>
        </w:tc>
        <w:tc>
          <w:tcPr>
            <w:tcW w:w="555" w:type="dxa"/>
          </w:tcPr>
          <w:p w14:paraId="53E0218D"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ITEM</w:t>
            </w:r>
          </w:p>
        </w:tc>
        <w:tc>
          <w:tcPr>
            <w:tcW w:w="615" w:type="dxa"/>
          </w:tcPr>
          <w:p w14:paraId="5873FECE"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TO ITEM</w:t>
            </w:r>
          </w:p>
        </w:tc>
        <w:tc>
          <w:tcPr>
            <w:tcW w:w="885" w:type="dxa"/>
          </w:tcPr>
          <w:p w14:paraId="750303D8"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Cronbach Alpha</w:t>
            </w:r>
          </w:p>
        </w:tc>
      </w:tr>
      <w:tr w:rsidR="00F66903" w:rsidRPr="00DE5417" w14:paraId="40D9E9F6" w14:textId="77777777">
        <w:tc>
          <w:tcPr>
            <w:tcW w:w="435" w:type="dxa"/>
          </w:tcPr>
          <w:p w14:paraId="0841C63E"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B</w:t>
            </w:r>
          </w:p>
        </w:tc>
        <w:tc>
          <w:tcPr>
            <w:tcW w:w="1320" w:type="dxa"/>
          </w:tcPr>
          <w:p w14:paraId="5E5EDAD7"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POWER</w:t>
            </w:r>
          </w:p>
        </w:tc>
        <w:tc>
          <w:tcPr>
            <w:tcW w:w="1635" w:type="dxa"/>
          </w:tcPr>
          <w:p w14:paraId="77FE4B49"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 xml:space="preserve">COGNITIVE COMPONENTS </w:t>
            </w:r>
          </w:p>
        </w:tc>
        <w:tc>
          <w:tcPr>
            <w:tcW w:w="585" w:type="dxa"/>
          </w:tcPr>
          <w:p w14:paraId="719B1FE9"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(a)</w:t>
            </w:r>
          </w:p>
        </w:tc>
        <w:tc>
          <w:tcPr>
            <w:tcW w:w="2100" w:type="dxa"/>
          </w:tcPr>
          <w:p w14:paraId="6724192A"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Rehearsal</w:t>
            </w:r>
          </w:p>
        </w:tc>
        <w:tc>
          <w:tcPr>
            <w:tcW w:w="555" w:type="dxa"/>
          </w:tcPr>
          <w:p w14:paraId="6EE65345"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4</w:t>
            </w:r>
          </w:p>
        </w:tc>
        <w:tc>
          <w:tcPr>
            <w:tcW w:w="615" w:type="dxa"/>
          </w:tcPr>
          <w:p w14:paraId="1515774E"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19</w:t>
            </w:r>
          </w:p>
        </w:tc>
        <w:tc>
          <w:tcPr>
            <w:tcW w:w="885" w:type="dxa"/>
          </w:tcPr>
          <w:p w14:paraId="738E9AEA"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.932</w:t>
            </w:r>
          </w:p>
        </w:tc>
      </w:tr>
      <w:tr w:rsidR="00F66903" w:rsidRPr="00DE5417" w14:paraId="2B4FD1B4" w14:textId="77777777">
        <w:tc>
          <w:tcPr>
            <w:tcW w:w="435" w:type="dxa"/>
          </w:tcPr>
          <w:p w14:paraId="02F14C07" w14:textId="77777777" w:rsidR="00F66903" w:rsidRPr="00DE5417" w:rsidRDefault="00F66903" w:rsidP="006D2805">
            <w:pPr>
              <w:rPr>
                <w:rFonts w:ascii="Times New Roman" w:hAnsi="Times New Roman" w:cs="Times New Roman"/>
                <w:color w:val="000000" w:themeColor="text1"/>
              </w:rPr>
            </w:pPr>
          </w:p>
        </w:tc>
        <w:tc>
          <w:tcPr>
            <w:tcW w:w="1320" w:type="dxa"/>
          </w:tcPr>
          <w:p w14:paraId="7DFE4ADB" w14:textId="77777777" w:rsidR="00F66903" w:rsidRPr="00DE5417" w:rsidRDefault="00F66903" w:rsidP="006D2805">
            <w:pPr>
              <w:rPr>
                <w:rFonts w:ascii="Times New Roman" w:hAnsi="Times New Roman" w:cs="Times New Roman"/>
                <w:color w:val="000000" w:themeColor="text1"/>
              </w:rPr>
            </w:pPr>
          </w:p>
        </w:tc>
        <w:tc>
          <w:tcPr>
            <w:tcW w:w="1635" w:type="dxa"/>
          </w:tcPr>
          <w:p w14:paraId="1F8ABB1C" w14:textId="77777777" w:rsidR="00F66903" w:rsidRPr="00DE5417" w:rsidRDefault="00F66903" w:rsidP="006D2805">
            <w:pPr>
              <w:rPr>
                <w:rFonts w:ascii="Times New Roman" w:hAnsi="Times New Roman" w:cs="Times New Roman"/>
                <w:color w:val="000000" w:themeColor="text1"/>
              </w:rPr>
            </w:pPr>
          </w:p>
        </w:tc>
        <w:tc>
          <w:tcPr>
            <w:tcW w:w="585" w:type="dxa"/>
          </w:tcPr>
          <w:p w14:paraId="2838DBD8"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(b)</w:t>
            </w:r>
          </w:p>
        </w:tc>
        <w:tc>
          <w:tcPr>
            <w:tcW w:w="2100" w:type="dxa"/>
          </w:tcPr>
          <w:p w14:paraId="2856A990"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Organization</w:t>
            </w:r>
          </w:p>
        </w:tc>
        <w:tc>
          <w:tcPr>
            <w:tcW w:w="555" w:type="dxa"/>
          </w:tcPr>
          <w:p w14:paraId="1FB3C6B7"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4</w:t>
            </w:r>
          </w:p>
        </w:tc>
        <w:tc>
          <w:tcPr>
            <w:tcW w:w="615" w:type="dxa"/>
          </w:tcPr>
          <w:p w14:paraId="4EDB264F" w14:textId="77777777" w:rsidR="00F66903" w:rsidRPr="00DE5417" w:rsidRDefault="00F66903" w:rsidP="006D2805">
            <w:pPr>
              <w:rPr>
                <w:rFonts w:ascii="Times New Roman" w:hAnsi="Times New Roman" w:cs="Times New Roman"/>
                <w:color w:val="000000" w:themeColor="text1"/>
              </w:rPr>
            </w:pPr>
          </w:p>
        </w:tc>
        <w:tc>
          <w:tcPr>
            <w:tcW w:w="885" w:type="dxa"/>
          </w:tcPr>
          <w:p w14:paraId="485977A5" w14:textId="77777777" w:rsidR="00F66903" w:rsidRPr="00DE5417" w:rsidRDefault="00F66903" w:rsidP="006D2805">
            <w:pPr>
              <w:rPr>
                <w:rFonts w:ascii="Times New Roman" w:hAnsi="Times New Roman" w:cs="Times New Roman"/>
                <w:color w:val="000000" w:themeColor="text1"/>
              </w:rPr>
            </w:pPr>
          </w:p>
        </w:tc>
      </w:tr>
      <w:tr w:rsidR="00F66903" w:rsidRPr="00DE5417" w14:paraId="2DF132E0" w14:textId="77777777">
        <w:tc>
          <w:tcPr>
            <w:tcW w:w="435" w:type="dxa"/>
          </w:tcPr>
          <w:p w14:paraId="302CBB49" w14:textId="77777777" w:rsidR="00F66903" w:rsidRPr="00DE5417" w:rsidRDefault="00F66903" w:rsidP="006D2805">
            <w:pPr>
              <w:rPr>
                <w:rFonts w:ascii="Times New Roman" w:hAnsi="Times New Roman" w:cs="Times New Roman"/>
                <w:color w:val="000000" w:themeColor="text1"/>
              </w:rPr>
            </w:pPr>
          </w:p>
        </w:tc>
        <w:tc>
          <w:tcPr>
            <w:tcW w:w="1320" w:type="dxa"/>
          </w:tcPr>
          <w:p w14:paraId="3F19B1A4" w14:textId="77777777" w:rsidR="00F66903" w:rsidRPr="00DE5417" w:rsidRDefault="00F66903" w:rsidP="006D2805">
            <w:pPr>
              <w:rPr>
                <w:rFonts w:ascii="Times New Roman" w:hAnsi="Times New Roman" w:cs="Times New Roman"/>
                <w:color w:val="000000" w:themeColor="text1"/>
              </w:rPr>
            </w:pPr>
          </w:p>
        </w:tc>
        <w:tc>
          <w:tcPr>
            <w:tcW w:w="1635" w:type="dxa"/>
          </w:tcPr>
          <w:p w14:paraId="57C0BD6A" w14:textId="77777777" w:rsidR="00F66903" w:rsidRPr="00DE5417" w:rsidRDefault="00F66903" w:rsidP="006D2805">
            <w:pPr>
              <w:rPr>
                <w:rFonts w:ascii="Times New Roman" w:hAnsi="Times New Roman" w:cs="Times New Roman"/>
                <w:color w:val="000000" w:themeColor="text1"/>
              </w:rPr>
            </w:pPr>
          </w:p>
        </w:tc>
        <w:tc>
          <w:tcPr>
            <w:tcW w:w="585" w:type="dxa"/>
          </w:tcPr>
          <w:p w14:paraId="182F675F"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(c )</w:t>
            </w:r>
          </w:p>
        </w:tc>
        <w:tc>
          <w:tcPr>
            <w:tcW w:w="2100" w:type="dxa"/>
          </w:tcPr>
          <w:p w14:paraId="6D9D7582"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Elaboration</w:t>
            </w:r>
          </w:p>
        </w:tc>
        <w:tc>
          <w:tcPr>
            <w:tcW w:w="555" w:type="dxa"/>
          </w:tcPr>
          <w:p w14:paraId="4CB1FFCD"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6</w:t>
            </w:r>
          </w:p>
        </w:tc>
        <w:tc>
          <w:tcPr>
            <w:tcW w:w="615" w:type="dxa"/>
          </w:tcPr>
          <w:p w14:paraId="63AF33D0" w14:textId="77777777" w:rsidR="00F66903" w:rsidRPr="00DE5417" w:rsidRDefault="00F66903" w:rsidP="006D2805">
            <w:pPr>
              <w:rPr>
                <w:rFonts w:ascii="Times New Roman" w:hAnsi="Times New Roman" w:cs="Times New Roman"/>
                <w:color w:val="000000" w:themeColor="text1"/>
              </w:rPr>
            </w:pPr>
          </w:p>
        </w:tc>
        <w:tc>
          <w:tcPr>
            <w:tcW w:w="885" w:type="dxa"/>
          </w:tcPr>
          <w:p w14:paraId="53639252" w14:textId="77777777" w:rsidR="00F66903" w:rsidRPr="00DE5417" w:rsidRDefault="00F66903" w:rsidP="006D2805">
            <w:pPr>
              <w:rPr>
                <w:rFonts w:ascii="Times New Roman" w:hAnsi="Times New Roman" w:cs="Times New Roman"/>
                <w:color w:val="000000" w:themeColor="text1"/>
              </w:rPr>
            </w:pPr>
          </w:p>
        </w:tc>
      </w:tr>
      <w:tr w:rsidR="00F66903" w:rsidRPr="00DE5417" w14:paraId="25BE1D92" w14:textId="77777777">
        <w:tc>
          <w:tcPr>
            <w:tcW w:w="435" w:type="dxa"/>
          </w:tcPr>
          <w:p w14:paraId="1939821C" w14:textId="77777777" w:rsidR="00F66903" w:rsidRPr="00DE5417" w:rsidRDefault="00F66903" w:rsidP="006D2805">
            <w:pPr>
              <w:rPr>
                <w:rFonts w:ascii="Times New Roman" w:hAnsi="Times New Roman" w:cs="Times New Roman"/>
                <w:color w:val="000000" w:themeColor="text1"/>
              </w:rPr>
            </w:pPr>
          </w:p>
        </w:tc>
        <w:tc>
          <w:tcPr>
            <w:tcW w:w="1320" w:type="dxa"/>
          </w:tcPr>
          <w:p w14:paraId="4E4131A1" w14:textId="77777777" w:rsidR="00F66903" w:rsidRPr="00DE5417" w:rsidRDefault="00F66903" w:rsidP="006D2805">
            <w:pPr>
              <w:rPr>
                <w:rFonts w:ascii="Times New Roman" w:hAnsi="Times New Roman" w:cs="Times New Roman"/>
                <w:color w:val="000000" w:themeColor="text1"/>
              </w:rPr>
            </w:pPr>
          </w:p>
        </w:tc>
        <w:tc>
          <w:tcPr>
            <w:tcW w:w="1635" w:type="dxa"/>
          </w:tcPr>
          <w:p w14:paraId="3619D5F0" w14:textId="77777777" w:rsidR="00F66903" w:rsidRPr="00DE5417" w:rsidRDefault="00F66903" w:rsidP="006D2805">
            <w:pPr>
              <w:rPr>
                <w:rFonts w:ascii="Times New Roman" w:hAnsi="Times New Roman" w:cs="Times New Roman"/>
                <w:color w:val="000000" w:themeColor="text1"/>
              </w:rPr>
            </w:pPr>
          </w:p>
        </w:tc>
        <w:tc>
          <w:tcPr>
            <w:tcW w:w="585" w:type="dxa"/>
          </w:tcPr>
          <w:p w14:paraId="183139F9"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(d)</w:t>
            </w:r>
          </w:p>
        </w:tc>
        <w:tc>
          <w:tcPr>
            <w:tcW w:w="2100" w:type="dxa"/>
          </w:tcPr>
          <w:p w14:paraId="3389BA82"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Critical Thinking</w:t>
            </w:r>
          </w:p>
        </w:tc>
        <w:tc>
          <w:tcPr>
            <w:tcW w:w="555" w:type="dxa"/>
          </w:tcPr>
          <w:p w14:paraId="45C4D7C8"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5</w:t>
            </w:r>
          </w:p>
        </w:tc>
        <w:tc>
          <w:tcPr>
            <w:tcW w:w="615" w:type="dxa"/>
          </w:tcPr>
          <w:p w14:paraId="2B96E33B" w14:textId="77777777" w:rsidR="00F66903" w:rsidRPr="00DE5417" w:rsidRDefault="00F66903" w:rsidP="006D2805">
            <w:pPr>
              <w:rPr>
                <w:rFonts w:ascii="Times New Roman" w:hAnsi="Times New Roman" w:cs="Times New Roman"/>
                <w:color w:val="000000" w:themeColor="text1"/>
              </w:rPr>
            </w:pPr>
          </w:p>
        </w:tc>
        <w:tc>
          <w:tcPr>
            <w:tcW w:w="885" w:type="dxa"/>
          </w:tcPr>
          <w:p w14:paraId="56982486" w14:textId="77777777" w:rsidR="00F66903" w:rsidRPr="00DE5417" w:rsidRDefault="00F66903" w:rsidP="006D2805">
            <w:pPr>
              <w:rPr>
                <w:rFonts w:ascii="Times New Roman" w:hAnsi="Times New Roman" w:cs="Times New Roman"/>
                <w:color w:val="000000" w:themeColor="text1"/>
              </w:rPr>
            </w:pPr>
          </w:p>
        </w:tc>
      </w:tr>
      <w:tr w:rsidR="00F66903" w:rsidRPr="00DE5417" w14:paraId="775BB32B" w14:textId="77777777">
        <w:tc>
          <w:tcPr>
            <w:tcW w:w="435" w:type="dxa"/>
          </w:tcPr>
          <w:p w14:paraId="09812B4E" w14:textId="77777777" w:rsidR="00F66903" w:rsidRPr="00DE5417" w:rsidRDefault="00F66903" w:rsidP="006D2805">
            <w:pPr>
              <w:rPr>
                <w:rFonts w:ascii="Times New Roman" w:hAnsi="Times New Roman" w:cs="Times New Roman"/>
                <w:color w:val="000000" w:themeColor="text1"/>
              </w:rPr>
            </w:pPr>
          </w:p>
        </w:tc>
        <w:tc>
          <w:tcPr>
            <w:tcW w:w="1320" w:type="dxa"/>
          </w:tcPr>
          <w:p w14:paraId="3B670AD4" w14:textId="77777777" w:rsidR="00F66903" w:rsidRPr="00DE5417" w:rsidRDefault="00F66903" w:rsidP="006D2805">
            <w:pPr>
              <w:rPr>
                <w:rFonts w:ascii="Times New Roman" w:hAnsi="Times New Roman" w:cs="Times New Roman"/>
                <w:color w:val="000000" w:themeColor="text1"/>
              </w:rPr>
            </w:pPr>
          </w:p>
        </w:tc>
        <w:tc>
          <w:tcPr>
            <w:tcW w:w="1635" w:type="dxa"/>
          </w:tcPr>
          <w:p w14:paraId="7B174965" w14:textId="77777777" w:rsidR="00F66903" w:rsidRPr="00DE5417" w:rsidRDefault="00F66903" w:rsidP="006D2805">
            <w:pPr>
              <w:rPr>
                <w:rFonts w:ascii="Times New Roman" w:hAnsi="Times New Roman" w:cs="Times New Roman"/>
                <w:color w:val="000000" w:themeColor="text1"/>
              </w:rPr>
            </w:pPr>
          </w:p>
        </w:tc>
        <w:tc>
          <w:tcPr>
            <w:tcW w:w="585" w:type="dxa"/>
          </w:tcPr>
          <w:p w14:paraId="4767947D" w14:textId="77777777" w:rsidR="00F66903" w:rsidRPr="00DE5417" w:rsidRDefault="00F66903" w:rsidP="006D2805">
            <w:pPr>
              <w:rPr>
                <w:rFonts w:ascii="Times New Roman" w:hAnsi="Times New Roman" w:cs="Times New Roman"/>
                <w:color w:val="000000" w:themeColor="text1"/>
              </w:rPr>
            </w:pPr>
          </w:p>
        </w:tc>
        <w:tc>
          <w:tcPr>
            <w:tcW w:w="2100" w:type="dxa"/>
          </w:tcPr>
          <w:p w14:paraId="6BB84F5B" w14:textId="77777777" w:rsidR="00F66903" w:rsidRPr="00DE5417" w:rsidRDefault="00F66903" w:rsidP="006D2805">
            <w:pPr>
              <w:rPr>
                <w:rFonts w:ascii="Times New Roman" w:hAnsi="Times New Roman" w:cs="Times New Roman"/>
                <w:color w:val="000000" w:themeColor="text1"/>
              </w:rPr>
            </w:pPr>
          </w:p>
        </w:tc>
        <w:tc>
          <w:tcPr>
            <w:tcW w:w="555" w:type="dxa"/>
          </w:tcPr>
          <w:p w14:paraId="18C94EFF" w14:textId="77777777" w:rsidR="00F66903" w:rsidRPr="00DE5417" w:rsidRDefault="00F66903" w:rsidP="006D2805">
            <w:pPr>
              <w:rPr>
                <w:rFonts w:ascii="Times New Roman" w:hAnsi="Times New Roman" w:cs="Times New Roman"/>
                <w:color w:val="000000" w:themeColor="text1"/>
              </w:rPr>
            </w:pPr>
          </w:p>
        </w:tc>
        <w:tc>
          <w:tcPr>
            <w:tcW w:w="615" w:type="dxa"/>
          </w:tcPr>
          <w:p w14:paraId="7DE846B4" w14:textId="77777777" w:rsidR="00F66903" w:rsidRPr="00DE5417" w:rsidRDefault="00F66903" w:rsidP="006D2805">
            <w:pPr>
              <w:rPr>
                <w:rFonts w:ascii="Times New Roman" w:hAnsi="Times New Roman" w:cs="Times New Roman"/>
                <w:color w:val="000000" w:themeColor="text1"/>
              </w:rPr>
            </w:pPr>
          </w:p>
        </w:tc>
        <w:tc>
          <w:tcPr>
            <w:tcW w:w="885" w:type="dxa"/>
          </w:tcPr>
          <w:p w14:paraId="52ED5ED3" w14:textId="77777777" w:rsidR="00F66903" w:rsidRPr="00DE5417" w:rsidRDefault="00F66903" w:rsidP="006D2805">
            <w:pPr>
              <w:rPr>
                <w:rFonts w:ascii="Times New Roman" w:hAnsi="Times New Roman" w:cs="Times New Roman"/>
                <w:color w:val="000000" w:themeColor="text1"/>
              </w:rPr>
            </w:pPr>
          </w:p>
        </w:tc>
      </w:tr>
      <w:tr w:rsidR="00F66903" w:rsidRPr="00DE5417" w14:paraId="55100468" w14:textId="77777777">
        <w:tc>
          <w:tcPr>
            <w:tcW w:w="435" w:type="dxa"/>
          </w:tcPr>
          <w:p w14:paraId="13F575C1"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C</w:t>
            </w:r>
          </w:p>
        </w:tc>
        <w:tc>
          <w:tcPr>
            <w:tcW w:w="1320" w:type="dxa"/>
          </w:tcPr>
          <w:p w14:paraId="4AB32DC7"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AFFECTIVE</w:t>
            </w:r>
          </w:p>
        </w:tc>
        <w:tc>
          <w:tcPr>
            <w:tcW w:w="4320" w:type="dxa"/>
            <w:gridSpan w:val="3"/>
          </w:tcPr>
          <w:p w14:paraId="56EFFBC4"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METACOGNITIVE SELF-REGULATION</w:t>
            </w:r>
          </w:p>
        </w:tc>
        <w:tc>
          <w:tcPr>
            <w:tcW w:w="555" w:type="dxa"/>
          </w:tcPr>
          <w:p w14:paraId="4F9A6B30" w14:textId="77777777" w:rsidR="00F66903" w:rsidRPr="00DE5417" w:rsidRDefault="00F66903" w:rsidP="006D2805">
            <w:pPr>
              <w:rPr>
                <w:rFonts w:ascii="Times New Roman" w:hAnsi="Times New Roman" w:cs="Times New Roman"/>
                <w:color w:val="000000" w:themeColor="text1"/>
              </w:rPr>
            </w:pPr>
          </w:p>
        </w:tc>
        <w:tc>
          <w:tcPr>
            <w:tcW w:w="615" w:type="dxa"/>
          </w:tcPr>
          <w:p w14:paraId="720EFA3C"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11</w:t>
            </w:r>
          </w:p>
        </w:tc>
        <w:tc>
          <w:tcPr>
            <w:tcW w:w="885" w:type="dxa"/>
          </w:tcPr>
          <w:p w14:paraId="43A2BBEB"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.859</w:t>
            </w:r>
          </w:p>
        </w:tc>
      </w:tr>
      <w:tr w:rsidR="00F66903" w:rsidRPr="00DE5417" w14:paraId="46961109" w14:textId="77777777">
        <w:tc>
          <w:tcPr>
            <w:tcW w:w="435" w:type="dxa"/>
          </w:tcPr>
          <w:p w14:paraId="6285E20C" w14:textId="77777777" w:rsidR="00F66903" w:rsidRPr="00DE5417" w:rsidRDefault="00F66903" w:rsidP="006D2805">
            <w:pPr>
              <w:rPr>
                <w:rFonts w:ascii="Times New Roman" w:hAnsi="Times New Roman" w:cs="Times New Roman"/>
                <w:color w:val="000000" w:themeColor="text1"/>
              </w:rPr>
            </w:pPr>
          </w:p>
        </w:tc>
        <w:tc>
          <w:tcPr>
            <w:tcW w:w="1320" w:type="dxa"/>
          </w:tcPr>
          <w:p w14:paraId="453DBF26" w14:textId="77777777" w:rsidR="00F66903" w:rsidRPr="00DE5417" w:rsidRDefault="00F66903" w:rsidP="006D2805">
            <w:pPr>
              <w:rPr>
                <w:rFonts w:ascii="Times New Roman" w:hAnsi="Times New Roman" w:cs="Times New Roman"/>
                <w:color w:val="000000" w:themeColor="text1"/>
              </w:rPr>
            </w:pPr>
          </w:p>
        </w:tc>
        <w:tc>
          <w:tcPr>
            <w:tcW w:w="1635" w:type="dxa"/>
          </w:tcPr>
          <w:p w14:paraId="6CDAF802" w14:textId="77777777" w:rsidR="00F66903" w:rsidRPr="00DE5417" w:rsidRDefault="00F66903" w:rsidP="006D2805">
            <w:pPr>
              <w:rPr>
                <w:rFonts w:ascii="Times New Roman" w:hAnsi="Times New Roman" w:cs="Times New Roman"/>
                <w:color w:val="000000" w:themeColor="text1"/>
              </w:rPr>
            </w:pPr>
          </w:p>
        </w:tc>
        <w:tc>
          <w:tcPr>
            <w:tcW w:w="585" w:type="dxa"/>
          </w:tcPr>
          <w:p w14:paraId="27695173" w14:textId="77777777" w:rsidR="00F66903" w:rsidRPr="00DE5417" w:rsidRDefault="00F66903" w:rsidP="006D2805">
            <w:pPr>
              <w:rPr>
                <w:rFonts w:ascii="Times New Roman" w:hAnsi="Times New Roman" w:cs="Times New Roman"/>
                <w:color w:val="000000" w:themeColor="text1"/>
              </w:rPr>
            </w:pPr>
          </w:p>
        </w:tc>
        <w:tc>
          <w:tcPr>
            <w:tcW w:w="2100" w:type="dxa"/>
          </w:tcPr>
          <w:p w14:paraId="0E6671D6" w14:textId="77777777" w:rsidR="00F66903" w:rsidRPr="00DE5417" w:rsidRDefault="00F66903" w:rsidP="006D2805">
            <w:pPr>
              <w:rPr>
                <w:rFonts w:ascii="Times New Roman" w:hAnsi="Times New Roman" w:cs="Times New Roman"/>
                <w:color w:val="000000" w:themeColor="text1"/>
              </w:rPr>
            </w:pPr>
          </w:p>
        </w:tc>
        <w:tc>
          <w:tcPr>
            <w:tcW w:w="555" w:type="dxa"/>
          </w:tcPr>
          <w:p w14:paraId="0B29D60B" w14:textId="77777777" w:rsidR="00F66903" w:rsidRPr="00DE5417" w:rsidRDefault="00F66903" w:rsidP="006D2805">
            <w:pPr>
              <w:rPr>
                <w:rFonts w:ascii="Times New Roman" w:hAnsi="Times New Roman" w:cs="Times New Roman"/>
                <w:color w:val="000000" w:themeColor="text1"/>
              </w:rPr>
            </w:pPr>
          </w:p>
        </w:tc>
        <w:tc>
          <w:tcPr>
            <w:tcW w:w="615" w:type="dxa"/>
          </w:tcPr>
          <w:p w14:paraId="5F05196B" w14:textId="77777777" w:rsidR="00F66903" w:rsidRPr="00DE5417" w:rsidRDefault="00F66903" w:rsidP="006D2805">
            <w:pPr>
              <w:rPr>
                <w:rFonts w:ascii="Times New Roman" w:hAnsi="Times New Roman" w:cs="Times New Roman"/>
                <w:color w:val="000000" w:themeColor="text1"/>
              </w:rPr>
            </w:pPr>
          </w:p>
        </w:tc>
        <w:tc>
          <w:tcPr>
            <w:tcW w:w="885" w:type="dxa"/>
          </w:tcPr>
          <w:p w14:paraId="61AD0B44" w14:textId="77777777" w:rsidR="00F66903" w:rsidRPr="00DE5417" w:rsidRDefault="00F66903" w:rsidP="006D2805">
            <w:pPr>
              <w:rPr>
                <w:rFonts w:ascii="Times New Roman" w:hAnsi="Times New Roman" w:cs="Times New Roman"/>
                <w:color w:val="000000" w:themeColor="text1"/>
              </w:rPr>
            </w:pPr>
          </w:p>
        </w:tc>
      </w:tr>
      <w:tr w:rsidR="00F66903" w:rsidRPr="00DE5417" w14:paraId="2F66CEFB" w14:textId="77777777">
        <w:tc>
          <w:tcPr>
            <w:tcW w:w="435" w:type="dxa"/>
          </w:tcPr>
          <w:p w14:paraId="06185E3D"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D</w:t>
            </w:r>
          </w:p>
        </w:tc>
        <w:tc>
          <w:tcPr>
            <w:tcW w:w="1320" w:type="dxa"/>
          </w:tcPr>
          <w:p w14:paraId="6FE40713"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AFFILIATION</w:t>
            </w:r>
          </w:p>
        </w:tc>
        <w:tc>
          <w:tcPr>
            <w:tcW w:w="1635" w:type="dxa"/>
          </w:tcPr>
          <w:p w14:paraId="19F05798"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 xml:space="preserve">RESOURCE MANAGEMENT </w:t>
            </w:r>
          </w:p>
        </w:tc>
        <w:tc>
          <w:tcPr>
            <w:tcW w:w="585" w:type="dxa"/>
          </w:tcPr>
          <w:p w14:paraId="345D2714"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(a)</w:t>
            </w:r>
          </w:p>
        </w:tc>
        <w:tc>
          <w:tcPr>
            <w:tcW w:w="2100" w:type="dxa"/>
          </w:tcPr>
          <w:p w14:paraId="74B10154"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Environment Management</w:t>
            </w:r>
          </w:p>
        </w:tc>
        <w:tc>
          <w:tcPr>
            <w:tcW w:w="555" w:type="dxa"/>
          </w:tcPr>
          <w:p w14:paraId="458CF644"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4</w:t>
            </w:r>
          </w:p>
        </w:tc>
        <w:tc>
          <w:tcPr>
            <w:tcW w:w="615" w:type="dxa"/>
          </w:tcPr>
          <w:p w14:paraId="4BD06731"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12</w:t>
            </w:r>
          </w:p>
        </w:tc>
        <w:tc>
          <w:tcPr>
            <w:tcW w:w="885" w:type="dxa"/>
          </w:tcPr>
          <w:p w14:paraId="1513B080"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.810</w:t>
            </w:r>
          </w:p>
        </w:tc>
      </w:tr>
      <w:tr w:rsidR="00F66903" w:rsidRPr="00DE5417" w14:paraId="70E558BA" w14:textId="77777777">
        <w:tc>
          <w:tcPr>
            <w:tcW w:w="435" w:type="dxa"/>
          </w:tcPr>
          <w:p w14:paraId="161F3AAB" w14:textId="77777777" w:rsidR="00F66903" w:rsidRPr="00DE5417" w:rsidRDefault="00F66903" w:rsidP="006D2805">
            <w:pPr>
              <w:rPr>
                <w:rFonts w:ascii="Times New Roman" w:hAnsi="Times New Roman" w:cs="Times New Roman"/>
                <w:color w:val="000000" w:themeColor="text1"/>
              </w:rPr>
            </w:pPr>
          </w:p>
        </w:tc>
        <w:tc>
          <w:tcPr>
            <w:tcW w:w="1320" w:type="dxa"/>
          </w:tcPr>
          <w:p w14:paraId="471A7089" w14:textId="77777777" w:rsidR="00F66903" w:rsidRPr="00DE5417" w:rsidRDefault="00F66903" w:rsidP="006D2805">
            <w:pPr>
              <w:rPr>
                <w:rFonts w:ascii="Times New Roman" w:hAnsi="Times New Roman" w:cs="Times New Roman"/>
                <w:color w:val="000000" w:themeColor="text1"/>
              </w:rPr>
            </w:pPr>
          </w:p>
        </w:tc>
        <w:tc>
          <w:tcPr>
            <w:tcW w:w="1635" w:type="dxa"/>
          </w:tcPr>
          <w:p w14:paraId="5C5C1D5F" w14:textId="77777777" w:rsidR="00F66903" w:rsidRPr="00DE5417" w:rsidRDefault="00F66903" w:rsidP="006D2805">
            <w:pPr>
              <w:rPr>
                <w:rFonts w:ascii="Times New Roman" w:hAnsi="Times New Roman" w:cs="Times New Roman"/>
                <w:color w:val="000000" w:themeColor="text1"/>
              </w:rPr>
            </w:pPr>
          </w:p>
        </w:tc>
        <w:tc>
          <w:tcPr>
            <w:tcW w:w="585" w:type="dxa"/>
          </w:tcPr>
          <w:p w14:paraId="54DFAB0A"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(b)</w:t>
            </w:r>
          </w:p>
        </w:tc>
        <w:tc>
          <w:tcPr>
            <w:tcW w:w="2100" w:type="dxa"/>
          </w:tcPr>
          <w:p w14:paraId="23B17D32"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Effort Management</w:t>
            </w:r>
          </w:p>
        </w:tc>
        <w:tc>
          <w:tcPr>
            <w:tcW w:w="555" w:type="dxa"/>
          </w:tcPr>
          <w:p w14:paraId="6B1CA37B"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4</w:t>
            </w:r>
          </w:p>
        </w:tc>
        <w:tc>
          <w:tcPr>
            <w:tcW w:w="615" w:type="dxa"/>
          </w:tcPr>
          <w:p w14:paraId="44B887FD" w14:textId="77777777" w:rsidR="00F66903" w:rsidRPr="00DE5417" w:rsidRDefault="00F66903" w:rsidP="006D2805">
            <w:pPr>
              <w:rPr>
                <w:rFonts w:ascii="Times New Roman" w:hAnsi="Times New Roman" w:cs="Times New Roman"/>
                <w:color w:val="000000" w:themeColor="text1"/>
              </w:rPr>
            </w:pPr>
          </w:p>
        </w:tc>
        <w:tc>
          <w:tcPr>
            <w:tcW w:w="885" w:type="dxa"/>
          </w:tcPr>
          <w:p w14:paraId="7645DABC" w14:textId="77777777" w:rsidR="00F66903" w:rsidRPr="00DE5417" w:rsidRDefault="00F66903" w:rsidP="006D2805">
            <w:pPr>
              <w:rPr>
                <w:rFonts w:ascii="Times New Roman" w:hAnsi="Times New Roman" w:cs="Times New Roman"/>
                <w:color w:val="000000" w:themeColor="text1"/>
              </w:rPr>
            </w:pPr>
          </w:p>
        </w:tc>
      </w:tr>
      <w:tr w:rsidR="00F66903" w:rsidRPr="00DE5417" w14:paraId="27074875" w14:textId="77777777">
        <w:tc>
          <w:tcPr>
            <w:tcW w:w="435" w:type="dxa"/>
          </w:tcPr>
          <w:p w14:paraId="2989D048" w14:textId="77777777" w:rsidR="00F66903" w:rsidRPr="00DE5417" w:rsidRDefault="00F66903" w:rsidP="006D2805">
            <w:pPr>
              <w:rPr>
                <w:rFonts w:ascii="Times New Roman" w:hAnsi="Times New Roman" w:cs="Times New Roman"/>
                <w:color w:val="000000" w:themeColor="text1"/>
              </w:rPr>
            </w:pPr>
          </w:p>
        </w:tc>
        <w:tc>
          <w:tcPr>
            <w:tcW w:w="1320" w:type="dxa"/>
          </w:tcPr>
          <w:p w14:paraId="2708259C" w14:textId="77777777" w:rsidR="00F66903" w:rsidRPr="00DE5417" w:rsidRDefault="00F66903" w:rsidP="006D2805">
            <w:pPr>
              <w:rPr>
                <w:rFonts w:ascii="Times New Roman" w:hAnsi="Times New Roman" w:cs="Times New Roman"/>
                <w:color w:val="000000" w:themeColor="text1"/>
              </w:rPr>
            </w:pPr>
          </w:p>
        </w:tc>
        <w:tc>
          <w:tcPr>
            <w:tcW w:w="1635" w:type="dxa"/>
          </w:tcPr>
          <w:p w14:paraId="7E97A823" w14:textId="77777777" w:rsidR="00F66903" w:rsidRPr="00DE5417" w:rsidRDefault="00F66903" w:rsidP="006D2805">
            <w:pPr>
              <w:rPr>
                <w:rFonts w:ascii="Times New Roman" w:hAnsi="Times New Roman" w:cs="Times New Roman"/>
                <w:color w:val="000000" w:themeColor="text1"/>
              </w:rPr>
            </w:pPr>
          </w:p>
        </w:tc>
        <w:tc>
          <w:tcPr>
            <w:tcW w:w="585" w:type="dxa"/>
          </w:tcPr>
          <w:p w14:paraId="1B1A3815"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(c )</w:t>
            </w:r>
          </w:p>
        </w:tc>
        <w:tc>
          <w:tcPr>
            <w:tcW w:w="2100" w:type="dxa"/>
          </w:tcPr>
          <w:p w14:paraId="57E650B9"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Help-Seeking</w:t>
            </w:r>
          </w:p>
        </w:tc>
        <w:tc>
          <w:tcPr>
            <w:tcW w:w="555" w:type="dxa"/>
          </w:tcPr>
          <w:p w14:paraId="39B3B3E8" w14:textId="77777777" w:rsidR="00F66903" w:rsidRPr="00DE5417" w:rsidRDefault="00F66903" w:rsidP="006D2805">
            <w:pPr>
              <w:rPr>
                <w:rFonts w:ascii="Times New Roman" w:hAnsi="Times New Roman" w:cs="Times New Roman"/>
                <w:color w:val="000000" w:themeColor="text1"/>
              </w:rPr>
            </w:pPr>
          </w:p>
        </w:tc>
        <w:tc>
          <w:tcPr>
            <w:tcW w:w="615" w:type="dxa"/>
          </w:tcPr>
          <w:p w14:paraId="3E0997EF" w14:textId="77777777" w:rsidR="00F66903" w:rsidRPr="00DE5417" w:rsidRDefault="00F66903" w:rsidP="006D2805">
            <w:pPr>
              <w:rPr>
                <w:rFonts w:ascii="Times New Roman" w:hAnsi="Times New Roman" w:cs="Times New Roman"/>
                <w:color w:val="000000" w:themeColor="text1"/>
              </w:rPr>
            </w:pPr>
          </w:p>
        </w:tc>
        <w:tc>
          <w:tcPr>
            <w:tcW w:w="885" w:type="dxa"/>
          </w:tcPr>
          <w:p w14:paraId="11167EB3" w14:textId="77777777" w:rsidR="00F66903" w:rsidRPr="00DE5417" w:rsidRDefault="00F66903" w:rsidP="006D2805">
            <w:pPr>
              <w:rPr>
                <w:rFonts w:ascii="Times New Roman" w:hAnsi="Times New Roman" w:cs="Times New Roman"/>
                <w:color w:val="000000" w:themeColor="text1"/>
              </w:rPr>
            </w:pPr>
          </w:p>
        </w:tc>
      </w:tr>
      <w:tr w:rsidR="00F66903" w:rsidRPr="00DE5417" w14:paraId="650EE5BB" w14:textId="77777777">
        <w:tc>
          <w:tcPr>
            <w:tcW w:w="435" w:type="dxa"/>
          </w:tcPr>
          <w:p w14:paraId="5D738984" w14:textId="77777777" w:rsidR="00F66903" w:rsidRPr="00DE5417" w:rsidRDefault="00F66903" w:rsidP="006D2805">
            <w:pPr>
              <w:rPr>
                <w:rFonts w:ascii="Times New Roman" w:hAnsi="Times New Roman" w:cs="Times New Roman"/>
                <w:color w:val="000000" w:themeColor="text1"/>
              </w:rPr>
            </w:pPr>
          </w:p>
        </w:tc>
        <w:tc>
          <w:tcPr>
            <w:tcW w:w="1320" w:type="dxa"/>
          </w:tcPr>
          <w:p w14:paraId="346F8510" w14:textId="77777777" w:rsidR="00F66903" w:rsidRPr="00DE5417" w:rsidRDefault="00F66903" w:rsidP="006D2805">
            <w:pPr>
              <w:rPr>
                <w:rFonts w:ascii="Times New Roman" w:hAnsi="Times New Roman" w:cs="Times New Roman"/>
                <w:color w:val="000000" w:themeColor="text1"/>
              </w:rPr>
            </w:pPr>
          </w:p>
        </w:tc>
        <w:tc>
          <w:tcPr>
            <w:tcW w:w="1635" w:type="dxa"/>
          </w:tcPr>
          <w:p w14:paraId="3550972C" w14:textId="77777777" w:rsidR="00F66903" w:rsidRPr="00DE5417" w:rsidRDefault="00F66903" w:rsidP="006D2805">
            <w:pPr>
              <w:rPr>
                <w:rFonts w:ascii="Times New Roman" w:hAnsi="Times New Roman" w:cs="Times New Roman"/>
                <w:color w:val="000000" w:themeColor="text1"/>
              </w:rPr>
            </w:pPr>
          </w:p>
        </w:tc>
        <w:tc>
          <w:tcPr>
            <w:tcW w:w="585" w:type="dxa"/>
          </w:tcPr>
          <w:p w14:paraId="6FC43D16" w14:textId="77777777" w:rsidR="00F66903" w:rsidRPr="00DE5417" w:rsidRDefault="00F66903" w:rsidP="006D2805">
            <w:pPr>
              <w:rPr>
                <w:rFonts w:ascii="Times New Roman" w:hAnsi="Times New Roman" w:cs="Times New Roman"/>
                <w:color w:val="000000" w:themeColor="text1"/>
              </w:rPr>
            </w:pPr>
          </w:p>
        </w:tc>
        <w:tc>
          <w:tcPr>
            <w:tcW w:w="2100" w:type="dxa"/>
          </w:tcPr>
          <w:p w14:paraId="5668677B" w14:textId="77777777" w:rsidR="00F66903" w:rsidRPr="00DE5417" w:rsidRDefault="00F66903" w:rsidP="006D2805">
            <w:pPr>
              <w:rPr>
                <w:rFonts w:ascii="Times New Roman" w:hAnsi="Times New Roman" w:cs="Times New Roman"/>
                <w:color w:val="000000" w:themeColor="text1"/>
              </w:rPr>
            </w:pPr>
          </w:p>
        </w:tc>
        <w:tc>
          <w:tcPr>
            <w:tcW w:w="555" w:type="dxa"/>
          </w:tcPr>
          <w:p w14:paraId="7E56C880" w14:textId="77777777" w:rsidR="00F66903" w:rsidRPr="00DE5417" w:rsidRDefault="00F66903" w:rsidP="006D2805">
            <w:pPr>
              <w:rPr>
                <w:rFonts w:ascii="Times New Roman" w:hAnsi="Times New Roman" w:cs="Times New Roman"/>
                <w:color w:val="000000" w:themeColor="text1"/>
              </w:rPr>
            </w:pPr>
          </w:p>
        </w:tc>
        <w:tc>
          <w:tcPr>
            <w:tcW w:w="615" w:type="dxa"/>
          </w:tcPr>
          <w:p w14:paraId="6256C923"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42</w:t>
            </w:r>
          </w:p>
        </w:tc>
        <w:tc>
          <w:tcPr>
            <w:tcW w:w="885" w:type="dxa"/>
          </w:tcPr>
          <w:p w14:paraId="366F409F"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.952</w:t>
            </w:r>
          </w:p>
        </w:tc>
      </w:tr>
    </w:tbl>
    <w:p w14:paraId="07902C33" w14:textId="77777777" w:rsidR="00F66903" w:rsidRPr="00DE5417" w:rsidRDefault="00F66903" w:rsidP="006D2805">
      <w:pPr>
        <w:jc w:val="both"/>
        <w:rPr>
          <w:rFonts w:ascii="Times New Roman" w:eastAsia="Times New Roman" w:hAnsi="Times New Roman" w:cs="Times New Roman"/>
          <w:color w:val="000000" w:themeColor="text1"/>
        </w:rPr>
      </w:pPr>
    </w:p>
    <w:p w14:paraId="40FC5E45" w14:textId="77777777" w:rsidR="00F66903" w:rsidRPr="00DE5417" w:rsidRDefault="00000000" w:rsidP="006D2805">
      <w:pPr>
        <w:ind w:left="3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Table 2 shows the distribution of items in the survey, which was adapted from the learning strategies framework of Wenden and Rubin (1987). The survey comprised three main constructs. The </w:t>
      </w:r>
      <w:r w:rsidRPr="00DE5417">
        <w:rPr>
          <w:rFonts w:ascii="Times New Roman" w:eastAsia="Times New Roman" w:hAnsi="Times New Roman" w:cs="Times New Roman"/>
          <w:b/>
          <w:bCs/>
          <w:color w:val="000000" w:themeColor="text1"/>
        </w:rPr>
        <w:t>Power</w:t>
      </w:r>
      <w:r w:rsidRPr="00DE5417">
        <w:rPr>
          <w:rFonts w:ascii="Times New Roman" w:eastAsia="Times New Roman" w:hAnsi="Times New Roman" w:cs="Times New Roman"/>
          <w:color w:val="000000" w:themeColor="text1"/>
        </w:rPr>
        <w:t xml:space="preserve"> construct, focusing on cognitive components, included a total of 19 items divided into Rehearsal (4 items), Organization (4 items), Elaboration (6 items), and Critical Thinking (5 items). The </w:t>
      </w:r>
      <w:r w:rsidRPr="00DE5417">
        <w:rPr>
          <w:rFonts w:ascii="Times New Roman" w:eastAsia="Times New Roman" w:hAnsi="Times New Roman" w:cs="Times New Roman"/>
          <w:b/>
          <w:bCs/>
          <w:color w:val="000000" w:themeColor="text1"/>
        </w:rPr>
        <w:t>Affective</w:t>
      </w:r>
      <w:r w:rsidRPr="00DE5417">
        <w:rPr>
          <w:rFonts w:ascii="Times New Roman" w:eastAsia="Times New Roman" w:hAnsi="Times New Roman" w:cs="Times New Roman"/>
          <w:color w:val="000000" w:themeColor="text1"/>
        </w:rPr>
        <w:t xml:space="preserve"> construct, addressing metacognitive self-regulation, consisted of 11 items. The </w:t>
      </w:r>
      <w:r w:rsidRPr="00DE5417">
        <w:rPr>
          <w:rFonts w:ascii="Times New Roman" w:eastAsia="Times New Roman" w:hAnsi="Times New Roman" w:cs="Times New Roman"/>
          <w:b/>
          <w:bCs/>
          <w:color w:val="000000" w:themeColor="text1"/>
        </w:rPr>
        <w:t>Affiliation</w:t>
      </w:r>
      <w:r w:rsidRPr="00DE5417">
        <w:rPr>
          <w:rFonts w:ascii="Times New Roman" w:eastAsia="Times New Roman" w:hAnsi="Times New Roman" w:cs="Times New Roman"/>
          <w:color w:val="000000" w:themeColor="text1"/>
        </w:rPr>
        <w:t xml:space="preserve"> construct, targeting resource management, included 12 items divided into Environment Management (4 items), Effort Management (4 items), and Help-Seeking (4 items). Overall, the survey instrument demonstrated high internal consistency, with Cronbach’s alpha values of .932 for Power, .859 for Affective, .810 for Affiliation, and .952 across all 42 items.</w:t>
      </w:r>
    </w:p>
    <w:p w14:paraId="2CB94A52" w14:textId="77777777" w:rsidR="006D2805" w:rsidRPr="00DE5417" w:rsidRDefault="006D2805" w:rsidP="006D2805">
      <w:pPr>
        <w:ind w:left="360"/>
        <w:jc w:val="both"/>
        <w:rPr>
          <w:rFonts w:ascii="Times New Roman" w:eastAsia="Times New Roman" w:hAnsi="Times New Roman" w:cs="Times New Roman"/>
          <w:color w:val="000000" w:themeColor="text1"/>
        </w:rPr>
      </w:pPr>
    </w:p>
    <w:p w14:paraId="5B64E9AE" w14:textId="77777777" w:rsidR="00F66903" w:rsidRPr="00DE5417" w:rsidRDefault="00000000" w:rsidP="006D2805">
      <w:pPr>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Table 3-  Reliability Levels, Cronbach’s Alpha Ranges, and Their Interpretations</w:t>
      </w:r>
    </w:p>
    <w:tbl>
      <w:tblPr>
        <w:tblStyle w:val="aff"/>
        <w:tblW w:w="8415" w:type="dxa"/>
        <w:tblInd w:w="390" w:type="dxa"/>
        <w:tblBorders>
          <w:top w:val="nil"/>
          <w:left w:val="nil"/>
          <w:bottom w:val="nil"/>
          <w:right w:val="nil"/>
          <w:insideH w:val="nil"/>
          <w:insideV w:val="nil"/>
        </w:tblBorders>
        <w:tblLayout w:type="fixed"/>
        <w:tblLook w:val="0600" w:firstRow="0" w:lastRow="0" w:firstColumn="0" w:lastColumn="0" w:noHBand="1" w:noVBand="1"/>
      </w:tblPr>
      <w:tblGrid>
        <w:gridCol w:w="2730"/>
        <w:gridCol w:w="2505"/>
        <w:gridCol w:w="3180"/>
      </w:tblGrid>
      <w:tr w:rsidR="00F66903" w:rsidRPr="00DE5417" w14:paraId="5757E181" w14:textId="77777777">
        <w:trPr>
          <w:trHeight w:val="735"/>
        </w:trPr>
        <w:tc>
          <w:tcPr>
            <w:tcW w:w="27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659366"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Reliability Level</w:t>
            </w:r>
          </w:p>
        </w:tc>
        <w:tc>
          <w:tcPr>
            <w:tcW w:w="25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8D48C11"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Cronbach’s Alpha range</w:t>
            </w:r>
          </w:p>
        </w:tc>
        <w:tc>
          <w:tcPr>
            <w:tcW w:w="31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0E441C"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Interpretation</w:t>
            </w:r>
          </w:p>
        </w:tc>
      </w:tr>
      <w:tr w:rsidR="00F66903" w:rsidRPr="00DE5417" w14:paraId="2089F47F" w14:textId="77777777">
        <w:trPr>
          <w:trHeight w:val="375"/>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72EB1A"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Excellent</w:t>
            </w:r>
          </w:p>
        </w:tc>
        <w:tc>
          <w:tcPr>
            <w:tcW w:w="2505" w:type="dxa"/>
            <w:tcBorders>
              <w:top w:val="nil"/>
              <w:left w:val="nil"/>
              <w:bottom w:val="single" w:sz="6" w:space="0" w:color="000000"/>
              <w:right w:val="single" w:sz="6" w:space="0" w:color="000000"/>
            </w:tcBorders>
            <w:tcMar>
              <w:top w:w="0" w:type="dxa"/>
              <w:left w:w="100" w:type="dxa"/>
              <w:bottom w:w="0" w:type="dxa"/>
              <w:right w:w="100" w:type="dxa"/>
            </w:tcMar>
          </w:tcPr>
          <w:p w14:paraId="10B22B1A"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 and above</w:t>
            </w:r>
          </w:p>
        </w:tc>
        <w:tc>
          <w:tcPr>
            <w:tcW w:w="3180" w:type="dxa"/>
            <w:tcBorders>
              <w:top w:val="nil"/>
              <w:left w:val="nil"/>
              <w:bottom w:val="single" w:sz="6" w:space="0" w:color="000000"/>
              <w:right w:val="single" w:sz="6" w:space="0" w:color="000000"/>
            </w:tcBorders>
            <w:tcMar>
              <w:top w:w="0" w:type="dxa"/>
              <w:left w:w="100" w:type="dxa"/>
              <w:bottom w:w="0" w:type="dxa"/>
              <w:right w:w="100" w:type="dxa"/>
            </w:tcMar>
          </w:tcPr>
          <w:p w14:paraId="1E2C3214"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Indicates very high internal consistency </w:t>
            </w:r>
          </w:p>
        </w:tc>
      </w:tr>
      <w:tr w:rsidR="00F66903" w:rsidRPr="00DE5417" w14:paraId="249CA7CA" w14:textId="77777777">
        <w:trPr>
          <w:trHeight w:val="375"/>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756DB2"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Good</w:t>
            </w:r>
          </w:p>
        </w:tc>
        <w:tc>
          <w:tcPr>
            <w:tcW w:w="2505" w:type="dxa"/>
            <w:tcBorders>
              <w:top w:val="nil"/>
              <w:left w:val="nil"/>
              <w:bottom w:val="single" w:sz="6" w:space="0" w:color="000000"/>
              <w:right w:val="single" w:sz="6" w:space="0" w:color="000000"/>
            </w:tcBorders>
            <w:tcMar>
              <w:top w:w="0" w:type="dxa"/>
              <w:left w:w="100" w:type="dxa"/>
              <w:bottom w:w="0" w:type="dxa"/>
              <w:right w:w="100" w:type="dxa"/>
            </w:tcMar>
          </w:tcPr>
          <w:p w14:paraId="1EFE4365"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0.80-0.89</w:t>
            </w:r>
          </w:p>
        </w:tc>
        <w:tc>
          <w:tcPr>
            <w:tcW w:w="3180" w:type="dxa"/>
            <w:tcBorders>
              <w:top w:val="nil"/>
              <w:left w:val="nil"/>
              <w:bottom w:val="single" w:sz="6" w:space="0" w:color="000000"/>
              <w:right w:val="single" w:sz="6" w:space="0" w:color="000000"/>
            </w:tcBorders>
            <w:tcMar>
              <w:top w:w="0" w:type="dxa"/>
              <w:left w:w="100" w:type="dxa"/>
              <w:bottom w:w="0" w:type="dxa"/>
              <w:right w:w="100" w:type="dxa"/>
            </w:tcMar>
          </w:tcPr>
          <w:p w14:paraId="1B6C4B97"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Reflects strong internal consistency </w:t>
            </w:r>
          </w:p>
        </w:tc>
      </w:tr>
      <w:tr w:rsidR="00F66903" w:rsidRPr="00DE5417" w14:paraId="221575D5" w14:textId="77777777">
        <w:trPr>
          <w:trHeight w:val="375"/>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DDB23F"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Acceptable</w:t>
            </w:r>
          </w:p>
        </w:tc>
        <w:tc>
          <w:tcPr>
            <w:tcW w:w="2505" w:type="dxa"/>
            <w:tcBorders>
              <w:top w:val="nil"/>
              <w:left w:val="nil"/>
              <w:bottom w:val="single" w:sz="6" w:space="0" w:color="000000"/>
              <w:right w:val="single" w:sz="6" w:space="0" w:color="000000"/>
            </w:tcBorders>
            <w:tcMar>
              <w:top w:w="0" w:type="dxa"/>
              <w:left w:w="100" w:type="dxa"/>
              <w:bottom w:w="0" w:type="dxa"/>
              <w:right w:w="100" w:type="dxa"/>
            </w:tcMar>
          </w:tcPr>
          <w:p w14:paraId="5C0BE7C3"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0.70-0.79</w:t>
            </w:r>
          </w:p>
        </w:tc>
        <w:tc>
          <w:tcPr>
            <w:tcW w:w="3180" w:type="dxa"/>
            <w:tcBorders>
              <w:top w:val="nil"/>
              <w:left w:val="nil"/>
              <w:bottom w:val="single" w:sz="6" w:space="0" w:color="000000"/>
              <w:right w:val="single" w:sz="6" w:space="0" w:color="000000"/>
            </w:tcBorders>
            <w:tcMar>
              <w:top w:w="0" w:type="dxa"/>
              <w:left w:w="100" w:type="dxa"/>
              <w:bottom w:w="0" w:type="dxa"/>
              <w:right w:w="100" w:type="dxa"/>
            </w:tcMar>
          </w:tcPr>
          <w:p w14:paraId="4FC70B9D"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Indicates acceptable internal consistency </w:t>
            </w:r>
          </w:p>
        </w:tc>
      </w:tr>
      <w:tr w:rsidR="00F66903" w:rsidRPr="00DE5417" w14:paraId="0F7133C4" w14:textId="77777777">
        <w:trPr>
          <w:trHeight w:val="735"/>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562028"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Questionable</w:t>
            </w:r>
          </w:p>
        </w:tc>
        <w:tc>
          <w:tcPr>
            <w:tcW w:w="2505" w:type="dxa"/>
            <w:tcBorders>
              <w:top w:val="nil"/>
              <w:left w:val="nil"/>
              <w:bottom w:val="single" w:sz="6" w:space="0" w:color="000000"/>
              <w:right w:val="single" w:sz="6" w:space="0" w:color="000000"/>
            </w:tcBorders>
            <w:tcMar>
              <w:top w:w="0" w:type="dxa"/>
              <w:left w:w="100" w:type="dxa"/>
              <w:bottom w:w="0" w:type="dxa"/>
              <w:right w:w="100" w:type="dxa"/>
            </w:tcMar>
          </w:tcPr>
          <w:p w14:paraId="7F1C65B6"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0.60-0.69</w:t>
            </w:r>
          </w:p>
        </w:tc>
        <w:tc>
          <w:tcPr>
            <w:tcW w:w="3180" w:type="dxa"/>
            <w:tcBorders>
              <w:top w:val="nil"/>
              <w:left w:val="nil"/>
              <w:bottom w:val="single" w:sz="6" w:space="0" w:color="000000"/>
              <w:right w:val="single" w:sz="6" w:space="0" w:color="000000"/>
            </w:tcBorders>
            <w:tcMar>
              <w:top w:w="0" w:type="dxa"/>
              <w:left w:w="100" w:type="dxa"/>
              <w:bottom w:w="0" w:type="dxa"/>
              <w:right w:w="100" w:type="dxa"/>
            </w:tcMar>
          </w:tcPr>
          <w:p w14:paraId="7F76E662"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Reflects questionable internal consistency </w:t>
            </w:r>
          </w:p>
        </w:tc>
      </w:tr>
      <w:tr w:rsidR="00F66903" w:rsidRPr="00DE5417" w14:paraId="47813AB6" w14:textId="77777777">
        <w:trPr>
          <w:trHeight w:val="375"/>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DBAAEB"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Poor</w:t>
            </w:r>
          </w:p>
        </w:tc>
        <w:tc>
          <w:tcPr>
            <w:tcW w:w="2505" w:type="dxa"/>
            <w:tcBorders>
              <w:top w:val="nil"/>
              <w:left w:val="nil"/>
              <w:bottom w:val="single" w:sz="6" w:space="0" w:color="000000"/>
              <w:right w:val="single" w:sz="6" w:space="0" w:color="000000"/>
            </w:tcBorders>
            <w:tcMar>
              <w:top w:w="0" w:type="dxa"/>
              <w:left w:w="100" w:type="dxa"/>
              <w:bottom w:w="0" w:type="dxa"/>
              <w:right w:w="100" w:type="dxa"/>
            </w:tcMar>
          </w:tcPr>
          <w:p w14:paraId="7A389C22"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Below 0.6</w:t>
            </w:r>
          </w:p>
        </w:tc>
        <w:tc>
          <w:tcPr>
            <w:tcW w:w="3180" w:type="dxa"/>
            <w:tcBorders>
              <w:top w:val="nil"/>
              <w:left w:val="nil"/>
              <w:bottom w:val="single" w:sz="6" w:space="0" w:color="000000"/>
              <w:right w:val="single" w:sz="6" w:space="0" w:color="000000"/>
            </w:tcBorders>
            <w:tcMar>
              <w:top w:w="0" w:type="dxa"/>
              <w:left w:w="100" w:type="dxa"/>
              <w:bottom w:w="0" w:type="dxa"/>
              <w:right w:w="100" w:type="dxa"/>
            </w:tcMar>
          </w:tcPr>
          <w:p w14:paraId="68CACF57" w14:textId="77777777" w:rsidR="00F66903" w:rsidRPr="00DE5417" w:rsidRDefault="00000000" w:rsidP="006D2805">
            <w:pPr>
              <w:ind w:left="7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Indicates poor internal consistency </w:t>
            </w:r>
          </w:p>
        </w:tc>
      </w:tr>
    </w:tbl>
    <w:p w14:paraId="43B6267E" w14:textId="77777777" w:rsidR="00F66903" w:rsidRPr="00DE5417" w:rsidRDefault="00000000" w:rsidP="006D2805">
      <w:pPr>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 </w:t>
      </w:r>
    </w:p>
    <w:p w14:paraId="3DEF8977" w14:textId="77777777" w:rsidR="00F66903" w:rsidRPr="00DE5417" w:rsidRDefault="00000000" w:rsidP="006D2805">
      <w:pPr>
        <w:ind w:left="3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 </w:t>
      </w:r>
    </w:p>
    <w:p w14:paraId="29795DF8" w14:textId="77777777" w:rsidR="00F66903" w:rsidRPr="00DE5417" w:rsidRDefault="00000000" w:rsidP="006D2805">
      <w:pPr>
        <w:ind w:left="3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lastRenderedPageBreak/>
        <w:t xml:space="preserve">In order to determine the internal reliability of the instrument, reliability analysis is one. Table 3 above shows the distribution and interpretation of Cronbach Alpha range. According to </w:t>
      </w:r>
      <w:proofErr w:type="spellStart"/>
      <w:r w:rsidRPr="00DE5417">
        <w:rPr>
          <w:rFonts w:ascii="Times New Roman" w:eastAsia="Times New Roman" w:hAnsi="Times New Roman" w:cs="Times New Roman"/>
          <w:color w:val="000000" w:themeColor="text1"/>
        </w:rPr>
        <w:t>Ahmad,</w:t>
      </w:r>
      <w:hyperlink r:id="rId8">
        <w:r w:rsidR="00F66903" w:rsidRPr="00DE5417">
          <w:rPr>
            <w:rFonts w:ascii="Times New Roman" w:eastAsia="Times New Roman" w:hAnsi="Times New Roman" w:cs="Times New Roman"/>
            <w:color w:val="000000" w:themeColor="text1"/>
          </w:rPr>
          <w:t>et.al</w:t>
        </w:r>
        <w:proofErr w:type="spellEnd"/>
      </w:hyperlink>
      <w:r w:rsidRPr="00DE5417">
        <w:rPr>
          <w:rFonts w:ascii="Times New Roman" w:eastAsia="Times New Roman" w:hAnsi="Times New Roman" w:cs="Times New Roman"/>
          <w:color w:val="000000" w:themeColor="text1"/>
        </w:rPr>
        <w:t>. (2024), Cronbach Alpha scores between 0.7 to  0.9 is considered acceptable to excellent.</w:t>
      </w:r>
    </w:p>
    <w:p w14:paraId="3016AE5D" w14:textId="77777777" w:rsidR="00F66903" w:rsidRPr="00DE5417" w:rsidRDefault="00F66903" w:rsidP="006D2805">
      <w:pPr>
        <w:jc w:val="both"/>
        <w:rPr>
          <w:rFonts w:ascii="Times New Roman" w:eastAsia="Times New Roman" w:hAnsi="Times New Roman" w:cs="Times New Roman"/>
          <w:color w:val="000000" w:themeColor="text1"/>
        </w:rPr>
      </w:pPr>
    </w:p>
    <w:p w14:paraId="712BF342" w14:textId="77777777" w:rsidR="00F66903" w:rsidRPr="00DE5417" w:rsidRDefault="00000000" w:rsidP="006D2805">
      <w:pPr>
        <w:pBdr>
          <w:top w:val="nil"/>
          <w:left w:val="nil"/>
          <w:bottom w:val="nil"/>
          <w:right w:val="nil"/>
          <w:between w:val="nil"/>
        </w:pBdr>
        <w:ind w:left="36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Table 2 also shows the reliability of the survey. The analysis shows a Cronbach alpha of .932 for Power, .859 for Affective, .810 for Affiliation. The overall Cronbach alpha f</w:t>
      </w:r>
      <w:r w:rsidR="006D2805" w:rsidRPr="00DE5417">
        <w:rPr>
          <w:rFonts w:ascii="Times New Roman" w:eastAsia="Times New Roman" w:hAnsi="Times New Roman" w:cs="Times New Roman"/>
          <w:color w:val="000000" w:themeColor="text1"/>
        </w:rPr>
        <w:t>o</w:t>
      </w:r>
      <w:r w:rsidRPr="00DE5417">
        <w:rPr>
          <w:rFonts w:ascii="Times New Roman" w:eastAsia="Times New Roman" w:hAnsi="Times New Roman" w:cs="Times New Roman"/>
          <w:color w:val="000000" w:themeColor="text1"/>
        </w:rPr>
        <w:t>r al</w:t>
      </w:r>
      <w:r w:rsidR="006D2805" w:rsidRPr="00DE5417">
        <w:rPr>
          <w:rFonts w:ascii="Times New Roman" w:eastAsia="Times New Roman" w:hAnsi="Times New Roman" w:cs="Times New Roman"/>
          <w:color w:val="000000" w:themeColor="text1"/>
        </w:rPr>
        <w:t>l</w:t>
      </w:r>
      <w:r w:rsidRPr="00DE5417">
        <w:rPr>
          <w:rFonts w:ascii="Times New Roman" w:eastAsia="Times New Roman" w:hAnsi="Times New Roman" w:cs="Times New Roman"/>
          <w:color w:val="000000" w:themeColor="text1"/>
        </w:rPr>
        <w:t>; 42 items is .952; thus, revealing a good reliability of the instrument chosen/used. Further analysis using SPSS is done to present findings to answer the research questions for this study.</w:t>
      </w:r>
    </w:p>
    <w:p w14:paraId="3E202423" w14:textId="77777777" w:rsidR="00F66903" w:rsidRPr="00DE5417" w:rsidRDefault="00F66903" w:rsidP="006D2805">
      <w:pPr>
        <w:pBdr>
          <w:top w:val="nil"/>
          <w:left w:val="nil"/>
          <w:bottom w:val="nil"/>
          <w:right w:val="nil"/>
          <w:between w:val="nil"/>
        </w:pBdr>
        <w:ind w:left="360" w:firstLine="360"/>
        <w:jc w:val="both"/>
        <w:rPr>
          <w:rFonts w:ascii="Times New Roman" w:eastAsia="Times New Roman" w:hAnsi="Times New Roman" w:cs="Times New Roman"/>
          <w:color w:val="000000" w:themeColor="text1"/>
        </w:rPr>
      </w:pPr>
    </w:p>
    <w:p w14:paraId="7217219D" w14:textId="77777777" w:rsidR="00F66903" w:rsidRPr="00DE5417" w:rsidRDefault="00F66903" w:rsidP="006D2805">
      <w:pPr>
        <w:rPr>
          <w:rFonts w:ascii="Times New Roman" w:eastAsia="Times New Roman" w:hAnsi="Times New Roman" w:cs="Times New Roman"/>
          <w:color w:val="000000" w:themeColor="text1"/>
        </w:rPr>
      </w:pPr>
    </w:p>
    <w:p w14:paraId="7C716823" w14:textId="27E570DE" w:rsidR="00F66903" w:rsidRPr="00DE5417" w:rsidRDefault="00000000" w:rsidP="006D2805">
      <w:pPr>
        <w:numPr>
          <w:ilvl w:val="0"/>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FINDINGS</w:t>
      </w:r>
      <w:r w:rsidR="007B5C10">
        <w:rPr>
          <w:rFonts w:ascii="Times New Roman" w:eastAsia="Times New Roman" w:hAnsi="Times New Roman" w:cs="Times New Roman"/>
          <w:color w:val="000000" w:themeColor="text1"/>
        </w:rPr>
        <w:t xml:space="preserve"> </w:t>
      </w:r>
      <w:r w:rsidR="007B5C10" w:rsidRPr="007B5C10">
        <w:rPr>
          <w:rFonts w:ascii="Times New Roman" w:eastAsia="Times New Roman" w:hAnsi="Times New Roman" w:cs="Times New Roman"/>
          <w:color w:val="EE0000"/>
        </w:rPr>
        <w:t>(lacks discussion part</w:t>
      </w:r>
      <w:r w:rsidR="007B5C10">
        <w:rPr>
          <w:rFonts w:ascii="Times New Roman" w:eastAsia="Times New Roman" w:hAnsi="Times New Roman" w:cs="Times New Roman"/>
          <w:color w:val="EE0000"/>
        </w:rPr>
        <w:t>. Show how the findings answer each research question and hypothesis and how they relate to previous literature</w:t>
      </w:r>
      <w:r w:rsidR="007B5C10" w:rsidRPr="007B5C10">
        <w:rPr>
          <w:rFonts w:ascii="Times New Roman" w:eastAsia="Times New Roman" w:hAnsi="Times New Roman" w:cs="Times New Roman"/>
          <w:color w:val="EE0000"/>
        </w:rPr>
        <w:t>)</w:t>
      </w:r>
    </w:p>
    <w:p w14:paraId="25B4FA55" w14:textId="77777777" w:rsidR="00F66903" w:rsidRPr="00DE5417" w:rsidRDefault="00000000" w:rsidP="006D2805">
      <w:pPr>
        <w:numPr>
          <w:ilvl w:val="1"/>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Demographic Analysis</w:t>
      </w:r>
    </w:p>
    <w:p w14:paraId="2AF44CD9" w14:textId="77777777" w:rsidR="00F66903" w:rsidRPr="00DE5417" w:rsidRDefault="00F66903" w:rsidP="006D2805">
      <w:pPr>
        <w:pBdr>
          <w:top w:val="nil"/>
          <w:left w:val="nil"/>
          <w:bottom w:val="nil"/>
          <w:right w:val="nil"/>
          <w:between w:val="nil"/>
        </w:pBdr>
        <w:ind w:left="1440"/>
        <w:rPr>
          <w:rFonts w:ascii="Times New Roman" w:eastAsia="Times New Roman" w:hAnsi="Times New Roman" w:cs="Times New Roman"/>
          <w:color w:val="000000" w:themeColor="text1"/>
        </w:rPr>
      </w:pPr>
    </w:p>
    <w:p w14:paraId="7934DC9F" w14:textId="77777777" w:rsidR="00F66903" w:rsidRPr="00DE5417" w:rsidRDefault="00000000" w:rsidP="006D2805">
      <w:pPr>
        <w:ind w:left="72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According to Zienefuss, et.al (2021), researchers report demographic data in percentages to establish sample representatives, and allow for generalizability to a larger population. The reporting also provides an overview of participants’ characteristics. Percentages offer a clear and understandable picture of the sample makeup. </w:t>
      </w:r>
    </w:p>
    <w:p w14:paraId="7C00BE03" w14:textId="77777777" w:rsidR="00F66903" w:rsidRPr="00DE5417" w:rsidRDefault="00F66903" w:rsidP="006D2805">
      <w:pPr>
        <w:jc w:val="both"/>
        <w:rPr>
          <w:rFonts w:ascii="Times New Roman" w:eastAsia="Times New Roman" w:hAnsi="Times New Roman" w:cs="Times New Roman"/>
          <w:color w:val="000000" w:themeColor="text1"/>
        </w:rPr>
      </w:pPr>
    </w:p>
    <w:p w14:paraId="43867BD7" w14:textId="77777777" w:rsidR="00F66903" w:rsidRPr="00DE5417" w:rsidRDefault="00000000" w:rsidP="006D2805">
      <w:pPr>
        <w:pBdr>
          <w:top w:val="nil"/>
          <w:left w:val="nil"/>
          <w:bottom w:val="nil"/>
          <w:right w:val="nil"/>
          <w:between w:val="nil"/>
        </w:pBdr>
        <w:ind w:left="1440"/>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Table 4- Percentage for Demographic Profile</w:t>
      </w:r>
    </w:p>
    <w:tbl>
      <w:tblPr>
        <w:tblStyle w:val="aff0"/>
        <w:tblW w:w="8045"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330"/>
        <w:gridCol w:w="2625"/>
        <w:gridCol w:w="1830"/>
      </w:tblGrid>
      <w:tr w:rsidR="00F66903" w:rsidRPr="00DE5417" w14:paraId="421D0DA0" w14:textId="77777777" w:rsidTr="006D2805">
        <w:tc>
          <w:tcPr>
            <w:tcW w:w="1260" w:type="dxa"/>
          </w:tcPr>
          <w:p w14:paraId="1949BF99"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Question</w:t>
            </w:r>
          </w:p>
        </w:tc>
        <w:tc>
          <w:tcPr>
            <w:tcW w:w="2330" w:type="dxa"/>
          </w:tcPr>
          <w:p w14:paraId="3D4817EA"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Demographic Profile</w:t>
            </w:r>
          </w:p>
        </w:tc>
        <w:tc>
          <w:tcPr>
            <w:tcW w:w="2625" w:type="dxa"/>
          </w:tcPr>
          <w:p w14:paraId="11CA42DA"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Categories</w:t>
            </w:r>
          </w:p>
        </w:tc>
        <w:tc>
          <w:tcPr>
            <w:tcW w:w="1830" w:type="dxa"/>
          </w:tcPr>
          <w:p w14:paraId="17736CAE"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Percentage (%)</w:t>
            </w:r>
          </w:p>
        </w:tc>
      </w:tr>
      <w:tr w:rsidR="00F66903" w:rsidRPr="00DE5417" w14:paraId="1C6C240C" w14:textId="77777777" w:rsidTr="006D2805">
        <w:tc>
          <w:tcPr>
            <w:tcW w:w="1260" w:type="dxa"/>
          </w:tcPr>
          <w:p w14:paraId="6FA098BA"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1</w:t>
            </w:r>
          </w:p>
        </w:tc>
        <w:tc>
          <w:tcPr>
            <w:tcW w:w="2330" w:type="dxa"/>
          </w:tcPr>
          <w:p w14:paraId="7F0FFD18"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Gender</w:t>
            </w:r>
          </w:p>
        </w:tc>
        <w:tc>
          <w:tcPr>
            <w:tcW w:w="2625" w:type="dxa"/>
          </w:tcPr>
          <w:p w14:paraId="236D86B8"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Male</w:t>
            </w:r>
          </w:p>
        </w:tc>
        <w:tc>
          <w:tcPr>
            <w:tcW w:w="1830" w:type="dxa"/>
          </w:tcPr>
          <w:p w14:paraId="3BD60434"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46%</w:t>
            </w:r>
          </w:p>
        </w:tc>
      </w:tr>
      <w:tr w:rsidR="00F66903" w:rsidRPr="00DE5417" w14:paraId="0E03A527" w14:textId="77777777" w:rsidTr="006D2805">
        <w:tc>
          <w:tcPr>
            <w:tcW w:w="1260" w:type="dxa"/>
          </w:tcPr>
          <w:p w14:paraId="7BAF9C13" w14:textId="77777777" w:rsidR="00F66903" w:rsidRPr="00DE5417" w:rsidRDefault="00F66903" w:rsidP="006D2805">
            <w:pPr>
              <w:pBdr>
                <w:top w:val="nil"/>
                <w:left w:val="nil"/>
                <w:bottom w:val="nil"/>
                <w:right w:val="nil"/>
                <w:between w:val="nil"/>
              </w:pBdr>
              <w:rPr>
                <w:rFonts w:ascii="Times New Roman" w:hAnsi="Times New Roman" w:cs="Times New Roman"/>
                <w:color w:val="000000" w:themeColor="text1"/>
              </w:rPr>
            </w:pPr>
          </w:p>
        </w:tc>
        <w:tc>
          <w:tcPr>
            <w:tcW w:w="2330" w:type="dxa"/>
          </w:tcPr>
          <w:p w14:paraId="1B037C31" w14:textId="77777777" w:rsidR="00F66903" w:rsidRPr="00DE5417" w:rsidRDefault="00F66903" w:rsidP="006D2805">
            <w:pPr>
              <w:pBdr>
                <w:top w:val="nil"/>
                <w:left w:val="nil"/>
                <w:bottom w:val="nil"/>
                <w:right w:val="nil"/>
                <w:between w:val="nil"/>
              </w:pBdr>
              <w:rPr>
                <w:rFonts w:ascii="Times New Roman" w:hAnsi="Times New Roman" w:cs="Times New Roman"/>
                <w:color w:val="000000" w:themeColor="text1"/>
              </w:rPr>
            </w:pPr>
          </w:p>
        </w:tc>
        <w:tc>
          <w:tcPr>
            <w:tcW w:w="2625" w:type="dxa"/>
          </w:tcPr>
          <w:p w14:paraId="6FC01DDE"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Female</w:t>
            </w:r>
          </w:p>
        </w:tc>
        <w:tc>
          <w:tcPr>
            <w:tcW w:w="1830" w:type="dxa"/>
          </w:tcPr>
          <w:p w14:paraId="3846C516"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54%</w:t>
            </w:r>
          </w:p>
        </w:tc>
      </w:tr>
      <w:tr w:rsidR="00F66903" w:rsidRPr="00DE5417" w14:paraId="2C90F647" w14:textId="77777777" w:rsidTr="006D2805">
        <w:tc>
          <w:tcPr>
            <w:tcW w:w="1260" w:type="dxa"/>
          </w:tcPr>
          <w:p w14:paraId="3CE37992"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2</w:t>
            </w:r>
          </w:p>
        </w:tc>
        <w:tc>
          <w:tcPr>
            <w:tcW w:w="2330" w:type="dxa"/>
          </w:tcPr>
          <w:p w14:paraId="7DBBBCEA"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Cluster</w:t>
            </w:r>
          </w:p>
        </w:tc>
        <w:tc>
          <w:tcPr>
            <w:tcW w:w="2625" w:type="dxa"/>
          </w:tcPr>
          <w:p w14:paraId="264B45E9"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Science &amp; Technology</w:t>
            </w:r>
          </w:p>
        </w:tc>
        <w:tc>
          <w:tcPr>
            <w:tcW w:w="1830" w:type="dxa"/>
          </w:tcPr>
          <w:p w14:paraId="30C5BA83"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62%</w:t>
            </w:r>
          </w:p>
        </w:tc>
      </w:tr>
      <w:tr w:rsidR="00F66903" w:rsidRPr="00DE5417" w14:paraId="50DA499F" w14:textId="77777777" w:rsidTr="006D2805">
        <w:tc>
          <w:tcPr>
            <w:tcW w:w="1260" w:type="dxa"/>
          </w:tcPr>
          <w:p w14:paraId="5044CE98" w14:textId="77777777" w:rsidR="00F66903" w:rsidRPr="00DE5417" w:rsidRDefault="00F66903" w:rsidP="006D2805">
            <w:pPr>
              <w:pBdr>
                <w:top w:val="nil"/>
                <w:left w:val="nil"/>
                <w:bottom w:val="nil"/>
                <w:right w:val="nil"/>
                <w:between w:val="nil"/>
              </w:pBdr>
              <w:rPr>
                <w:rFonts w:ascii="Times New Roman" w:hAnsi="Times New Roman" w:cs="Times New Roman"/>
                <w:color w:val="000000" w:themeColor="text1"/>
              </w:rPr>
            </w:pPr>
          </w:p>
        </w:tc>
        <w:tc>
          <w:tcPr>
            <w:tcW w:w="2330" w:type="dxa"/>
          </w:tcPr>
          <w:p w14:paraId="7AB67E06" w14:textId="77777777" w:rsidR="00F66903" w:rsidRPr="00DE5417" w:rsidRDefault="00F66903" w:rsidP="006D2805">
            <w:pPr>
              <w:pBdr>
                <w:top w:val="nil"/>
                <w:left w:val="nil"/>
                <w:bottom w:val="nil"/>
                <w:right w:val="nil"/>
                <w:between w:val="nil"/>
              </w:pBdr>
              <w:rPr>
                <w:rFonts w:ascii="Times New Roman" w:hAnsi="Times New Roman" w:cs="Times New Roman"/>
                <w:color w:val="000000" w:themeColor="text1"/>
              </w:rPr>
            </w:pPr>
          </w:p>
        </w:tc>
        <w:tc>
          <w:tcPr>
            <w:tcW w:w="2625" w:type="dxa"/>
          </w:tcPr>
          <w:p w14:paraId="460DA018"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Social Sciences &amp; Business</w:t>
            </w:r>
          </w:p>
        </w:tc>
        <w:tc>
          <w:tcPr>
            <w:tcW w:w="1830" w:type="dxa"/>
          </w:tcPr>
          <w:p w14:paraId="13C39290"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38%</w:t>
            </w:r>
          </w:p>
        </w:tc>
      </w:tr>
      <w:tr w:rsidR="00F66903" w:rsidRPr="00DE5417" w14:paraId="194B885D" w14:textId="77777777" w:rsidTr="006D2805">
        <w:tc>
          <w:tcPr>
            <w:tcW w:w="1260" w:type="dxa"/>
          </w:tcPr>
          <w:p w14:paraId="61473226"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3</w:t>
            </w:r>
          </w:p>
        </w:tc>
        <w:tc>
          <w:tcPr>
            <w:tcW w:w="2330" w:type="dxa"/>
          </w:tcPr>
          <w:p w14:paraId="035BD066"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Level of German Course</w:t>
            </w:r>
          </w:p>
        </w:tc>
        <w:tc>
          <w:tcPr>
            <w:tcW w:w="2625" w:type="dxa"/>
          </w:tcPr>
          <w:p w14:paraId="74567E71"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TGC401</w:t>
            </w:r>
          </w:p>
        </w:tc>
        <w:tc>
          <w:tcPr>
            <w:tcW w:w="1830" w:type="dxa"/>
          </w:tcPr>
          <w:p w14:paraId="353DA764"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38%</w:t>
            </w:r>
          </w:p>
        </w:tc>
      </w:tr>
      <w:tr w:rsidR="00F66903" w:rsidRPr="00DE5417" w14:paraId="1B2373A4" w14:textId="77777777" w:rsidTr="006D2805">
        <w:tc>
          <w:tcPr>
            <w:tcW w:w="1260" w:type="dxa"/>
          </w:tcPr>
          <w:p w14:paraId="01BB13E2" w14:textId="77777777" w:rsidR="00F66903" w:rsidRPr="00DE5417" w:rsidRDefault="00F66903" w:rsidP="006D2805">
            <w:pPr>
              <w:pBdr>
                <w:top w:val="nil"/>
                <w:left w:val="nil"/>
                <w:bottom w:val="nil"/>
                <w:right w:val="nil"/>
                <w:between w:val="nil"/>
              </w:pBdr>
              <w:rPr>
                <w:rFonts w:ascii="Times New Roman" w:hAnsi="Times New Roman" w:cs="Times New Roman"/>
                <w:color w:val="000000" w:themeColor="text1"/>
              </w:rPr>
            </w:pPr>
          </w:p>
        </w:tc>
        <w:tc>
          <w:tcPr>
            <w:tcW w:w="2330" w:type="dxa"/>
          </w:tcPr>
          <w:p w14:paraId="00F66C25" w14:textId="77777777" w:rsidR="00F66903" w:rsidRPr="00DE5417" w:rsidRDefault="00F66903" w:rsidP="006D2805">
            <w:pPr>
              <w:pBdr>
                <w:top w:val="nil"/>
                <w:left w:val="nil"/>
                <w:bottom w:val="nil"/>
                <w:right w:val="nil"/>
                <w:between w:val="nil"/>
              </w:pBdr>
              <w:rPr>
                <w:rFonts w:ascii="Times New Roman" w:hAnsi="Times New Roman" w:cs="Times New Roman"/>
                <w:color w:val="000000" w:themeColor="text1"/>
              </w:rPr>
            </w:pPr>
          </w:p>
        </w:tc>
        <w:tc>
          <w:tcPr>
            <w:tcW w:w="2625" w:type="dxa"/>
          </w:tcPr>
          <w:p w14:paraId="089F6CE9"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TGC451</w:t>
            </w:r>
          </w:p>
        </w:tc>
        <w:tc>
          <w:tcPr>
            <w:tcW w:w="1830" w:type="dxa"/>
          </w:tcPr>
          <w:p w14:paraId="6721EA39"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34%</w:t>
            </w:r>
          </w:p>
        </w:tc>
      </w:tr>
      <w:tr w:rsidR="00F66903" w:rsidRPr="00DE5417" w14:paraId="290F165C" w14:textId="77777777" w:rsidTr="006D2805">
        <w:tc>
          <w:tcPr>
            <w:tcW w:w="1260" w:type="dxa"/>
          </w:tcPr>
          <w:p w14:paraId="3A182BF3" w14:textId="77777777" w:rsidR="00F66903" w:rsidRPr="00DE5417" w:rsidRDefault="00F66903" w:rsidP="006D2805">
            <w:pPr>
              <w:pBdr>
                <w:top w:val="nil"/>
                <w:left w:val="nil"/>
                <w:bottom w:val="nil"/>
                <w:right w:val="nil"/>
                <w:between w:val="nil"/>
              </w:pBdr>
              <w:rPr>
                <w:rFonts w:ascii="Times New Roman" w:hAnsi="Times New Roman" w:cs="Times New Roman"/>
                <w:color w:val="000000" w:themeColor="text1"/>
              </w:rPr>
            </w:pPr>
          </w:p>
        </w:tc>
        <w:tc>
          <w:tcPr>
            <w:tcW w:w="2330" w:type="dxa"/>
          </w:tcPr>
          <w:p w14:paraId="4C5AED28" w14:textId="77777777" w:rsidR="00F66903" w:rsidRPr="00DE5417" w:rsidRDefault="00F66903" w:rsidP="006D2805">
            <w:pPr>
              <w:pBdr>
                <w:top w:val="nil"/>
                <w:left w:val="nil"/>
                <w:bottom w:val="nil"/>
                <w:right w:val="nil"/>
                <w:between w:val="nil"/>
              </w:pBdr>
              <w:rPr>
                <w:rFonts w:ascii="Times New Roman" w:hAnsi="Times New Roman" w:cs="Times New Roman"/>
                <w:color w:val="000000" w:themeColor="text1"/>
              </w:rPr>
            </w:pPr>
          </w:p>
        </w:tc>
        <w:tc>
          <w:tcPr>
            <w:tcW w:w="2625" w:type="dxa"/>
          </w:tcPr>
          <w:p w14:paraId="5748F63D"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TGC501</w:t>
            </w:r>
          </w:p>
        </w:tc>
        <w:tc>
          <w:tcPr>
            <w:tcW w:w="1830" w:type="dxa"/>
          </w:tcPr>
          <w:p w14:paraId="251B72C8" w14:textId="77777777" w:rsidR="00F66903" w:rsidRPr="00DE5417" w:rsidRDefault="00000000" w:rsidP="006D2805">
            <w:pPr>
              <w:pBdr>
                <w:top w:val="nil"/>
                <w:left w:val="nil"/>
                <w:bottom w:val="nil"/>
                <w:right w:val="nil"/>
                <w:between w:val="nil"/>
              </w:pBdr>
              <w:rPr>
                <w:rFonts w:ascii="Times New Roman" w:hAnsi="Times New Roman" w:cs="Times New Roman"/>
                <w:color w:val="000000" w:themeColor="text1"/>
              </w:rPr>
            </w:pPr>
            <w:r w:rsidRPr="00DE5417">
              <w:rPr>
                <w:rFonts w:ascii="Times New Roman" w:hAnsi="Times New Roman" w:cs="Times New Roman"/>
                <w:color w:val="000000" w:themeColor="text1"/>
              </w:rPr>
              <w:t>28%</w:t>
            </w:r>
          </w:p>
        </w:tc>
      </w:tr>
    </w:tbl>
    <w:p w14:paraId="42D987A3" w14:textId="77777777" w:rsidR="00F66903" w:rsidRPr="00DE5417" w:rsidRDefault="00F66903" w:rsidP="006D2805">
      <w:pPr>
        <w:rPr>
          <w:rFonts w:ascii="Times New Roman" w:eastAsia="Times New Roman" w:hAnsi="Times New Roman" w:cs="Times New Roman"/>
          <w:color w:val="000000" w:themeColor="text1"/>
        </w:rPr>
      </w:pPr>
    </w:p>
    <w:p w14:paraId="2E35453E" w14:textId="77777777" w:rsidR="00F66903" w:rsidRPr="00DE5417" w:rsidRDefault="00000000" w:rsidP="006D2805">
      <w:pPr>
        <w:ind w:left="81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Table 4 presents the demographic profile of the respondents involved in this study. In terms of gender, 54% of the respondents were female, while 46% were male, indicating a relatively balanced gender distribution. With regard to academic cluster, the majority of the respondents were from the Science and Technology cluster at 62%, followed by the Social Sciences and Business cluster at 38%. In addition, respondents were enrolled in different levels of German language courses, with 38% taking TGC401, 34% enrolled in TGC451 and 28% registered for TGC501. This distribution reflects a diverse sample across clusters and levels of German language proficiency.</w:t>
      </w:r>
    </w:p>
    <w:p w14:paraId="4CAE2ADF" w14:textId="77777777" w:rsidR="00F66903" w:rsidRPr="00DE5417" w:rsidRDefault="00F66903" w:rsidP="006D2805">
      <w:pPr>
        <w:ind w:left="1440"/>
        <w:jc w:val="both"/>
        <w:rPr>
          <w:rFonts w:ascii="Times New Roman" w:eastAsia="Times New Roman" w:hAnsi="Times New Roman" w:cs="Times New Roman"/>
          <w:color w:val="000000" w:themeColor="text1"/>
        </w:rPr>
      </w:pPr>
    </w:p>
    <w:p w14:paraId="50AF9490" w14:textId="77777777" w:rsidR="00F66903" w:rsidRPr="00DE5417" w:rsidRDefault="00000000" w:rsidP="006D2805">
      <w:pPr>
        <w:numPr>
          <w:ilvl w:val="1"/>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Descriptive Statistics  </w:t>
      </w:r>
    </w:p>
    <w:p w14:paraId="7AE33332" w14:textId="77777777" w:rsidR="00F66903" w:rsidRPr="00DE5417" w:rsidRDefault="00F66903" w:rsidP="006D2805">
      <w:pPr>
        <w:pBdr>
          <w:top w:val="nil"/>
          <w:left w:val="nil"/>
          <w:bottom w:val="nil"/>
          <w:right w:val="nil"/>
          <w:between w:val="nil"/>
        </w:pBdr>
        <w:ind w:left="1440"/>
        <w:rPr>
          <w:rFonts w:ascii="Times New Roman" w:eastAsia="Times New Roman" w:hAnsi="Times New Roman" w:cs="Times New Roman"/>
          <w:color w:val="000000" w:themeColor="text1"/>
        </w:rPr>
      </w:pPr>
    </w:p>
    <w:p w14:paraId="79301207" w14:textId="77777777" w:rsidR="00F66903" w:rsidRPr="00DE5417" w:rsidRDefault="00000000" w:rsidP="006D2805">
      <w:pPr>
        <w:ind w:left="72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Why is there a need to report the mean and standard deviation? According to Vetter (2017), Mean (M) represents the average, or centre of a data set. Standard deviation  (SD) indicates the typical distance of individual observations from the mean which shows the data’s variability or spread. A low SD means the data points are </w:t>
      </w:r>
      <w:r w:rsidRPr="00DE5417">
        <w:rPr>
          <w:rFonts w:ascii="Times New Roman" w:eastAsia="Times New Roman" w:hAnsi="Times New Roman" w:cs="Times New Roman"/>
          <w:color w:val="000000" w:themeColor="text1"/>
        </w:rPr>
        <w:lastRenderedPageBreak/>
        <w:t xml:space="preserve">clustered close to the mean whole a high. SD indicates they are more spread out. It is good to have a high SD. </w:t>
      </w:r>
    </w:p>
    <w:p w14:paraId="443082F7" w14:textId="77777777" w:rsidR="00F66903" w:rsidRPr="00DE5417" w:rsidRDefault="00000000" w:rsidP="006D2805">
      <w:pPr>
        <w:numPr>
          <w:ilvl w:val="2"/>
          <w:numId w:val="4"/>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Findings for Power</w:t>
      </w:r>
    </w:p>
    <w:p w14:paraId="141D1147" w14:textId="77777777" w:rsidR="00F66903" w:rsidRPr="00DE5417" w:rsidRDefault="00F66903" w:rsidP="006D2805">
      <w:pPr>
        <w:pBdr>
          <w:top w:val="nil"/>
          <w:left w:val="nil"/>
          <w:bottom w:val="nil"/>
          <w:right w:val="nil"/>
          <w:between w:val="nil"/>
        </w:pBdr>
        <w:ind w:left="2520"/>
        <w:rPr>
          <w:rFonts w:ascii="Times New Roman" w:eastAsia="Times New Roman" w:hAnsi="Times New Roman" w:cs="Times New Roman"/>
          <w:color w:val="000000" w:themeColor="text1"/>
        </w:rPr>
      </w:pPr>
    </w:p>
    <w:p w14:paraId="3A2C9893" w14:textId="3EF1BD3D" w:rsidR="00F66903" w:rsidRPr="00DE5417" w:rsidRDefault="00000000" w:rsidP="006D2805">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This section presents data to answer research question 1- How do learners perceive their power in their language learning?</w:t>
      </w:r>
      <w:r w:rsidR="007B5C10">
        <w:rPr>
          <w:rFonts w:ascii="Times New Roman" w:eastAsia="Times New Roman" w:hAnsi="Times New Roman" w:cs="Times New Roman"/>
          <w:color w:val="000000" w:themeColor="text1"/>
        </w:rPr>
        <w:t xml:space="preserve"> </w:t>
      </w:r>
      <w:r w:rsidRPr="00DE5417">
        <w:rPr>
          <w:rFonts w:ascii="Times New Roman" w:eastAsia="Times New Roman" w:hAnsi="Times New Roman" w:cs="Times New Roman"/>
          <w:color w:val="000000" w:themeColor="text1"/>
        </w:rPr>
        <w:t>In the context of this study, this is measured by (</w:t>
      </w:r>
      <w:proofErr w:type="spellStart"/>
      <w:r w:rsidRPr="00DE5417">
        <w:rPr>
          <w:rFonts w:ascii="Times New Roman" w:eastAsia="Times New Roman" w:hAnsi="Times New Roman" w:cs="Times New Roman"/>
          <w:color w:val="000000" w:themeColor="text1"/>
        </w:rPr>
        <w:t>i</w:t>
      </w:r>
      <w:proofErr w:type="spellEnd"/>
      <w:r w:rsidRPr="00DE5417">
        <w:rPr>
          <w:rFonts w:ascii="Times New Roman" w:eastAsia="Times New Roman" w:hAnsi="Times New Roman" w:cs="Times New Roman"/>
          <w:color w:val="000000" w:themeColor="text1"/>
        </w:rPr>
        <w:t xml:space="preserve">) rehearsal, (ii) organization, (iii) elaboration, and (iv) critical thinking, </w:t>
      </w:r>
    </w:p>
    <w:p w14:paraId="5BE619B1" w14:textId="77777777" w:rsidR="00F66903" w:rsidRPr="00DE5417" w:rsidRDefault="00F66903" w:rsidP="006D2805">
      <w:pPr>
        <w:rPr>
          <w:rFonts w:ascii="Times New Roman" w:hAnsi="Times New Roman" w:cs="Times New Roman"/>
          <w:color w:val="000000" w:themeColor="text1"/>
        </w:rPr>
      </w:pPr>
    </w:p>
    <w:p w14:paraId="2574706C" w14:textId="77777777" w:rsidR="00F66903" w:rsidRPr="00DE5417" w:rsidRDefault="00000000" w:rsidP="006D2805">
      <w:pPr>
        <w:numPr>
          <w:ilvl w:val="0"/>
          <w:numId w:val="2"/>
        </w:numPr>
        <w:pBdr>
          <w:top w:val="nil"/>
          <w:left w:val="nil"/>
          <w:bottom w:val="nil"/>
          <w:right w:val="nil"/>
          <w:between w:val="nil"/>
        </w:pBdr>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Table 5- Mean for Rehearsal (4 items)</w:t>
      </w:r>
    </w:p>
    <w:p w14:paraId="7F099FE5" w14:textId="77777777" w:rsidR="00F66903" w:rsidRPr="00DE5417" w:rsidRDefault="00F66903" w:rsidP="006D2805">
      <w:pPr>
        <w:rPr>
          <w:rFonts w:ascii="Times New Roman" w:hAnsi="Times New Roman" w:cs="Times New Roman"/>
          <w:color w:val="000000" w:themeColor="text1"/>
        </w:rPr>
      </w:pPr>
    </w:p>
    <w:tbl>
      <w:tblPr>
        <w:tblStyle w:val="aff1"/>
        <w:tblW w:w="7020" w:type="dxa"/>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0"/>
        <w:gridCol w:w="900"/>
        <w:gridCol w:w="810"/>
      </w:tblGrid>
      <w:tr w:rsidR="00F66903" w:rsidRPr="00DE5417" w14:paraId="5E0D3428" w14:textId="77777777">
        <w:tc>
          <w:tcPr>
            <w:tcW w:w="5310" w:type="dxa"/>
          </w:tcPr>
          <w:p w14:paraId="2F480B07"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ITEM</w:t>
            </w:r>
          </w:p>
        </w:tc>
        <w:tc>
          <w:tcPr>
            <w:tcW w:w="900" w:type="dxa"/>
          </w:tcPr>
          <w:p w14:paraId="79DBE8AD"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Mean</w:t>
            </w:r>
          </w:p>
        </w:tc>
        <w:tc>
          <w:tcPr>
            <w:tcW w:w="810" w:type="dxa"/>
          </w:tcPr>
          <w:p w14:paraId="047A2C96"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SD</w:t>
            </w:r>
          </w:p>
        </w:tc>
      </w:tr>
      <w:tr w:rsidR="00F66903" w:rsidRPr="00DE5417" w14:paraId="3568C45A" w14:textId="77777777">
        <w:tc>
          <w:tcPr>
            <w:tcW w:w="5310" w:type="dxa"/>
          </w:tcPr>
          <w:p w14:paraId="3B96CF2E"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LSCCRQ1When I study for the classes, I practice saying the material to myself over and over.</w:t>
            </w:r>
          </w:p>
        </w:tc>
        <w:tc>
          <w:tcPr>
            <w:tcW w:w="900" w:type="dxa"/>
          </w:tcPr>
          <w:p w14:paraId="2396D9BA"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3.7</w:t>
            </w:r>
          </w:p>
        </w:tc>
        <w:tc>
          <w:tcPr>
            <w:tcW w:w="810" w:type="dxa"/>
          </w:tcPr>
          <w:p w14:paraId="6D2B6905"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0.80</w:t>
            </w:r>
          </w:p>
        </w:tc>
      </w:tr>
      <w:tr w:rsidR="00F66903" w:rsidRPr="00DE5417" w14:paraId="4399CE1A" w14:textId="77777777">
        <w:tc>
          <w:tcPr>
            <w:tcW w:w="5310" w:type="dxa"/>
          </w:tcPr>
          <w:p w14:paraId="0F417AF4"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LSCCRQ 2When studying for the courses, I read my class notes and the course readings over and over again.</w:t>
            </w:r>
          </w:p>
        </w:tc>
        <w:tc>
          <w:tcPr>
            <w:tcW w:w="900" w:type="dxa"/>
          </w:tcPr>
          <w:p w14:paraId="5E169657"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3.76</w:t>
            </w:r>
          </w:p>
        </w:tc>
        <w:tc>
          <w:tcPr>
            <w:tcW w:w="810" w:type="dxa"/>
          </w:tcPr>
          <w:p w14:paraId="23926E2F"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0.79</w:t>
            </w:r>
          </w:p>
        </w:tc>
      </w:tr>
      <w:tr w:rsidR="00F66903" w:rsidRPr="00DE5417" w14:paraId="0CDA1162" w14:textId="77777777">
        <w:tc>
          <w:tcPr>
            <w:tcW w:w="5310" w:type="dxa"/>
          </w:tcPr>
          <w:p w14:paraId="7E848ACA" w14:textId="77777777" w:rsidR="00F66903" w:rsidRPr="00DE5417" w:rsidRDefault="00000000" w:rsidP="006D2805">
            <w:p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LSCCRQ 3I memorize key words to remind me of important concepts in this class.</w:t>
            </w:r>
          </w:p>
        </w:tc>
        <w:tc>
          <w:tcPr>
            <w:tcW w:w="900" w:type="dxa"/>
          </w:tcPr>
          <w:p w14:paraId="3DCD754C"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3.72</w:t>
            </w:r>
          </w:p>
        </w:tc>
        <w:tc>
          <w:tcPr>
            <w:tcW w:w="810" w:type="dxa"/>
          </w:tcPr>
          <w:p w14:paraId="0E19BFA7"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0.80</w:t>
            </w:r>
          </w:p>
        </w:tc>
      </w:tr>
      <w:tr w:rsidR="00F66903" w:rsidRPr="00DE5417" w14:paraId="7E9BE7F8" w14:textId="77777777">
        <w:tc>
          <w:tcPr>
            <w:tcW w:w="5310" w:type="dxa"/>
          </w:tcPr>
          <w:p w14:paraId="24D99A6B"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LSCCRQ 4I make lists of important items for the courses and memorize the lists.</w:t>
            </w:r>
          </w:p>
        </w:tc>
        <w:tc>
          <w:tcPr>
            <w:tcW w:w="900" w:type="dxa"/>
          </w:tcPr>
          <w:p w14:paraId="4B05CF17"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3.66</w:t>
            </w:r>
          </w:p>
        </w:tc>
        <w:tc>
          <w:tcPr>
            <w:tcW w:w="810" w:type="dxa"/>
          </w:tcPr>
          <w:p w14:paraId="38E6857D"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0.96</w:t>
            </w:r>
          </w:p>
        </w:tc>
      </w:tr>
    </w:tbl>
    <w:p w14:paraId="3E1F13F3"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ab/>
      </w:r>
      <w:r w:rsidRPr="00DE5417">
        <w:rPr>
          <w:rFonts w:ascii="Times New Roman" w:hAnsi="Times New Roman" w:cs="Times New Roman"/>
          <w:color w:val="000000" w:themeColor="text1"/>
        </w:rPr>
        <w:tab/>
      </w:r>
      <w:r w:rsidRPr="00DE5417">
        <w:rPr>
          <w:rFonts w:ascii="Times New Roman" w:hAnsi="Times New Roman" w:cs="Times New Roman"/>
          <w:color w:val="000000" w:themeColor="text1"/>
        </w:rPr>
        <w:tab/>
      </w:r>
    </w:p>
    <w:p w14:paraId="494D18AF" w14:textId="77777777" w:rsidR="00F66903" w:rsidRPr="00DE5417" w:rsidRDefault="00000000" w:rsidP="006D2805">
      <w:pPr>
        <w:ind w:left="144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Table 5 presents the mean scores for rehearsal strategies, indicating a generally high level of use among the respondents. The highest mean was reported for repeatedly reading class notes and course readings (M = 3.76, SD = 0.79), followed closely by memorising key words to recall important concepts (M = 3.72, SD = 0.80) and practising saying the material aloud (M = 3.70, SD = 0.80). Making and memorising lists of important items recorded the lowest mean among the four items, although it remained relatively high (M = 3.66, SD = 0.96). Overall, the findings suggest that students frequently rely on repetition and memorisation techniques to reinforce their understanding and retention of course content.</w:t>
      </w:r>
    </w:p>
    <w:p w14:paraId="2DB8CF63" w14:textId="77777777" w:rsidR="00F66903" w:rsidRPr="00DE5417" w:rsidRDefault="00F66903" w:rsidP="006D2805">
      <w:pPr>
        <w:rPr>
          <w:rFonts w:ascii="Times New Roman" w:hAnsi="Times New Roman" w:cs="Times New Roman"/>
          <w:color w:val="000000" w:themeColor="text1"/>
        </w:rPr>
      </w:pPr>
    </w:p>
    <w:p w14:paraId="25F8CC54" w14:textId="77777777" w:rsidR="00F66903" w:rsidRPr="00DE5417" w:rsidRDefault="00000000" w:rsidP="006D2805">
      <w:pPr>
        <w:numPr>
          <w:ilvl w:val="0"/>
          <w:numId w:val="2"/>
        </w:numPr>
        <w:pBdr>
          <w:top w:val="nil"/>
          <w:left w:val="nil"/>
          <w:bottom w:val="nil"/>
          <w:right w:val="nil"/>
          <w:between w:val="nil"/>
        </w:pBdr>
        <w:jc w:val="center"/>
        <w:rPr>
          <w:rFonts w:ascii="Times New Roman" w:hAnsi="Times New Roman" w:cs="Times New Roman"/>
          <w:color w:val="000000" w:themeColor="text1"/>
        </w:rPr>
      </w:pPr>
      <w:r w:rsidRPr="00DE5417">
        <w:rPr>
          <w:rFonts w:ascii="Times New Roman" w:hAnsi="Times New Roman" w:cs="Times New Roman"/>
          <w:color w:val="000000" w:themeColor="text1"/>
        </w:rPr>
        <w:t>Table 6- Mean for Organization  (4 items)</w:t>
      </w:r>
    </w:p>
    <w:p w14:paraId="54C3714E" w14:textId="77777777" w:rsidR="00F66903" w:rsidRPr="00DE5417" w:rsidRDefault="00F66903" w:rsidP="006D2805">
      <w:pPr>
        <w:pBdr>
          <w:top w:val="nil"/>
          <w:left w:val="nil"/>
          <w:bottom w:val="nil"/>
          <w:right w:val="nil"/>
          <w:between w:val="nil"/>
        </w:pBdr>
        <w:ind w:left="1080"/>
        <w:rPr>
          <w:rFonts w:ascii="Times New Roman" w:hAnsi="Times New Roman" w:cs="Times New Roman"/>
          <w:color w:val="000000" w:themeColor="text1"/>
        </w:rPr>
      </w:pPr>
    </w:p>
    <w:tbl>
      <w:tblPr>
        <w:tblStyle w:val="aff2"/>
        <w:tblW w:w="711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900"/>
        <w:gridCol w:w="810"/>
      </w:tblGrid>
      <w:tr w:rsidR="00F66903" w:rsidRPr="00DE5417" w14:paraId="6982CDC8" w14:textId="77777777">
        <w:tc>
          <w:tcPr>
            <w:tcW w:w="5400" w:type="dxa"/>
          </w:tcPr>
          <w:p w14:paraId="68DE9F6A"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ITEM</w:t>
            </w:r>
          </w:p>
        </w:tc>
        <w:tc>
          <w:tcPr>
            <w:tcW w:w="900" w:type="dxa"/>
          </w:tcPr>
          <w:p w14:paraId="3F969CCB"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Mean</w:t>
            </w:r>
          </w:p>
        </w:tc>
        <w:tc>
          <w:tcPr>
            <w:tcW w:w="810" w:type="dxa"/>
          </w:tcPr>
          <w:p w14:paraId="1009F82F"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SD</w:t>
            </w:r>
          </w:p>
        </w:tc>
      </w:tr>
      <w:tr w:rsidR="00F66903" w:rsidRPr="00DE5417" w14:paraId="3115C4A4" w14:textId="77777777">
        <w:tc>
          <w:tcPr>
            <w:tcW w:w="5400" w:type="dxa"/>
          </w:tcPr>
          <w:p w14:paraId="5A1D6006"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LSCCOQ1When I study the readings for the courses in the program, I outline the material to help me organize my thoughts.</w:t>
            </w:r>
          </w:p>
        </w:tc>
        <w:tc>
          <w:tcPr>
            <w:tcW w:w="900" w:type="dxa"/>
          </w:tcPr>
          <w:p w14:paraId="33F9B560"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3.63</w:t>
            </w:r>
          </w:p>
        </w:tc>
        <w:tc>
          <w:tcPr>
            <w:tcW w:w="810" w:type="dxa"/>
          </w:tcPr>
          <w:p w14:paraId="0DAFECA2"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0.83</w:t>
            </w:r>
          </w:p>
        </w:tc>
      </w:tr>
      <w:tr w:rsidR="00F66903" w:rsidRPr="00DE5417" w14:paraId="35EAA4C1" w14:textId="77777777">
        <w:tc>
          <w:tcPr>
            <w:tcW w:w="5400" w:type="dxa"/>
          </w:tcPr>
          <w:p w14:paraId="2B258D7D"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LSCCOQ 2When I study for the courses, I go through the   readings and my class notes and try to find the most important ideas.</w:t>
            </w:r>
          </w:p>
        </w:tc>
        <w:tc>
          <w:tcPr>
            <w:tcW w:w="900" w:type="dxa"/>
          </w:tcPr>
          <w:p w14:paraId="5AB1B9F1"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3.88</w:t>
            </w:r>
          </w:p>
        </w:tc>
        <w:tc>
          <w:tcPr>
            <w:tcW w:w="810" w:type="dxa"/>
          </w:tcPr>
          <w:p w14:paraId="6F3741F7"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0.80</w:t>
            </w:r>
          </w:p>
        </w:tc>
      </w:tr>
      <w:tr w:rsidR="00F66903" w:rsidRPr="00DE5417" w14:paraId="61A5630B" w14:textId="77777777">
        <w:tc>
          <w:tcPr>
            <w:tcW w:w="5400" w:type="dxa"/>
          </w:tcPr>
          <w:p w14:paraId="05BF5C0E"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LSCCOQ 3I make simple charts, diagrams, or tables to help me organize course materials in this program.</w:t>
            </w:r>
          </w:p>
        </w:tc>
        <w:tc>
          <w:tcPr>
            <w:tcW w:w="900" w:type="dxa"/>
          </w:tcPr>
          <w:p w14:paraId="193B33B2"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3.05</w:t>
            </w:r>
          </w:p>
        </w:tc>
        <w:tc>
          <w:tcPr>
            <w:tcW w:w="810" w:type="dxa"/>
          </w:tcPr>
          <w:p w14:paraId="0F3AE665"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1.12</w:t>
            </w:r>
          </w:p>
        </w:tc>
      </w:tr>
      <w:tr w:rsidR="00F66903" w:rsidRPr="00DE5417" w14:paraId="231BC445" w14:textId="77777777">
        <w:tc>
          <w:tcPr>
            <w:tcW w:w="5400" w:type="dxa"/>
          </w:tcPr>
          <w:p w14:paraId="20D5793C"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LSCCOQ 4When I study for the courses, I go over my class notes and make an outline of important concepts.</w:t>
            </w:r>
          </w:p>
        </w:tc>
        <w:tc>
          <w:tcPr>
            <w:tcW w:w="900" w:type="dxa"/>
          </w:tcPr>
          <w:p w14:paraId="3898BD47"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3.59</w:t>
            </w:r>
          </w:p>
        </w:tc>
        <w:tc>
          <w:tcPr>
            <w:tcW w:w="810" w:type="dxa"/>
          </w:tcPr>
          <w:p w14:paraId="56A21566"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0.99</w:t>
            </w:r>
          </w:p>
        </w:tc>
      </w:tr>
    </w:tbl>
    <w:p w14:paraId="7B455937" w14:textId="77777777" w:rsidR="00F66903" w:rsidRPr="00DE5417" w:rsidRDefault="00F66903" w:rsidP="006D2805">
      <w:pPr>
        <w:ind w:left="1440" w:firstLine="720"/>
        <w:rPr>
          <w:rFonts w:ascii="Times New Roman" w:hAnsi="Times New Roman" w:cs="Times New Roman"/>
          <w:color w:val="000000" w:themeColor="text1"/>
        </w:rPr>
      </w:pPr>
    </w:p>
    <w:p w14:paraId="2E7C7E21" w14:textId="77777777" w:rsidR="00F66903" w:rsidRPr="00DE5417" w:rsidRDefault="00000000" w:rsidP="006D2805">
      <w:pPr>
        <w:ind w:left="144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Table 6 shows the mean scores for organisation strategies, revealing moderate to high usage across the four items. Identifying the most important </w:t>
      </w:r>
      <w:r w:rsidRPr="00DE5417">
        <w:rPr>
          <w:rFonts w:ascii="Times New Roman" w:eastAsia="Times New Roman" w:hAnsi="Times New Roman" w:cs="Times New Roman"/>
          <w:color w:val="000000" w:themeColor="text1"/>
        </w:rPr>
        <w:lastRenderedPageBreak/>
        <w:t>ideas from readings and class notes recorded the highest mean score (M = 3.88, SD = 0.80), indicating that students actively engage in prioritising key information during their studies. Outlining readings to organise thoughts (M = 3.63, SD = 0.83) and making outlines of important concepts from class notes (M = 3.59, SD = 0.99) were also commonly practised. In contrast, creating charts, diagrams, or tables showed the lowest mean (M = 3.05, SD = 1.12), suggesting less frequent use of visual organisation techniques. Overall, the results indicate that students tend to favour text-based organisational strategies over visual methods when managing course materials.</w:t>
      </w:r>
    </w:p>
    <w:p w14:paraId="78FF883C" w14:textId="77777777" w:rsidR="00F66903" w:rsidRPr="00DE5417" w:rsidRDefault="00F66903" w:rsidP="006D2805">
      <w:pPr>
        <w:pBdr>
          <w:top w:val="nil"/>
          <w:left w:val="nil"/>
          <w:bottom w:val="nil"/>
          <w:right w:val="nil"/>
          <w:between w:val="nil"/>
        </w:pBdr>
        <w:rPr>
          <w:rFonts w:ascii="Times New Roman" w:hAnsi="Times New Roman" w:cs="Times New Roman"/>
          <w:color w:val="000000" w:themeColor="text1"/>
        </w:rPr>
      </w:pPr>
    </w:p>
    <w:p w14:paraId="7E1A543D" w14:textId="77777777" w:rsidR="00F66903" w:rsidRPr="00DE5417" w:rsidRDefault="00000000" w:rsidP="006D2805">
      <w:pPr>
        <w:numPr>
          <w:ilvl w:val="0"/>
          <w:numId w:val="2"/>
        </w:numPr>
        <w:pBdr>
          <w:top w:val="nil"/>
          <w:left w:val="nil"/>
          <w:bottom w:val="nil"/>
          <w:right w:val="nil"/>
          <w:between w:val="nil"/>
        </w:pBdr>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Table 7- Mean for Elaboration (6 items)</w:t>
      </w:r>
    </w:p>
    <w:p w14:paraId="531E9E79" w14:textId="77777777" w:rsidR="00F66903" w:rsidRPr="00DE5417" w:rsidRDefault="00F66903" w:rsidP="006D2805">
      <w:pPr>
        <w:pBdr>
          <w:top w:val="nil"/>
          <w:left w:val="nil"/>
          <w:bottom w:val="nil"/>
          <w:right w:val="nil"/>
          <w:between w:val="nil"/>
        </w:pBdr>
        <w:ind w:left="1080"/>
        <w:rPr>
          <w:rFonts w:ascii="Times New Roman" w:hAnsi="Times New Roman" w:cs="Times New Roman"/>
          <w:color w:val="000000" w:themeColor="text1"/>
        </w:rPr>
      </w:pPr>
    </w:p>
    <w:tbl>
      <w:tblPr>
        <w:tblStyle w:val="aff3"/>
        <w:tblW w:w="711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0"/>
        <w:gridCol w:w="900"/>
        <w:gridCol w:w="900"/>
      </w:tblGrid>
      <w:tr w:rsidR="00F66903" w:rsidRPr="00DE5417" w14:paraId="5C96711E" w14:textId="77777777">
        <w:tc>
          <w:tcPr>
            <w:tcW w:w="5310" w:type="dxa"/>
          </w:tcPr>
          <w:p w14:paraId="58B25A9A"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ITEM</w:t>
            </w:r>
          </w:p>
        </w:tc>
        <w:tc>
          <w:tcPr>
            <w:tcW w:w="900" w:type="dxa"/>
          </w:tcPr>
          <w:p w14:paraId="4D4AAD32"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Mean</w:t>
            </w:r>
          </w:p>
        </w:tc>
        <w:tc>
          <w:tcPr>
            <w:tcW w:w="900" w:type="dxa"/>
          </w:tcPr>
          <w:p w14:paraId="44E33C8B"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SD</w:t>
            </w:r>
          </w:p>
        </w:tc>
      </w:tr>
      <w:tr w:rsidR="00F66903" w:rsidRPr="00DE5417" w14:paraId="18DF4E86" w14:textId="77777777">
        <w:tc>
          <w:tcPr>
            <w:tcW w:w="5310" w:type="dxa"/>
          </w:tcPr>
          <w:p w14:paraId="127E76D3"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LSCCEQ1When I study for the courses in this program, I pull together information from different sources, such as lectures, readings, and discussions.</w:t>
            </w:r>
          </w:p>
        </w:tc>
        <w:tc>
          <w:tcPr>
            <w:tcW w:w="900" w:type="dxa"/>
          </w:tcPr>
          <w:p w14:paraId="18A137D9"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3.59</w:t>
            </w:r>
          </w:p>
        </w:tc>
        <w:tc>
          <w:tcPr>
            <w:tcW w:w="900" w:type="dxa"/>
          </w:tcPr>
          <w:p w14:paraId="7BE84656"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0.99</w:t>
            </w:r>
          </w:p>
        </w:tc>
      </w:tr>
      <w:tr w:rsidR="00F66903" w:rsidRPr="00DE5417" w14:paraId="5D29DB73" w14:textId="77777777">
        <w:tc>
          <w:tcPr>
            <w:tcW w:w="5310" w:type="dxa"/>
          </w:tcPr>
          <w:p w14:paraId="49D43921"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LSCCEQ 2I try to relate ideas in one subject to those in other courses whenever possible</w:t>
            </w:r>
          </w:p>
        </w:tc>
        <w:tc>
          <w:tcPr>
            <w:tcW w:w="900" w:type="dxa"/>
          </w:tcPr>
          <w:p w14:paraId="6DA087A5"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3.31</w:t>
            </w:r>
          </w:p>
        </w:tc>
        <w:tc>
          <w:tcPr>
            <w:tcW w:w="900" w:type="dxa"/>
          </w:tcPr>
          <w:p w14:paraId="4280AAEB"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0.96</w:t>
            </w:r>
          </w:p>
        </w:tc>
      </w:tr>
      <w:tr w:rsidR="00F66903" w:rsidRPr="00DE5417" w14:paraId="6E51025F" w14:textId="77777777">
        <w:tc>
          <w:tcPr>
            <w:tcW w:w="5310" w:type="dxa"/>
          </w:tcPr>
          <w:p w14:paraId="29D4C211"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LSCCEQ 3When reading for the courses, I try to relate the material to what I already know.</w:t>
            </w:r>
          </w:p>
        </w:tc>
        <w:tc>
          <w:tcPr>
            <w:tcW w:w="900" w:type="dxa"/>
          </w:tcPr>
          <w:p w14:paraId="6225C03E"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3.78</w:t>
            </w:r>
          </w:p>
        </w:tc>
        <w:tc>
          <w:tcPr>
            <w:tcW w:w="900" w:type="dxa"/>
          </w:tcPr>
          <w:p w14:paraId="5D4D01F5"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0.81</w:t>
            </w:r>
          </w:p>
        </w:tc>
      </w:tr>
      <w:tr w:rsidR="00F66903" w:rsidRPr="00DE5417" w14:paraId="3F3EE726" w14:textId="77777777">
        <w:tc>
          <w:tcPr>
            <w:tcW w:w="5310" w:type="dxa"/>
          </w:tcPr>
          <w:p w14:paraId="34D4E5B5"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LSCCEQ 4When I study for the courses in this program, I write brief summaries of the main ideas from the readings and my class notes.</w:t>
            </w:r>
          </w:p>
        </w:tc>
        <w:tc>
          <w:tcPr>
            <w:tcW w:w="900" w:type="dxa"/>
          </w:tcPr>
          <w:p w14:paraId="667D1982"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3.30</w:t>
            </w:r>
          </w:p>
        </w:tc>
        <w:tc>
          <w:tcPr>
            <w:tcW w:w="900" w:type="dxa"/>
          </w:tcPr>
          <w:p w14:paraId="68487860"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0.97</w:t>
            </w:r>
          </w:p>
        </w:tc>
      </w:tr>
      <w:tr w:rsidR="00F66903" w:rsidRPr="00DE5417" w14:paraId="03276DBF" w14:textId="77777777">
        <w:tc>
          <w:tcPr>
            <w:tcW w:w="5310" w:type="dxa"/>
          </w:tcPr>
          <w:p w14:paraId="6B366256"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LSCCEQ 5I try to understand the material in the classes by making connections between the readings and the concepts from the lectures. </w:t>
            </w:r>
          </w:p>
        </w:tc>
        <w:tc>
          <w:tcPr>
            <w:tcW w:w="900" w:type="dxa"/>
          </w:tcPr>
          <w:p w14:paraId="20676CAA"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3.73</w:t>
            </w:r>
          </w:p>
        </w:tc>
        <w:tc>
          <w:tcPr>
            <w:tcW w:w="900" w:type="dxa"/>
          </w:tcPr>
          <w:p w14:paraId="3AC06D21"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0.82</w:t>
            </w:r>
          </w:p>
        </w:tc>
      </w:tr>
      <w:tr w:rsidR="00F66903" w:rsidRPr="00DE5417" w14:paraId="09C580FD" w14:textId="77777777">
        <w:tc>
          <w:tcPr>
            <w:tcW w:w="5310" w:type="dxa"/>
          </w:tcPr>
          <w:p w14:paraId="1AA9FB4D"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LSCCEQ 6I try to apply ideas from course readings in other class activities such as lecture and discussion.</w:t>
            </w:r>
          </w:p>
        </w:tc>
        <w:tc>
          <w:tcPr>
            <w:tcW w:w="900" w:type="dxa"/>
          </w:tcPr>
          <w:p w14:paraId="061A7452"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3.35</w:t>
            </w:r>
          </w:p>
        </w:tc>
        <w:tc>
          <w:tcPr>
            <w:tcW w:w="900" w:type="dxa"/>
          </w:tcPr>
          <w:p w14:paraId="3FED32E0"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0.82</w:t>
            </w:r>
          </w:p>
        </w:tc>
      </w:tr>
    </w:tbl>
    <w:p w14:paraId="78F21391" w14:textId="77777777" w:rsidR="00F66903" w:rsidRPr="00DE5417" w:rsidRDefault="00F66903" w:rsidP="006D2805">
      <w:pPr>
        <w:pBdr>
          <w:top w:val="nil"/>
          <w:left w:val="nil"/>
          <w:bottom w:val="nil"/>
          <w:right w:val="nil"/>
          <w:between w:val="nil"/>
        </w:pBdr>
        <w:ind w:left="1080"/>
        <w:rPr>
          <w:rFonts w:ascii="Times New Roman" w:hAnsi="Times New Roman" w:cs="Times New Roman"/>
          <w:color w:val="000000" w:themeColor="text1"/>
        </w:rPr>
      </w:pPr>
    </w:p>
    <w:p w14:paraId="79E5A193" w14:textId="77777777" w:rsidR="00F66903" w:rsidRPr="00DE5417" w:rsidRDefault="00F66903" w:rsidP="006D2805">
      <w:pPr>
        <w:rPr>
          <w:rFonts w:ascii="Times New Roman" w:hAnsi="Times New Roman" w:cs="Times New Roman"/>
          <w:color w:val="000000" w:themeColor="text1"/>
        </w:rPr>
      </w:pPr>
    </w:p>
    <w:p w14:paraId="79748700" w14:textId="77777777" w:rsidR="00F66903" w:rsidRPr="00DE5417" w:rsidRDefault="00000000" w:rsidP="006D2805">
      <w:pPr>
        <w:ind w:left="144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As presented in the findings, the highest mean score was recorded for relating new reading materials to prior knowledge (LSCCEQ3), with a mean of 3.78 (SD = 0.81), showing that learners are strongly engaged with the new information with existing knowledge to enhance understanding. The item followed by making connections between readings and lecture content (LSCCEQ5), which received the second highest mean of 3.73 (SD = 0.82), indicating students’ tendency to integrate information across different learning sources. In contrast, writing brief summaries of the main ideas from the reading materials and notes received the lowest mean score at 3.30 (SD = 0.97), suggesting that summarisation was less frequently employed as an elaboration strategy. Overall, the findings demonstrate that learners were more inclined to engage in elaboration strategies that adopt connecting and integrating ideas rather than producing written summaries during the learning process. </w:t>
      </w:r>
    </w:p>
    <w:p w14:paraId="066BFBEC" w14:textId="77777777" w:rsidR="00F66903" w:rsidRPr="00DE5417" w:rsidRDefault="00F66903" w:rsidP="006D2805">
      <w:pPr>
        <w:ind w:left="1080"/>
        <w:jc w:val="both"/>
        <w:rPr>
          <w:rFonts w:ascii="Times New Roman" w:hAnsi="Times New Roman" w:cs="Times New Roman"/>
          <w:color w:val="000000" w:themeColor="text1"/>
        </w:rPr>
      </w:pPr>
    </w:p>
    <w:p w14:paraId="77AC3604" w14:textId="77777777" w:rsidR="00F66903" w:rsidRPr="00DE5417" w:rsidRDefault="00F66903" w:rsidP="006D2805">
      <w:pPr>
        <w:ind w:left="1440" w:firstLine="720"/>
        <w:rPr>
          <w:rFonts w:ascii="Times New Roman" w:hAnsi="Times New Roman" w:cs="Times New Roman"/>
          <w:color w:val="000000" w:themeColor="text1"/>
        </w:rPr>
      </w:pPr>
    </w:p>
    <w:p w14:paraId="24A13AE1" w14:textId="77777777" w:rsidR="006D2805" w:rsidRPr="00DE5417" w:rsidRDefault="006D2805" w:rsidP="006D2805">
      <w:pPr>
        <w:ind w:left="1440" w:firstLine="720"/>
        <w:rPr>
          <w:rFonts w:ascii="Times New Roman" w:hAnsi="Times New Roman" w:cs="Times New Roman"/>
          <w:color w:val="000000" w:themeColor="text1"/>
        </w:rPr>
      </w:pPr>
    </w:p>
    <w:p w14:paraId="585C944A" w14:textId="77777777" w:rsidR="006D2805" w:rsidRPr="00DE5417" w:rsidRDefault="006D2805" w:rsidP="006D2805">
      <w:pPr>
        <w:ind w:left="1440" w:firstLine="720"/>
        <w:rPr>
          <w:rFonts w:ascii="Times New Roman" w:hAnsi="Times New Roman" w:cs="Times New Roman"/>
          <w:color w:val="000000" w:themeColor="text1"/>
        </w:rPr>
      </w:pPr>
    </w:p>
    <w:p w14:paraId="72B1D0D1" w14:textId="77777777" w:rsidR="006D2805" w:rsidRPr="00DE5417" w:rsidRDefault="006D2805" w:rsidP="006D2805">
      <w:pPr>
        <w:ind w:left="1440" w:firstLine="720"/>
        <w:rPr>
          <w:rFonts w:ascii="Times New Roman" w:hAnsi="Times New Roman" w:cs="Times New Roman"/>
          <w:color w:val="000000" w:themeColor="text1"/>
        </w:rPr>
      </w:pPr>
    </w:p>
    <w:p w14:paraId="2AA4DE62" w14:textId="77777777" w:rsidR="006D2805" w:rsidRPr="00DE5417" w:rsidRDefault="006D2805" w:rsidP="006D2805">
      <w:pPr>
        <w:ind w:left="1440" w:firstLine="720"/>
        <w:rPr>
          <w:rFonts w:ascii="Times New Roman" w:hAnsi="Times New Roman" w:cs="Times New Roman"/>
          <w:color w:val="000000" w:themeColor="text1"/>
        </w:rPr>
      </w:pPr>
    </w:p>
    <w:p w14:paraId="11F42434" w14:textId="77777777" w:rsidR="006D2805" w:rsidRPr="00DE5417" w:rsidRDefault="006D2805" w:rsidP="006D2805">
      <w:pPr>
        <w:ind w:left="1440" w:firstLine="720"/>
        <w:rPr>
          <w:rFonts w:ascii="Times New Roman" w:hAnsi="Times New Roman" w:cs="Times New Roman"/>
          <w:color w:val="000000" w:themeColor="text1"/>
        </w:rPr>
      </w:pPr>
    </w:p>
    <w:p w14:paraId="5E1DA71F" w14:textId="77777777" w:rsidR="006D2805" w:rsidRPr="00DE5417" w:rsidRDefault="006D2805" w:rsidP="006D2805">
      <w:pPr>
        <w:ind w:left="1440" w:firstLine="720"/>
        <w:rPr>
          <w:rFonts w:ascii="Times New Roman" w:hAnsi="Times New Roman" w:cs="Times New Roman"/>
          <w:color w:val="000000" w:themeColor="text1"/>
        </w:rPr>
      </w:pPr>
    </w:p>
    <w:p w14:paraId="32A12E00" w14:textId="77777777" w:rsidR="00F66903" w:rsidRPr="00DE5417" w:rsidRDefault="00000000" w:rsidP="006D2805">
      <w:pPr>
        <w:pBdr>
          <w:top w:val="nil"/>
          <w:left w:val="nil"/>
          <w:bottom w:val="nil"/>
          <w:right w:val="nil"/>
          <w:between w:val="nil"/>
        </w:pBdr>
        <w:ind w:left="720"/>
        <w:jc w:val="center"/>
        <w:rPr>
          <w:rFonts w:ascii="Times New Roman" w:eastAsia="Times New Roman" w:hAnsi="Times New Roman" w:cs="Times New Roman"/>
          <w:color w:val="000000" w:themeColor="text1"/>
        </w:rPr>
      </w:pPr>
      <w:r w:rsidRPr="00DE5417">
        <w:rPr>
          <w:rFonts w:ascii="Times New Roman" w:hAnsi="Times New Roman" w:cs="Times New Roman"/>
          <w:color w:val="000000" w:themeColor="text1"/>
        </w:rPr>
        <w:t xml:space="preserve">(d ) </w:t>
      </w:r>
      <w:r w:rsidRPr="00DE5417">
        <w:rPr>
          <w:rFonts w:ascii="Times New Roman" w:eastAsia="Times New Roman" w:hAnsi="Times New Roman" w:cs="Times New Roman"/>
          <w:color w:val="000000" w:themeColor="text1"/>
        </w:rPr>
        <w:t>Table 8 - Mean for Critical Thinking (5 items)</w:t>
      </w:r>
    </w:p>
    <w:p w14:paraId="6C6E7264" w14:textId="77777777" w:rsidR="00F66903" w:rsidRPr="00DE5417" w:rsidRDefault="00F66903" w:rsidP="006D2805">
      <w:pPr>
        <w:pBdr>
          <w:top w:val="nil"/>
          <w:left w:val="nil"/>
          <w:bottom w:val="nil"/>
          <w:right w:val="nil"/>
          <w:between w:val="nil"/>
        </w:pBdr>
        <w:ind w:left="1080"/>
        <w:rPr>
          <w:rFonts w:ascii="Times New Roman" w:hAnsi="Times New Roman" w:cs="Times New Roman"/>
          <w:color w:val="000000" w:themeColor="text1"/>
        </w:rPr>
      </w:pPr>
    </w:p>
    <w:p w14:paraId="64274F9A" w14:textId="77777777" w:rsidR="00F66903" w:rsidRPr="00DE5417" w:rsidRDefault="00F66903" w:rsidP="006D2805">
      <w:pPr>
        <w:rPr>
          <w:rFonts w:ascii="Times New Roman" w:hAnsi="Times New Roman" w:cs="Times New Roman"/>
          <w:color w:val="000000" w:themeColor="text1"/>
        </w:rPr>
      </w:pPr>
    </w:p>
    <w:tbl>
      <w:tblPr>
        <w:tblStyle w:val="aff4"/>
        <w:tblW w:w="7470" w:type="dxa"/>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990"/>
        <w:gridCol w:w="810"/>
      </w:tblGrid>
      <w:tr w:rsidR="00F66903" w:rsidRPr="00DE5417" w14:paraId="2ACA9D05" w14:textId="77777777" w:rsidTr="006D2805">
        <w:tc>
          <w:tcPr>
            <w:tcW w:w="5670" w:type="dxa"/>
          </w:tcPr>
          <w:p w14:paraId="5325A8BA"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ITEM</w:t>
            </w:r>
          </w:p>
        </w:tc>
        <w:tc>
          <w:tcPr>
            <w:tcW w:w="990" w:type="dxa"/>
          </w:tcPr>
          <w:p w14:paraId="66C6C2FB"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Mean</w:t>
            </w:r>
          </w:p>
        </w:tc>
        <w:tc>
          <w:tcPr>
            <w:tcW w:w="810" w:type="dxa"/>
          </w:tcPr>
          <w:p w14:paraId="72330819"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SD</w:t>
            </w:r>
          </w:p>
        </w:tc>
      </w:tr>
      <w:tr w:rsidR="00F66903" w:rsidRPr="00DE5417" w14:paraId="793A9F25" w14:textId="77777777" w:rsidTr="006D2805">
        <w:tc>
          <w:tcPr>
            <w:tcW w:w="5670" w:type="dxa"/>
          </w:tcPr>
          <w:p w14:paraId="39F69F0F"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LSCCCTQ1I often find myself questioning things I hear or read in the courses to decide if I find them convincing.</w:t>
            </w:r>
          </w:p>
        </w:tc>
        <w:tc>
          <w:tcPr>
            <w:tcW w:w="990" w:type="dxa"/>
          </w:tcPr>
          <w:p w14:paraId="4540DEE9"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3.61</w:t>
            </w:r>
          </w:p>
        </w:tc>
        <w:tc>
          <w:tcPr>
            <w:tcW w:w="810" w:type="dxa"/>
          </w:tcPr>
          <w:p w14:paraId="64B47007"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1.02</w:t>
            </w:r>
          </w:p>
        </w:tc>
      </w:tr>
      <w:tr w:rsidR="00F66903" w:rsidRPr="00DE5417" w14:paraId="4EB35AC5" w14:textId="77777777" w:rsidTr="006D2805">
        <w:tc>
          <w:tcPr>
            <w:tcW w:w="5670" w:type="dxa"/>
          </w:tcPr>
          <w:p w14:paraId="58F85024"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LSCCCTQ 2When a theory, interpretation, or conclusion is presented in classes or in the readings, I try to decide if there is good supporting evidence.</w:t>
            </w:r>
          </w:p>
        </w:tc>
        <w:tc>
          <w:tcPr>
            <w:tcW w:w="990" w:type="dxa"/>
          </w:tcPr>
          <w:p w14:paraId="49275F1A"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3.35</w:t>
            </w:r>
          </w:p>
        </w:tc>
        <w:tc>
          <w:tcPr>
            <w:tcW w:w="810" w:type="dxa"/>
          </w:tcPr>
          <w:p w14:paraId="0678431D"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0.90</w:t>
            </w:r>
          </w:p>
        </w:tc>
      </w:tr>
      <w:tr w:rsidR="00F66903" w:rsidRPr="00DE5417" w14:paraId="5E61CE8E" w14:textId="77777777" w:rsidTr="006D2805">
        <w:tc>
          <w:tcPr>
            <w:tcW w:w="5670" w:type="dxa"/>
          </w:tcPr>
          <w:p w14:paraId="51AE09FD"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LSCCCTQ 3I treat the course materials as a starting point and try to develop my own ideas about it.</w:t>
            </w:r>
          </w:p>
        </w:tc>
        <w:tc>
          <w:tcPr>
            <w:tcW w:w="990" w:type="dxa"/>
          </w:tcPr>
          <w:p w14:paraId="1CC20142"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3.57</w:t>
            </w:r>
          </w:p>
        </w:tc>
        <w:tc>
          <w:tcPr>
            <w:tcW w:w="810" w:type="dxa"/>
          </w:tcPr>
          <w:p w14:paraId="59B70C5A"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0.89</w:t>
            </w:r>
          </w:p>
        </w:tc>
      </w:tr>
      <w:tr w:rsidR="00F66903" w:rsidRPr="00DE5417" w14:paraId="1986D38D" w14:textId="77777777" w:rsidTr="006D2805">
        <w:tc>
          <w:tcPr>
            <w:tcW w:w="5670" w:type="dxa"/>
          </w:tcPr>
          <w:p w14:paraId="693E1312"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LSCCCTQ 4I try to play around with ideas of my own related to what I am learning in the courses.</w:t>
            </w:r>
          </w:p>
        </w:tc>
        <w:tc>
          <w:tcPr>
            <w:tcW w:w="990" w:type="dxa"/>
          </w:tcPr>
          <w:p w14:paraId="0D6E928D"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3.60</w:t>
            </w:r>
          </w:p>
        </w:tc>
        <w:tc>
          <w:tcPr>
            <w:tcW w:w="810" w:type="dxa"/>
          </w:tcPr>
          <w:p w14:paraId="65F8EC1C"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0.93</w:t>
            </w:r>
          </w:p>
        </w:tc>
      </w:tr>
      <w:tr w:rsidR="00F66903" w:rsidRPr="00DE5417" w14:paraId="78785CF9" w14:textId="77777777" w:rsidTr="006D2805">
        <w:tc>
          <w:tcPr>
            <w:tcW w:w="5670" w:type="dxa"/>
          </w:tcPr>
          <w:p w14:paraId="646E98D8"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LSCCCTQ Whenever I read or hear an assertion or conclusion in the classes, I think about possible alternatives.</w:t>
            </w:r>
          </w:p>
        </w:tc>
        <w:tc>
          <w:tcPr>
            <w:tcW w:w="990" w:type="dxa"/>
          </w:tcPr>
          <w:p w14:paraId="01EA8165"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3.40</w:t>
            </w:r>
          </w:p>
        </w:tc>
        <w:tc>
          <w:tcPr>
            <w:tcW w:w="810" w:type="dxa"/>
          </w:tcPr>
          <w:p w14:paraId="1C72BAE3"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0.94</w:t>
            </w:r>
          </w:p>
        </w:tc>
      </w:tr>
    </w:tbl>
    <w:p w14:paraId="3C93AA61" w14:textId="77777777" w:rsidR="00F66903" w:rsidRPr="00DE5417" w:rsidRDefault="00000000" w:rsidP="006D2805">
      <w:pPr>
        <w:pBdr>
          <w:top w:val="nil"/>
          <w:left w:val="nil"/>
          <w:bottom w:val="nil"/>
          <w:right w:val="nil"/>
          <w:between w:val="nil"/>
        </w:pBdr>
        <w:ind w:left="1080"/>
        <w:rPr>
          <w:rFonts w:ascii="Times New Roman" w:hAnsi="Times New Roman" w:cs="Times New Roman"/>
          <w:color w:val="000000" w:themeColor="text1"/>
        </w:rPr>
      </w:pPr>
      <w:r w:rsidRPr="00DE5417">
        <w:rPr>
          <w:rFonts w:ascii="Times New Roman" w:hAnsi="Times New Roman" w:cs="Times New Roman"/>
          <w:color w:val="000000" w:themeColor="text1"/>
        </w:rPr>
        <w:tab/>
      </w:r>
      <w:r w:rsidRPr="00DE5417">
        <w:rPr>
          <w:rFonts w:ascii="Times New Roman" w:hAnsi="Times New Roman" w:cs="Times New Roman"/>
          <w:color w:val="000000" w:themeColor="text1"/>
        </w:rPr>
        <w:tab/>
      </w:r>
    </w:p>
    <w:p w14:paraId="07FC10B3" w14:textId="501C58B6" w:rsidR="00F66903" w:rsidRPr="007B5C10" w:rsidRDefault="00000000" w:rsidP="006D2805">
      <w:pPr>
        <w:ind w:left="1440" w:firstLine="720"/>
        <w:jc w:val="both"/>
        <w:rPr>
          <w:rFonts w:ascii="Times New Roman" w:eastAsia="Times New Roman" w:hAnsi="Times New Roman" w:cs="Times New Roman"/>
          <w:color w:val="EE0000"/>
        </w:rPr>
      </w:pPr>
      <w:r w:rsidRPr="00DE5417">
        <w:rPr>
          <w:rFonts w:ascii="Times New Roman" w:eastAsia="Times New Roman" w:hAnsi="Times New Roman" w:cs="Times New Roman"/>
          <w:color w:val="000000" w:themeColor="text1"/>
        </w:rPr>
        <w:t xml:space="preserve">Table 8 showed the results for critical thinking, the highest mean score was recorded for item related to indicating that learners frequently questioned ideas encountered in course materials (LSCCCTQ1) to determine the validity, with a mean of 3.61 (SD =1.02), showing active engagement in evaluative and critical thinking processes. This was followed by exploring personal ideas related to course learning (LSCCCTQ 4), which received the second highest mean of 3.60 (SD = 0.93), indicating students’ tendency to engage with the course content by generating their own ideas. In contrast, the presence of supporting evidence for theories or interpretations received the lowest mean score at 3.35 (SD = 0.90), indicating moderate engagement in analytical and evidence-based thinking. Overall, learners demonstrated moderate engagement in critical thinking strategies, which actively make reflection and idea exploration about course content rather than rigorous evidence-based evaluation. </w:t>
      </w:r>
      <w:r w:rsidR="007B5C10">
        <w:rPr>
          <w:rFonts w:ascii="Times New Roman" w:eastAsia="Times New Roman" w:hAnsi="Times New Roman" w:cs="Times New Roman"/>
          <w:color w:val="EE0000"/>
        </w:rPr>
        <w:t>How does your findings relate to previous literature? Include the discussion.</w:t>
      </w:r>
    </w:p>
    <w:p w14:paraId="6C19651D" w14:textId="77777777" w:rsidR="00F66903" w:rsidRPr="00DE5417" w:rsidRDefault="00F66903" w:rsidP="006D2805">
      <w:pPr>
        <w:pBdr>
          <w:top w:val="nil"/>
          <w:left w:val="nil"/>
          <w:bottom w:val="nil"/>
          <w:right w:val="nil"/>
          <w:between w:val="nil"/>
        </w:pBdr>
        <w:ind w:left="1080"/>
        <w:rPr>
          <w:rFonts w:ascii="Times New Roman" w:hAnsi="Times New Roman" w:cs="Times New Roman"/>
          <w:color w:val="000000" w:themeColor="text1"/>
        </w:rPr>
      </w:pPr>
    </w:p>
    <w:p w14:paraId="2548EB52" w14:textId="77777777" w:rsidR="00F66903" w:rsidRPr="00DE5417" w:rsidRDefault="00F66903" w:rsidP="006D2805">
      <w:pPr>
        <w:pBdr>
          <w:top w:val="nil"/>
          <w:left w:val="nil"/>
          <w:bottom w:val="nil"/>
          <w:right w:val="nil"/>
          <w:between w:val="nil"/>
        </w:pBdr>
        <w:rPr>
          <w:rFonts w:ascii="Times New Roman" w:eastAsia="Times New Roman" w:hAnsi="Times New Roman" w:cs="Times New Roman"/>
          <w:color w:val="000000" w:themeColor="text1"/>
        </w:rPr>
      </w:pPr>
    </w:p>
    <w:p w14:paraId="79785DE9" w14:textId="77777777" w:rsidR="00F66903" w:rsidRPr="00DE5417" w:rsidRDefault="00000000" w:rsidP="006D2805">
      <w:pPr>
        <w:numPr>
          <w:ilvl w:val="2"/>
          <w:numId w:val="4"/>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Findings for Affective components</w:t>
      </w:r>
    </w:p>
    <w:p w14:paraId="19B7AB88" w14:textId="77777777" w:rsidR="00F66903" w:rsidRPr="00DE5417" w:rsidRDefault="00F66903" w:rsidP="006D2805">
      <w:pPr>
        <w:pBdr>
          <w:top w:val="nil"/>
          <w:left w:val="nil"/>
          <w:bottom w:val="nil"/>
          <w:right w:val="nil"/>
          <w:between w:val="nil"/>
        </w:pBdr>
        <w:ind w:left="1380"/>
        <w:rPr>
          <w:rFonts w:ascii="Times New Roman" w:eastAsia="Times New Roman" w:hAnsi="Times New Roman" w:cs="Times New Roman"/>
          <w:color w:val="000000" w:themeColor="text1"/>
        </w:rPr>
      </w:pPr>
    </w:p>
    <w:p w14:paraId="363C4BDC" w14:textId="77777777" w:rsidR="00F66903" w:rsidRPr="00DE5417" w:rsidRDefault="00000000" w:rsidP="006D2805">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This section presents data to answer research question 2- How do learners perceive their affective components in their language learning? In the context of this study, this is measured by metacognitive components.</w:t>
      </w:r>
    </w:p>
    <w:p w14:paraId="42370D64" w14:textId="77777777" w:rsidR="00F66903" w:rsidRPr="00DE5417" w:rsidRDefault="00F66903" w:rsidP="006D2805">
      <w:pPr>
        <w:pBdr>
          <w:top w:val="nil"/>
          <w:left w:val="nil"/>
          <w:bottom w:val="nil"/>
          <w:right w:val="nil"/>
          <w:between w:val="nil"/>
        </w:pBdr>
        <w:jc w:val="both"/>
        <w:rPr>
          <w:rFonts w:ascii="Times New Roman" w:eastAsia="Times New Roman" w:hAnsi="Times New Roman" w:cs="Times New Roman"/>
          <w:color w:val="000000" w:themeColor="text1"/>
        </w:rPr>
      </w:pPr>
    </w:p>
    <w:p w14:paraId="55098055" w14:textId="77777777" w:rsidR="00F66903" w:rsidRPr="00DE5417" w:rsidRDefault="00000000" w:rsidP="006D2805">
      <w:pPr>
        <w:numPr>
          <w:ilvl w:val="0"/>
          <w:numId w:val="1"/>
        </w:numPr>
        <w:pBdr>
          <w:top w:val="nil"/>
          <w:left w:val="nil"/>
          <w:bottom w:val="nil"/>
          <w:right w:val="nil"/>
          <w:between w:val="nil"/>
        </w:pBdr>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Table 9- Mean for Metacognitive Self-Regulation (11 items)</w:t>
      </w:r>
    </w:p>
    <w:p w14:paraId="688D0FE6" w14:textId="77777777" w:rsidR="00F66903" w:rsidRPr="00DE5417" w:rsidRDefault="00F66903" w:rsidP="006D2805">
      <w:pPr>
        <w:rPr>
          <w:rFonts w:ascii="Times New Roman" w:eastAsia="Times New Roman" w:hAnsi="Times New Roman" w:cs="Times New Roman"/>
          <w:color w:val="000000" w:themeColor="text1"/>
        </w:rPr>
      </w:pPr>
    </w:p>
    <w:tbl>
      <w:tblPr>
        <w:tblStyle w:val="aff5"/>
        <w:tblW w:w="711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900"/>
        <w:gridCol w:w="810"/>
      </w:tblGrid>
      <w:tr w:rsidR="00F66903" w:rsidRPr="00DE5417" w14:paraId="577B5469" w14:textId="77777777">
        <w:tc>
          <w:tcPr>
            <w:tcW w:w="5400" w:type="dxa"/>
          </w:tcPr>
          <w:p w14:paraId="06A7CE4A"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ITEM</w:t>
            </w:r>
          </w:p>
        </w:tc>
        <w:tc>
          <w:tcPr>
            <w:tcW w:w="900" w:type="dxa"/>
          </w:tcPr>
          <w:p w14:paraId="6EA1974A"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Mean</w:t>
            </w:r>
          </w:p>
        </w:tc>
        <w:tc>
          <w:tcPr>
            <w:tcW w:w="810" w:type="dxa"/>
          </w:tcPr>
          <w:p w14:paraId="4835EABE"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SD</w:t>
            </w:r>
          </w:p>
        </w:tc>
      </w:tr>
      <w:tr w:rsidR="00F66903" w:rsidRPr="00DE5417" w14:paraId="458475E9" w14:textId="77777777">
        <w:tc>
          <w:tcPr>
            <w:tcW w:w="5400" w:type="dxa"/>
          </w:tcPr>
          <w:p w14:paraId="316234BC"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MSSRQ1During class time, I often miss important points because I am thinking of other things.</w:t>
            </w:r>
          </w:p>
        </w:tc>
        <w:tc>
          <w:tcPr>
            <w:tcW w:w="900" w:type="dxa"/>
          </w:tcPr>
          <w:p w14:paraId="1F8DDC0D"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3.00</w:t>
            </w:r>
          </w:p>
        </w:tc>
        <w:tc>
          <w:tcPr>
            <w:tcW w:w="810" w:type="dxa"/>
          </w:tcPr>
          <w:p w14:paraId="203FAAB4"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1.07</w:t>
            </w:r>
          </w:p>
        </w:tc>
      </w:tr>
      <w:tr w:rsidR="00F66903" w:rsidRPr="00DE5417" w14:paraId="33DD38A0" w14:textId="77777777">
        <w:tc>
          <w:tcPr>
            <w:tcW w:w="5400" w:type="dxa"/>
          </w:tcPr>
          <w:p w14:paraId="05AC402B"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MSSRQ 2When reading for the courses, I make up questions to help focus my reading.</w:t>
            </w:r>
          </w:p>
        </w:tc>
        <w:tc>
          <w:tcPr>
            <w:tcW w:w="900" w:type="dxa"/>
          </w:tcPr>
          <w:p w14:paraId="3C2660E7"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3.26</w:t>
            </w:r>
          </w:p>
        </w:tc>
        <w:tc>
          <w:tcPr>
            <w:tcW w:w="810" w:type="dxa"/>
          </w:tcPr>
          <w:p w14:paraId="276048FF"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0.95</w:t>
            </w:r>
          </w:p>
        </w:tc>
      </w:tr>
      <w:tr w:rsidR="00F66903" w:rsidRPr="00DE5417" w14:paraId="432A2F0A" w14:textId="77777777">
        <w:tc>
          <w:tcPr>
            <w:tcW w:w="5400" w:type="dxa"/>
          </w:tcPr>
          <w:p w14:paraId="48D231BC"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lastRenderedPageBreak/>
              <w:t>MSSRQ 3When I become confused about something I am  reading for the classes, I go back and try to figure it out.</w:t>
            </w:r>
          </w:p>
        </w:tc>
        <w:tc>
          <w:tcPr>
            <w:tcW w:w="900" w:type="dxa"/>
          </w:tcPr>
          <w:p w14:paraId="42CACA72"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3.86</w:t>
            </w:r>
          </w:p>
        </w:tc>
        <w:tc>
          <w:tcPr>
            <w:tcW w:w="810" w:type="dxa"/>
          </w:tcPr>
          <w:p w14:paraId="78C54663"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0.85</w:t>
            </w:r>
          </w:p>
        </w:tc>
      </w:tr>
      <w:tr w:rsidR="00F66903" w:rsidRPr="00DE5417" w14:paraId="50425506" w14:textId="77777777">
        <w:tc>
          <w:tcPr>
            <w:tcW w:w="5400" w:type="dxa"/>
          </w:tcPr>
          <w:p w14:paraId="445B5BD6"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MSSRQ 4If course readings are difficult to understand, I change the way I read the material.</w:t>
            </w:r>
          </w:p>
        </w:tc>
        <w:tc>
          <w:tcPr>
            <w:tcW w:w="900" w:type="dxa"/>
          </w:tcPr>
          <w:p w14:paraId="7FDF0C56"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3.47</w:t>
            </w:r>
          </w:p>
        </w:tc>
        <w:tc>
          <w:tcPr>
            <w:tcW w:w="810" w:type="dxa"/>
          </w:tcPr>
          <w:p w14:paraId="2AE93927"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0.87</w:t>
            </w:r>
          </w:p>
        </w:tc>
      </w:tr>
      <w:tr w:rsidR="00F66903" w:rsidRPr="00DE5417" w14:paraId="38724CC6" w14:textId="77777777">
        <w:tc>
          <w:tcPr>
            <w:tcW w:w="5400" w:type="dxa"/>
          </w:tcPr>
          <w:p w14:paraId="1BC4A870"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MSSRQ 5Before I study new course material thoroughly, I often skim it to see how it is organized</w:t>
            </w:r>
          </w:p>
        </w:tc>
        <w:tc>
          <w:tcPr>
            <w:tcW w:w="900" w:type="dxa"/>
          </w:tcPr>
          <w:p w14:paraId="627EA1AF"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3.39</w:t>
            </w:r>
          </w:p>
        </w:tc>
        <w:tc>
          <w:tcPr>
            <w:tcW w:w="810" w:type="dxa"/>
          </w:tcPr>
          <w:p w14:paraId="2F0D9DFA"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0.96</w:t>
            </w:r>
          </w:p>
        </w:tc>
      </w:tr>
      <w:tr w:rsidR="00F66903" w:rsidRPr="00DE5417" w14:paraId="2551CD35" w14:textId="77777777">
        <w:tc>
          <w:tcPr>
            <w:tcW w:w="5400" w:type="dxa"/>
          </w:tcPr>
          <w:p w14:paraId="13F81050"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MSSRQ 6I ask myself questions to make sure I understand the material I have been studying in this program. </w:t>
            </w:r>
          </w:p>
        </w:tc>
        <w:tc>
          <w:tcPr>
            <w:tcW w:w="900" w:type="dxa"/>
          </w:tcPr>
          <w:p w14:paraId="2E96925F"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3.57</w:t>
            </w:r>
          </w:p>
        </w:tc>
        <w:tc>
          <w:tcPr>
            <w:tcW w:w="810" w:type="dxa"/>
          </w:tcPr>
          <w:p w14:paraId="617A2106"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0.86</w:t>
            </w:r>
          </w:p>
        </w:tc>
      </w:tr>
      <w:tr w:rsidR="00F66903" w:rsidRPr="00DE5417" w14:paraId="2DF25A7C" w14:textId="77777777">
        <w:tc>
          <w:tcPr>
            <w:tcW w:w="5400" w:type="dxa"/>
          </w:tcPr>
          <w:p w14:paraId="4E3A1E8E"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MSSRQ7I try to change the way I study in order to fit any course requirements and the instructors’ teaching style. </w:t>
            </w:r>
          </w:p>
        </w:tc>
        <w:tc>
          <w:tcPr>
            <w:tcW w:w="900" w:type="dxa"/>
          </w:tcPr>
          <w:p w14:paraId="26B2FF2F"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3.45</w:t>
            </w:r>
          </w:p>
        </w:tc>
        <w:tc>
          <w:tcPr>
            <w:tcW w:w="810" w:type="dxa"/>
          </w:tcPr>
          <w:p w14:paraId="3BF4807F"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0.91</w:t>
            </w:r>
          </w:p>
        </w:tc>
      </w:tr>
      <w:tr w:rsidR="00F66903" w:rsidRPr="00DE5417" w14:paraId="3E0DC0E6" w14:textId="77777777">
        <w:tc>
          <w:tcPr>
            <w:tcW w:w="5400" w:type="dxa"/>
          </w:tcPr>
          <w:p w14:paraId="4586126D"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MSSRQ8I try to think through a topic and decide what I am  supposed to learn from it rather than just reading it over when studying for the courses in this program.</w:t>
            </w:r>
          </w:p>
        </w:tc>
        <w:tc>
          <w:tcPr>
            <w:tcW w:w="900" w:type="dxa"/>
          </w:tcPr>
          <w:p w14:paraId="437DAF19"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3.42</w:t>
            </w:r>
          </w:p>
        </w:tc>
        <w:tc>
          <w:tcPr>
            <w:tcW w:w="810" w:type="dxa"/>
          </w:tcPr>
          <w:p w14:paraId="47B32135"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0.92</w:t>
            </w:r>
          </w:p>
        </w:tc>
      </w:tr>
      <w:tr w:rsidR="00F66903" w:rsidRPr="00DE5417" w14:paraId="27C58EDF" w14:textId="77777777">
        <w:tc>
          <w:tcPr>
            <w:tcW w:w="5400" w:type="dxa"/>
          </w:tcPr>
          <w:p w14:paraId="30AE1ECF"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MSSRQ 9When studying for the courses in this program I try to determine which concepts I do not understand well.</w:t>
            </w:r>
          </w:p>
        </w:tc>
        <w:tc>
          <w:tcPr>
            <w:tcW w:w="900" w:type="dxa"/>
          </w:tcPr>
          <w:p w14:paraId="22E0AA37"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3.85</w:t>
            </w:r>
          </w:p>
        </w:tc>
        <w:tc>
          <w:tcPr>
            <w:tcW w:w="810" w:type="dxa"/>
          </w:tcPr>
          <w:p w14:paraId="1FEED09B"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0.80</w:t>
            </w:r>
          </w:p>
        </w:tc>
      </w:tr>
      <w:tr w:rsidR="00F66903" w:rsidRPr="00DE5417" w14:paraId="6B0BAEED" w14:textId="77777777">
        <w:tc>
          <w:tcPr>
            <w:tcW w:w="5400" w:type="dxa"/>
          </w:tcPr>
          <w:p w14:paraId="6106BC34"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MSSRQ 10When I study for the courses, I set goals for myself in order to direct my activities in each study period.</w:t>
            </w:r>
          </w:p>
        </w:tc>
        <w:tc>
          <w:tcPr>
            <w:tcW w:w="900" w:type="dxa"/>
          </w:tcPr>
          <w:p w14:paraId="5A6F03C3"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3.46</w:t>
            </w:r>
          </w:p>
        </w:tc>
        <w:tc>
          <w:tcPr>
            <w:tcW w:w="810" w:type="dxa"/>
          </w:tcPr>
          <w:p w14:paraId="6FF026C1"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0.97</w:t>
            </w:r>
          </w:p>
        </w:tc>
      </w:tr>
      <w:tr w:rsidR="00F66903" w:rsidRPr="00DE5417" w14:paraId="4990DBD5" w14:textId="77777777">
        <w:tc>
          <w:tcPr>
            <w:tcW w:w="5400" w:type="dxa"/>
          </w:tcPr>
          <w:p w14:paraId="3A429AD5"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MSSRQ 11If I get confused taking notes in classes, I make sure I sort it out afterwards.</w:t>
            </w:r>
          </w:p>
        </w:tc>
        <w:tc>
          <w:tcPr>
            <w:tcW w:w="900" w:type="dxa"/>
          </w:tcPr>
          <w:p w14:paraId="283AA40A"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3.66</w:t>
            </w:r>
          </w:p>
        </w:tc>
        <w:tc>
          <w:tcPr>
            <w:tcW w:w="810" w:type="dxa"/>
          </w:tcPr>
          <w:p w14:paraId="6CB3D21F"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0.90</w:t>
            </w:r>
          </w:p>
        </w:tc>
      </w:tr>
    </w:tbl>
    <w:p w14:paraId="554E5BDC" w14:textId="77777777" w:rsidR="006D2805" w:rsidRPr="00DE5417" w:rsidRDefault="006D2805" w:rsidP="006D2805">
      <w:pPr>
        <w:ind w:left="720"/>
        <w:jc w:val="both"/>
        <w:rPr>
          <w:rFonts w:ascii="Times New Roman" w:eastAsia="Times New Roman" w:hAnsi="Times New Roman" w:cs="Times New Roman"/>
          <w:color w:val="000000" w:themeColor="text1"/>
        </w:rPr>
      </w:pPr>
    </w:p>
    <w:p w14:paraId="3A26ECD3" w14:textId="77777777" w:rsidR="00F66903" w:rsidRPr="00DE5417" w:rsidRDefault="00000000" w:rsidP="006D2805">
      <w:pPr>
        <w:ind w:left="144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Table 9 shows the mean scores for the Metacognitive Self-Regulation strategy, comprising 11 items adapted from the MSLQ. Overall, the findings indicate a moderate to high level of metacognitive engagement among the respondents, with mean scores ranging from 3.00 to 3.86. The highest mean is recorded for Item MSSRQ3 (M = 3.86, SD = 0.85), suggesting that learners are particularly proactive in monitoring their understanding and taking steps to clarify concepts when they encounter difficulties while reading course materials Similarly, relatively high means are observed for MSSRQ9 (M = 3.85, SD = 0.80) and MSSRQ11 (M = 3.66, SD = 0.90), reflecting learners’ recognition of areas they find challenging and their proactive efforts to resolve misunderstandings, such as reviewing unclear concepts or clarifying notes after class. In contrast, MSSRQ1 shows the lowest mean (M = 3.00, SD = 1.07), suggesting that some learners still experience difficulty maintaining sustained attention during lessons. Overall, these results indicate that respondents exhibit a fair degree of metacognitive control—planning, monitoring, and evaluating their learning—but there is still room for improvement in maintaining focus and consistency throughout classroom activities.</w:t>
      </w:r>
    </w:p>
    <w:p w14:paraId="025835B2" w14:textId="77777777" w:rsidR="00F66903" w:rsidRPr="00DE5417" w:rsidRDefault="00F66903" w:rsidP="006D2805">
      <w:pPr>
        <w:rPr>
          <w:rFonts w:ascii="Times New Roman" w:hAnsi="Times New Roman" w:cs="Times New Roman"/>
          <w:color w:val="000000" w:themeColor="text1"/>
        </w:rPr>
      </w:pPr>
    </w:p>
    <w:p w14:paraId="0D109561" w14:textId="77777777" w:rsidR="00F66903" w:rsidRPr="00DE5417" w:rsidRDefault="00F66903" w:rsidP="006D2805">
      <w:pPr>
        <w:rPr>
          <w:rFonts w:ascii="Times New Roman" w:hAnsi="Times New Roman" w:cs="Times New Roman"/>
          <w:color w:val="000000" w:themeColor="text1"/>
        </w:rPr>
      </w:pPr>
    </w:p>
    <w:p w14:paraId="503F680E" w14:textId="77777777" w:rsidR="00F66903" w:rsidRPr="00DE5417" w:rsidRDefault="00000000" w:rsidP="006D2805">
      <w:pPr>
        <w:numPr>
          <w:ilvl w:val="2"/>
          <w:numId w:val="4"/>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Findings for Affiliation</w:t>
      </w:r>
    </w:p>
    <w:p w14:paraId="2B87CC4D" w14:textId="77777777" w:rsidR="00F66903" w:rsidRPr="00DE5417" w:rsidRDefault="00F66903" w:rsidP="006D2805">
      <w:pPr>
        <w:rPr>
          <w:rFonts w:ascii="Times New Roman" w:eastAsia="Times New Roman" w:hAnsi="Times New Roman" w:cs="Times New Roman"/>
          <w:color w:val="000000" w:themeColor="text1"/>
        </w:rPr>
      </w:pPr>
    </w:p>
    <w:p w14:paraId="13B56DC2" w14:textId="77777777" w:rsidR="00F66903" w:rsidRPr="00DE5417" w:rsidRDefault="00000000" w:rsidP="006D2805">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This section presents data to answer research question 3- How do learners perceive their resource management in their language learning? In the </w:t>
      </w:r>
      <w:r w:rsidRPr="00DE5417">
        <w:rPr>
          <w:rFonts w:ascii="Times New Roman" w:eastAsia="Times New Roman" w:hAnsi="Times New Roman" w:cs="Times New Roman"/>
          <w:color w:val="000000" w:themeColor="text1"/>
        </w:rPr>
        <w:lastRenderedPageBreak/>
        <w:t>context of this study, this is measured by (</w:t>
      </w:r>
      <w:proofErr w:type="spellStart"/>
      <w:r w:rsidRPr="00DE5417">
        <w:rPr>
          <w:rFonts w:ascii="Times New Roman" w:eastAsia="Times New Roman" w:hAnsi="Times New Roman" w:cs="Times New Roman"/>
          <w:color w:val="000000" w:themeColor="text1"/>
        </w:rPr>
        <w:t>i</w:t>
      </w:r>
      <w:proofErr w:type="spellEnd"/>
      <w:r w:rsidRPr="00DE5417">
        <w:rPr>
          <w:rFonts w:ascii="Times New Roman" w:eastAsia="Times New Roman" w:hAnsi="Times New Roman" w:cs="Times New Roman"/>
          <w:color w:val="000000" w:themeColor="text1"/>
        </w:rPr>
        <w:t>) environment management, (ii) effort management and (iii) help-seeking.</w:t>
      </w:r>
    </w:p>
    <w:p w14:paraId="32405F67" w14:textId="77777777" w:rsidR="00F66903" w:rsidRPr="00DE5417" w:rsidRDefault="00F66903" w:rsidP="006D2805">
      <w:pPr>
        <w:rPr>
          <w:rFonts w:ascii="Times New Roman" w:hAnsi="Times New Roman" w:cs="Times New Roman"/>
          <w:color w:val="000000" w:themeColor="text1"/>
        </w:rPr>
      </w:pPr>
    </w:p>
    <w:p w14:paraId="6A98C789" w14:textId="77777777" w:rsidR="006D2805" w:rsidRPr="00DE5417" w:rsidRDefault="006D2805" w:rsidP="006D2805">
      <w:pPr>
        <w:rPr>
          <w:rFonts w:ascii="Times New Roman" w:hAnsi="Times New Roman" w:cs="Times New Roman"/>
          <w:color w:val="000000" w:themeColor="text1"/>
        </w:rPr>
      </w:pPr>
    </w:p>
    <w:p w14:paraId="022BB9CD" w14:textId="77777777" w:rsidR="00F66903" w:rsidRPr="00DE5417" w:rsidRDefault="00000000" w:rsidP="006D2805">
      <w:pPr>
        <w:ind w:left="360"/>
        <w:jc w:val="center"/>
        <w:rPr>
          <w:rFonts w:ascii="Times New Roman" w:hAnsi="Times New Roman" w:cs="Times New Roman"/>
          <w:color w:val="000000" w:themeColor="text1"/>
        </w:rPr>
      </w:pPr>
      <w:r w:rsidRPr="00DE5417">
        <w:rPr>
          <w:rFonts w:ascii="Times New Roman" w:hAnsi="Times New Roman" w:cs="Times New Roman"/>
          <w:color w:val="000000" w:themeColor="text1"/>
        </w:rPr>
        <w:t>(a)Table 10- Mean for Environment Management (5 items)</w:t>
      </w:r>
    </w:p>
    <w:p w14:paraId="62839795" w14:textId="77777777" w:rsidR="00F66903" w:rsidRPr="00DE5417" w:rsidRDefault="00F66903" w:rsidP="006D2805">
      <w:pPr>
        <w:rPr>
          <w:rFonts w:ascii="Times New Roman" w:hAnsi="Times New Roman" w:cs="Times New Roman"/>
          <w:color w:val="000000" w:themeColor="text1"/>
        </w:rPr>
      </w:pPr>
    </w:p>
    <w:tbl>
      <w:tblPr>
        <w:tblStyle w:val="aff6"/>
        <w:tblW w:w="711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810"/>
        <w:gridCol w:w="900"/>
      </w:tblGrid>
      <w:tr w:rsidR="00F66903" w:rsidRPr="00DE5417" w14:paraId="65572D43" w14:textId="77777777">
        <w:tc>
          <w:tcPr>
            <w:tcW w:w="5400" w:type="dxa"/>
          </w:tcPr>
          <w:p w14:paraId="6D5B0C1D"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ITEM</w:t>
            </w:r>
          </w:p>
        </w:tc>
        <w:tc>
          <w:tcPr>
            <w:tcW w:w="810" w:type="dxa"/>
          </w:tcPr>
          <w:p w14:paraId="58ECB556"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Mean</w:t>
            </w:r>
          </w:p>
        </w:tc>
        <w:tc>
          <w:tcPr>
            <w:tcW w:w="900" w:type="dxa"/>
          </w:tcPr>
          <w:p w14:paraId="0BF58760"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SD</w:t>
            </w:r>
          </w:p>
        </w:tc>
      </w:tr>
      <w:tr w:rsidR="00F66903" w:rsidRPr="00DE5417" w14:paraId="510782D8" w14:textId="77777777">
        <w:tc>
          <w:tcPr>
            <w:tcW w:w="5400" w:type="dxa"/>
          </w:tcPr>
          <w:p w14:paraId="5C7056CE"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RMCEMQ1 I usually study in a place where I can concentrate on my course work.</w:t>
            </w:r>
          </w:p>
        </w:tc>
        <w:tc>
          <w:tcPr>
            <w:tcW w:w="810" w:type="dxa"/>
          </w:tcPr>
          <w:p w14:paraId="5CBEF327"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3.73</w:t>
            </w:r>
          </w:p>
        </w:tc>
        <w:tc>
          <w:tcPr>
            <w:tcW w:w="900" w:type="dxa"/>
          </w:tcPr>
          <w:p w14:paraId="2483029A"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0.85</w:t>
            </w:r>
          </w:p>
        </w:tc>
      </w:tr>
      <w:tr w:rsidR="00F66903" w:rsidRPr="00DE5417" w14:paraId="4DF767E1" w14:textId="77777777">
        <w:tc>
          <w:tcPr>
            <w:tcW w:w="5400" w:type="dxa"/>
          </w:tcPr>
          <w:p w14:paraId="28337B73"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RMCEMQ 2 I make good use of my study time for the courses in this program.</w:t>
            </w:r>
          </w:p>
        </w:tc>
        <w:tc>
          <w:tcPr>
            <w:tcW w:w="810" w:type="dxa"/>
          </w:tcPr>
          <w:p w14:paraId="5A13C298"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3.63</w:t>
            </w:r>
          </w:p>
        </w:tc>
        <w:tc>
          <w:tcPr>
            <w:tcW w:w="900" w:type="dxa"/>
          </w:tcPr>
          <w:p w14:paraId="431D1690"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0.87</w:t>
            </w:r>
          </w:p>
        </w:tc>
      </w:tr>
      <w:tr w:rsidR="00F66903" w:rsidRPr="00DE5417" w14:paraId="1A675782" w14:textId="77777777">
        <w:tc>
          <w:tcPr>
            <w:tcW w:w="5400" w:type="dxa"/>
          </w:tcPr>
          <w:p w14:paraId="27590D37"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RMCEMQ3 I have a regular place set aside for studying</w:t>
            </w:r>
          </w:p>
        </w:tc>
        <w:tc>
          <w:tcPr>
            <w:tcW w:w="810" w:type="dxa"/>
          </w:tcPr>
          <w:p w14:paraId="1E5CAEBB"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3.69</w:t>
            </w:r>
          </w:p>
        </w:tc>
        <w:tc>
          <w:tcPr>
            <w:tcW w:w="900" w:type="dxa"/>
          </w:tcPr>
          <w:p w14:paraId="64A7F4CD"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0.90</w:t>
            </w:r>
          </w:p>
        </w:tc>
      </w:tr>
      <w:tr w:rsidR="00F66903" w:rsidRPr="00DE5417" w14:paraId="1FC6867A" w14:textId="77777777">
        <w:tc>
          <w:tcPr>
            <w:tcW w:w="5400" w:type="dxa"/>
          </w:tcPr>
          <w:p w14:paraId="0994D372"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RMCEMQ4 Imake sure that I keep up with the weekly readings and assignments for the courses.</w:t>
            </w:r>
          </w:p>
        </w:tc>
        <w:tc>
          <w:tcPr>
            <w:tcW w:w="810" w:type="dxa"/>
          </w:tcPr>
          <w:p w14:paraId="2D807F40"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4.50</w:t>
            </w:r>
          </w:p>
        </w:tc>
        <w:tc>
          <w:tcPr>
            <w:tcW w:w="900" w:type="dxa"/>
          </w:tcPr>
          <w:p w14:paraId="359E94FD"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0.72</w:t>
            </w:r>
          </w:p>
        </w:tc>
      </w:tr>
      <w:tr w:rsidR="00F66903" w:rsidRPr="00DE5417" w14:paraId="5959152C" w14:textId="77777777">
        <w:tc>
          <w:tcPr>
            <w:tcW w:w="5400" w:type="dxa"/>
          </w:tcPr>
          <w:p w14:paraId="1E21C49F"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RMCEMQ5 I attend the classes regularly in this program.</w:t>
            </w:r>
          </w:p>
        </w:tc>
        <w:tc>
          <w:tcPr>
            <w:tcW w:w="810" w:type="dxa"/>
          </w:tcPr>
          <w:p w14:paraId="1080DA7C"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3.55</w:t>
            </w:r>
          </w:p>
        </w:tc>
        <w:tc>
          <w:tcPr>
            <w:tcW w:w="900" w:type="dxa"/>
          </w:tcPr>
          <w:p w14:paraId="3A4A8EE7"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0.99</w:t>
            </w:r>
          </w:p>
        </w:tc>
      </w:tr>
    </w:tbl>
    <w:p w14:paraId="498E3058" w14:textId="77777777" w:rsidR="00F66903" w:rsidRPr="00DE5417" w:rsidRDefault="00000000" w:rsidP="006D2805">
      <w:pPr>
        <w:pBdr>
          <w:top w:val="nil"/>
          <w:left w:val="nil"/>
          <w:bottom w:val="nil"/>
          <w:right w:val="nil"/>
          <w:between w:val="nil"/>
        </w:pBdr>
        <w:ind w:left="1080"/>
        <w:rPr>
          <w:rFonts w:ascii="Times New Roman" w:hAnsi="Times New Roman" w:cs="Times New Roman"/>
          <w:color w:val="000000" w:themeColor="text1"/>
        </w:rPr>
      </w:pPr>
      <w:r w:rsidRPr="00DE5417">
        <w:rPr>
          <w:rFonts w:ascii="Times New Roman" w:hAnsi="Times New Roman" w:cs="Times New Roman"/>
          <w:color w:val="000000" w:themeColor="text1"/>
        </w:rPr>
        <w:tab/>
      </w:r>
      <w:r w:rsidRPr="00DE5417">
        <w:rPr>
          <w:rFonts w:ascii="Times New Roman" w:hAnsi="Times New Roman" w:cs="Times New Roman"/>
          <w:color w:val="000000" w:themeColor="text1"/>
        </w:rPr>
        <w:tab/>
      </w:r>
    </w:p>
    <w:p w14:paraId="6EE1875E" w14:textId="77777777" w:rsidR="00F66903" w:rsidRPr="00DE5417" w:rsidRDefault="00F66903" w:rsidP="006D2805">
      <w:pPr>
        <w:pBdr>
          <w:top w:val="nil"/>
          <w:left w:val="nil"/>
          <w:bottom w:val="nil"/>
          <w:right w:val="nil"/>
          <w:between w:val="nil"/>
        </w:pBdr>
        <w:ind w:left="1080"/>
        <w:rPr>
          <w:rFonts w:ascii="Times New Roman" w:eastAsia="Times New Roman" w:hAnsi="Times New Roman" w:cs="Times New Roman"/>
          <w:color w:val="000000" w:themeColor="text1"/>
        </w:rPr>
      </w:pPr>
    </w:p>
    <w:p w14:paraId="5D131476" w14:textId="77777777" w:rsidR="00F66903" w:rsidRPr="00DE5417" w:rsidRDefault="00000000" w:rsidP="006D2805">
      <w:pPr>
        <w:pBdr>
          <w:top w:val="nil"/>
          <w:left w:val="nil"/>
          <w:bottom w:val="nil"/>
          <w:right w:val="nil"/>
          <w:between w:val="nil"/>
        </w:pBdr>
        <w:ind w:left="144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Table 10 presents the mean scores for environment management strategies. Overall, the findings indicate a moderate to high level of environment management among the respondents. RMCEMQ4 obtained the highest mean score (M = 4.50, SD = 0.72), showing that students have good control over their learning responsibilities. This is followed by RMCEMQ1 (M = 3.73, SD = 0.85) and RMCEMQ3 (M = 3.69, SD = 0.90), suggesting that learners are generally able to manage their learning environment effectively. In contrast, RMCEMQ2 (M = 3.63, SD = 0.87) and RMCEMQ5 (M = 3.55, SD = 0.99) showed relatively lower mean scores. These findings imply that although students exhibit a respectable awareness of environment management techniques, they may still need to make improvements in terms of attendance consistency and effective study time management.</w:t>
      </w:r>
    </w:p>
    <w:p w14:paraId="4004E1B0" w14:textId="77777777" w:rsidR="00F66903" w:rsidRPr="00DE5417" w:rsidRDefault="00F66903" w:rsidP="006D2805">
      <w:pPr>
        <w:pBdr>
          <w:top w:val="nil"/>
          <w:left w:val="nil"/>
          <w:bottom w:val="nil"/>
          <w:right w:val="nil"/>
          <w:between w:val="nil"/>
        </w:pBdr>
        <w:ind w:left="1080"/>
        <w:rPr>
          <w:rFonts w:ascii="Times New Roman" w:eastAsia="Times New Roman" w:hAnsi="Times New Roman" w:cs="Times New Roman"/>
          <w:color w:val="000000" w:themeColor="text1"/>
        </w:rPr>
      </w:pPr>
    </w:p>
    <w:p w14:paraId="1652E938" w14:textId="77777777" w:rsidR="00F66903" w:rsidRPr="00DE5417" w:rsidRDefault="00000000" w:rsidP="006D2805">
      <w:pPr>
        <w:ind w:left="360"/>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(b)Table 11- Mean for Effort Management (4 items)</w:t>
      </w:r>
    </w:p>
    <w:p w14:paraId="05C9B960" w14:textId="77777777" w:rsidR="00F66903" w:rsidRPr="00DE5417" w:rsidRDefault="00F66903" w:rsidP="006D2805">
      <w:pPr>
        <w:pBdr>
          <w:top w:val="nil"/>
          <w:left w:val="nil"/>
          <w:bottom w:val="nil"/>
          <w:right w:val="nil"/>
          <w:between w:val="nil"/>
        </w:pBdr>
        <w:ind w:left="1080"/>
        <w:rPr>
          <w:rFonts w:ascii="Times New Roman" w:hAnsi="Times New Roman" w:cs="Times New Roman"/>
          <w:color w:val="000000" w:themeColor="text1"/>
        </w:rPr>
      </w:pPr>
    </w:p>
    <w:tbl>
      <w:tblPr>
        <w:tblStyle w:val="aff7"/>
        <w:tblW w:w="7082"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782"/>
        <w:gridCol w:w="900"/>
      </w:tblGrid>
      <w:tr w:rsidR="00F66903" w:rsidRPr="00DE5417" w14:paraId="07594153" w14:textId="77777777">
        <w:tc>
          <w:tcPr>
            <w:tcW w:w="5400" w:type="dxa"/>
          </w:tcPr>
          <w:p w14:paraId="26D95BE9"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ITEM</w:t>
            </w:r>
          </w:p>
        </w:tc>
        <w:tc>
          <w:tcPr>
            <w:tcW w:w="782" w:type="dxa"/>
          </w:tcPr>
          <w:p w14:paraId="7BA7D0C8"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Mean</w:t>
            </w:r>
          </w:p>
        </w:tc>
        <w:tc>
          <w:tcPr>
            <w:tcW w:w="900" w:type="dxa"/>
          </w:tcPr>
          <w:p w14:paraId="7001925F"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SD</w:t>
            </w:r>
          </w:p>
        </w:tc>
      </w:tr>
      <w:tr w:rsidR="00F66903" w:rsidRPr="00DE5417" w14:paraId="0C1A68BD" w14:textId="77777777">
        <w:tc>
          <w:tcPr>
            <w:tcW w:w="5400" w:type="dxa"/>
          </w:tcPr>
          <w:p w14:paraId="062BB58B"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RMCEMQ1 I have a regular place set aside for studying</w:t>
            </w:r>
          </w:p>
        </w:tc>
        <w:tc>
          <w:tcPr>
            <w:tcW w:w="782" w:type="dxa"/>
          </w:tcPr>
          <w:p w14:paraId="55E0454D"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3.55</w:t>
            </w:r>
          </w:p>
        </w:tc>
        <w:tc>
          <w:tcPr>
            <w:tcW w:w="900" w:type="dxa"/>
          </w:tcPr>
          <w:p w14:paraId="17CF7078"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0.99</w:t>
            </w:r>
          </w:p>
        </w:tc>
      </w:tr>
      <w:tr w:rsidR="00F66903" w:rsidRPr="00DE5417" w14:paraId="106E70BD" w14:textId="77777777">
        <w:tc>
          <w:tcPr>
            <w:tcW w:w="5400" w:type="dxa"/>
          </w:tcPr>
          <w:p w14:paraId="6C30D687"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RMCEMQ2 I work hard to do well in the classes in this program even if I do not like what we are doing.</w:t>
            </w:r>
          </w:p>
        </w:tc>
        <w:tc>
          <w:tcPr>
            <w:tcW w:w="782" w:type="dxa"/>
          </w:tcPr>
          <w:p w14:paraId="28A2D7E7"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3.76</w:t>
            </w:r>
          </w:p>
        </w:tc>
        <w:tc>
          <w:tcPr>
            <w:tcW w:w="900" w:type="dxa"/>
          </w:tcPr>
          <w:p w14:paraId="0A419143"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0.87</w:t>
            </w:r>
          </w:p>
        </w:tc>
      </w:tr>
      <w:tr w:rsidR="00F66903" w:rsidRPr="00DE5417" w14:paraId="5DB6107A" w14:textId="77777777">
        <w:tc>
          <w:tcPr>
            <w:tcW w:w="5400" w:type="dxa"/>
          </w:tcPr>
          <w:p w14:paraId="77E7BB61"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RMCEMQ3 When course work is difficult, I either give up or only study the easy parts.</w:t>
            </w:r>
          </w:p>
        </w:tc>
        <w:tc>
          <w:tcPr>
            <w:tcW w:w="782" w:type="dxa"/>
          </w:tcPr>
          <w:p w14:paraId="100C6556"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3.70</w:t>
            </w:r>
          </w:p>
        </w:tc>
        <w:tc>
          <w:tcPr>
            <w:tcW w:w="900" w:type="dxa"/>
          </w:tcPr>
          <w:p w14:paraId="469859B3"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1.13</w:t>
            </w:r>
          </w:p>
        </w:tc>
      </w:tr>
      <w:tr w:rsidR="00F66903" w:rsidRPr="00DE5417" w14:paraId="63F033E4" w14:textId="77777777">
        <w:tc>
          <w:tcPr>
            <w:tcW w:w="5400" w:type="dxa"/>
          </w:tcPr>
          <w:p w14:paraId="2CA2FA1A"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RMCEMQ4 Even when course materials are dull and  uninteresting, I manage to keep working until I finish.</w:t>
            </w:r>
          </w:p>
        </w:tc>
        <w:tc>
          <w:tcPr>
            <w:tcW w:w="782" w:type="dxa"/>
          </w:tcPr>
          <w:p w14:paraId="036192DD"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3.88</w:t>
            </w:r>
          </w:p>
        </w:tc>
        <w:tc>
          <w:tcPr>
            <w:tcW w:w="900" w:type="dxa"/>
          </w:tcPr>
          <w:p w14:paraId="514BCC7A"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0.83</w:t>
            </w:r>
          </w:p>
        </w:tc>
      </w:tr>
    </w:tbl>
    <w:p w14:paraId="1103AE4A" w14:textId="77777777" w:rsidR="00F66903" w:rsidRPr="00DE5417" w:rsidRDefault="00F66903" w:rsidP="006D2805">
      <w:pPr>
        <w:rPr>
          <w:rFonts w:ascii="Times New Roman" w:hAnsi="Times New Roman" w:cs="Times New Roman"/>
          <w:color w:val="000000" w:themeColor="text1"/>
        </w:rPr>
      </w:pPr>
    </w:p>
    <w:p w14:paraId="5541F50B" w14:textId="77777777" w:rsidR="00F66903" w:rsidRPr="00DE5417" w:rsidRDefault="00000000" w:rsidP="006D2805">
      <w:pPr>
        <w:ind w:left="144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The average scores for effort management techniques are displayed in Table 11. Overall, the results show that respondents had a moderate to high level of effort </w:t>
      </w:r>
      <w:proofErr w:type="spellStart"/>
      <w:r w:rsidRPr="00DE5417">
        <w:rPr>
          <w:rFonts w:ascii="Times New Roman" w:eastAsia="Times New Roman" w:hAnsi="Times New Roman" w:cs="Times New Roman"/>
          <w:color w:val="000000" w:themeColor="text1"/>
        </w:rPr>
        <w:t>management.The</w:t>
      </w:r>
      <w:proofErr w:type="spellEnd"/>
      <w:r w:rsidRPr="00DE5417">
        <w:rPr>
          <w:rFonts w:ascii="Times New Roman" w:eastAsia="Times New Roman" w:hAnsi="Times New Roman" w:cs="Times New Roman"/>
          <w:color w:val="000000" w:themeColor="text1"/>
        </w:rPr>
        <w:t xml:space="preserve"> highest mean score was reported for RMCEMQ4 (M = 3.88, SD = 0.83), indicating that students tend to persist in their learning tasks even when faced with challenges. This is followed by RMCEMQ2 (M = 3.76, </w:t>
      </w:r>
      <w:r w:rsidRPr="00DE5417">
        <w:rPr>
          <w:rFonts w:ascii="Times New Roman" w:eastAsia="Times New Roman" w:hAnsi="Times New Roman" w:cs="Times New Roman"/>
          <w:color w:val="000000" w:themeColor="text1"/>
        </w:rPr>
        <w:lastRenderedPageBreak/>
        <w:t>SD = 0.87), reflecting a generally positive level of effort and commitment toward academic performance. However, RMCEMQ3 recorded a relatively lower mean score (M = 3.70, SD = 1.13), suggesting that some students may experience difficulties sustaining effort when tasks become more demanding. The lowest mean was observed for RMCEMQ1 (M = 3.55, SD = 0.99), indicating variability in students’ consistency in maintaining structured study routines.</w:t>
      </w:r>
    </w:p>
    <w:p w14:paraId="5E628E9F" w14:textId="77777777" w:rsidR="00F66903" w:rsidRPr="00DE5417" w:rsidRDefault="00F66903" w:rsidP="006D2805">
      <w:pPr>
        <w:rPr>
          <w:rFonts w:ascii="Times New Roman" w:hAnsi="Times New Roman" w:cs="Times New Roman"/>
          <w:color w:val="000000" w:themeColor="text1"/>
        </w:rPr>
      </w:pPr>
    </w:p>
    <w:p w14:paraId="06064B9F" w14:textId="77777777" w:rsidR="00F66903" w:rsidRPr="00DE5417" w:rsidRDefault="00000000" w:rsidP="006D2805">
      <w:pPr>
        <w:pBdr>
          <w:top w:val="nil"/>
          <w:left w:val="nil"/>
          <w:bottom w:val="nil"/>
          <w:right w:val="nil"/>
          <w:between w:val="nil"/>
        </w:pBdr>
        <w:ind w:left="1080"/>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(c ) Table 12- Help-Seeking (2 items)</w:t>
      </w:r>
    </w:p>
    <w:p w14:paraId="3A8FCEC8" w14:textId="77777777" w:rsidR="00F66903" w:rsidRPr="00DE5417" w:rsidRDefault="00F66903" w:rsidP="006D2805">
      <w:pPr>
        <w:rPr>
          <w:rFonts w:ascii="Times New Roman" w:eastAsia="Times New Roman" w:hAnsi="Times New Roman" w:cs="Times New Roman"/>
          <w:color w:val="000000" w:themeColor="text1"/>
        </w:rPr>
      </w:pPr>
    </w:p>
    <w:tbl>
      <w:tblPr>
        <w:tblStyle w:val="aff8"/>
        <w:tblW w:w="7110"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810"/>
        <w:gridCol w:w="900"/>
      </w:tblGrid>
      <w:tr w:rsidR="00F66903" w:rsidRPr="00DE5417" w14:paraId="5A379990" w14:textId="77777777">
        <w:tc>
          <w:tcPr>
            <w:tcW w:w="5400" w:type="dxa"/>
          </w:tcPr>
          <w:p w14:paraId="39FC9517"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ITEM</w:t>
            </w:r>
          </w:p>
        </w:tc>
        <w:tc>
          <w:tcPr>
            <w:tcW w:w="810" w:type="dxa"/>
          </w:tcPr>
          <w:p w14:paraId="29F0634E"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Mean</w:t>
            </w:r>
          </w:p>
        </w:tc>
        <w:tc>
          <w:tcPr>
            <w:tcW w:w="900" w:type="dxa"/>
          </w:tcPr>
          <w:p w14:paraId="061E79E9"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SD</w:t>
            </w:r>
          </w:p>
        </w:tc>
      </w:tr>
      <w:tr w:rsidR="00F66903" w:rsidRPr="00DE5417" w14:paraId="394D3DBE" w14:textId="77777777">
        <w:tc>
          <w:tcPr>
            <w:tcW w:w="5400" w:type="dxa"/>
          </w:tcPr>
          <w:p w14:paraId="220B12D0"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RMCHSQ1When I cannot understand the material in a course, I ask another student in the class for help.</w:t>
            </w:r>
          </w:p>
        </w:tc>
        <w:tc>
          <w:tcPr>
            <w:tcW w:w="810" w:type="dxa"/>
          </w:tcPr>
          <w:p w14:paraId="1DDD85D0"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3.45</w:t>
            </w:r>
          </w:p>
        </w:tc>
        <w:tc>
          <w:tcPr>
            <w:tcW w:w="900" w:type="dxa"/>
          </w:tcPr>
          <w:p w14:paraId="566344A4"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1.03</w:t>
            </w:r>
          </w:p>
        </w:tc>
      </w:tr>
      <w:tr w:rsidR="00F66903" w:rsidRPr="00DE5417" w14:paraId="251CA589" w14:textId="77777777">
        <w:tc>
          <w:tcPr>
            <w:tcW w:w="5400" w:type="dxa"/>
          </w:tcPr>
          <w:p w14:paraId="634666A8"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RMCHSQ 2I try to identify students in the classes whom I can ask for help if necessary.</w:t>
            </w:r>
          </w:p>
        </w:tc>
        <w:tc>
          <w:tcPr>
            <w:tcW w:w="810" w:type="dxa"/>
          </w:tcPr>
          <w:p w14:paraId="1EDD238F"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408</w:t>
            </w:r>
          </w:p>
        </w:tc>
        <w:tc>
          <w:tcPr>
            <w:tcW w:w="900" w:type="dxa"/>
          </w:tcPr>
          <w:p w14:paraId="24A9E756"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0.91</w:t>
            </w:r>
          </w:p>
        </w:tc>
      </w:tr>
      <w:tr w:rsidR="00F66903" w:rsidRPr="00DE5417" w14:paraId="181D604D" w14:textId="77777777">
        <w:tc>
          <w:tcPr>
            <w:tcW w:w="5400" w:type="dxa"/>
          </w:tcPr>
          <w:p w14:paraId="570743B2"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shd w:val="clear" w:color="auto" w:fill="F1F3F4"/>
              </w:rPr>
              <w:t>RMCHSQ 3 When I cannot understand the course material, I ask my friends from other class for help</w:t>
            </w:r>
          </w:p>
        </w:tc>
        <w:tc>
          <w:tcPr>
            <w:tcW w:w="810" w:type="dxa"/>
          </w:tcPr>
          <w:p w14:paraId="4CBCF614"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3.34</w:t>
            </w:r>
          </w:p>
        </w:tc>
        <w:tc>
          <w:tcPr>
            <w:tcW w:w="900" w:type="dxa"/>
          </w:tcPr>
          <w:p w14:paraId="0839451F"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1.28</w:t>
            </w:r>
          </w:p>
        </w:tc>
      </w:tr>
      <w:tr w:rsidR="00F66903" w:rsidRPr="00DE5417" w14:paraId="30D8AC82" w14:textId="77777777">
        <w:tc>
          <w:tcPr>
            <w:tcW w:w="5400" w:type="dxa"/>
          </w:tcPr>
          <w:p w14:paraId="3A0419A1"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shd w:val="clear" w:color="auto" w:fill="F1F3F4"/>
              </w:rPr>
              <w:t>RMCHSQ 4 When I cannot understand the course material, I ask my seniors who have taken the course previously for help</w:t>
            </w:r>
          </w:p>
        </w:tc>
        <w:tc>
          <w:tcPr>
            <w:tcW w:w="810" w:type="dxa"/>
          </w:tcPr>
          <w:p w14:paraId="4A57FD0B"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2.62</w:t>
            </w:r>
          </w:p>
        </w:tc>
        <w:tc>
          <w:tcPr>
            <w:tcW w:w="900" w:type="dxa"/>
          </w:tcPr>
          <w:p w14:paraId="2C937ABF"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1.34</w:t>
            </w:r>
          </w:p>
        </w:tc>
      </w:tr>
    </w:tbl>
    <w:p w14:paraId="035EB6C5" w14:textId="77777777" w:rsidR="00F66903" w:rsidRPr="00DE5417" w:rsidRDefault="00F66903" w:rsidP="006D2805">
      <w:pPr>
        <w:pBdr>
          <w:top w:val="nil"/>
          <w:left w:val="nil"/>
          <w:bottom w:val="nil"/>
          <w:right w:val="nil"/>
          <w:between w:val="nil"/>
        </w:pBdr>
        <w:rPr>
          <w:rFonts w:ascii="Times New Roman" w:hAnsi="Times New Roman" w:cs="Times New Roman"/>
          <w:color w:val="000000" w:themeColor="text1"/>
        </w:rPr>
      </w:pPr>
    </w:p>
    <w:p w14:paraId="0847BD37" w14:textId="77777777" w:rsidR="007B5C10" w:rsidRPr="007B5C10" w:rsidRDefault="00000000" w:rsidP="007B5C10">
      <w:pPr>
        <w:ind w:left="1440" w:firstLine="720"/>
        <w:jc w:val="both"/>
        <w:rPr>
          <w:rFonts w:ascii="Times New Roman" w:eastAsia="Times New Roman" w:hAnsi="Times New Roman" w:cs="Times New Roman"/>
          <w:color w:val="EE0000"/>
        </w:rPr>
      </w:pPr>
      <w:r w:rsidRPr="00DE5417">
        <w:rPr>
          <w:rFonts w:ascii="Times New Roman" w:eastAsia="Times New Roman" w:hAnsi="Times New Roman" w:cs="Times New Roman"/>
          <w:color w:val="000000" w:themeColor="text1"/>
        </w:rPr>
        <w:t>Table 12 displays the average scores for the help-seeking strategies employed by students encountering challenges in their courses. The data show that help-seeking strategies are used moderately by the respondents. Asking classmates for help recorded a relatively high mean score (M = 3.45, SD = 1.03), showing that students prefer to seek assistance from peers in the same class. However, students showed a higher tendency to identify classmates they could approach for help if needed (M = 4.08, SD = 0.91), suggesting that they value having support from peers they know. Asking friends in different classrooms for guidance received a moderate mean score (M = 3.34, SD = 1.28). Meanwhile, requesting assistance from seniors who had previously completed the course obtained the lowest mean score (M = 2.62, SD = 1.34). This demonstrates a fewer percentage of students seeking aid from seniors. Generally, these results indicate that students are more likely to seek assistance from their classmates and close peers than from their seniors when they encounter learning challenges.</w:t>
      </w:r>
      <w:r w:rsidR="007B5C10">
        <w:rPr>
          <w:rFonts w:ascii="Times New Roman" w:eastAsia="Times New Roman" w:hAnsi="Times New Roman" w:cs="Times New Roman"/>
          <w:color w:val="000000" w:themeColor="text1"/>
        </w:rPr>
        <w:t xml:space="preserve"> </w:t>
      </w:r>
      <w:r w:rsidR="007B5C10">
        <w:rPr>
          <w:rFonts w:ascii="Times New Roman" w:eastAsia="Times New Roman" w:hAnsi="Times New Roman" w:cs="Times New Roman"/>
          <w:color w:val="EE0000"/>
        </w:rPr>
        <w:t>How does your findings relate to previous literature? Include the discussion.</w:t>
      </w:r>
    </w:p>
    <w:p w14:paraId="6396583D" w14:textId="433291B1" w:rsidR="00F66903" w:rsidRPr="00DE5417" w:rsidRDefault="00F66903" w:rsidP="006D2805">
      <w:pPr>
        <w:ind w:left="1440" w:firstLine="720"/>
        <w:jc w:val="both"/>
        <w:rPr>
          <w:rFonts w:ascii="Times New Roman" w:hAnsi="Times New Roman" w:cs="Times New Roman"/>
          <w:color w:val="000000" w:themeColor="text1"/>
        </w:rPr>
      </w:pPr>
    </w:p>
    <w:p w14:paraId="19C4109A" w14:textId="77777777" w:rsidR="00F66903" w:rsidRPr="00DE5417" w:rsidRDefault="00F66903" w:rsidP="006D2805">
      <w:pPr>
        <w:rPr>
          <w:rFonts w:ascii="Times New Roman" w:hAnsi="Times New Roman" w:cs="Times New Roman"/>
          <w:color w:val="000000" w:themeColor="text1"/>
        </w:rPr>
      </w:pPr>
    </w:p>
    <w:p w14:paraId="11BDA1C4" w14:textId="77777777" w:rsidR="00F66903" w:rsidRPr="00DE5417" w:rsidRDefault="00000000" w:rsidP="006D2805">
      <w:pPr>
        <w:numPr>
          <w:ilvl w:val="1"/>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Exploratory Statistics </w:t>
      </w:r>
    </w:p>
    <w:p w14:paraId="32F38A0F" w14:textId="77777777" w:rsidR="00F66903" w:rsidRPr="00DE5417" w:rsidRDefault="00F66903" w:rsidP="006D2805">
      <w:pPr>
        <w:pBdr>
          <w:top w:val="nil"/>
          <w:left w:val="nil"/>
          <w:bottom w:val="nil"/>
          <w:right w:val="nil"/>
          <w:between w:val="nil"/>
        </w:pBdr>
        <w:ind w:left="1440"/>
        <w:rPr>
          <w:rFonts w:ascii="Times New Roman" w:eastAsia="Times New Roman" w:hAnsi="Times New Roman" w:cs="Times New Roman"/>
          <w:color w:val="000000" w:themeColor="text1"/>
        </w:rPr>
      </w:pPr>
    </w:p>
    <w:p w14:paraId="44044195" w14:textId="77777777" w:rsidR="00F66903" w:rsidRPr="00DE5417" w:rsidRDefault="00000000" w:rsidP="006D2805">
      <w:pPr>
        <w:ind w:left="72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According to He (2024), correlation is a statistical technique that shows how strongly two variables are related to each other or the degree of association between the two. It's a common tool for describing simple relationships without making a statement about cause and effect. This section presents data to answer research questions on correlation.</w:t>
      </w:r>
    </w:p>
    <w:p w14:paraId="7254CCB0" w14:textId="77777777" w:rsidR="00F66903" w:rsidRPr="00DE5417" w:rsidRDefault="00F66903" w:rsidP="006D2805">
      <w:pPr>
        <w:pBdr>
          <w:top w:val="nil"/>
          <w:left w:val="nil"/>
          <w:bottom w:val="nil"/>
          <w:right w:val="nil"/>
          <w:between w:val="nil"/>
        </w:pBdr>
        <w:rPr>
          <w:rFonts w:ascii="Times New Roman" w:eastAsia="Times New Roman" w:hAnsi="Times New Roman" w:cs="Times New Roman"/>
          <w:color w:val="000000" w:themeColor="text1"/>
        </w:rPr>
      </w:pPr>
    </w:p>
    <w:p w14:paraId="3A3D7ACB" w14:textId="77777777" w:rsidR="00F66903" w:rsidRPr="00DE5417" w:rsidRDefault="00F66903" w:rsidP="006D2805">
      <w:pPr>
        <w:pBdr>
          <w:top w:val="nil"/>
          <w:left w:val="nil"/>
          <w:bottom w:val="nil"/>
          <w:right w:val="nil"/>
          <w:between w:val="nil"/>
        </w:pBdr>
        <w:rPr>
          <w:rFonts w:ascii="Times New Roman" w:eastAsia="Times New Roman" w:hAnsi="Times New Roman" w:cs="Times New Roman"/>
          <w:color w:val="000000" w:themeColor="text1"/>
        </w:rPr>
      </w:pPr>
    </w:p>
    <w:p w14:paraId="639C8527" w14:textId="77777777" w:rsidR="00F66903" w:rsidRPr="00DE5417" w:rsidRDefault="00000000" w:rsidP="006D2805">
      <w:pPr>
        <w:ind w:left="1440"/>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4.3.1</w:t>
      </w:r>
      <w:r w:rsidRPr="00DE5417">
        <w:rPr>
          <w:rFonts w:ascii="Times New Roman" w:eastAsia="Times New Roman" w:hAnsi="Times New Roman" w:cs="Times New Roman"/>
          <w:color w:val="000000" w:themeColor="text1"/>
        </w:rPr>
        <w:tab/>
        <w:t>Findings for Relationship between power and affective components</w:t>
      </w:r>
    </w:p>
    <w:p w14:paraId="06AD06FB" w14:textId="77777777" w:rsidR="00F66903" w:rsidRPr="00DE5417" w:rsidRDefault="00F66903" w:rsidP="006D2805">
      <w:pPr>
        <w:ind w:left="720" w:firstLine="720"/>
        <w:rPr>
          <w:rFonts w:ascii="Times New Roman" w:eastAsia="Times New Roman" w:hAnsi="Times New Roman" w:cs="Times New Roman"/>
          <w:color w:val="000000" w:themeColor="text1"/>
        </w:rPr>
      </w:pPr>
    </w:p>
    <w:p w14:paraId="36F18E8C" w14:textId="77777777" w:rsidR="00F66903" w:rsidRPr="00DE5417" w:rsidRDefault="00000000" w:rsidP="006D2805">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lastRenderedPageBreak/>
        <w:t>This section presents data to answer research question 4- Is there a relationship between power  and affective components?</w:t>
      </w:r>
    </w:p>
    <w:p w14:paraId="6BF64FA6" w14:textId="77777777" w:rsidR="00F66903" w:rsidRPr="00DE5417" w:rsidRDefault="00000000" w:rsidP="006D2805">
      <w:pPr>
        <w:ind w:left="1800"/>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(H1-There is no relationship between power  and affective components)</w:t>
      </w:r>
    </w:p>
    <w:p w14:paraId="635A7562" w14:textId="77777777" w:rsidR="00F66903" w:rsidRPr="00DE5417" w:rsidRDefault="00000000" w:rsidP="006D2805">
      <w:pPr>
        <w:ind w:left="144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To determine if there is a significant association in the mean scores between power and affective components, data is analysed using SPSS for correlations. Results are presented separately in table 13 below. </w:t>
      </w:r>
    </w:p>
    <w:p w14:paraId="205627F7" w14:textId="77777777" w:rsidR="00F66903" w:rsidRPr="00DE5417" w:rsidRDefault="00F66903" w:rsidP="006D2805">
      <w:pPr>
        <w:ind w:left="720" w:firstLine="720"/>
        <w:jc w:val="both"/>
        <w:rPr>
          <w:rFonts w:ascii="Times New Roman" w:eastAsia="Times New Roman" w:hAnsi="Times New Roman" w:cs="Times New Roman"/>
          <w:color w:val="000000" w:themeColor="text1"/>
        </w:rPr>
      </w:pPr>
    </w:p>
    <w:p w14:paraId="2447EFC5" w14:textId="77777777" w:rsidR="00F66903" w:rsidRPr="00DE5417" w:rsidRDefault="00000000" w:rsidP="006D2805">
      <w:pPr>
        <w:ind w:left="72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Table 13- Correlation between power  and affective components</w:t>
      </w:r>
    </w:p>
    <w:tbl>
      <w:tblPr>
        <w:tblStyle w:val="aff9"/>
        <w:tblW w:w="7860" w:type="dxa"/>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2175"/>
        <w:gridCol w:w="2100"/>
        <w:gridCol w:w="2190"/>
      </w:tblGrid>
      <w:tr w:rsidR="00F66903" w:rsidRPr="00DE5417" w14:paraId="7FE76E10" w14:textId="77777777">
        <w:tc>
          <w:tcPr>
            <w:tcW w:w="1395" w:type="dxa"/>
          </w:tcPr>
          <w:p w14:paraId="76C62584" w14:textId="77777777" w:rsidR="00F66903" w:rsidRPr="00DE5417" w:rsidRDefault="00F66903" w:rsidP="006D2805">
            <w:pPr>
              <w:jc w:val="center"/>
              <w:rPr>
                <w:rFonts w:ascii="Times New Roman" w:hAnsi="Times New Roman" w:cs="Times New Roman"/>
                <w:color w:val="000000" w:themeColor="text1"/>
              </w:rPr>
            </w:pPr>
          </w:p>
        </w:tc>
        <w:tc>
          <w:tcPr>
            <w:tcW w:w="2175" w:type="dxa"/>
          </w:tcPr>
          <w:p w14:paraId="2A9A27B3" w14:textId="77777777" w:rsidR="00F66903" w:rsidRPr="00DE5417" w:rsidRDefault="00F66903" w:rsidP="006D2805">
            <w:pPr>
              <w:jc w:val="center"/>
              <w:rPr>
                <w:rFonts w:ascii="Times New Roman" w:hAnsi="Times New Roman" w:cs="Times New Roman"/>
                <w:color w:val="000000" w:themeColor="text1"/>
              </w:rPr>
            </w:pPr>
          </w:p>
        </w:tc>
        <w:tc>
          <w:tcPr>
            <w:tcW w:w="2100" w:type="dxa"/>
          </w:tcPr>
          <w:p w14:paraId="76F1C37C"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POWER</w:t>
            </w:r>
          </w:p>
        </w:tc>
        <w:tc>
          <w:tcPr>
            <w:tcW w:w="2190" w:type="dxa"/>
          </w:tcPr>
          <w:p w14:paraId="33E5547F"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AFFECTIVE</w:t>
            </w:r>
          </w:p>
        </w:tc>
      </w:tr>
      <w:tr w:rsidR="00F66903" w:rsidRPr="00DE5417" w14:paraId="7F6839A3" w14:textId="77777777">
        <w:tc>
          <w:tcPr>
            <w:tcW w:w="1395" w:type="dxa"/>
          </w:tcPr>
          <w:p w14:paraId="6C766B86"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POWER</w:t>
            </w:r>
          </w:p>
        </w:tc>
        <w:tc>
          <w:tcPr>
            <w:tcW w:w="2175" w:type="dxa"/>
          </w:tcPr>
          <w:p w14:paraId="1607DC82"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Pearson (Correlation</w:t>
            </w:r>
          </w:p>
        </w:tc>
        <w:tc>
          <w:tcPr>
            <w:tcW w:w="2100" w:type="dxa"/>
          </w:tcPr>
          <w:p w14:paraId="46A31F33"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w:t>
            </w:r>
          </w:p>
        </w:tc>
        <w:tc>
          <w:tcPr>
            <w:tcW w:w="2190" w:type="dxa"/>
          </w:tcPr>
          <w:p w14:paraId="7AF0B54D"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.805**</w:t>
            </w:r>
          </w:p>
        </w:tc>
      </w:tr>
      <w:tr w:rsidR="00F66903" w:rsidRPr="00DE5417" w14:paraId="4A289921" w14:textId="77777777">
        <w:trPr>
          <w:trHeight w:val="277"/>
        </w:trPr>
        <w:tc>
          <w:tcPr>
            <w:tcW w:w="1395" w:type="dxa"/>
          </w:tcPr>
          <w:p w14:paraId="5C782D5B" w14:textId="77777777" w:rsidR="00F66903" w:rsidRPr="00DE5417" w:rsidRDefault="00F66903" w:rsidP="006D2805">
            <w:pPr>
              <w:jc w:val="center"/>
              <w:rPr>
                <w:rFonts w:ascii="Times New Roman" w:hAnsi="Times New Roman" w:cs="Times New Roman"/>
                <w:color w:val="000000" w:themeColor="text1"/>
              </w:rPr>
            </w:pPr>
          </w:p>
        </w:tc>
        <w:tc>
          <w:tcPr>
            <w:tcW w:w="2175" w:type="dxa"/>
          </w:tcPr>
          <w:p w14:paraId="0970E1BD"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Sig (2-tailed)</w:t>
            </w:r>
          </w:p>
        </w:tc>
        <w:tc>
          <w:tcPr>
            <w:tcW w:w="2100" w:type="dxa"/>
          </w:tcPr>
          <w:p w14:paraId="4A90D5CB" w14:textId="77777777" w:rsidR="00F66903" w:rsidRPr="00DE5417" w:rsidRDefault="00F66903" w:rsidP="006D2805">
            <w:pPr>
              <w:jc w:val="center"/>
              <w:rPr>
                <w:rFonts w:ascii="Times New Roman" w:hAnsi="Times New Roman" w:cs="Times New Roman"/>
                <w:color w:val="000000" w:themeColor="text1"/>
              </w:rPr>
            </w:pPr>
          </w:p>
        </w:tc>
        <w:tc>
          <w:tcPr>
            <w:tcW w:w="2190" w:type="dxa"/>
          </w:tcPr>
          <w:p w14:paraId="3166A730"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&lt;.001</w:t>
            </w:r>
          </w:p>
        </w:tc>
      </w:tr>
      <w:tr w:rsidR="00F66903" w:rsidRPr="00DE5417" w14:paraId="52CA0E00" w14:textId="77777777">
        <w:tc>
          <w:tcPr>
            <w:tcW w:w="1395" w:type="dxa"/>
          </w:tcPr>
          <w:p w14:paraId="128765C7" w14:textId="77777777" w:rsidR="00F66903" w:rsidRPr="00DE5417" w:rsidRDefault="00F66903" w:rsidP="006D2805">
            <w:pPr>
              <w:jc w:val="center"/>
              <w:rPr>
                <w:rFonts w:ascii="Times New Roman" w:hAnsi="Times New Roman" w:cs="Times New Roman"/>
                <w:color w:val="000000" w:themeColor="text1"/>
              </w:rPr>
            </w:pPr>
          </w:p>
        </w:tc>
        <w:tc>
          <w:tcPr>
            <w:tcW w:w="2175" w:type="dxa"/>
          </w:tcPr>
          <w:p w14:paraId="6F582E26"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N</w:t>
            </w:r>
          </w:p>
        </w:tc>
        <w:tc>
          <w:tcPr>
            <w:tcW w:w="2100" w:type="dxa"/>
          </w:tcPr>
          <w:p w14:paraId="24EF641D"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164</w:t>
            </w:r>
          </w:p>
        </w:tc>
        <w:tc>
          <w:tcPr>
            <w:tcW w:w="2190" w:type="dxa"/>
          </w:tcPr>
          <w:p w14:paraId="0EE06D34"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164</w:t>
            </w:r>
          </w:p>
        </w:tc>
      </w:tr>
      <w:tr w:rsidR="00F66903" w:rsidRPr="00DE5417" w14:paraId="5194D398" w14:textId="77777777">
        <w:tc>
          <w:tcPr>
            <w:tcW w:w="1395" w:type="dxa"/>
          </w:tcPr>
          <w:p w14:paraId="2C87F2FD"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AFFECTIVE</w:t>
            </w:r>
          </w:p>
        </w:tc>
        <w:tc>
          <w:tcPr>
            <w:tcW w:w="2175" w:type="dxa"/>
          </w:tcPr>
          <w:p w14:paraId="76819758"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Pearson (Correlation</w:t>
            </w:r>
          </w:p>
        </w:tc>
        <w:tc>
          <w:tcPr>
            <w:tcW w:w="2100" w:type="dxa"/>
          </w:tcPr>
          <w:p w14:paraId="6497F717"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.805**</w:t>
            </w:r>
          </w:p>
        </w:tc>
        <w:tc>
          <w:tcPr>
            <w:tcW w:w="2190" w:type="dxa"/>
          </w:tcPr>
          <w:p w14:paraId="34EF0B64"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w:t>
            </w:r>
          </w:p>
        </w:tc>
      </w:tr>
      <w:tr w:rsidR="00F66903" w:rsidRPr="00DE5417" w14:paraId="0E8764C8" w14:textId="77777777">
        <w:tc>
          <w:tcPr>
            <w:tcW w:w="1395" w:type="dxa"/>
          </w:tcPr>
          <w:p w14:paraId="55864702" w14:textId="77777777" w:rsidR="00F66903" w:rsidRPr="00DE5417" w:rsidRDefault="00F66903" w:rsidP="006D2805">
            <w:pPr>
              <w:jc w:val="center"/>
              <w:rPr>
                <w:rFonts w:ascii="Times New Roman" w:hAnsi="Times New Roman" w:cs="Times New Roman"/>
                <w:color w:val="000000" w:themeColor="text1"/>
              </w:rPr>
            </w:pPr>
          </w:p>
        </w:tc>
        <w:tc>
          <w:tcPr>
            <w:tcW w:w="2175" w:type="dxa"/>
          </w:tcPr>
          <w:p w14:paraId="1B5EFAEF"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Sig (2-tailed)</w:t>
            </w:r>
          </w:p>
        </w:tc>
        <w:tc>
          <w:tcPr>
            <w:tcW w:w="2100" w:type="dxa"/>
          </w:tcPr>
          <w:p w14:paraId="25CD692F"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&lt;.001</w:t>
            </w:r>
          </w:p>
        </w:tc>
        <w:tc>
          <w:tcPr>
            <w:tcW w:w="2190" w:type="dxa"/>
          </w:tcPr>
          <w:p w14:paraId="5448F90E" w14:textId="77777777" w:rsidR="00F66903" w:rsidRPr="00DE5417" w:rsidRDefault="00F66903" w:rsidP="006D2805">
            <w:pPr>
              <w:jc w:val="center"/>
              <w:rPr>
                <w:rFonts w:ascii="Times New Roman" w:hAnsi="Times New Roman" w:cs="Times New Roman"/>
                <w:color w:val="000000" w:themeColor="text1"/>
              </w:rPr>
            </w:pPr>
          </w:p>
        </w:tc>
      </w:tr>
      <w:tr w:rsidR="00F66903" w:rsidRPr="00DE5417" w14:paraId="1E9EA73D" w14:textId="77777777">
        <w:tc>
          <w:tcPr>
            <w:tcW w:w="1395" w:type="dxa"/>
          </w:tcPr>
          <w:p w14:paraId="7B320633" w14:textId="77777777" w:rsidR="00F66903" w:rsidRPr="00DE5417" w:rsidRDefault="00F66903" w:rsidP="006D2805">
            <w:pPr>
              <w:jc w:val="center"/>
              <w:rPr>
                <w:rFonts w:ascii="Times New Roman" w:hAnsi="Times New Roman" w:cs="Times New Roman"/>
                <w:color w:val="000000" w:themeColor="text1"/>
              </w:rPr>
            </w:pPr>
          </w:p>
        </w:tc>
        <w:tc>
          <w:tcPr>
            <w:tcW w:w="2175" w:type="dxa"/>
          </w:tcPr>
          <w:p w14:paraId="4924BF8C"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N</w:t>
            </w:r>
          </w:p>
        </w:tc>
        <w:tc>
          <w:tcPr>
            <w:tcW w:w="2100" w:type="dxa"/>
          </w:tcPr>
          <w:p w14:paraId="21D542CA"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164</w:t>
            </w:r>
          </w:p>
        </w:tc>
        <w:tc>
          <w:tcPr>
            <w:tcW w:w="2190" w:type="dxa"/>
          </w:tcPr>
          <w:p w14:paraId="0D700C90"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164</w:t>
            </w:r>
          </w:p>
        </w:tc>
      </w:tr>
    </w:tbl>
    <w:p w14:paraId="4782881B" w14:textId="77777777" w:rsidR="00F66903" w:rsidRPr="00DE5417" w:rsidRDefault="00000000" w:rsidP="006D2805">
      <w:pPr>
        <w:ind w:left="720" w:firstLine="720"/>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**Correlation is significant at the 0.01 level (2-tailed)</w:t>
      </w:r>
    </w:p>
    <w:p w14:paraId="75AC4F71" w14:textId="77777777" w:rsidR="00F66903" w:rsidRPr="00DE5417" w:rsidRDefault="00F66903" w:rsidP="006D2805">
      <w:pPr>
        <w:ind w:left="720" w:firstLine="720"/>
        <w:jc w:val="center"/>
        <w:rPr>
          <w:rFonts w:ascii="Times New Roman" w:eastAsia="Times New Roman" w:hAnsi="Times New Roman" w:cs="Times New Roman"/>
          <w:color w:val="000000" w:themeColor="text1"/>
        </w:rPr>
      </w:pPr>
    </w:p>
    <w:p w14:paraId="6E70A7DF" w14:textId="77777777" w:rsidR="00F66903" w:rsidRPr="00DE5417" w:rsidRDefault="00000000" w:rsidP="006D2805">
      <w:pPr>
        <w:ind w:left="144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Table 13 shows there is an association between power  and affective components. Correlation analysis shows that there is a high significant association between power  and affective components  (r=.805**) and (p=.000). According to He (2024), coefficient is significant at the .05 level</w:t>
      </w:r>
      <w:r w:rsidRPr="00DE5417">
        <w:rPr>
          <w:rFonts w:ascii="Times New Roman" w:eastAsia="Times New Roman" w:hAnsi="Times New Roman" w:cs="Times New Roman"/>
          <w:color w:val="000000" w:themeColor="text1"/>
          <w:highlight w:val="white"/>
        </w:rPr>
        <w:t xml:space="preserve"> and positive correlation is measured on a 0.1 to 1.0 scale. Weak positive correlation would be in the range of 0.1 to 0.3, moderate positive correlation from 0.3 to 0.5, and </w:t>
      </w:r>
      <w:r w:rsidRPr="00DE5417">
        <w:rPr>
          <w:rFonts w:ascii="Times New Roman" w:eastAsia="Times New Roman" w:hAnsi="Times New Roman" w:cs="Times New Roman"/>
          <w:color w:val="000000" w:themeColor="text1"/>
        </w:rPr>
        <w:t>strong positive correlation from 0.5 to 1.0</w:t>
      </w:r>
      <w:r w:rsidRPr="00DE5417">
        <w:rPr>
          <w:rFonts w:ascii="Times New Roman" w:eastAsia="Times New Roman" w:hAnsi="Times New Roman" w:cs="Times New Roman"/>
          <w:color w:val="000000" w:themeColor="text1"/>
          <w:highlight w:val="white"/>
        </w:rPr>
        <w:t>.</w:t>
      </w:r>
      <w:r w:rsidRPr="00DE5417">
        <w:rPr>
          <w:rFonts w:ascii="Times New Roman" w:eastAsia="Times New Roman" w:hAnsi="Times New Roman" w:cs="Times New Roman"/>
          <w:color w:val="000000" w:themeColor="text1"/>
        </w:rPr>
        <w:t xml:space="preserve"> This means that there is also a strong positive relationship between power  and affective components. Null hypothesis is rejected.</w:t>
      </w:r>
    </w:p>
    <w:p w14:paraId="72E4FFBC" w14:textId="77777777" w:rsidR="00F66903" w:rsidRPr="00DE5417" w:rsidRDefault="00000000" w:rsidP="006D2805">
      <w:pPr>
        <w:ind w:left="72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 </w:t>
      </w:r>
    </w:p>
    <w:p w14:paraId="5633B486" w14:textId="77777777" w:rsidR="00F66903" w:rsidRPr="00DE5417" w:rsidRDefault="00000000" w:rsidP="006D2805">
      <w:pPr>
        <w:ind w:left="1440"/>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4.3.2</w:t>
      </w:r>
      <w:r w:rsidRPr="00DE5417">
        <w:rPr>
          <w:rFonts w:ascii="Times New Roman" w:eastAsia="Times New Roman" w:hAnsi="Times New Roman" w:cs="Times New Roman"/>
          <w:color w:val="000000" w:themeColor="text1"/>
        </w:rPr>
        <w:tab/>
        <w:t>Findings for Relationship between affective and affiliation</w:t>
      </w:r>
    </w:p>
    <w:p w14:paraId="18A161CF" w14:textId="77777777" w:rsidR="00F66903" w:rsidRPr="00DE5417" w:rsidRDefault="00000000" w:rsidP="006D2805">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This section presents data to answer research question 5- Is there a relationship between affective and affiliation?</w:t>
      </w:r>
    </w:p>
    <w:p w14:paraId="0231EF9C" w14:textId="77777777" w:rsidR="00F66903" w:rsidRPr="00DE5417" w:rsidRDefault="00000000" w:rsidP="006D2805">
      <w:pPr>
        <w:ind w:left="1800"/>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(H2-There is no relationship between affective and affiliation)</w:t>
      </w:r>
    </w:p>
    <w:p w14:paraId="50C1E9FF" w14:textId="77777777" w:rsidR="00F66903" w:rsidRPr="00DE5417" w:rsidRDefault="00000000" w:rsidP="006D2805">
      <w:pPr>
        <w:ind w:left="144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To determine if there is a significant association in the mean scores between affective and affiliation,  data is analysed using SPSS for correlations. Results are presented separately in table 14  below. </w:t>
      </w:r>
    </w:p>
    <w:p w14:paraId="3A3AA991" w14:textId="77777777" w:rsidR="00F66903" w:rsidRPr="00DE5417" w:rsidRDefault="00F66903" w:rsidP="006D2805">
      <w:pPr>
        <w:ind w:left="1440" w:firstLine="720"/>
        <w:jc w:val="both"/>
        <w:rPr>
          <w:rFonts w:ascii="Times New Roman" w:hAnsi="Times New Roman" w:cs="Times New Roman"/>
          <w:color w:val="000000" w:themeColor="text1"/>
        </w:rPr>
      </w:pPr>
    </w:p>
    <w:p w14:paraId="7787E68E" w14:textId="77777777" w:rsidR="00F66903" w:rsidRPr="00DE5417" w:rsidRDefault="00000000" w:rsidP="006D2805">
      <w:pPr>
        <w:ind w:left="72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Table 14- Correlation between affective and affiliation</w:t>
      </w:r>
    </w:p>
    <w:tbl>
      <w:tblPr>
        <w:tblStyle w:val="affa"/>
        <w:tblW w:w="7941"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3"/>
        <w:gridCol w:w="2169"/>
        <w:gridCol w:w="2103"/>
        <w:gridCol w:w="2186"/>
      </w:tblGrid>
      <w:tr w:rsidR="00F66903" w:rsidRPr="00DE5417" w14:paraId="736F1527" w14:textId="77777777">
        <w:tc>
          <w:tcPr>
            <w:tcW w:w="1483" w:type="dxa"/>
          </w:tcPr>
          <w:p w14:paraId="33A4CF58" w14:textId="77777777" w:rsidR="00F66903" w:rsidRPr="00DE5417" w:rsidRDefault="00F66903" w:rsidP="006D2805">
            <w:pPr>
              <w:jc w:val="center"/>
              <w:rPr>
                <w:rFonts w:ascii="Times New Roman" w:hAnsi="Times New Roman" w:cs="Times New Roman"/>
                <w:color w:val="000000" w:themeColor="text1"/>
              </w:rPr>
            </w:pPr>
          </w:p>
        </w:tc>
        <w:tc>
          <w:tcPr>
            <w:tcW w:w="2169" w:type="dxa"/>
          </w:tcPr>
          <w:p w14:paraId="54B34340" w14:textId="77777777" w:rsidR="00F66903" w:rsidRPr="00DE5417" w:rsidRDefault="00F66903" w:rsidP="006D2805">
            <w:pPr>
              <w:jc w:val="center"/>
              <w:rPr>
                <w:rFonts w:ascii="Times New Roman" w:hAnsi="Times New Roman" w:cs="Times New Roman"/>
                <w:color w:val="000000" w:themeColor="text1"/>
              </w:rPr>
            </w:pPr>
          </w:p>
        </w:tc>
        <w:tc>
          <w:tcPr>
            <w:tcW w:w="2103" w:type="dxa"/>
          </w:tcPr>
          <w:p w14:paraId="7C27D7BF"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AFFECTIVE</w:t>
            </w:r>
          </w:p>
        </w:tc>
        <w:tc>
          <w:tcPr>
            <w:tcW w:w="2186" w:type="dxa"/>
          </w:tcPr>
          <w:p w14:paraId="1F8CB100"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AFFILIATION</w:t>
            </w:r>
          </w:p>
        </w:tc>
      </w:tr>
      <w:tr w:rsidR="00F66903" w:rsidRPr="00DE5417" w14:paraId="213DC09C" w14:textId="77777777">
        <w:tc>
          <w:tcPr>
            <w:tcW w:w="1483" w:type="dxa"/>
          </w:tcPr>
          <w:p w14:paraId="078B764D"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AFFECTIVE</w:t>
            </w:r>
          </w:p>
        </w:tc>
        <w:tc>
          <w:tcPr>
            <w:tcW w:w="2169" w:type="dxa"/>
          </w:tcPr>
          <w:p w14:paraId="0C4628A4"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Pearson (Correlation</w:t>
            </w:r>
          </w:p>
        </w:tc>
        <w:tc>
          <w:tcPr>
            <w:tcW w:w="2103" w:type="dxa"/>
          </w:tcPr>
          <w:p w14:paraId="7A91C5AF"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w:t>
            </w:r>
          </w:p>
        </w:tc>
        <w:tc>
          <w:tcPr>
            <w:tcW w:w="2186" w:type="dxa"/>
          </w:tcPr>
          <w:p w14:paraId="4559CDEC"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.734**</w:t>
            </w:r>
          </w:p>
        </w:tc>
      </w:tr>
      <w:tr w:rsidR="00F66903" w:rsidRPr="00DE5417" w14:paraId="4D8A4F13" w14:textId="77777777">
        <w:tc>
          <w:tcPr>
            <w:tcW w:w="1483" w:type="dxa"/>
          </w:tcPr>
          <w:p w14:paraId="5912ED66" w14:textId="77777777" w:rsidR="00F66903" w:rsidRPr="00DE5417" w:rsidRDefault="00F66903" w:rsidP="006D2805">
            <w:pPr>
              <w:jc w:val="center"/>
              <w:rPr>
                <w:rFonts w:ascii="Times New Roman" w:hAnsi="Times New Roman" w:cs="Times New Roman"/>
                <w:color w:val="000000" w:themeColor="text1"/>
              </w:rPr>
            </w:pPr>
          </w:p>
        </w:tc>
        <w:tc>
          <w:tcPr>
            <w:tcW w:w="2169" w:type="dxa"/>
          </w:tcPr>
          <w:p w14:paraId="462A3BE5"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Sig (2-tailed)</w:t>
            </w:r>
          </w:p>
        </w:tc>
        <w:tc>
          <w:tcPr>
            <w:tcW w:w="2103" w:type="dxa"/>
          </w:tcPr>
          <w:p w14:paraId="5D4891DD" w14:textId="77777777" w:rsidR="00F66903" w:rsidRPr="00DE5417" w:rsidRDefault="00F66903" w:rsidP="006D2805">
            <w:pPr>
              <w:jc w:val="center"/>
              <w:rPr>
                <w:rFonts w:ascii="Times New Roman" w:hAnsi="Times New Roman" w:cs="Times New Roman"/>
                <w:color w:val="000000" w:themeColor="text1"/>
              </w:rPr>
            </w:pPr>
          </w:p>
        </w:tc>
        <w:tc>
          <w:tcPr>
            <w:tcW w:w="2186" w:type="dxa"/>
          </w:tcPr>
          <w:p w14:paraId="4410A4AD"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&lt;.001</w:t>
            </w:r>
          </w:p>
        </w:tc>
      </w:tr>
      <w:tr w:rsidR="00F66903" w:rsidRPr="00DE5417" w14:paraId="3EC0A772" w14:textId="77777777">
        <w:tc>
          <w:tcPr>
            <w:tcW w:w="1483" w:type="dxa"/>
          </w:tcPr>
          <w:p w14:paraId="4E0857A8" w14:textId="77777777" w:rsidR="00F66903" w:rsidRPr="00DE5417" w:rsidRDefault="00F66903" w:rsidP="006D2805">
            <w:pPr>
              <w:jc w:val="center"/>
              <w:rPr>
                <w:rFonts w:ascii="Times New Roman" w:hAnsi="Times New Roman" w:cs="Times New Roman"/>
                <w:color w:val="000000" w:themeColor="text1"/>
              </w:rPr>
            </w:pPr>
          </w:p>
        </w:tc>
        <w:tc>
          <w:tcPr>
            <w:tcW w:w="2169" w:type="dxa"/>
          </w:tcPr>
          <w:p w14:paraId="31179403"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N</w:t>
            </w:r>
          </w:p>
        </w:tc>
        <w:tc>
          <w:tcPr>
            <w:tcW w:w="2103" w:type="dxa"/>
          </w:tcPr>
          <w:p w14:paraId="7095F19B"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164</w:t>
            </w:r>
          </w:p>
        </w:tc>
        <w:tc>
          <w:tcPr>
            <w:tcW w:w="2186" w:type="dxa"/>
          </w:tcPr>
          <w:p w14:paraId="4362C231"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164</w:t>
            </w:r>
          </w:p>
        </w:tc>
      </w:tr>
      <w:tr w:rsidR="00F66903" w:rsidRPr="00DE5417" w14:paraId="5929F2D5" w14:textId="77777777">
        <w:tc>
          <w:tcPr>
            <w:tcW w:w="1483" w:type="dxa"/>
          </w:tcPr>
          <w:p w14:paraId="7FE48B7D"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AFFILIATION</w:t>
            </w:r>
          </w:p>
        </w:tc>
        <w:tc>
          <w:tcPr>
            <w:tcW w:w="2169" w:type="dxa"/>
          </w:tcPr>
          <w:p w14:paraId="7DC83AC2"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Pearson (Correlation</w:t>
            </w:r>
          </w:p>
        </w:tc>
        <w:tc>
          <w:tcPr>
            <w:tcW w:w="2103" w:type="dxa"/>
          </w:tcPr>
          <w:p w14:paraId="05832A87"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.734**</w:t>
            </w:r>
          </w:p>
        </w:tc>
        <w:tc>
          <w:tcPr>
            <w:tcW w:w="2186" w:type="dxa"/>
          </w:tcPr>
          <w:p w14:paraId="14032EE0"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w:t>
            </w:r>
          </w:p>
        </w:tc>
      </w:tr>
      <w:tr w:rsidR="00F66903" w:rsidRPr="00DE5417" w14:paraId="54DF51D6" w14:textId="77777777">
        <w:tc>
          <w:tcPr>
            <w:tcW w:w="1483" w:type="dxa"/>
          </w:tcPr>
          <w:p w14:paraId="3955BCB5" w14:textId="77777777" w:rsidR="00F66903" w:rsidRPr="00DE5417" w:rsidRDefault="00F66903" w:rsidP="006D2805">
            <w:pPr>
              <w:jc w:val="center"/>
              <w:rPr>
                <w:rFonts w:ascii="Times New Roman" w:hAnsi="Times New Roman" w:cs="Times New Roman"/>
                <w:color w:val="000000" w:themeColor="text1"/>
              </w:rPr>
            </w:pPr>
          </w:p>
        </w:tc>
        <w:tc>
          <w:tcPr>
            <w:tcW w:w="2169" w:type="dxa"/>
          </w:tcPr>
          <w:p w14:paraId="293531BD"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Sig (2-tailed)</w:t>
            </w:r>
          </w:p>
        </w:tc>
        <w:tc>
          <w:tcPr>
            <w:tcW w:w="2103" w:type="dxa"/>
          </w:tcPr>
          <w:p w14:paraId="78C1EC29"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&lt;.001</w:t>
            </w:r>
          </w:p>
        </w:tc>
        <w:tc>
          <w:tcPr>
            <w:tcW w:w="2186" w:type="dxa"/>
          </w:tcPr>
          <w:p w14:paraId="428DCC31" w14:textId="77777777" w:rsidR="00F66903" w:rsidRPr="00DE5417" w:rsidRDefault="00F66903" w:rsidP="006D2805">
            <w:pPr>
              <w:jc w:val="center"/>
              <w:rPr>
                <w:rFonts w:ascii="Times New Roman" w:hAnsi="Times New Roman" w:cs="Times New Roman"/>
                <w:color w:val="000000" w:themeColor="text1"/>
              </w:rPr>
            </w:pPr>
          </w:p>
        </w:tc>
      </w:tr>
      <w:tr w:rsidR="00F66903" w:rsidRPr="00DE5417" w14:paraId="2CF1E898" w14:textId="77777777">
        <w:tc>
          <w:tcPr>
            <w:tcW w:w="1483" w:type="dxa"/>
          </w:tcPr>
          <w:p w14:paraId="16535703" w14:textId="77777777" w:rsidR="00F66903" w:rsidRPr="00DE5417" w:rsidRDefault="00F66903" w:rsidP="006D2805">
            <w:pPr>
              <w:jc w:val="center"/>
              <w:rPr>
                <w:rFonts w:ascii="Times New Roman" w:hAnsi="Times New Roman" w:cs="Times New Roman"/>
                <w:color w:val="000000" w:themeColor="text1"/>
              </w:rPr>
            </w:pPr>
          </w:p>
        </w:tc>
        <w:tc>
          <w:tcPr>
            <w:tcW w:w="2169" w:type="dxa"/>
          </w:tcPr>
          <w:p w14:paraId="163DC085"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N</w:t>
            </w:r>
          </w:p>
        </w:tc>
        <w:tc>
          <w:tcPr>
            <w:tcW w:w="2103" w:type="dxa"/>
          </w:tcPr>
          <w:p w14:paraId="5A0F6B28"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164</w:t>
            </w:r>
          </w:p>
        </w:tc>
        <w:tc>
          <w:tcPr>
            <w:tcW w:w="2186" w:type="dxa"/>
          </w:tcPr>
          <w:p w14:paraId="1C8ECA41"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164</w:t>
            </w:r>
          </w:p>
        </w:tc>
      </w:tr>
    </w:tbl>
    <w:p w14:paraId="5774E5E9" w14:textId="77777777" w:rsidR="00F66903" w:rsidRPr="00DE5417" w:rsidRDefault="00000000" w:rsidP="006D2805">
      <w:pPr>
        <w:ind w:left="720" w:firstLine="720"/>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**Correlation is significant at the 0.01 level (2-tailed)</w:t>
      </w:r>
    </w:p>
    <w:p w14:paraId="3AA4FB8E" w14:textId="77777777" w:rsidR="00F66903" w:rsidRPr="00DE5417" w:rsidRDefault="00F66903" w:rsidP="006D2805">
      <w:pPr>
        <w:ind w:left="720" w:firstLine="720"/>
        <w:jc w:val="center"/>
        <w:rPr>
          <w:rFonts w:ascii="Times New Roman" w:eastAsia="Times New Roman" w:hAnsi="Times New Roman" w:cs="Times New Roman"/>
          <w:color w:val="000000" w:themeColor="text1"/>
        </w:rPr>
      </w:pPr>
    </w:p>
    <w:p w14:paraId="13961B58" w14:textId="5DC1742C" w:rsidR="007B5C10" w:rsidRPr="007B5C10" w:rsidRDefault="00000000" w:rsidP="007B5C10">
      <w:pPr>
        <w:ind w:left="1440" w:firstLine="720"/>
        <w:jc w:val="both"/>
        <w:rPr>
          <w:rFonts w:ascii="Times New Roman" w:eastAsia="Times New Roman" w:hAnsi="Times New Roman" w:cs="Times New Roman"/>
          <w:color w:val="EE0000"/>
        </w:rPr>
      </w:pPr>
      <w:r w:rsidRPr="00DE5417">
        <w:rPr>
          <w:rFonts w:ascii="Times New Roman" w:eastAsia="Times New Roman" w:hAnsi="Times New Roman" w:cs="Times New Roman"/>
          <w:color w:val="000000" w:themeColor="text1"/>
        </w:rPr>
        <w:lastRenderedPageBreak/>
        <w:t>Table 14 shows there is an association between affective and affiliation. Correlation analysis shows that there is a high significant association between affective and affiliation (r=.314**) and (p=.000). According to He (2024), coefficient is significant at the .05 level</w:t>
      </w:r>
      <w:r w:rsidRPr="00DE5417">
        <w:rPr>
          <w:rFonts w:ascii="Times New Roman" w:eastAsia="Times New Roman" w:hAnsi="Times New Roman" w:cs="Times New Roman"/>
          <w:color w:val="000000" w:themeColor="text1"/>
          <w:highlight w:val="white"/>
        </w:rPr>
        <w:t xml:space="preserve"> and positive correlation is measured on a 0.1 to 1.0 scale. Weak positive correlation would be in the range of 0.1 to 0.3, moderate positive correlation from 0.3 to 0.5, and </w:t>
      </w:r>
      <w:r w:rsidRPr="00DE5417">
        <w:rPr>
          <w:rFonts w:ascii="Times New Roman" w:eastAsia="Times New Roman" w:hAnsi="Times New Roman" w:cs="Times New Roman"/>
          <w:color w:val="000000" w:themeColor="text1"/>
        </w:rPr>
        <w:t>strong positive correlation from 0.5 to 1.0</w:t>
      </w:r>
      <w:r w:rsidRPr="00DE5417">
        <w:rPr>
          <w:rFonts w:ascii="Times New Roman" w:eastAsia="Times New Roman" w:hAnsi="Times New Roman" w:cs="Times New Roman"/>
          <w:color w:val="000000" w:themeColor="text1"/>
          <w:highlight w:val="white"/>
        </w:rPr>
        <w:t>.</w:t>
      </w:r>
      <w:r w:rsidRPr="00DE5417">
        <w:rPr>
          <w:rFonts w:ascii="Times New Roman" w:eastAsia="Times New Roman" w:hAnsi="Times New Roman" w:cs="Times New Roman"/>
          <w:color w:val="000000" w:themeColor="text1"/>
        </w:rPr>
        <w:t xml:space="preserve"> This means that there is also a strong positive relationship between affective and affiliations.  Null hypothesis is rejected</w:t>
      </w:r>
      <w:r w:rsidR="007B5C10">
        <w:rPr>
          <w:rFonts w:ascii="Times New Roman" w:eastAsia="Times New Roman" w:hAnsi="Times New Roman" w:cs="Times New Roman"/>
          <w:color w:val="000000" w:themeColor="text1"/>
        </w:rPr>
        <w:t xml:space="preserve">. </w:t>
      </w:r>
    </w:p>
    <w:p w14:paraId="66533D3E" w14:textId="00A3BFC9" w:rsidR="00F66903" w:rsidRPr="00DE5417" w:rsidRDefault="00F66903" w:rsidP="006D2805">
      <w:pPr>
        <w:ind w:left="1440" w:firstLine="720"/>
        <w:jc w:val="both"/>
        <w:rPr>
          <w:rFonts w:ascii="Times New Roman" w:eastAsia="Times New Roman" w:hAnsi="Times New Roman" w:cs="Times New Roman"/>
          <w:color w:val="000000" w:themeColor="text1"/>
        </w:rPr>
      </w:pPr>
    </w:p>
    <w:p w14:paraId="22615861" w14:textId="77777777" w:rsidR="00F66903" w:rsidRPr="00DE5417" w:rsidRDefault="00F66903" w:rsidP="006D2805">
      <w:pPr>
        <w:rPr>
          <w:rFonts w:ascii="Times New Roman" w:eastAsia="Times New Roman" w:hAnsi="Times New Roman" w:cs="Times New Roman"/>
          <w:color w:val="000000" w:themeColor="text1"/>
        </w:rPr>
      </w:pPr>
    </w:p>
    <w:p w14:paraId="0B884773" w14:textId="77777777" w:rsidR="00F66903" w:rsidRPr="00DE5417" w:rsidRDefault="00000000" w:rsidP="006D2805">
      <w:pPr>
        <w:ind w:left="1800" w:hanging="360"/>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4.3.3</w:t>
      </w:r>
      <w:r w:rsidRPr="00DE5417">
        <w:rPr>
          <w:rFonts w:ascii="Times New Roman" w:eastAsia="Times New Roman" w:hAnsi="Times New Roman" w:cs="Times New Roman"/>
          <w:color w:val="000000" w:themeColor="text1"/>
        </w:rPr>
        <w:tab/>
        <w:t>Findings for Relationship between resource management and cognitive components</w:t>
      </w:r>
    </w:p>
    <w:p w14:paraId="0629C1D3" w14:textId="77777777" w:rsidR="00F66903" w:rsidRPr="00DE5417" w:rsidRDefault="00F66903" w:rsidP="006D2805">
      <w:pPr>
        <w:ind w:left="720" w:firstLine="720"/>
        <w:rPr>
          <w:rFonts w:ascii="Times New Roman" w:eastAsia="Times New Roman" w:hAnsi="Times New Roman" w:cs="Times New Roman"/>
          <w:color w:val="000000" w:themeColor="text1"/>
        </w:rPr>
      </w:pPr>
    </w:p>
    <w:p w14:paraId="0AFD743A" w14:textId="77777777" w:rsidR="00F66903" w:rsidRPr="00DE5417" w:rsidRDefault="00000000" w:rsidP="006D2805">
      <w:pPr>
        <w:pBdr>
          <w:top w:val="nil"/>
          <w:left w:val="nil"/>
          <w:bottom w:val="nil"/>
          <w:right w:val="nil"/>
          <w:between w:val="nil"/>
        </w:pBdr>
        <w:ind w:left="180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This section presents data to answer research question 6- IIs there a relationship between affiliation and power?</w:t>
      </w:r>
    </w:p>
    <w:p w14:paraId="38608DDE" w14:textId="77777777" w:rsidR="00F66903" w:rsidRPr="00DE5417" w:rsidRDefault="00000000" w:rsidP="006D2805">
      <w:pPr>
        <w:ind w:left="1800"/>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(H3-There is no relationship between affiliation and power)</w:t>
      </w:r>
    </w:p>
    <w:p w14:paraId="6B2F4B59" w14:textId="77777777" w:rsidR="00F66903" w:rsidRPr="00DE5417" w:rsidRDefault="00F66903" w:rsidP="006D2805">
      <w:pPr>
        <w:ind w:left="1800"/>
        <w:rPr>
          <w:rFonts w:ascii="Times New Roman" w:eastAsia="Times New Roman" w:hAnsi="Times New Roman" w:cs="Times New Roman"/>
          <w:color w:val="000000" w:themeColor="text1"/>
        </w:rPr>
      </w:pPr>
    </w:p>
    <w:p w14:paraId="106A7D09" w14:textId="77777777" w:rsidR="00F66903" w:rsidRPr="00DE5417" w:rsidRDefault="00000000" w:rsidP="006D2805">
      <w:pPr>
        <w:ind w:left="144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To determine if there is a significant association in the mean scores between affiliation and power, data is analysed using SPSS for correlations. Results are presented separately in table 3, 4, 5 and 6 below. </w:t>
      </w:r>
    </w:p>
    <w:p w14:paraId="604B84BB" w14:textId="77777777" w:rsidR="00F66903" w:rsidRPr="00DE5417" w:rsidRDefault="00F66903" w:rsidP="006D2805">
      <w:pPr>
        <w:ind w:left="1440"/>
        <w:jc w:val="both"/>
        <w:rPr>
          <w:rFonts w:ascii="Times New Roman" w:eastAsia="Times New Roman" w:hAnsi="Times New Roman" w:cs="Times New Roman"/>
          <w:color w:val="000000" w:themeColor="text1"/>
        </w:rPr>
      </w:pPr>
    </w:p>
    <w:p w14:paraId="4C2FD831" w14:textId="77777777" w:rsidR="00F66903" w:rsidRPr="00DE5417" w:rsidRDefault="00000000" w:rsidP="006D2805">
      <w:pPr>
        <w:ind w:left="144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Table 14- Correlation between affiliation and power</w:t>
      </w:r>
    </w:p>
    <w:tbl>
      <w:tblPr>
        <w:tblStyle w:val="affb"/>
        <w:tblW w:w="7941"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3"/>
        <w:gridCol w:w="2169"/>
        <w:gridCol w:w="2103"/>
        <w:gridCol w:w="2186"/>
      </w:tblGrid>
      <w:tr w:rsidR="00F66903" w:rsidRPr="00DE5417" w14:paraId="6B4DD6C9" w14:textId="77777777">
        <w:tc>
          <w:tcPr>
            <w:tcW w:w="1483" w:type="dxa"/>
          </w:tcPr>
          <w:p w14:paraId="6285BCF8" w14:textId="77777777" w:rsidR="00F66903" w:rsidRPr="00DE5417" w:rsidRDefault="00F66903" w:rsidP="006D2805">
            <w:pPr>
              <w:jc w:val="center"/>
              <w:rPr>
                <w:rFonts w:ascii="Times New Roman" w:hAnsi="Times New Roman" w:cs="Times New Roman"/>
                <w:color w:val="000000" w:themeColor="text1"/>
              </w:rPr>
            </w:pPr>
          </w:p>
        </w:tc>
        <w:tc>
          <w:tcPr>
            <w:tcW w:w="2169" w:type="dxa"/>
          </w:tcPr>
          <w:p w14:paraId="3FAF68E2" w14:textId="77777777" w:rsidR="00F66903" w:rsidRPr="00DE5417" w:rsidRDefault="00F66903" w:rsidP="006D2805">
            <w:pPr>
              <w:jc w:val="center"/>
              <w:rPr>
                <w:rFonts w:ascii="Times New Roman" w:hAnsi="Times New Roman" w:cs="Times New Roman"/>
                <w:color w:val="000000" w:themeColor="text1"/>
              </w:rPr>
            </w:pPr>
          </w:p>
        </w:tc>
        <w:tc>
          <w:tcPr>
            <w:tcW w:w="2103" w:type="dxa"/>
          </w:tcPr>
          <w:p w14:paraId="47578A6E"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AFFILIATION</w:t>
            </w:r>
          </w:p>
        </w:tc>
        <w:tc>
          <w:tcPr>
            <w:tcW w:w="2186" w:type="dxa"/>
          </w:tcPr>
          <w:p w14:paraId="0466801F"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POWER</w:t>
            </w:r>
          </w:p>
        </w:tc>
      </w:tr>
      <w:tr w:rsidR="00F66903" w:rsidRPr="00DE5417" w14:paraId="52AB9C69" w14:textId="77777777">
        <w:tc>
          <w:tcPr>
            <w:tcW w:w="1483" w:type="dxa"/>
          </w:tcPr>
          <w:p w14:paraId="2435DFB2"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SOCIAL SUPPORT</w:t>
            </w:r>
          </w:p>
        </w:tc>
        <w:tc>
          <w:tcPr>
            <w:tcW w:w="2169" w:type="dxa"/>
          </w:tcPr>
          <w:p w14:paraId="41D3811D"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Pearson (Correlation</w:t>
            </w:r>
          </w:p>
        </w:tc>
        <w:tc>
          <w:tcPr>
            <w:tcW w:w="2103" w:type="dxa"/>
          </w:tcPr>
          <w:p w14:paraId="6A0CFA04"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w:t>
            </w:r>
          </w:p>
        </w:tc>
        <w:tc>
          <w:tcPr>
            <w:tcW w:w="2186" w:type="dxa"/>
          </w:tcPr>
          <w:p w14:paraId="0EE06C68"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.707**</w:t>
            </w:r>
          </w:p>
        </w:tc>
      </w:tr>
      <w:tr w:rsidR="00F66903" w:rsidRPr="00DE5417" w14:paraId="144D8D33" w14:textId="77777777">
        <w:tc>
          <w:tcPr>
            <w:tcW w:w="1483" w:type="dxa"/>
          </w:tcPr>
          <w:p w14:paraId="1C9C3EB0"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AFFILIATION</w:t>
            </w:r>
          </w:p>
        </w:tc>
        <w:tc>
          <w:tcPr>
            <w:tcW w:w="2169" w:type="dxa"/>
          </w:tcPr>
          <w:p w14:paraId="311DB7E9"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Sig (2-tailed)</w:t>
            </w:r>
          </w:p>
        </w:tc>
        <w:tc>
          <w:tcPr>
            <w:tcW w:w="2103" w:type="dxa"/>
          </w:tcPr>
          <w:p w14:paraId="5C25348B" w14:textId="77777777" w:rsidR="00F66903" w:rsidRPr="00DE5417" w:rsidRDefault="00F66903" w:rsidP="006D2805">
            <w:pPr>
              <w:jc w:val="center"/>
              <w:rPr>
                <w:rFonts w:ascii="Times New Roman" w:hAnsi="Times New Roman" w:cs="Times New Roman"/>
                <w:color w:val="000000" w:themeColor="text1"/>
              </w:rPr>
            </w:pPr>
          </w:p>
        </w:tc>
        <w:tc>
          <w:tcPr>
            <w:tcW w:w="2186" w:type="dxa"/>
          </w:tcPr>
          <w:p w14:paraId="1A5D9C9A"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&lt;.001</w:t>
            </w:r>
          </w:p>
        </w:tc>
      </w:tr>
      <w:tr w:rsidR="00F66903" w:rsidRPr="00DE5417" w14:paraId="20EB71B3" w14:textId="77777777">
        <w:tc>
          <w:tcPr>
            <w:tcW w:w="1483" w:type="dxa"/>
          </w:tcPr>
          <w:p w14:paraId="7E2E9B6A" w14:textId="77777777" w:rsidR="00F66903" w:rsidRPr="00DE5417" w:rsidRDefault="00F66903" w:rsidP="006D2805">
            <w:pPr>
              <w:jc w:val="center"/>
              <w:rPr>
                <w:rFonts w:ascii="Times New Roman" w:hAnsi="Times New Roman" w:cs="Times New Roman"/>
                <w:color w:val="000000" w:themeColor="text1"/>
              </w:rPr>
            </w:pPr>
          </w:p>
        </w:tc>
        <w:tc>
          <w:tcPr>
            <w:tcW w:w="2169" w:type="dxa"/>
          </w:tcPr>
          <w:p w14:paraId="5D0D330F"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N</w:t>
            </w:r>
          </w:p>
        </w:tc>
        <w:tc>
          <w:tcPr>
            <w:tcW w:w="2103" w:type="dxa"/>
          </w:tcPr>
          <w:p w14:paraId="5E6CA289"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164</w:t>
            </w:r>
          </w:p>
        </w:tc>
        <w:tc>
          <w:tcPr>
            <w:tcW w:w="2186" w:type="dxa"/>
          </w:tcPr>
          <w:p w14:paraId="08A444AE"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164</w:t>
            </w:r>
          </w:p>
        </w:tc>
      </w:tr>
      <w:tr w:rsidR="00F66903" w:rsidRPr="00DE5417" w14:paraId="69266D2B" w14:textId="77777777">
        <w:tc>
          <w:tcPr>
            <w:tcW w:w="1483" w:type="dxa"/>
          </w:tcPr>
          <w:p w14:paraId="03759322"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POWER</w:t>
            </w:r>
          </w:p>
        </w:tc>
        <w:tc>
          <w:tcPr>
            <w:tcW w:w="2169" w:type="dxa"/>
          </w:tcPr>
          <w:p w14:paraId="509A2E2E"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Pearson (Correlation</w:t>
            </w:r>
          </w:p>
        </w:tc>
        <w:tc>
          <w:tcPr>
            <w:tcW w:w="2103" w:type="dxa"/>
          </w:tcPr>
          <w:p w14:paraId="45EA88B5"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.707**</w:t>
            </w:r>
          </w:p>
        </w:tc>
        <w:tc>
          <w:tcPr>
            <w:tcW w:w="2186" w:type="dxa"/>
          </w:tcPr>
          <w:p w14:paraId="518B541B"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w:t>
            </w:r>
          </w:p>
        </w:tc>
      </w:tr>
      <w:tr w:rsidR="00F66903" w:rsidRPr="00DE5417" w14:paraId="2E8E6C96" w14:textId="77777777">
        <w:tc>
          <w:tcPr>
            <w:tcW w:w="1483" w:type="dxa"/>
          </w:tcPr>
          <w:p w14:paraId="0236F0E7" w14:textId="77777777" w:rsidR="00F66903" w:rsidRPr="00DE5417" w:rsidRDefault="00F66903" w:rsidP="006D2805">
            <w:pPr>
              <w:jc w:val="center"/>
              <w:rPr>
                <w:rFonts w:ascii="Times New Roman" w:hAnsi="Times New Roman" w:cs="Times New Roman"/>
                <w:color w:val="000000" w:themeColor="text1"/>
              </w:rPr>
            </w:pPr>
          </w:p>
        </w:tc>
        <w:tc>
          <w:tcPr>
            <w:tcW w:w="2169" w:type="dxa"/>
          </w:tcPr>
          <w:p w14:paraId="10C47F13"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Sig (2-tailed)</w:t>
            </w:r>
          </w:p>
        </w:tc>
        <w:tc>
          <w:tcPr>
            <w:tcW w:w="2103" w:type="dxa"/>
          </w:tcPr>
          <w:p w14:paraId="5D4BB560"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&lt;.001</w:t>
            </w:r>
          </w:p>
        </w:tc>
        <w:tc>
          <w:tcPr>
            <w:tcW w:w="2186" w:type="dxa"/>
          </w:tcPr>
          <w:p w14:paraId="3C79FA91" w14:textId="77777777" w:rsidR="00F66903" w:rsidRPr="00DE5417" w:rsidRDefault="00F66903" w:rsidP="006D2805">
            <w:pPr>
              <w:jc w:val="center"/>
              <w:rPr>
                <w:rFonts w:ascii="Times New Roman" w:hAnsi="Times New Roman" w:cs="Times New Roman"/>
                <w:color w:val="000000" w:themeColor="text1"/>
              </w:rPr>
            </w:pPr>
          </w:p>
        </w:tc>
      </w:tr>
      <w:tr w:rsidR="00F66903" w:rsidRPr="00DE5417" w14:paraId="248FD881" w14:textId="77777777">
        <w:tc>
          <w:tcPr>
            <w:tcW w:w="1483" w:type="dxa"/>
          </w:tcPr>
          <w:p w14:paraId="28E87D27" w14:textId="77777777" w:rsidR="00F66903" w:rsidRPr="00DE5417" w:rsidRDefault="00F66903" w:rsidP="006D2805">
            <w:pPr>
              <w:jc w:val="center"/>
              <w:rPr>
                <w:rFonts w:ascii="Times New Roman" w:hAnsi="Times New Roman" w:cs="Times New Roman"/>
                <w:color w:val="000000" w:themeColor="text1"/>
              </w:rPr>
            </w:pPr>
          </w:p>
        </w:tc>
        <w:tc>
          <w:tcPr>
            <w:tcW w:w="2169" w:type="dxa"/>
          </w:tcPr>
          <w:p w14:paraId="7A15FFA8"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N</w:t>
            </w:r>
          </w:p>
        </w:tc>
        <w:tc>
          <w:tcPr>
            <w:tcW w:w="2103" w:type="dxa"/>
          </w:tcPr>
          <w:p w14:paraId="38FDBC9A"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164</w:t>
            </w:r>
          </w:p>
        </w:tc>
        <w:tc>
          <w:tcPr>
            <w:tcW w:w="2186" w:type="dxa"/>
          </w:tcPr>
          <w:p w14:paraId="7939416D" w14:textId="77777777" w:rsidR="00F66903" w:rsidRPr="00DE5417" w:rsidRDefault="00000000" w:rsidP="006D2805">
            <w:pPr>
              <w:jc w:val="center"/>
              <w:rPr>
                <w:rFonts w:ascii="Times New Roman" w:hAnsi="Times New Roman" w:cs="Times New Roman"/>
                <w:color w:val="000000" w:themeColor="text1"/>
              </w:rPr>
            </w:pPr>
            <w:r w:rsidRPr="00DE5417">
              <w:rPr>
                <w:rFonts w:ascii="Times New Roman" w:hAnsi="Times New Roman" w:cs="Times New Roman"/>
                <w:color w:val="000000" w:themeColor="text1"/>
              </w:rPr>
              <w:t>164</w:t>
            </w:r>
          </w:p>
        </w:tc>
      </w:tr>
    </w:tbl>
    <w:p w14:paraId="3D71818A" w14:textId="77777777" w:rsidR="00F66903" w:rsidRPr="00DE5417" w:rsidRDefault="00000000" w:rsidP="006D2805">
      <w:pPr>
        <w:ind w:left="720" w:firstLine="720"/>
        <w:jc w:val="cente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**Correlation is significant at the 0.01 level (2-tailed)</w:t>
      </w:r>
    </w:p>
    <w:p w14:paraId="46835935" w14:textId="77777777" w:rsidR="00F66903" w:rsidRPr="00DE5417" w:rsidRDefault="00F66903" w:rsidP="006D2805">
      <w:pPr>
        <w:ind w:left="720" w:firstLine="720"/>
        <w:jc w:val="center"/>
        <w:rPr>
          <w:rFonts w:ascii="Times New Roman" w:eastAsia="Times New Roman" w:hAnsi="Times New Roman" w:cs="Times New Roman"/>
          <w:color w:val="000000" w:themeColor="text1"/>
        </w:rPr>
      </w:pPr>
    </w:p>
    <w:p w14:paraId="38022A6F" w14:textId="77777777" w:rsidR="00F66903" w:rsidRPr="00DE5417" w:rsidRDefault="00000000" w:rsidP="006D2805">
      <w:pPr>
        <w:ind w:left="1440" w:firstLine="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Table 14 shows there is an association between  affiliation and power. Correlation analysis shows that there is a high significant association between  affiliation and power (r=.707**) and (p=.000). According to He (2024), coefficient is significant at the .05 level</w:t>
      </w:r>
      <w:r w:rsidRPr="00DE5417">
        <w:rPr>
          <w:rFonts w:ascii="Times New Roman" w:eastAsia="Times New Roman" w:hAnsi="Times New Roman" w:cs="Times New Roman"/>
          <w:color w:val="000000" w:themeColor="text1"/>
          <w:highlight w:val="white"/>
        </w:rPr>
        <w:t xml:space="preserve"> and positive correlation is measured on a 0.1 to 1.0 scale. Weak positive correlation would be in the range of 0.1 to 0.3, moderate positive correlation from 0.3 to 0.5, and </w:t>
      </w:r>
      <w:r w:rsidRPr="00DE5417">
        <w:rPr>
          <w:rFonts w:ascii="Times New Roman" w:eastAsia="Times New Roman" w:hAnsi="Times New Roman" w:cs="Times New Roman"/>
          <w:color w:val="000000" w:themeColor="text1"/>
        </w:rPr>
        <w:t>strong positive correlation from 0.5 to 1.0</w:t>
      </w:r>
      <w:r w:rsidRPr="00DE5417">
        <w:rPr>
          <w:rFonts w:ascii="Times New Roman" w:eastAsia="Times New Roman" w:hAnsi="Times New Roman" w:cs="Times New Roman"/>
          <w:color w:val="000000" w:themeColor="text1"/>
          <w:highlight w:val="white"/>
        </w:rPr>
        <w:t>.</w:t>
      </w:r>
      <w:r w:rsidRPr="00DE5417">
        <w:rPr>
          <w:rFonts w:ascii="Times New Roman" w:eastAsia="Times New Roman" w:hAnsi="Times New Roman" w:cs="Times New Roman"/>
          <w:color w:val="000000" w:themeColor="text1"/>
        </w:rPr>
        <w:t xml:space="preserve"> This means that there is also a strong positive relationship between  affiliation and </w:t>
      </w:r>
      <w:proofErr w:type="spellStart"/>
      <w:r w:rsidRPr="00DE5417">
        <w:rPr>
          <w:rFonts w:ascii="Times New Roman" w:eastAsia="Times New Roman" w:hAnsi="Times New Roman" w:cs="Times New Roman"/>
          <w:color w:val="000000" w:themeColor="text1"/>
        </w:rPr>
        <w:t>power.Null</w:t>
      </w:r>
      <w:proofErr w:type="spellEnd"/>
      <w:r w:rsidRPr="00DE5417">
        <w:rPr>
          <w:rFonts w:ascii="Times New Roman" w:eastAsia="Times New Roman" w:hAnsi="Times New Roman" w:cs="Times New Roman"/>
          <w:color w:val="000000" w:themeColor="text1"/>
        </w:rPr>
        <w:t xml:space="preserve"> hypothesis is rejected.</w:t>
      </w:r>
    </w:p>
    <w:p w14:paraId="4622B88B" w14:textId="4F20361C" w:rsidR="00F66903" w:rsidRDefault="00F66903" w:rsidP="007B5C10">
      <w:pPr>
        <w:jc w:val="both"/>
        <w:rPr>
          <w:rFonts w:ascii="Times New Roman" w:eastAsia="Times New Roman" w:hAnsi="Times New Roman" w:cs="Times New Roman"/>
          <w:color w:val="000000" w:themeColor="text1"/>
        </w:rPr>
      </w:pPr>
    </w:p>
    <w:p w14:paraId="39E9644F" w14:textId="77777777" w:rsidR="007B5C10" w:rsidRPr="007B5C10" w:rsidRDefault="007B5C10" w:rsidP="007B5C10">
      <w:pPr>
        <w:ind w:left="1440"/>
        <w:jc w:val="both"/>
        <w:rPr>
          <w:rFonts w:ascii="Times New Roman" w:eastAsia="Times New Roman" w:hAnsi="Times New Roman" w:cs="Times New Roman"/>
          <w:color w:val="EE0000"/>
        </w:rPr>
      </w:pPr>
      <w:r w:rsidRPr="007B5C10">
        <w:rPr>
          <w:rFonts w:ascii="Times New Roman" w:eastAsia="Times New Roman" w:hAnsi="Times New Roman" w:cs="Times New Roman"/>
          <w:color w:val="EE0000"/>
        </w:rPr>
        <w:t xml:space="preserve">So </w:t>
      </w:r>
      <w:r>
        <w:rPr>
          <w:rFonts w:ascii="Times New Roman" w:eastAsia="Times New Roman" w:hAnsi="Times New Roman" w:cs="Times New Roman"/>
          <w:color w:val="EE0000"/>
        </w:rPr>
        <w:t>how does your findings relate to previous literature? Include the discussion.</w:t>
      </w:r>
    </w:p>
    <w:p w14:paraId="29F86938" w14:textId="77777777" w:rsidR="007B5C10" w:rsidRPr="00DE5417" w:rsidRDefault="007B5C10" w:rsidP="007B5C10">
      <w:pPr>
        <w:jc w:val="both"/>
        <w:rPr>
          <w:rFonts w:ascii="Times New Roman" w:eastAsia="Times New Roman" w:hAnsi="Times New Roman" w:cs="Times New Roman"/>
          <w:color w:val="000000" w:themeColor="text1"/>
        </w:rPr>
      </w:pPr>
    </w:p>
    <w:p w14:paraId="3D0E8CA1" w14:textId="77777777" w:rsidR="00F66903" w:rsidRPr="00DE5417" w:rsidRDefault="00000000" w:rsidP="006D2805">
      <w:pPr>
        <w:numPr>
          <w:ilvl w:val="1"/>
          <w:numId w:val="3"/>
        </w:numPr>
        <w:pBdr>
          <w:top w:val="nil"/>
          <w:left w:val="nil"/>
          <w:bottom w:val="nil"/>
          <w:right w:val="nil"/>
          <w:between w:val="nil"/>
        </w:pBd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Inferential Statistics</w:t>
      </w:r>
    </w:p>
    <w:p w14:paraId="7235D80C" w14:textId="77777777" w:rsidR="00F66903" w:rsidRPr="00DE5417" w:rsidRDefault="00F66903" w:rsidP="006D2805">
      <w:pPr>
        <w:rPr>
          <w:rFonts w:ascii="Times New Roman" w:eastAsia="Times New Roman" w:hAnsi="Times New Roman" w:cs="Times New Roman"/>
          <w:color w:val="000000" w:themeColor="text1"/>
        </w:rPr>
      </w:pPr>
    </w:p>
    <w:p w14:paraId="16AE4337" w14:textId="77777777" w:rsidR="00F66903" w:rsidRPr="00DE5417" w:rsidRDefault="00000000" w:rsidP="006D2805">
      <w:pPr>
        <w:ind w:left="1080" w:firstLine="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According to He (2024), there are three main functions of a T-test and ANOVA. Firstly, both are done to compare means. This test is also done to determine if the average scores (mean) or values of two groups, or one group against a known value, </w:t>
      </w:r>
      <w:r w:rsidRPr="00DE5417">
        <w:rPr>
          <w:rFonts w:ascii="Times New Roman" w:eastAsia="Times New Roman" w:hAnsi="Times New Roman" w:cs="Times New Roman"/>
          <w:color w:val="000000" w:themeColor="text1"/>
        </w:rPr>
        <w:lastRenderedPageBreak/>
        <w:t>are different enough to be considered statistically meaningful and are not just due to random chance. Secondly, T-test and ANOVA are done to test hypotheses. Researchers use t-tests and ANOVA to test hypotheses about means, such as whether a new treatment significantly impacts a variable or if there's a difference in performance between two distinct groups. Lastly, T-test and ANOVA are  done to identify significant differences. The output of a t-test provides a p-value (significance value). If this p-value is below a predetermined threshold (often 0.05), it indicates a statistically significant difference, allowing researchers to draw conclusions about the populations from which their samples were drawn.</w:t>
      </w:r>
    </w:p>
    <w:p w14:paraId="36555C63" w14:textId="77777777" w:rsidR="00F66903" w:rsidRPr="00DE5417" w:rsidRDefault="00000000" w:rsidP="006D2805">
      <w:pPr>
        <w:ind w:left="1440" w:firstLine="20"/>
        <w:jc w:val="both"/>
        <w:rPr>
          <w:rFonts w:ascii="Times New Roman" w:hAnsi="Times New Roman" w:cs="Times New Roman"/>
          <w:color w:val="000000" w:themeColor="text1"/>
        </w:rPr>
      </w:pPr>
      <w:r w:rsidRPr="00DE5417">
        <w:rPr>
          <w:rFonts w:ascii="Times New Roman" w:hAnsi="Times New Roman" w:cs="Times New Roman"/>
          <w:color w:val="000000" w:themeColor="text1"/>
        </w:rPr>
        <w:t xml:space="preserve"> </w:t>
      </w:r>
    </w:p>
    <w:p w14:paraId="03C61FC7" w14:textId="77777777" w:rsidR="00F66903" w:rsidRPr="00DE5417" w:rsidRDefault="00000000" w:rsidP="006D2805">
      <w:pPr>
        <w:ind w:left="720" w:firstLine="15"/>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4.4.1</w:t>
      </w:r>
      <w:r w:rsidRPr="00DE5417">
        <w:rPr>
          <w:rFonts w:ascii="Times New Roman" w:eastAsia="Times New Roman" w:hAnsi="Times New Roman" w:cs="Times New Roman"/>
          <w:color w:val="000000" w:themeColor="text1"/>
        </w:rPr>
        <w:tab/>
        <w:t>Findings for Significant Difference for all factors across Clusters</w:t>
      </w:r>
    </w:p>
    <w:p w14:paraId="62BDD8A7" w14:textId="77777777" w:rsidR="00F66903" w:rsidRPr="00DE5417" w:rsidRDefault="00000000" w:rsidP="006D2805">
      <w:pPr>
        <w:ind w:left="720" w:firstLine="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This section presents data to answer research question 7: Is there a significant difference for all components for learning  across clusters?</w:t>
      </w:r>
    </w:p>
    <w:p w14:paraId="282D63D3" w14:textId="77777777" w:rsidR="00F66903" w:rsidRPr="00DE5417" w:rsidRDefault="00000000" w:rsidP="006D2805">
      <w:pPr>
        <w:ind w:left="1800"/>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(H4-There is no significant all components for learning  across clusters)</w:t>
      </w:r>
    </w:p>
    <w:p w14:paraId="705B515E" w14:textId="77777777" w:rsidR="00F66903" w:rsidRPr="00DE5417" w:rsidRDefault="00F66903" w:rsidP="006D2805">
      <w:pPr>
        <w:ind w:left="1800"/>
        <w:rPr>
          <w:rFonts w:ascii="Times New Roman" w:eastAsia="Times New Roman" w:hAnsi="Times New Roman" w:cs="Times New Roman"/>
          <w:color w:val="000000" w:themeColor="text1"/>
        </w:rPr>
      </w:pPr>
    </w:p>
    <w:p w14:paraId="7A4D7A6E" w14:textId="77777777" w:rsidR="00F66903" w:rsidRPr="00DE5417" w:rsidRDefault="00000000" w:rsidP="006D2805">
      <w:pPr>
        <w:ind w:left="720" w:firstLine="20"/>
        <w:jc w:val="both"/>
        <w:rPr>
          <w:rFonts w:ascii="Times New Roman" w:eastAsia="Times New Roman" w:hAnsi="Times New Roman" w:cs="Times New Roman"/>
          <w:color w:val="000000" w:themeColor="text1"/>
        </w:rPr>
      </w:pPr>
      <w:r w:rsidRPr="00DE5417">
        <w:rPr>
          <w:rFonts w:ascii="Times New Roman" w:hAnsi="Times New Roman" w:cs="Times New Roman"/>
          <w:color w:val="000000" w:themeColor="text1"/>
        </w:rPr>
        <w:t>Table 15- T-</w:t>
      </w:r>
      <w:proofErr w:type="spellStart"/>
      <w:r w:rsidRPr="00DE5417">
        <w:rPr>
          <w:rFonts w:ascii="Times New Roman" w:hAnsi="Times New Roman" w:cs="Times New Roman"/>
          <w:color w:val="000000" w:themeColor="text1"/>
        </w:rPr>
        <w:t>tets</w:t>
      </w:r>
      <w:proofErr w:type="spellEnd"/>
      <w:r w:rsidRPr="00DE5417">
        <w:rPr>
          <w:rFonts w:ascii="Times New Roman" w:hAnsi="Times New Roman" w:cs="Times New Roman"/>
          <w:color w:val="000000" w:themeColor="text1"/>
        </w:rPr>
        <w:t xml:space="preserve"> for </w:t>
      </w:r>
      <w:r w:rsidRPr="00DE5417">
        <w:rPr>
          <w:rFonts w:ascii="Times New Roman" w:eastAsia="Times New Roman" w:hAnsi="Times New Roman" w:cs="Times New Roman"/>
          <w:color w:val="000000" w:themeColor="text1"/>
        </w:rPr>
        <w:t>significant difference all components for learning  across clusters)</w:t>
      </w:r>
    </w:p>
    <w:p w14:paraId="095ED4C3" w14:textId="77777777" w:rsidR="00F66903" w:rsidRPr="00DE5417" w:rsidRDefault="00000000" w:rsidP="006D2805">
      <w:pPr>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noProof/>
          <w:color w:val="000000" w:themeColor="text1"/>
        </w:rPr>
        <w:drawing>
          <wp:inline distT="114300" distB="114300" distL="114300" distR="114300" wp14:anchorId="34078E9F" wp14:editId="20F744F4">
            <wp:extent cx="5734050" cy="2367335"/>
            <wp:effectExtent l="0" t="0" r="0" b="0"/>
            <wp:docPr id="2554064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4050" cy="2367335"/>
                    </a:xfrm>
                    <a:prstGeom prst="rect">
                      <a:avLst/>
                    </a:prstGeom>
                    <a:ln/>
                  </pic:spPr>
                </pic:pic>
              </a:graphicData>
            </a:graphic>
          </wp:inline>
        </w:drawing>
      </w:r>
    </w:p>
    <w:p w14:paraId="1614E7A0" w14:textId="77777777" w:rsidR="00F66903" w:rsidRPr="00DE5417" w:rsidRDefault="00F66903" w:rsidP="006D2805">
      <w:pPr>
        <w:ind w:left="720" w:firstLine="20"/>
        <w:jc w:val="both"/>
        <w:rPr>
          <w:rFonts w:ascii="Times New Roman" w:hAnsi="Times New Roman" w:cs="Times New Roman"/>
          <w:color w:val="000000" w:themeColor="text1"/>
        </w:rPr>
      </w:pPr>
    </w:p>
    <w:p w14:paraId="3B06B41A" w14:textId="77777777" w:rsidR="00F66903" w:rsidRPr="00DE5417" w:rsidRDefault="00000000" w:rsidP="006D2805">
      <w:pPr>
        <w:ind w:left="720" w:firstLine="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With reference to table 15, a T-test was conducted to examine the effects of all components for learning  across clusters. The analysis shows there is no significant difference between power (F=0.00, p=0.008), and affiliation (F=1.007, p=0.137) across clusters. Null hypothesis is accepted.</w:t>
      </w:r>
    </w:p>
    <w:p w14:paraId="0B380E28" w14:textId="77777777" w:rsidR="00F66903" w:rsidRDefault="00000000" w:rsidP="006D2805">
      <w:pPr>
        <w:ind w:left="720" w:firstLine="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However, there is a significant difference for affective components (F=0.906, p=0.038)  across clusters. Null hypothesis is rejected.</w:t>
      </w:r>
    </w:p>
    <w:p w14:paraId="20389922" w14:textId="77777777" w:rsidR="007B5C10" w:rsidRDefault="007B5C10" w:rsidP="006D2805">
      <w:pPr>
        <w:ind w:left="720" w:firstLine="20"/>
        <w:jc w:val="both"/>
        <w:rPr>
          <w:rFonts w:ascii="Times New Roman" w:eastAsia="Times New Roman" w:hAnsi="Times New Roman" w:cs="Times New Roman"/>
          <w:color w:val="000000" w:themeColor="text1"/>
        </w:rPr>
      </w:pPr>
    </w:p>
    <w:p w14:paraId="60ECF7E0" w14:textId="6AD6DF6D" w:rsidR="007B5C10" w:rsidRPr="007B5C10" w:rsidRDefault="007B5C10" w:rsidP="007B5C10">
      <w:pPr>
        <w:jc w:val="both"/>
        <w:rPr>
          <w:rFonts w:ascii="Times New Roman" w:eastAsia="Times New Roman" w:hAnsi="Times New Roman" w:cs="Times New Roman"/>
          <w:color w:val="EE0000"/>
        </w:rPr>
      </w:pPr>
      <w:r>
        <w:rPr>
          <w:rFonts w:ascii="Times New Roman" w:eastAsia="Times New Roman" w:hAnsi="Times New Roman" w:cs="Times New Roman"/>
          <w:color w:val="EE0000"/>
        </w:rPr>
        <w:t>Need a discussion section to discuss how your findings relate to previous literature? What are the similarities? Differences? What findings are significant?</w:t>
      </w:r>
    </w:p>
    <w:p w14:paraId="528C06C8" w14:textId="77777777" w:rsidR="007B5C10" w:rsidRPr="00DE5417" w:rsidRDefault="007B5C10" w:rsidP="006D2805">
      <w:pPr>
        <w:ind w:left="720" w:firstLine="20"/>
        <w:jc w:val="both"/>
        <w:rPr>
          <w:rFonts w:ascii="Times New Roman" w:eastAsia="Times New Roman" w:hAnsi="Times New Roman" w:cs="Times New Roman"/>
          <w:color w:val="000000" w:themeColor="text1"/>
        </w:rPr>
      </w:pPr>
    </w:p>
    <w:p w14:paraId="0083DDAA" w14:textId="77777777" w:rsidR="00F66903" w:rsidRPr="00DE5417" w:rsidRDefault="00F66903" w:rsidP="006D2805">
      <w:pPr>
        <w:rPr>
          <w:rFonts w:ascii="Times New Roman" w:eastAsia="Times New Roman" w:hAnsi="Times New Roman" w:cs="Times New Roman"/>
          <w:color w:val="000000" w:themeColor="text1"/>
        </w:rPr>
      </w:pPr>
    </w:p>
    <w:p w14:paraId="5DDB8106" w14:textId="77777777" w:rsidR="00F66903" w:rsidRPr="00DE5417" w:rsidRDefault="00F66903" w:rsidP="006D2805">
      <w:pPr>
        <w:rPr>
          <w:rFonts w:ascii="Times New Roman" w:hAnsi="Times New Roman" w:cs="Times New Roman"/>
          <w:color w:val="000000" w:themeColor="text1"/>
        </w:rPr>
      </w:pPr>
    </w:p>
    <w:p w14:paraId="48F19AD9"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5.0</w:t>
      </w:r>
      <w:r w:rsidRPr="00DE5417">
        <w:rPr>
          <w:rFonts w:ascii="Times New Roman" w:eastAsia="Times New Roman" w:hAnsi="Times New Roman" w:cs="Times New Roman"/>
          <w:color w:val="000000" w:themeColor="text1"/>
        </w:rPr>
        <w:tab/>
        <w:t>CONCLUSION</w:t>
      </w:r>
    </w:p>
    <w:p w14:paraId="77CE49B3" w14:textId="0CEB4E1A" w:rsidR="00F66903" w:rsidRPr="007B5C10" w:rsidRDefault="00000000" w:rsidP="006D2805">
      <w:pPr>
        <w:rPr>
          <w:rFonts w:ascii="Times New Roman" w:eastAsia="Times New Roman" w:hAnsi="Times New Roman" w:cs="Times New Roman"/>
          <w:color w:val="EE0000"/>
        </w:rPr>
      </w:pPr>
      <w:r w:rsidRPr="00DE5417">
        <w:rPr>
          <w:rFonts w:ascii="Times New Roman" w:eastAsia="Times New Roman" w:hAnsi="Times New Roman" w:cs="Times New Roman"/>
          <w:color w:val="000000" w:themeColor="text1"/>
        </w:rPr>
        <w:tab/>
        <w:t>5.1</w:t>
      </w:r>
      <w:r w:rsidRPr="00DE5417">
        <w:rPr>
          <w:rFonts w:ascii="Times New Roman" w:eastAsia="Times New Roman" w:hAnsi="Times New Roman" w:cs="Times New Roman"/>
          <w:color w:val="000000" w:themeColor="text1"/>
        </w:rPr>
        <w:tab/>
        <w:t>Summary of Findings and Discussions</w:t>
      </w:r>
      <w:r w:rsidR="007B5C10">
        <w:rPr>
          <w:rFonts w:ascii="Times New Roman" w:eastAsia="Times New Roman" w:hAnsi="Times New Roman" w:cs="Times New Roman"/>
          <w:color w:val="000000" w:themeColor="text1"/>
        </w:rPr>
        <w:t xml:space="preserve"> </w:t>
      </w:r>
      <w:r w:rsidR="007B5C10" w:rsidRPr="007B5C10">
        <w:rPr>
          <w:rFonts w:ascii="Times New Roman" w:eastAsia="Times New Roman" w:hAnsi="Times New Roman" w:cs="Times New Roman"/>
          <w:color w:val="EE0000"/>
        </w:rPr>
        <w:t>(this discussion should be in the findings &amp; discussion section</w:t>
      </w:r>
      <w:r w:rsidR="007B5C10">
        <w:rPr>
          <w:rFonts w:ascii="Times New Roman" w:eastAsia="Times New Roman" w:hAnsi="Times New Roman" w:cs="Times New Roman"/>
          <w:color w:val="EE0000"/>
        </w:rPr>
        <w:t>, not conclusion</w:t>
      </w:r>
      <w:r w:rsidR="007B5C10" w:rsidRPr="007B5C10">
        <w:rPr>
          <w:rFonts w:ascii="Times New Roman" w:eastAsia="Times New Roman" w:hAnsi="Times New Roman" w:cs="Times New Roman"/>
          <w:color w:val="EE0000"/>
        </w:rPr>
        <w:t>)</w:t>
      </w:r>
    </w:p>
    <w:p w14:paraId="3FEE542F" w14:textId="77777777" w:rsidR="00F66903" w:rsidRPr="00DE5417" w:rsidRDefault="00000000" w:rsidP="006D2805">
      <w:pPr>
        <w:ind w:left="70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Overall, the findings show that students’ perceived power in language learning is reflected in their use of cognitive strategies. Students actively employed rehearsal strategies such as repeated reading, memorization, and practicing aloud, indicating responsibility for managing their learning, which is linked to self-efficacy (Mohamed Adnan &amp; Ghazali, 2011). In terms of organization</w:t>
      </w:r>
      <w:r w:rsidRPr="00DE5417">
        <w:rPr>
          <w:rFonts w:ascii="Times New Roman" w:eastAsia="Times New Roman" w:hAnsi="Times New Roman" w:cs="Times New Roman"/>
          <w:b/>
          <w:bCs/>
          <w:color w:val="000000" w:themeColor="text1"/>
        </w:rPr>
        <w:t>,</w:t>
      </w:r>
      <w:r w:rsidRPr="00DE5417">
        <w:rPr>
          <w:rFonts w:ascii="Times New Roman" w:eastAsia="Times New Roman" w:hAnsi="Times New Roman" w:cs="Times New Roman"/>
          <w:color w:val="000000" w:themeColor="text1"/>
        </w:rPr>
        <w:t xml:space="preserve"> students focused more on identifying </w:t>
      </w:r>
      <w:r w:rsidRPr="00DE5417">
        <w:rPr>
          <w:rFonts w:ascii="Times New Roman" w:eastAsia="Times New Roman" w:hAnsi="Times New Roman" w:cs="Times New Roman"/>
          <w:color w:val="000000" w:themeColor="text1"/>
        </w:rPr>
        <w:lastRenderedPageBreak/>
        <w:t>key ideas than using visual tools, consistent with previous research (</w:t>
      </w:r>
      <w:proofErr w:type="spellStart"/>
      <w:r w:rsidRPr="00DE5417">
        <w:rPr>
          <w:rFonts w:ascii="Times New Roman" w:eastAsia="Times New Roman" w:hAnsi="Times New Roman" w:cs="Times New Roman"/>
          <w:color w:val="000000" w:themeColor="text1"/>
        </w:rPr>
        <w:t>Masbirorotni</w:t>
      </w:r>
      <w:proofErr w:type="spellEnd"/>
      <w:r w:rsidRPr="00DE5417">
        <w:rPr>
          <w:rFonts w:ascii="Times New Roman" w:eastAsia="Times New Roman" w:hAnsi="Times New Roman" w:cs="Times New Roman"/>
          <w:color w:val="000000" w:themeColor="text1"/>
        </w:rPr>
        <w:t xml:space="preserve"> &amp; </w:t>
      </w:r>
      <w:proofErr w:type="spellStart"/>
      <w:r w:rsidRPr="00DE5417">
        <w:rPr>
          <w:rFonts w:ascii="Times New Roman" w:eastAsia="Times New Roman" w:hAnsi="Times New Roman" w:cs="Times New Roman"/>
          <w:color w:val="000000" w:themeColor="text1"/>
        </w:rPr>
        <w:t>Fajaryani</w:t>
      </w:r>
      <w:proofErr w:type="spellEnd"/>
      <w:r w:rsidRPr="00DE5417">
        <w:rPr>
          <w:rFonts w:ascii="Times New Roman" w:eastAsia="Times New Roman" w:hAnsi="Times New Roman" w:cs="Times New Roman"/>
          <w:color w:val="000000" w:themeColor="text1"/>
        </w:rPr>
        <w:t>, 2020). For elaboration, students commonly connected new information to prior knowledge, supporting self-directed learning and better understanding (Fan, 2020; Teng, 2023).</w:t>
      </w:r>
      <w:r w:rsidRPr="00DE5417">
        <w:rPr>
          <w:rFonts w:ascii="Times New Roman" w:eastAsia="Times New Roman" w:hAnsi="Times New Roman" w:cs="Times New Roman"/>
          <w:b/>
          <w:bCs/>
          <w:color w:val="000000" w:themeColor="text1"/>
        </w:rPr>
        <w:t xml:space="preserve"> </w:t>
      </w:r>
      <w:r w:rsidRPr="00DE5417">
        <w:rPr>
          <w:rFonts w:ascii="Times New Roman" w:eastAsia="Times New Roman" w:hAnsi="Times New Roman" w:cs="Times New Roman"/>
          <w:color w:val="000000" w:themeColor="text1"/>
        </w:rPr>
        <w:t>In critical thinking, students frequently questioned information and explored their own ideas, aligning with studies showing that active questioning enhances critical thinking skills (Wale &amp; Bishaw, 2020). These findings indicate that students actively control their learning process, demonstrating a strong sense of power in language learning.</w:t>
      </w:r>
    </w:p>
    <w:p w14:paraId="3520682A" w14:textId="77777777" w:rsidR="00F66903" w:rsidRPr="00DE5417" w:rsidRDefault="00000000" w:rsidP="006D2805">
      <w:pPr>
        <w:ind w:left="70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Another variable tested was Affective. In Metacognitive Self-Regulation, students mainly resolved confusion by revisiting reading materials and clarifying unclear concepts, while missing important points in class was less common. This shows that students perceive their affective components positively, as they are aware of their learning difficulties and take steps to regulate their understanding. These findings are supported by Amini, </w:t>
      </w:r>
      <w:proofErr w:type="spellStart"/>
      <w:r w:rsidRPr="00DE5417">
        <w:rPr>
          <w:rFonts w:ascii="Times New Roman" w:eastAsia="Times New Roman" w:hAnsi="Times New Roman" w:cs="Times New Roman"/>
          <w:color w:val="000000" w:themeColor="text1"/>
        </w:rPr>
        <w:t>Anhari</w:t>
      </w:r>
      <w:proofErr w:type="spellEnd"/>
      <w:r w:rsidRPr="00DE5417">
        <w:rPr>
          <w:rFonts w:ascii="Times New Roman" w:eastAsia="Times New Roman" w:hAnsi="Times New Roman" w:cs="Times New Roman"/>
          <w:color w:val="000000" w:themeColor="text1"/>
        </w:rPr>
        <w:t xml:space="preserve">, and Ghasemzadeh (2020), who found that higher awareness and use of metacognitive strategies are associated with stronger self-regulated learning, and by Siregar, </w:t>
      </w:r>
      <w:proofErr w:type="spellStart"/>
      <w:r w:rsidRPr="00DE5417">
        <w:rPr>
          <w:rFonts w:ascii="Times New Roman" w:eastAsia="Times New Roman" w:hAnsi="Times New Roman" w:cs="Times New Roman"/>
          <w:color w:val="000000" w:themeColor="text1"/>
        </w:rPr>
        <w:t>Lengkanawati</w:t>
      </w:r>
      <w:proofErr w:type="spellEnd"/>
      <w:r w:rsidRPr="00DE5417">
        <w:rPr>
          <w:rFonts w:ascii="Times New Roman" w:eastAsia="Times New Roman" w:hAnsi="Times New Roman" w:cs="Times New Roman"/>
          <w:color w:val="000000" w:themeColor="text1"/>
        </w:rPr>
        <w:t>, and Damayanti (2024), who showed that metacognitive strategy use enhances learners’ awareness and control of their cognitive processes.</w:t>
      </w:r>
    </w:p>
    <w:p w14:paraId="3748EBF9" w14:textId="77777777" w:rsidR="006D2805" w:rsidRPr="00DE5417" w:rsidRDefault="006D2805" w:rsidP="006D2805">
      <w:pPr>
        <w:ind w:left="700"/>
        <w:jc w:val="both"/>
        <w:rPr>
          <w:rFonts w:ascii="Times New Roman" w:eastAsia="Times New Roman" w:hAnsi="Times New Roman" w:cs="Times New Roman"/>
          <w:color w:val="000000" w:themeColor="text1"/>
        </w:rPr>
      </w:pPr>
    </w:p>
    <w:p w14:paraId="03918BB3" w14:textId="77777777" w:rsidR="00F66903" w:rsidRPr="00DE5417" w:rsidRDefault="00000000" w:rsidP="006D2805">
      <w:pPr>
        <w:ind w:left="70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The third variable examined how Affiliation influences language learning through students’ resource management strategies, including environment management, effort management, and help-seeking. Students perceive affiliation positively, as they rely on peer support when seeking help and collaborating on tasks. They demonstrate strong commitment to learning by keeping up with readings and assignments and by persevering with learning tasks. However, they are less consistent in attending classes, maintaining a regular study environment, and seeking assistance from senior students. These results align with previous research, indicating that learners value peer support while still needing to improve study environment management, routines, and broader support utilization (Amini, </w:t>
      </w:r>
      <w:proofErr w:type="spellStart"/>
      <w:r w:rsidRPr="00DE5417">
        <w:rPr>
          <w:rFonts w:ascii="Times New Roman" w:eastAsia="Times New Roman" w:hAnsi="Times New Roman" w:cs="Times New Roman"/>
          <w:color w:val="000000" w:themeColor="text1"/>
        </w:rPr>
        <w:t>Anhari</w:t>
      </w:r>
      <w:proofErr w:type="spellEnd"/>
      <w:r w:rsidRPr="00DE5417">
        <w:rPr>
          <w:rFonts w:ascii="Times New Roman" w:eastAsia="Times New Roman" w:hAnsi="Times New Roman" w:cs="Times New Roman"/>
          <w:color w:val="000000" w:themeColor="text1"/>
        </w:rPr>
        <w:t xml:space="preserve">, &amp; Ghasemzadeh, 2020; Siregar &amp; </w:t>
      </w:r>
      <w:proofErr w:type="spellStart"/>
      <w:r w:rsidRPr="00DE5417">
        <w:rPr>
          <w:rFonts w:ascii="Times New Roman" w:eastAsia="Times New Roman" w:hAnsi="Times New Roman" w:cs="Times New Roman"/>
          <w:color w:val="000000" w:themeColor="text1"/>
        </w:rPr>
        <w:t>Lengkanawati</w:t>
      </w:r>
      <w:proofErr w:type="spellEnd"/>
      <w:r w:rsidRPr="00DE5417">
        <w:rPr>
          <w:rFonts w:ascii="Times New Roman" w:eastAsia="Times New Roman" w:hAnsi="Times New Roman" w:cs="Times New Roman"/>
          <w:color w:val="000000" w:themeColor="text1"/>
        </w:rPr>
        <w:t>, 2021; Smith &amp; Johnson, 2022; Lee, 2023).</w:t>
      </w:r>
    </w:p>
    <w:p w14:paraId="01A8F626" w14:textId="77777777" w:rsidR="006D2805" w:rsidRPr="00DE5417" w:rsidRDefault="006D2805" w:rsidP="006D2805">
      <w:pPr>
        <w:ind w:left="700"/>
        <w:jc w:val="both"/>
        <w:rPr>
          <w:rFonts w:ascii="Times New Roman" w:eastAsia="Times New Roman" w:hAnsi="Times New Roman" w:cs="Times New Roman"/>
          <w:color w:val="000000" w:themeColor="text1"/>
        </w:rPr>
      </w:pPr>
    </w:p>
    <w:p w14:paraId="49F7B20C" w14:textId="77777777" w:rsidR="00F66903" w:rsidRPr="00DE5417" w:rsidRDefault="00000000" w:rsidP="006D2805">
      <w:pPr>
        <w:ind w:left="70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The analyses revealed that the relationships among all three variables are positive,</w:t>
      </w:r>
      <w:r w:rsidRPr="00DE5417">
        <w:rPr>
          <w:rFonts w:ascii="Times New Roman" w:eastAsia="Times New Roman" w:hAnsi="Times New Roman" w:cs="Times New Roman"/>
          <w:b/>
          <w:bCs/>
          <w:color w:val="000000" w:themeColor="text1"/>
        </w:rPr>
        <w:t xml:space="preserve"> </w:t>
      </w:r>
      <w:r w:rsidRPr="00DE5417">
        <w:rPr>
          <w:rFonts w:ascii="Times New Roman" w:eastAsia="Times New Roman" w:hAnsi="Times New Roman" w:cs="Times New Roman"/>
          <w:color w:val="000000" w:themeColor="text1"/>
        </w:rPr>
        <w:t>significant, and strong. The findings indicate significant interrelationships among the components of learning. Strong positive correlations were observed between power</w:t>
      </w:r>
      <w:r w:rsidRPr="00DE5417">
        <w:rPr>
          <w:rFonts w:ascii="Times New Roman" w:eastAsia="Times New Roman" w:hAnsi="Times New Roman" w:cs="Times New Roman"/>
          <w:b/>
          <w:bCs/>
          <w:color w:val="000000" w:themeColor="text1"/>
        </w:rPr>
        <w:t xml:space="preserve"> </w:t>
      </w:r>
      <w:r w:rsidRPr="00DE5417">
        <w:rPr>
          <w:rFonts w:ascii="Times New Roman" w:eastAsia="Times New Roman" w:hAnsi="Times New Roman" w:cs="Times New Roman"/>
          <w:color w:val="000000" w:themeColor="text1"/>
        </w:rPr>
        <w:t>and</w:t>
      </w:r>
      <w:r w:rsidRPr="00DE5417">
        <w:rPr>
          <w:rFonts w:ascii="Times New Roman" w:eastAsia="Times New Roman" w:hAnsi="Times New Roman" w:cs="Times New Roman"/>
          <w:b/>
          <w:bCs/>
          <w:color w:val="000000" w:themeColor="text1"/>
        </w:rPr>
        <w:t xml:space="preserve"> </w:t>
      </w:r>
      <w:r w:rsidRPr="00DE5417">
        <w:rPr>
          <w:rFonts w:ascii="Times New Roman" w:eastAsia="Times New Roman" w:hAnsi="Times New Roman" w:cs="Times New Roman"/>
          <w:color w:val="000000" w:themeColor="text1"/>
        </w:rPr>
        <w:t>affective</w:t>
      </w:r>
      <w:r w:rsidRPr="00DE5417">
        <w:rPr>
          <w:rFonts w:ascii="Times New Roman" w:eastAsia="Times New Roman" w:hAnsi="Times New Roman" w:cs="Times New Roman"/>
          <w:b/>
          <w:bCs/>
          <w:color w:val="000000" w:themeColor="text1"/>
        </w:rPr>
        <w:t xml:space="preserve">, </w:t>
      </w:r>
      <w:r w:rsidRPr="00DE5417">
        <w:rPr>
          <w:rFonts w:ascii="Times New Roman" w:eastAsia="Times New Roman" w:hAnsi="Times New Roman" w:cs="Times New Roman"/>
          <w:color w:val="000000" w:themeColor="text1"/>
        </w:rPr>
        <w:t>affective</w:t>
      </w:r>
      <w:r w:rsidRPr="00DE5417">
        <w:rPr>
          <w:rFonts w:ascii="Times New Roman" w:eastAsia="Times New Roman" w:hAnsi="Times New Roman" w:cs="Times New Roman"/>
          <w:b/>
          <w:bCs/>
          <w:color w:val="000000" w:themeColor="text1"/>
        </w:rPr>
        <w:t xml:space="preserve"> </w:t>
      </w:r>
      <w:r w:rsidRPr="00DE5417">
        <w:rPr>
          <w:rFonts w:ascii="Times New Roman" w:eastAsia="Times New Roman" w:hAnsi="Times New Roman" w:cs="Times New Roman"/>
          <w:color w:val="000000" w:themeColor="text1"/>
        </w:rPr>
        <w:t>and</w:t>
      </w:r>
      <w:r w:rsidRPr="00DE5417">
        <w:rPr>
          <w:rFonts w:ascii="Times New Roman" w:eastAsia="Times New Roman" w:hAnsi="Times New Roman" w:cs="Times New Roman"/>
          <w:b/>
          <w:bCs/>
          <w:color w:val="000000" w:themeColor="text1"/>
        </w:rPr>
        <w:t xml:space="preserve"> </w:t>
      </w:r>
      <w:r w:rsidRPr="00DE5417">
        <w:rPr>
          <w:rFonts w:ascii="Times New Roman" w:eastAsia="Times New Roman" w:hAnsi="Times New Roman" w:cs="Times New Roman"/>
          <w:color w:val="000000" w:themeColor="text1"/>
        </w:rPr>
        <w:t>affiliation</w:t>
      </w:r>
      <w:r w:rsidRPr="00DE5417">
        <w:rPr>
          <w:rFonts w:ascii="Times New Roman" w:eastAsia="Times New Roman" w:hAnsi="Times New Roman" w:cs="Times New Roman"/>
          <w:b/>
          <w:bCs/>
          <w:color w:val="000000" w:themeColor="text1"/>
        </w:rPr>
        <w:t xml:space="preserve">, </w:t>
      </w:r>
      <w:r w:rsidRPr="00DE5417">
        <w:rPr>
          <w:rFonts w:ascii="Times New Roman" w:eastAsia="Times New Roman" w:hAnsi="Times New Roman" w:cs="Times New Roman"/>
          <w:color w:val="000000" w:themeColor="text1"/>
        </w:rPr>
        <w:t>as well as</w:t>
      </w:r>
      <w:r w:rsidRPr="00DE5417">
        <w:rPr>
          <w:rFonts w:ascii="Times New Roman" w:eastAsia="Times New Roman" w:hAnsi="Times New Roman" w:cs="Times New Roman"/>
          <w:b/>
          <w:bCs/>
          <w:color w:val="000000" w:themeColor="text1"/>
        </w:rPr>
        <w:t xml:space="preserve"> </w:t>
      </w:r>
      <w:r w:rsidRPr="00DE5417">
        <w:rPr>
          <w:rFonts w:ascii="Times New Roman" w:eastAsia="Times New Roman" w:hAnsi="Times New Roman" w:cs="Times New Roman"/>
          <w:color w:val="000000" w:themeColor="text1"/>
        </w:rPr>
        <w:t>affiliation,</w:t>
      </w:r>
      <w:r w:rsidRPr="00DE5417">
        <w:rPr>
          <w:rFonts w:ascii="Times New Roman" w:eastAsia="Times New Roman" w:hAnsi="Times New Roman" w:cs="Times New Roman"/>
          <w:b/>
          <w:bCs/>
          <w:color w:val="000000" w:themeColor="text1"/>
        </w:rPr>
        <w:t xml:space="preserve"> </w:t>
      </w:r>
      <w:r w:rsidRPr="00DE5417">
        <w:rPr>
          <w:rFonts w:ascii="Times New Roman" w:eastAsia="Times New Roman" w:hAnsi="Times New Roman" w:cs="Times New Roman"/>
          <w:color w:val="000000" w:themeColor="text1"/>
        </w:rPr>
        <w:t>and</w:t>
      </w:r>
      <w:r w:rsidRPr="00DE5417">
        <w:rPr>
          <w:rFonts w:ascii="Times New Roman" w:eastAsia="Times New Roman" w:hAnsi="Times New Roman" w:cs="Times New Roman"/>
          <w:b/>
          <w:bCs/>
          <w:color w:val="000000" w:themeColor="text1"/>
        </w:rPr>
        <w:t xml:space="preserve"> </w:t>
      </w:r>
      <w:r w:rsidRPr="00DE5417">
        <w:rPr>
          <w:rFonts w:ascii="Times New Roman" w:eastAsia="Times New Roman" w:hAnsi="Times New Roman" w:cs="Times New Roman"/>
          <w:color w:val="000000" w:themeColor="text1"/>
        </w:rPr>
        <w:t>power</w:t>
      </w:r>
      <w:r w:rsidRPr="00DE5417">
        <w:rPr>
          <w:rFonts w:ascii="Times New Roman" w:eastAsia="Times New Roman" w:hAnsi="Times New Roman" w:cs="Times New Roman"/>
          <w:b/>
          <w:bCs/>
          <w:color w:val="000000" w:themeColor="text1"/>
        </w:rPr>
        <w:t xml:space="preserve">. </w:t>
      </w:r>
      <w:r w:rsidRPr="00DE5417">
        <w:rPr>
          <w:rFonts w:ascii="Times New Roman" w:eastAsia="Times New Roman" w:hAnsi="Times New Roman" w:cs="Times New Roman"/>
          <w:color w:val="000000" w:themeColor="text1"/>
        </w:rPr>
        <w:t>This suggests that students’ cognitive control, emotional and metacognitive self-regulation, and social interaction strategies mutually reinforce one another</w:t>
      </w:r>
      <w:r w:rsidRPr="00DE5417">
        <w:rPr>
          <w:rFonts w:ascii="Times New Roman" w:eastAsia="Times New Roman" w:hAnsi="Times New Roman" w:cs="Times New Roman"/>
          <w:b/>
          <w:bCs/>
          <w:color w:val="000000" w:themeColor="text1"/>
        </w:rPr>
        <w:t>.</w:t>
      </w:r>
      <w:r w:rsidRPr="00DE5417">
        <w:rPr>
          <w:rFonts w:ascii="Times New Roman" w:eastAsia="Times New Roman" w:hAnsi="Times New Roman" w:cs="Times New Roman"/>
          <w:color w:val="000000" w:themeColor="text1"/>
        </w:rPr>
        <w:t xml:space="preserve"> These results align with previous research showing that different language learning strategy components — including metacognitive, affective, and social strategies — are significantly related to learners’ use of strategies and outcomes (Rasit &amp; Ismail, 2024)</w:t>
      </w:r>
      <w:r w:rsidR="006D2805" w:rsidRPr="00DE5417">
        <w:rPr>
          <w:rFonts w:ascii="Times New Roman" w:eastAsia="Times New Roman" w:hAnsi="Times New Roman" w:cs="Times New Roman"/>
          <w:color w:val="000000" w:themeColor="text1"/>
        </w:rPr>
        <w:t>.</w:t>
      </w:r>
    </w:p>
    <w:p w14:paraId="3E765093" w14:textId="77777777" w:rsidR="006D2805" w:rsidRPr="00DE5417" w:rsidRDefault="006D2805" w:rsidP="006D2805">
      <w:pPr>
        <w:ind w:left="700"/>
        <w:jc w:val="both"/>
        <w:rPr>
          <w:rFonts w:ascii="Times New Roman" w:eastAsia="Times New Roman" w:hAnsi="Times New Roman" w:cs="Times New Roman"/>
          <w:color w:val="000000" w:themeColor="text1"/>
        </w:rPr>
      </w:pPr>
    </w:p>
    <w:p w14:paraId="5BFDF104" w14:textId="77777777" w:rsidR="00F66903" w:rsidRPr="00DE5417" w:rsidRDefault="00000000" w:rsidP="006D2805">
      <w:pPr>
        <w:ind w:left="70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 xml:space="preserve">The analysis of all components of learning across clusters revealed no significant differences in power and affiliation, with mean scores similar across clusters. In contrast, a significant difference was found in the affective component, indicating that some clusters demonstrated higher levels of emotional and metacognitive self-regulation than others. This suggests that students’ cognitive control and social collaboration are relatively consistent across clusters, whereas their affective strategies vary. Previous research, however, has reported significant differences in strategy use between learners of different proficiency levels, with higher-proficiency learners using metacognitive, affective, and social strategies more frequently than lower-proficiency </w:t>
      </w:r>
      <w:r w:rsidRPr="00DE5417">
        <w:rPr>
          <w:rFonts w:ascii="Times New Roman" w:eastAsia="Times New Roman" w:hAnsi="Times New Roman" w:cs="Times New Roman"/>
          <w:color w:val="000000" w:themeColor="text1"/>
        </w:rPr>
        <w:lastRenderedPageBreak/>
        <w:t xml:space="preserve">learners (Ho &amp; Ng, 2017; </w:t>
      </w:r>
      <w:proofErr w:type="spellStart"/>
      <w:r w:rsidRPr="00DE5417">
        <w:rPr>
          <w:rFonts w:ascii="Times New Roman" w:eastAsia="Times New Roman" w:hAnsi="Times New Roman" w:cs="Times New Roman"/>
          <w:color w:val="000000" w:themeColor="text1"/>
        </w:rPr>
        <w:t>Habók</w:t>
      </w:r>
      <w:proofErr w:type="spellEnd"/>
      <w:r w:rsidRPr="00DE5417">
        <w:rPr>
          <w:rFonts w:ascii="Times New Roman" w:eastAsia="Times New Roman" w:hAnsi="Times New Roman" w:cs="Times New Roman"/>
          <w:color w:val="000000" w:themeColor="text1"/>
        </w:rPr>
        <w:t>, Magyar &amp; Molnár, 2022). Overall, the difference is that the current study found variation only in the affective component, while power and affiliation were similar across clusters, unlike previous studies that reported significant differences in all strategy components based on students’ proficiency levels.</w:t>
      </w:r>
    </w:p>
    <w:p w14:paraId="38140996" w14:textId="77777777" w:rsidR="00F66903" w:rsidRPr="00DE5417" w:rsidRDefault="00F66903" w:rsidP="006D2805">
      <w:pPr>
        <w:rPr>
          <w:rFonts w:ascii="Times New Roman" w:eastAsia="Times New Roman" w:hAnsi="Times New Roman" w:cs="Times New Roman"/>
          <w:color w:val="000000" w:themeColor="text1"/>
        </w:rPr>
      </w:pPr>
    </w:p>
    <w:p w14:paraId="73C07EE1" w14:textId="77777777" w:rsidR="00F66903" w:rsidRPr="00DE5417" w:rsidRDefault="00000000" w:rsidP="006D2805">
      <w:pPr>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ab/>
        <w:t>5.2</w:t>
      </w:r>
      <w:r w:rsidRPr="00DE5417">
        <w:rPr>
          <w:rFonts w:ascii="Times New Roman" w:eastAsia="Times New Roman" w:hAnsi="Times New Roman" w:cs="Times New Roman"/>
          <w:color w:val="000000" w:themeColor="text1"/>
        </w:rPr>
        <w:tab/>
        <w:t>Implications and Suggestions for Future Research</w:t>
      </w:r>
    </w:p>
    <w:p w14:paraId="3AD07134" w14:textId="77777777" w:rsidR="00F66903" w:rsidRPr="00DE5417" w:rsidRDefault="00000000" w:rsidP="006D2805">
      <w:pPr>
        <w:ind w:left="1440"/>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5.2.1</w:t>
      </w:r>
      <w:r w:rsidRPr="00DE5417">
        <w:rPr>
          <w:rFonts w:ascii="Times New Roman" w:eastAsia="Times New Roman" w:hAnsi="Times New Roman" w:cs="Times New Roman"/>
          <w:color w:val="000000" w:themeColor="text1"/>
        </w:rPr>
        <w:tab/>
        <w:t xml:space="preserve">Theoretical and Conceptual Implications </w:t>
      </w:r>
    </w:p>
    <w:p w14:paraId="6993AE48" w14:textId="77777777" w:rsidR="00F66903" w:rsidRPr="00DE5417" w:rsidRDefault="00000000" w:rsidP="006D2805">
      <w:pP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The study demonstrates strong positive relationships among cognitive, metacognitive, and resource management strategies, indicating that students’ thinking processes, self-regulation, and use of learning resources work together to support language learning. Variations in the metacognitive and affective components suggest that emotional and self-regulation strategies are particularly sensitive in reflecting differences between learners. Overall, the findings confirm that learners’ cognition, strategy use, and engagement are interconnected, highlighting that effective language learning involves multiple, interacting dimensions. This supports Bandura’s (1978) concept of reciprocal determinism, emphasizing that learners’ strategies, behaviours, and learning environment mutually influence one another. The study underscores the importance of designing language learning interventions that simultaneously address cognitive, metacognitive, and resource management strategies.</w:t>
      </w:r>
    </w:p>
    <w:p w14:paraId="6191EA8D" w14:textId="77777777" w:rsidR="00F66903" w:rsidRPr="00DE5417" w:rsidRDefault="00F66903" w:rsidP="006D2805">
      <w:pPr>
        <w:ind w:left="720"/>
        <w:jc w:val="both"/>
        <w:rPr>
          <w:rFonts w:ascii="Times New Roman" w:eastAsia="Times New Roman" w:hAnsi="Times New Roman" w:cs="Times New Roman"/>
          <w:color w:val="000000" w:themeColor="text1"/>
        </w:rPr>
      </w:pPr>
    </w:p>
    <w:p w14:paraId="35E020BA" w14:textId="77777777" w:rsidR="00F66903" w:rsidRPr="00DE5417" w:rsidRDefault="00000000" w:rsidP="006D2805">
      <w:pPr>
        <w:ind w:left="1440"/>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5.2.2</w:t>
      </w:r>
      <w:r w:rsidRPr="00DE5417">
        <w:rPr>
          <w:rFonts w:ascii="Times New Roman" w:eastAsia="Times New Roman" w:hAnsi="Times New Roman" w:cs="Times New Roman"/>
          <w:color w:val="000000" w:themeColor="text1"/>
        </w:rPr>
        <w:tab/>
        <w:t>Pedagogical Implications</w:t>
      </w:r>
    </w:p>
    <w:p w14:paraId="725462EC" w14:textId="77777777" w:rsidR="00F66903" w:rsidRPr="00DE5417" w:rsidRDefault="00000000" w:rsidP="006D2805">
      <w:pPr>
        <w:ind w:left="720"/>
        <w:jc w:val="both"/>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The findings indicate that teaching should develop cognitive, metacognitive, affective, and social strategies together rather than separately. Language teachers can integrate strategy instruction into everyday lessons, encourage reflection through activities such as learning journals or self-assessment, and provide planned opportunities for peer interaction and collaborative learning. Additional and differentiated support should be offered to students who need help with emotional regulation or self-monitoring. Overall, language classrooms should promote holistic and self-regulated learning, where students actively manage their thinking, emotions, and learning resources.</w:t>
      </w:r>
    </w:p>
    <w:p w14:paraId="2A63F265" w14:textId="77777777" w:rsidR="00F66903" w:rsidRPr="00DE5417" w:rsidRDefault="00F66903" w:rsidP="006D2805">
      <w:pPr>
        <w:rPr>
          <w:rFonts w:ascii="Times New Roman" w:eastAsia="Times New Roman" w:hAnsi="Times New Roman" w:cs="Times New Roman"/>
          <w:color w:val="000000" w:themeColor="text1"/>
        </w:rPr>
      </w:pPr>
    </w:p>
    <w:p w14:paraId="5756CD81" w14:textId="77777777" w:rsidR="00F66903" w:rsidRPr="00DE5417" w:rsidRDefault="00000000" w:rsidP="006D2805">
      <w:pPr>
        <w:ind w:left="720" w:firstLine="720"/>
        <w:rPr>
          <w:rFonts w:ascii="Times New Roman" w:eastAsia="Times New Roman" w:hAnsi="Times New Roman" w:cs="Times New Roman"/>
          <w:color w:val="000000" w:themeColor="text1"/>
        </w:rPr>
      </w:pPr>
      <w:r w:rsidRPr="00DE5417">
        <w:rPr>
          <w:rFonts w:ascii="Times New Roman" w:eastAsia="Times New Roman" w:hAnsi="Times New Roman" w:cs="Times New Roman"/>
          <w:color w:val="000000" w:themeColor="text1"/>
        </w:rPr>
        <w:t>5.2.3</w:t>
      </w:r>
      <w:r w:rsidRPr="00DE5417">
        <w:rPr>
          <w:rFonts w:ascii="Times New Roman" w:eastAsia="Times New Roman" w:hAnsi="Times New Roman" w:cs="Times New Roman"/>
          <w:color w:val="000000" w:themeColor="text1"/>
        </w:rPr>
        <w:tab/>
        <w:t>Suggestions for Future Research</w:t>
      </w:r>
    </w:p>
    <w:p w14:paraId="3816AC46" w14:textId="77777777" w:rsidR="00F66903" w:rsidRPr="00DE5417" w:rsidRDefault="00000000" w:rsidP="006D2805">
      <w:pPr>
        <w:ind w:left="810"/>
        <w:jc w:val="both"/>
        <w:rPr>
          <w:rFonts w:ascii="Times New Roman" w:hAnsi="Times New Roman" w:cs="Times New Roman"/>
          <w:color w:val="000000" w:themeColor="text1"/>
        </w:rPr>
      </w:pPr>
      <w:r w:rsidRPr="00DE5417">
        <w:rPr>
          <w:rFonts w:ascii="Times New Roman" w:eastAsia="Times New Roman" w:hAnsi="Times New Roman" w:cs="Times New Roman"/>
          <w:color w:val="000000" w:themeColor="text1"/>
        </w:rPr>
        <w:t>Future research should move beyond correlational findings by conducting intervention-based studies to examine how explicit instruction in cognitive, metacognitive, affective, and social strategies influences students’ self-regulated learning and language achievement. In addition, researchers should investigate how differences in learners’ affective regulation contribute to variations in learning outcomes across groups, as this component showed the greatest variation in the present study. Future studies may also consider using qualitative or longitudinal approaches to gain deeper insight into learners’ strategy development over time.</w:t>
      </w:r>
    </w:p>
    <w:p w14:paraId="58DBCE2C" w14:textId="066833CC" w:rsidR="00F66903" w:rsidRPr="002C496F" w:rsidRDefault="002C496F" w:rsidP="006D2805">
      <w:pPr>
        <w:rPr>
          <w:rFonts w:ascii="Times New Roman" w:hAnsi="Times New Roman" w:cs="Times New Roman"/>
          <w:color w:val="EE0000"/>
        </w:rPr>
      </w:pPr>
      <w:r>
        <w:rPr>
          <w:rFonts w:ascii="Times New Roman" w:hAnsi="Times New Roman" w:cs="Times New Roman"/>
          <w:color w:val="000000" w:themeColor="text1"/>
        </w:rPr>
        <w:t xml:space="preserve"> </w:t>
      </w:r>
      <w:r>
        <w:rPr>
          <w:rFonts w:ascii="Times New Roman" w:hAnsi="Times New Roman" w:cs="Times New Roman"/>
          <w:color w:val="EE0000"/>
        </w:rPr>
        <w:t xml:space="preserve">What’s </w:t>
      </w:r>
      <w:proofErr w:type="spellStart"/>
      <w:r>
        <w:rPr>
          <w:rFonts w:ascii="Times New Roman" w:hAnsi="Times New Roman" w:cs="Times New Roman"/>
          <w:color w:val="EE0000"/>
        </w:rPr>
        <w:t>impacful</w:t>
      </w:r>
      <w:proofErr w:type="spellEnd"/>
      <w:r>
        <w:rPr>
          <w:rFonts w:ascii="Times New Roman" w:hAnsi="Times New Roman" w:cs="Times New Roman"/>
          <w:color w:val="EE0000"/>
        </w:rPr>
        <w:t xml:space="preserve"> about your research? What’s the novelty?</w:t>
      </w:r>
    </w:p>
    <w:p w14:paraId="03815889" w14:textId="77777777" w:rsidR="00F66903" w:rsidRPr="00DE5417" w:rsidRDefault="00F66903" w:rsidP="006D2805">
      <w:pPr>
        <w:rPr>
          <w:rFonts w:ascii="Times New Roman" w:hAnsi="Times New Roman" w:cs="Times New Roman"/>
          <w:color w:val="000000" w:themeColor="text1"/>
        </w:rPr>
      </w:pPr>
    </w:p>
    <w:p w14:paraId="142E3E7D" w14:textId="77777777" w:rsidR="00F66903" w:rsidRPr="00DE5417" w:rsidRDefault="00000000" w:rsidP="006D2805">
      <w:pPr>
        <w:rPr>
          <w:rFonts w:ascii="Times New Roman" w:hAnsi="Times New Roman" w:cs="Times New Roman"/>
          <w:color w:val="000000" w:themeColor="text1"/>
        </w:rPr>
      </w:pPr>
      <w:r w:rsidRPr="00DE5417">
        <w:rPr>
          <w:rFonts w:ascii="Times New Roman" w:hAnsi="Times New Roman" w:cs="Times New Roman"/>
          <w:color w:val="000000" w:themeColor="text1"/>
        </w:rPr>
        <w:t>REFERENCES</w:t>
      </w:r>
    </w:p>
    <w:p w14:paraId="4D1FF629" w14:textId="77777777" w:rsidR="00F66903" w:rsidRPr="00DE5417" w:rsidRDefault="00F66903" w:rsidP="006D2805">
      <w:pPr>
        <w:rPr>
          <w:rFonts w:ascii="Times New Roman" w:hAnsi="Times New Roman" w:cs="Times New Roman"/>
          <w:color w:val="000000" w:themeColor="text1"/>
        </w:rPr>
      </w:pPr>
    </w:p>
    <w:p w14:paraId="5E3357F0" w14:textId="77777777" w:rsidR="00F66903" w:rsidRPr="00DE5417" w:rsidRDefault="00000000" w:rsidP="006D2805">
      <w:pPr>
        <w:ind w:left="720" w:hanging="720"/>
        <w:rPr>
          <w:rFonts w:ascii="Times New Roman" w:hAnsi="Times New Roman" w:cs="Times New Roman"/>
          <w:color w:val="000000" w:themeColor="text1"/>
        </w:rPr>
      </w:pPr>
      <w:r w:rsidRPr="00DE5417">
        <w:rPr>
          <w:rFonts w:ascii="Times New Roman" w:hAnsi="Times New Roman" w:cs="Times New Roman"/>
          <w:color w:val="000000" w:themeColor="text1"/>
        </w:rPr>
        <w:t xml:space="preserve">Ahmad, N., Alias, F.A., Hamat, M., &amp; Mohamed, S.A. (2024) Reliability Analysis: Application of Cronbach’s Alpha in Research Instruments. SIG: </w:t>
      </w:r>
      <w:proofErr w:type="spellStart"/>
      <w:r w:rsidRPr="00DE5417">
        <w:rPr>
          <w:rFonts w:ascii="Times New Roman" w:hAnsi="Times New Roman" w:cs="Times New Roman"/>
          <w:color w:val="000000" w:themeColor="text1"/>
        </w:rPr>
        <w:t>e-Learning@CS</w:t>
      </w:r>
      <w:proofErr w:type="spellEnd"/>
      <w:r w:rsidRPr="00DE5417">
        <w:rPr>
          <w:rFonts w:ascii="Times New Roman" w:hAnsi="Times New Roman" w:cs="Times New Roman"/>
          <w:color w:val="000000" w:themeColor="text1"/>
        </w:rPr>
        <w:t xml:space="preserve">, 114-119. https://appspenang.uitm.edu.my/sigcs/ </w:t>
      </w:r>
    </w:p>
    <w:p w14:paraId="72C1723E" w14:textId="77777777" w:rsidR="00F66903" w:rsidRPr="00DE5417" w:rsidRDefault="00000000" w:rsidP="006D2805">
      <w:pPr>
        <w:ind w:left="720" w:hanging="720"/>
        <w:rPr>
          <w:rFonts w:ascii="Times New Roman" w:hAnsi="Times New Roman" w:cs="Times New Roman"/>
          <w:color w:val="000000" w:themeColor="text1"/>
        </w:rPr>
      </w:pPr>
      <w:r w:rsidRPr="00DE5417">
        <w:rPr>
          <w:rFonts w:ascii="Times New Roman" w:hAnsi="Times New Roman" w:cs="Times New Roman"/>
          <w:color w:val="000000" w:themeColor="text1"/>
        </w:rPr>
        <w:t>Adnan, M. A. M., &amp; Ghazali, Z. (2011) Students’ perceptions of language learning strategy use and self‑efficacy: A study of university students in Peninsular Malaysia</w:t>
      </w:r>
      <w:r w:rsidRPr="00DE5417">
        <w:rPr>
          <w:rFonts w:ascii="Times New Roman" w:hAnsi="Times New Roman" w:cs="Times New Roman"/>
          <w:i/>
          <w:iCs/>
          <w:color w:val="000000" w:themeColor="text1"/>
        </w:rPr>
        <w:t>). S</w:t>
      </w:r>
      <w:r w:rsidRPr="00DE5417">
        <w:rPr>
          <w:rFonts w:ascii="Times New Roman" w:hAnsi="Times New Roman" w:cs="Times New Roman"/>
          <w:color w:val="000000" w:themeColor="text1"/>
        </w:rPr>
        <w:t>arjana Journal, 26, 81–99</w:t>
      </w:r>
    </w:p>
    <w:p w14:paraId="0248AF7C" w14:textId="77777777" w:rsidR="00F66903" w:rsidRPr="00DE5417" w:rsidRDefault="00000000" w:rsidP="006D2805">
      <w:pPr>
        <w:ind w:left="720" w:hanging="720"/>
        <w:rPr>
          <w:rFonts w:ascii="Times New Roman" w:hAnsi="Times New Roman" w:cs="Times New Roman"/>
          <w:color w:val="000000" w:themeColor="text1"/>
        </w:rPr>
      </w:pPr>
      <w:r w:rsidRPr="00DE5417">
        <w:rPr>
          <w:rFonts w:ascii="Times New Roman" w:hAnsi="Times New Roman" w:cs="Times New Roman"/>
          <w:color w:val="000000" w:themeColor="text1"/>
        </w:rPr>
        <w:lastRenderedPageBreak/>
        <w:t xml:space="preserve">Amini, D., </w:t>
      </w:r>
      <w:proofErr w:type="spellStart"/>
      <w:r w:rsidRPr="00DE5417">
        <w:rPr>
          <w:rFonts w:ascii="Times New Roman" w:hAnsi="Times New Roman" w:cs="Times New Roman"/>
          <w:color w:val="000000" w:themeColor="text1"/>
        </w:rPr>
        <w:t>Anhari</w:t>
      </w:r>
      <w:proofErr w:type="spellEnd"/>
      <w:r w:rsidRPr="00DE5417">
        <w:rPr>
          <w:rFonts w:ascii="Times New Roman" w:hAnsi="Times New Roman" w:cs="Times New Roman"/>
          <w:color w:val="000000" w:themeColor="text1"/>
        </w:rPr>
        <w:t xml:space="preserve">, M. H., &amp; Ghasemzadeh, A. (2020). </w:t>
      </w:r>
      <w:proofErr w:type="spellStart"/>
      <w:r w:rsidRPr="00DE5417">
        <w:rPr>
          <w:rFonts w:ascii="Times New Roman" w:hAnsi="Times New Roman" w:cs="Times New Roman"/>
          <w:color w:val="000000" w:themeColor="text1"/>
        </w:rPr>
        <w:t>Modeling</w:t>
      </w:r>
      <w:proofErr w:type="spellEnd"/>
      <w:r w:rsidRPr="00DE5417">
        <w:rPr>
          <w:rFonts w:ascii="Times New Roman" w:hAnsi="Times New Roman" w:cs="Times New Roman"/>
          <w:color w:val="000000" w:themeColor="text1"/>
        </w:rPr>
        <w:t xml:space="preserve"> the relationship between metacognitive strategy awareness, self‑regulation and reading proficiency of Iranian EFL </w:t>
      </w:r>
      <w:proofErr w:type="spellStart"/>
      <w:r w:rsidRPr="00DE5417">
        <w:rPr>
          <w:rFonts w:ascii="Times New Roman" w:hAnsi="Times New Roman" w:cs="Times New Roman"/>
          <w:color w:val="000000" w:themeColor="text1"/>
        </w:rPr>
        <w:t>learners.Cogent</w:t>
      </w:r>
      <w:proofErr w:type="spellEnd"/>
      <w:r w:rsidRPr="00DE5417">
        <w:rPr>
          <w:rFonts w:ascii="Times New Roman" w:hAnsi="Times New Roman" w:cs="Times New Roman"/>
          <w:color w:val="000000" w:themeColor="text1"/>
        </w:rPr>
        <w:t xml:space="preserve"> Education, 7(1), 1787018.</w:t>
      </w:r>
      <w:hyperlink r:id="rId10">
        <w:r w:rsidR="00F66903" w:rsidRPr="00DE5417">
          <w:rPr>
            <w:rFonts w:ascii="Times New Roman" w:hAnsi="Times New Roman" w:cs="Times New Roman"/>
            <w:color w:val="000000" w:themeColor="text1"/>
          </w:rPr>
          <w:t xml:space="preserve"> https://doi.org/10.1080/2331186X.2020.1787018</w:t>
        </w:r>
      </w:hyperlink>
    </w:p>
    <w:p w14:paraId="3980DE5F"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 xml:space="preserve">Amini, M., </w:t>
      </w:r>
      <w:proofErr w:type="spellStart"/>
      <w:r w:rsidRPr="00DE5417">
        <w:rPr>
          <w:rFonts w:ascii="Times New Roman" w:hAnsi="Times New Roman" w:cs="Times New Roman"/>
          <w:color w:val="000000" w:themeColor="text1"/>
        </w:rPr>
        <w:t>Anhari</w:t>
      </w:r>
      <w:proofErr w:type="spellEnd"/>
      <w:r w:rsidRPr="00DE5417">
        <w:rPr>
          <w:rFonts w:ascii="Times New Roman" w:hAnsi="Times New Roman" w:cs="Times New Roman"/>
          <w:color w:val="000000" w:themeColor="text1"/>
        </w:rPr>
        <w:t>, M., &amp; Ghasemzadeh, R. (2020). The role of resource management strategies in self‑regulated learning. Journal of Educational Research, 113(4), 251–263.</w:t>
      </w:r>
    </w:p>
    <w:p w14:paraId="1FDFB071"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 xml:space="preserve">Ali, Z. (2022). 21stcentury learning: Understanding language learning strategies with technology literacy among L2 learners. </w:t>
      </w:r>
      <w:r w:rsidRPr="00DE5417">
        <w:rPr>
          <w:rFonts w:ascii="Times New Roman" w:hAnsi="Times New Roman" w:cs="Times New Roman"/>
          <w:i/>
          <w:iCs/>
          <w:color w:val="000000" w:themeColor="text1"/>
        </w:rPr>
        <w:t>Journal of Nusantara Studies, 7</w:t>
      </w:r>
      <w:r w:rsidRPr="00DE5417">
        <w:rPr>
          <w:rFonts w:ascii="Times New Roman" w:hAnsi="Times New Roman" w:cs="Times New Roman"/>
          <w:color w:val="000000" w:themeColor="text1"/>
        </w:rPr>
        <w:t xml:space="preserve">(2), 202–220. </w:t>
      </w:r>
    </w:p>
    <w:p w14:paraId="6380A5EE" w14:textId="77777777" w:rsidR="00F66903" w:rsidRPr="00DE5417" w:rsidRDefault="00000000" w:rsidP="006D2805">
      <w:pPr>
        <w:ind w:left="720" w:hanging="720"/>
        <w:rPr>
          <w:rFonts w:ascii="Times New Roman" w:hAnsi="Times New Roman" w:cs="Times New Roman"/>
          <w:color w:val="000000" w:themeColor="text1"/>
        </w:rPr>
      </w:pPr>
      <w:r w:rsidRPr="00DE5417">
        <w:rPr>
          <w:rFonts w:ascii="Times New Roman" w:hAnsi="Times New Roman" w:cs="Times New Roman"/>
          <w:color w:val="000000" w:themeColor="text1"/>
          <w:highlight w:val="white"/>
        </w:rPr>
        <w:t xml:space="preserve">Bandura, A. (1978). The self-system in reciprocal determinism. </w:t>
      </w:r>
      <w:r w:rsidRPr="00DE5417">
        <w:rPr>
          <w:rFonts w:ascii="Times New Roman" w:hAnsi="Times New Roman" w:cs="Times New Roman"/>
          <w:i/>
          <w:iCs/>
          <w:color w:val="000000" w:themeColor="text1"/>
          <w:highlight w:val="white"/>
        </w:rPr>
        <w:t>American Psychologist, 33</w:t>
      </w:r>
      <w:r w:rsidRPr="00DE5417">
        <w:rPr>
          <w:rFonts w:ascii="Times New Roman" w:hAnsi="Times New Roman" w:cs="Times New Roman"/>
          <w:color w:val="000000" w:themeColor="text1"/>
          <w:highlight w:val="white"/>
        </w:rPr>
        <w:t xml:space="preserve">(4), 344–358. </w:t>
      </w:r>
      <w:hyperlink r:id="rId11">
        <w:r w:rsidR="00F66903" w:rsidRPr="00DE5417">
          <w:rPr>
            <w:rFonts w:ascii="Times New Roman" w:hAnsi="Times New Roman" w:cs="Times New Roman"/>
            <w:color w:val="000000" w:themeColor="text1"/>
            <w:highlight w:val="white"/>
            <w:u w:val="single"/>
          </w:rPr>
          <w:t>https://doi.org/10.1037/0003-066X.33.4.344</w:t>
        </w:r>
      </w:hyperlink>
    </w:p>
    <w:p w14:paraId="596A9538"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Bandura, A. (1986). Social foundations of thought and action: A social cognitive theory. Englewood Cliffs, NJ: Prentice-Hall.</w:t>
      </w:r>
    </w:p>
    <w:p w14:paraId="68EB658D"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 xml:space="preserve">Bandura, A. (1997). </w:t>
      </w:r>
      <w:r w:rsidRPr="00DE5417">
        <w:rPr>
          <w:rFonts w:ascii="Times New Roman" w:hAnsi="Times New Roman" w:cs="Times New Roman"/>
          <w:i/>
          <w:iCs/>
          <w:color w:val="000000" w:themeColor="text1"/>
        </w:rPr>
        <w:t>Self-efficacy: the Exercise of Control</w:t>
      </w:r>
      <w:r w:rsidRPr="00DE5417">
        <w:rPr>
          <w:rFonts w:ascii="Times New Roman" w:hAnsi="Times New Roman" w:cs="Times New Roman"/>
          <w:color w:val="000000" w:themeColor="text1"/>
        </w:rPr>
        <w:t>. W. H. Freeman.</w:t>
      </w:r>
    </w:p>
    <w:p w14:paraId="29A3B4C1" w14:textId="77777777" w:rsidR="00F66903" w:rsidRPr="00DE5417" w:rsidRDefault="00000000" w:rsidP="006D2805">
      <w:pPr>
        <w:ind w:left="720" w:hanging="720"/>
        <w:jc w:val="both"/>
        <w:rPr>
          <w:rFonts w:ascii="Times New Roman" w:hAnsi="Times New Roman" w:cs="Times New Roman"/>
          <w:color w:val="000000" w:themeColor="text1"/>
          <w:u w:val="single"/>
        </w:rPr>
      </w:pPr>
      <w:proofErr w:type="spellStart"/>
      <w:r w:rsidRPr="00DE5417">
        <w:rPr>
          <w:rFonts w:ascii="Times New Roman" w:hAnsi="Times New Roman" w:cs="Times New Roman"/>
          <w:color w:val="000000" w:themeColor="text1"/>
        </w:rPr>
        <w:t>Chamot</w:t>
      </w:r>
      <w:proofErr w:type="spellEnd"/>
      <w:r w:rsidRPr="00DE5417">
        <w:rPr>
          <w:rFonts w:ascii="Times New Roman" w:hAnsi="Times New Roman" w:cs="Times New Roman"/>
          <w:color w:val="000000" w:themeColor="text1"/>
        </w:rPr>
        <w:t>, A. U. (2005). Language learning strategy instruction: Current issues and research.</w:t>
      </w:r>
      <w:r w:rsidRPr="00DE5417">
        <w:rPr>
          <w:rFonts w:ascii="Times New Roman" w:hAnsi="Times New Roman" w:cs="Times New Roman"/>
          <w:color w:val="000000" w:themeColor="text1"/>
        </w:rPr>
        <w:br/>
      </w:r>
      <w:r w:rsidRPr="00DE5417">
        <w:rPr>
          <w:rFonts w:ascii="Times New Roman" w:hAnsi="Times New Roman" w:cs="Times New Roman"/>
          <w:i/>
          <w:iCs/>
          <w:color w:val="000000" w:themeColor="text1"/>
        </w:rPr>
        <w:t>Annual Review of Applied Linguistics, 25</w:t>
      </w:r>
      <w:r w:rsidRPr="00DE5417">
        <w:rPr>
          <w:rFonts w:ascii="Times New Roman" w:hAnsi="Times New Roman" w:cs="Times New Roman"/>
          <w:color w:val="000000" w:themeColor="text1"/>
        </w:rPr>
        <w:t>, 112–130.</w:t>
      </w:r>
      <w:hyperlink r:id="rId12">
        <w:r w:rsidR="00F66903" w:rsidRPr="00DE5417">
          <w:rPr>
            <w:rFonts w:ascii="Times New Roman" w:hAnsi="Times New Roman" w:cs="Times New Roman"/>
            <w:color w:val="000000" w:themeColor="text1"/>
          </w:rPr>
          <w:t xml:space="preserve"> </w:t>
        </w:r>
      </w:hyperlink>
      <w:hyperlink r:id="rId13">
        <w:r w:rsidR="00F66903" w:rsidRPr="00DE5417">
          <w:rPr>
            <w:rFonts w:ascii="Times New Roman" w:hAnsi="Times New Roman" w:cs="Times New Roman"/>
            <w:color w:val="000000" w:themeColor="text1"/>
            <w:u w:val="single"/>
          </w:rPr>
          <w:t>https://doi.org/10.1017/S0267190505000061</w:t>
        </w:r>
      </w:hyperlink>
    </w:p>
    <w:p w14:paraId="085A247C"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De Angelis, G. (2007). Third or additional language acquisition. Clevedon, UK: Multilingual Matters.</w:t>
      </w:r>
    </w:p>
    <w:p w14:paraId="053670C2"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 xml:space="preserve">Fan, N. (2020). Strategy use in second language vocabulary learning and its relationships with the breadth and depth of vocabulary knowledge: A structural equation </w:t>
      </w:r>
      <w:proofErr w:type="spellStart"/>
      <w:r w:rsidRPr="00DE5417">
        <w:rPr>
          <w:rFonts w:ascii="Times New Roman" w:hAnsi="Times New Roman" w:cs="Times New Roman"/>
          <w:color w:val="000000" w:themeColor="text1"/>
        </w:rPr>
        <w:t>modeling</w:t>
      </w:r>
      <w:proofErr w:type="spellEnd"/>
      <w:r w:rsidRPr="00DE5417">
        <w:rPr>
          <w:rFonts w:ascii="Times New Roman" w:hAnsi="Times New Roman" w:cs="Times New Roman"/>
          <w:color w:val="000000" w:themeColor="text1"/>
        </w:rPr>
        <w:t xml:space="preserve"> study. Frontiers in Psychology, 11, 752.</w:t>
      </w:r>
      <w:hyperlink r:id="rId14">
        <w:r w:rsidR="00F66903" w:rsidRPr="00DE5417">
          <w:rPr>
            <w:rFonts w:ascii="Times New Roman" w:hAnsi="Times New Roman" w:cs="Times New Roman"/>
            <w:color w:val="000000" w:themeColor="text1"/>
          </w:rPr>
          <w:t xml:space="preserve"> https://doi.org/10.3389/fpsyg.2020.00752</w:t>
        </w:r>
      </w:hyperlink>
    </w:p>
    <w:p w14:paraId="14906F70"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 xml:space="preserve">Griffiths, C. (2003). Patterns of language learning strategy use. </w:t>
      </w:r>
      <w:r w:rsidRPr="00DE5417">
        <w:rPr>
          <w:rFonts w:ascii="Times New Roman" w:hAnsi="Times New Roman" w:cs="Times New Roman"/>
          <w:i/>
          <w:iCs/>
          <w:color w:val="000000" w:themeColor="text1"/>
        </w:rPr>
        <w:t>System, 31</w:t>
      </w:r>
      <w:r w:rsidRPr="00DE5417">
        <w:rPr>
          <w:rFonts w:ascii="Times New Roman" w:hAnsi="Times New Roman" w:cs="Times New Roman"/>
          <w:color w:val="000000" w:themeColor="text1"/>
        </w:rPr>
        <w:t xml:space="preserve">(3), 367–383. </w:t>
      </w:r>
      <w:hyperlink r:id="rId15">
        <w:r w:rsidR="00F66903" w:rsidRPr="00DE5417">
          <w:rPr>
            <w:rFonts w:ascii="Times New Roman" w:hAnsi="Times New Roman" w:cs="Times New Roman"/>
            <w:color w:val="000000" w:themeColor="text1"/>
            <w:u w:val="single"/>
          </w:rPr>
          <w:t>https://doi.org/10.1016/S0346-251X(03)00048-4</w:t>
        </w:r>
      </w:hyperlink>
    </w:p>
    <w:p w14:paraId="040FCE91"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 xml:space="preserve">He, L. (2024) The Application of SPSS Correlation Analysis in the Study if Precision Teaching of English in Universities. Applied Mathematics and Nonlinear Science, 9(1), 1-13. </w:t>
      </w:r>
      <w:hyperlink r:id="rId16">
        <w:r w:rsidR="00F66903" w:rsidRPr="00DE5417">
          <w:rPr>
            <w:rFonts w:ascii="Times New Roman" w:hAnsi="Times New Roman" w:cs="Times New Roman"/>
            <w:color w:val="000000" w:themeColor="text1"/>
            <w:u w:val="single"/>
          </w:rPr>
          <w:t>http://dx.doi.org/10.2478/amns-2024-1371</w:t>
        </w:r>
      </w:hyperlink>
    </w:p>
    <w:p w14:paraId="6D7450F6"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Habók, A., Magyar, A., &amp; Molnár, G. (2022). Investigating the relationship among English language learning strategies, language achievement, and attitude. Frontiers in Psychology, 13, Article 867714.</w:t>
      </w:r>
      <w:hyperlink r:id="rId17">
        <w:r w:rsidR="00F66903" w:rsidRPr="00DE5417">
          <w:rPr>
            <w:rFonts w:ascii="Times New Roman" w:hAnsi="Times New Roman" w:cs="Times New Roman"/>
            <w:color w:val="000000" w:themeColor="text1"/>
          </w:rPr>
          <w:t xml:space="preserve"> https://doi.org/10.3389/fpsyg.2022.867714</w:t>
        </w:r>
      </w:hyperlink>
    </w:p>
    <w:p w14:paraId="2252E7BA"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Ho, A. P., &amp; Ng, L. L. (2017). Effects of learners’ language proficiency on their language learning strategies. Malaysian Journal of Languages and Linguistics, 6(1), 10–25. Retrieved from</w:t>
      </w:r>
      <w:hyperlink r:id="rId18">
        <w:r w:rsidR="00F66903" w:rsidRPr="00DE5417">
          <w:rPr>
            <w:rFonts w:ascii="Times New Roman" w:hAnsi="Times New Roman" w:cs="Times New Roman"/>
            <w:color w:val="000000" w:themeColor="text1"/>
          </w:rPr>
          <w:t xml:space="preserve"> https://www.journals.mymla.org/index.php/MJLL/article/view/132</w:t>
        </w:r>
      </w:hyperlink>
    </w:p>
    <w:p w14:paraId="619095DF"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Lee, H. (2023). Effort management and resource utilization in tertiary education. Journal of Self‑Regulated Learning, 8(1), 77–92.</w:t>
      </w:r>
    </w:p>
    <w:p w14:paraId="02D27AE9"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 xml:space="preserve">Lestari, M., &amp; </w:t>
      </w:r>
      <w:proofErr w:type="spellStart"/>
      <w:r w:rsidRPr="00DE5417">
        <w:rPr>
          <w:rFonts w:ascii="Times New Roman" w:hAnsi="Times New Roman" w:cs="Times New Roman"/>
          <w:color w:val="000000" w:themeColor="text1"/>
        </w:rPr>
        <w:t>Wahyudin</w:t>
      </w:r>
      <w:proofErr w:type="spellEnd"/>
      <w:r w:rsidRPr="00DE5417">
        <w:rPr>
          <w:rFonts w:ascii="Times New Roman" w:hAnsi="Times New Roman" w:cs="Times New Roman"/>
          <w:color w:val="000000" w:themeColor="text1"/>
        </w:rPr>
        <w:t>, A. Y. (2020). Language learning strategies of undergraduate EFL students. Journal of English Language Teaching and Learning, 1(1), 1–8.</w:t>
      </w:r>
    </w:p>
    <w:p w14:paraId="5FC1E986"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Liu, J. (2023). Language learning strategies in second language acquisition. Lecture Notes on Language and Literature, 6(16), 69–75.</w:t>
      </w:r>
    </w:p>
    <w:p w14:paraId="2D28B251" w14:textId="77777777" w:rsidR="00F66903" w:rsidRPr="00DE5417" w:rsidRDefault="00000000" w:rsidP="006D2805">
      <w:pPr>
        <w:ind w:left="720" w:hanging="720"/>
        <w:jc w:val="both"/>
        <w:rPr>
          <w:rFonts w:ascii="Times New Roman" w:hAnsi="Times New Roman" w:cs="Times New Roman"/>
          <w:color w:val="000000" w:themeColor="text1"/>
        </w:rPr>
      </w:pPr>
      <w:proofErr w:type="spellStart"/>
      <w:r w:rsidRPr="00DE5417">
        <w:rPr>
          <w:rFonts w:ascii="Times New Roman" w:hAnsi="Times New Roman" w:cs="Times New Roman"/>
          <w:color w:val="000000" w:themeColor="text1"/>
        </w:rPr>
        <w:t>Magogwe</w:t>
      </w:r>
      <w:proofErr w:type="spellEnd"/>
      <w:r w:rsidRPr="00DE5417">
        <w:rPr>
          <w:rFonts w:ascii="Times New Roman" w:hAnsi="Times New Roman" w:cs="Times New Roman"/>
          <w:color w:val="000000" w:themeColor="text1"/>
        </w:rPr>
        <w:t xml:space="preserve">, J. M., &amp; Oliver, R. (2007). The relationship between language learning strategies, proficiency, age and self-efficacy beliefs: A study of language learners in Botswana. </w:t>
      </w:r>
      <w:r w:rsidRPr="00DE5417">
        <w:rPr>
          <w:rFonts w:ascii="Times New Roman" w:hAnsi="Times New Roman" w:cs="Times New Roman"/>
          <w:i/>
          <w:iCs/>
          <w:color w:val="000000" w:themeColor="text1"/>
        </w:rPr>
        <w:t>System, 35</w:t>
      </w:r>
      <w:r w:rsidRPr="00DE5417">
        <w:rPr>
          <w:rFonts w:ascii="Times New Roman" w:hAnsi="Times New Roman" w:cs="Times New Roman"/>
          <w:color w:val="000000" w:themeColor="text1"/>
        </w:rPr>
        <w:t>(3), 338–352. https://doi.org/10.1016/j.system.2007.01.003</w:t>
      </w:r>
    </w:p>
    <w:p w14:paraId="0D4DA8D7" w14:textId="77777777" w:rsidR="00F66903" w:rsidRPr="00DE5417" w:rsidRDefault="00000000" w:rsidP="006D2805">
      <w:pPr>
        <w:ind w:left="720" w:hanging="720"/>
        <w:jc w:val="both"/>
        <w:rPr>
          <w:rFonts w:ascii="Times New Roman" w:hAnsi="Times New Roman" w:cs="Times New Roman"/>
          <w:color w:val="000000" w:themeColor="text1"/>
        </w:rPr>
      </w:pPr>
      <w:proofErr w:type="spellStart"/>
      <w:r w:rsidRPr="00DE5417">
        <w:rPr>
          <w:rFonts w:ascii="Times New Roman" w:hAnsi="Times New Roman" w:cs="Times New Roman"/>
          <w:color w:val="000000" w:themeColor="text1"/>
        </w:rPr>
        <w:t>Masbirorotni</w:t>
      </w:r>
      <w:proofErr w:type="spellEnd"/>
      <w:r w:rsidRPr="00DE5417">
        <w:rPr>
          <w:rFonts w:ascii="Times New Roman" w:hAnsi="Times New Roman" w:cs="Times New Roman"/>
          <w:color w:val="000000" w:themeColor="text1"/>
        </w:rPr>
        <w:t xml:space="preserve">, M., &amp; </w:t>
      </w:r>
      <w:proofErr w:type="spellStart"/>
      <w:r w:rsidRPr="00DE5417">
        <w:rPr>
          <w:rFonts w:ascii="Times New Roman" w:hAnsi="Times New Roman" w:cs="Times New Roman"/>
          <w:color w:val="000000" w:themeColor="text1"/>
        </w:rPr>
        <w:t>Fajaryani</w:t>
      </w:r>
      <w:proofErr w:type="spellEnd"/>
      <w:r w:rsidRPr="00DE5417">
        <w:rPr>
          <w:rFonts w:ascii="Times New Roman" w:hAnsi="Times New Roman" w:cs="Times New Roman"/>
          <w:color w:val="000000" w:themeColor="text1"/>
        </w:rPr>
        <w:t>, N. (2020). In search of commonly used language learning strategies by EFL students. Indonesian Research Journal in Education (IRJE), 4(1), 171–187.</w:t>
      </w:r>
      <w:hyperlink r:id="rId19">
        <w:r w:rsidR="00F66903" w:rsidRPr="00DE5417">
          <w:rPr>
            <w:rFonts w:ascii="Times New Roman" w:hAnsi="Times New Roman" w:cs="Times New Roman"/>
            <w:color w:val="000000" w:themeColor="text1"/>
          </w:rPr>
          <w:t xml:space="preserve"> https://doi.org/10.22437/irje.v4i1.7990</w:t>
        </w:r>
      </w:hyperlink>
    </w:p>
    <w:p w14:paraId="77530AA8"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 xml:space="preserve">Oxford, R. L., &amp; Nyikos, M. (1989). Variables affecting choice of language learning strategies by university students. </w:t>
      </w:r>
      <w:r w:rsidRPr="00DE5417">
        <w:rPr>
          <w:rFonts w:ascii="Times New Roman" w:hAnsi="Times New Roman" w:cs="Times New Roman"/>
          <w:i/>
          <w:iCs/>
          <w:color w:val="000000" w:themeColor="text1"/>
        </w:rPr>
        <w:t>The Modern Language Journal, 73</w:t>
      </w:r>
      <w:r w:rsidRPr="00DE5417">
        <w:rPr>
          <w:rFonts w:ascii="Times New Roman" w:hAnsi="Times New Roman" w:cs="Times New Roman"/>
          <w:color w:val="000000" w:themeColor="text1"/>
        </w:rPr>
        <w:t>(3), 291–300. https://doi.org/10.1111/j.1540-4781.1989.tb06367.x</w:t>
      </w:r>
    </w:p>
    <w:p w14:paraId="47CCC4F8"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 xml:space="preserve">Oxford, R. L. (1990). </w:t>
      </w:r>
      <w:r w:rsidRPr="00DE5417">
        <w:rPr>
          <w:rFonts w:ascii="Times New Roman" w:hAnsi="Times New Roman" w:cs="Times New Roman"/>
          <w:i/>
          <w:iCs/>
          <w:color w:val="000000" w:themeColor="text1"/>
        </w:rPr>
        <w:t xml:space="preserve">Language learning strategies: What every teacher should know. </w:t>
      </w:r>
      <w:r w:rsidRPr="00DE5417">
        <w:rPr>
          <w:rFonts w:ascii="Times New Roman" w:hAnsi="Times New Roman" w:cs="Times New Roman"/>
          <w:color w:val="000000" w:themeColor="text1"/>
        </w:rPr>
        <w:t>Boston, MA: Heinle &amp; Heinle Publishers.</w:t>
      </w:r>
    </w:p>
    <w:p w14:paraId="15AD3457"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lastRenderedPageBreak/>
        <w:t>Oxford, R. L. (2017). Teaching and researching language learning strategies: Self-regulation in context (2nd ed.). New York, NY: Routledge.</w:t>
      </w:r>
    </w:p>
    <w:p w14:paraId="30BDA3B4"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Panadero, E., &amp; Järvelä, S. (2015). Socially shared regulation of learning: A review</w:t>
      </w:r>
      <w:r w:rsidRPr="00DE5417">
        <w:rPr>
          <w:rFonts w:ascii="Times New Roman" w:hAnsi="Times New Roman" w:cs="Times New Roman"/>
          <w:i/>
          <w:iCs/>
          <w:color w:val="000000" w:themeColor="text1"/>
        </w:rPr>
        <w:t>.</w:t>
      </w:r>
      <w:r w:rsidRPr="00DE5417">
        <w:rPr>
          <w:rFonts w:ascii="Times New Roman" w:hAnsi="Times New Roman" w:cs="Times New Roman"/>
          <w:color w:val="000000" w:themeColor="text1"/>
        </w:rPr>
        <w:t xml:space="preserve"> </w:t>
      </w:r>
      <w:r w:rsidRPr="00DE5417">
        <w:rPr>
          <w:rFonts w:ascii="Times New Roman" w:hAnsi="Times New Roman" w:cs="Times New Roman"/>
          <w:i/>
          <w:iCs/>
          <w:color w:val="000000" w:themeColor="text1"/>
        </w:rPr>
        <w:t>European Psychologist, 20</w:t>
      </w:r>
      <w:r w:rsidRPr="00DE5417">
        <w:rPr>
          <w:rFonts w:ascii="Times New Roman" w:hAnsi="Times New Roman" w:cs="Times New Roman"/>
          <w:color w:val="000000" w:themeColor="text1"/>
        </w:rPr>
        <w:t>(3), 190–203. https://doi.org/10.1027/1016-9040/a000226</w:t>
      </w:r>
    </w:p>
    <w:p w14:paraId="763E0FC5"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 xml:space="preserve">Rahmat, N.H., &amp; </w:t>
      </w:r>
      <w:proofErr w:type="spellStart"/>
      <w:r w:rsidRPr="00DE5417">
        <w:rPr>
          <w:rFonts w:ascii="Times New Roman" w:hAnsi="Times New Roman" w:cs="Times New Roman"/>
          <w:color w:val="000000" w:themeColor="text1"/>
        </w:rPr>
        <w:t>Thasrabiab</w:t>
      </w:r>
      <w:proofErr w:type="spellEnd"/>
      <w:r w:rsidRPr="00DE5417">
        <w:rPr>
          <w:rFonts w:ascii="Times New Roman" w:hAnsi="Times New Roman" w:cs="Times New Roman"/>
          <w:color w:val="000000" w:themeColor="text1"/>
        </w:rPr>
        <w:t xml:space="preserve">, T,.(2024) Exploring Motivation and Self-Regulation from the Social Cognitive View. International Journal of Academic Research in Business and Social Sciences, 14(1), 3276-3290. </w:t>
      </w:r>
      <w:hyperlink r:id="rId20">
        <w:r w:rsidR="00F66903" w:rsidRPr="00DE5417">
          <w:rPr>
            <w:rFonts w:ascii="Times New Roman" w:hAnsi="Times New Roman" w:cs="Times New Roman"/>
            <w:color w:val="000000" w:themeColor="text1"/>
            <w:u w:val="single"/>
          </w:rPr>
          <w:t>https://doi.org/10.18488/journal.1.2021.112.88.97</w:t>
        </w:r>
      </w:hyperlink>
    </w:p>
    <w:p w14:paraId="45F00189" w14:textId="77777777" w:rsidR="00F66903" w:rsidRPr="00DE5417" w:rsidRDefault="00000000" w:rsidP="006D2805">
      <w:pPr>
        <w:ind w:left="720" w:hanging="720"/>
        <w:jc w:val="both"/>
        <w:rPr>
          <w:rFonts w:ascii="Times New Roman" w:hAnsi="Times New Roman" w:cs="Times New Roman"/>
          <w:color w:val="000000" w:themeColor="text1"/>
          <w:u w:val="single"/>
        </w:rPr>
      </w:pPr>
      <w:r w:rsidRPr="00DE5417">
        <w:rPr>
          <w:rFonts w:ascii="Times New Roman" w:hAnsi="Times New Roman" w:cs="Times New Roman"/>
          <w:color w:val="000000" w:themeColor="text1"/>
        </w:rPr>
        <w:t>Rose, H., Briggs, J. G., Boggs, J. A., Sergio, L., &amp; Ivanova-</w:t>
      </w:r>
      <w:proofErr w:type="spellStart"/>
      <w:r w:rsidRPr="00DE5417">
        <w:rPr>
          <w:rFonts w:ascii="Times New Roman" w:hAnsi="Times New Roman" w:cs="Times New Roman"/>
          <w:color w:val="000000" w:themeColor="text1"/>
        </w:rPr>
        <w:t>Slavianskaia</w:t>
      </w:r>
      <w:proofErr w:type="spellEnd"/>
      <w:r w:rsidRPr="00DE5417">
        <w:rPr>
          <w:rFonts w:ascii="Times New Roman" w:hAnsi="Times New Roman" w:cs="Times New Roman"/>
          <w:color w:val="000000" w:themeColor="text1"/>
        </w:rPr>
        <w:t>, N. (2018). A systematic review of language learner strategy research in the 21st century. Applied Linguistics, 39(2), 151–180.</w:t>
      </w:r>
      <w:hyperlink r:id="rId21">
        <w:r w:rsidR="00F66903" w:rsidRPr="00DE5417">
          <w:rPr>
            <w:rFonts w:ascii="Times New Roman" w:hAnsi="Times New Roman" w:cs="Times New Roman"/>
            <w:color w:val="000000" w:themeColor="text1"/>
          </w:rPr>
          <w:t xml:space="preserve"> </w:t>
        </w:r>
      </w:hyperlink>
      <w:hyperlink r:id="rId22">
        <w:r w:rsidR="00F66903" w:rsidRPr="00DE5417">
          <w:rPr>
            <w:rFonts w:ascii="Times New Roman" w:hAnsi="Times New Roman" w:cs="Times New Roman"/>
            <w:color w:val="000000" w:themeColor="text1"/>
            <w:u w:val="single"/>
          </w:rPr>
          <w:t>https://doi.org/10.1093/applin/amw026</w:t>
        </w:r>
      </w:hyperlink>
    </w:p>
    <w:p w14:paraId="2377C01C"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Rasit, N., &amp; Ismail, Z. (2024). Relationship between motivation and students’ Arabic language learning outcomes in Malaysian religious secondary school</w:t>
      </w:r>
      <w:r w:rsidRPr="00DE5417">
        <w:rPr>
          <w:rFonts w:ascii="Times New Roman" w:hAnsi="Times New Roman" w:cs="Times New Roman"/>
          <w:i/>
          <w:iCs/>
          <w:color w:val="000000" w:themeColor="text1"/>
        </w:rPr>
        <w:t>.</w:t>
      </w:r>
      <w:r w:rsidRPr="00DE5417">
        <w:rPr>
          <w:rFonts w:ascii="Times New Roman" w:hAnsi="Times New Roman" w:cs="Times New Roman"/>
          <w:color w:val="000000" w:themeColor="text1"/>
        </w:rPr>
        <w:t xml:space="preserve"> Al‑Azkiyaa ‑ International Journal of Language and Education, 3(1), 25–38. </w:t>
      </w:r>
      <w:hyperlink r:id="rId23">
        <w:r w:rsidR="00F66903" w:rsidRPr="00DE5417">
          <w:rPr>
            <w:rFonts w:ascii="Times New Roman" w:hAnsi="Times New Roman" w:cs="Times New Roman"/>
            <w:color w:val="000000" w:themeColor="text1"/>
            <w:u w:val="single"/>
          </w:rPr>
          <w:t>https://doi.org/10.33102/alazkiyaa93</w:t>
        </w:r>
      </w:hyperlink>
    </w:p>
    <w:p w14:paraId="4411B5C2"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 xml:space="preserve">Siregar, R. A., </w:t>
      </w:r>
      <w:proofErr w:type="spellStart"/>
      <w:r w:rsidRPr="00DE5417">
        <w:rPr>
          <w:rFonts w:ascii="Times New Roman" w:hAnsi="Times New Roman" w:cs="Times New Roman"/>
          <w:color w:val="000000" w:themeColor="text1"/>
        </w:rPr>
        <w:t>Lengkanawati</w:t>
      </w:r>
      <w:proofErr w:type="spellEnd"/>
      <w:r w:rsidRPr="00DE5417">
        <w:rPr>
          <w:rFonts w:ascii="Times New Roman" w:hAnsi="Times New Roman" w:cs="Times New Roman"/>
          <w:color w:val="000000" w:themeColor="text1"/>
        </w:rPr>
        <w:t>, N. S., &amp; Damayanti, I. L. (2024). Metacognitive strategies in mediating EFL adult learners’ self‑regulated language learning: A systematic review. LLT Journal: Journal on Language and Language Teaching, 27(1), 252–272.</w:t>
      </w:r>
      <w:hyperlink r:id="rId24">
        <w:r w:rsidR="00F66903" w:rsidRPr="00DE5417">
          <w:rPr>
            <w:rFonts w:ascii="Times New Roman" w:hAnsi="Times New Roman" w:cs="Times New Roman"/>
            <w:color w:val="000000" w:themeColor="text1"/>
          </w:rPr>
          <w:t xml:space="preserve"> https://doi.org/10.24071/llt.v27i1.5502</w:t>
        </w:r>
      </w:hyperlink>
    </w:p>
    <w:p w14:paraId="7676A72B"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 xml:space="preserve">Siregar, R., &amp; </w:t>
      </w:r>
      <w:proofErr w:type="spellStart"/>
      <w:r w:rsidRPr="00DE5417">
        <w:rPr>
          <w:rFonts w:ascii="Times New Roman" w:hAnsi="Times New Roman" w:cs="Times New Roman"/>
          <w:color w:val="000000" w:themeColor="text1"/>
        </w:rPr>
        <w:t>Lengkanawati</w:t>
      </w:r>
      <w:proofErr w:type="spellEnd"/>
      <w:r w:rsidRPr="00DE5417">
        <w:rPr>
          <w:rFonts w:ascii="Times New Roman" w:hAnsi="Times New Roman" w:cs="Times New Roman"/>
          <w:color w:val="000000" w:themeColor="text1"/>
        </w:rPr>
        <w:t xml:space="preserve">, N. (2021). Help‑seeking </w:t>
      </w:r>
      <w:proofErr w:type="spellStart"/>
      <w:r w:rsidRPr="00DE5417">
        <w:rPr>
          <w:rFonts w:ascii="Times New Roman" w:hAnsi="Times New Roman" w:cs="Times New Roman"/>
          <w:color w:val="000000" w:themeColor="text1"/>
        </w:rPr>
        <w:t>behavior</w:t>
      </w:r>
      <w:proofErr w:type="spellEnd"/>
      <w:r w:rsidRPr="00DE5417">
        <w:rPr>
          <w:rFonts w:ascii="Times New Roman" w:hAnsi="Times New Roman" w:cs="Times New Roman"/>
          <w:color w:val="000000" w:themeColor="text1"/>
        </w:rPr>
        <w:t xml:space="preserve"> and peer support in higher education learning. International Journal of Learning Studies, 10(2), 45–57</w:t>
      </w:r>
    </w:p>
    <w:p w14:paraId="40F818B4"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Smith, J., &amp; Johnson, L. (2022). Student engagement and study environment: Challenges and strategies. Education and Learning Review, 15(1), 12–28.</w:t>
      </w:r>
    </w:p>
    <w:p w14:paraId="08D88371" w14:textId="77777777" w:rsidR="00F66903" w:rsidRPr="00DE5417" w:rsidRDefault="00000000" w:rsidP="006D2805">
      <w:pPr>
        <w:ind w:left="720" w:hanging="720"/>
        <w:jc w:val="both"/>
        <w:rPr>
          <w:rFonts w:ascii="Times New Roman" w:hAnsi="Times New Roman" w:cs="Times New Roman"/>
          <w:color w:val="000000" w:themeColor="text1"/>
          <w:highlight w:val="white"/>
        </w:rPr>
      </w:pPr>
      <w:r w:rsidRPr="00DE5417">
        <w:rPr>
          <w:rFonts w:ascii="Times New Roman" w:hAnsi="Times New Roman" w:cs="Times New Roman"/>
          <w:color w:val="000000" w:themeColor="text1"/>
          <w:highlight w:val="white"/>
        </w:rPr>
        <w:t>Schunk, D. H., &amp; Zimmerman, B. J. (2012). Self‐regulation and learning. Handbook of Psychology, Second Edition, 7.</w:t>
      </w:r>
    </w:p>
    <w:p w14:paraId="7537358D"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Schunk, D. H., &amp; DiBenedetto, M. K. (2020). Motivation and social cognitive theory.</w:t>
      </w:r>
      <w:r w:rsidRPr="00DE5417">
        <w:rPr>
          <w:rFonts w:ascii="Times New Roman" w:hAnsi="Times New Roman" w:cs="Times New Roman"/>
          <w:b/>
          <w:bCs/>
          <w:color w:val="000000" w:themeColor="text1"/>
        </w:rPr>
        <w:t xml:space="preserve"> </w:t>
      </w:r>
      <w:r w:rsidRPr="00DE5417">
        <w:rPr>
          <w:rFonts w:ascii="Times New Roman" w:hAnsi="Times New Roman" w:cs="Times New Roman"/>
          <w:color w:val="000000" w:themeColor="text1"/>
        </w:rPr>
        <w:t>Educational Psychologist, 55(1), 1–15.</w:t>
      </w:r>
    </w:p>
    <w:p w14:paraId="620E6891"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Teng, M. F. (2023). Language learning strategies. In Z. Wen, R. L. Sparks, A. Biedroń, &amp; M. F. Teng (Eds.), Cognitive individual differences in second language acquisition: Theories, assessment and pedagogy (pp. 147–173). De Gruyter.</w:t>
      </w:r>
      <w:hyperlink r:id="rId25">
        <w:r w:rsidR="00F66903" w:rsidRPr="00DE5417">
          <w:rPr>
            <w:rFonts w:ascii="Times New Roman" w:hAnsi="Times New Roman" w:cs="Times New Roman"/>
            <w:color w:val="000000" w:themeColor="text1"/>
          </w:rPr>
          <w:t xml:space="preserve"> https://doi.org/10.1515/9781614514749‑008</w:t>
        </w:r>
      </w:hyperlink>
    </w:p>
    <w:p w14:paraId="5DCE76BD"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 xml:space="preserve">Vetter, T.R. (2017) Descriptive Statistics: Reporting the Answers to the 5 Basic Questions of Who, What, Why, When , Where, and a Sixth, so What? </w:t>
      </w:r>
      <w:proofErr w:type="spellStart"/>
      <w:r w:rsidRPr="00DE5417">
        <w:rPr>
          <w:rFonts w:ascii="Times New Roman" w:hAnsi="Times New Roman" w:cs="Times New Roman"/>
          <w:color w:val="000000" w:themeColor="text1"/>
        </w:rPr>
        <w:t>Anesth</w:t>
      </w:r>
      <w:proofErr w:type="spellEnd"/>
      <w:r w:rsidRPr="00DE5417">
        <w:rPr>
          <w:rFonts w:ascii="Times New Roman" w:hAnsi="Times New Roman" w:cs="Times New Roman"/>
          <w:color w:val="000000" w:themeColor="text1"/>
        </w:rPr>
        <w:t xml:space="preserve"> Analg, 12595), 1797-1802.</w:t>
      </w:r>
      <w:hyperlink r:id="rId26">
        <w:r w:rsidR="00F66903" w:rsidRPr="00DE5417">
          <w:rPr>
            <w:rFonts w:ascii="Times New Roman" w:hAnsi="Times New Roman" w:cs="Times New Roman"/>
            <w:color w:val="000000" w:themeColor="text1"/>
          </w:rPr>
          <w:t xml:space="preserve"> https://doi.org/10.1213/ane.0000000000002471</w:t>
        </w:r>
      </w:hyperlink>
    </w:p>
    <w:p w14:paraId="54AE185C"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 xml:space="preserve">Wenden A and Rubin J (1987) Learner Strategies in Language Learning. New Jersey: Prentice Hall. </w:t>
      </w:r>
    </w:p>
    <w:p w14:paraId="35E96A3F"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Wenden, A. L., &amp; Rubin, J. (1987). Learner strategies in language learning. Englewood Cliffs, NJ: Prentice-Hall.</w:t>
      </w:r>
    </w:p>
    <w:p w14:paraId="569DD125"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Wale, B. D., &amp; Bishaw, K. S. (2020). Effects of using inquiry‑based learning on EFL students’ critical thinking skills. Asian‑Pacific Journal of Second and Foreign Language Education, 5, Article 9.</w:t>
      </w:r>
      <w:hyperlink r:id="rId27">
        <w:r w:rsidR="00F66903" w:rsidRPr="00DE5417">
          <w:rPr>
            <w:rFonts w:ascii="Times New Roman" w:hAnsi="Times New Roman" w:cs="Times New Roman"/>
            <w:color w:val="000000" w:themeColor="text1"/>
          </w:rPr>
          <w:t xml:space="preserve"> https://doi.org/10.1186/s40862‑020‑00090‑2</w:t>
        </w:r>
      </w:hyperlink>
    </w:p>
    <w:p w14:paraId="7F6D659C"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 xml:space="preserve">Wang, K., Zhang, L. J., &amp; Cooper, M. (2025). Metacognitive instruction for improving the effectiveness of collaborative writing for EFL learners’ writing development. </w:t>
      </w:r>
      <w:r w:rsidRPr="00DE5417">
        <w:rPr>
          <w:rFonts w:ascii="Times New Roman" w:hAnsi="Times New Roman" w:cs="Times New Roman"/>
          <w:i/>
          <w:iCs/>
          <w:color w:val="000000" w:themeColor="text1"/>
        </w:rPr>
        <w:t>The Asia-Pacific Education Researcher, 34</w:t>
      </w:r>
      <w:r w:rsidRPr="00DE5417">
        <w:rPr>
          <w:rFonts w:ascii="Times New Roman" w:hAnsi="Times New Roman" w:cs="Times New Roman"/>
          <w:color w:val="000000" w:themeColor="text1"/>
        </w:rPr>
        <w:t>(2), 661-673.</w:t>
      </w:r>
    </w:p>
    <w:p w14:paraId="22E00477"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 xml:space="preserve">Ziegenfuss, J. Y., Casey A. E., Jennifer M. D., Meghan M. J., Thomas E. K, and Marna, C.. (202) Impact of Demographic Survey Questions on Response Rate and Measurement: A Randomized Experiment. Survey Practice 14 (1), </w:t>
      </w:r>
      <w:hyperlink r:id="rId28">
        <w:r w:rsidR="00F66903" w:rsidRPr="00DE5417">
          <w:rPr>
            <w:rFonts w:ascii="Times New Roman" w:hAnsi="Times New Roman" w:cs="Times New Roman"/>
            <w:color w:val="000000" w:themeColor="text1"/>
          </w:rPr>
          <w:t xml:space="preserve"> https:/​/​doi.org/​10.29115/​SP-2021-0010</w:t>
        </w:r>
      </w:hyperlink>
      <w:r w:rsidRPr="00DE5417">
        <w:rPr>
          <w:rFonts w:ascii="Times New Roman" w:hAnsi="Times New Roman" w:cs="Times New Roman"/>
          <w:color w:val="000000" w:themeColor="text1"/>
        </w:rPr>
        <w:t>.</w:t>
      </w:r>
    </w:p>
    <w:p w14:paraId="07180733" w14:textId="77777777" w:rsidR="00F66903" w:rsidRPr="00DE5417" w:rsidRDefault="00000000" w:rsidP="006D2805">
      <w:pPr>
        <w:ind w:left="720" w:hanging="720"/>
        <w:jc w:val="both"/>
        <w:rPr>
          <w:rFonts w:ascii="Times New Roman" w:hAnsi="Times New Roman" w:cs="Times New Roman"/>
          <w:color w:val="000000" w:themeColor="text1"/>
        </w:rPr>
      </w:pPr>
      <w:r w:rsidRPr="00DE5417">
        <w:rPr>
          <w:rFonts w:ascii="Times New Roman" w:hAnsi="Times New Roman" w:cs="Times New Roman"/>
          <w:color w:val="000000" w:themeColor="text1"/>
        </w:rPr>
        <w:t>Zhao, M., Li, T., Yu, Y., Sin, K. F., &amp; Zheng, E. (2025). Metacognitive Strategies and Willingness to Communicate in L2 Learning: A Mediation Model of Self-Efficacy and Intrinsic Motivation. SAGE Open, 15(2), 21582440251340830.</w:t>
      </w:r>
    </w:p>
    <w:p w14:paraId="3FD8EB52" w14:textId="77777777" w:rsidR="00F66903" w:rsidRPr="00DE5417" w:rsidRDefault="00F66903" w:rsidP="006D2805">
      <w:pPr>
        <w:ind w:left="720" w:hanging="720"/>
        <w:jc w:val="both"/>
        <w:rPr>
          <w:rFonts w:ascii="Times New Roman" w:hAnsi="Times New Roman" w:cs="Times New Roman"/>
          <w:color w:val="000000" w:themeColor="text1"/>
          <w:u w:val="single"/>
        </w:rPr>
      </w:pPr>
    </w:p>
    <w:p w14:paraId="7FC880AD" w14:textId="77777777" w:rsidR="00F66903" w:rsidRPr="00DE5417" w:rsidRDefault="00F66903" w:rsidP="006D2805">
      <w:pPr>
        <w:ind w:left="720" w:hanging="720"/>
        <w:jc w:val="both"/>
        <w:rPr>
          <w:rFonts w:ascii="Times New Roman" w:hAnsi="Times New Roman" w:cs="Times New Roman"/>
          <w:color w:val="000000" w:themeColor="text1"/>
        </w:rPr>
      </w:pPr>
    </w:p>
    <w:p w14:paraId="49FD6F86" w14:textId="77777777" w:rsidR="00F66903" w:rsidRPr="00DE5417" w:rsidRDefault="00F66903" w:rsidP="006D2805">
      <w:pPr>
        <w:ind w:left="720" w:hanging="720"/>
        <w:jc w:val="both"/>
        <w:rPr>
          <w:rFonts w:ascii="Times New Roman" w:hAnsi="Times New Roman" w:cs="Times New Roman"/>
          <w:color w:val="000000" w:themeColor="text1"/>
        </w:rPr>
      </w:pPr>
    </w:p>
    <w:p w14:paraId="1AAC3921" w14:textId="77777777" w:rsidR="00F66903" w:rsidRPr="00DE5417" w:rsidRDefault="00F66903" w:rsidP="006D2805">
      <w:pPr>
        <w:jc w:val="both"/>
        <w:rPr>
          <w:rFonts w:ascii="Times New Roman" w:hAnsi="Times New Roman" w:cs="Times New Roman"/>
          <w:color w:val="000000" w:themeColor="text1"/>
        </w:rPr>
      </w:pPr>
    </w:p>
    <w:p w14:paraId="5C186B79" w14:textId="77777777" w:rsidR="00F66903" w:rsidRPr="00DE5417" w:rsidRDefault="00F66903" w:rsidP="006D2805">
      <w:pPr>
        <w:jc w:val="both"/>
        <w:rPr>
          <w:rFonts w:ascii="Times New Roman" w:hAnsi="Times New Roman" w:cs="Times New Roman"/>
          <w:color w:val="000000" w:themeColor="text1"/>
        </w:rPr>
      </w:pPr>
    </w:p>
    <w:p w14:paraId="2FDFDB8C" w14:textId="77777777" w:rsidR="00F66903" w:rsidRPr="00DE5417" w:rsidRDefault="00F66903" w:rsidP="006D2805">
      <w:pPr>
        <w:jc w:val="both"/>
        <w:rPr>
          <w:rFonts w:ascii="Times New Roman" w:hAnsi="Times New Roman" w:cs="Times New Roman"/>
          <w:color w:val="000000" w:themeColor="text1"/>
        </w:rPr>
      </w:pPr>
    </w:p>
    <w:p w14:paraId="39F6547D" w14:textId="77777777" w:rsidR="00F66903" w:rsidRPr="00DE5417" w:rsidRDefault="00F66903" w:rsidP="006D2805">
      <w:pPr>
        <w:jc w:val="both"/>
        <w:rPr>
          <w:rFonts w:ascii="Times New Roman" w:hAnsi="Times New Roman" w:cs="Times New Roman"/>
          <w:color w:val="000000" w:themeColor="text1"/>
        </w:rPr>
      </w:pPr>
    </w:p>
    <w:p w14:paraId="3A1415F4" w14:textId="77777777" w:rsidR="00F66903" w:rsidRPr="00DE5417" w:rsidRDefault="00F66903" w:rsidP="006D2805">
      <w:pPr>
        <w:jc w:val="both"/>
        <w:rPr>
          <w:rFonts w:ascii="Times New Roman" w:hAnsi="Times New Roman" w:cs="Times New Roman"/>
          <w:color w:val="000000" w:themeColor="text1"/>
        </w:rPr>
      </w:pPr>
    </w:p>
    <w:p w14:paraId="2F9B039D" w14:textId="77777777" w:rsidR="00F66903" w:rsidRPr="00DE5417" w:rsidRDefault="00F66903" w:rsidP="006D2805">
      <w:pPr>
        <w:jc w:val="both"/>
        <w:rPr>
          <w:rFonts w:ascii="Times New Roman" w:hAnsi="Times New Roman" w:cs="Times New Roman"/>
          <w:color w:val="000000" w:themeColor="text1"/>
        </w:rPr>
      </w:pPr>
    </w:p>
    <w:p w14:paraId="68E66CEF" w14:textId="77777777" w:rsidR="00F66903" w:rsidRPr="00DE5417" w:rsidRDefault="00F66903" w:rsidP="006D2805">
      <w:pPr>
        <w:jc w:val="both"/>
        <w:rPr>
          <w:rFonts w:ascii="Times New Roman" w:hAnsi="Times New Roman" w:cs="Times New Roman"/>
          <w:color w:val="000000" w:themeColor="text1"/>
        </w:rPr>
      </w:pPr>
    </w:p>
    <w:p w14:paraId="6AEDF0ED" w14:textId="77777777" w:rsidR="00F66903" w:rsidRPr="00DE5417" w:rsidRDefault="00F66903" w:rsidP="006D2805">
      <w:pPr>
        <w:jc w:val="both"/>
        <w:rPr>
          <w:rFonts w:ascii="Times New Roman" w:hAnsi="Times New Roman" w:cs="Times New Roman"/>
          <w:color w:val="000000" w:themeColor="text1"/>
        </w:rPr>
      </w:pPr>
    </w:p>
    <w:p w14:paraId="4540A7B6" w14:textId="77777777" w:rsidR="00F66903" w:rsidRPr="00DE5417" w:rsidRDefault="00F66903" w:rsidP="006D2805">
      <w:pPr>
        <w:jc w:val="both"/>
        <w:rPr>
          <w:rFonts w:ascii="Times New Roman" w:hAnsi="Times New Roman" w:cs="Times New Roman"/>
          <w:color w:val="000000" w:themeColor="text1"/>
        </w:rPr>
      </w:pPr>
    </w:p>
    <w:p w14:paraId="5C6ED572" w14:textId="77777777" w:rsidR="00F66903" w:rsidRPr="00DE5417" w:rsidRDefault="00F66903" w:rsidP="006D2805">
      <w:pPr>
        <w:rPr>
          <w:rFonts w:ascii="Times New Roman" w:hAnsi="Times New Roman" w:cs="Times New Roman"/>
          <w:color w:val="000000" w:themeColor="text1"/>
        </w:rPr>
      </w:pPr>
    </w:p>
    <w:p w14:paraId="0547C530" w14:textId="77777777" w:rsidR="00F66903" w:rsidRPr="00DE5417" w:rsidRDefault="00F66903" w:rsidP="006D2805">
      <w:pPr>
        <w:rPr>
          <w:rFonts w:ascii="Times New Roman" w:hAnsi="Times New Roman" w:cs="Times New Roman"/>
          <w:color w:val="000000" w:themeColor="text1"/>
        </w:rPr>
      </w:pPr>
    </w:p>
    <w:sectPr w:rsidR="00F66903" w:rsidRPr="00DE5417">
      <w:footerReference w:type="even" r:id="rId29"/>
      <w:footerReference w:type="default" r:id="rId3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B0C67" w14:textId="77777777" w:rsidR="00AA1700" w:rsidRDefault="00AA1700">
      <w:r>
        <w:separator/>
      </w:r>
    </w:p>
  </w:endnote>
  <w:endnote w:type="continuationSeparator" w:id="0">
    <w:p w14:paraId="6974A7AE" w14:textId="77777777" w:rsidR="00AA1700" w:rsidRDefault="00AA1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47ED7392-C99F-44ED-893B-0479729D2751}"/>
    <w:embedBold r:id="rId2" w:fontKey="{9CD63279-B202-48EE-8936-71242F94D910}"/>
    <w:embedItalic r:id="rId3" w:fontKey="{9DB58241-66BB-4561-8CA2-D3B1C561C43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91CEC1D-F6AB-4C2C-B107-956D96E4F32E}"/>
  </w:font>
  <w:font w:name="Calibri Light">
    <w:panose1 w:val="020F0302020204030204"/>
    <w:charset w:val="00"/>
    <w:family w:val="swiss"/>
    <w:pitch w:val="variable"/>
    <w:sig w:usb0="E4002EFF" w:usb1="C200247B" w:usb2="00000009" w:usb3="00000000" w:csb0="000001FF" w:csb1="00000000"/>
    <w:embedRegular r:id="rId5" w:fontKey="{4C2E63EC-C1C9-46A4-B7E6-3AA38F2CD05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EF56C" w14:textId="77777777" w:rsidR="00F66903"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3C9F82B" w14:textId="77777777" w:rsidR="00F66903" w:rsidRDefault="00F66903">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6A0ED" w14:textId="77777777" w:rsidR="00F66903"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6D2805">
      <w:rPr>
        <w:noProof/>
        <w:color w:val="000000"/>
      </w:rPr>
      <w:t>1</w:t>
    </w:r>
    <w:r>
      <w:rPr>
        <w:color w:val="000000"/>
      </w:rPr>
      <w:fldChar w:fldCharType="end"/>
    </w:r>
  </w:p>
  <w:p w14:paraId="7E686582" w14:textId="77777777" w:rsidR="00F66903" w:rsidRDefault="00F66903">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5E906" w14:textId="77777777" w:rsidR="00AA1700" w:rsidRDefault="00AA1700">
      <w:r>
        <w:separator/>
      </w:r>
    </w:p>
  </w:footnote>
  <w:footnote w:type="continuationSeparator" w:id="0">
    <w:p w14:paraId="1C02F5B4" w14:textId="77777777" w:rsidR="00AA1700" w:rsidRDefault="00AA17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2243E"/>
    <w:multiLevelType w:val="multilevel"/>
    <w:tmpl w:val="549401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0B4802"/>
    <w:multiLevelType w:val="multilevel"/>
    <w:tmpl w:val="7A048A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825904"/>
    <w:multiLevelType w:val="multilevel"/>
    <w:tmpl w:val="5BE2655E"/>
    <w:lvl w:ilvl="0">
      <w:start w:val="4"/>
      <w:numFmt w:val="decimal"/>
      <w:lvlText w:val="%1"/>
      <w:lvlJc w:val="left"/>
      <w:pPr>
        <w:ind w:left="480" w:hanging="480"/>
      </w:pPr>
    </w:lvl>
    <w:lvl w:ilvl="1">
      <w:start w:val="2"/>
      <w:numFmt w:val="decimal"/>
      <w:lvlText w:val="%1.%2"/>
      <w:lvlJc w:val="left"/>
      <w:pPr>
        <w:ind w:left="1380" w:hanging="480"/>
      </w:pPr>
    </w:lvl>
    <w:lvl w:ilvl="2">
      <w:start w:val="1"/>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abstractNum w:abstractNumId="3" w15:restartNumberingAfterBreak="0">
    <w:nsid w:val="512A6F73"/>
    <w:multiLevelType w:val="multilevel"/>
    <w:tmpl w:val="C1AECB62"/>
    <w:lvl w:ilvl="0">
      <w:start w:val="1"/>
      <w:numFmt w:val="decimal"/>
      <w:lvlText w:val="%1.0"/>
      <w:lvlJc w:val="left"/>
      <w:pPr>
        <w:ind w:left="720" w:hanging="720"/>
      </w:pPr>
    </w:lvl>
    <w:lvl w:ilvl="1">
      <w:start w:val="1"/>
      <w:numFmt w:val="decimal"/>
      <w:lvlText w:val="%1.%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num w:numId="1" w16cid:durableId="494689285">
    <w:abstractNumId w:val="0"/>
  </w:num>
  <w:num w:numId="2" w16cid:durableId="1188524022">
    <w:abstractNumId w:val="1"/>
  </w:num>
  <w:num w:numId="3" w16cid:durableId="19086249">
    <w:abstractNumId w:val="3"/>
  </w:num>
  <w:num w:numId="4" w16cid:durableId="13020782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903"/>
    <w:rsid w:val="0007547D"/>
    <w:rsid w:val="000A3BBE"/>
    <w:rsid w:val="001B426D"/>
    <w:rsid w:val="002455CD"/>
    <w:rsid w:val="002A06D9"/>
    <w:rsid w:val="002C496F"/>
    <w:rsid w:val="0049034B"/>
    <w:rsid w:val="004A4648"/>
    <w:rsid w:val="004E4EE8"/>
    <w:rsid w:val="0053521B"/>
    <w:rsid w:val="00651CAF"/>
    <w:rsid w:val="006C0EF7"/>
    <w:rsid w:val="006D2805"/>
    <w:rsid w:val="006D41C6"/>
    <w:rsid w:val="007B5C10"/>
    <w:rsid w:val="007F4214"/>
    <w:rsid w:val="00814D66"/>
    <w:rsid w:val="00963DA2"/>
    <w:rsid w:val="009B07C1"/>
    <w:rsid w:val="00A2542C"/>
    <w:rsid w:val="00A657D4"/>
    <w:rsid w:val="00AA1700"/>
    <w:rsid w:val="00AC7929"/>
    <w:rsid w:val="00DE5417"/>
    <w:rsid w:val="00E0634F"/>
    <w:rsid w:val="00E5668F"/>
    <w:rsid w:val="00EA1D39"/>
    <w:rsid w:val="00ED0FCF"/>
    <w:rsid w:val="00F27B37"/>
    <w:rsid w:val="00F65E68"/>
    <w:rsid w:val="00F669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8B420"/>
  <w15:docId w15:val="{5D9B2194-3D45-A041-95C9-2D9B3120D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NormalWeb">
    <w:name w:val="Normal (Web)"/>
    <w:basedOn w:val="Normal"/>
    <w:uiPriority w:val="99"/>
    <w:unhideWhenUsed/>
    <w:rsid w:val="007556F9"/>
    <w:pPr>
      <w:spacing w:before="100" w:beforeAutospacing="1" w:after="100" w:afterAutospacing="1"/>
    </w:pPr>
    <w:rPr>
      <w:rFonts w:ascii="Times New Roman" w:eastAsia="Times New Roman" w:hAnsi="Times New Roman" w:cs="Times New Roman"/>
      <w:lang w:eastAsia="en-GB"/>
    </w:rPr>
  </w:style>
  <w:style w:type="table" w:styleId="TableGrid">
    <w:name w:val="Table Grid"/>
    <w:aliases w:val="Table UUM"/>
    <w:basedOn w:val="TableNormal"/>
    <w:uiPriority w:val="39"/>
    <w:rsid w:val="00755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051"/>
    <w:pPr>
      <w:ind w:left="720"/>
      <w:contextualSpacing/>
    </w:pPr>
  </w:style>
  <w:style w:type="paragraph" w:styleId="Footer">
    <w:name w:val="footer"/>
    <w:basedOn w:val="Normal"/>
    <w:link w:val="FooterChar"/>
    <w:uiPriority w:val="99"/>
    <w:unhideWhenUsed/>
    <w:rsid w:val="006F6CE1"/>
    <w:pPr>
      <w:tabs>
        <w:tab w:val="center" w:pos="4513"/>
        <w:tab w:val="right" w:pos="9026"/>
      </w:tabs>
    </w:pPr>
  </w:style>
  <w:style w:type="character" w:customStyle="1" w:styleId="FooterChar">
    <w:name w:val="Footer Char"/>
    <w:basedOn w:val="DefaultParagraphFont"/>
    <w:link w:val="Footer"/>
    <w:uiPriority w:val="99"/>
    <w:rsid w:val="006F6CE1"/>
  </w:style>
  <w:style w:type="character" w:styleId="PageNumber">
    <w:name w:val="page number"/>
    <w:basedOn w:val="DefaultParagraphFont"/>
    <w:uiPriority w:val="99"/>
    <w:semiHidden/>
    <w:unhideWhenUsed/>
    <w:rsid w:val="006F6CE1"/>
  </w:style>
  <w:style w:type="character" w:styleId="Hyperlink">
    <w:name w:val="Hyperlink"/>
    <w:basedOn w:val="DefaultParagraphFont"/>
    <w:uiPriority w:val="99"/>
    <w:unhideWhenUsed/>
    <w:rsid w:val="004B7AFB"/>
    <w:rPr>
      <w:color w:val="0000FF"/>
      <w:u w:val="single"/>
    </w:rPr>
  </w:style>
  <w:style w:type="character" w:styleId="Emphasis">
    <w:name w:val="Emphasis"/>
    <w:basedOn w:val="DefaultParagraphFont"/>
    <w:uiPriority w:val="20"/>
    <w:qFormat/>
    <w:rsid w:val="00E430E1"/>
    <w:rPr>
      <w:i/>
      <w:iCs/>
    </w:rPr>
  </w:style>
  <w:style w:type="character" w:styleId="UnresolvedMention">
    <w:name w:val="Unresolved Mention"/>
    <w:basedOn w:val="DefaultParagraphFont"/>
    <w:uiPriority w:val="99"/>
    <w:semiHidden/>
    <w:unhideWhenUsed/>
    <w:rsid w:val="001A4368"/>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t.al" TargetMode="External"/><Relationship Id="rId13" Type="http://schemas.openxmlformats.org/officeDocument/2006/relationships/hyperlink" Target="https://doi.org/10.1017/S0267190505000061" TargetMode="External"/><Relationship Id="rId18" Type="http://schemas.openxmlformats.org/officeDocument/2006/relationships/hyperlink" Target="https://www.journals.mymla.org/index.php/MJLL/article/view/132" TargetMode="External"/><Relationship Id="rId26" Type="http://schemas.openxmlformats.org/officeDocument/2006/relationships/hyperlink" Target="https://doi.org/10.1213/ane.0000000000002471" TargetMode="External"/><Relationship Id="rId3" Type="http://schemas.openxmlformats.org/officeDocument/2006/relationships/styles" Target="styles.xml"/><Relationship Id="rId21" Type="http://schemas.openxmlformats.org/officeDocument/2006/relationships/hyperlink" Target="https://doi.org/10.1093/applin/amw026" TargetMode="External"/><Relationship Id="rId7" Type="http://schemas.openxmlformats.org/officeDocument/2006/relationships/endnotes" Target="endnotes.xml"/><Relationship Id="rId12" Type="http://schemas.openxmlformats.org/officeDocument/2006/relationships/hyperlink" Target="https://doi.org/10.1017/S0267190505000061" TargetMode="External"/><Relationship Id="rId17" Type="http://schemas.openxmlformats.org/officeDocument/2006/relationships/hyperlink" Target="https://doi.org/10.3389/fpsyg.2022.867714" TargetMode="External"/><Relationship Id="rId25" Type="http://schemas.openxmlformats.org/officeDocument/2006/relationships/hyperlink" Target="https://doi.org/10.1515/9781614514749008" TargetMode="External"/><Relationship Id="rId2" Type="http://schemas.openxmlformats.org/officeDocument/2006/relationships/numbering" Target="numbering.xml"/><Relationship Id="rId16" Type="http://schemas.openxmlformats.org/officeDocument/2006/relationships/hyperlink" Target="http://dx.doi.org/10.2478/amns-2024-1371" TargetMode="External"/><Relationship Id="rId20" Type="http://schemas.openxmlformats.org/officeDocument/2006/relationships/hyperlink" Target="https://doi.org/10.18488/journal.1.2021.112.88.97"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sycnet.apa.org/doi/10.1037/0003-066X.33.4.344" TargetMode="External"/><Relationship Id="rId24" Type="http://schemas.openxmlformats.org/officeDocument/2006/relationships/hyperlink" Target="https://doi.org/10.24071/llt.v27i1.550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S0346-251X(03)00048-4" TargetMode="External"/><Relationship Id="rId23" Type="http://schemas.openxmlformats.org/officeDocument/2006/relationships/hyperlink" Target="https://doi.org/10.33102/alazkiyaa93" TargetMode="External"/><Relationship Id="rId28" Type="http://schemas.openxmlformats.org/officeDocument/2006/relationships/hyperlink" Target="https://doi.org/10.29115/SP-2021-0010" TargetMode="External"/><Relationship Id="rId10" Type="http://schemas.openxmlformats.org/officeDocument/2006/relationships/hyperlink" Target="https://doi.org/10.1080/2331186X.2020.1787018" TargetMode="External"/><Relationship Id="rId19" Type="http://schemas.openxmlformats.org/officeDocument/2006/relationships/hyperlink" Target="https://doi.org/10.22437/irje.v4i1.799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3389/fpsyg.2020.00752" TargetMode="External"/><Relationship Id="rId22" Type="http://schemas.openxmlformats.org/officeDocument/2006/relationships/hyperlink" Target="https://doi.org/10.1093/applin/amw026" TargetMode="External"/><Relationship Id="rId27" Type="http://schemas.openxmlformats.org/officeDocument/2006/relationships/hyperlink" Target="https://doi.org/10.1186/s40862%E2%80%91020%E2%80%9100090%E2%80%912"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iffuZ7EJL+fZny8XPaPZfIHlbQ==">CgMxLjA4AHIhMWdUX253M3BLZ1V1QWJHMXRaZTFIMUpYR3h0dHpPdVMx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23</Pages>
  <Words>9413</Words>
  <Characters>53658</Characters>
  <Application>Microsoft Office Word</Application>
  <DocSecurity>0</DocSecurity>
  <Lines>447</Lines>
  <Paragraphs>125</Paragraphs>
  <ScaleCrop>false</ScaleCrop>
  <Company/>
  <LinksUpToDate>false</LinksUpToDate>
  <CharactersWithSpaces>62946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 Hanim Rahmat</dc:creator>
  <cp:lastModifiedBy>manoj mali</cp:lastModifiedBy>
  <cp:revision>8</cp:revision>
  <dcterms:created xsi:type="dcterms:W3CDTF">2026-02-20T03:02:00Z</dcterms:created>
  <dcterms:modified xsi:type="dcterms:W3CDTF">2026-03-02T18:19:00Z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b6f77cf7-26f9-47b7-9680-db54a6d959f6</vt:lpwstr>
  </property>
</Properties>
</file>