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docProps/core.xml" ContentType="application/vnd.openxmlformats-package.core-properties+xml"/>
  <Override PartName="/word/charts/chart1.xml" ContentType="application/vnd.openxmlformats-officedocument.drawingml.chart+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word/charts/chart2.xml" ContentType="application/vnd.openxmlformats-officedocument.drawingml.chart+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both"/>
        <w:rPr>
          <w:rFonts w:ascii="Times New Roman" w:cs="Times New Roman" w:hAnsi="Times New Roman"/>
          <w:sz w:val="24"/>
          <w:szCs w:val="24"/>
        </w:rPr>
      </w:pPr>
      <w:bookmarkStart w:id="0" w:name="_Hlk142801721"/>
      <w:bookmarkEnd w:id="0"/>
      <w:r>
        <w:rPr>
          <w:rFonts w:ascii="Times New Roman" w:cs="Times New Roman" w:hAnsi="Times New Roman"/>
          <w:b/>
          <w:bCs/>
          <w:sz w:val="24"/>
          <w:szCs w:val="24"/>
        </w:rPr>
        <w:t>Title:</w:t>
      </w:r>
      <w:r>
        <w:rPr>
          <w:rFonts w:ascii="Times New Roman" w:cs="Times New Roman" w:hAnsi="Times New Roman"/>
          <w:b/>
          <w:bCs/>
          <w:sz w:val="24"/>
          <w:szCs w:val="24"/>
        </w:rPr>
        <w:tab/>
      </w:r>
      <w:r>
        <w:rPr>
          <w:rFonts w:ascii="Times New Roman" w:cs="Times New Roman" w:hAnsi="Times New Roman"/>
          <w:sz w:val="24"/>
          <w:szCs w:val="24"/>
        </w:rPr>
        <w:t>From Risk Assessment to Action: Targeting Nutritional Status, Physical Activity, and Chronic Disease Risk Factors Among Adults in Northwestern Nigeria</w:t>
      </w:r>
    </w:p>
    <w:p>
      <w:pPr>
        <w:pStyle w:val="style0"/>
        <w:pBdr>
          <w:bottom w:val="single" w:sz="6" w:space="1" w:color="auto"/>
        </w:pBdr>
        <w:tabs>
          <w:tab w:val="left" w:leader="none" w:pos="2700"/>
        </w:tabs>
        <w:spacing w:after="0"/>
        <w:rPr>
          <w:rFonts w:ascii="Times New Roman" w:cs="Times New Roman" w:hAnsi="Times New Roman"/>
          <w:b/>
          <w:bCs/>
          <w:sz w:val="24"/>
          <w:szCs w:val="24"/>
        </w:rPr>
      </w:pPr>
    </w:p>
    <w:p>
      <w:pPr>
        <w:pStyle w:val="style0"/>
        <w:tabs>
          <w:tab w:val="left" w:leader="none" w:pos="2700"/>
        </w:tabs>
        <w:rPr>
          <w:rFonts w:ascii="Times New Roman" w:cs="Times New Roman" w:hAnsi="Times New Roman"/>
          <w:b/>
          <w:bCs/>
          <w:sz w:val="24"/>
          <w:szCs w:val="24"/>
        </w:rPr>
        <w:sectPr>
          <w:pgSz w:w="11906" w:h="16838" w:orient="portrait"/>
          <w:pgMar w:top="1440" w:right="1440" w:bottom="1440" w:left="1440" w:header="708" w:footer="708" w:gutter="0"/>
          <w:cols w:space="708"/>
          <w:docGrid w:linePitch="360"/>
        </w:sectPr>
      </w:pPr>
    </w:p>
    <w:p>
      <w:pPr>
        <w:pStyle w:val="style0"/>
        <w:tabs>
          <w:tab w:val="left" w:leader="none" w:pos="2700"/>
        </w:tabs>
        <w:rPr>
          <w:rFonts w:ascii="Times New Roman" w:cs="Times New Roman" w:hAnsi="Times New Roman"/>
          <w:b/>
          <w:bCs/>
          <w:sz w:val="24"/>
          <w:szCs w:val="24"/>
        </w:rPr>
      </w:pPr>
      <w:r>
        <w:rPr>
          <w:rFonts w:ascii="Times New Roman" w:cs="Times New Roman" w:hAnsi="Times New Roman"/>
          <w:b/>
          <w:bCs/>
          <w:sz w:val="24"/>
          <w:szCs w:val="24"/>
        </w:rPr>
        <w:t xml:space="preserve">ABSTRACT: </w:t>
      </w:r>
    </w:p>
    <w:p>
      <w:pPr>
        <w:pStyle w:val="style0"/>
        <w:pBdr>
          <w:bottom w:val="single" w:sz="6" w:space="1" w:color="auto"/>
        </w:pBdr>
        <w:tabs>
          <w:tab w:val="left" w:leader="none" w:pos="2700"/>
        </w:tabs>
        <w:jc w:val="both"/>
        <w:rPr>
          <w:rFonts w:ascii="Times New Roman" w:cs="Times New Roman" w:hAnsi="Times New Roman"/>
          <w:sz w:val="24"/>
          <w:szCs w:val="24"/>
        </w:rPr>
      </w:pPr>
      <w:r>
        <w:rPr>
          <w:rFonts w:ascii="Times New Roman" w:cs="Times New Roman" w:hAnsi="Times New Roman"/>
          <w:sz w:val="24"/>
          <w:szCs w:val="24"/>
        </w:rPr>
        <w:t xml:space="preserve">Nutritional status, eating habits, and physical activity are important factors in determining health. The rapidly increasing burden of chronic diseases is a key determinant of global public health. This study was conducted to assess the nutritional status, physical activity, dietary pattern, and risks factors associated with chronic diseases among adults residing in </w:t>
      </w:r>
      <w:r>
        <w:rPr>
          <w:rFonts w:ascii="Times New Roman" w:cs="Times New Roman" w:hAnsi="Times New Roman"/>
          <w:sz w:val="24"/>
          <w:szCs w:val="24"/>
        </w:rPr>
        <w:t>Igabi</w:t>
      </w:r>
      <w:r>
        <w:rPr>
          <w:rFonts w:ascii="Times New Roman" w:cs="Times New Roman" w:hAnsi="Times New Roman"/>
          <w:sz w:val="24"/>
          <w:szCs w:val="24"/>
        </w:rPr>
        <w:t xml:space="preserve"> Local Government Area, Kaduna State Nigeria. A cross sectional study was conducted among 230 adults between the ages of 19-65 years. Appropriately validated semi structured questionnaire was used to collect data on the physical activity and dietary habits of the respondents. The study population comprised 121 (52.61%) females and 109 (39%) males. The body mass index (BMI) showed that (13.5%) of the respondents were overweight while (38%) of the study population have class I, class II or class III obesity. About 65 (61.9%) women and 40 (38.1%) men have a waist circumference that is above the normal range. About 90.2%, 54.3% and 41.3% consumed cereal, tubers and meats respectively with 70.1% of the study population not </w:t>
      </w:r>
    </w:p>
    <w:p>
      <w:pPr>
        <w:pStyle w:val="style0"/>
        <w:pBdr>
          <w:bottom w:val="single" w:sz="6" w:space="1" w:color="auto"/>
        </w:pBdr>
        <w:tabs>
          <w:tab w:val="left" w:leader="none" w:pos="2700"/>
        </w:tabs>
        <w:jc w:val="both"/>
        <w:rPr>
          <w:rFonts w:ascii="Times New Roman" w:cs="Times New Roman" w:hAnsi="Times New Roman"/>
          <w:sz w:val="24"/>
          <w:szCs w:val="24"/>
        </w:rPr>
      </w:pPr>
      <w:r>
        <w:rPr>
          <w:rFonts w:ascii="Times New Roman" w:cs="Times New Roman" w:hAnsi="Times New Roman"/>
          <w:sz w:val="24"/>
          <w:szCs w:val="24"/>
        </w:rPr>
        <w:t xml:space="preserve">diversified in their diet. The level of physical activity of the respondents was high as recorded by 20% for inactivity, 34% minimal activeness and 45.7% </w:t>
      </w:r>
      <w:r>
        <w:rPr>
          <w:rFonts w:ascii="Times New Roman" w:cs="Times New Roman" w:hAnsi="Times New Roman"/>
          <w:sz w:val="24"/>
          <w:szCs w:val="24"/>
        </w:rPr>
        <w:t>hepa</w:t>
      </w:r>
      <w:r>
        <w:rPr>
          <w:rFonts w:ascii="Times New Roman" w:cs="Times New Roman" w:hAnsi="Times New Roman"/>
          <w:sz w:val="24"/>
          <w:szCs w:val="24"/>
        </w:rPr>
        <w:t xml:space="preserve"> active. More of the respondent had normal blood glucose level (77%), total cholesterol (96.9%), HDL (90%) and LDL (98.7%), and while significant proportion (47.7%) were found to have a prehypertensive blood pressure. Significant relationship (P&lt;0.05) was observed between dietary diversity and cholesterol, blood pressure, HDL and plasma albumin. While BMI was significantly related with only blood glucose and LDL, waist circumference was found to be significantly associated with blood glucose, cholesterol, and plasma albumin. The study shows that numerous risk factors including dietary change, insufficient consumption of fruits and vegetables, and physical activity raise the risk of chronic diseases.</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tabs>
          <w:tab w:val="left" w:leader="none" w:pos="2700"/>
        </w:tabs>
        <w:jc w:val="both"/>
        <w:rPr>
          <w:rFonts w:ascii="Times New Roman" w:cs="Times New Roman" w:hAnsi="Times New Roman"/>
          <w:sz w:val="24"/>
          <w:szCs w:val="24"/>
        </w:rPr>
      </w:pPr>
      <w:r>
        <w:rPr>
          <w:rFonts w:ascii="Times New Roman" w:cs="Times New Roman" w:hAnsi="Times New Roman"/>
          <w:b/>
          <w:bCs/>
          <w:sz w:val="24"/>
          <w:szCs w:val="24"/>
        </w:rPr>
        <w:t xml:space="preserve">Keywords: </w:t>
      </w:r>
      <w:r>
        <w:rPr>
          <w:rFonts w:ascii="Times New Roman" w:cs="Times New Roman" w:hAnsi="Times New Roman"/>
          <w:sz w:val="24"/>
          <w:szCs w:val="24"/>
        </w:rPr>
        <w:t>Chronic diseases, Kaduna</w:t>
      </w:r>
      <w:r>
        <w:rPr>
          <w:rFonts w:ascii="Times New Roman" w:cs="Times New Roman" w:hAnsi="Times New Roman"/>
          <w:sz w:val="24"/>
          <w:szCs w:val="24"/>
        </w:rPr>
        <w:t xml:space="preserve"> state,</w:t>
      </w:r>
      <w:r>
        <w:rPr>
          <w:rFonts w:ascii="Times New Roman" w:cs="Times New Roman" w:hAnsi="Times New Roman"/>
          <w:sz w:val="24"/>
          <w:szCs w:val="24"/>
        </w:rPr>
        <w:t xml:space="preserve"> </w:t>
      </w:r>
      <w:r>
        <w:rPr>
          <w:rFonts w:ascii="Times New Roman" w:cs="Times New Roman" w:hAnsi="Times New Roman"/>
          <w:sz w:val="24"/>
          <w:szCs w:val="24"/>
        </w:rPr>
        <w:t>Igabi</w:t>
      </w:r>
      <w:r>
        <w:rPr>
          <w:rFonts w:ascii="Times New Roman" w:cs="Times New Roman" w:hAnsi="Times New Roman"/>
          <w:sz w:val="24"/>
          <w:szCs w:val="24"/>
        </w:rPr>
        <w:t xml:space="preserve"> LGA, </w:t>
      </w:r>
      <w:r>
        <w:rPr>
          <w:rFonts w:ascii="Times New Roman" w:cs="Times New Roman" w:hAnsi="Times New Roman"/>
          <w:sz w:val="24"/>
          <w:szCs w:val="24"/>
        </w:rPr>
        <w:t>Physical activity, Adults, Associat</w:t>
      </w:r>
      <w:r>
        <w:rPr>
          <w:rFonts w:ascii="Times New Roman" w:cs="Times New Roman" w:hAnsi="Times New Roman"/>
          <w:sz w:val="24"/>
          <w:szCs w:val="24"/>
        </w:rPr>
        <w:t>ion</w:t>
      </w:r>
      <w:r>
        <w:rPr>
          <w:rFonts w:ascii="Times New Roman" w:cs="Times New Roman" w:hAnsi="Times New Roman"/>
          <w:sz w:val="24"/>
          <w:szCs w:val="24"/>
        </w:rPr>
        <w:t>, Nutritional status</w:t>
      </w:r>
      <w:r>
        <w:rPr>
          <w:rFonts w:ascii="Times New Roman" w:cs="Times New Roman" w:hAnsi="Times New Roman"/>
          <w:sz w:val="24"/>
          <w:szCs w:val="24"/>
        </w:rPr>
        <w:t>, dietary intake</w:t>
      </w:r>
      <w:r>
        <w:rPr>
          <w:rFonts w:ascii="Times New Roman" w:cs="Times New Roman" w:hAnsi="Times New Roman"/>
          <w:sz w:val="24"/>
          <w:szCs w:val="24"/>
        </w:rPr>
        <w:t>, rural,</w:t>
      </w:r>
      <w:r>
        <w:rPr>
          <w:rFonts w:ascii="Times New Roman" w:cs="Times New Roman" w:hAnsi="Times New Roman"/>
          <w:sz w:val="24"/>
          <w:szCs w:val="24"/>
        </w:rPr>
        <w:t xml:space="preserve"> lifestyle,</w:t>
      </w:r>
      <w:r>
        <w:rPr>
          <w:rFonts w:ascii="Times New Roman" w:cs="Times New Roman" w:hAnsi="Times New Roman"/>
          <w:sz w:val="24"/>
          <w:szCs w:val="24"/>
        </w:rPr>
        <w:t xml:space="preserve"> </w:t>
      </w:r>
      <w:r>
        <w:rPr>
          <w:rFonts w:ascii="Times New Roman" w:cs="Times New Roman" w:hAnsi="Times New Roman"/>
          <w:sz w:val="24"/>
          <w:szCs w:val="24"/>
        </w:rPr>
        <w:t>risk</w:t>
      </w:r>
      <w:r>
        <w:rPr>
          <w:rFonts w:ascii="Times New Roman" w:cs="Times New Roman" w:hAnsi="Times New Roman"/>
          <w:sz w:val="24"/>
          <w:szCs w:val="24"/>
        </w:rPr>
        <w:t xml:space="preserve"> factors. </w:t>
      </w:r>
    </w:p>
    <w:p>
      <w:pPr>
        <w:pStyle w:val="style0"/>
        <w:tabs>
          <w:tab w:val="left" w:leader="none" w:pos="2700"/>
        </w:tabs>
        <w:jc w:val="both"/>
        <w:rPr>
          <w:rFonts w:ascii="Times New Roman" w:cs="Times New Roman" w:hAnsi="Times New Roman"/>
          <w:sz w:val="24"/>
          <w:szCs w:val="24"/>
        </w:rPr>
        <w:sectPr>
          <w:type w:val="continuous"/>
          <w:pgSz w:w="11906" w:h="16838" w:orient="portrait"/>
          <w:pgMar w:top="1440" w:right="1440" w:bottom="1440" w:left="1440" w:header="708" w:footer="708" w:gutter="0"/>
          <w:cols w:space="708"/>
          <w:docGrid w:linePitch="360"/>
        </w:sectPr>
      </w:pPr>
    </w:p>
    <w:p>
      <w:pPr>
        <w:pStyle w:val="style0"/>
        <w:tabs>
          <w:tab w:val="left" w:leader="none" w:pos="2700"/>
        </w:tabs>
        <w:jc w:val="both"/>
        <w:rPr>
          <w:rFonts w:ascii="Times New Roman" w:cs="Times New Roman" w:hAnsi="Times New Roman"/>
          <w:sz w:val="24"/>
          <w:szCs w:val="24"/>
        </w:rPr>
      </w:pPr>
    </w:p>
    <w:p>
      <w:pPr>
        <w:pStyle w:val="style0"/>
        <w:tabs>
          <w:tab w:val="left" w:leader="none" w:pos="2700"/>
        </w:tabs>
        <w:jc w:val="both"/>
        <w:rPr>
          <w:rFonts w:ascii="Times New Roman" w:cs="Times New Roman" w:hAnsi="Times New Roman"/>
          <w:sz w:val="24"/>
          <w:szCs w:val="24"/>
        </w:rPr>
        <w:sectPr>
          <w:type w:val="continuous"/>
          <w:pgSz w:w="11906" w:h="16838" w:orient="portrait"/>
          <w:pgMar w:top="1440" w:right="1440" w:bottom="1440" w:left="1440" w:header="708" w:footer="708" w:gutter="0"/>
          <w:cols w:space="708" w:num="2"/>
          <w:docGrid w:linePitch="360"/>
        </w:sectPr>
      </w:pPr>
    </w:p>
    <w:p>
      <w:pPr>
        <w:pStyle w:val="style0"/>
        <w:tabs>
          <w:tab w:val="left" w:leader="none" w:pos="2700"/>
        </w:tabs>
        <w:jc w:val="both"/>
        <w:rPr>
          <w:rFonts w:ascii="Times New Roman" w:cs="Times New Roman" w:hAnsi="Times New Roman"/>
          <w:b/>
          <w:bCs/>
          <w:sz w:val="24"/>
          <w:szCs w:val="24"/>
        </w:rPr>
      </w:pPr>
      <w:r>
        <w:rPr>
          <w:rFonts w:ascii="Times New Roman" w:cs="Times New Roman" w:hAnsi="Times New Roman"/>
          <w:b/>
          <w:bCs/>
          <w:sz w:val="24"/>
          <w:szCs w:val="24"/>
        </w:rPr>
        <w:t>BACKGROUND</w:t>
      </w:r>
    </w:p>
    <w:p>
      <w:pPr>
        <w:pStyle w:val="style0"/>
        <w:tabs>
          <w:tab w:val="left" w:leader="none" w:pos="2700"/>
        </w:tabs>
        <w:jc w:val="both"/>
        <w:rPr>
          <w:rFonts w:ascii="Times New Roman" w:cs="Times New Roman" w:hAnsi="Times New Roman"/>
          <w:sz w:val="24"/>
          <w:szCs w:val="24"/>
        </w:rPr>
      </w:pPr>
      <w:r>
        <w:rPr>
          <w:rFonts w:ascii="Times New Roman" w:cs="Times New Roman" w:hAnsi="Times New Roman"/>
          <w:sz w:val="24"/>
          <w:szCs w:val="24"/>
        </w:rPr>
        <w:t>Chronic diseases are a growing concern in Nigeria (</w:t>
      </w:r>
      <w:r>
        <w:rPr>
          <w:rFonts w:ascii="Times New Roman" w:cs="Times New Roman" w:hAnsi="Times New Roman"/>
          <w:sz w:val="24"/>
          <w:szCs w:val="24"/>
        </w:rPr>
        <w:t>Oluwasanu</w:t>
      </w:r>
      <w:r>
        <w:rPr>
          <w:rFonts w:ascii="Times New Roman" w:cs="Times New Roman" w:hAnsi="Times New Roman"/>
          <w:sz w:val="24"/>
          <w:szCs w:val="24"/>
        </w:rPr>
        <w:t xml:space="preserve"> et al., 2023), and understanding the unique factors contributing to these diseases in </w:t>
      </w:r>
      <w:r>
        <w:rPr>
          <w:rFonts w:ascii="Times New Roman" w:cs="Times New Roman" w:hAnsi="Times New Roman"/>
          <w:sz w:val="24"/>
          <w:szCs w:val="24"/>
        </w:rPr>
        <w:t>Igabi</w:t>
      </w:r>
      <w:r>
        <w:rPr>
          <w:rFonts w:ascii="Times New Roman" w:cs="Times New Roman" w:hAnsi="Times New Roman"/>
          <w:sz w:val="24"/>
          <w:szCs w:val="24"/>
        </w:rPr>
        <w:t xml:space="preserve"> LGA can lead to targeted public health interventions. This research has the potential to reduce the burden of chronic diseases, ultimately improving the health and well-being of the local population. </w:t>
      </w:r>
    </w:p>
    <w:p>
      <w:pPr>
        <w:pStyle w:val="style0"/>
        <w:tabs>
          <w:tab w:val="left" w:leader="none" w:pos="2700"/>
        </w:tabs>
        <w:jc w:val="both"/>
        <w:rPr>
          <w:rFonts w:ascii="Times New Roman" w:cs="Times New Roman" w:hAnsi="Times New Roman"/>
          <w:sz w:val="24"/>
          <w:szCs w:val="24"/>
        </w:rPr>
      </w:pPr>
      <w:r>
        <w:rPr>
          <w:rFonts w:ascii="Times New Roman" w:cs="Times New Roman" w:hAnsi="Times New Roman"/>
          <w:sz w:val="24"/>
          <w:szCs w:val="24"/>
        </w:rPr>
        <w:t xml:space="preserve">A thorough understanding of the local prevalence of risk factors for chronic diseases is essential for effective healthcare planning to ensure that resources are allocated efficiently and that the healthcare system is better prepared to address the emerging health challenges within the </w:t>
      </w:r>
      <w:r>
        <w:rPr>
          <w:rFonts w:ascii="Times New Roman" w:cs="Times New Roman" w:hAnsi="Times New Roman"/>
          <w:sz w:val="24"/>
          <w:szCs w:val="24"/>
        </w:rPr>
        <w:t>Igabi</w:t>
      </w:r>
      <w:r>
        <w:rPr>
          <w:rFonts w:ascii="Times New Roman" w:cs="Times New Roman" w:hAnsi="Times New Roman"/>
          <w:sz w:val="24"/>
          <w:szCs w:val="24"/>
        </w:rPr>
        <w:t xml:space="preserve"> LGA (Goodman et al., 2013).</w:t>
      </w:r>
    </w:p>
    <w:p>
      <w:pPr>
        <w:pStyle w:val="style0"/>
        <w:tabs>
          <w:tab w:val="left" w:leader="none" w:pos="2700"/>
        </w:tabs>
        <w:jc w:val="both"/>
        <w:rPr>
          <w:rFonts w:ascii="Times New Roman" w:cs="Times New Roman" w:hAnsi="Times New Roman"/>
          <w:sz w:val="24"/>
          <w:szCs w:val="24"/>
        </w:rPr>
      </w:pPr>
      <w:r>
        <w:rPr>
          <w:rFonts w:ascii="Times New Roman" w:cs="Times New Roman" w:hAnsi="Times New Roman"/>
          <w:sz w:val="24"/>
          <w:szCs w:val="24"/>
        </w:rPr>
        <w:t xml:space="preserve">There is no published comprehensive research that focuses specifically on the nutritional status, physical activity </w:t>
      </w:r>
      <w:r>
        <w:rPr>
          <w:rFonts w:ascii="Times New Roman" w:cs="Times New Roman" w:hAnsi="Times New Roman"/>
          <w:sz w:val="24"/>
          <w:szCs w:val="24"/>
        </w:rPr>
        <w:t xml:space="preserve">patterns, and risk factors for chronic diseases conducted in </w:t>
      </w:r>
      <w:r>
        <w:rPr>
          <w:rFonts w:ascii="Times New Roman" w:cs="Times New Roman" w:hAnsi="Times New Roman"/>
          <w:sz w:val="24"/>
          <w:szCs w:val="24"/>
        </w:rPr>
        <w:t>Igabi</w:t>
      </w:r>
      <w:r>
        <w:rPr>
          <w:rFonts w:ascii="Times New Roman" w:cs="Times New Roman" w:hAnsi="Times New Roman"/>
          <w:sz w:val="24"/>
          <w:szCs w:val="24"/>
        </w:rPr>
        <w:t xml:space="preserve"> LGA. This research will help fill this gap in the literature, providing valuable insights for the region and contributing to the overall body of knowledge regarding chronic diseases in Nigeria.</w:t>
      </w:r>
    </w:p>
    <w:p>
      <w:pPr>
        <w:pStyle w:val="style0"/>
        <w:tabs>
          <w:tab w:val="left" w:leader="none" w:pos="2700"/>
        </w:tabs>
        <w:jc w:val="both"/>
        <w:rPr>
          <w:rFonts w:ascii="Times New Roman" w:cs="Times New Roman" w:hAnsi="Times New Roman"/>
          <w:sz w:val="24"/>
          <w:szCs w:val="24"/>
        </w:rPr>
      </w:pPr>
      <w:r>
        <w:rPr>
          <w:rFonts w:ascii="Times New Roman" w:cs="Times New Roman" w:hAnsi="Times New Roman"/>
          <w:sz w:val="24"/>
          <w:szCs w:val="24"/>
        </w:rPr>
        <w:t xml:space="preserve">This research is designed to cater to the specific characteristics of </w:t>
      </w:r>
      <w:r>
        <w:rPr>
          <w:rFonts w:ascii="Times New Roman" w:cs="Times New Roman" w:hAnsi="Times New Roman"/>
          <w:sz w:val="24"/>
          <w:szCs w:val="24"/>
        </w:rPr>
        <w:t>Igabi</w:t>
      </w:r>
      <w:r>
        <w:rPr>
          <w:rFonts w:ascii="Times New Roman" w:cs="Times New Roman" w:hAnsi="Times New Roman"/>
          <w:sz w:val="24"/>
          <w:szCs w:val="24"/>
        </w:rPr>
        <w:t xml:space="preserve"> Local Government Area, recognizing that regional factors can significantly influence nutritional status, physical activity, and the prevalence of chronic diseases. Localized approach ensures that interventions and policies are pertinent to the target population (</w:t>
      </w:r>
      <w:r>
        <w:rPr>
          <w:rFonts w:ascii="Times New Roman" w:cs="Times New Roman" w:hAnsi="Times New Roman"/>
          <w:sz w:val="24"/>
          <w:szCs w:val="24"/>
        </w:rPr>
        <w:t>Mansuri</w:t>
      </w:r>
      <w:r>
        <w:rPr>
          <w:rFonts w:ascii="Times New Roman" w:cs="Times New Roman" w:hAnsi="Times New Roman"/>
          <w:sz w:val="24"/>
          <w:szCs w:val="24"/>
        </w:rPr>
        <w:t xml:space="preserve"> and </w:t>
      </w:r>
      <w:r>
        <w:rPr>
          <w:rFonts w:ascii="Times New Roman" w:cs="Times New Roman" w:hAnsi="Times New Roman"/>
          <w:sz w:val="24"/>
          <w:szCs w:val="24"/>
        </w:rPr>
        <w:t>Rao</w:t>
      </w:r>
      <w:r>
        <w:rPr>
          <w:rFonts w:ascii="Times New Roman" w:cs="Times New Roman" w:hAnsi="Times New Roman"/>
          <w:sz w:val="24"/>
          <w:szCs w:val="24"/>
        </w:rPr>
        <w:t>, 2012).</w:t>
      </w:r>
    </w:p>
    <w:p>
      <w:pPr>
        <w:pStyle w:val="style0"/>
        <w:tabs>
          <w:tab w:val="left" w:leader="none" w:pos="2700"/>
        </w:tabs>
        <w:jc w:val="both"/>
        <w:rPr>
          <w:rFonts w:ascii="Times New Roman" w:cs="Times New Roman" w:hAnsi="Times New Roman"/>
          <w:sz w:val="24"/>
          <w:szCs w:val="24"/>
        </w:rPr>
      </w:pPr>
      <w:r>
        <w:rPr>
          <w:rFonts w:ascii="Times New Roman" w:cs="Times New Roman" w:hAnsi="Times New Roman"/>
          <w:sz w:val="24"/>
          <w:szCs w:val="24"/>
        </w:rPr>
        <w:t>Numerous researchers have asserted over the past 20 years that traditional foods are healthier and excellent sources of micronutrients (</w:t>
      </w:r>
      <w:r>
        <w:rPr>
          <w:rFonts w:ascii="Times New Roman" w:cs="Times New Roman" w:hAnsi="Times New Roman"/>
          <w:sz w:val="24"/>
          <w:szCs w:val="24"/>
        </w:rPr>
        <w:t>Hassoun</w:t>
      </w:r>
      <w:r>
        <w:rPr>
          <w:rFonts w:ascii="Times New Roman" w:cs="Times New Roman" w:hAnsi="Times New Roman"/>
          <w:sz w:val="24"/>
          <w:szCs w:val="24"/>
        </w:rPr>
        <w:t xml:space="preserve"> et al., 2022). Therefore, there is an ardent need to study local people's eating habits and evaluate their health as this will be instrumental in planning policies and understanding trends to lower and manage diseases of affluence.</w:t>
      </w:r>
    </w:p>
    <w:p>
      <w:pPr>
        <w:pStyle w:val="style0"/>
        <w:rPr>
          <w:rFonts w:ascii="Times New Roman" w:cs="Times New Roman" w:hAnsi="Times New Roman"/>
          <w:sz w:val="24"/>
          <w:szCs w:val="24"/>
        </w:rPr>
      </w:pPr>
      <w:r>
        <w:rPr>
          <w:rFonts w:ascii="Times New Roman" w:cs="Times New Roman" w:hAnsi="Times New Roman"/>
          <w:b/>
          <w:bCs/>
          <w:sz w:val="24"/>
          <w:szCs w:val="24"/>
        </w:rPr>
        <w:t>METHODS</w:t>
      </w:r>
    </w:p>
    <w:p>
      <w:pPr>
        <w:pStyle w:val="style0"/>
        <w:tabs>
          <w:tab w:val="left" w:leader="none" w:pos="2700"/>
        </w:tabs>
        <w:jc w:val="both"/>
        <w:rPr>
          <w:rFonts w:ascii="Times New Roman" w:cs="Times New Roman" w:hAnsi="Times New Roman"/>
          <w:b/>
          <w:bCs/>
          <w:sz w:val="24"/>
          <w:szCs w:val="24"/>
        </w:rPr>
      </w:pPr>
      <w:r>
        <w:rPr>
          <w:rFonts w:ascii="Times New Roman" w:cs="Times New Roman" w:hAnsi="Times New Roman"/>
          <w:sz w:val="24"/>
          <w:szCs w:val="24"/>
        </w:rPr>
        <w:t>This study was a community based crossed sectional study conducted among 230 adults between the ages of 19-65 years. A validated semi structured questionnaire, International</w:t>
      </w:r>
      <w:r>
        <w:rPr>
          <w:rFonts w:ascii="Times New Roman" w:cs="Times New Roman" w:hAnsi="Times New Roman"/>
          <w:sz w:val="24"/>
          <w:szCs w:val="24"/>
        </w:rPr>
        <w:t xml:space="preserve"> </w:t>
      </w:r>
      <w:r>
        <w:rPr>
          <w:rFonts w:ascii="Times New Roman" w:cs="Times New Roman" w:hAnsi="Times New Roman"/>
          <w:sz w:val="24"/>
          <w:szCs w:val="24"/>
        </w:rPr>
        <w:t>physical activity Questionnaire (IPAQ-short form) and food frequency questionnaire (FFQ) was used to collect data on socioeconomic characteristics</w:t>
      </w:r>
      <w:r>
        <w:rPr>
          <w:rFonts w:ascii="Times New Roman" w:cs="Times New Roman" w:hAnsi="Times New Roman"/>
          <w:sz w:val="24"/>
          <w:szCs w:val="24"/>
        </w:rPr>
        <w:t>,</w:t>
      </w:r>
      <w:r>
        <w:rPr>
          <w:rFonts w:ascii="Times New Roman" w:cs="Times New Roman" w:hAnsi="Times New Roman"/>
          <w:sz w:val="24"/>
          <w:szCs w:val="24"/>
        </w:rPr>
        <w:t xml:space="preserve"> physical activity, and dietary habits of the respondents respectively. </w:t>
      </w:r>
      <w:r>
        <w:rPr>
          <w:rFonts w:ascii="Times New Roman" w:cs="Times New Roman" w:hAnsi="Times New Roman"/>
          <w:sz w:val="24"/>
          <w:szCs w:val="24"/>
        </w:rPr>
        <w:t xml:space="preserve">Standard anthropometric techniques were used to determine height and weight (Isak, 2006) waist circumference was measured as described by WHO 2010 using a flexible graduated tape. An automatic validated device (OMRON M5-Iw) and a </w:t>
      </w:r>
      <w:r>
        <w:rPr>
          <w:rFonts w:ascii="Times New Roman" w:cs="Times New Roman" w:hAnsi="Times New Roman"/>
          <w:sz w:val="24"/>
          <w:szCs w:val="24"/>
        </w:rPr>
        <w:t>larger</w:t>
      </w:r>
      <w:r>
        <w:rPr>
          <w:rFonts w:ascii="Times New Roman" w:cs="Times New Roman" w:hAnsi="Times New Roman"/>
          <w:sz w:val="24"/>
          <w:szCs w:val="24"/>
        </w:rPr>
        <w:t xml:space="preserve"> cuff were used to measure the diastolic and systolic </w:t>
      </w:r>
      <w:r>
        <w:rPr>
          <w:rFonts w:ascii="Times New Roman" w:cs="Times New Roman" w:hAnsi="Times New Roman"/>
          <w:sz w:val="24"/>
          <w:szCs w:val="24"/>
        </w:rPr>
        <w:t>blood pressure on the left arm of obese subjects</w:t>
      </w:r>
      <w:r>
        <w:rPr>
          <w:rFonts w:ascii="Times New Roman" w:cs="Times New Roman" w:hAnsi="Times New Roman"/>
          <w:sz w:val="24"/>
          <w:szCs w:val="24"/>
        </w:rPr>
        <w:t xml:space="preserve">. A glucometer was used to measure the random blood sugar levels. </w:t>
      </w:r>
      <w:r>
        <w:rPr>
          <w:rFonts w:ascii="Times New Roman" w:cs="Times New Roman" w:hAnsi="Times New Roman"/>
          <w:sz w:val="24"/>
          <w:szCs w:val="24"/>
        </w:rPr>
        <w:t>(</w:t>
      </w:r>
      <w:r>
        <w:rPr>
          <w:rFonts w:ascii="Times New Roman" w:cs="Times New Roman" w:hAnsi="Times New Roman"/>
          <w:sz w:val="24"/>
          <w:szCs w:val="24"/>
        </w:rPr>
        <w:t>Accu</w:t>
      </w:r>
      <w:r>
        <w:rPr>
          <w:rFonts w:ascii="Times New Roman" w:cs="Times New Roman" w:hAnsi="Times New Roman"/>
          <w:sz w:val="24"/>
          <w:szCs w:val="24"/>
        </w:rPr>
        <w:t>-Check active).</w:t>
      </w:r>
      <w:r>
        <w:rPr>
          <w:rFonts w:ascii="Times New Roman" w:cs="Times New Roman" w:hAnsi="Times New Roman"/>
          <w:sz w:val="24"/>
          <w:szCs w:val="24"/>
        </w:rPr>
        <w:t xml:space="preserve"> The serum HDL-C (high density lipoprotein cholesterol) concentration was estimated using the method of Burstein et al. (1970) using reagent kits that were procured. The serum low-density lipoprotein cholesterol (LDL-C) concentrations were calculated according to </w:t>
      </w:r>
      <w:r>
        <w:rPr>
          <w:rFonts w:ascii="Times New Roman" w:cs="Times New Roman" w:hAnsi="Times New Roman"/>
          <w:sz w:val="24"/>
          <w:szCs w:val="24"/>
        </w:rPr>
        <w:t>Friedewald</w:t>
      </w:r>
      <w:r>
        <w:rPr>
          <w:rFonts w:ascii="Times New Roman" w:cs="Times New Roman" w:hAnsi="Times New Roman"/>
          <w:sz w:val="24"/>
          <w:szCs w:val="24"/>
        </w:rPr>
        <w:t xml:space="preserve"> et al. (1974). The Bromocresol Green (BCG) method, as described by </w:t>
      </w:r>
      <w:r>
        <w:rPr>
          <w:rFonts w:ascii="Times New Roman" w:cs="Times New Roman" w:hAnsi="Times New Roman"/>
          <w:sz w:val="24"/>
          <w:szCs w:val="24"/>
        </w:rPr>
        <w:t>Doumas</w:t>
      </w:r>
      <w:r>
        <w:rPr>
          <w:rFonts w:ascii="Times New Roman" w:cs="Times New Roman" w:hAnsi="Times New Roman"/>
          <w:sz w:val="24"/>
          <w:szCs w:val="24"/>
        </w:rPr>
        <w:t xml:space="preserve"> et al., (1971) was used to measure the levels of serum albumin.</w:t>
      </w:r>
    </w:p>
    <w:p>
      <w:pPr>
        <w:pStyle w:val="style0"/>
        <w:tabs>
          <w:tab w:val="left" w:leader="none" w:pos="2700"/>
        </w:tabs>
        <w:spacing w:after="0"/>
        <w:jc w:val="both"/>
        <w:rPr>
          <w:rFonts w:ascii="Times New Roman" w:cs="Times New Roman" w:hAnsi="Times New Roman"/>
          <w:sz w:val="24"/>
          <w:szCs w:val="24"/>
        </w:rPr>
      </w:pPr>
      <w:r>
        <w:rPr>
          <w:rFonts w:ascii="Times New Roman" w:cs="Times New Roman" w:hAnsi="Times New Roman"/>
          <w:sz w:val="24"/>
          <w:szCs w:val="24"/>
        </w:rPr>
        <w:t>The sample size</w:t>
      </w:r>
      <w:r>
        <w:rPr>
          <w:rFonts w:ascii="Times New Roman" w:cs="Times New Roman" w:hAnsi="Times New Roman"/>
          <w:sz w:val="24"/>
          <w:szCs w:val="24"/>
        </w:rPr>
        <w:t xml:space="preserve"> (230)</w:t>
      </w:r>
      <w:r>
        <w:rPr>
          <w:rFonts w:ascii="Times New Roman" w:cs="Times New Roman" w:hAnsi="Times New Roman"/>
          <w:sz w:val="24"/>
          <w:szCs w:val="24"/>
        </w:rPr>
        <w:t xml:space="preserve"> for th</w:t>
      </w:r>
      <w:r>
        <w:rPr>
          <w:rFonts w:ascii="Times New Roman" w:cs="Times New Roman" w:hAnsi="Times New Roman"/>
          <w:sz w:val="24"/>
          <w:szCs w:val="24"/>
        </w:rPr>
        <w:t>e</w:t>
      </w:r>
      <w:r>
        <w:rPr>
          <w:rFonts w:ascii="Times New Roman" w:cs="Times New Roman" w:hAnsi="Times New Roman"/>
          <w:sz w:val="24"/>
          <w:szCs w:val="24"/>
        </w:rPr>
        <w:t xml:space="preserve"> study was obtained using the (</w:t>
      </w:r>
      <w:r>
        <w:rPr>
          <w:rFonts w:ascii="Times New Roman" w:cs="Times New Roman" w:hAnsi="Times New Roman"/>
          <w:sz w:val="24"/>
          <w:szCs w:val="24"/>
        </w:rPr>
        <w:t>Thrusfield</w:t>
      </w:r>
      <w:r>
        <w:rPr>
          <w:rFonts w:ascii="Times New Roman" w:cs="Times New Roman" w:hAnsi="Times New Roman"/>
          <w:sz w:val="24"/>
          <w:szCs w:val="24"/>
        </w:rPr>
        <w:t>, 2005) conventional formula:</w:t>
      </w:r>
    </w:p>
    <w:p>
      <w:pPr>
        <w:pStyle w:val="style0"/>
        <w:tabs>
          <w:tab w:val="left" w:leader="none" w:pos="2700"/>
        </w:tabs>
        <w:spacing w:after="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i/>
          <w:iCs/>
          <w:sz w:val="24"/>
          <w:szCs w:val="24"/>
          <w:u w:val="single"/>
        </w:rPr>
      </w:pPr>
      <w:r>
        <w:rPr>
          <w:rFonts w:ascii="Times New Roman" w:cs="Times New Roman" w:hAnsi="Times New Roman"/>
          <w:i/>
          <w:iCs/>
          <w:sz w:val="24"/>
          <w:szCs w:val="24"/>
        </w:rPr>
        <w:t xml:space="preserve">n = </w:t>
      </w:r>
      <w:r>
        <w:rPr>
          <w:rFonts w:ascii="Times New Roman" w:cs="Times New Roman" w:hAnsi="Times New Roman"/>
          <w:i/>
          <w:iCs/>
          <w:sz w:val="24"/>
          <w:szCs w:val="24"/>
          <w:u w:val="single"/>
        </w:rPr>
        <w:t>Z</w:t>
      </w:r>
      <w:r>
        <w:rPr>
          <w:rFonts w:ascii="Times New Roman" w:cs="Times New Roman" w:hAnsi="Times New Roman"/>
          <w:i/>
          <w:iCs/>
          <w:sz w:val="24"/>
          <w:szCs w:val="24"/>
          <w:u w:val="single"/>
          <w:vertAlign w:val="superscript"/>
        </w:rPr>
        <w:t>2</w:t>
      </w:r>
      <w:r>
        <w:rPr>
          <w:rFonts w:ascii="Times New Roman" w:cs="Times New Roman" w:hAnsi="Times New Roman"/>
          <w:i/>
          <w:iCs/>
          <w:sz w:val="24"/>
          <w:szCs w:val="24"/>
          <w:u w:val="single"/>
        </w:rPr>
        <w:t>pq</w:t>
      </w:r>
    </w:p>
    <w:p>
      <w:pPr>
        <w:pStyle w:val="style0"/>
        <w:tabs>
          <w:tab w:val="left" w:leader="none" w:pos="2700"/>
        </w:tabs>
        <w:spacing w:after="0" w:lineRule="auto" w:line="240"/>
        <w:jc w:val="both"/>
        <w:rPr>
          <w:rFonts w:ascii="Times New Roman" w:cs="Times New Roman" w:hAnsi="Times New Roman"/>
          <w:i/>
          <w:iCs/>
          <w:sz w:val="24"/>
          <w:szCs w:val="24"/>
          <w:vertAlign w:val="superscript"/>
        </w:rPr>
      </w:pPr>
      <w:r>
        <w:rPr>
          <w:rFonts w:ascii="Times New Roman" w:cs="Times New Roman" w:hAnsi="Times New Roman"/>
          <w:i/>
          <w:iCs/>
          <w:sz w:val="24"/>
          <w:szCs w:val="24"/>
        </w:rPr>
        <w:t xml:space="preserve">       d</w:t>
      </w:r>
      <w:r>
        <w:rPr>
          <w:rFonts w:ascii="Times New Roman" w:cs="Times New Roman" w:hAnsi="Times New Roman"/>
          <w:i/>
          <w:iCs/>
          <w:sz w:val="24"/>
          <w:szCs w:val="24"/>
          <w:vertAlign w:val="superscript"/>
        </w:rPr>
        <w:t>2</w:t>
      </w:r>
    </w:p>
    <w:p>
      <w:pPr>
        <w:pStyle w:val="style157"/>
        <w:jc w:val="both"/>
        <w:rPr>
          <w:szCs w:val="24"/>
        </w:rPr>
      </w:pPr>
      <w:r>
        <w:rPr>
          <w:szCs w:val="24"/>
        </w:rPr>
        <w:t>Where: n = the desired sample size, Z= the standard normal deviation, usually set at 1 .96 P = the proportion in the target population having the particular trait or prevalence. Q= prevalence and D = degree of accuracy desired, usually set at 0.05</w:t>
      </w:r>
    </w:p>
    <w:p>
      <w:pPr>
        <w:pStyle w:val="style0"/>
        <w:tabs>
          <w:tab w:val="left" w:leader="none" w:pos="2700"/>
        </w:tabs>
        <w:jc w:val="both"/>
        <w:rPr>
          <w:rFonts w:ascii="Times New Roman" w:cs="Times New Roman" w:hAnsi="Times New Roman"/>
          <w:b/>
          <w:bCs/>
          <w:sz w:val="24"/>
          <w:szCs w:val="24"/>
        </w:rPr>
      </w:pPr>
    </w:p>
    <w:p>
      <w:pPr>
        <w:pStyle w:val="style0"/>
        <w:tabs>
          <w:tab w:val="left" w:leader="none" w:pos="2700"/>
        </w:tabs>
        <w:jc w:val="both"/>
        <w:rPr>
          <w:rFonts w:ascii="Times New Roman" w:cs="Times New Roman" w:hAnsi="Times New Roman"/>
          <w:b/>
          <w:bCs/>
          <w:sz w:val="24"/>
          <w:szCs w:val="24"/>
        </w:rPr>
      </w:pPr>
      <w:r>
        <w:rPr>
          <w:rFonts w:ascii="Times New Roman" w:cs="Times New Roman" w:hAnsi="Times New Roman"/>
          <w:b/>
          <w:bCs/>
          <w:sz w:val="24"/>
          <w:szCs w:val="24"/>
        </w:rPr>
        <w:t xml:space="preserve">Data </w:t>
      </w:r>
      <w:r>
        <w:rPr>
          <w:rFonts w:ascii="Times New Roman" w:cs="Times New Roman" w:hAnsi="Times New Roman"/>
          <w:b/>
          <w:bCs/>
          <w:sz w:val="24"/>
          <w:szCs w:val="24"/>
        </w:rPr>
        <w:t>collection</w:t>
      </w:r>
    </w:p>
    <w:p>
      <w:pPr>
        <w:pStyle w:val="style0"/>
        <w:tabs>
          <w:tab w:val="left" w:leader="none" w:pos="2700"/>
        </w:tabs>
        <w:spacing w:after="0" w:lineRule="auto" w:line="240"/>
        <w:jc w:val="both"/>
        <w:rPr>
          <w:rFonts w:ascii="Times New Roman" w:cs="Times New Roman" w:hAnsi="Times New Roman"/>
          <w:b/>
          <w:bCs/>
          <w:sz w:val="24"/>
          <w:szCs w:val="24"/>
        </w:rPr>
      </w:pPr>
      <w:r>
        <w:rPr>
          <w:rFonts w:ascii="Times New Roman" w:cs="Times New Roman" w:hAnsi="Times New Roman"/>
          <w:sz w:val="24"/>
          <w:szCs w:val="24"/>
        </w:rPr>
        <w:t xml:space="preserve">Data was collected and analysed using IBM SPSS for windows, version 25. Descriptive Statistics was used to display data in frequencies and percentages. Chi square statistics was used to assess the association between variables. P-values less than 0.05 </w:t>
      </w:r>
      <w:r>
        <w:rPr>
          <w:rFonts w:ascii="Times New Roman" w:cs="Times New Roman" w:hAnsi="Times New Roman"/>
          <w:sz w:val="24"/>
          <w:szCs w:val="24"/>
        </w:rPr>
        <w:t>were</w:t>
      </w:r>
      <w:r>
        <w:rPr>
          <w:rFonts w:ascii="Times New Roman" w:cs="Times New Roman" w:hAnsi="Times New Roman"/>
          <w:sz w:val="24"/>
          <w:szCs w:val="24"/>
        </w:rPr>
        <w:t xml:space="preserve"> considered significant</w:t>
      </w:r>
      <w:r>
        <w:rPr>
          <w:rFonts w:ascii="Times New Roman" w:cs="Times New Roman" w:hAnsi="Times New Roman"/>
          <w:b/>
          <w:bCs/>
          <w:sz w:val="24"/>
          <w:szCs w:val="24"/>
        </w:rPr>
        <w:t>.</w:t>
      </w:r>
    </w:p>
    <w:p>
      <w:pPr>
        <w:pStyle w:val="style0"/>
        <w:tabs>
          <w:tab w:val="left" w:leader="none" w:pos="2700"/>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A validated semi structured questionnaire was administered to 230 adult</w:t>
      </w:r>
      <w:r>
        <w:rPr>
          <w:rFonts w:ascii="Times New Roman" w:cs="Times New Roman" w:hAnsi="Times New Roman"/>
          <w:sz w:val="24"/>
          <w:szCs w:val="24"/>
        </w:rPr>
        <w:t xml:space="preserve"> respondents</w:t>
      </w:r>
      <w:r>
        <w:rPr>
          <w:rFonts w:ascii="Times New Roman" w:cs="Times New Roman" w:hAnsi="Times New Roman"/>
          <w:sz w:val="24"/>
          <w:szCs w:val="24"/>
        </w:rPr>
        <w:t xml:space="preserve"> between the age of 19-65 residing in</w:t>
      </w:r>
      <w:r>
        <w:rPr>
          <w:rFonts w:ascii="Times New Roman" w:cs="Times New Roman" w:hAnsi="Times New Roman"/>
          <w:sz w:val="24"/>
          <w:szCs w:val="24"/>
        </w:rPr>
        <w:t xml:space="preserve"> Igabi LGA Kaduna state and 100% of the sample size was used for the analysis.</w:t>
      </w: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Socio-demographic and socio-economic characteristics</w:t>
      </w:r>
    </w:p>
    <w:p>
      <w:pPr>
        <w:pStyle w:val="style0"/>
        <w:tabs>
          <w:tab w:val="left" w:leader="none" w:pos="2700"/>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Trained interviewers used an administered questionnaire to gather social and demographic data from participants, </w:t>
      </w:r>
      <w:r>
        <w:rPr>
          <w:rFonts w:ascii="Times New Roman" w:cs="Times New Roman" w:hAnsi="Times New Roman"/>
          <w:sz w:val="24"/>
          <w:szCs w:val="24"/>
        </w:rPr>
        <w:t>including their age, sex, marital status, religion, tribe, level of education, and employment status. Both current drug use and past medical conditions like diabetes were noted.</w:t>
      </w: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Measurement of weight and Height</w:t>
      </w:r>
    </w:p>
    <w:p>
      <w:pPr>
        <w:pStyle w:val="style0"/>
        <w:tabs>
          <w:tab w:val="left" w:leader="none" w:pos="2700"/>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Standard anthropometric techniques were used to determine height and weight (</w:t>
      </w:r>
      <w:r>
        <w:rPr>
          <w:rFonts w:ascii="Times New Roman" w:cs="Times New Roman" w:hAnsi="Times New Roman"/>
          <w:sz w:val="24"/>
          <w:szCs w:val="24"/>
        </w:rPr>
        <w:t>Isak</w:t>
      </w:r>
      <w:r>
        <w:rPr>
          <w:rFonts w:ascii="Times New Roman" w:cs="Times New Roman" w:hAnsi="Times New Roman"/>
          <w:sz w:val="24"/>
          <w:szCs w:val="24"/>
        </w:rPr>
        <w:t xml:space="preserve">, 2006). The subjects were asked to stand straight up against a mounted </w:t>
      </w:r>
      <w:r>
        <w:rPr>
          <w:rFonts w:ascii="Times New Roman" w:cs="Times New Roman" w:hAnsi="Times New Roman"/>
          <w:sz w:val="24"/>
          <w:szCs w:val="24"/>
        </w:rPr>
        <w:t>stadiometer</w:t>
      </w:r>
      <w:r>
        <w:rPr>
          <w:rFonts w:ascii="Times New Roman" w:cs="Times New Roman" w:hAnsi="Times New Roman"/>
          <w:sz w:val="24"/>
          <w:szCs w:val="24"/>
        </w:rPr>
        <w:t xml:space="preserve"> as we measured their height in bare feet to the nearest 0.1 centimetre (cm). Participants were measured while wearing light clothing on a UNICEF SECA scale to determine weight to the nearest 0.1 kilogramme (kg). By comparing the obtained values to the standard ranges for adults' Body Mass Index (BMI) and taking the average, the level of malnutrition was determined by calculating the BMI using the formula. BMI = weight (kg) / Height (m2).</w:t>
      </w:r>
    </w:p>
    <w:p>
      <w:pPr>
        <w:pStyle w:val="style0"/>
        <w:tabs>
          <w:tab w:val="left" w:leader="none" w:pos="2700"/>
        </w:tabs>
        <w:spacing w:after="0" w:lineRule="auto" w:line="240"/>
        <w:jc w:val="both"/>
        <w:rPr>
          <w:rFonts w:ascii="Times New Roman" w:cs="Times New Roman" w:hAnsi="Times New Roman"/>
          <w:b/>
          <w:sz w:val="24"/>
          <w:szCs w:val="24"/>
        </w:rPr>
      </w:pPr>
    </w:p>
    <w:p>
      <w:pPr>
        <w:pStyle w:val="style0"/>
        <w:tabs>
          <w:tab w:val="left" w:leader="none" w:pos="2700"/>
        </w:tabs>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Measurement of waist circumference</w:t>
      </w:r>
    </w:p>
    <w:p>
      <w:pPr>
        <w:pStyle w:val="style0"/>
        <w:tabs>
          <w:tab w:val="left" w:leader="none" w:pos="2700"/>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The hip bone's top and bottom were measured and located in accordance with the procedures described by WHO (2011) using a flexible double-graduated tape that was measured to the nearest 0.1 cm. (level of the umbilicus). Prior to the tape being placed in the middle of the identified points and the measurement being taken, participants were instructed to exhale normally.</w:t>
      </w: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Measurement of High Blood Pressure and Heart Rate</w:t>
      </w:r>
    </w:p>
    <w:p>
      <w:pPr>
        <w:pStyle w:val="style0"/>
        <w:tabs>
          <w:tab w:val="left" w:leader="none" w:pos="2700"/>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An automatic validated device (OMRON M5-Iw) and adult size cuff was used for the study. For participants with obesity, a larger size cuff was used to measure the diastolic and systolic blood pressure on the dominant upper arm of obese subjects. The elbow was on the heart's plane, and the arm was supported. The length of the size cuff was 80% of the upper arm's circumference. The stethoscope bell was lightly pressed over the brachial artery just below the lower edge of the cuff as the </w:t>
      </w:r>
      <w:r>
        <w:rPr>
          <w:rFonts w:ascii="Times New Roman" w:cs="Times New Roman" w:hAnsi="Times New Roman"/>
          <w:sz w:val="24"/>
          <w:szCs w:val="24"/>
        </w:rPr>
        <w:t xml:space="preserve">cuff was wrapped around the upper arm, rapid inflation of the cuff to 180 mmHg and slow deflation of the cuff (3 mmHg per second). Then the stethoscope was used to listen while monitoring the sphygmomanometer. First </w:t>
      </w:r>
      <w:r>
        <w:rPr>
          <w:rFonts w:ascii="Times New Roman" w:cs="Times New Roman" w:hAnsi="Times New Roman"/>
          <w:sz w:val="24"/>
          <w:szCs w:val="24"/>
        </w:rPr>
        <w:t>korotkoff</w:t>
      </w:r>
      <w:r>
        <w:rPr>
          <w:rFonts w:ascii="Times New Roman" w:cs="Times New Roman" w:hAnsi="Times New Roman"/>
          <w:sz w:val="24"/>
          <w:szCs w:val="24"/>
        </w:rPr>
        <w:t xml:space="preserve"> sound was taken as systolic blood pressure and fifth </w:t>
      </w:r>
      <w:r>
        <w:rPr>
          <w:rFonts w:ascii="Times New Roman" w:cs="Times New Roman" w:hAnsi="Times New Roman"/>
          <w:sz w:val="24"/>
          <w:szCs w:val="24"/>
        </w:rPr>
        <w:t>korotkoff</w:t>
      </w:r>
      <w:r>
        <w:rPr>
          <w:rFonts w:ascii="Times New Roman" w:cs="Times New Roman" w:hAnsi="Times New Roman"/>
          <w:sz w:val="24"/>
          <w:szCs w:val="24"/>
        </w:rPr>
        <w:t xml:space="preserve"> sound was used for diastolic blood pressure. A second round of measurements was taken after 20 minutes of the initial recording of the pressure, and the average was computed.</w:t>
      </w:r>
    </w:p>
    <w:p>
      <w:pPr>
        <w:pStyle w:val="style0"/>
        <w:tabs>
          <w:tab w:val="left" w:leader="none" w:pos="2700"/>
        </w:tabs>
        <w:spacing w:after="0" w:lineRule="auto" w:line="240"/>
        <w:jc w:val="both"/>
        <w:rPr>
          <w:rFonts w:ascii="Times New Roman" w:cs="Times New Roman" w:hAnsi="Times New Roman"/>
          <w:sz w:val="24"/>
          <w:szCs w:val="24"/>
        </w:rPr>
      </w:pPr>
    </w:p>
    <w:p>
      <w:pPr>
        <w:pStyle w:val="style0"/>
        <w:spacing w:after="0"/>
        <w:jc w:val="both"/>
        <w:rPr>
          <w:rFonts w:ascii="Times New Roman" w:cs="Times New Roman" w:hAnsi="Times New Roman"/>
          <w:sz w:val="24"/>
          <w:szCs w:val="24"/>
        </w:rPr>
      </w:pPr>
      <w:r>
        <w:rPr>
          <w:rFonts w:ascii="Times New Roman" w:cs="Times New Roman" w:hAnsi="Times New Roman"/>
          <w:b/>
          <w:sz w:val="24"/>
          <w:szCs w:val="24"/>
        </w:rPr>
        <w:t>Measurement of Blood Glucose Level</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A glucometer was used to measure the random blood sugar levels. </w:t>
      </w:r>
      <w:r>
        <w:rPr>
          <w:rFonts w:ascii="Times New Roman" w:cs="Times New Roman" w:hAnsi="Times New Roman"/>
          <w:sz w:val="24"/>
          <w:szCs w:val="24"/>
        </w:rPr>
        <w:t>(</w:t>
      </w:r>
      <w:r>
        <w:rPr>
          <w:rFonts w:ascii="Times New Roman" w:cs="Times New Roman" w:hAnsi="Times New Roman"/>
          <w:sz w:val="24"/>
          <w:szCs w:val="24"/>
        </w:rPr>
        <w:t>Accu</w:t>
      </w:r>
      <w:r>
        <w:rPr>
          <w:rFonts w:ascii="Times New Roman" w:cs="Times New Roman" w:hAnsi="Times New Roman"/>
          <w:sz w:val="24"/>
          <w:szCs w:val="24"/>
        </w:rPr>
        <w:t>-Check active).</w:t>
      </w:r>
      <w:r>
        <w:rPr>
          <w:rFonts w:ascii="Times New Roman" w:cs="Times New Roman" w:hAnsi="Times New Roman"/>
          <w:sz w:val="24"/>
          <w:szCs w:val="24"/>
        </w:rPr>
        <w:t xml:space="preserve"> The participant’s blood sample was taken by lancing the fingertip and leaving it on the reagent-coated paper strip. The concentration is then calculated using a portable reflectance metre designed for the reagent strip.</w:t>
      </w:r>
    </w:p>
    <w:p>
      <w:pPr>
        <w:pStyle w:val="style0"/>
        <w:spacing w:after="0"/>
        <w:jc w:val="both"/>
        <w:rPr>
          <w:rFonts w:ascii="Times New Roman" w:cs="Times New Roman" w:hAnsi="Times New Roman"/>
          <w:b/>
          <w:sz w:val="24"/>
          <w:szCs w:val="24"/>
        </w:rPr>
      </w:pPr>
      <w:r>
        <w:rPr>
          <w:rFonts w:ascii="Times New Roman" w:cs="Times New Roman" w:hAnsi="Times New Roman"/>
          <w:b/>
          <w:sz w:val="24"/>
          <w:szCs w:val="24"/>
        </w:rPr>
        <w:t>Estimation of Lipid Profile</w:t>
      </w:r>
    </w:p>
    <w:p>
      <w:pPr>
        <w:pStyle w:val="style0"/>
        <w:jc w:val="both"/>
        <w:rPr>
          <w:rFonts w:ascii="Times New Roman" w:cs="Times New Roman" w:hAnsi="Times New Roman"/>
          <w:sz w:val="24"/>
          <w:szCs w:val="24"/>
        </w:rPr>
      </w:pPr>
      <w:r>
        <w:rPr>
          <w:rFonts w:ascii="Times New Roman" w:cs="Times New Roman" w:hAnsi="Times New Roman"/>
          <w:sz w:val="24"/>
          <w:szCs w:val="24"/>
        </w:rPr>
        <w:t>Blood sample (3ml) was taken from each participant; the samples were frozen in containers and transported for analysis. Blood samples were immediately centrifuged where appropriate and analysed for serum albumin, total cholesterol, and HDL-cholesterol.</w:t>
      </w:r>
    </w:p>
    <w:p>
      <w:pPr>
        <w:pStyle w:val="style0"/>
        <w:spacing w:after="0"/>
        <w:jc w:val="both"/>
        <w:rPr>
          <w:rFonts w:ascii="Times New Roman" w:cs="Times New Roman" w:hAnsi="Times New Roman"/>
          <w:b/>
          <w:sz w:val="24"/>
          <w:szCs w:val="24"/>
        </w:rPr>
      </w:pPr>
      <w:r>
        <w:rPr>
          <w:rFonts w:ascii="Times New Roman" w:cs="Times New Roman" w:hAnsi="Times New Roman"/>
          <w:b/>
          <w:sz w:val="24"/>
          <w:szCs w:val="24"/>
        </w:rPr>
        <w:t xml:space="preserve">Estimation of serum high density Lipoprotein cholesterol </w:t>
      </w:r>
    </w:p>
    <w:p>
      <w:pPr>
        <w:pStyle w:val="style0"/>
        <w:jc w:val="both"/>
        <w:rPr>
          <w:rFonts w:ascii="Times New Roman" w:cs="Times New Roman" w:hAnsi="Times New Roman"/>
          <w:sz w:val="24"/>
          <w:szCs w:val="24"/>
        </w:rPr>
      </w:pPr>
      <w:r>
        <w:rPr>
          <w:rFonts w:ascii="Times New Roman" w:cs="Times New Roman" w:hAnsi="Times New Roman"/>
          <w:sz w:val="24"/>
          <w:szCs w:val="24"/>
        </w:rPr>
        <w:t>The serum high density lipoprotein cholesterol (HDL-C) concentration was estimated using the method of Burstein et al. (1970).</w:t>
      </w:r>
    </w:p>
    <w:p>
      <w:pPr>
        <w:pStyle w:val="style0"/>
        <w:spacing w:after="0"/>
        <w:jc w:val="both"/>
        <w:rPr>
          <w:rFonts w:ascii="Times New Roman" w:cs="Times New Roman" w:hAnsi="Times New Roman"/>
          <w:b/>
          <w:sz w:val="24"/>
          <w:szCs w:val="24"/>
        </w:rPr>
      </w:pPr>
      <w:r>
        <w:rPr>
          <w:rFonts w:ascii="Times New Roman" w:cs="Times New Roman" w:hAnsi="Times New Roman"/>
          <w:b/>
          <w:sz w:val="24"/>
          <w:szCs w:val="24"/>
        </w:rPr>
        <w:t>Estimation of Serum Total Cholesterol</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Using a test kit purchased from Agape Diagnostic, Switzerland, </w:t>
      </w:r>
      <w:r>
        <w:rPr>
          <w:rFonts w:ascii="Times New Roman" w:cs="Times New Roman" w:hAnsi="Times New Roman"/>
          <w:sz w:val="24"/>
          <w:szCs w:val="24"/>
        </w:rPr>
        <w:t>and the</w:t>
      </w:r>
      <w:r>
        <w:rPr>
          <w:rFonts w:ascii="Times New Roman" w:cs="Times New Roman" w:hAnsi="Times New Roman"/>
          <w:sz w:val="24"/>
          <w:szCs w:val="24"/>
        </w:rPr>
        <w:t xml:space="preserve"> serum total cholesterol concentrations were estimated using the enzymatic method of </w:t>
      </w:r>
      <w:r>
        <w:rPr>
          <w:rFonts w:ascii="Times New Roman" w:cs="Times New Roman" w:hAnsi="Times New Roman"/>
          <w:sz w:val="24"/>
          <w:szCs w:val="24"/>
        </w:rPr>
        <w:t>Allain</w:t>
      </w:r>
      <w:r>
        <w:rPr>
          <w:rFonts w:ascii="Times New Roman" w:cs="Times New Roman" w:hAnsi="Times New Roman"/>
          <w:sz w:val="24"/>
          <w:szCs w:val="24"/>
        </w:rPr>
        <w:t xml:space="preserve"> et al. (1974).</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jc w:val="both"/>
        <w:rPr>
          <w:rFonts w:ascii="Times New Roman" w:cs="Times New Roman" w:hAnsi="Times New Roman"/>
          <w:b/>
          <w:sz w:val="24"/>
          <w:szCs w:val="24"/>
        </w:rPr>
      </w:pPr>
      <w:r>
        <w:rPr>
          <w:rFonts w:ascii="Times New Roman" w:cs="Times New Roman" w:hAnsi="Times New Roman"/>
          <w:b/>
          <w:sz w:val="24"/>
          <w:szCs w:val="24"/>
        </w:rPr>
        <w:t>Estimation of Serum Triacylglycerol (TAG)</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serum triacylglycerol (TAG) concentration was estimated using the method of </w:t>
      </w:r>
      <w:r>
        <w:rPr>
          <w:rFonts w:ascii="Times New Roman" w:cs="Times New Roman" w:hAnsi="Times New Roman"/>
          <w:sz w:val="24"/>
          <w:szCs w:val="24"/>
        </w:rPr>
        <w:t>Trinder</w:t>
      </w:r>
      <w:r>
        <w:rPr>
          <w:rFonts w:ascii="Times New Roman" w:cs="Times New Roman" w:hAnsi="Times New Roman"/>
          <w:sz w:val="24"/>
          <w:szCs w:val="24"/>
        </w:rPr>
        <w:t xml:space="preserve"> (1969).</w:t>
      </w:r>
    </w:p>
    <w:p>
      <w:pPr>
        <w:pStyle w:val="style0"/>
        <w:spacing w:after="0"/>
        <w:jc w:val="both"/>
        <w:rPr>
          <w:rFonts w:ascii="Times New Roman" w:cs="Times New Roman" w:hAnsi="Times New Roman"/>
          <w:b/>
          <w:sz w:val="24"/>
          <w:szCs w:val="24"/>
        </w:rPr>
      </w:pPr>
      <w:r>
        <w:rPr>
          <w:rFonts w:ascii="Times New Roman" w:cs="Times New Roman" w:hAnsi="Times New Roman"/>
          <w:b/>
          <w:sz w:val="24"/>
          <w:szCs w:val="24"/>
        </w:rPr>
        <w:t>Estimation of Serum Low Density Lipoprotein Cholesterol</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serum low-density lipoprotein cholesterol (LDL-C) concentrations were calculated according to </w:t>
      </w:r>
      <w:r>
        <w:rPr>
          <w:rFonts w:ascii="Times New Roman" w:cs="Times New Roman" w:hAnsi="Times New Roman"/>
          <w:sz w:val="24"/>
          <w:szCs w:val="24"/>
        </w:rPr>
        <w:t>Friedewald</w:t>
      </w:r>
      <w:r>
        <w:rPr>
          <w:rFonts w:ascii="Times New Roman" w:cs="Times New Roman" w:hAnsi="Times New Roman"/>
          <w:sz w:val="24"/>
          <w:szCs w:val="24"/>
        </w:rPr>
        <w:t xml:space="preserve"> et al. (1974).</w:t>
      </w:r>
    </w:p>
    <w:p>
      <w:pPr>
        <w:pStyle w:val="style0"/>
        <w:spacing w:after="0"/>
        <w:jc w:val="both"/>
        <w:rPr>
          <w:rFonts w:ascii="Times New Roman" w:cs="Times New Roman" w:hAnsi="Times New Roman"/>
          <w:b/>
          <w:sz w:val="24"/>
          <w:szCs w:val="24"/>
        </w:rPr>
      </w:pPr>
      <w:r>
        <w:rPr>
          <w:rFonts w:ascii="Times New Roman" w:cs="Times New Roman" w:hAnsi="Times New Roman"/>
          <w:b/>
          <w:sz w:val="24"/>
          <w:szCs w:val="24"/>
        </w:rPr>
        <w:t>Estimation of Serum Albumin</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Bromocresol</w:t>
      </w:r>
      <w:r>
        <w:rPr>
          <w:rFonts w:ascii="Times New Roman" w:cs="Times New Roman" w:hAnsi="Times New Roman"/>
          <w:sz w:val="24"/>
          <w:szCs w:val="24"/>
        </w:rPr>
        <w:t xml:space="preserve"> Green (BCG) method, as described by </w:t>
      </w:r>
      <w:r>
        <w:rPr>
          <w:rFonts w:ascii="Times New Roman" w:cs="Times New Roman" w:hAnsi="Times New Roman"/>
          <w:sz w:val="24"/>
          <w:szCs w:val="24"/>
        </w:rPr>
        <w:t>Doumas</w:t>
      </w:r>
      <w:r>
        <w:rPr>
          <w:rFonts w:ascii="Times New Roman" w:cs="Times New Roman" w:hAnsi="Times New Roman"/>
          <w:sz w:val="24"/>
          <w:szCs w:val="24"/>
        </w:rPr>
        <w:t xml:space="preserve"> et al., (1971) was used to measure the levels of serum albumin. </w:t>
      </w:r>
    </w:p>
    <w:p>
      <w:pPr>
        <w:pStyle w:val="style0"/>
        <w:spacing w:after="0"/>
        <w:jc w:val="both"/>
        <w:rPr>
          <w:rFonts w:ascii="Times New Roman" w:cs="Times New Roman" w:hAnsi="Times New Roman"/>
          <w:b/>
          <w:sz w:val="24"/>
          <w:szCs w:val="24"/>
        </w:rPr>
      </w:pPr>
      <w:r>
        <w:rPr>
          <w:rFonts w:ascii="Times New Roman" w:cs="Times New Roman" w:hAnsi="Times New Roman"/>
          <w:b/>
          <w:sz w:val="24"/>
          <w:szCs w:val="24"/>
        </w:rPr>
        <w:t>Dietary Pattern</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Food Frequency Questionnaire was administered to subjects who agreed to participate in the study. The subjects' dietary information was collected using an </w:t>
      </w:r>
      <w:r>
        <w:rPr>
          <w:rFonts w:ascii="Times New Roman" w:cs="Times New Roman" w:hAnsi="Times New Roman"/>
          <w:sz w:val="24"/>
          <w:szCs w:val="24"/>
        </w:rPr>
        <w:t>unquantified</w:t>
      </w:r>
      <w:r>
        <w:rPr>
          <w:rFonts w:ascii="Times New Roman" w:cs="Times New Roman" w:hAnsi="Times New Roman"/>
          <w:sz w:val="24"/>
          <w:szCs w:val="24"/>
        </w:rPr>
        <w:t xml:space="preserve"> food frequency questionnaire (FFQ). The frequency of eating different types of food was categorised into four groups: 7 or more times, 4 to 6 times, 2 to 3 times, and 1 or less time per week. The more variety of food groups and frequency they consume the better their dietary adequacy and food consumption diversification.</w:t>
      </w:r>
    </w:p>
    <w:p>
      <w:pPr>
        <w:pStyle w:val="style0"/>
        <w:spacing w:after="0"/>
        <w:jc w:val="both"/>
        <w:rPr>
          <w:rFonts w:ascii="Times New Roman" w:cs="Times New Roman" w:hAnsi="Times New Roman"/>
          <w:b/>
          <w:sz w:val="24"/>
          <w:szCs w:val="24"/>
        </w:rPr>
      </w:pPr>
      <w:r>
        <w:rPr>
          <w:rFonts w:ascii="Times New Roman" w:cs="Times New Roman" w:hAnsi="Times New Roman"/>
          <w:b/>
          <w:sz w:val="24"/>
          <w:szCs w:val="24"/>
        </w:rPr>
        <w:t>Physical Activity</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short form international physical activity questionnaire (2004) Revised </w:t>
      </w:r>
      <w:r>
        <w:rPr>
          <w:rFonts w:ascii="Times New Roman" w:cs="Times New Roman" w:hAnsi="Times New Roman"/>
          <w:sz w:val="24"/>
          <w:szCs w:val="24"/>
        </w:rPr>
        <w:t xml:space="preserve">Standard Version 2.0 was used to measure physical activity. It divided physical activity into three categories: </w:t>
      </w:r>
      <w:r>
        <w:rPr>
          <w:rFonts w:ascii="Times New Roman" w:cs="Times New Roman" w:hAnsi="Times New Roman"/>
          <w:sz w:val="24"/>
          <w:szCs w:val="24"/>
        </w:rPr>
        <w:t>hepa</w:t>
      </w:r>
      <w:r>
        <w:rPr>
          <w:rFonts w:ascii="Times New Roman" w:cs="Times New Roman" w:hAnsi="Times New Roman"/>
          <w:sz w:val="24"/>
          <w:szCs w:val="24"/>
        </w:rPr>
        <w:t>-active, minimally active, and inactive (Forde 2018).</w:t>
      </w:r>
    </w:p>
    <w:p>
      <w:pPr>
        <w:pStyle w:val="style0"/>
        <w:spacing w:after="0"/>
        <w:jc w:val="both"/>
        <w:rPr>
          <w:rFonts w:ascii="Times New Roman" w:cs="Times New Roman" w:hAnsi="Times New Roman"/>
          <w:b/>
          <w:sz w:val="24"/>
          <w:szCs w:val="24"/>
        </w:rPr>
      </w:pPr>
      <w:r>
        <w:rPr>
          <w:rFonts w:ascii="Times New Roman" w:cs="Times New Roman" w:hAnsi="Times New Roman"/>
          <w:b/>
          <w:sz w:val="24"/>
          <w:szCs w:val="24"/>
        </w:rPr>
        <w:t>Statistical Analysis</w:t>
      </w:r>
    </w:p>
    <w:p>
      <w:pPr>
        <w:pStyle w:val="style0"/>
        <w:jc w:val="both"/>
        <w:rPr>
          <w:rFonts w:ascii="Times New Roman" w:cs="Times New Roman" w:hAnsi="Times New Roman"/>
          <w:sz w:val="24"/>
          <w:szCs w:val="24"/>
        </w:rPr>
      </w:pPr>
      <w:r>
        <w:rPr>
          <w:rFonts w:ascii="Times New Roman" w:cs="Times New Roman" w:hAnsi="Times New Roman"/>
          <w:sz w:val="24"/>
          <w:szCs w:val="24"/>
        </w:rPr>
        <w:t>The research employed IBM SPSS Version 25 for Windows to analyse collected data, the dataset was subjected to comprehensive descriptive statistical analysis, with a focus on presenting the data in terms of frequencies and percentages.</w:t>
      </w:r>
    </w:p>
    <w:p>
      <w:pPr>
        <w:pStyle w:val="style0"/>
        <w:jc w:val="both"/>
        <w:rPr>
          <w:rFonts w:ascii="Times New Roman" w:cs="Times New Roman" w:hAnsi="Times New Roman"/>
          <w:sz w:val="24"/>
          <w:szCs w:val="24"/>
        </w:rPr>
      </w:pPr>
      <w:r>
        <w:rPr>
          <w:rFonts w:ascii="Times New Roman" w:cs="Times New Roman" w:hAnsi="Times New Roman"/>
          <w:sz w:val="24"/>
          <w:szCs w:val="24"/>
        </w:rPr>
        <w:t>To delve deeper into the relationships between the variables within the dataset, the study employed chi-square statistics for assessing associations and dependencies among categorical variables. In order to determine whether there is a statistically significant relationship between variables, allowing for valuable insights into potential associations or correlations. A threshold of less than 0.05 was chosen to define significance. This means that if the p-value associated with a particular test was less than 0.05, the relationship between the variables was considered statistically significant, signifying a departure from randomness or chance. This stringent significance level helps ensure the reliability and validity of the findings, highlighting the robustness of the statistical analysis conducted in this study.</w:t>
      </w:r>
    </w:p>
    <w:p>
      <w:pPr>
        <w:pStyle w:val="style0"/>
        <w:jc w:val="both"/>
        <w:rPr>
          <w:rFonts w:ascii="Times New Roman" w:cs="Times New Roman" w:hAnsi="Times New Roman"/>
          <w:sz w:val="24"/>
          <w:szCs w:val="24"/>
        </w:rPr>
        <w:sectPr>
          <w:type w:val="continuous"/>
          <w:pgSz w:w="11906" w:h="16838" w:orient="portrait"/>
          <w:pgMar w:top="1440" w:right="1440" w:bottom="1440" w:left="1440" w:header="708" w:footer="708" w:gutter="0"/>
          <w:cols w:space="708" w:num="2"/>
          <w:docGrid w:linePitch="360"/>
        </w:sect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jc w:val="both"/>
        <w:rPr>
          <w:rFonts w:ascii="Times New Roman" w:cs="Times New Roman" w:hAnsi="Times New Roman"/>
          <w:sz w:val="24"/>
          <w:szCs w:val="24"/>
        </w:rPr>
        <w:sectPr>
          <w:type w:val="continuous"/>
          <w:pgSz w:w="11906" w:h="16838" w:orient="portrait"/>
          <w:pgMar w:top="1440" w:right="1440" w:bottom="1440" w:left="1440" w:header="708" w:footer="708" w:gutter="0"/>
          <w:cols w:space="708"/>
          <w:docGrid w:linePitch="360"/>
        </w:sectPr>
      </w:pPr>
    </w:p>
    <w:p>
      <w:pPr>
        <w:pStyle w:val="style0"/>
        <w:tabs>
          <w:tab w:val="left" w:leader="none" w:pos="2700"/>
        </w:tabs>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RESULTS</w:t>
      </w: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tabs>
          <w:tab w:val="left" w:leader="none" w:pos="2700"/>
        </w:tabs>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Sample Characteristics</w:t>
      </w:r>
    </w:p>
    <w:p>
      <w:pPr>
        <w:pStyle w:val="style0"/>
        <w:tabs>
          <w:tab w:val="left" w:leader="none" w:pos="2700"/>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z w:val="24"/>
          <w:szCs w:val="24"/>
        </w:rPr>
        <w:t xml:space="preserve"> characteristics of the </w:t>
      </w:r>
      <w:r>
        <w:rPr>
          <w:rFonts w:ascii="Times New Roman" w:cs="Times New Roman" w:hAnsi="Times New Roman"/>
          <w:sz w:val="24"/>
          <w:szCs w:val="24"/>
        </w:rPr>
        <w:t xml:space="preserve">participants </w:t>
      </w:r>
      <w:r>
        <w:rPr>
          <w:rFonts w:ascii="Times New Roman" w:cs="Times New Roman" w:hAnsi="Times New Roman"/>
          <w:sz w:val="24"/>
          <w:szCs w:val="24"/>
        </w:rPr>
        <w:t>residing i</w:t>
      </w:r>
      <w:r>
        <w:rPr>
          <w:rFonts w:ascii="Times New Roman" w:cs="Times New Roman" w:hAnsi="Times New Roman"/>
          <w:sz w:val="24"/>
          <w:szCs w:val="24"/>
        </w:rPr>
        <w:t xml:space="preserve">n </w:t>
      </w:r>
      <w:r>
        <w:rPr>
          <w:rFonts w:ascii="Times New Roman" w:cs="Times New Roman" w:hAnsi="Times New Roman"/>
          <w:sz w:val="24"/>
          <w:szCs w:val="24"/>
        </w:rPr>
        <w:t>Igabi</w:t>
      </w:r>
      <w:r>
        <w:rPr>
          <w:rFonts w:ascii="Times New Roman" w:cs="Times New Roman" w:hAnsi="Times New Roman"/>
          <w:sz w:val="24"/>
          <w:szCs w:val="24"/>
        </w:rPr>
        <w:t xml:space="preserve"> LGA is shown in </w:t>
      </w:r>
      <w:r>
        <w:rPr>
          <w:rFonts w:ascii="Times New Roman" w:cs="Times New Roman" w:hAnsi="Times New Roman"/>
          <w:sz w:val="24"/>
          <w:szCs w:val="24"/>
        </w:rPr>
        <w:t>Table 1 showing</w:t>
      </w:r>
      <w:r>
        <w:rPr>
          <w:rFonts w:ascii="Times New Roman" w:cs="Times New Roman" w:hAnsi="Times New Roman"/>
          <w:sz w:val="24"/>
          <w:szCs w:val="24"/>
        </w:rPr>
        <w:t xml:space="preserve"> one hundred and twenty (52.2%) of the study participants were betwee</w:t>
      </w:r>
      <w:r>
        <w:rPr>
          <w:rFonts w:ascii="Times New Roman" w:cs="Times New Roman" w:hAnsi="Times New Roman"/>
          <w:sz w:val="24"/>
          <w:szCs w:val="24"/>
        </w:rPr>
        <w:t xml:space="preserve">n the ages of 30 – 39 years, sixty </w:t>
      </w:r>
      <w:r>
        <w:rPr>
          <w:rFonts w:ascii="Times New Roman" w:cs="Times New Roman" w:hAnsi="Times New Roman"/>
          <w:sz w:val="24"/>
          <w:szCs w:val="24"/>
        </w:rPr>
        <w:t xml:space="preserve">(26.1%) were between 40 – 49 years, 38 (16.5%) were 20 – 29 years of age while 12 (5.2%) of the respondent were above 49 years. The population comprises of 121 (52.6%) males and 109 (47.4%) females, with majority (88.3%, n=203) being Muslims and 27 (11.7) being Christians. Regarding the marital status of the participants 190 (82.6%) were married, 30 (13.1%) were single and 10 (4.3%) were divorced. More than half of the participants (55.2%) were Hausa by tribe with 49 (21.3%) of the </w:t>
      </w:r>
      <w:r>
        <w:rPr>
          <w:rFonts w:ascii="Times New Roman" w:cs="Times New Roman" w:hAnsi="Times New Roman"/>
          <w:sz w:val="24"/>
          <w:szCs w:val="24"/>
        </w:rPr>
        <w:t xml:space="preserve">participants being Fulani and 35 (15.2%) and 19 (8.3%) are Yoruba and </w:t>
      </w:r>
      <w:r>
        <w:rPr>
          <w:rFonts w:ascii="Times New Roman" w:cs="Times New Roman" w:hAnsi="Times New Roman"/>
          <w:sz w:val="24"/>
          <w:szCs w:val="24"/>
        </w:rPr>
        <w:t>Ebira</w:t>
      </w:r>
      <w:r>
        <w:rPr>
          <w:rFonts w:ascii="Times New Roman" w:cs="Times New Roman" w:hAnsi="Times New Roman"/>
          <w:sz w:val="24"/>
          <w:szCs w:val="24"/>
        </w:rPr>
        <w:t xml:space="preserve"> tribe respectively. With regards to the level of education, the table shows that more of the participants 95 (41.3%) attained secondary educated while 45 (19.6%) each had tertiary and Islamic educated, whereas, 30 (13%) had primary school education while informal education was attained by 15 (6.5%) of the respondent. Occupational distribution shows that majority 65 (28.2%) of the respondents were farmers, followed by unemployed and business people, this can be seen with a record of 40 (17.4%) each.  Civil servants constituted 39 (17%) of the study population while those doing menial jobs were the least frequent among the participants with 16 (7%).</w:t>
      </w:r>
    </w:p>
    <w:p>
      <w:pPr>
        <w:pStyle w:val="style0"/>
        <w:tabs>
          <w:tab w:val="left" w:leader="none" w:pos="2700"/>
        </w:tabs>
        <w:spacing w:after="0" w:lineRule="auto" w:line="240"/>
        <w:jc w:val="both"/>
        <w:rPr>
          <w:rFonts w:ascii="Times New Roman" w:cs="Times New Roman" w:hAnsi="Times New Roman"/>
          <w:sz w:val="24"/>
          <w:szCs w:val="24"/>
        </w:rPr>
        <w:sectPr>
          <w:type w:val="continuous"/>
          <w:pgSz w:w="11906" w:h="16838" w:orient="portrait"/>
          <w:pgMar w:top="1440" w:right="1440" w:bottom="1440" w:left="1440" w:header="708" w:footer="708" w:gutter="0"/>
          <w:cols w:space="708" w:num="2"/>
          <w:docGrid w:linePitch="360"/>
        </w:sectPr>
      </w:pPr>
    </w:p>
    <w:p>
      <w:pPr>
        <w:pStyle w:val="style0"/>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0" w:vertAnchor="page" w:horzAnchor="margin" w:tblpXSpec="left" w:tblpY="2251"/>
        <w:tblW w:w="8305" w:type="dxa"/>
        <w:tblLook w:val="04A0" w:firstRow="1" w:lastRow="0" w:firstColumn="1" w:lastColumn="0" w:noHBand="0" w:noVBand="1"/>
      </w:tblPr>
      <w:tblGrid>
        <w:gridCol w:w="2720"/>
        <w:gridCol w:w="2155"/>
        <w:gridCol w:w="1250"/>
        <w:gridCol w:w="2179"/>
      </w:tblGrid>
      <w:tr>
        <w:trPr>
          <w:cantSplit/>
          <w:trHeight w:val="307" w:hRule="atLeast"/>
        </w:trPr>
        <w:tc>
          <w:tcPr>
            <w:tcW w:w="0" w:type="auto"/>
            <w:gridSpan w:val="2"/>
            <w:tcBorders>
              <w:top w:val="single" w:sz="8" w:space="0" w:color="000000"/>
              <w:left w:val="nil"/>
              <w:bottom w:val="single" w:sz="8" w:space="0" w:color="000000"/>
              <w:right w:val="nil"/>
            </w:tcBorders>
            <w:shd w:val="clear" w:color="auto" w:fill="auto"/>
            <w:hideMark/>
          </w:tcPr>
          <w:p>
            <w:pPr>
              <w:pStyle w:val="style0"/>
              <w:spacing w:after="0" w:lineRule="auto" w:line="240"/>
              <w:rPr>
                <w:rFonts w:ascii="Times New Roman" w:cs="Times New Roman" w:eastAsia="Times New Roman" w:hAnsi="Times New Roman"/>
                <w:b/>
                <w:bCs/>
                <w:szCs w:val="24"/>
                <w:lang w:val="en-US"/>
              </w:rPr>
            </w:pPr>
            <w:r>
              <w:rPr>
                <w:rFonts w:ascii="Times New Roman" w:cs="Times New Roman" w:eastAsia="Times New Roman" w:hAnsi="Times New Roman"/>
                <w:b/>
                <w:bCs/>
                <w:szCs w:val="24"/>
              </w:rPr>
              <w:t>Socio-Demographic Characteristics</w:t>
            </w:r>
          </w:p>
        </w:tc>
        <w:tc>
          <w:tcPr>
            <w:tcW w:w="0" w:type="auto"/>
            <w:tcBorders>
              <w:top w:val="single" w:sz="8" w:space="0" w:color="000000"/>
              <w:left w:val="nil"/>
              <w:bottom w:val="single" w:sz="8" w:space="0" w:color="000000"/>
              <w:right w:val="nil"/>
            </w:tcBorders>
            <w:shd w:val="clear" w:color="auto" w:fill="auto"/>
            <w:hideMark/>
          </w:tcPr>
          <w:p>
            <w:pPr>
              <w:pStyle w:val="style0"/>
              <w:spacing w:after="0" w:lineRule="auto" w:line="240"/>
              <w:jc w:val="center"/>
              <w:rPr>
                <w:rFonts w:ascii="Times New Roman" w:cs="Times New Roman" w:eastAsia="Times New Roman" w:hAnsi="Times New Roman"/>
                <w:b/>
                <w:bCs/>
                <w:szCs w:val="24"/>
              </w:rPr>
            </w:pPr>
            <w:r>
              <w:rPr>
                <w:rFonts w:ascii="Times New Roman" w:cs="Times New Roman" w:eastAsia="Times New Roman" w:hAnsi="Times New Roman"/>
                <w:b/>
                <w:bCs/>
                <w:szCs w:val="24"/>
              </w:rPr>
              <w:t>Frequency</w:t>
            </w:r>
          </w:p>
          <w:p>
            <w:pPr>
              <w:pStyle w:val="style0"/>
              <w:spacing w:after="0" w:lineRule="auto" w:line="240"/>
              <w:jc w:val="center"/>
              <w:rPr>
                <w:rFonts w:ascii="Times New Roman" w:cs="Times New Roman" w:eastAsia="Times New Roman" w:hAnsi="Times New Roman"/>
                <w:b/>
                <w:bCs/>
                <w:szCs w:val="24"/>
              </w:rPr>
            </w:pPr>
          </w:p>
        </w:tc>
        <w:tc>
          <w:tcPr>
            <w:tcW w:w="0" w:type="auto"/>
            <w:tcBorders>
              <w:top w:val="single" w:sz="8" w:space="0" w:color="000000"/>
              <w:left w:val="nil"/>
              <w:bottom w:val="single" w:sz="8" w:space="0" w:color="000000"/>
              <w:right w:val="nil"/>
            </w:tcBorders>
            <w:shd w:val="clear" w:color="auto" w:fill="auto"/>
            <w:hideMark/>
          </w:tcPr>
          <w:p>
            <w:pPr>
              <w:pStyle w:val="style0"/>
              <w:spacing w:after="0" w:lineRule="auto" w:line="240"/>
              <w:jc w:val="center"/>
              <w:rPr>
                <w:rFonts w:ascii="Times New Roman" w:cs="Times New Roman" w:eastAsia="Times New Roman" w:hAnsi="Times New Roman"/>
                <w:b/>
                <w:bCs/>
                <w:szCs w:val="24"/>
                <w:lang w:val="en-US"/>
              </w:rPr>
            </w:pPr>
            <w:r>
              <w:rPr>
                <w:rFonts w:ascii="Times New Roman" w:cs="Times New Roman" w:eastAsia="Times New Roman" w:hAnsi="Times New Roman"/>
                <w:b/>
                <w:bCs/>
                <w:szCs w:val="24"/>
              </w:rPr>
              <w:t>Percentage (%)</w:t>
            </w:r>
          </w:p>
        </w:tc>
      </w:tr>
      <w:tr>
        <w:tblPrEx/>
        <w:trPr>
          <w:cantSplit/>
          <w:trHeight w:val="293" w:hRule="atLeast"/>
        </w:trPr>
        <w:tc>
          <w:tcPr>
            <w:tcW w:w="0" w:type="auto"/>
            <w:vMerge w:val="restart"/>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 xml:space="preserve">Age </w:t>
            </w: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18-29 Years</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38</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16.5</w:t>
            </w:r>
          </w:p>
        </w:tc>
      </w:tr>
      <w:tr>
        <w:tblPrEx/>
        <w:trPr>
          <w:cantSplit/>
          <w:trHeight w:val="293" w:hRule="atLeast"/>
        </w:trPr>
        <w:tc>
          <w:tcPr>
            <w:tcW w:w="0" w:type="auto"/>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30-39 Years</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120</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52.2</w:t>
            </w:r>
          </w:p>
        </w:tc>
      </w:tr>
      <w:tr>
        <w:tblPrEx/>
        <w:trPr>
          <w:cantSplit/>
          <w:trHeight w:val="293" w:hRule="atLeast"/>
        </w:trPr>
        <w:tc>
          <w:tcPr>
            <w:tcW w:w="0" w:type="auto"/>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40-49 Years</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60</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26.1</w:t>
            </w:r>
          </w:p>
        </w:tc>
      </w:tr>
      <w:tr>
        <w:tblPrEx/>
        <w:trPr>
          <w:cantSplit/>
          <w:trHeight w:val="293" w:hRule="atLeast"/>
        </w:trPr>
        <w:tc>
          <w:tcPr>
            <w:tcW w:w="0" w:type="auto"/>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above 49 Years</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12</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5.2</w:t>
            </w:r>
          </w:p>
        </w:tc>
      </w:tr>
      <w:tr>
        <w:tblPrEx/>
        <w:trPr>
          <w:cantSplit/>
          <w:trHeight w:val="135" w:hRule="atLeast"/>
        </w:trPr>
        <w:tc>
          <w:tcPr>
            <w:tcW w:w="0" w:type="auto"/>
            <w:tcBorders>
              <w:top w:val="nil"/>
              <w:left w:val="nil"/>
              <w:bottom w:val="nil"/>
              <w:right w:val="nil"/>
            </w:tcBorders>
            <w:shd w:val="clear" w:color="auto" w:fill="auto"/>
            <w:noWrap/>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p>
        </w:tc>
      </w:tr>
      <w:tr>
        <w:tblPrEx/>
        <w:trPr>
          <w:cantSplit/>
          <w:trHeight w:val="293" w:hRule="atLeast"/>
        </w:trPr>
        <w:tc>
          <w:tcPr>
            <w:tcW w:w="0" w:type="auto"/>
            <w:vMerge w:val="restart"/>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 xml:space="preserve">Sex </w:t>
            </w: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 xml:space="preserve">Male </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121</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52.6</w:t>
            </w:r>
          </w:p>
        </w:tc>
      </w:tr>
      <w:tr>
        <w:tblPrEx/>
        <w:trPr>
          <w:cantSplit/>
          <w:trHeight w:val="293" w:hRule="atLeast"/>
        </w:trPr>
        <w:tc>
          <w:tcPr>
            <w:tcW w:w="0" w:type="auto"/>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 xml:space="preserve">Female </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109</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47.4</w:t>
            </w:r>
          </w:p>
        </w:tc>
      </w:tr>
      <w:tr>
        <w:tblPrEx/>
        <w:trPr>
          <w:cantSplit/>
          <w:trHeight w:val="135" w:hRule="atLeast"/>
        </w:trPr>
        <w:tc>
          <w:tcPr>
            <w:tcW w:w="0" w:type="auto"/>
            <w:tcBorders>
              <w:top w:val="nil"/>
              <w:left w:val="nil"/>
              <w:bottom w:val="nil"/>
              <w:right w:val="nil"/>
            </w:tcBorders>
            <w:shd w:val="clear" w:color="auto" w:fill="auto"/>
            <w:noWrap/>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p>
        </w:tc>
      </w:tr>
      <w:tr>
        <w:tblPrEx/>
        <w:trPr>
          <w:cantSplit/>
          <w:trHeight w:val="293" w:hRule="atLeast"/>
        </w:trPr>
        <w:tc>
          <w:tcPr>
            <w:tcW w:w="0" w:type="auto"/>
            <w:vMerge w:val="restart"/>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 xml:space="preserve">Religion </w:t>
            </w: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Islam</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203</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88.3</w:t>
            </w:r>
          </w:p>
        </w:tc>
      </w:tr>
      <w:tr>
        <w:tblPrEx/>
        <w:trPr>
          <w:cantSplit/>
          <w:trHeight w:val="293" w:hRule="atLeast"/>
        </w:trPr>
        <w:tc>
          <w:tcPr>
            <w:tcW w:w="0" w:type="auto"/>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Christianity</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27</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11.7</w:t>
            </w:r>
          </w:p>
        </w:tc>
      </w:tr>
      <w:tr>
        <w:tblPrEx/>
        <w:trPr>
          <w:cantSplit/>
          <w:trHeight w:val="80" w:hRule="atLeast"/>
        </w:trPr>
        <w:tc>
          <w:tcPr>
            <w:tcW w:w="0" w:type="auto"/>
            <w:tcBorders>
              <w:top w:val="nil"/>
              <w:left w:val="nil"/>
              <w:bottom w:val="nil"/>
              <w:right w:val="nil"/>
            </w:tcBorders>
            <w:shd w:val="clear" w:color="auto" w:fill="auto"/>
            <w:noWrap/>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p>
        </w:tc>
      </w:tr>
      <w:tr>
        <w:tblPrEx/>
        <w:trPr>
          <w:cantSplit/>
          <w:trHeight w:val="293" w:hRule="atLeast"/>
        </w:trPr>
        <w:tc>
          <w:tcPr>
            <w:tcW w:w="0" w:type="auto"/>
            <w:vMerge w:val="restart"/>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Marital Status</w:t>
            </w: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 xml:space="preserve">Single </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30</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13.1</w:t>
            </w:r>
          </w:p>
        </w:tc>
      </w:tr>
      <w:tr>
        <w:tblPrEx/>
        <w:trPr>
          <w:cantSplit/>
          <w:trHeight w:val="293" w:hRule="atLeast"/>
        </w:trPr>
        <w:tc>
          <w:tcPr>
            <w:tcW w:w="0" w:type="auto"/>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 xml:space="preserve">Married </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190</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82.6</w:t>
            </w:r>
          </w:p>
        </w:tc>
      </w:tr>
      <w:tr>
        <w:tblPrEx/>
        <w:trPr>
          <w:cantSplit/>
          <w:trHeight w:val="293" w:hRule="atLeast"/>
        </w:trPr>
        <w:tc>
          <w:tcPr>
            <w:tcW w:w="0" w:type="auto"/>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Divorced</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10</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4.3</w:t>
            </w:r>
          </w:p>
        </w:tc>
      </w:tr>
      <w:tr>
        <w:tblPrEx/>
        <w:trPr>
          <w:cantSplit/>
          <w:trHeight w:val="80" w:hRule="atLeast"/>
        </w:trPr>
        <w:tc>
          <w:tcPr>
            <w:tcW w:w="0" w:type="auto"/>
            <w:tcBorders>
              <w:top w:val="nil"/>
              <w:left w:val="nil"/>
              <w:bottom w:val="nil"/>
              <w:right w:val="nil"/>
            </w:tcBorders>
            <w:shd w:val="clear" w:color="auto" w:fill="auto"/>
            <w:noWrap/>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p>
        </w:tc>
      </w:tr>
      <w:tr>
        <w:tblPrEx/>
        <w:trPr>
          <w:cantSplit/>
          <w:trHeight w:val="293" w:hRule="atLeast"/>
        </w:trPr>
        <w:tc>
          <w:tcPr>
            <w:tcW w:w="0" w:type="auto"/>
            <w:vMerge w:val="restart"/>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 xml:space="preserve">Tribe </w:t>
            </w: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Hausa</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127</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55.2</w:t>
            </w:r>
          </w:p>
        </w:tc>
      </w:tr>
      <w:tr>
        <w:tblPrEx/>
        <w:trPr>
          <w:cantSplit/>
          <w:trHeight w:val="293" w:hRule="atLeast"/>
        </w:trPr>
        <w:tc>
          <w:tcPr>
            <w:tcW w:w="0" w:type="auto"/>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Fulani</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49</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21.3</w:t>
            </w:r>
          </w:p>
        </w:tc>
      </w:tr>
      <w:tr>
        <w:tblPrEx/>
        <w:trPr>
          <w:cantSplit/>
          <w:trHeight w:val="293" w:hRule="atLeast"/>
        </w:trPr>
        <w:tc>
          <w:tcPr>
            <w:tcW w:w="0" w:type="auto"/>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Yoruba</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35</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15.2</w:t>
            </w:r>
          </w:p>
        </w:tc>
      </w:tr>
      <w:tr>
        <w:tblPrEx/>
        <w:trPr>
          <w:cantSplit/>
          <w:trHeight w:val="293" w:hRule="atLeast"/>
        </w:trPr>
        <w:tc>
          <w:tcPr>
            <w:tcW w:w="0" w:type="auto"/>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Ibira</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19</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8.3</w:t>
            </w:r>
          </w:p>
        </w:tc>
      </w:tr>
      <w:tr>
        <w:tblPrEx/>
        <w:trPr>
          <w:cantSplit/>
          <w:trHeight w:val="180"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p>
        </w:tc>
      </w:tr>
      <w:tr>
        <w:tblPrEx/>
        <w:trPr>
          <w:cantSplit/>
          <w:trHeight w:val="293" w:hRule="atLeast"/>
        </w:trPr>
        <w:tc>
          <w:tcPr>
            <w:tcW w:w="0" w:type="auto"/>
            <w:vMerge w:val="restart"/>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 xml:space="preserve">Educational Level </w:t>
            </w: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 xml:space="preserve">Informal </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15</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6.5</w:t>
            </w:r>
          </w:p>
        </w:tc>
      </w:tr>
      <w:tr>
        <w:tblPrEx/>
        <w:trPr>
          <w:cantSplit/>
          <w:trHeight w:val="293" w:hRule="atLeast"/>
        </w:trPr>
        <w:tc>
          <w:tcPr>
            <w:tcW w:w="0" w:type="auto"/>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 xml:space="preserve">Islamic </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45</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19.6</w:t>
            </w:r>
          </w:p>
        </w:tc>
      </w:tr>
      <w:tr>
        <w:tblPrEx/>
        <w:trPr>
          <w:cantSplit/>
          <w:trHeight w:val="293" w:hRule="atLeast"/>
        </w:trPr>
        <w:tc>
          <w:tcPr>
            <w:tcW w:w="0" w:type="auto"/>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 xml:space="preserve">Primary </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30</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13</w:t>
            </w:r>
          </w:p>
        </w:tc>
      </w:tr>
      <w:tr>
        <w:tblPrEx/>
        <w:trPr>
          <w:cantSplit/>
          <w:trHeight w:val="293" w:hRule="atLeast"/>
        </w:trPr>
        <w:tc>
          <w:tcPr>
            <w:tcW w:w="0" w:type="auto"/>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 xml:space="preserve">Secondary </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95</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41.3</w:t>
            </w:r>
          </w:p>
        </w:tc>
      </w:tr>
      <w:tr>
        <w:tblPrEx/>
        <w:trPr>
          <w:cantSplit/>
          <w:trHeight w:val="293" w:hRule="atLeast"/>
        </w:trPr>
        <w:tc>
          <w:tcPr>
            <w:tcW w:w="0" w:type="auto"/>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 xml:space="preserve">Tertiary </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45</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19.6</w:t>
            </w:r>
          </w:p>
        </w:tc>
      </w:tr>
      <w:tr>
        <w:tblPrEx/>
        <w:trPr>
          <w:cantSplit/>
          <w:trHeight w:val="153"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p>
        </w:tc>
      </w:tr>
      <w:tr>
        <w:tblPrEx/>
        <w:trPr>
          <w:cantSplit/>
          <w:trHeight w:val="293" w:hRule="atLeast"/>
        </w:trPr>
        <w:tc>
          <w:tcPr>
            <w:tcW w:w="0" w:type="auto"/>
            <w:vMerge w:val="restart"/>
            <w:tcBorders>
              <w:top w:val="nil"/>
              <w:left w:val="nil"/>
              <w:bottom w:val="single" w:sz="8" w:space="0" w:color="000000"/>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 xml:space="preserve">Occupation </w:t>
            </w: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Unemployed</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40</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17.4</w:t>
            </w:r>
          </w:p>
        </w:tc>
      </w:tr>
      <w:tr>
        <w:tblPrEx/>
        <w:trPr>
          <w:cantSplit/>
          <w:trHeight w:val="293" w:hRule="atLeast"/>
        </w:trPr>
        <w:tc>
          <w:tcPr>
            <w:tcW w:w="0" w:type="auto"/>
            <w:vMerge w:val="continue"/>
            <w:tcBorders>
              <w:top w:val="nil"/>
              <w:left w:val="nil"/>
              <w:bottom w:val="single" w:sz="8" w:space="0" w:color="000000"/>
              <w:right w:val="nil"/>
            </w:tcBorders>
            <w:vAlign w:val="center"/>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 xml:space="preserve">Farmers </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65</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28.2</w:t>
            </w:r>
          </w:p>
        </w:tc>
      </w:tr>
      <w:tr>
        <w:tblPrEx/>
        <w:trPr>
          <w:cantSplit/>
          <w:trHeight w:val="293" w:hRule="atLeast"/>
        </w:trPr>
        <w:tc>
          <w:tcPr>
            <w:tcW w:w="0" w:type="auto"/>
            <w:vMerge w:val="continue"/>
            <w:tcBorders>
              <w:top w:val="nil"/>
              <w:left w:val="nil"/>
              <w:bottom w:val="single" w:sz="8" w:space="0" w:color="000000"/>
              <w:right w:val="nil"/>
            </w:tcBorders>
            <w:vAlign w:val="center"/>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Self-employed</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30</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13</w:t>
            </w:r>
          </w:p>
        </w:tc>
      </w:tr>
      <w:tr>
        <w:tblPrEx/>
        <w:trPr>
          <w:cantSplit/>
          <w:trHeight w:val="293" w:hRule="atLeast"/>
        </w:trPr>
        <w:tc>
          <w:tcPr>
            <w:tcW w:w="0" w:type="auto"/>
            <w:vMerge w:val="continue"/>
            <w:tcBorders>
              <w:top w:val="nil"/>
              <w:left w:val="nil"/>
              <w:bottom w:val="single" w:sz="8" w:space="0" w:color="000000"/>
              <w:right w:val="nil"/>
            </w:tcBorders>
            <w:vAlign w:val="center"/>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Menial jobs</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16</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7</w:t>
            </w:r>
          </w:p>
        </w:tc>
      </w:tr>
      <w:tr>
        <w:tblPrEx/>
        <w:trPr>
          <w:cantSplit/>
          <w:trHeight w:val="293" w:hRule="atLeast"/>
        </w:trPr>
        <w:tc>
          <w:tcPr>
            <w:tcW w:w="0" w:type="auto"/>
            <w:vMerge w:val="continue"/>
            <w:tcBorders>
              <w:top w:val="nil"/>
              <w:left w:val="nil"/>
              <w:bottom w:val="single" w:sz="8" w:space="0" w:color="000000"/>
              <w:right w:val="nil"/>
            </w:tcBorders>
            <w:vAlign w:val="center"/>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 xml:space="preserve">Business </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40</w:t>
            </w:r>
          </w:p>
        </w:tc>
        <w:tc>
          <w:tcPr>
            <w:tcW w:w="0" w:type="auto"/>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17.4</w:t>
            </w:r>
          </w:p>
        </w:tc>
      </w:tr>
      <w:tr>
        <w:tblPrEx/>
        <w:trPr>
          <w:cantSplit/>
          <w:trHeight w:val="307" w:hRule="atLeast"/>
        </w:trPr>
        <w:tc>
          <w:tcPr>
            <w:tcW w:w="0" w:type="auto"/>
            <w:vMerge w:val="continue"/>
            <w:tcBorders>
              <w:top w:val="nil"/>
              <w:left w:val="nil"/>
              <w:bottom w:val="single" w:sz="8" w:space="0" w:color="000000"/>
              <w:right w:val="nil"/>
            </w:tcBorders>
            <w:vAlign w:val="center"/>
            <w:hideMark/>
          </w:tcPr>
          <w:p>
            <w:pPr>
              <w:pStyle w:val="style0"/>
              <w:spacing w:after="0" w:lineRule="auto" w:line="240"/>
              <w:rPr>
                <w:rFonts w:ascii="Times New Roman" w:cs="Times New Roman" w:eastAsia="Times New Roman" w:hAnsi="Times New Roman"/>
                <w:szCs w:val="24"/>
                <w:lang w:val="en-US"/>
              </w:rPr>
            </w:pPr>
          </w:p>
        </w:tc>
        <w:tc>
          <w:tcPr>
            <w:tcW w:w="0" w:type="auto"/>
            <w:tcBorders>
              <w:top w:val="nil"/>
              <w:left w:val="nil"/>
              <w:bottom w:val="single" w:sz="8" w:space="0" w:color="000000"/>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Civil servants</w:t>
            </w:r>
          </w:p>
        </w:tc>
        <w:tc>
          <w:tcPr>
            <w:tcW w:w="0" w:type="auto"/>
            <w:tcBorders>
              <w:top w:val="nil"/>
              <w:left w:val="nil"/>
              <w:bottom w:val="single" w:sz="8" w:space="0" w:color="000000"/>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39</w:t>
            </w:r>
          </w:p>
        </w:tc>
        <w:tc>
          <w:tcPr>
            <w:tcW w:w="0" w:type="auto"/>
            <w:tcBorders>
              <w:top w:val="nil"/>
              <w:left w:val="nil"/>
              <w:bottom w:val="single" w:sz="8" w:space="0" w:color="000000"/>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17</w:t>
            </w:r>
          </w:p>
        </w:tc>
      </w:tr>
    </w:tbl>
    <w:p>
      <w:pPr>
        <w:pStyle w:val="style0"/>
        <w:rPr>
          <w:rFonts w:ascii="Times New Roman" w:cs="Times New Roman" w:hAnsi="Times New Roman"/>
          <w:sz w:val="24"/>
          <w:szCs w:val="24"/>
        </w:rPr>
        <w:sectPr>
          <w:type w:val="continuous"/>
          <w:pgSz w:w="11906" w:h="16838" w:orient="portrait"/>
          <w:pgMar w:top="1440" w:right="1440" w:bottom="1440" w:left="1440" w:header="708" w:footer="708" w:gutter="0"/>
          <w:cols w:space="708"/>
          <w:docGrid w:linePitch="360"/>
        </w:sectPr>
      </w:pPr>
      <w:r>
        <w:rPr>
          <w:rFonts w:ascii="Times New Roman" w:cs="Times New Roman" w:hAnsi="Times New Roman"/>
          <w:b/>
          <w:sz w:val="24"/>
          <w:szCs w:val="24"/>
        </w:rPr>
        <w:t>Table 1</w:t>
      </w:r>
      <w:r>
        <w:rPr>
          <w:rFonts w:ascii="Times New Roman" w:cs="Times New Roman" w:hAnsi="Times New Roman"/>
          <w:sz w:val="24"/>
          <w:szCs w:val="24"/>
        </w:rPr>
        <w:t xml:space="preserve"> Socio-demographic characteristics of the respondents among participants residing at </w:t>
      </w:r>
      <w:r>
        <w:rPr>
          <w:rFonts w:ascii="Times New Roman" w:cs="Times New Roman" w:hAnsi="Times New Roman"/>
          <w:sz w:val="24"/>
          <w:szCs w:val="24"/>
        </w:rPr>
        <w:t>Igabi</w:t>
      </w:r>
      <w:r>
        <w:rPr>
          <w:rFonts w:ascii="Times New Roman" w:cs="Times New Roman" w:hAnsi="Times New Roman"/>
          <w:sz w:val="24"/>
          <w:szCs w:val="24"/>
        </w:rPr>
        <w:t xml:space="preserve"> </w:t>
      </w:r>
      <w:r>
        <w:rPr>
          <w:rFonts w:ascii="Times New Roman" w:cs="Times New Roman" w:hAnsi="Times New Roman"/>
          <w:sz w:val="24"/>
          <w:szCs w:val="24"/>
        </w:rPr>
        <w:t xml:space="preserve">local government area, </w:t>
      </w:r>
      <w:r>
        <w:rPr>
          <w:rFonts w:ascii="Times New Roman" w:cs="Times New Roman" w:hAnsi="Times New Roman"/>
          <w:sz w:val="24"/>
          <w:szCs w:val="24"/>
        </w:rPr>
        <w:t xml:space="preserve">Kaduna </w:t>
      </w:r>
      <w:r>
        <w:rPr>
          <w:rFonts w:ascii="Times New Roman" w:cs="Times New Roman" w:hAnsi="Times New Roman"/>
          <w:sz w:val="24"/>
          <w:szCs w:val="24"/>
        </w:rPr>
        <w:t>state</w:t>
      </w:r>
      <w:r>
        <w:rPr>
          <w:rFonts w:ascii="Times New Roman" w:cs="Times New Roman" w:hAnsi="Times New Roman"/>
          <w:sz w:val="24"/>
          <w:szCs w:val="24"/>
        </w:rPr>
        <w:t xml:space="preserve"> </w:t>
      </w:r>
      <w:r>
        <w:rPr>
          <w:rFonts w:ascii="Times New Roman" w:cs="Times New Roman" w:eastAsia="Times New Roman" w:hAnsi="Times New Roman"/>
          <w:bCs/>
          <w:szCs w:val="24"/>
        </w:rPr>
        <w:t>(</w:t>
      </w:r>
      <w:r>
        <w:rPr>
          <w:rFonts w:ascii="Times New Roman" w:cs="Times New Roman" w:eastAsia="Times New Roman" w:hAnsi="Times New Roman"/>
          <w:bCs/>
          <w:i/>
          <w:szCs w:val="24"/>
        </w:rPr>
        <w:t>n=230</w:t>
      </w:r>
      <w:r>
        <w:rPr>
          <w:rFonts w:ascii="Times New Roman" w:cs="Times New Roman" w:eastAsia="Times New Roman" w:hAnsi="Times New Roman"/>
          <w:bCs/>
          <w:szCs w:val="24"/>
        </w:rPr>
        <w:t>)</w:t>
      </w: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rPr>
          <w:rFonts w:ascii="Times New Roman" w:cs="Times New Roman" w:hAnsi="Times New Roman"/>
          <w:b/>
          <w:bCs/>
          <w:sz w:val="24"/>
          <w:szCs w:val="24"/>
        </w:rPr>
        <w:sectPr>
          <w:type w:val="continuous"/>
          <w:pgSz w:w="11906" w:h="16838" w:orient="portrait"/>
          <w:pgMar w:top="1440" w:right="1440" w:bottom="1440" w:left="1440" w:header="708" w:footer="708" w:gutter="0"/>
          <w:cols w:space="708"/>
          <w:docGrid w:linePitch="360"/>
        </w:sectPr>
      </w:pPr>
    </w:p>
    <w:p>
      <w:pPr>
        <w:pStyle w:val="style0"/>
        <w:rPr>
          <w:rFonts w:ascii="Times New Roman" w:cs="Times New Roman" w:hAnsi="Times New Roman"/>
          <w:sz w:val="24"/>
          <w:szCs w:val="24"/>
        </w:rPr>
      </w:pPr>
      <w:r>
        <w:rPr>
          <w:rFonts w:ascii="Times New Roman" w:cs="Times New Roman" w:hAnsi="Times New Roman"/>
          <w:b/>
          <w:bCs/>
          <w:sz w:val="24"/>
          <w:szCs w:val="24"/>
        </w:rPr>
        <w:t xml:space="preserve">Nutritional Status of the Respondent </w:t>
      </w:r>
    </w:p>
    <w:p>
      <w:pPr>
        <w:pStyle w:val="style0"/>
        <w:tabs>
          <w:tab w:val="left" w:leader="none" w:pos="2700"/>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The body mass index (BMI) of the respondent as </w:t>
      </w:r>
      <w:r>
        <w:rPr>
          <w:rFonts w:ascii="Times New Roman" w:cs="Times New Roman" w:hAnsi="Times New Roman"/>
          <w:sz w:val="24"/>
          <w:szCs w:val="24"/>
        </w:rPr>
        <w:t xml:space="preserve">presented in Table </w:t>
      </w:r>
      <w:r>
        <w:rPr>
          <w:rFonts w:ascii="Times New Roman" w:cs="Times New Roman" w:hAnsi="Times New Roman"/>
          <w:sz w:val="24"/>
          <w:szCs w:val="24"/>
        </w:rPr>
        <w:t xml:space="preserve">2 shows that both males and females’ respondents were within the normal range of the body mass index (BMI) classification as reported with a value of 60 (49.9%) for males and 40 (36.7%) for females. Whereas, 32 (26.4%) of the males and 10 (9.2%) females were underweight. Over 38.3% of the adult population in </w:t>
      </w:r>
      <w:r>
        <w:rPr>
          <w:rFonts w:ascii="Times New Roman" w:cs="Times New Roman" w:hAnsi="Times New Roman"/>
          <w:sz w:val="24"/>
          <w:szCs w:val="24"/>
        </w:rPr>
        <w:t>Igabi</w:t>
      </w:r>
      <w:r>
        <w:rPr>
          <w:rFonts w:ascii="Times New Roman" w:cs="Times New Roman" w:hAnsi="Times New Roman"/>
          <w:sz w:val="24"/>
          <w:szCs w:val="24"/>
        </w:rPr>
        <w:t xml:space="preserve"> </w:t>
      </w:r>
      <w:r>
        <w:rPr>
          <w:rFonts w:ascii="Times New Roman" w:cs="Times New Roman" w:hAnsi="Times New Roman"/>
          <w:sz w:val="24"/>
          <w:szCs w:val="24"/>
        </w:rPr>
        <w:t>LGA are either overweight or obese and 18.3% are underweight.</w:t>
      </w: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sectPr>
          <w:type w:val="continuous"/>
          <w:pgSz w:w="11906" w:h="16838" w:orient="portrait"/>
          <w:pgMar w:top="1440" w:right="1440" w:bottom="1440" w:left="1440" w:header="708" w:footer="708" w:gutter="0"/>
          <w:cols w:space="708" w:num="2"/>
          <w:docGrid w:linePitch="360"/>
        </w:sectPr>
      </w:pPr>
      <w:r>
        <w:rPr>
          <w:rFonts w:ascii="Times New Roman" w:cs="Times New Roman" w:hAnsi="Times New Roman"/>
          <w:sz w:val="24"/>
          <w:szCs w:val="24"/>
        </w:rPr>
        <w:t>Waist circumference distribution by sex of resp</w:t>
      </w:r>
      <w:r>
        <w:rPr>
          <w:rFonts w:ascii="Times New Roman" w:cs="Times New Roman" w:hAnsi="Times New Roman"/>
          <w:sz w:val="24"/>
          <w:szCs w:val="24"/>
        </w:rPr>
        <w:t xml:space="preserve">ondents as presented in Table </w:t>
      </w:r>
      <w:r>
        <w:rPr>
          <w:rFonts w:ascii="Times New Roman" w:cs="Times New Roman" w:hAnsi="Times New Roman"/>
          <w:sz w:val="24"/>
          <w:szCs w:val="24"/>
        </w:rPr>
        <w:t xml:space="preserve">3 indicate that 81 (64.8%) men and 44 (35.2%) females were within the normal range of the waist circumference (i.e., not at risk) while 65 (61.9%) women and 40 (38.1%) </w:t>
      </w:r>
      <w:r>
        <w:rPr>
          <w:rFonts w:ascii="Times New Roman" w:cs="Times New Roman" w:hAnsi="Times New Roman"/>
          <w:sz w:val="24"/>
          <w:szCs w:val="24"/>
        </w:rPr>
        <w:t xml:space="preserve">men were above the cut-off </w:t>
      </w:r>
      <w:r>
        <w:rPr>
          <w:rFonts w:ascii="Times New Roman" w:cs="Times New Roman" w:hAnsi="Times New Roman"/>
          <w:sz w:val="24"/>
          <w:szCs w:val="24"/>
        </w:rPr>
        <w:t>value.</w:t>
      </w:r>
    </w:p>
    <w:p>
      <w:pPr>
        <w:pStyle w:val="style0"/>
        <w:tabs>
          <w:tab w:val="left" w:leader="none" w:pos="2700"/>
        </w:tabs>
        <w:spacing w:after="0" w:lineRule="auto" w:line="240"/>
        <w:jc w:val="both"/>
        <w:rPr>
          <w:rFonts w:ascii="Times New Roman" w:cs="Times New Roman" w:hAnsi="Times New Roman"/>
          <w:sz w:val="24"/>
          <w:szCs w:val="24"/>
        </w:rPr>
        <w:sectPr>
          <w:type w:val="continuous"/>
          <w:pgSz w:w="11906" w:h="16838" w:orient="portrait"/>
          <w:pgMar w:top="1440" w:right="1440" w:bottom="1440" w:left="1440" w:header="708" w:footer="708" w:gutter="0"/>
          <w:cols w:space="708" w:num="2"/>
          <w:docGrid w:linePitch="360"/>
        </w:sectPr>
      </w:pPr>
    </w:p>
    <w:p>
      <w:pPr>
        <w:pStyle w:val="style0"/>
        <w:tabs>
          <w:tab w:val="left" w:leader="none" w:pos="2700"/>
        </w:tabs>
        <w:spacing w:after="0" w:lineRule="auto" w:line="240"/>
        <w:jc w:val="both"/>
        <w:rPr>
          <w:rFonts w:ascii="Times New Roman" w:cs="Times New Roman" w:hAnsi="Times New Roman"/>
          <w:sz w:val="24"/>
          <w:szCs w:val="24"/>
        </w:rPr>
      </w:pPr>
    </w:p>
    <w:p>
      <w:pPr>
        <w:pStyle w:val="style34"/>
        <w:keepNext/>
        <w:tabs>
          <w:tab w:val="left" w:leader="none" w:pos="1065"/>
        </w:tabs>
        <w:ind w:left="1065" w:hanging="1065"/>
        <w:rPr>
          <w:szCs w:val="24"/>
        </w:rPr>
      </w:pPr>
      <w:r>
        <w:rPr>
          <w:b/>
          <w:szCs w:val="24"/>
        </w:rPr>
        <w:t>Table 2</w:t>
      </w:r>
      <w:r>
        <w:rPr>
          <w:szCs w:val="24"/>
        </w:rPr>
        <w:t xml:space="preserve"> Body Mass Index </w:t>
      </w:r>
      <w:r>
        <w:rPr>
          <w:szCs w:val="24"/>
        </w:rPr>
        <w:t xml:space="preserve">(BMI) </w:t>
      </w:r>
      <w:r>
        <w:rPr>
          <w:szCs w:val="24"/>
        </w:rPr>
        <w:t>of Respondents</w:t>
      </w:r>
      <w:r>
        <w:rPr>
          <w:szCs w:val="24"/>
        </w:rPr>
        <w:t xml:space="preserve"> Residing in </w:t>
      </w:r>
      <w:r>
        <w:rPr>
          <w:szCs w:val="24"/>
        </w:rPr>
        <w:t>Igabi</w:t>
      </w:r>
      <w:r>
        <w:rPr>
          <w:szCs w:val="24"/>
        </w:rPr>
        <w:t xml:space="preserve"> LGA of Kaduna State, Nigeria</w:t>
      </w:r>
      <w:r>
        <w:rPr>
          <w:szCs w:val="24"/>
        </w:rPr>
        <w:t xml:space="preserve"> </w:t>
      </w:r>
      <w:r>
        <w:rPr>
          <w:rFonts w:eastAsia="Times New Roman"/>
          <w:i/>
          <w:szCs w:val="24"/>
          <w:lang w:val="en-US"/>
        </w:rPr>
        <w:t>(n=230)</w:t>
      </w:r>
    </w:p>
    <w:tbl>
      <w:tblPr>
        <w:tblW w:w="9195" w:type="dxa"/>
        <w:tblInd w:w="93" w:type="dxa"/>
        <w:tblLook w:val="04A0" w:firstRow="1" w:lastRow="0" w:firstColumn="1" w:lastColumn="0" w:noHBand="0" w:noVBand="1"/>
      </w:tblPr>
      <w:tblGrid>
        <w:gridCol w:w="3971"/>
        <w:gridCol w:w="1619"/>
        <w:gridCol w:w="1865"/>
        <w:gridCol w:w="1741"/>
      </w:tblGrid>
      <w:tr>
        <w:trPr>
          <w:trHeight w:val="580" w:hRule="atLeast"/>
        </w:trPr>
        <w:tc>
          <w:tcPr>
            <w:tcW w:w="3975" w:type="dxa"/>
            <w:tcBorders>
              <w:top w:val="single" w:sz="8" w:space="0" w:color="000000"/>
              <w:left w:val="nil"/>
              <w:bottom w:val="single" w:sz="8" w:space="0" w:color="000000"/>
              <w:right w:val="nil"/>
            </w:tcBorders>
            <w:hideMark/>
          </w:tcPr>
          <w:p>
            <w:pPr>
              <w:pStyle w:val="style0"/>
              <w:spacing w:after="0" w:lineRule="auto" w:line="256"/>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BMI Classification</w:t>
            </w:r>
          </w:p>
        </w:tc>
        <w:tc>
          <w:tcPr>
            <w:tcW w:w="0" w:type="auto"/>
            <w:tcBorders>
              <w:top w:val="single" w:sz="8" w:space="0" w:color="000000"/>
              <w:left w:val="nil"/>
              <w:bottom w:val="single" w:sz="8" w:space="0" w:color="000000"/>
              <w:right w:val="nil"/>
            </w:tcBorders>
            <w:hideMark/>
          </w:tcPr>
          <w:p>
            <w:pPr>
              <w:pStyle w:val="style0"/>
              <w:spacing w:after="0" w:lineRule="auto" w:line="256"/>
              <w:jc w:val="center"/>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 xml:space="preserve">Male(n=121) </w:t>
            </w:r>
          </w:p>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n(</w:t>
            </w:r>
            <w:r>
              <w:rPr>
                <w:rFonts w:ascii="Times New Roman" w:cs="Times New Roman" w:eastAsia="Times New Roman" w:hAnsi="Times New Roman"/>
                <w:sz w:val="24"/>
                <w:szCs w:val="24"/>
                <w:lang w:val="en-US"/>
              </w:rPr>
              <w:t>%)</w:t>
            </w:r>
          </w:p>
        </w:tc>
        <w:tc>
          <w:tcPr>
            <w:tcW w:w="0" w:type="auto"/>
            <w:tcBorders>
              <w:top w:val="single" w:sz="8" w:space="0" w:color="000000"/>
              <w:left w:val="nil"/>
              <w:bottom w:val="single" w:sz="8" w:space="0" w:color="000000"/>
              <w:right w:val="nil"/>
            </w:tcBorders>
            <w:hideMark/>
          </w:tcPr>
          <w:p>
            <w:pPr>
              <w:pStyle w:val="style0"/>
              <w:spacing w:after="0" w:lineRule="auto" w:line="256"/>
              <w:jc w:val="center"/>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 xml:space="preserve">Female(n=109) </w:t>
            </w:r>
          </w:p>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n(</w:t>
            </w:r>
            <w:r>
              <w:rPr>
                <w:rFonts w:ascii="Times New Roman" w:cs="Times New Roman" w:eastAsia="Times New Roman" w:hAnsi="Times New Roman"/>
                <w:sz w:val="24"/>
                <w:szCs w:val="24"/>
                <w:lang w:val="en-US"/>
              </w:rPr>
              <w:t>%)</w:t>
            </w:r>
          </w:p>
        </w:tc>
        <w:tc>
          <w:tcPr>
            <w:tcW w:w="1741" w:type="dxa"/>
            <w:tcBorders>
              <w:top w:val="single" w:sz="8" w:space="0" w:color="000000"/>
              <w:left w:val="nil"/>
              <w:bottom w:val="single" w:sz="8" w:space="0" w:color="000000"/>
              <w:right w:val="nil"/>
            </w:tcBorders>
            <w:hideMark/>
          </w:tcPr>
          <w:p>
            <w:pPr>
              <w:pStyle w:val="style0"/>
              <w:spacing w:after="0" w:lineRule="auto" w:line="256"/>
              <w:jc w:val="center"/>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Total (n=230)</w:t>
            </w:r>
          </w:p>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n(</w:t>
            </w:r>
            <w:r>
              <w:rPr>
                <w:rFonts w:ascii="Times New Roman" w:cs="Times New Roman" w:eastAsia="Times New Roman" w:hAnsi="Times New Roman"/>
                <w:sz w:val="24"/>
                <w:szCs w:val="24"/>
                <w:lang w:val="en-US"/>
              </w:rPr>
              <w:t>%)</w:t>
            </w:r>
          </w:p>
        </w:tc>
      </w:tr>
      <w:tr>
        <w:tblPrEx/>
        <w:trPr>
          <w:trHeight w:val="553" w:hRule="atLeast"/>
        </w:trPr>
        <w:tc>
          <w:tcPr>
            <w:tcW w:w="3975" w:type="dxa"/>
            <w:tcBorders/>
            <w:hideMark/>
          </w:tcPr>
          <w:p>
            <w:pPr>
              <w:pStyle w:val="style0"/>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Underweight (BMI &lt; 18.5)</w:t>
            </w:r>
          </w:p>
        </w:tc>
        <w:tc>
          <w:tcPr>
            <w:tcW w:w="0" w:type="auto"/>
            <w:tcBorders/>
            <w:hideMark/>
          </w:tcPr>
          <w:p>
            <w:pPr>
              <w:pStyle w:val="style0"/>
              <w:tabs>
                <w:tab w:val="left" w:leader="none" w:pos="375"/>
                <w:tab w:val="center" w:leader="none" w:pos="640"/>
              </w:tabs>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b/>
            </w:r>
            <w:r>
              <w:rPr>
                <w:rFonts w:ascii="Times New Roman" w:cs="Times New Roman" w:eastAsia="Times New Roman" w:hAnsi="Times New Roman"/>
                <w:sz w:val="24"/>
                <w:szCs w:val="24"/>
                <w:lang w:val="en-US"/>
              </w:rPr>
              <w:t>32(</w:t>
            </w:r>
            <w:r>
              <w:rPr>
                <w:rFonts w:ascii="Times New Roman" w:cs="Times New Roman" w:eastAsia="Times New Roman" w:hAnsi="Times New Roman"/>
                <w:sz w:val="24"/>
                <w:szCs w:val="24"/>
                <w:lang w:val="en-US"/>
              </w:rPr>
              <w:tab/>
            </w:r>
            <w:r>
              <w:rPr>
                <w:rFonts w:ascii="Times New Roman" w:cs="Times New Roman" w:eastAsia="Times New Roman" w:hAnsi="Times New Roman"/>
                <w:sz w:val="24"/>
                <w:szCs w:val="24"/>
                <w:lang w:val="en-US"/>
              </w:rPr>
              <w:t>26.4)</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10(9.2)</w:t>
            </w:r>
          </w:p>
        </w:tc>
        <w:tc>
          <w:tcPr>
            <w:tcW w:w="1741" w:type="dxa"/>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42(18.3)</w:t>
            </w:r>
          </w:p>
        </w:tc>
      </w:tr>
      <w:tr>
        <w:tblPrEx/>
        <w:trPr>
          <w:trHeight w:val="553" w:hRule="atLeast"/>
        </w:trPr>
        <w:tc>
          <w:tcPr>
            <w:tcW w:w="3975" w:type="dxa"/>
            <w:tcBorders/>
            <w:hideMark/>
          </w:tcPr>
          <w:p>
            <w:pPr>
              <w:pStyle w:val="style0"/>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Normal (BMI =18.5 – 24.99)</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60(49.9)</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40(36.7)</w:t>
            </w:r>
          </w:p>
        </w:tc>
        <w:tc>
          <w:tcPr>
            <w:tcW w:w="1741" w:type="dxa"/>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100(43.5)</w:t>
            </w:r>
          </w:p>
        </w:tc>
      </w:tr>
      <w:tr>
        <w:tblPrEx/>
        <w:trPr>
          <w:trHeight w:val="553" w:hRule="atLeast"/>
        </w:trPr>
        <w:tc>
          <w:tcPr>
            <w:tcW w:w="3975" w:type="dxa"/>
            <w:tcBorders/>
            <w:hideMark/>
          </w:tcPr>
          <w:p>
            <w:pPr>
              <w:pStyle w:val="style0"/>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Overweight (BMI =25.0-29.99)</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11(9.1)</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20(18.3)</w:t>
            </w:r>
          </w:p>
        </w:tc>
        <w:tc>
          <w:tcPr>
            <w:tcW w:w="1741" w:type="dxa"/>
            <w:tcBorders/>
            <w:hideMark/>
          </w:tcPr>
          <w:p>
            <w:pPr>
              <w:pStyle w:val="style0"/>
              <w:tabs>
                <w:tab w:val="left" w:leader="none" w:pos="390"/>
                <w:tab w:val="center" w:leader="none" w:pos="631"/>
              </w:tabs>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b/>
            </w:r>
            <w:r>
              <w:rPr>
                <w:rFonts w:ascii="Times New Roman" w:cs="Times New Roman" w:eastAsia="Times New Roman" w:hAnsi="Times New Roman"/>
                <w:sz w:val="24"/>
                <w:szCs w:val="24"/>
                <w:lang w:val="en-US"/>
              </w:rPr>
              <w:t>31(</w:t>
            </w:r>
            <w:r>
              <w:rPr>
                <w:rFonts w:ascii="Times New Roman" w:cs="Times New Roman" w:eastAsia="Times New Roman" w:hAnsi="Times New Roman"/>
                <w:sz w:val="24"/>
                <w:szCs w:val="24"/>
                <w:lang w:val="en-US"/>
              </w:rPr>
              <w:tab/>
            </w:r>
            <w:r>
              <w:rPr>
                <w:rFonts w:ascii="Times New Roman" w:cs="Times New Roman" w:eastAsia="Times New Roman" w:hAnsi="Times New Roman"/>
                <w:sz w:val="24"/>
                <w:szCs w:val="24"/>
                <w:lang w:val="en-US"/>
              </w:rPr>
              <w:t>13.5)</w:t>
            </w:r>
          </w:p>
        </w:tc>
      </w:tr>
      <w:tr>
        <w:tblPrEx/>
        <w:trPr>
          <w:trHeight w:val="553" w:hRule="atLeast"/>
        </w:trPr>
        <w:tc>
          <w:tcPr>
            <w:tcW w:w="3975" w:type="dxa"/>
            <w:tcBorders/>
            <w:hideMark/>
          </w:tcPr>
          <w:p>
            <w:pPr>
              <w:pStyle w:val="style0"/>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Class I obesity (BMI = 30.0 – 34.99)</w:t>
            </w:r>
          </w:p>
        </w:tc>
        <w:tc>
          <w:tcPr>
            <w:tcW w:w="0" w:type="auto"/>
            <w:tcBorders/>
            <w:hideMark/>
          </w:tcPr>
          <w:p>
            <w:pPr>
              <w:pStyle w:val="style0"/>
              <w:tabs>
                <w:tab w:val="left" w:leader="none" w:pos="810"/>
                <w:tab w:val="center" w:leader="none" w:pos="1029"/>
              </w:tabs>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10(8.3)</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25(23)</w:t>
            </w:r>
          </w:p>
        </w:tc>
        <w:tc>
          <w:tcPr>
            <w:tcW w:w="1741" w:type="dxa"/>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35(15.2)</w:t>
            </w:r>
          </w:p>
        </w:tc>
      </w:tr>
      <w:tr>
        <w:tblPrEx/>
        <w:trPr>
          <w:trHeight w:val="553" w:hRule="atLeast"/>
        </w:trPr>
        <w:tc>
          <w:tcPr>
            <w:tcW w:w="3975" w:type="dxa"/>
            <w:tcBorders/>
            <w:hideMark/>
          </w:tcPr>
          <w:p>
            <w:pPr>
              <w:pStyle w:val="style0"/>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Class II obesity (BMI = 35.0 – 39.99)</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5(4.1)</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9(8.3)</w:t>
            </w:r>
          </w:p>
        </w:tc>
        <w:tc>
          <w:tcPr>
            <w:tcW w:w="1741" w:type="dxa"/>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14(6.1)</w:t>
            </w:r>
          </w:p>
        </w:tc>
      </w:tr>
      <w:tr>
        <w:tblPrEx/>
        <w:trPr>
          <w:trHeight w:val="580" w:hRule="atLeast"/>
        </w:trPr>
        <w:tc>
          <w:tcPr>
            <w:tcW w:w="3975" w:type="dxa"/>
            <w:tcBorders>
              <w:top w:val="nil"/>
              <w:left w:val="nil"/>
              <w:bottom w:val="single" w:sz="8" w:space="0" w:color="auto"/>
              <w:right w:val="nil"/>
            </w:tcBorders>
            <w:hideMark/>
          </w:tcPr>
          <w:p>
            <w:pPr>
              <w:pStyle w:val="style0"/>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Class III obesity (BMI ≥ 40.00)</w:t>
            </w:r>
          </w:p>
        </w:tc>
        <w:tc>
          <w:tcPr>
            <w:tcW w:w="0" w:type="auto"/>
            <w:tcBorders>
              <w:top w:val="nil"/>
              <w:left w:val="nil"/>
              <w:bottom w:val="single" w:sz="8" w:space="0" w:color="000000"/>
              <w:right w:val="nil"/>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3(2.5)</w:t>
            </w:r>
          </w:p>
        </w:tc>
        <w:tc>
          <w:tcPr>
            <w:tcW w:w="0" w:type="auto"/>
            <w:tcBorders>
              <w:top w:val="nil"/>
              <w:left w:val="nil"/>
              <w:bottom w:val="single" w:sz="8" w:space="0" w:color="000000"/>
              <w:right w:val="nil"/>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5(4.6)</w:t>
            </w:r>
          </w:p>
        </w:tc>
        <w:tc>
          <w:tcPr>
            <w:tcW w:w="1741" w:type="dxa"/>
            <w:tcBorders>
              <w:top w:val="nil"/>
              <w:left w:val="nil"/>
              <w:bottom w:val="single" w:sz="8" w:space="0" w:color="000000"/>
              <w:right w:val="nil"/>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8(3.5)</w:t>
            </w:r>
          </w:p>
        </w:tc>
      </w:tr>
    </w:tbl>
    <w:p>
      <w:pPr>
        <w:pStyle w:val="style0"/>
        <w:tabs>
          <w:tab w:val="left" w:leader="none" w:pos="2700"/>
        </w:tabs>
        <w:spacing w:after="0" w:lineRule="auto" w:line="240"/>
        <w:jc w:val="both"/>
        <w:rPr>
          <w:rFonts w:ascii="Times New Roman" w:cs="Times New Roman" w:hAnsi="Times New Roman"/>
          <w:b/>
          <w:bCs/>
          <w:sz w:val="24"/>
          <w:szCs w:val="24"/>
        </w:rPr>
        <w:sectPr>
          <w:type w:val="continuous"/>
          <w:pgSz w:w="11906" w:h="16838" w:orient="portrait"/>
          <w:pgMar w:top="1440" w:right="1440" w:bottom="1440" w:left="1440" w:header="708" w:footer="708" w:gutter="0"/>
          <w:cols w:space="708"/>
          <w:docGrid w:linePitch="360"/>
        </w:sectPr>
      </w:pPr>
    </w:p>
    <w:p>
      <w:pPr>
        <w:pStyle w:val="style0"/>
        <w:tabs>
          <w:tab w:val="left" w:leader="none" w:pos="2700"/>
        </w:tabs>
        <w:spacing w:after="0" w:lineRule="auto" w:line="240"/>
        <w:jc w:val="both"/>
        <w:rPr>
          <w:rFonts w:ascii="Times New Roman" w:cs="Times New Roman" w:hAnsi="Times New Roman"/>
          <w:sz w:val="24"/>
          <w:szCs w:val="24"/>
        </w:rPr>
        <w:sectPr>
          <w:type w:val="continuous"/>
          <w:pgSz w:w="11906" w:h="16838" w:orient="portrait"/>
          <w:pgMar w:top="1440" w:right="1440" w:bottom="1440" w:left="1440" w:header="708" w:footer="708" w:gutter="0"/>
          <w:cols w:space="708"/>
          <w:docGrid w:linePitch="360"/>
        </w:sectPr>
      </w:pP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8"/>
          <w:szCs w:val="24"/>
        </w:rPr>
      </w:pPr>
      <w:r>
        <w:rPr>
          <w:rFonts w:ascii="Times New Roman" w:cs="Times New Roman" w:hAnsi="Times New Roman"/>
          <w:b/>
          <w:sz w:val="24"/>
          <w:szCs w:val="24"/>
        </w:rPr>
        <w:t>Table 3</w:t>
      </w:r>
      <w:r>
        <w:rPr>
          <w:rFonts w:ascii="Times New Roman" w:cs="Times New Roman" w:hAnsi="Times New Roman"/>
          <w:sz w:val="24"/>
          <w:szCs w:val="24"/>
        </w:rPr>
        <w:t xml:space="preserve"> Waist</w:t>
      </w:r>
      <w:r>
        <w:rPr>
          <w:rFonts w:ascii="Times New Roman" w:cs="Times New Roman" w:hAnsi="Times New Roman"/>
          <w:sz w:val="24"/>
          <w:szCs w:val="24"/>
        </w:rPr>
        <w:t xml:space="preserve"> Circumference Distribution by Sex among Study Population</w:t>
      </w:r>
      <w:r>
        <w:rPr>
          <w:rFonts w:ascii="Times New Roman" w:cs="Times New Roman" w:hAnsi="Times New Roman"/>
          <w:sz w:val="24"/>
          <w:szCs w:val="24"/>
        </w:rPr>
        <w:t xml:space="preserve"> in </w:t>
      </w:r>
      <w:r>
        <w:rPr>
          <w:rFonts w:ascii="Times New Roman" w:cs="Times New Roman" w:hAnsi="Times New Roman"/>
          <w:sz w:val="24"/>
          <w:szCs w:val="24"/>
        </w:rPr>
        <w:t>Iga</w:t>
      </w:r>
      <w:r>
        <w:rPr>
          <w:rFonts w:ascii="Times New Roman" w:cs="Times New Roman" w:hAnsi="Times New Roman"/>
          <w:sz w:val="24"/>
          <w:szCs w:val="24"/>
        </w:rPr>
        <w:t>bi</w:t>
      </w:r>
      <w:r>
        <w:rPr>
          <w:rFonts w:ascii="Times New Roman" w:cs="Times New Roman" w:hAnsi="Times New Roman"/>
          <w:sz w:val="24"/>
          <w:szCs w:val="24"/>
        </w:rPr>
        <w:t xml:space="preserve"> LGA of Kaduna State, Nigeria </w:t>
      </w:r>
      <w:r>
        <w:rPr>
          <w:rFonts w:ascii="Times New Roman" w:cs="Times New Roman" w:eastAsia="Times New Roman" w:hAnsi="Times New Roman"/>
          <w:i/>
          <w:sz w:val="28"/>
          <w:szCs w:val="24"/>
          <w:lang w:val="en-US"/>
        </w:rPr>
        <w:t>(n=230)</w:t>
      </w:r>
      <w:r>
        <w:rPr>
          <w:rFonts w:ascii="Times New Roman" w:cs="Times New Roman" w:eastAsia="Times New Roman" w:hAnsi="Times New Roman"/>
          <w:i/>
          <w:sz w:val="24"/>
          <w:szCs w:val="24"/>
          <w:lang w:val="en-US"/>
        </w:rPr>
        <w:t xml:space="preserve"> </w:t>
      </w:r>
    </w:p>
    <w:tbl>
      <w:tblPr>
        <w:tblW w:w="9358" w:type="dxa"/>
        <w:tblInd w:w="93" w:type="dxa"/>
        <w:tblLook w:val="04A0" w:firstRow="1" w:lastRow="0" w:firstColumn="1" w:lastColumn="0" w:noHBand="0" w:noVBand="1"/>
      </w:tblPr>
      <w:tblGrid>
        <w:gridCol w:w="4577"/>
        <w:gridCol w:w="2221"/>
        <w:gridCol w:w="2560"/>
      </w:tblGrid>
      <w:tr>
        <w:trPr>
          <w:cantSplit/>
          <w:trHeight w:val="421" w:hRule="atLeast"/>
        </w:trPr>
        <w:tc>
          <w:tcPr>
            <w:tcW w:w="4577" w:type="dxa"/>
            <w:tcBorders>
              <w:top w:val="single" w:sz="4" w:space="0" w:color="000000"/>
              <w:left w:val="nil"/>
              <w:bottom w:val="nil"/>
              <w:right w:val="nil"/>
            </w:tcBorders>
            <w:hideMark/>
          </w:tcPr>
          <w:p>
            <w:pPr>
              <w:pStyle w:val="style0"/>
              <w:spacing w:after="0" w:lineRule="auto" w:line="256"/>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rPr>
              <w:t>Waist circumference Classification</w:t>
            </w:r>
          </w:p>
        </w:tc>
        <w:tc>
          <w:tcPr>
            <w:tcW w:w="2221" w:type="dxa"/>
            <w:vMerge w:val="restart"/>
            <w:tcBorders>
              <w:top w:val="single" w:sz="4" w:space="0" w:color="000000"/>
              <w:left w:val="nil"/>
              <w:bottom w:val="single" w:sz="4" w:space="0" w:color="000000"/>
              <w:right w:val="nil"/>
            </w:tcBorders>
            <w:hideMark/>
          </w:tcPr>
          <w:p>
            <w:pPr>
              <w:pStyle w:val="style0"/>
              <w:spacing w:after="0" w:lineRule="auto" w:line="256"/>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rPr>
              <w:t>Frequency</w:t>
            </w:r>
          </w:p>
        </w:tc>
        <w:tc>
          <w:tcPr>
            <w:tcW w:w="2560" w:type="dxa"/>
            <w:vMerge w:val="restart"/>
            <w:tcBorders>
              <w:top w:val="single" w:sz="4" w:space="0" w:color="000000"/>
              <w:left w:val="nil"/>
              <w:bottom w:val="single" w:sz="4" w:space="0" w:color="000000"/>
              <w:right w:val="nil"/>
            </w:tcBorders>
            <w:hideMark/>
          </w:tcPr>
          <w:p>
            <w:pPr>
              <w:pStyle w:val="style0"/>
              <w:spacing w:after="0" w:lineRule="auto" w:line="256"/>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rPr>
              <w:t>Percentage</w:t>
            </w:r>
          </w:p>
        </w:tc>
      </w:tr>
      <w:tr>
        <w:tblPrEx/>
        <w:trPr>
          <w:cantSplit/>
          <w:trHeight w:val="421" w:hRule="atLeast"/>
        </w:trPr>
        <w:tc>
          <w:tcPr>
            <w:tcW w:w="4577" w:type="dxa"/>
            <w:tcBorders>
              <w:top w:val="nil"/>
              <w:left w:val="nil"/>
              <w:bottom w:val="single" w:sz="4" w:space="0" w:color="000000"/>
              <w:right w:val="nil"/>
            </w:tcBorders>
            <w:hideMark/>
          </w:tcPr>
          <w:p>
            <w:pPr>
              <w:pStyle w:val="style0"/>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Male (n=121) Female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(n=109)</w:t>
            </w:r>
          </w:p>
        </w:tc>
        <w:tc>
          <w:tcPr>
            <w:tcW w:w="0" w:type="auto"/>
            <w:vMerge w:val="continue"/>
            <w:tcBorders>
              <w:top w:val="single" w:sz="4" w:space="0" w:color="000000"/>
              <w:left w:val="nil"/>
              <w:bottom w:val="single" w:sz="4" w:space="0" w:color="000000"/>
              <w:right w:val="nil"/>
            </w:tcBorders>
            <w:vAlign w:val="center"/>
            <w:hideMark/>
          </w:tcPr>
          <w:p>
            <w:pPr>
              <w:pStyle w:val="style0"/>
              <w:spacing w:after="0" w:lineRule="auto" w:line="256"/>
              <w:rPr>
                <w:rFonts w:ascii="Times New Roman" w:cs="Times New Roman" w:eastAsia="Times New Roman" w:hAnsi="Times New Roman"/>
                <w:b/>
                <w:bCs/>
                <w:sz w:val="24"/>
                <w:szCs w:val="24"/>
                <w:lang w:val="en-US"/>
              </w:rPr>
            </w:pPr>
          </w:p>
        </w:tc>
        <w:tc>
          <w:tcPr>
            <w:tcW w:w="0" w:type="auto"/>
            <w:vMerge w:val="continue"/>
            <w:tcBorders>
              <w:top w:val="single" w:sz="4" w:space="0" w:color="000000"/>
              <w:left w:val="nil"/>
              <w:bottom w:val="single" w:sz="4" w:space="0" w:color="000000"/>
              <w:right w:val="nil"/>
            </w:tcBorders>
            <w:vAlign w:val="center"/>
            <w:hideMark/>
          </w:tcPr>
          <w:p>
            <w:pPr>
              <w:pStyle w:val="style0"/>
              <w:spacing w:after="0" w:lineRule="auto" w:line="256"/>
              <w:rPr>
                <w:rFonts w:ascii="Times New Roman" w:cs="Times New Roman" w:eastAsia="Times New Roman" w:hAnsi="Times New Roman"/>
                <w:b/>
                <w:bCs/>
                <w:sz w:val="24"/>
                <w:szCs w:val="24"/>
                <w:lang w:val="en-US"/>
              </w:rPr>
            </w:pPr>
          </w:p>
        </w:tc>
      </w:tr>
      <w:tr>
        <w:tblPrEx/>
        <w:trPr>
          <w:cantSplit/>
          <w:trHeight w:val="421" w:hRule="atLeast"/>
        </w:trPr>
        <w:tc>
          <w:tcPr>
            <w:tcW w:w="4577" w:type="dxa"/>
            <w:tcBorders/>
            <w:vAlign w:val="center"/>
            <w:hideMark/>
          </w:tcPr>
          <w:p>
            <w:pPr>
              <w:pStyle w:val="style0"/>
              <w:spacing w:after="0" w:lineRule="auto" w:line="256"/>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rPr>
              <w:t>Normal (Not at risk)</w:t>
            </w:r>
          </w:p>
        </w:tc>
        <w:tc>
          <w:tcPr>
            <w:tcW w:w="2221" w:type="dxa"/>
            <w:tcBorders/>
            <w:vAlign w:val="center"/>
            <w:hideMark/>
          </w:tcPr>
          <w:p>
            <w:pPr>
              <w:pStyle w:val="style0"/>
              <w:rPr>
                <w:rFonts w:ascii="Times New Roman" w:cs="Times New Roman" w:eastAsia="Times New Roman" w:hAnsi="Times New Roman"/>
                <w:b/>
                <w:bCs/>
                <w:sz w:val="24"/>
                <w:szCs w:val="24"/>
                <w:lang w:val="en-US"/>
              </w:rPr>
            </w:pPr>
          </w:p>
        </w:tc>
        <w:tc>
          <w:tcPr>
            <w:tcW w:w="2560" w:type="dxa"/>
            <w:tcBorders/>
            <w:vAlign w:val="center"/>
            <w:hideMark/>
          </w:tcPr>
          <w:p>
            <w:pPr>
              <w:pStyle w:val="style0"/>
              <w:spacing w:after="0" w:lineRule="auto" w:line="256"/>
              <w:rPr>
                <w:rFonts w:ascii="Times New Roman" w:cs="Times New Roman" w:hAnsi="Times New Roman"/>
                <w:sz w:val="24"/>
                <w:szCs w:val="24"/>
                <w:lang w:eastAsia="en-GB"/>
              </w:rPr>
            </w:pPr>
          </w:p>
        </w:tc>
      </w:tr>
      <w:tr>
        <w:tblPrEx/>
        <w:trPr>
          <w:cantSplit/>
          <w:trHeight w:val="421" w:hRule="atLeast"/>
        </w:trPr>
        <w:tc>
          <w:tcPr>
            <w:tcW w:w="4577" w:type="dxa"/>
            <w:tcBorders/>
            <w:vAlign w:val="center"/>
            <w:hideMark/>
          </w:tcPr>
          <w:p>
            <w:pPr>
              <w:pStyle w:val="style0"/>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Men (≤ 102cm)</w:t>
            </w:r>
          </w:p>
        </w:tc>
        <w:tc>
          <w:tcPr>
            <w:tcW w:w="2221" w:type="dxa"/>
            <w:tcBorders/>
            <w:vAlign w:val="center"/>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81</w:t>
            </w:r>
          </w:p>
        </w:tc>
        <w:tc>
          <w:tcPr>
            <w:tcW w:w="2560" w:type="dxa"/>
            <w:tcBorders/>
            <w:vAlign w:val="center"/>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64.8</w:t>
            </w:r>
          </w:p>
        </w:tc>
      </w:tr>
      <w:tr>
        <w:tblPrEx/>
        <w:trPr>
          <w:cantSplit/>
          <w:trHeight w:val="421" w:hRule="atLeast"/>
        </w:trPr>
        <w:tc>
          <w:tcPr>
            <w:tcW w:w="4577" w:type="dxa"/>
            <w:tcBorders/>
            <w:vAlign w:val="center"/>
            <w:hideMark/>
          </w:tcPr>
          <w:p>
            <w:pPr>
              <w:pStyle w:val="style0"/>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Women (≤88cm)</w:t>
            </w:r>
          </w:p>
        </w:tc>
        <w:tc>
          <w:tcPr>
            <w:tcW w:w="2221" w:type="dxa"/>
            <w:tcBorders/>
            <w:vAlign w:val="center"/>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44</w:t>
            </w:r>
          </w:p>
        </w:tc>
        <w:tc>
          <w:tcPr>
            <w:tcW w:w="2560" w:type="dxa"/>
            <w:tcBorders/>
            <w:vAlign w:val="center"/>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35.2</w:t>
            </w:r>
          </w:p>
        </w:tc>
      </w:tr>
      <w:tr>
        <w:tblPrEx/>
        <w:trPr>
          <w:cantSplit/>
          <w:trHeight w:val="421" w:hRule="atLeast"/>
        </w:trPr>
        <w:tc>
          <w:tcPr>
            <w:tcW w:w="4577" w:type="dxa"/>
            <w:tcBorders/>
            <w:vAlign w:val="center"/>
            <w:hideMark/>
          </w:tcPr>
          <w:p>
            <w:pPr>
              <w:pStyle w:val="style0"/>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 xml:space="preserve">Total </w:t>
            </w:r>
          </w:p>
        </w:tc>
        <w:tc>
          <w:tcPr>
            <w:tcW w:w="2221" w:type="dxa"/>
            <w:tcBorders/>
            <w:vAlign w:val="center"/>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125</w:t>
            </w:r>
          </w:p>
        </w:tc>
        <w:tc>
          <w:tcPr>
            <w:tcW w:w="2560" w:type="dxa"/>
            <w:tcBorders/>
            <w:vAlign w:val="center"/>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100</w:t>
            </w:r>
          </w:p>
        </w:tc>
      </w:tr>
      <w:tr>
        <w:tblPrEx/>
        <w:trPr>
          <w:cantSplit/>
          <w:trHeight w:val="421" w:hRule="atLeast"/>
        </w:trPr>
        <w:tc>
          <w:tcPr>
            <w:tcW w:w="4577" w:type="dxa"/>
            <w:tcBorders/>
            <w:vAlign w:val="center"/>
            <w:hideMark/>
          </w:tcPr>
          <w:p>
            <w:pPr>
              <w:pStyle w:val="style0"/>
              <w:spacing w:after="0" w:lineRule="auto" w:line="256"/>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rPr>
              <w:t>Above (At risk of Disease)</w:t>
            </w:r>
          </w:p>
        </w:tc>
        <w:tc>
          <w:tcPr>
            <w:tcW w:w="2221" w:type="dxa"/>
            <w:tcBorders/>
            <w:vAlign w:val="center"/>
            <w:hideMark/>
          </w:tcPr>
          <w:p>
            <w:pPr>
              <w:pStyle w:val="style0"/>
              <w:rPr>
                <w:rFonts w:ascii="Times New Roman" w:cs="Times New Roman" w:eastAsia="Times New Roman" w:hAnsi="Times New Roman"/>
                <w:b/>
                <w:bCs/>
                <w:sz w:val="24"/>
                <w:szCs w:val="24"/>
                <w:lang w:val="en-US"/>
              </w:rPr>
            </w:pPr>
          </w:p>
        </w:tc>
        <w:tc>
          <w:tcPr>
            <w:tcW w:w="2560" w:type="dxa"/>
            <w:tcBorders/>
            <w:vAlign w:val="center"/>
            <w:hideMark/>
          </w:tcPr>
          <w:p>
            <w:pPr>
              <w:pStyle w:val="style0"/>
              <w:spacing w:after="0" w:lineRule="auto" w:line="256"/>
              <w:rPr>
                <w:rFonts w:ascii="Times New Roman" w:cs="Times New Roman" w:hAnsi="Times New Roman"/>
                <w:sz w:val="24"/>
                <w:szCs w:val="24"/>
                <w:lang w:eastAsia="en-GB"/>
              </w:rPr>
            </w:pPr>
          </w:p>
        </w:tc>
      </w:tr>
      <w:tr>
        <w:tblPrEx/>
        <w:trPr>
          <w:cantSplit/>
          <w:trHeight w:val="421" w:hRule="atLeast"/>
        </w:trPr>
        <w:tc>
          <w:tcPr>
            <w:tcW w:w="4577" w:type="dxa"/>
            <w:tcBorders/>
            <w:vAlign w:val="center"/>
            <w:hideMark/>
          </w:tcPr>
          <w:p>
            <w:pPr>
              <w:pStyle w:val="style0"/>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Men (&gt; 102cm)</w:t>
            </w:r>
          </w:p>
        </w:tc>
        <w:tc>
          <w:tcPr>
            <w:tcW w:w="2221" w:type="dxa"/>
            <w:tcBorders/>
            <w:vAlign w:val="center"/>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40</w:t>
            </w:r>
          </w:p>
        </w:tc>
        <w:tc>
          <w:tcPr>
            <w:tcW w:w="2560" w:type="dxa"/>
            <w:tcBorders/>
            <w:vAlign w:val="center"/>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38.1</w:t>
            </w:r>
          </w:p>
        </w:tc>
      </w:tr>
      <w:tr>
        <w:tblPrEx/>
        <w:trPr>
          <w:cantSplit/>
          <w:trHeight w:val="421" w:hRule="atLeast"/>
        </w:trPr>
        <w:tc>
          <w:tcPr>
            <w:tcW w:w="4577" w:type="dxa"/>
            <w:tcBorders/>
            <w:vAlign w:val="center"/>
            <w:hideMark/>
          </w:tcPr>
          <w:p>
            <w:pPr>
              <w:pStyle w:val="style0"/>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Women(&gt;88cm)</w:t>
            </w:r>
          </w:p>
        </w:tc>
        <w:tc>
          <w:tcPr>
            <w:tcW w:w="2221" w:type="dxa"/>
            <w:tcBorders/>
            <w:vAlign w:val="center"/>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65</w:t>
            </w:r>
          </w:p>
        </w:tc>
        <w:tc>
          <w:tcPr>
            <w:tcW w:w="2560" w:type="dxa"/>
            <w:tcBorders/>
            <w:vAlign w:val="center"/>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61.9</w:t>
            </w:r>
          </w:p>
        </w:tc>
      </w:tr>
      <w:tr>
        <w:tblPrEx/>
        <w:trPr>
          <w:cantSplit/>
          <w:trHeight w:val="421" w:hRule="atLeast"/>
        </w:trPr>
        <w:tc>
          <w:tcPr>
            <w:tcW w:w="4577" w:type="dxa"/>
            <w:tcBorders>
              <w:top w:val="nil"/>
              <w:left w:val="nil"/>
              <w:bottom w:val="single" w:sz="4" w:space="0" w:color="000000"/>
              <w:right w:val="nil"/>
            </w:tcBorders>
            <w:vAlign w:val="center"/>
            <w:hideMark/>
          </w:tcPr>
          <w:p>
            <w:pPr>
              <w:pStyle w:val="style0"/>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 xml:space="preserve">Total </w:t>
            </w:r>
          </w:p>
        </w:tc>
        <w:tc>
          <w:tcPr>
            <w:tcW w:w="2221" w:type="dxa"/>
            <w:tcBorders>
              <w:top w:val="nil"/>
              <w:left w:val="nil"/>
              <w:bottom w:val="single" w:sz="4" w:space="0" w:color="000000"/>
              <w:right w:val="nil"/>
            </w:tcBorders>
            <w:vAlign w:val="center"/>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105</w:t>
            </w:r>
          </w:p>
        </w:tc>
        <w:tc>
          <w:tcPr>
            <w:tcW w:w="2560" w:type="dxa"/>
            <w:tcBorders>
              <w:top w:val="nil"/>
              <w:left w:val="nil"/>
              <w:bottom w:val="single" w:sz="4" w:space="0" w:color="000000"/>
              <w:right w:val="nil"/>
            </w:tcBorders>
            <w:vAlign w:val="center"/>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100</w:t>
            </w:r>
          </w:p>
        </w:tc>
      </w:tr>
    </w:tbl>
    <w:p>
      <w:pPr>
        <w:pStyle w:val="style0"/>
        <w:rPr>
          <w:rFonts w:ascii="Times New Roman" w:cs="Times New Roman" w:hAnsi="Times New Roman"/>
          <w:b/>
          <w:bCs/>
          <w:sz w:val="24"/>
          <w:szCs w:val="24"/>
        </w:rPr>
        <w:sectPr>
          <w:type w:val="continuous"/>
          <w:pgSz w:w="11906" w:h="16838" w:orient="portrait"/>
          <w:pgMar w:top="1440" w:right="1440" w:bottom="1440" w:left="1440" w:header="708" w:footer="708" w:gutter="0"/>
          <w:cols w:space="708"/>
          <w:docGrid w:linePitch="360"/>
        </w:sectPr>
      </w:pPr>
    </w:p>
    <w:p>
      <w:pPr>
        <w:pStyle w:val="style0"/>
        <w:tabs>
          <w:tab w:val="left" w:leader="none" w:pos="2700"/>
        </w:tabs>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Dietary Pattern</w:t>
      </w: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tabs>
          <w:tab w:val="left" w:leader="none" w:pos="2700"/>
        </w:tabs>
        <w:spacing w:after="0" w:lineRule="auto" w:line="240"/>
        <w:jc w:val="both"/>
        <w:rPr>
          <w:rFonts w:ascii="Times New Roman" w:cs="Times New Roman" w:hAnsi="Times New Roman"/>
          <w:sz w:val="24"/>
          <w:szCs w:val="24"/>
        </w:rPr>
        <w:sectPr>
          <w:type w:val="continuous"/>
          <w:pgSz w:w="11906" w:h="16838" w:orient="portrait"/>
          <w:pgMar w:top="1440" w:right="1440" w:bottom="1440" w:left="1440" w:header="708" w:footer="708" w:gutter="0"/>
          <w:cols w:space="708"/>
          <w:docGrid w:linePitch="360"/>
        </w:sectPr>
      </w:pPr>
    </w:p>
    <w:p>
      <w:pPr>
        <w:pStyle w:val="style0"/>
        <w:tabs>
          <w:tab w:val="left" w:leader="none" w:pos="2700"/>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Frequency of food consumption by the study</w:t>
      </w:r>
      <w:r>
        <w:rPr>
          <w:rFonts w:ascii="Times New Roman" w:cs="Times New Roman" w:hAnsi="Times New Roman"/>
          <w:sz w:val="24"/>
          <w:szCs w:val="24"/>
        </w:rPr>
        <w:t xml:space="preserve"> population is shown in </w:t>
      </w:r>
      <w:r>
        <w:rPr>
          <w:rFonts w:ascii="Times New Roman" w:cs="Times New Roman" w:hAnsi="Times New Roman"/>
          <w:sz w:val="24"/>
          <w:szCs w:val="24"/>
        </w:rPr>
        <w:t xml:space="preserve">Table </w:t>
      </w:r>
      <w:r>
        <w:rPr>
          <w:rFonts w:ascii="Times New Roman" w:cs="Times New Roman" w:hAnsi="Times New Roman"/>
          <w:sz w:val="24"/>
          <w:szCs w:val="24"/>
        </w:rPr>
        <w:t xml:space="preserve">4. </w:t>
      </w:r>
      <w:r>
        <w:rPr>
          <w:rFonts w:ascii="Times New Roman" w:cs="Times New Roman" w:hAnsi="Times New Roman"/>
          <w:sz w:val="24"/>
          <w:szCs w:val="24"/>
        </w:rPr>
        <w:t>Showing</w:t>
      </w:r>
      <w:r>
        <w:rPr>
          <w:rFonts w:ascii="Times New Roman" w:cs="Times New Roman" w:hAnsi="Times New Roman"/>
          <w:sz w:val="24"/>
          <w:szCs w:val="24"/>
        </w:rPr>
        <w:t xml:space="preserve"> that 46 (20%) of the respondent consume milk &amp; dairy products group about 1 time per week, 93 (40.4%) consume the group one to three times per week, 52 (23%) consumes the group four to six times/week, 36 (16%) consume the food group more than 6 times per week. Meat, fish and poultry group was consumed 1 time per week, 1 -3 times per week, 4-6 times/week and above 6 times per week by 15.7%, 20.4%, 24% and 40% respectively. Consumption of eggs group was 20.4% once per week, 41.3% one to three times per week, 22.6% four to six times per week and 15.7% more than six times a week. Consumption of Legumes was 15.2% once per week, 42.6% one to three times per week, 22.6% four to six times per week and 19.6% more than six times a week. Whereas fruits and vegetables groups consumption once per week, 1 – 3 times a week, 4 – 6 times a week and more than 6 times a week were 12.6%, 27.8%, 39.6% and 20% respectively for fruits and 14.8%, 19.6%, 41.7% and 24% respectively for vegetables. </w:t>
      </w:r>
    </w:p>
    <w:p>
      <w:pPr>
        <w:pStyle w:val="style0"/>
        <w:tabs>
          <w:tab w:val="left" w:leader="none" w:pos="2700"/>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Generally</w:t>
      </w:r>
      <w:r>
        <w:rPr>
          <w:rFonts w:ascii="Times New Roman" w:cs="Times New Roman" w:hAnsi="Times New Roman"/>
          <w:sz w:val="24"/>
          <w:szCs w:val="24"/>
        </w:rPr>
        <w:t>,</w:t>
      </w:r>
      <w:r>
        <w:rPr>
          <w:rFonts w:ascii="Times New Roman" w:cs="Times New Roman" w:hAnsi="Times New Roman"/>
          <w:sz w:val="24"/>
          <w:szCs w:val="24"/>
        </w:rPr>
        <w:t xml:space="preserve"> the results shows that, root and tubers group and also cereal and grains group were the most consumed food among the study population. </w:t>
      </w:r>
    </w:p>
    <w:p>
      <w:pPr>
        <w:pStyle w:val="style0"/>
        <w:tabs>
          <w:tab w:val="left" w:leader="none" w:pos="2700"/>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Figure </w:t>
      </w:r>
      <w:r>
        <w:rPr>
          <w:rFonts w:ascii="Times New Roman" w:cs="Times New Roman" w:hAnsi="Times New Roman"/>
          <w:sz w:val="24"/>
          <w:szCs w:val="24"/>
        </w:rPr>
        <w:t>1 is the result of the 24 hours dietary recall of the food consumed by the respondents, the result indicate that cereal and grains was the most consumed as can be seen with a record of 90.3%, this is followed by root and tubers (54.3%), Fish and poultry (41.3%), vegetables 20.8% and soft drinks 19.1%,  while others: legumes, Eggs, fruits, milk and milk product, confectionary, coffee and tea and vitamin supplement were consumed by 18.2%, 17.2%, 17.1%, 13.9%, 11.5%, 10.1% and 1.1% respectively.</w:t>
      </w:r>
    </w:p>
    <w:p>
      <w:pPr>
        <w:pStyle w:val="style0"/>
        <w:jc w:val="both"/>
        <w:rPr>
          <w:rFonts w:ascii="Times New Roman" w:cs="Times New Roman" w:hAnsi="Times New Roman"/>
          <w:sz w:val="24"/>
          <w:szCs w:val="24"/>
        </w:rPr>
      </w:pPr>
      <w:r>
        <w:rPr>
          <w:rFonts w:ascii="Times New Roman" w:cs="Times New Roman" w:hAnsi="Times New Roman"/>
          <w:sz w:val="24"/>
          <w:szCs w:val="24"/>
        </w:rPr>
        <w:t>Dietary div</w:t>
      </w:r>
      <w:r>
        <w:rPr>
          <w:rFonts w:ascii="Times New Roman" w:cs="Times New Roman" w:hAnsi="Times New Roman"/>
          <w:sz w:val="24"/>
          <w:szCs w:val="24"/>
        </w:rPr>
        <w:t xml:space="preserve">ersity as presented in Figure </w:t>
      </w:r>
      <w:r>
        <w:rPr>
          <w:rFonts w:ascii="Times New Roman" w:cs="Times New Roman" w:hAnsi="Times New Roman"/>
          <w:sz w:val="24"/>
          <w:szCs w:val="24"/>
        </w:rPr>
        <w:t>2 is the result of the food group’s consumption. A respondent is considered dietary diversified if consumed at least 4 food groups from the major food groups (Milk &amp; Dairy Products, Meat, Fish &amp; Poultry, Eggs, Legumes, Fruits, Vegetables, Roots and tubers and Cereals and Grains) as specify by WHO 2010. From the figure above majority of the respondent were not dietary diversified as can be seen with the record of 70.1%.</w:t>
      </w:r>
      <w:r>
        <w:rPr>
          <w:rFonts w:ascii="Times New Roman" w:cs="Times New Roman" w:hAnsi="Times New Roman"/>
          <w:sz w:val="24"/>
          <w:szCs w:val="24"/>
        </w:rPr>
        <w:t xml:space="preserve"> </w:t>
      </w:r>
    </w:p>
    <w:p>
      <w:pPr>
        <w:pStyle w:val="style0"/>
        <w:tabs>
          <w:tab w:val="left" w:leader="none" w:pos="2700"/>
        </w:tabs>
        <w:spacing w:after="0" w:lineRule="auto" w:line="240"/>
        <w:jc w:val="both"/>
        <w:rPr>
          <w:rFonts w:ascii="Times New Roman" w:cs="Times New Roman" w:hAnsi="Times New Roman"/>
          <w:sz w:val="24"/>
          <w:szCs w:val="24"/>
        </w:rPr>
        <w:sectPr>
          <w:type w:val="continuous"/>
          <w:pgSz w:w="11906" w:h="16838" w:orient="portrait"/>
          <w:pgMar w:top="1440" w:right="1440" w:bottom="1440" w:left="1440" w:header="708" w:footer="708" w:gutter="0"/>
          <w:cols w:space="708" w:num="2"/>
          <w:docGrid w:linePitch="360"/>
        </w:sect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tabs>
          <w:tab w:val="left" w:leader="none" w:pos="2700"/>
        </w:tabs>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Table 4</w:t>
      </w:r>
      <w:r>
        <w:rPr>
          <w:rFonts w:ascii="Times New Roman" w:cs="Times New Roman" w:hAnsi="Times New Roman"/>
          <w:b/>
          <w:sz w:val="24"/>
          <w:szCs w:val="24"/>
        </w:rPr>
        <w:t xml:space="preserve"> </w:t>
      </w:r>
      <w:r>
        <w:rPr>
          <w:rFonts w:ascii="Times New Roman" w:cs="Times New Roman" w:hAnsi="Times New Roman"/>
          <w:sz w:val="24"/>
          <w:szCs w:val="24"/>
        </w:rPr>
        <w:t>F</w:t>
      </w:r>
      <w:r>
        <w:rPr>
          <w:rFonts w:ascii="Times New Roman" w:cs="Times New Roman" w:hAnsi="Times New Roman"/>
          <w:sz w:val="24"/>
          <w:szCs w:val="24"/>
        </w:rPr>
        <w:t>ood groups consumption frequency</w:t>
      </w:r>
      <w:r>
        <w:rPr>
          <w:rFonts w:ascii="Times New Roman" w:cs="Times New Roman" w:hAnsi="Times New Roman"/>
          <w:sz w:val="24"/>
          <w:szCs w:val="24"/>
        </w:rPr>
        <w:t xml:space="preserve"> among respondents residing at </w:t>
      </w:r>
      <w:r>
        <w:rPr>
          <w:rFonts w:ascii="Times New Roman" w:cs="Times New Roman" w:hAnsi="Times New Roman"/>
          <w:sz w:val="24"/>
          <w:szCs w:val="24"/>
        </w:rPr>
        <w:t>I</w:t>
      </w:r>
      <w:r>
        <w:rPr>
          <w:rFonts w:ascii="Times New Roman" w:cs="Times New Roman" w:hAnsi="Times New Roman"/>
          <w:sz w:val="24"/>
          <w:szCs w:val="24"/>
        </w:rPr>
        <w:t>gabi</w:t>
      </w:r>
      <w:r>
        <w:rPr>
          <w:rFonts w:ascii="Times New Roman" w:cs="Times New Roman" w:hAnsi="Times New Roman"/>
          <w:sz w:val="24"/>
          <w:szCs w:val="24"/>
        </w:rPr>
        <w:t xml:space="preserve"> local government area, K</w:t>
      </w:r>
      <w:r>
        <w:rPr>
          <w:rFonts w:ascii="Times New Roman" w:cs="Times New Roman" w:hAnsi="Times New Roman"/>
          <w:sz w:val="24"/>
          <w:szCs w:val="24"/>
        </w:rPr>
        <w:t>aduna state</w:t>
      </w:r>
    </w:p>
    <w:tbl>
      <w:tblPr>
        <w:tblW w:w="8370" w:type="dxa"/>
        <w:tblLayout w:type="fixed"/>
        <w:tblLook w:val="04A0" w:firstRow="1" w:lastRow="0" w:firstColumn="1" w:lastColumn="0" w:noHBand="0" w:noVBand="1"/>
      </w:tblPr>
      <w:tblGrid>
        <w:gridCol w:w="2070"/>
        <w:gridCol w:w="1350"/>
        <w:gridCol w:w="1710"/>
        <w:gridCol w:w="310"/>
        <w:gridCol w:w="1220"/>
        <w:gridCol w:w="1710"/>
      </w:tblGrid>
      <w:tr>
        <w:trPr>
          <w:trHeight w:val="1157" w:hRule="atLeast"/>
        </w:trPr>
        <w:tc>
          <w:tcPr>
            <w:tcW w:w="2070" w:type="dxa"/>
            <w:tcBorders>
              <w:top w:val="single" w:sz="8" w:space="0" w:color="000000"/>
              <w:left w:val="nil"/>
              <w:bottom w:val="single" w:sz="8" w:space="0" w:color="000000"/>
              <w:right w:val="nil"/>
            </w:tcBorders>
            <w:shd w:val="clear" w:color="auto" w:fill="auto"/>
            <w:hideMark/>
          </w:tcPr>
          <w:p>
            <w:pPr>
              <w:pStyle w:val="style0"/>
              <w:spacing w:after="0" w:lineRule="auto" w:line="240"/>
              <w:rPr>
                <w:rFonts w:ascii="Times New Roman" w:cs="Times New Roman" w:eastAsia="Times New Roman" w:hAnsi="Times New Roman"/>
                <w:bCs/>
                <w:szCs w:val="24"/>
                <w:lang w:val="en-US"/>
              </w:rPr>
            </w:pPr>
            <w:r>
              <w:rPr>
                <w:rFonts w:ascii="Times New Roman" w:cs="Times New Roman" w:eastAsia="Times New Roman" w:hAnsi="Times New Roman"/>
                <w:bCs/>
                <w:szCs w:val="24"/>
              </w:rPr>
              <w:t>Food Groups            (n=230)</w:t>
            </w:r>
          </w:p>
        </w:tc>
        <w:tc>
          <w:tcPr>
            <w:tcW w:w="1350" w:type="dxa"/>
            <w:tcBorders>
              <w:top w:val="single" w:sz="8" w:space="0" w:color="000000"/>
              <w:left w:val="nil"/>
              <w:bottom w:val="single" w:sz="8" w:space="0" w:color="000000"/>
              <w:right w:val="nil"/>
            </w:tcBorders>
            <w:shd w:val="clear" w:color="auto" w:fill="auto"/>
            <w:hideMark/>
          </w:tcPr>
          <w:p>
            <w:pPr>
              <w:pStyle w:val="style0"/>
              <w:spacing w:after="0" w:lineRule="auto" w:line="240"/>
              <w:jc w:val="center"/>
              <w:rPr>
                <w:rFonts w:ascii="Times New Roman" w:cs="Times New Roman" w:eastAsia="Times New Roman" w:hAnsi="Times New Roman"/>
                <w:bCs/>
                <w:szCs w:val="24"/>
              </w:rPr>
            </w:pPr>
            <w:r>
              <w:rPr>
                <w:rFonts w:ascii="Times New Roman" w:cs="Times New Roman" w:eastAsia="Times New Roman" w:hAnsi="Times New Roman"/>
                <w:bCs/>
                <w:szCs w:val="24"/>
              </w:rPr>
              <w:t xml:space="preserve">≤ 1 time/week </w:t>
            </w:r>
          </w:p>
          <w:p>
            <w:pPr>
              <w:pStyle w:val="style0"/>
              <w:spacing w:after="0" w:lineRule="auto" w:line="240"/>
              <w:jc w:val="center"/>
              <w:rPr>
                <w:rFonts w:ascii="Times New Roman" w:cs="Times New Roman" w:eastAsia="Times New Roman" w:hAnsi="Times New Roman"/>
                <w:bCs/>
                <w:szCs w:val="24"/>
                <w:lang w:val="en-US"/>
              </w:rPr>
            </w:pPr>
            <w:r>
              <w:rPr>
                <w:rFonts w:ascii="Times New Roman" w:cs="Times New Roman" w:eastAsia="Times New Roman" w:hAnsi="Times New Roman"/>
                <w:bCs/>
                <w:szCs w:val="24"/>
              </w:rPr>
              <w:t>(Frequency %)</w:t>
            </w:r>
          </w:p>
        </w:tc>
        <w:tc>
          <w:tcPr>
            <w:tcW w:w="1710" w:type="dxa"/>
            <w:tcBorders>
              <w:top w:val="single" w:sz="8" w:space="0" w:color="000000"/>
              <w:left w:val="nil"/>
              <w:bottom w:val="single" w:sz="8" w:space="0" w:color="000000"/>
              <w:right w:val="nil"/>
            </w:tcBorders>
            <w:shd w:val="clear" w:color="auto" w:fill="auto"/>
            <w:hideMark/>
          </w:tcPr>
          <w:p>
            <w:pPr>
              <w:pStyle w:val="style0"/>
              <w:spacing w:after="0" w:lineRule="auto" w:line="240"/>
              <w:jc w:val="center"/>
              <w:rPr>
                <w:rFonts w:ascii="Times New Roman" w:cs="Times New Roman" w:eastAsia="Times New Roman" w:hAnsi="Times New Roman"/>
                <w:bCs/>
                <w:szCs w:val="24"/>
              </w:rPr>
            </w:pPr>
            <w:r>
              <w:rPr>
                <w:rFonts w:ascii="Times New Roman" w:cs="Times New Roman" w:eastAsia="Times New Roman" w:hAnsi="Times New Roman"/>
                <w:bCs/>
                <w:szCs w:val="24"/>
              </w:rPr>
              <w:t>1-3 times/week</w:t>
            </w:r>
          </w:p>
          <w:p>
            <w:pPr>
              <w:pStyle w:val="style0"/>
              <w:spacing w:after="0" w:lineRule="auto" w:line="240"/>
              <w:jc w:val="center"/>
              <w:rPr>
                <w:rFonts w:ascii="Times New Roman" w:cs="Times New Roman" w:eastAsia="Times New Roman" w:hAnsi="Times New Roman"/>
                <w:bCs/>
                <w:szCs w:val="24"/>
                <w:lang w:val="en-US"/>
              </w:rPr>
            </w:pPr>
            <w:r>
              <w:rPr>
                <w:rFonts w:ascii="Times New Roman" w:cs="Times New Roman" w:eastAsia="Times New Roman" w:hAnsi="Times New Roman"/>
                <w:bCs/>
                <w:szCs w:val="24"/>
              </w:rPr>
              <w:t>(Frequency %)</w:t>
            </w:r>
          </w:p>
        </w:tc>
        <w:tc>
          <w:tcPr>
            <w:tcW w:w="1530" w:type="dxa"/>
            <w:gridSpan w:val="2"/>
            <w:tcBorders>
              <w:top w:val="single" w:sz="8" w:space="0" w:color="000000"/>
              <w:left w:val="nil"/>
              <w:bottom w:val="single" w:sz="8" w:space="0" w:color="000000"/>
              <w:right w:val="nil"/>
            </w:tcBorders>
            <w:shd w:val="clear" w:color="auto" w:fill="auto"/>
            <w:hideMark/>
          </w:tcPr>
          <w:p>
            <w:pPr>
              <w:pStyle w:val="style0"/>
              <w:spacing w:after="0" w:lineRule="auto" w:line="240"/>
              <w:jc w:val="center"/>
              <w:rPr>
                <w:rFonts w:ascii="Times New Roman" w:cs="Times New Roman" w:eastAsia="Times New Roman" w:hAnsi="Times New Roman"/>
                <w:bCs/>
                <w:szCs w:val="24"/>
              </w:rPr>
            </w:pPr>
            <w:r>
              <w:rPr>
                <w:rFonts w:ascii="Times New Roman" w:cs="Times New Roman" w:eastAsia="Times New Roman" w:hAnsi="Times New Roman"/>
                <w:bCs/>
                <w:szCs w:val="24"/>
              </w:rPr>
              <w:t>4-6 times/week</w:t>
            </w:r>
          </w:p>
          <w:p>
            <w:pPr>
              <w:pStyle w:val="style0"/>
              <w:spacing w:after="0" w:lineRule="auto" w:line="240"/>
              <w:jc w:val="center"/>
              <w:rPr>
                <w:rFonts w:ascii="Times New Roman" w:cs="Times New Roman" w:eastAsia="Times New Roman" w:hAnsi="Times New Roman"/>
                <w:bCs/>
                <w:szCs w:val="24"/>
                <w:lang w:val="en-US"/>
              </w:rPr>
            </w:pPr>
            <w:r>
              <w:rPr>
                <w:rFonts w:ascii="Times New Roman" w:cs="Times New Roman" w:eastAsia="Times New Roman" w:hAnsi="Times New Roman"/>
                <w:bCs/>
                <w:szCs w:val="24"/>
              </w:rPr>
              <w:t>(Frequency %)</w:t>
            </w:r>
          </w:p>
        </w:tc>
        <w:tc>
          <w:tcPr>
            <w:tcW w:w="1710" w:type="dxa"/>
            <w:tcBorders>
              <w:top w:val="single" w:sz="8" w:space="0" w:color="000000"/>
              <w:left w:val="nil"/>
              <w:bottom w:val="single" w:sz="8" w:space="0" w:color="000000"/>
              <w:right w:val="nil"/>
            </w:tcBorders>
            <w:shd w:val="clear" w:color="auto" w:fill="auto"/>
            <w:hideMark/>
          </w:tcPr>
          <w:p>
            <w:pPr>
              <w:pStyle w:val="style0"/>
              <w:spacing w:after="0" w:lineRule="auto" w:line="240"/>
              <w:jc w:val="center"/>
              <w:rPr>
                <w:rFonts w:ascii="Times New Roman" w:cs="Times New Roman" w:eastAsia="Times New Roman" w:hAnsi="Times New Roman"/>
                <w:bCs/>
                <w:szCs w:val="24"/>
              </w:rPr>
            </w:pPr>
            <w:r>
              <w:rPr>
                <w:rFonts w:ascii="Times New Roman" w:cs="Times New Roman" w:eastAsia="Times New Roman" w:hAnsi="Times New Roman"/>
                <w:bCs/>
                <w:szCs w:val="24"/>
              </w:rPr>
              <w:t xml:space="preserve">≥6 times/week </w:t>
            </w:r>
          </w:p>
          <w:p>
            <w:pPr>
              <w:pStyle w:val="style0"/>
              <w:spacing w:after="0" w:lineRule="auto" w:line="240"/>
              <w:jc w:val="center"/>
              <w:rPr>
                <w:rFonts w:ascii="Times New Roman" w:cs="Times New Roman" w:eastAsia="Times New Roman" w:hAnsi="Times New Roman"/>
                <w:bCs/>
                <w:szCs w:val="24"/>
                <w:lang w:val="en-US"/>
              </w:rPr>
            </w:pPr>
            <w:r>
              <w:rPr>
                <w:rFonts w:ascii="Times New Roman" w:cs="Times New Roman" w:eastAsia="Times New Roman" w:hAnsi="Times New Roman"/>
                <w:bCs/>
                <w:szCs w:val="24"/>
              </w:rPr>
              <w:t>(Frequency %)</w:t>
            </w:r>
          </w:p>
        </w:tc>
      </w:tr>
      <w:tr>
        <w:tblPrEx/>
        <w:trPr>
          <w:trHeight w:val="446" w:hRule="atLeast"/>
        </w:trPr>
        <w:tc>
          <w:tcPr>
            <w:tcW w:w="2070" w:type="dxa"/>
            <w:tcBorders>
              <w:top w:val="nil"/>
              <w:left w:val="nil"/>
              <w:bottom w:val="nil"/>
              <w:right w:val="nil"/>
            </w:tcBorders>
            <w:shd w:val="clear" w:color="auto" w:fill="auto"/>
            <w:vAlign w:val="center"/>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Milk and Dairy Products</w:t>
            </w:r>
          </w:p>
        </w:tc>
        <w:tc>
          <w:tcPr>
            <w:tcW w:w="1350"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 xml:space="preserve">     (46) 20</w:t>
            </w:r>
          </w:p>
        </w:tc>
        <w:tc>
          <w:tcPr>
            <w:tcW w:w="2020" w:type="dxa"/>
            <w:gridSpan w:val="2"/>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(93) 40.4</w:t>
            </w:r>
          </w:p>
        </w:tc>
        <w:tc>
          <w:tcPr>
            <w:tcW w:w="122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(53) 23</w:t>
            </w:r>
          </w:p>
        </w:tc>
        <w:tc>
          <w:tcPr>
            <w:tcW w:w="171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(38) 16.5</w:t>
            </w:r>
          </w:p>
        </w:tc>
      </w:tr>
      <w:tr>
        <w:tblPrEx/>
        <w:trPr>
          <w:trHeight w:val="446" w:hRule="atLeast"/>
        </w:trPr>
        <w:tc>
          <w:tcPr>
            <w:tcW w:w="2070" w:type="dxa"/>
            <w:tcBorders>
              <w:top w:val="nil"/>
              <w:left w:val="nil"/>
              <w:bottom w:val="nil"/>
              <w:right w:val="nil"/>
            </w:tcBorders>
            <w:shd w:val="clear" w:color="auto" w:fill="auto"/>
            <w:vAlign w:val="center"/>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Meat, Fish, and Poultry</w:t>
            </w:r>
          </w:p>
        </w:tc>
        <w:tc>
          <w:tcPr>
            <w:tcW w:w="135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(36) 15.7</w:t>
            </w:r>
          </w:p>
        </w:tc>
        <w:tc>
          <w:tcPr>
            <w:tcW w:w="2020" w:type="dxa"/>
            <w:gridSpan w:val="2"/>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(47) 20.4</w:t>
            </w:r>
          </w:p>
        </w:tc>
        <w:tc>
          <w:tcPr>
            <w:tcW w:w="122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(55) 24</w:t>
            </w:r>
          </w:p>
        </w:tc>
        <w:tc>
          <w:tcPr>
            <w:tcW w:w="171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(92) 40</w:t>
            </w:r>
          </w:p>
        </w:tc>
      </w:tr>
      <w:tr>
        <w:tblPrEx/>
        <w:trPr>
          <w:trHeight w:val="446" w:hRule="atLeast"/>
        </w:trPr>
        <w:tc>
          <w:tcPr>
            <w:tcW w:w="2070" w:type="dxa"/>
            <w:tcBorders>
              <w:top w:val="nil"/>
              <w:left w:val="nil"/>
              <w:bottom w:val="nil"/>
              <w:right w:val="nil"/>
            </w:tcBorders>
            <w:shd w:val="clear" w:color="auto" w:fill="auto"/>
            <w:vAlign w:val="center"/>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Eggs</w:t>
            </w:r>
          </w:p>
        </w:tc>
        <w:tc>
          <w:tcPr>
            <w:tcW w:w="135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(47) 20.4</w:t>
            </w:r>
          </w:p>
        </w:tc>
        <w:tc>
          <w:tcPr>
            <w:tcW w:w="2020" w:type="dxa"/>
            <w:gridSpan w:val="2"/>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(95) 41.3</w:t>
            </w:r>
          </w:p>
        </w:tc>
        <w:tc>
          <w:tcPr>
            <w:tcW w:w="122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(52) 22.6</w:t>
            </w:r>
          </w:p>
        </w:tc>
        <w:tc>
          <w:tcPr>
            <w:tcW w:w="171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(36) 15.7</w:t>
            </w:r>
          </w:p>
        </w:tc>
      </w:tr>
      <w:tr>
        <w:tblPrEx/>
        <w:trPr>
          <w:trHeight w:val="446" w:hRule="atLeast"/>
        </w:trPr>
        <w:tc>
          <w:tcPr>
            <w:tcW w:w="2070" w:type="dxa"/>
            <w:tcBorders>
              <w:top w:val="nil"/>
              <w:left w:val="nil"/>
              <w:bottom w:val="nil"/>
              <w:right w:val="nil"/>
            </w:tcBorders>
            <w:shd w:val="clear" w:color="auto" w:fill="auto"/>
            <w:vAlign w:val="center"/>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Legumes</w:t>
            </w:r>
          </w:p>
        </w:tc>
        <w:tc>
          <w:tcPr>
            <w:tcW w:w="135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(35) 15.2</w:t>
            </w:r>
          </w:p>
        </w:tc>
        <w:tc>
          <w:tcPr>
            <w:tcW w:w="2020" w:type="dxa"/>
            <w:gridSpan w:val="2"/>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(98) 42.6</w:t>
            </w:r>
          </w:p>
        </w:tc>
        <w:tc>
          <w:tcPr>
            <w:tcW w:w="122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(52) 22.6</w:t>
            </w:r>
          </w:p>
        </w:tc>
        <w:tc>
          <w:tcPr>
            <w:tcW w:w="171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(45) 19.6</w:t>
            </w:r>
          </w:p>
        </w:tc>
      </w:tr>
      <w:tr>
        <w:tblPrEx/>
        <w:trPr>
          <w:trHeight w:val="446" w:hRule="atLeast"/>
        </w:trPr>
        <w:tc>
          <w:tcPr>
            <w:tcW w:w="2070" w:type="dxa"/>
            <w:tcBorders>
              <w:top w:val="nil"/>
              <w:left w:val="nil"/>
              <w:bottom w:val="nil"/>
              <w:right w:val="nil"/>
            </w:tcBorders>
            <w:shd w:val="clear" w:color="auto" w:fill="auto"/>
            <w:vAlign w:val="center"/>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Fruits</w:t>
            </w:r>
          </w:p>
        </w:tc>
        <w:tc>
          <w:tcPr>
            <w:tcW w:w="135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(29) 12.6</w:t>
            </w:r>
          </w:p>
        </w:tc>
        <w:tc>
          <w:tcPr>
            <w:tcW w:w="2020" w:type="dxa"/>
            <w:gridSpan w:val="2"/>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(64) 27.8</w:t>
            </w:r>
          </w:p>
        </w:tc>
        <w:tc>
          <w:tcPr>
            <w:tcW w:w="122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(91) 39.6</w:t>
            </w:r>
          </w:p>
        </w:tc>
        <w:tc>
          <w:tcPr>
            <w:tcW w:w="171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(46) 20</w:t>
            </w:r>
          </w:p>
        </w:tc>
      </w:tr>
      <w:tr>
        <w:tblPrEx/>
        <w:trPr>
          <w:trHeight w:val="446" w:hRule="atLeast"/>
        </w:trPr>
        <w:tc>
          <w:tcPr>
            <w:tcW w:w="2070" w:type="dxa"/>
            <w:tcBorders>
              <w:top w:val="nil"/>
              <w:left w:val="nil"/>
              <w:bottom w:val="nil"/>
              <w:right w:val="nil"/>
            </w:tcBorders>
            <w:shd w:val="clear" w:color="auto" w:fill="auto"/>
            <w:vAlign w:val="center"/>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 xml:space="preserve">Vegetables </w:t>
            </w:r>
          </w:p>
        </w:tc>
        <w:tc>
          <w:tcPr>
            <w:tcW w:w="135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(34) 14.8</w:t>
            </w:r>
          </w:p>
        </w:tc>
        <w:tc>
          <w:tcPr>
            <w:tcW w:w="2020" w:type="dxa"/>
            <w:gridSpan w:val="2"/>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(45) 19.6</w:t>
            </w:r>
          </w:p>
        </w:tc>
        <w:tc>
          <w:tcPr>
            <w:tcW w:w="122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(96) 41.7</w:t>
            </w:r>
          </w:p>
        </w:tc>
        <w:tc>
          <w:tcPr>
            <w:tcW w:w="171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(55) 24</w:t>
            </w:r>
          </w:p>
        </w:tc>
      </w:tr>
      <w:tr>
        <w:tblPrEx/>
        <w:trPr>
          <w:trHeight w:val="446" w:hRule="atLeast"/>
        </w:trPr>
        <w:tc>
          <w:tcPr>
            <w:tcW w:w="2070" w:type="dxa"/>
            <w:tcBorders>
              <w:top w:val="nil"/>
              <w:left w:val="nil"/>
              <w:bottom w:val="nil"/>
              <w:right w:val="nil"/>
            </w:tcBorders>
            <w:shd w:val="clear" w:color="auto" w:fill="auto"/>
            <w:vAlign w:val="center"/>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Roots and tubers</w:t>
            </w:r>
          </w:p>
        </w:tc>
        <w:tc>
          <w:tcPr>
            <w:tcW w:w="135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(38) 16.5</w:t>
            </w:r>
          </w:p>
        </w:tc>
        <w:tc>
          <w:tcPr>
            <w:tcW w:w="2020" w:type="dxa"/>
            <w:gridSpan w:val="2"/>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(46) 20</w:t>
            </w:r>
          </w:p>
        </w:tc>
        <w:tc>
          <w:tcPr>
            <w:tcW w:w="122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(56) 24.7</w:t>
            </w:r>
          </w:p>
        </w:tc>
        <w:tc>
          <w:tcPr>
            <w:tcW w:w="171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(135) 58.7</w:t>
            </w:r>
          </w:p>
        </w:tc>
      </w:tr>
      <w:tr>
        <w:tblPrEx/>
        <w:trPr>
          <w:trHeight w:val="446" w:hRule="atLeast"/>
        </w:trPr>
        <w:tc>
          <w:tcPr>
            <w:tcW w:w="2070" w:type="dxa"/>
            <w:tcBorders>
              <w:top w:val="nil"/>
              <w:left w:val="nil"/>
              <w:bottom w:val="nil"/>
              <w:right w:val="nil"/>
            </w:tcBorders>
            <w:shd w:val="clear" w:color="auto" w:fill="auto"/>
            <w:vAlign w:val="center"/>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lang w:val="en-US"/>
              </w:rPr>
              <w:t>Cereals and Grains</w:t>
            </w:r>
          </w:p>
        </w:tc>
        <w:tc>
          <w:tcPr>
            <w:tcW w:w="135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lang w:val="en-US"/>
              </w:rPr>
              <w:t>(4) 1.7</w:t>
            </w:r>
          </w:p>
        </w:tc>
        <w:tc>
          <w:tcPr>
            <w:tcW w:w="2020" w:type="dxa"/>
            <w:gridSpan w:val="2"/>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lang w:val="en-US"/>
              </w:rPr>
              <w:t>(36) 15.6</w:t>
            </w:r>
          </w:p>
        </w:tc>
        <w:tc>
          <w:tcPr>
            <w:tcW w:w="122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lang w:val="en-US"/>
              </w:rPr>
              <w:t>(65) 28.3</w:t>
            </w:r>
          </w:p>
        </w:tc>
        <w:tc>
          <w:tcPr>
            <w:tcW w:w="171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lang w:val="en-US"/>
              </w:rPr>
              <w:t>(125) 54.3</w:t>
            </w:r>
          </w:p>
        </w:tc>
      </w:tr>
      <w:tr>
        <w:tblPrEx/>
        <w:trPr>
          <w:trHeight w:val="446" w:hRule="atLeast"/>
        </w:trPr>
        <w:tc>
          <w:tcPr>
            <w:tcW w:w="2070" w:type="dxa"/>
            <w:tcBorders>
              <w:top w:val="nil"/>
              <w:left w:val="nil"/>
              <w:bottom w:val="nil"/>
              <w:right w:val="nil"/>
            </w:tcBorders>
            <w:shd w:val="clear" w:color="auto" w:fill="auto"/>
            <w:vAlign w:val="center"/>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 xml:space="preserve">Confectionery </w:t>
            </w:r>
          </w:p>
        </w:tc>
        <w:tc>
          <w:tcPr>
            <w:tcW w:w="135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(57) 24.7</w:t>
            </w:r>
          </w:p>
        </w:tc>
        <w:tc>
          <w:tcPr>
            <w:tcW w:w="2020" w:type="dxa"/>
            <w:gridSpan w:val="2"/>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(93) 40.4</w:t>
            </w:r>
          </w:p>
        </w:tc>
        <w:tc>
          <w:tcPr>
            <w:tcW w:w="122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(46) 20</w:t>
            </w:r>
          </w:p>
        </w:tc>
        <w:tc>
          <w:tcPr>
            <w:tcW w:w="171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(34) 14.8</w:t>
            </w:r>
          </w:p>
        </w:tc>
      </w:tr>
      <w:tr>
        <w:tblPrEx/>
        <w:trPr>
          <w:trHeight w:val="446" w:hRule="atLeast"/>
        </w:trPr>
        <w:tc>
          <w:tcPr>
            <w:tcW w:w="2070" w:type="dxa"/>
            <w:tcBorders>
              <w:top w:val="nil"/>
              <w:left w:val="nil"/>
              <w:bottom w:val="nil"/>
              <w:right w:val="nil"/>
            </w:tcBorders>
            <w:shd w:val="clear" w:color="auto" w:fill="auto"/>
            <w:vAlign w:val="center"/>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Soft Drinks</w:t>
            </w:r>
          </w:p>
        </w:tc>
        <w:tc>
          <w:tcPr>
            <w:tcW w:w="135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(78) 34.3</w:t>
            </w:r>
          </w:p>
        </w:tc>
        <w:tc>
          <w:tcPr>
            <w:tcW w:w="2020" w:type="dxa"/>
            <w:gridSpan w:val="2"/>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(65) 28.3</w:t>
            </w:r>
          </w:p>
        </w:tc>
        <w:tc>
          <w:tcPr>
            <w:tcW w:w="122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(48) 20.4</w:t>
            </w:r>
          </w:p>
        </w:tc>
        <w:tc>
          <w:tcPr>
            <w:tcW w:w="171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(39) 17</w:t>
            </w:r>
          </w:p>
        </w:tc>
      </w:tr>
      <w:tr>
        <w:tblPrEx/>
        <w:trPr>
          <w:trHeight w:val="446" w:hRule="atLeast"/>
        </w:trPr>
        <w:tc>
          <w:tcPr>
            <w:tcW w:w="2070" w:type="dxa"/>
            <w:tcBorders>
              <w:top w:val="nil"/>
              <w:left w:val="nil"/>
              <w:bottom w:val="nil"/>
              <w:right w:val="nil"/>
            </w:tcBorders>
            <w:shd w:val="clear" w:color="auto" w:fill="auto"/>
            <w:vAlign w:val="center"/>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Coffee and Tea</w:t>
            </w:r>
          </w:p>
        </w:tc>
        <w:tc>
          <w:tcPr>
            <w:tcW w:w="135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(98) 42.6</w:t>
            </w:r>
          </w:p>
        </w:tc>
        <w:tc>
          <w:tcPr>
            <w:tcW w:w="2020" w:type="dxa"/>
            <w:gridSpan w:val="2"/>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(57) 24.8</w:t>
            </w:r>
          </w:p>
        </w:tc>
        <w:tc>
          <w:tcPr>
            <w:tcW w:w="122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(49) 21.3</w:t>
            </w:r>
          </w:p>
        </w:tc>
        <w:tc>
          <w:tcPr>
            <w:tcW w:w="1710"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(26) 11.3</w:t>
            </w:r>
          </w:p>
        </w:tc>
      </w:tr>
      <w:tr>
        <w:tblPrEx/>
        <w:trPr>
          <w:trHeight w:val="467" w:hRule="atLeast"/>
        </w:trPr>
        <w:tc>
          <w:tcPr>
            <w:tcW w:w="2070" w:type="dxa"/>
            <w:tcBorders>
              <w:top w:val="nil"/>
              <w:left w:val="nil"/>
              <w:bottom w:val="single" w:sz="8" w:space="0" w:color="000000"/>
              <w:right w:val="nil"/>
            </w:tcBorders>
            <w:shd w:val="clear" w:color="auto" w:fill="auto"/>
            <w:vAlign w:val="center"/>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rPr>
              <w:t>Miscellaneous</w:t>
            </w:r>
          </w:p>
        </w:tc>
        <w:tc>
          <w:tcPr>
            <w:tcW w:w="1350" w:type="dxa"/>
            <w:tcBorders>
              <w:top w:val="nil"/>
              <w:left w:val="nil"/>
              <w:bottom w:val="single" w:sz="8" w:space="0" w:color="000000"/>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(195) 84.8</w:t>
            </w:r>
          </w:p>
        </w:tc>
        <w:tc>
          <w:tcPr>
            <w:tcW w:w="2020" w:type="dxa"/>
            <w:gridSpan w:val="2"/>
            <w:tcBorders>
              <w:top w:val="nil"/>
              <w:left w:val="nil"/>
              <w:bottom w:val="single" w:sz="8" w:space="0" w:color="000000"/>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(18) 7.8</w:t>
            </w:r>
          </w:p>
        </w:tc>
        <w:tc>
          <w:tcPr>
            <w:tcW w:w="1220" w:type="dxa"/>
            <w:tcBorders>
              <w:top w:val="nil"/>
              <w:left w:val="nil"/>
              <w:bottom w:val="single" w:sz="8" w:space="0" w:color="000000"/>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(11) 4.8</w:t>
            </w:r>
          </w:p>
        </w:tc>
        <w:tc>
          <w:tcPr>
            <w:tcW w:w="1710" w:type="dxa"/>
            <w:tcBorders>
              <w:top w:val="nil"/>
              <w:left w:val="nil"/>
              <w:bottom w:val="single" w:sz="8" w:space="0" w:color="000000"/>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(6) 2.6</w:t>
            </w:r>
          </w:p>
        </w:tc>
      </w:tr>
    </w:tbl>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r>
        <w:rPr>
          <w:rFonts w:ascii="Times New Roman" w:cs="Times New Roman" w:hAnsi="Times New Roman"/>
          <w:noProof/>
          <w:sz w:val="24"/>
          <w:szCs w:val="24"/>
          <w:lang w:val="en-US"/>
        </w:rPr>
      </w:r>
      <w:r>
        <w:rPr>
          <w:rFonts w:ascii="Times New Roman" w:cs="Times New Roman" w:hAnsi="Times New Roman"/>
          <w:noProof/>
          <w:sz w:val="24"/>
          <w:szCs w:val="24"/>
          <w:lang w:val="en-US"/>
        </w:rPr>
      </w:r>
      <w:r>
        <w:rPr>
          <w:rFonts w:ascii="Times New Roman" w:cs="Times New Roman" w:hAnsi="Times New Roman"/>
          <w:noProof/>
          <w:sz w:val="24"/>
          <w:szCs w:val="24"/>
          <w:lang w:val="en-US"/>
        </w:rPr>
      </w:r>
      <w:r>
        <w:rPr>
          <w:rFonts w:ascii="Times New Roman" w:cs="Times New Roman" w:hAnsi="Times New Roman"/>
          <w:noProof/>
          <w:sz w:val="24"/>
          <w:szCs w:val="24"/>
          <w:lang w:val="en-US"/>
        </w:rPr>
        <w:drawing>
          <wp:inline distL="114300" distT="0" distB="0" distR="114300">
            <wp:extent cx="5419725" cy="3533775"/>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r>
        <w:rPr>
          <w:rFonts w:ascii="Times New Roman" w:cs="Times New Roman" w:hAnsi="Times New Roman"/>
          <w:noProof/>
          <w:sz w:val="24"/>
          <w:szCs w:val="24"/>
          <w:lang w:val="en-US"/>
        </w:rPr>
      </w:r>
    </w:p>
    <w:p>
      <w:pPr>
        <w:pStyle w:val="style34"/>
        <w:jc w:val="left"/>
        <w:rPr>
          <w:szCs w:val="24"/>
        </w:rPr>
      </w:pPr>
      <w:r>
        <w:rPr>
          <w:b/>
          <w:szCs w:val="24"/>
        </w:rPr>
        <w:t>Figure 1</w:t>
      </w:r>
      <w:r>
        <w:rPr>
          <w:szCs w:val="24"/>
        </w:rPr>
        <w:t xml:space="preserve"> </w:t>
      </w:r>
      <w:r>
        <w:rPr>
          <w:szCs w:val="24"/>
        </w:rPr>
        <w:t xml:space="preserve">24 Hours Dietary Recall of </w:t>
      </w:r>
      <w:r>
        <w:rPr>
          <w:szCs w:val="24"/>
        </w:rPr>
        <w:t xml:space="preserve">Food </w:t>
      </w:r>
      <w:r>
        <w:rPr>
          <w:szCs w:val="24"/>
        </w:rPr>
        <w:t>G</w:t>
      </w:r>
      <w:r>
        <w:rPr>
          <w:szCs w:val="24"/>
        </w:rPr>
        <w:t xml:space="preserve">roup </w:t>
      </w:r>
      <w:r>
        <w:rPr>
          <w:szCs w:val="24"/>
        </w:rPr>
        <w:t xml:space="preserve">Consumed </w:t>
      </w:r>
      <w:r>
        <w:rPr>
          <w:szCs w:val="24"/>
        </w:rPr>
        <w:t>by the Respondent</w:t>
      </w:r>
      <w:r>
        <w:rPr>
          <w:szCs w:val="24"/>
        </w:rPr>
        <w:t>s at Igabi LGA, Kaduna state, Nigeria</w:t>
      </w: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tabs>
          <w:tab w:val="left" w:leader="none" w:pos="2700"/>
        </w:tabs>
        <w:spacing w:after="0" w:lineRule="auto" w:line="240"/>
        <w:jc w:val="both"/>
        <w:rPr>
          <w:rFonts w:ascii="Times New Roman" w:cs="Times New Roman" w:hAnsi="Times New Roman"/>
          <w:b/>
          <w:bCs/>
          <w:sz w:val="24"/>
          <w:szCs w:val="24"/>
        </w:rPr>
        <w:sectPr>
          <w:type w:val="continuous"/>
          <w:pgSz w:w="11906" w:h="16838" w:orient="portrait"/>
          <w:pgMar w:top="1440" w:right="1440" w:bottom="1440" w:left="1440" w:header="708" w:footer="708" w:gutter="0"/>
          <w:cols w:space="708"/>
          <w:docGrid w:linePitch="360"/>
        </w:sectPr>
      </w:pPr>
    </w:p>
    <w:p>
      <w:pPr>
        <w:pStyle w:val="style0"/>
        <w:tabs>
          <w:tab w:val="left" w:leader="none" w:pos="2700"/>
        </w:tabs>
        <w:spacing w:after="0" w:lineRule="auto" w:line="240"/>
        <w:jc w:val="both"/>
        <w:rPr>
          <w:rFonts w:ascii="Times New Roman" w:cs="Times New Roman" w:hAnsi="Times New Roman"/>
          <w:sz w:val="24"/>
          <w:szCs w:val="24"/>
        </w:rPr>
      </w:pPr>
    </w:p>
    <w:p>
      <w:pPr>
        <w:pStyle w:val="style34"/>
        <w:rPr>
          <w:szCs w:val="24"/>
        </w:rPr>
      </w:pPr>
    </w:p>
    <w:p>
      <w:pPr>
        <w:pStyle w:val="style34"/>
        <w:jc w:val="center"/>
        <w:rPr>
          <w:szCs w:val="24"/>
        </w:rPr>
      </w:pPr>
      <w:r>
        <w:rPr>
          <w:noProof/>
          <w:szCs w:val="24"/>
          <w:lang w:val="en-US"/>
        </w:rPr>
      </w:r>
      <w:r>
        <w:rPr>
          <w:noProof/>
          <w:szCs w:val="24"/>
          <w:lang w:val="en-US"/>
        </w:rPr>
      </w:r>
      <w:r>
        <w:rPr>
          <w:noProof/>
          <w:szCs w:val="24"/>
          <w:lang w:val="en-US"/>
        </w:rPr>
      </w:r>
      <w:r>
        <w:rPr>
          <w:noProof/>
          <w:szCs w:val="24"/>
          <w:lang w:val="en-US"/>
        </w:rPr>
        <w:drawing>
          <wp:inline distL="114300" distT="0" distB="0" distR="114300">
            <wp:extent cx="4495800" cy="276225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noProof/>
          <w:szCs w:val="24"/>
          <w:lang w:val="en-US"/>
        </w:rPr>
      </w:r>
    </w:p>
    <w:p>
      <w:pPr>
        <w:pStyle w:val="style34"/>
        <w:rPr>
          <w:szCs w:val="24"/>
        </w:rPr>
      </w:pPr>
      <w:r>
        <w:rPr>
          <w:b/>
          <w:szCs w:val="24"/>
        </w:rPr>
        <w:t>Figure 2</w:t>
      </w:r>
      <w:r>
        <w:rPr>
          <w:szCs w:val="24"/>
        </w:rPr>
        <w:t xml:space="preserve"> Dietary Diversity</w:t>
      </w:r>
      <w:r>
        <w:rPr>
          <w:szCs w:val="24"/>
        </w:rPr>
        <w:t xml:space="preserve"> Score Distribution</w:t>
      </w:r>
      <w:r>
        <w:rPr>
          <w:szCs w:val="24"/>
        </w:rPr>
        <w:t xml:space="preserve"> of the Respondents</w:t>
      </w:r>
      <w:r>
        <w:rPr>
          <w:szCs w:val="24"/>
        </w:rPr>
        <w:t xml:space="preserve"> residing at Igabi LGA, Kaduna State, Nigeria</w:t>
      </w:r>
    </w:p>
    <w:p>
      <w:pPr>
        <w:pStyle w:val="style0"/>
        <w:rPr>
          <w:rFonts w:ascii="Times New Roman" w:cs="Times New Roman" w:hAnsi="Times New Roman"/>
          <w:iCs/>
          <w:sz w:val="24"/>
          <w:szCs w:val="24"/>
        </w:rPr>
      </w:pPr>
      <w:r>
        <w:rPr>
          <w:szCs w:val="24"/>
        </w:rPr>
        <w:br w:type="page"/>
      </w:r>
    </w:p>
    <w:p>
      <w:pPr>
        <w:pStyle w:val="style34"/>
        <w:rPr>
          <w:szCs w:val="24"/>
        </w:rPr>
      </w:pPr>
    </w:p>
    <w:p>
      <w:pPr>
        <w:pStyle w:val="style0"/>
        <w:jc w:val="both"/>
        <w:rPr>
          <w:rFonts w:ascii="Times New Roman" w:cs="Times New Roman" w:hAnsi="Times New Roman"/>
          <w:b/>
          <w:bCs/>
          <w:sz w:val="24"/>
          <w:szCs w:val="24"/>
        </w:rPr>
        <w:sectPr>
          <w:type w:val="continuous"/>
          <w:pgSz w:w="11906" w:h="16838" w:orient="portrait"/>
          <w:pgMar w:top="1440" w:right="1440" w:bottom="1440" w:left="1440" w:header="708" w:footer="708" w:gutter="0"/>
          <w:cols w:space="708"/>
          <w:docGrid w:linePitch="360"/>
        </w:sectPr>
      </w:pPr>
    </w:p>
    <w:p>
      <w:pPr>
        <w:pStyle w:val="style0"/>
        <w:jc w:val="both"/>
        <w:rPr>
          <w:rFonts w:ascii="Times New Roman" w:cs="Times New Roman" w:hAnsi="Times New Roman"/>
          <w:iCs/>
          <w:sz w:val="24"/>
          <w:szCs w:val="24"/>
        </w:rPr>
      </w:pPr>
      <w:r>
        <w:rPr>
          <w:rFonts w:ascii="Times New Roman" w:cs="Times New Roman" w:hAnsi="Times New Roman"/>
          <w:b/>
          <w:bCs/>
          <w:sz w:val="24"/>
          <w:szCs w:val="24"/>
        </w:rPr>
        <w:t>Physical Activity of Study Population</w:t>
      </w:r>
    </w:p>
    <w:p>
      <w:pPr>
        <w:pStyle w:val="style0"/>
        <w:tabs>
          <w:tab w:val="left" w:leader="none" w:pos="2700"/>
        </w:tabs>
        <w:spacing w:after="0" w:lineRule="auto" w:line="240"/>
        <w:jc w:val="both"/>
        <w:rPr>
          <w:rFonts w:ascii="Times New Roman" w:cs="Times New Roman" w:hAnsi="Times New Roman"/>
          <w:sz w:val="24"/>
          <w:szCs w:val="24"/>
        </w:rPr>
        <w:sectPr>
          <w:type w:val="continuous"/>
          <w:pgSz w:w="11906" w:h="16838" w:orient="portrait"/>
          <w:pgMar w:top="1440" w:right="1440" w:bottom="1440" w:left="1440" w:header="708" w:footer="708" w:gutter="0"/>
          <w:cols w:space="708" w:num="2"/>
          <w:docGrid w:linePitch="360"/>
        </w:sectPr>
      </w:pPr>
      <w:r>
        <w:rPr>
          <w:rFonts w:ascii="Times New Roman" w:cs="Times New Roman" w:hAnsi="Times New Roman"/>
          <w:sz w:val="24"/>
          <w:szCs w:val="24"/>
        </w:rPr>
        <w:t xml:space="preserve">The physical activity of the study </w:t>
      </w:r>
      <w:r>
        <w:rPr>
          <w:rFonts w:ascii="Times New Roman" w:cs="Times New Roman" w:hAnsi="Times New Roman"/>
          <w:sz w:val="24"/>
          <w:szCs w:val="24"/>
        </w:rPr>
        <w:t xml:space="preserve">population is shown in </w:t>
      </w:r>
      <w:r>
        <w:rPr>
          <w:rFonts w:ascii="Times New Roman" w:cs="Times New Roman" w:hAnsi="Times New Roman"/>
          <w:sz w:val="24"/>
          <w:szCs w:val="24"/>
        </w:rPr>
        <w:t xml:space="preserve">Figure </w:t>
      </w:r>
      <w:r>
        <w:rPr>
          <w:rFonts w:ascii="Times New Roman" w:cs="Times New Roman" w:hAnsi="Times New Roman"/>
          <w:sz w:val="24"/>
          <w:szCs w:val="24"/>
        </w:rPr>
        <w:t xml:space="preserve">3. Majority of participants 45.7% were </w:t>
      </w:r>
      <w:r>
        <w:rPr>
          <w:rFonts w:ascii="Times New Roman" w:cs="Times New Roman" w:hAnsi="Times New Roman"/>
          <w:sz w:val="24"/>
          <w:szCs w:val="24"/>
        </w:rPr>
        <w:t>hepa</w:t>
      </w:r>
      <w:r>
        <w:rPr>
          <w:rFonts w:ascii="Times New Roman" w:cs="Times New Roman" w:hAnsi="Times New Roman"/>
          <w:sz w:val="24"/>
          <w:szCs w:val="24"/>
        </w:rPr>
        <w:t xml:space="preserve"> active, this is followed by the participants whose level of physical activity is within the </w:t>
      </w:r>
      <w:r>
        <w:rPr>
          <w:rFonts w:ascii="Times New Roman" w:cs="Times New Roman" w:hAnsi="Times New Roman"/>
          <w:sz w:val="24"/>
          <w:szCs w:val="24"/>
        </w:rPr>
        <w:t>minimally active category 34.3% (39.7% male and 34.3% female) while participants that are inactive regarding their level of physical activity were 20% (29.4% female and 11.6% males).</w:t>
      </w: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sectPr>
          <w:type w:val="continuous"/>
          <w:pgSz w:w="11906" w:h="16838" w:orient="portrait"/>
          <w:pgMar w:top="1440" w:right="1440" w:bottom="1440" w:left="1440" w:header="708" w:footer="708" w:gutter="0"/>
          <w:cols w:space="708" w:num="2"/>
          <w:docGrid w:linePitch="360"/>
        </w:sectPr>
      </w:pPr>
    </w:p>
    <w:p>
      <w:pPr>
        <w:pStyle w:val="style0"/>
        <w:tabs>
          <w:tab w:val="left" w:leader="none" w:pos="2700"/>
        </w:tabs>
        <w:spacing w:after="0" w:lineRule="auto" w:line="240"/>
        <w:jc w:val="both"/>
        <w:rPr>
          <w:rFonts w:ascii="Times New Roman" w:cs="Times New Roman" w:hAnsi="Times New Roman"/>
          <w:sz w:val="24"/>
          <w:szCs w:val="24"/>
        </w:rPr>
      </w:pPr>
      <w:r>
        <w:rPr>
          <w:rFonts w:ascii="Times New Roman" w:cs="Times New Roman" w:hAnsi="Times New Roman"/>
          <w:noProof/>
          <w:sz w:val="24"/>
          <w:szCs w:val="24"/>
          <w:lang w:val="en-US"/>
        </w:rPr>
      </w:r>
      <w:r>
        <w:rPr>
          <w:rFonts w:ascii="Times New Roman" w:cs="Times New Roman" w:hAnsi="Times New Roman"/>
          <w:noProof/>
          <w:sz w:val="24"/>
          <w:szCs w:val="24"/>
          <w:lang w:val="en-US"/>
        </w:rPr>
      </w:r>
      <w:r>
        <w:rPr>
          <w:rFonts w:ascii="Times New Roman" w:cs="Times New Roman" w:hAnsi="Times New Roman"/>
          <w:noProof/>
          <w:sz w:val="24"/>
          <w:szCs w:val="24"/>
          <w:lang w:val="en-US"/>
        </w:rPr>
      </w:r>
      <w:r>
        <w:rPr>
          <w:rFonts w:ascii="Times New Roman" w:cs="Times New Roman" w:hAnsi="Times New Roman"/>
          <w:noProof/>
          <w:sz w:val="24"/>
          <w:szCs w:val="24"/>
          <w:lang w:val="en-US"/>
        </w:rPr>
        <w:drawing>
          <wp:inline distL="114300" distT="0" distB="0" distR="114300">
            <wp:extent cx="6124575" cy="3076575"/>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ascii="Times New Roman" w:cs="Times New Roman" w:hAnsi="Times New Roman"/>
          <w:noProof/>
          <w:sz w:val="24"/>
          <w:szCs w:val="24"/>
          <w:lang w:val="en-US"/>
        </w:rPr>
      </w:r>
    </w:p>
    <w:p>
      <w:pPr>
        <w:pStyle w:val="style0"/>
        <w:rPr>
          <w:rFonts w:ascii="Times New Roman" w:cs="Times New Roman" w:hAnsi="Times New Roman"/>
          <w:sz w:val="24"/>
          <w:szCs w:val="24"/>
        </w:rPr>
      </w:pPr>
      <w:r>
        <w:rPr>
          <w:rFonts w:ascii="Times New Roman" w:cs="Times New Roman" w:hAnsi="Times New Roman"/>
          <w:b/>
          <w:sz w:val="24"/>
          <w:szCs w:val="24"/>
        </w:rPr>
        <w:t>Figure 3</w:t>
      </w:r>
      <w:r>
        <w:rPr>
          <w:rFonts w:ascii="Times New Roman" w:cs="Times New Roman" w:hAnsi="Times New Roman"/>
          <w:sz w:val="24"/>
          <w:szCs w:val="24"/>
        </w:rPr>
        <w:t xml:space="preserve"> </w:t>
      </w:r>
      <w:r>
        <w:rPr>
          <w:rFonts w:ascii="Times New Roman" w:cs="Times New Roman" w:hAnsi="Times New Roman"/>
          <w:sz w:val="24"/>
          <w:szCs w:val="24"/>
        </w:rPr>
        <w:t xml:space="preserve">Level of </w:t>
      </w:r>
      <w:r>
        <w:rPr>
          <w:rFonts w:ascii="Times New Roman" w:cs="Times New Roman" w:hAnsi="Times New Roman"/>
          <w:sz w:val="24"/>
          <w:szCs w:val="24"/>
        </w:rPr>
        <w:t>physical activity</w:t>
      </w:r>
      <w:r>
        <w:rPr>
          <w:rFonts w:ascii="Times New Roman" w:cs="Times New Roman" w:hAnsi="Times New Roman"/>
          <w:sz w:val="24"/>
          <w:szCs w:val="24"/>
        </w:rPr>
        <w:t xml:space="preserve"> distribution among</w:t>
      </w:r>
      <w:r>
        <w:rPr>
          <w:rFonts w:ascii="Times New Roman" w:cs="Times New Roman" w:hAnsi="Times New Roman"/>
          <w:sz w:val="24"/>
          <w:szCs w:val="24"/>
        </w:rPr>
        <w:t xml:space="preserve"> the respondents</w:t>
      </w:r>
      <w:r>
        <w:rPr>
          <w:rFonts w:ascii="Times New Roman" w:cs="Times New Roman" w:hAnsi="Times New Roman"/>
          <w:sz w:val="24"/>
          <w:szCs w:val="24"/>
        </w:rPr>
        <w:t xml:space="preserve"> residing in </w:t>
      </w:r>
      <w:r>
        <w:rPr>
          <w:rFonts w:ascii="Times New Roman" w:cs="Times New Roman" w:hAnsi="Times New Roman"/>
          <w:sz w:val="24"/>
          <w:szCs w:val="24"/>
        </w:rPr>
        <w:t>Igabi</w:t>
      </w:r>
      <w:r>
        <w:rPr>
          <w:rFonts w:ascii="Times New Roman" w:cs="Times New Roman" w:hAnsi="Times New Roman"/>
          <w:sz w:val="24"/>
          <w:szCs w:val="24"/>
        </w:rPr>
        <w:t xml:space="preserve"> LGA, Kaduna state, Nigeria</w:t>
      </w: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b/>
          <w:bCs/>
          <w:sz w:val="24"/>
          <w:szCs w:val="24"/>
        </w:rPr>
        <w:sectPr>
          <w:type w:val="continuous"/>
          <w:pgSz w:w="11906" w:h="16838" w:orient="portrait"/>
          <w:pgMar w:top="1440" w:right="1440" w:bottom="1440" w:left="1440" w:header="708" w:footer="708" w:gutter="0"/>
          <w:cols w:space="708"/>
          <w:docGrid w:linePitch="360"/>
        </w:sectPr>
      </w:pP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rPr>
          <w:rFonts w:ascii="Times New Roman" w:cs="Times New Roman" w:hAnsi="Times New Roman"/>
          <w:b/>
          <w:bCs/>
          <w:sz w:val="24"/>
          <w:szCs w:val="24"/>
        </w:rPr>
      </w:pPr>
      <w:r>
        <w:rPr>
          <w:rFonts w:ascii="Times New Roman" w:cs="Times New Roman" w:hAnsi="Times New Roman"/>
          <w:b/>
          <w:bCs/>
          <w:sz w:val="24"/>
          <w:szCs w:val="24"/>
        </w:rPr>
        <w:t xml:space="preserve">Risk Factors Associated to Chronic Diseases </w:t>
      </w:r>
      <w:r>
        <w:rPr>
          <w:rFonts w:ascii="Times New Roman" w:cs="Times New Roman" w:hAnsi="Times New Roman"/>
          <w:b/>
          <w:bCs/>
          <w:sz w:val="24"/>
          <w:szCs w:val="24"/>
        </w:rPr>
        <w:t>among Study Population</w:t>
      </w:r>
    </w:p>
    <w:p>
      <w:pPr>
        <w:pStyle w:val="style0"/>
        <w:tabs>
          <w:tab w:val="left" w:leader="none" w:pos="2700"/>
        </w:tabs>
        <w:spacing w:after="0" w:lineRule="auto" w:line="240"/>
        <w:jc w:val="both"/>
        <w:rPr>
          <w:rFonts w:ascii="Times New Roman" w:cs="Times New Roman" w:hAnsi="Times New Roman"/>
          <w:sz w:val="24"/>
          <w:szCs w:val="24"/>
        </w:rPr>
        <w:sectPr>
          <w:type w:val="continuous"/>
          <w:pgSz w:w="11906" w:h="16838" w:orient="portrait"/>
          <w:pgMar w:top="1440" w:right="1440" w:bottom="1440" w:left="1440" w:header="708" w:footer="708" w:gutter="0"/>
          <w:cols w:space="708"/>
          <w:docGrid w:linePitch="360"/>
        </w:sectPr>
      </w:pPr>
    </w:p>
    <w:p>
      <w:pPr>
        <w:pStyle w:val="style0"/>
        <w:tabs>
          <w:tab w:val="left" w:leader="none" w:pos="2700"/>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Table 5 shows</w:t>
      </w:r>
      <w:r>
        <w:rPr>
          <w:rFonts w:ascii="Times New Roman" w:cs="Times New Roman" w:hAnsi="Times New Roman"/>
          <w:sz w:val="24"/>
          <w:szCs w:val="24"/>
        </w:rPr>
        <w:t xml:space="preserve"> the distribution of risk factors of chronic diseases among the respondents. From the table majority 177 (77%) had a Fasting Blood Glucose level at normal range ≤ 100mg/</w:t>
      </w:r>
      <w:r>
        <w:rPr>
          <w:rFonts w:ascii="Times New Roman" w:cs="Times New Roman" w:hAnsi="Times New Roman"/>
          <w:sz w:val="24"/>
          <w:szCs w:val="24"/>
        </w:rPr>
        <w:t>dL</w:t>
      </w:r>
      <w:r>
        <w:rPr>
          <w:rFonts w:ascii="Times New Roman" w:cs="Times New Roman" w:hAnsi="Times New Roman"/>
          <w:sz w:val="24"/>
          <w:szCs w:val="24"/>
        </w:rPr>
        <w:t xml:space="preserve"> (5.6mmol/L) while 53 (23%) were Hyperglycaemic ≥ 126mg/</w:t>
      </w:r>
      <w:r>
        <w:rPr>
          <w:rFonts w:ascii="Times New Roman" w:cs="Times New Roman" w:hAnsi="Times New Roman"/>
          <w:sz w:val="24"/>
          <w:szCs w:val="24"/>
        </w:rPr>
        <w:t>dL</w:t>
      </w:r>
      <w:r>
        <w:rPr>
          <w:rFonts w:ascii="Times New Roman" w:cs="Times New Roman" w:hAnsi="Times New Roman"/>
          <w:sz w:val="24"/>
          <w:szCs w:val="24"/>
        </w:rPr>
        <w:t xml:space="preserve"> (7.0mmol/L). However, almost half of the respondents were Prehypertension (&gt; 120/80) as can be seen with a record of 109 (47.4%) while others 73 (31.7%), 39 (17%) and 9 (4%) were normal (120/80), Mild hypertensive </w:t>
      </w:r>
      <w:r>
        <w:rPr>
          <w:rFonts w:ascii="Times New Roman" w:cs="Times New Roman" w:hAnsi="Times New Roman"/>
          <w:sz w:val="24"/>
          <w:szCs w:val="24"/>
        </w:rPr>
        <w:t>(&gt;140/90) and Severe hypertensive (&gt;160/100) respectively.</w:t>
      </w:r>
    </w:p>
    <w:p>
      <w:pPr>
        <w:pStyle w:val="style0"/>
        <w:tabs>
          <w:tab w:val="left" w:leader="none" w:pos="2700"/>
        </w:tabs>
        <w:spacing w:after="0" w:lineRule="auto" w:line="240"/>
        <w:jc w:val="both"/>
        <w:rPr>
          <w:rFonts w:ascii="Times New Roman" w:cs="Times New Roman" w:hAnsi="Times New Roman"/>
          <w:sz w:val="24"/>
          <w:szCs w:val="24"/>
        </w:rPr>
        <w:sectPr>
          <w:type w:val="continuous"/>
          <w:pgSz w:w="11906" w:h="16838" w:orient="portrait"/>
          <w:pgMar w:top="1440" w:right="1440" w:bottom="1440" w:left="1440" w:header="708" w:footer="708" w:gutter="0"/>
          <w:cols w:space="708" w:num="2"/>
          <w:docGrid w:linePitch="360"/>
        </w:sectPr>
      </w:pPr>
      <w:r>
        <w:rPr>
          <w:rFonts w:ascii="Times New Roman" w:cs="Times New Roman" w:hAnsi="Times New Roman"/>
          <w:sz w:val="24"/>
          <w:szCs w:val="24"/>
        </w:rPr>
        <w:t xml:space="preserve">With respect to cholesterol 221 (96.9%) were at normal range (3.5 – 6.1mmol/L) while 9 (4%) were </w:t>
      </w:r>
      <w:r>
        <w:rPr>
          <w:rFonts w:ascii="Times New Roman" w:cs="Times New Roman" w:hAnsi="Times New Roman"/>
          <w:sz w:val="24"/>
          <w:szCs w:val="24"/>
        </w:rPr>
        <w:t>Hypercholesteraemic</w:t>
      </w:r>
      <w:r>
        <w:rPr>
          <w:rFonts w:ascii="Times New Roman" w:cs="Times New Roman" w:hAnsi="Times New Roman"/>
          <w:sz w:val="24"/>
          <w:szCs w:val="24"/>
        </w:rPr>
        <w:t xml:space="preserve"> (&gt; 6.2mmol/L). HDL and LDL record show that most of the respondents were within the normal range, 207 (90%) for HDL and 227 (98.7%) for LDL. Concerning the plasma albumin level, 174 (75.7%) were at the normal range, 32 (13.9%) recorded low serum albumin while 24 (10.4%) had high serum albumin.</w:t>
      </w:r>
      <w:r>
        <w:rPr>
          <w:rFonts w:ascii="Times New Roman" w:cs="Times New Roman" w:hAnsi="Times New Roman"/>
          <w:sz w:val="24"/>
          <w:szCs w:val="24"/>
        </w:rPr>
        <w:t xml:space="preserve"> </w:t>
      </w:r>
    </w:p>
    <w:p>
      <w:pPr>
        <w:pStyle w:val="style0"/>
        <w:tabs>
          <w:tab w:val="left" w:leader="none" w:pos="2700"/>
        </w:tabs>
        <w:spacing w:after="0" w:lineRule="auto" w:line="240"/>
        <w:jc w:val="both"/>
        <w:rPr>
          <w:rFonts w:ascii="Times New Roman" w:cs="Times New Roman" w:hAnsi="Times New Roman"/>
          <w:sz w:val="24"/>
          <w:szCs w:val="24"/>
        </w:rPr>
        <w:sectPr>
          <w:type w:val="continuous"/>
          <w:pgSz w:w="11906" w:h="16838" w:orient="portrait"/>
          <w:pgMar w:top="1440" w:right="1440" w:bottom="1440" w:left="1440" w:header="708" w:footer="708" w:gutter="0"/>
          <w:cols w:space="708"/>
          <w:docGrid w:linePitch="360"/>
        </w:sectPr>
      </w:pPr>
    </w:p>
    <w:p>
      <w:pPr>
        <w:pStyle w:val="style0"/>
        <w:tabs>
          <w:tab w:val="left" w:leader="none" w:pos="2700"/>
        </w:tabs>
        <w:spacing w:after="0" w:lineRule="auto" w:line="240"/>
        <w:jc w:val="both"/>
        <w:rPr>
          <w:rFonts w:ascii="Times New Roman" w:cs="Times New Roman" w:hAnsi="Times New Roman"/>
          <w:sz w:val="24"/>
          <w:szCs w:val="24"/>
        </w:rPr>
      </w:pPr>
    </w:p>
    <w:bookmarkStart w:id="1" w:name="_Toc151573804"/>
    <w:p>
      <w:pPr>
        <w:pStyle w:val="style4107"/>
        <w:rPr/>
      </w:pPr>
      <w:r>
        <w:rPr>
          <w:b/>
        </w:rPr>
        <w:t>Table 5</w:t>
      </w:r>
      <w:r>
        <w:t xml:space="preserve"> </w:t>
      </w:r>
      <w:r>
        <w:t>Distribution of Risk Factors of Chronic Diseases a</w:t>
      </w:r>
      <w:r>
        <w:t xml:space="preserve">mong Respondents in </w:t>
      </w:r>
      <w:r>
        <w:t>Igabi</w:t>
      </w:r>
      <w:r>
        <w:t xml:space="preserve"> Local </w:t>
      </w:r>
      <w:r>
        <w:t>Government Area, Kaduna State</w:t>
      </w:r>
      <w:bookmarkEnd w:id="1"/>
    </w:p>
    <w:p>
      <w:pPr>
        <w:pStyle w:val="style0"/>
        <w:tabs>
          <w:tab w:val="left" w:leader="none" w:pos="2700"/>
        </w:tabs>
        <w:spacing w:after="0" w:lineRule="auto" w:line="240"/>
        <w:jc w:val="both"/>
        <w:rPr>
          <w:rFonts w:ascii="Times New Roman" w:cs="Times New Roman" w:hAnsi="Times New Roman"/>
          <w:sz w:val="24"/>
          <w:szCs w:val="24"/>
        </w:rPr>
      </w:pPr>
    </w:p>
    <w:tbl>
      <w:tblPr>
        <w:tblW w:w="8455" w:type="dxa"/>
        <w:tblInd w:w="93" w:type="dxa"/>
        <w:tblLook w:val="04A0" w:firstRow="1" w:lastRow="0" w:firstColumn="1" w:lastColumn="0" w:noHBand="0" w:noVBand="1"/>
      </w:tblPr>
      <w:tblGrid>
        <w:gridCol w:w="1653"/>
        <w:gridCol w:w="3935"/>
        <w:gridCol w:w="1322"/>
        <w:gridCol w:w="1545"/>
      </w:tblGrid>
      <w:tr>
        <w:trPr>
          <w:cantSplit/>
          <w:trHeight w:val="420" w:hRule="atLeast"/>
        </w:trPr>
        <w:tc>
          <w:tcPr>
            <w:tcW w:w="5588" w:type="dxa"/>
            <w:gridSpan w:val="2"/>
            <w:tcBorders>
              <w:top w:val="single" w:sz="8" w:space="0" w:color="000000"/>
              <w:left w:val="nil"/>
              <w:bottom w:val="single" w:sz="8" w:space="0" w:color="000000"/>
              <w:right w:val="nil"/>
            </w:tcBorders>
            <w:shd w:val="clear" w:color="auto" w:fill="auto"/>
            <w:hideMark/>
          </w:tcPr>
          <w:p>
            <w:pPr>
              <w:pStyle w:val="style0"/>
              <w:spacing w:after="0" w:lineRule="auto" w:line="240"/>
              <w:rPr>
                <w:rFonts w:ascii="Times New Roman" w:cs="Times New Roman" w:eastAsia="Times New Roman" w:hAnsi="Times New Roman"/>
                <w:bCs/>
                <w:szCs w:val="24"/>
                <w:lang w:val="en-US"/>
              </w:rPr>
            </w:pPr>
            <w:r>
              <w:rPr>
                <w:rFonts w:ascii="Times New Roman" w:cs="Times New Roman" w:eastAsia="Times New Roman" w:hAnsi="Times New Roman"/>
                <w:bCs/>
                <w:szCs w:val="24"/>
                <w:lang w:val="en-US"/>
              </w:rPr>
              <w:t>Risk Factors of Chronic Diseases</w:t>
            </w:r>
          </w:p>
        </w:tc>
        <w:tc>
          <w:tcPr>
            <w:tcW w:w="1322" w:type="dxa"/>
            <w:tcBorders>
              <w:top w:val="single" w:sz="8" w:space="0" w:color="000000"/>
              <w:left w:val="nil"/>
              <w:bottom w:val="single" w:sz="8" w:space="0" w:color="000000"/>
              <w:right w:val="nil"/>
            </w:tcBorders>
            <w:shd w:val="clear" w:color="auto" w:fill="auto"/>
            <w:hideMark/>
          </w:tcPr>
          <w:p>
            <w:pPr>
              <w:pStyle w:val="style0"/>
              <w:spacing w:after="0" w:lineRule="auto" w:line="240"/>
              <w:jc w:val="center"/>
              <w:rPr>
                <w:rFonts w:ascii="Times New Roman" w:cs="Times New Roman" w:eastAsia="Times New Roman" w:hAnsi="Times New Roman"/>
                <w:bCs/>
                <w:szCs w:val="24"/>
                <w:lang w:val="en-US"/>
              </w:rPr>
            </w:pPr>
            <w:r>
              <w:rPr>
                <w:rFonts w:ascii="Times New Roman" w:cs="Times New Roman" w:eastAsia="Times New Roman" w:hAnsi="Times New Roman"/>
                <w:bCs/>
                <w:szCs w:val="24"/>
              </w:rPr>
              <w:t>Frequency</w:t>
            </w:r>
          </w:p>
        </w:tc>
        <w:tc>
          <w:tcPr>
            <w:tcW w:w="1545" w:type="dxa"/>
            <w:tcBorders>
              <w:top w:val="single" w:sz="8" w:space="0" w:color="000000"/>
              <w:left w:val="nil"/>
              <w:bottom w:val="single" w:sz="8" w:space="0" w:color="000000"/>
              <w:right w:val="nil"/>
            </w:tcBorders>
            <w:shd w:val="clear" w:color="auto" w:fill="auto"/>
            <w:hideMark/>
          </w:tcPr>
          <w:p>
            <w:pPr>
              <w:pStyle w:val="style0"/>
              <w:spacing w:after="0" w:lineRule="auto" w:line="240"/>
              <w:jc w:val="center"/>
              <w:rPr>
                <w:rFonts w:ascii="Times New Roman" w:cs="Times New Roman" w:eastAsia="Times New Roman" w:hAnsi="Times New Roman"/>
                <w:bCs/>
                <w:szCs w:val="24"/>
                <w:lang w:val="en-US"/>
              </w:rPr>
            </w:pPr>
            <w:r>
              <w:rPr>
                <w:rFonts w:ascii="Times New Roman" w:cs="Times New Roman" w:eastAsia="Times New Roman" w:hAnsi="Times New Roman"/>
                <w:bCs/>
                <w:szCs w:val="24"/>
              </w:rPr>
              <w:t>Percentage</w:t>
            </w:r>
          </w:p>
        </w:tc>
      </w:tr>
      <w:tr>
        <w:tblPrEx/>
        <w:trPr>
          <w:cantSplit/>
          <w:trHeight w:val="401" w:hRule="atLeast"/>
        </w:trPr>
        <w:tc>
          <w:tcPr>
            <w:tcW w:w="1653" w:type="dxa"/>
            <w:vMerge w:val="restart"/>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bCs/>
                <w:szCs w:val="24"/>
                <w:lang w:val="en-US"/>
              </w:rPr>
            </w:pPr>
            <w:r>
              <w:rPr>
                <w:rFonts w:ascii="Times New Roman" w:cs="Times New Roman" w:eastAsia="Times New Roman" w:hAnsi="Times New Roman"/>
                <w:bCs/>
                <w:szCs w:val="24"/>
                <w:lang w:val="en-US"/>
              </w:rPr>
              <w:t>Fasting Blood Glucose</w:t>
            </w:r>
          </w:p>
        </w:tc>
        <w:tc>
          <w:tcPr>
            <w:tcW w:w="393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lang w:val="en-US"/>
              </w:rPr>
              <w:t>Normal ≤  100mg/</w:t>
            </w:r>
            <w:r>
              <w:rPr>
                <w:rFonts w:ascii="Times New Roman" w:cs="Times New Roman" w:eastAsia="Times New Roman" w:hAnsi="Times New Roman"/>
                <w:szCs w:val="24"/>
                <w:lang w:val="en-US"/>
              </w:rPr>
              <w:t>dL</w:t>
            </w:r>
            <w:r>
              <w:rPr>
                <w:rFonts w:ascii="Times New Roman" w:cs="Times New Roman" w:eastAsia="Times New Roman" w:hAnsi="Times New Roman"/>
                <w:szCs w:val="24"/>
                <w:lang w:val="en-US"/>
              </w:rPr>
              <w:t xml:space="preserve"> (5.6 </w:t>
            </w:r>
            <w:r>
              <w:rPr>
                <w:rFonts w:ascii="Times New Roman" w:cs="Times New Roman" w:eastAsia="Times New Roman" w:hAnsi="Times New Roman"/>
                <w:szCs w:val="24"/>
                <w:lang w:val="en-US"/>
              </w:rPr>
              <w:t>mmol</w:t>
            </w:r>
            <w:r>
              <w:rPr>
                <w:rFonts w:ascii="Times New Roman" w:cs="Times New Roman" w:eastAsia="Times New Roman" w:hAnsi="Times New Roman"/>
                <w:szCs w:val="24"/>
                <w:lang w:val="en-US"/>
              </w:rPr>
              <w:t>/L)</w:t>
            </w:r>
          </w:p>
        </w:tc>
        <w:tc>
          <w:tcPr>
            <w:tcW w:w="1322"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177</w:t>
            </w:r>
          </w:p>
        </w:tc>
        <w:tc>
          <w:tcPr>
            <w:tcW w:w="1545"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77</w:t>
            </w:r>
          </w:p>
        </w:tc>
      </w:tr>
      <w:tr>
        <w:tblPrEx/>
        <w:trPr>
          <w:cantSplit/>
          <w:trHeight w:val="401" w:hRule="atLeast"/>
        </w:trPr>
        <w:tc>
          <w:tcPr>
            <w:tcW w:w="1653"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bCs/>
                <w:szCs w:val="24"/>
                <w:lang w:val="en-US"/>
              </w:rPr>
            </w:pPr>
          </w:p>
        </w:tc>
        <w:tc>
          <w:tcPr>
            <w:tcW w:w="393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lang w:val="en-US"/>
              </w:rPr>
              <w:t>Hyperglycemia ≥ 126mg/</w:t>
            </w:r>
            <w:r>
              <w:rPr>
                <w:rFonts w:ascii="Times New Roman" w:cs="Times New Roman" w:eastAsia="Times New Roman" w:hAnsi="Times New Roman"/>
                <w:szCs w:val="24"/>
                <w:lang w:val="en-US"/>
              </w:rPr>
              <w:t>dL</w:t>
            </w:r>
            <w:r>
              <w:rPr>
                <w:rFonts w:ascii="Times New Roman" w:cs="Times New Roman" w:eastAsia="Times New Roman" w:hAnsi="Times New Roman"/>
                <w:szCs w:val="24"/>
                <w:lang w:val="en-US"/>
              </w:rPr>
              <w:t xml:space="preserve"> (7.0 </w:t>
            </w:r>
            <w:r>
              <w:rPr>
                <w:rFonts w:ascii="Times New Roman" w:cs="Times New Roman" w:eastAsia="Times New Roman" w:hAnsi="Times New Roman"/>
                <w:szCs w:val="24"/>
                <w:lang w:val="en-US"/>
              </w:rPr>
              <w:t>mmol</w:t>
            </w:r>
            <w:r>
              <w:rPr>
                <w:rFonts w:ascii="Times New Roman" w:cs="Times New Roman" w:eastAsia="Times New Roman" w:hAnsi="Times New Roman"/>
                <w:szCs w:val="24"/>
                <w:lang w:val="en-US"/>
              </w:rPr>
              <w:t>/L)</w:t>
            </w:r>
          </w:p>
        </w:tc>
        <w:tc>
          <w:tcPr>
            <w:tcW w:w="1322"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53</w:t>
            </w:r>
          </w:p>
        </w:tc>
        <w:tc>
          <w:tcPr>
            <w:tcW w:w="1545"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23</w:t>
            </w:r>
          </w:p>
        </w:tc>
      </w:tr>
      <w:tr>
        <w:tblPrEx/>
        <w:trPr>
          <w:cantSplit/>
          <w:trHeight w:val="102" w:hRule="atLeast"/>
        </w:trPr>
        <w:tc>
          <w:tcPr>
            <w:tcW w:w="1653"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bCs/>
                <w:szCs w:val="24"/>
                <w:lang w:val="en-US"/>
              </w:rPr>
            </w:pPr>
          </w:p>
        </w:tc>
        <w:tc>
          <w:tcPr>
            <w:tcW w:w="393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p>
        </w:tc>
        <w:tc>
          <w:tcPr>
            <w:tcW w:w="1322"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p>
        </w:tc>
        <w:tc>
          <w:tcPr>
            <w:tcW w:w="1545"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p>
        </w:tc>
      </w:tr>
      <w:tr>
        <w:tblPrEx/>
        <w:trPr>
          <w:cantSplit/>
          <w:trHeight w:val="401" w:hRule="atLeast"/>
        </w:trPr>
        <w:tc>
          <w:tcPr>
            <w:tcW w:w="1653" w:type="dxa"/>
            <w:vMerge w:val="restart"/>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bCs/>
                <w:szCs w:val="24"/>
                <w:lang w:val="en-US"/>
              </w:rPr>
            </w:pPr>
            <w:r>
              <w:rPr>
                <w:rFonts w:ascii="Times New Roman" w:cs="Times New Roman" w:eastAsia="Times New Roman" w:hAnsi="Times New Roman"/>
                <w:bCs/>
                <w:szCs w:val="24"/>
              </w:rPr>
              <w:t>Cholesterol</w:t>
            </w:r>
          </w:p>
        </w:tc>
        <w:tc>
          <w:tcPr>
            <w:tcW w:w="393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lang w:val="en-US"/>
              </w:rPr>
              <w:t>Normal (125–200 mg/</w:t>
            </w:r>
            <w:r>
              <w:rPr>
                <w:rFonts w:ascii="Times New Roman" w:cs="Times New Roman" w:eastAsia="Times New Roman" w:hAnsi="Times New Roman"/>
                <w:szCs w:val="24"/>
                <w:lang w:val="en-US"/>
              </w:rPr>
              <w:t>dL</w:t>
            </w:r>
            <w:r>
              <w:rPr>
                <w:rFonts w:ascii="Times New Roman" w:cs="Times New Roman" w:eastAsia="Times New Roman" w:hAnsi="Times New Roman"/>
                <w:szCs w:val="24"/>
                <w:lang w:val="en-US"/>
              </w:rPr>
              <w:t>)</w:t>
            </w:r>
          </w:p>
        </w:tc>
        <w:tc>
          <w:tcPr>
            <w:tcW w:w="1322"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221</w:t>
            </w:r>
          </w:p>
        </w:tc>
        <w:tc>
          <w:tcPr>
            <w:tcW w:w="1545"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96.9</w:t>
            </w:r>
          </w:p>
        </w:tc>
      </w:tr>
      <w:tr>
        <w:tblPrEx/>
        <w:trPr>
          <w:cantSplit/>
          <w:trHeight w:val="802" w:hRule="atLeast"/>
        </w:trPr>
        <w:tc>
          <w:tcPr>
            <w:tcW w:w="1653"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bCs/>
                <w:szCs w:val="24"/>
                <w:lang w:val="en-US"/>
              </w:rPr>
            </w:pPr>
          </w:p>
        </w:tc>
        <w:tc>
          <w:tcPr>
            <w:tcW w:w="393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lang w:val="en-US"/>
              </w:rPr>
              <w:t>Hypercholesteremia</w:t>
            </w:r>
            <w:r>
              <w:rPr>
                <w:rFonts w:ascii="Times New Roman" w:cs="Times New Roman" w:eastAsia="Times New Roman" w:hAnsi="Times New Roman"/>
                <w:szCs w:val="24"/>
                <w:lang w:val="en-US"/>
              </w:rPr>
              <w:t xml:space="preserve"> (&gt; 200 mg/</w:t>
            </w:r>
            <w:r>
              <w:rPr>
                <w:rFonts w:ascii="Times New Roman" w:cs="Times New Roman" w:eastAsia="Times New Roman" w:hAnsi="Times New Roman"/>
                <w:szCs w:val="24"/>
                <w:lang w:val="en-US"/>
              </w:rPr>
              <w:t>dL</w:t>
            </w:r>
            <w:r>
              <w:rPr>
                <w:rFonts w:ascii="Times New Roman" w:cs="Times New Roman" w:eastAsia="Times New Roman" w:hAnsi="Times New Roman"/>
                <w:szCs w:val="24"/>
                <w:lang w:val="en-US"/>
              </w:rPr>
              <w:t xml:space="preserve">) </w:t>
            </w:r>
          </w:p>
        </w:tc>
        <w:tc>
          <w:tcPr>
            <w:tcW w:w="1322"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9</w:t>
            </w:r>
          </w:p>
        </w:tc>
        <w:tc>
          <w:tcPr>
            <w:tcW w:w="1545"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4</w:t>
            </w:r>
          </w:p>
        </w:tc>
      </w:tr>
      <w:tr>
        <w:tblPrEx/>
        <w:trPr>
          <w:cantSplit/>
          <w:trHeight w:val="102" w:hRule="atLeast"/>
        </w:trPr>
        <w:tc>
          <w:tcPr>
            <w:tcW w:w="1653"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bCs/>
                <w:szCs w:val="24"/>
                <w:lang w:val="en-US"/>
              </w:rPr>
            </w:pPr>
          </w:p>
        </w:tc>
        <w:tc>
          <w:tcPr>
            <w:tcW w:w="393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p>
        </w:tc>
        <w:tc>
          <w:tcPr>
            <w:tcW w:w="1322"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p>
        </w:tc>
        <w:tc>
          <w:tcPr>
            <w:tcW w:w="1545"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p>
        </w:tc>
      </w:tr>
      <w:tr>
        <w:tblPrEx/>
        <w:trPr>
          <w:cantSplit/>
          <w:trHeight w:val="401" w:hRule="atLeast"/>
        </w:trPr>
        <w:tc>
          <w:tcPr>
            <w:tcW w:w="1653" w:type="dxa"/>
            <w:vMerge w:val="restart"/>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bCs/>
                <w:szCs w:val="24"/>
                <w:lang w:val="en-US"/>
              </w:rPr>
            </w:pPr>
            <w:r>
              <w:rPr>
                <w:rFonts w:ascii="Times New Roman" w:cs="Times New Roman" w:eastAsia="Times New Roman" w:hAnsi="Times New Roman"/>
                <w:bCs/>
                <w:szCs w:val="24"/>
              </w:rPr>
              <w:t xml:space="preserve">Blood pressure </w:t>
            </w:r>
          </w:p>
        </w:tc>
        <w:tc>
          <w:tcPr>
            <w:tcW w:w="393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lang w:val="en-US"/>
              </w:rPr>
              <w:t>Normal 120/80</w:t>
            </w:r>
          </w:p>
        </w:tc>
        <w:tc>
          <w:tcPr>
            <w:tcW w:w="1322"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73</w:t>
            </w:r>
          </w:p>
        </w:tc>
        <w:tc>
          <w:tcPr>
            <w:tcW w:w="1545"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31.7</w:t>
            </w:r>
          </w:p>
        </w:tc>
      </w:tr>
      <w:tr>
        <w:tblPrEx/>
        <w:trPr>
          <w:cantSplit/>
          <w:trHeight w:val="401" w:hRule="atLeast"/>
        </w:trPr>
        <w:tc>
          <w:tcPr>
            <w:tcW w:w="1653"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bCs/>
                <w:szCs w:val="24"/>
                <w:lang w:val="en-US"/>
              </w:rPr>
            </w:pPr>
          </w:p>
        </w:tc>
        <w:tc>
          <w:tcPr>
            <w:tcW w:w="393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lang w:val="en-US"/>
              </w:rPr>
              <w:t>Prehypertension &gt; 120/80</w:t>
            </w:r>
          </w:p>
        </w:tc>
        <w:tc>
          <w:tcPr>
            <w:tcW w:w="1322"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109</w:t>
            </w:r>
          </w:p>
        </w:tc>
        <w:tc>
          <w:tcPr>
            <w:tcW w:w="1545"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47.4</w:t>
            </w:r>
          </w:p>
        </w:tc>
      </w:tr>
      <w:tr>
        <w:tblPrEx/>
        <w:trPr>
          <w:cantSplit/>
          <w:trHeight w:val="401" w:hRule="atLeast"/>
        </w:trPr>
        <w:tc>
          <w:tcPr>
            <w:tcW w:w="1653"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bCs/>
                <w:szCs w:val="24"/>
                <w:lang w:val="en-US"/>
              </w:rPr>
            </w:pPr>
          </w:p>
        </w:tc>
        <w:tc>
          <w:tcPr>
            <w:tcW w:w="393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lang w:val="en-US"/>
              </w:rPr>
              <w:t>Mild hypertension &gt; 140/90</w:t>
            </w:r>
          </w:p>
        </w:tc>
        <w:tc>
          <w:tcPr>
            <w:tcW w:w="1322"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39</w:t>
            </w:r>
          </w:p>
        </w:tc>
        <w:tc>
          <w:tcPr>
            <w:tcW w:w="1545"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17</w:t>
            </w:r>
          </w:p>
        </w:tc>
      </w:tr>
      <w:tr>
        <w:tblPrEx/>
        <w:trPr>
          <w:cantSplit/>
          <w:trHeight w:val="401" w:hRule="atLeast"/>
        </w:trPr>
        <w:tc>
          <w:tcPr>
            <w:tcW w:w="1653"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bCs/>
                <w:szCs w:val="24"/>
                <w:lang w:val="en-US"/>
              </w:rPr>
            </w:pPr>
          </w:p>
        </w:tc>
        <w:tc>
          <w:tcPr>
            <w:tcW w:w="393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lang w:val="en-US"/>
              </w:rPr>
              <w:t>Severe hypertension &gt; 160/100</w:t>
            </w:r>
          </w:p>
        </w:tc>
        <w:tc>
          <w:tcPr>
            <w:tcW w:w="1322"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9</w:t>
            </w:r>
          </w:p>
        </w:tc>
        <w:tc>
          <w:tcPr>
            <w:tcW w:w="1545"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4</w:t>
            </w:r>
          </w:p>
        </w:tc>
      </w:tr>
      <w:tr>
        <w:tblPrEx/>
        <w:trPr>
          <w:cantSplit/>
          <w:trHeight w:val="102" w:hRule="atLeast"/>
        </w:trPr>
        <w:tc>
          <w:tcPr>
            <w:tcW w:w="1653"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bCs/>
                <w:szCs w:val="24"/>
                <w:lang w:val="en-US"/>
              </w:rPr>
            </w:pPr>
          </w:p>
        </w:tc>
        <w:tc>
          <w:tcPr>
            <w:tcW w:w="393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p>
        </w:tc>
        <w:tc>
          <w:tcPr>
            <w:tcW w:w="1322"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p>
        </w:tc>
        <w:tc>
          <w:tcPr>
            <w:tcW w:w="1545"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p>
        </w:tc>
      </w:tr>
      <w:tr>
        <w:tblPrEx/>
        <w:trPr>
          <w:cantSplit/>
          <w:trHeight w:val="401" w:hRule="atLeast"/>
        </w:trPr>
        <w:tc>
          <w:tcPr>
            <w:tcW w:w="1653" w:type="dxa"/>
            <w:vMerge w:val="restart"/>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bCs/>
                <w:szCs w:val="24"/>
                <w:lang w:val="en-US"/>
              </w:rPr>
            </w:pPr>
            <w:r>
              <w:rPr>
                <w:rFonts w:ascii="Times New Roman" w:cs="Times New Roman" w:eastAsia="Times New Roman" w:hAnsi="Times New Roman"/>
                <w:bCs/>
                <w:szCs w:val="24"/>
              </w:rPr>
              <w:t>HDL-C</w:t>
            </w:r>
          </w:p>
        </w:tc>
        <w:tc>
          <w:tcPr>
            <w:tcW w:w="393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lang w:val="en-US"/>
              </w:rPr>
              <w:t xml:space="preserve">Not at risk </w:t>
            </w:r>
            <w:r>
              <w:rPr>
                <w:rFonts w:ascii="Times New Roman" w:cs="Times New Roman" w:eastAsia="Times New Roman" w:hAnsi="Times New Roman"/>
                <w:szCs w:val="24"/>
              </w:rPr>
              <w:t>(≥ 50 mg/</w:t>
            </w:r>
            <w:r>
              <w:rPr>
                <w:rFonts w:ascii="Times New Roman" w:cs="Times New Roman" w:eastAsia="Times New Roman" w:hAnsi="Times New Roman"/>
                <w:szCs w:val="24"/>
              </w:rPr>
              <w:t>dL</w:t>
            </w:r>
            <w:r>
              <w:rPr>
                <w:rFonts w:ascii="Times New Roman" w:cs="Times New Roman" w:eastAsia="Times New Roman" w:hAnsi="Times New Roman"/>
                <w:szCs w:val="24"/>
              </w:rPr>
              <w:t>)</w:t>
            </w:r>
          </w:p>
        </w:tc>
        <w:tc>
          <w:tcPr>
            <w:tcW w:w="1322"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207</w:t>
            </w:r>
          </w:p>
        </w:tc>
        <w:tc>
          <w:tcPr>
            <w:tcW w:w="1545"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90</w:t>
            </w:r>
          </w:p>
        </w:tc>
      </w:tr>
      <w:tr>
        <w:tblPrEx/>
        <w:trPr>
          <w:cantSplit/>
          <w:trHeight w:val="401" w:hRule="atLeast"/>
        </w:trPr>
        <w:tc>
          <w:tcPr>
            <w:tcW w:w="1653"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bCs/>
                <w:szCs w:val="24"/>
                <w:lang w:val="en-US"/>
              </w:rPr>
            </w:pPr>
          </w:p>
        </w:tc>
        <w:tc>
          <w:tcPr>
            <w:tcW w:w="393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lang w:val="en-US"/>
              </w:rPr>
              <w:t>At risk (˂ 40 mg/</w:t>
            </w:r>
            <w:r>
              <w:rPr>
                <w:rFonts w:ascii="Times New Roman" w:cs="Times New Roman" w:eastAsia="Times New Roman" w:hAnsi="Times New Roman"/>
                <w:szCs w:val="24"/>
                <w:lang w:val="en-US"/>
              </w:rPr>
              <w:t>dL</w:t>
            </w:r>
            <w:r>
              <w:rPr>
                <w:rFonts w:ascii="Times New Roman" w:cs="Times New Roman" w:eastAsia="Times New Roman" w:hAnsi="Times New Roman"/>
                <w:szCs w:val="24"/>
                <w:lang w:val="en-US"/>
              </w:rPr>
              <w:t>)</w:t>
            </w:r>
          </w:p>
        </w:tc>
        <w:tc>
          <w:tcPr>
            <w:tcW w:w="1322"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23</w:t>
            </w:r>
          </w:p>
        </w:tc>
        <w:tc>
          <w:tcPr>
            <w:tcW w:w="1545"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10</w:t>
            </w:r>
          </w:p>
        </w:tc>
      </w:tr>
      <w:tr>
        <w:tblPrEx/>
        <w:trPr>
          <w:cantSplit/>
          <w:trHeight w:val="115" w:hRule="atLeast"/>
        </w:trPr>
        <w:tc>
          <w:tcPr>
            <w:tcW w:w="1653"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bCs/>
                <w:szCs w:val="24"/>
                <w:lang w:val="en-US"/>
              </w:rPr>
            </w:pPr>
          </w:p>
        </w:tc>
        <w:tc>
          <w:tcPr>
            <w:tcW w:w="393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p>
        </w:tc>
        <w:tc>
          <w:tcPr>
            <w:tcW w:w="1322"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p>
        </w:tc>
        <w:tc>
          <w:tcPr>
            <w:tcW w:w="1545"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p>
        </w:tc>
      </w:tr>
      <w:tr>
        <w:tblPrEx/>
        <w:trPr>
          <w:cantSplit/>
          <w:trHeight w:val="401" w:hRule="atLeast"/>
        </w:trPr>
        <w:tc>
          <w:tcPr>
            <w:tcW w:w="1653" w:type="dxa"/>
            <w:vMerge w:val="restart"/>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bCs/>
                <w:szCs w:val="24"/>
                <w:lang w:val="en-US"/>
              </w:rPr>
            </w:pPr>
            <w:r>
              <w:rPr>
                <w:rFonts w:ascii="Times New Roman" w:cs="Times New Roman" w:eastAsia="Times New Roman" w:hAnsi="Times New Roman"/>
                <w:bCs/>
                <w:szCs w:val="24"/>
              </w:rPr>
              <w:t>LDL-C</w:t>
            </w:r>
          </w:p>
        </w:tc>
        <w:tc>
          <w:tcPr>
            <w:tcW w:w="393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lang w:val="en-US"/>
              </w:rPr>
              <w:t>Normal (≤ 100 mg/</w:t>
            </w:r>
            <w:r>
              <w:rPr>
                <w:rFonts w:ascii="Times New Roman" w:cs="Times New Roman" w:eastAsia="Times New Roman" w:hAnsi="Times New Roman"/>
                <w:szCs w:val="24"/>
                <w:lang w:val="en-US"/>
              </w:rPr>
              <w:t>dL</w:t>
            </w:r>
            <w:r>
              <w:rPr>
                <w:rFonts w:ascii="Times New Roman" w:cs="Times New Roman" w:eastAsia="Times New Roman" w:hAnsi="Times New Roman"/>
                <w:szCs w:val="24"/>
                <w:lang w:val="en-US"/>
              </w:rPr>
              <w:t>)</w:t>
            </w:r>
          </w:p>
        </w:tc>
        <w:tc>
          <w:tcPr>
            <w:tcW w:w="1322"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227</w:t>
            </w:r>
          </w:p>
        </w:tc>
        <w:tc>
          <w:tcPr>
            <w:tcW w:w="1545"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98.7</w:t>
            </w:r>
          </w:p>
        </w:tc>
      </w:tr>
      <w:tr>
        <w:tblPrEx/>
        <w:trPr>
          <w:cantSplit/>
          <w:trHeight w:val="401" w:hRule="atLeast"/>
        </w:trPr>
        <w:tc>
          <w:tcPr>
            <w:tcW w:w="1653"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bCs/>
                <w:szCs w:val="24"/>
                <w:lang w:val="en-US"/>
              </w:rPr>
            </w:pPr>
          </w:p>
        </w:tc>
        <w:tc>
          <w:tcPr>
            <w:tcW w:w="393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lang w:val="en-US"/>
              </w:rPr>
              <w:t>High LDL (&gt; 130 mg/</w:t>
            </w:r>
            <w:r>
              <w:rPr>
                <w:rFonts w:ascii="Times New Roman" w:cs="Times New Roman" w:eastAsia="Times New Roman" w:hAnsi="Times New Roman"/>
                <w:szCs w:val="24"/>
                <w:lang w:val="en-US"/>
              </w:rPr>
              <w:t>dL</w:t>
            </w:r>
            <w:r>
              <w:rPr>
                <w:rFonts w:ascii="Times New Roman" w:cs="Times New Roman" w:eastAsia="Times New Roman" w:hAnsi="Times New Roman"/>
                <w:szCs w:val="24"/>
                <w:lang w:val="en-US"/>
              </w:rPr>
              <w:t>)</w:t>
            </w:r>
          </w:p>
        </w:tc>
        <w:tc>
          <w:tcPr>
            <w:tcW w:w="1322"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3</w:t>
            </w:r>
          </w:p>
        </w:tc>
        <w:tc>
          <w:tcPr>
            <w:tcW w:w="1545"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1.3</w:t>
            </w:r>
          </w:p>
        </w:tc>
      </w:tr>
      <w:tr>
        <w:tblPrEx/>
        <w:trPr>
          <w:cantSplit/>
          <w:trHeight w:val="115" w:hRule="atLeast"/>
        </w:trPr>
        <w:tc>
          <w:tcPr>
            <w:tcW w:w="1653"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bCs/>
                <w:szCs w:val="24"/>
                <w:lang w:val="en-US"/>
              </w:rPr>
            </w:pPr>
          </w:p>
        </w:tc>
        <w:tc>
          <w:tcPr>
            <w:tcW w:w="393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p>
        </w:tc>
        <w:tc>
          <w:tcPr>
            <w:tcW w:w="1322"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p>
        </w:tc>
        <w:tc>
          <w:tcPr>
            <w:tcW w:w="1545"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p>
        </w:tc>
      </w:tr>
      <w:tr>
        <w:tblPrEx/>
        <w:trPr>
          <w:cantSplit/>
          <w:trHeight w:val="229" w:hRule="atLeast"/>
        </w:trPr>
        <w:tc>
          <w:tcPr>
            <w:tcW w:w="1653" w:type="dxa"/>
            <w:vMerge w:val="restart"/>
            <w:tcBorders>
              <w:top w:val="nil"/>
              <w:left w:val="nil"/>
              <w:bottom w:val="single" w:sz="8" w:space="0" w:color="000000"/>
              <w:right w:val="nil"/>
            </w:tcBorders>
            <w:shd w:val="clear" w:color="auto" w:fill="auto"/>
            <w:hideMark/>
          </w:tcPr>
          <w:p>
            <w:pPr>
              <w:pStyle w:val="style0"/>
              <w:spacing w:after="0" w:lineRule="auto" w:line="240"/>
              <w:rPr>
                <w:rFonts w:ascii="Times New Roman" w:cs="Times New Roman" w:eastAsia="Times New Roman" w:hAnsi="Times New Roman"/>
                <w:bCs/>
                <w:szCs w:val="24"/>
                <w:lang w:val="en-US"/>
              </w:rPr>
            </w:pPr>
            <w:r>
              <w:rPr>
                <w:rFonts w:ascii="Times New Roman" w:cs="Times New Roman" w:eastAsia="Times New Roman" w:hAnsi="Times New Roman"/>
                <w:bCs/>
                <w:szCs w:val="24"/>
              </w:rPr>
              <w:t>Plasma Albumin</w:t>
            </w:r>
          </w:p>
        </w:tc>
        <w:tc>
          <w:tcPr>
            <w:tcW w:w="393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lang w:val="en-US"/>
              </w:rPr>
              <w:t>Low ˂ 3.5 g/</w:t>
            </w:r>
            <w:r>
              <w:rPr>
                <w:rFonts w:ascii="Times New Roman" w:cs="Times New Roman" w:eastAsia="Times New Roman" w:hAnsi="Times New Roman"/>
                <w:szCs w:val="24"/>
                <w:lang w:val="en-US"/>
              </w:rPr>
              <w:t>dL</w:t>
            </w:r>
          </w:p>
        </w:tc>
        <w:tc>
          <w:tcPr>
            <w:tcW w:w="1322"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32</w:t>
            </w:r>
          </w:p>
        </w:tc>
        <w:tc>
          <w:tcPr>
            <w:tcW w:w="1545"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13.9</w:t>
            </w:r>
          </w:p>
        </w:tc>
      </w:tr>
      <w:tr>
        <w:tblPrEx/>
        <w:trPr>
          <w:cantSplit/>
          <w:trHeight w:val="401" w:hRule="atLeast"/>
        </w:trPr>
        <w:tc>
          <w:tcPr>
            <w:tcW w:w="1653" w:type="dxa"/>
            <w:vMerge w:val="continue"/>
            <w:tcBorders>
              <w:top w:val="nil"/>
              <w:left w:val="nil"/>
              <w:bottom w:val="single" w:sz="8" w:space="0" w:color="000000"/>
              <w:right w:val="nil"/>
            </w:tcBorders>
            <w:vAlign w:val="center"/>
            <w:hideMark/>
          </w:tcPr>
          <w:p>
            <w:pPr>
              <w:pStyle w:val="style0"/>
              <w:spacing w:after="0" w:lineRule="auto" w:line="240"/>
              <w:rPr>
                <w:rFonts w:ascii="Times New Roman" w:cs="Times New Roman" w:eastAsia="Times New Roman" w:hAnsi="Times New Roman"/>
                <w:bCs/>
                <w:szCs w:val="24"/>
                <w:lang w:val="en-US"/>
              </w:rPr>
            </w:pPr>
          </w:p>
        </w:tc>
        <w:tc>
          <w:tcPr>
            <w:tcW w:w="393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lang w:val="en-US"/>
              </w:rPr>
              <w:t>Normal 3.5-5.0 g/</w:t>
            </w:r>
            <w:r>
              <w:rPr>
                <w:rFonts w:ascii="Times New Roman" w:cs="Times New Roman" w:eastAsia="Times New Roman" w:hAnsi="Times New Roman"/>
                <w:szCs w:val="24"/>
                <w:lang w:val="en-US"/>
              </w:rPr>
              <w:t>d/L</w:t>
            </w:r>
          </w:p>
        </w:tc>
        <w:tc>
          <w:tcPr>
            <w:tcW w:w="1322"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174</w:t>
            </w:r>
          </w:p>
        </w:tc>
        <w:tc>
          <w:tcPr>
            <w:tcW w:w="1545" w:type="dxa"/>
            <w:tcBorders>
              <w:top w:val="nil"/>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75.7</w:t>
            </w:r>
          </w:p>
        </w:tc>
      </w:tr>
      <w:tr>
        <w:tblPrEx/>
        <w:trPr>
          <w:cantSplit/>
          <w:trHeight w:val="420" w:hRule="atLeast"/>
        </w:trPr>
        <w:tc>
          <w:tcPr>
            <w:tcW w:w="1653" w:type="dxa"/>
            <w:vMerge w:val="continue"/>
            <w:tcBorders>
              <w:top w:val="nil"/>
              <w:left w:val="nil"/>
              <w:bottom w:val="single" w:sz="8" w:space="0" w:color="000000"/>
              <w:right w:val="nil"/>
            </w:tcBorders>
            <w:vAlign w:val="center"/>
            <w:hideMark/>
          </w:tcPr>
          <w:p>
            <w:pPr>
              <w:pStyle w:val="style0"/>
              <w:spacing w:after="0" w:lineRule="auto" w:line="240"/>
              <w:rPr>
                <w:rFonts w:ascii="Times New Roman" w:cs="Times New Roman" w:eastAsia="Times New Roman" w:hAnsi="Times New Roman"/>
                <w:bCs/>
                <w:szCs w:val="24"/>
                <w:lang w:val="en-US"/>
              </w:rPr>
            </w:pPr>
          </w:p>
        </w:tc>
        <w:tc>
          <w:tcPr>
            <w:tcW w:w="3935" w:type="dxa"/>
            <w:tcBorders>
              <w:top w:val="nil"/>
              <w:left w:val="nil"/>
              <w:bottom w:val="single" w:sz="8" w:space="0" w:color="000000"/>
              <w:right w:val="nil"/>
            </w:tcBorders>
            <w:shd w:val="clear" w:color="auto" w:fill="auto"/>
            <w:hideMark/>
          </w:tcPr>
          <w:p>
            <w:pPr>
              <w:pStyle w:val="style0"/>
              <w:spacing w:after="0" w:lineRule="auto" w:line="240"/>
              <w:rPr>
                <w:rFonts w:ascii="Times New Roman" w:cs="Times New Roman" w:eastAsia="Times New Roman" w:hAnsi="Times New Roman"/>
                <w:szCs w:val="24"/>
                <w:lang w:val="en-US"/>
              </w:rPr>
            </w:pPr>
            <w:r>
              <w:rPr>
                <w:rFonts w:ascii="Times New Roman" w:cs="Times New Roman" w:eastAsia="Times New Roman" w:hAnsi="Times New Roman"/>
                <w:szCs w:val="24"/>
                <w:lang w:val="en-US"/>
              </w:rPr>
              <w:t>High &gt; 5.4 g/</w:t>
            </w:r>
            <w:r>
              <w:rPr>
                <w:rFonts w:ascii="Times New Roman" w:cs="Times New Roman" w:eastAsia="Times New Roman" w:hAnsi="Times New Roman"/>
                <w:szCs w:val="24"/>
                <w:lang w:val="en-US"/>
              </w:rPr>
              <w:t>dL</w:t>
            </w:r>
          </w:p>
        </w:tc>
        <w:tc>
          <w:tcPr>
            <w:tcW w:w="1322" w:type="dxa"/>
            <w:tcBorders>
              <w:top w:val="nil"/>
              <w:left w:val="nil"/>
              <w:bottom w:val="single" w:sz="8" w:space="0" w:color="000000"/>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24</w:t>
            </w:r>
          </w:p>
        </w:tc>
        <w:tc>
          <w:tcPr>
            <w:tcW w:w="1545" w:type="dxa"/>
            <w:tcBorders>
              <w:top w:val="nil"/>
              <w:left w:val="nil"/>
              <w:bottom w:val="single" w:sz="8" w:space="0" w:color="000000"/>
              <w:right w:val="nil"/>
            </w:tcBorders>
            <w:shd w:val="clear" w:color="auto" w:fill="auto"/>
            <w:hideMark/>
          </w:tcPr>
          <w:p>
            <w:pPr>
              <w:pStyle w:val="style0"/>
              <w:spacing w:after="0" w:lineRule="auto" w:line="240"/>
              <w:jc w:val="center"/>
              <w:rPr>
                <w:rFonts w:ascii="Times New Roman" w:cs="Times New Roman" w:eastAsia="Times New Roman" w:hAnsi="Times New Roman"/>
                <w:szCs w:val="24"/>
                <w:lang w:val="en-US"/>
              </w:rPr>
            </w:pPr>
            <w:r>
              <w:rPr>
                <w:rFonts w:ascii="Times New Roman" w:cs="Times New Roman" w:eastAsia="Times New Roman" w:hAnsi="Times New Roman"/>
                <w:szCs w:val="24"/>
              </w:rPr>
              <w:t>10.4</w:t>
            </w:r>
          </w:p>
        </w:tc>
      </w:tr>
    </w:tbl>
    <w:p>
      <w:pPr>
        <w:pStyle w:val="style0"/>
        <w:tabs>
          <w:tab w:val="left" w:leader="none" w:pos="2700"/>
        </w:tabs>
        <w:spacing w:after="0" w:lineRule="auto" w:line="240"/>
        <w:jc w:val="both"/>
        <w:rPr>
          <w:rFonts w:ascii="Times New Roman" w:cs="Times New Roman" w:hAnsi="Times New Roman"/>
          <w:i/>
          <w:sz w:val="24"/>
          <w:szCs w:val="24"/>
        </w:rPr>
      </w:pPr>
      <w:r>
        <w:rPr>
          <w:rFonts w:ascii="Times New Roman" w:cs="Times New Roman" w:hAnsi="Times New Roman"/>
          <w:i/>
          <w:sz w:val="24"/>
          <w:szCs w:val="24"/>
        </w:rPr>
        <w:t>Fasting blood glucose Reference is according to IDF standard, Lipid profile and blood pressure reference is according to AHA/NCEP/ACC standard, while Plasma Albumin Reference is according to WHO guidelines</w:t>
      </w: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 xml:space="preserve">Association Studies among Adults Residing in </w:t>
      </w:r>
      <w:r>
        <w:rPr>
          <w:rFonts w:ascii="Times New Roman" w:cs="Times New Roman" w:hAnsi="Times New Roman"/>
          <w:b/>
          <w:sz w:val="24"/>
          <w:szCs w:val="24"/>
        </w:rPr>
        <w:t>Igabi</w:t>
      </w:r>
      <w:r>
        <w:rPr>
          <w:rFonts w:ascii="Times New Roman" w:cs="Times New Roman" w:hAnsi="Times New Roman"/>
          <w:b/>
          <w:sz w:val="24"/>
          <w:szCs w:val="24"/>
        </w:rPr>
        <w:t xml:space="preserve"> LGA, Kaduna State</w:t>
      </w:r>
    </w:p>
    <w:p>
      <w:pPr>
        <w:pStyle w:val="style0"/>
        <w:tabs>
          <w:tab w:val="left" w:leader="none" w:pos="2700"/>
        </w:tabs>
        <w:spacing w:after="0" w:lineRule="auto" w:line="240"/>
        <w:jc w:val="both"/>
        <w:rPr>
          <w:rFonts w:ascii="Times New Roman" w:cs="Times New Roman" w:hAnsi="Times New Roman"/>
          <w:b/>
          <w:sz w:val="24"/>
          <w:szCs w:val="24"/>
        </w:rPr>
      </w:pPr>
    </w:p>
    <w:p>
      <w:pPr>
        <w:pStyle w:val="style0"/>
        <w:tabs>
          <w:tab w:val="left" w:leader="none" w:pos="2700"/>
        </w:tabs>
        <w:spacing w:after="0" w:lineRule="auto" w:line="240"/>
        <w:jc w:val="both"/>
        <w:rPr>
          <w:rFonts w:ascii="Times New Roman" w:cs="Times New Roman" w:hAnsi="Times New Roman"/>
          <w:sz w:val="24"/>
          <w:szCs w:val="24"/>
        </w:rPr>
        <w:sectPr>
          <w:type w:val="continuous"/>
          <w:pgSz w:w="11906" w:h="16838" w:orient="portrait"/>
          <w:pgMar w:top="1440" w:right="1440" w:bottom="1440" w:left="1440" w:header="708" w:footer="708" w:gutter="0"/>
          <w:cols w:space="708"/>
          <w:docGrid w:linePitch="360"/>
        </w:sectPr>
      </w:pPr>
    </w:p>
    <w:p>
      <w:pPr>
        <w:pStyle w:val="style0"/>
        <w:tabs>
          <w:tab w:val="left" w:leader="none" w:pos="2700"/>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Multiple regression analysis predicting the impact of chronic disease risk factors on nutritional status (BMI and Waist circumference) of adults residing in </w:t>
      </w:r>
      <w:r>
        <w:rPr>
          <w:rFonts w:ascii="Times New Roman" w:cs="Times New Roman" w:hAnsi="Times New Roman"/>
          <w:sz w:val="24"/>
          <w:szCs w:val="24"/>
        </w:rPr>
        <w:t>Igabi</w:t>
      </w:r>
      <w:r>
        <w:rPr>
          <w:rFonts w:ascii="Times New Roman" w:cs="Times New Roman" w:hAnsi="Times New Roman"/>
          <w:sz w:val="24"/>
          <w:szCs w:val="24"/>
        </w:rPr>
        <w:t xml:space="preserve"> LGA Kaduna is shown in table 4.6 shows that there is a strong association between </w:t>
      </w:r>
      <w:r>
        <w:rPr>
          <w:rFonts w:ascii="Times New Roman" w:cs="Times New Roman" w:hAnsi="Times New Roman"/>
          <w:sz w:val="24"/>
          <w:szCs w:val="24"/>
        </w:rPr>
        <w:t>dietary pattern, blood pressure and physical activity (p &lt; 0.01). Furthermore, there is a significant (p &lt; 0.05) between nutritional status with plasma albumin, HDL, and fasting blood glucose.</w:t>
      </w:r>
    </w:p>
    <w:p>
      <w:pPr>
        <w:pStyle w:val="style0"/>
        <w:tabs>
          <w:tab w:val="left" w:leader="none" w:pos="2700"/>
        </w:tabs>
        <w:spacing w:after="0" w:lineRule="auto" w:line="240"/>
        <w:jc w:val="both"/>
        <w:rPr>
          <w:rFonts w:ascii="Times New Roman" w:cs="Times New Roman" w:hAnsi="Times New Roman"/>
          <w:sz w:val="24"/>
          <w:szCs w:val="24"/>
        </w:rPr>
        <w:sectPr>
          <w:type w:val="continuous"/>
          <w:pgSz w:w="11906" w:h="16838" w:orient="portrait"/>
          <w:pgMar w:top="1440" w:right="1440" w:bottom="1440" w:left="1440" w:header="708" w:footer="708" w:gutter="0"/>
          <w:cols w:space="708" w:num="2"/>
          <w:docGrid w:linePitch="360"/>
        </w:sect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rPr>
          <w:rFonts w:ascii="Times New Roman" w:cs="Times New Roman" w:hAnsi="Times New Roman"/>
          <w:sz w:val="24"/>
          <w:szCs w:val="24"/>
        </w:rPr>
      </w:pPr>
      <w:r>
        <w:rPr>
          <w:rFonts w:ascii="Times New Roman" w:cs="Times New Roman" w:hAnsi="Times New Roman"/>
          <w:b/>
          <w:sz w:val="24"/>
          <w:szCs w:val="24"/>
        </w:rPr>
        <w:t>Table 6</w:t>
      </w:r>
      <w:r>
        <w:rPr>
          <w:rFonts w:ascii="Times New Roman" w:cs="Times New Roman" w:hAnsi="Times New Roman"/>
          <w:sz w:val="24"/>
          <w:szCs w:val="24"/>
        </w:rPr>
        <w:t xml:space="preserve"> </w:t>
      </w:r>
      <w:r>
        <w:rPr>
          <w:rFonts w:ascii="Times New Roman" w:cs="Times New Roman" w:hAnsi="Times New Roman"/>
          <w:sz w:val="24"/>
          <w:szCs w:val="24"/>
        </w:rPr>
        <w:t>Multiple Regression analysis predicting the impact of chronic disease risk factors on nutritional status (BMI and Waist circumference) o</w:t>
      </w:r>
      <w:r>
        <w:rPr>
          <w:rFonts w:ascii="Times New Roman" w:cs="Times New Roman" w:hAnsi="Times New Roman"/>
          <w:sz w:val="24"/>
          <w:szCs w:val="24"/>
        </w:rPr>
        <w:t xml:space="preserve">f Adults Residing in </w:t>
      </w:r>
      <w:r>
        <w:rPr>
          <w:rFonts w:ascii="Times New Roman" w:cs="Times New Roman" w:hAnsi="Times New Roman"/>
          <w:sz w:val="24"/>
          <w:szCs w:val="24"/>
        </w:rPr>
        <w:t>Igabi</w:t>
      </w:r>
      <w:r>
        <w:rPr>
          <w:rFonts w:ascii="Times New Roman" w:cs="Times New Roman" w:hAnsi="Times New Roman"/>
          <w:sz w:val="24"/>
          <w:szCs w:val="24"/>
        </w:rPr>
        <w:t xml:space="preserve"> LGA </w:t>
      </w:r>
      <w:r>
        <w:rPr>
          <w:rFonts w:ascii="Times New Roman" w:cs="Times New Roman" w:hAnsi="Times New Roman"/>
          <w:sz w:val="24"/>
          <w:szCs w:val="24"/>
        </w:rPr>
        <w:t>Kaduna</w:t>
      </w:r>
    </w:p>
    <w:p>
      <w:pPr>
        <w:pStyle w:val="style0"/>
        <w:tabs>
          <w:tab w:val="left" w:leader="none" w:pos="2700"/>
        </w:tabs>
        <w:spacing w:after="0" w:lineRule="auto" w:line="240"/>
        <w:rPr>
          <w:rFonts w:ascii="Times New Roman" w:cs="Times New Roman" w:hAnsi="Times New Roman"/>
          <w:sz w:val="24"/>
          <w:szCs w:val="24"/>
        </w:rPr>
      </w:pPr>
    </w:p>
    <w:tbl>
      <w:tblPr>
        <w:tblW w:w="8236" w:type="dxa"/>
        <w:tblInd w:w="93" w:type="dxa"/>
        <w:tblLook w:val="04A0" w:firstRow="1" w:lastRow="0" w:firstColumn="1" w:lastColumn="0" w:noHBand="0" w:noVBand="1"/>
      </w:tblPr>
      <w:tblGrid>
        <w:gridCol w:w="2872"/>
        <w:gridCol w:w="2713"/>
        <w:gridCol w:w="2649"/>
      </w:tblGrid>
      <w:tr>
        <w:trPr>
          <w:trHeight w:val="355" w:hRule="atLeast"/>
        </w:trPr>
        <w:tc>
          <w:tcPr>
            <w:tcW w:w="0" w:type="auto"/>
            <w:vMerge w:val="restart"/>
            <w:tcBorders>
              <w:top w:val="single" w:sz="8" w:space="0" w:color="auto"/>
              <w:left w:val="nil"/>
              <w:bottom w:val="single" w:sz="8" w:space="0" w:color="000000"/>
              <w:right w:val="nil"/>
            </w:tcBorders>
            <w:shd w:val="clear" w:color="auto" w:fill="auto"/>
            <w:noWrap/>
            <w:hideMark/>
          </w:tcPr>
          <w:p>
            <w:pPr>
              <w:pStyle w:val="style0"/>
              <w:spacing w:after="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Model Predictors</w:t>
            </w:r>
          </w:p>
        </w:tc>
        <w:tc>
          <w:tcPr>
            <w:tcW w:w="0" w:type="auto"/>
            <w:gridSpan w:val="2"/>
            <w:tcBorders>
              <w:top w:val="single" w:sz="8" w:space="0" w:color="auto"/>
              <w:left w:val="nil"/>
              <w:bottom w:val="single" w:sz="8" w:space="0" w:color="auto"/>
              <w:right w:val="nil"/>
            </w:tcBorders>
            <w:shd w:val="clear" w:color="auto" w:fill="auto"/>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Nutritional Status</w:t>
            </w:r>
          </w:p>
        </w:tc>
      </w:tr>
      <w:tr>
        <w:tblPrEx/>
        <w:trPr>
          <w:trHeight w:val="355" w:hRule="atLeast"/>
        </w:trPr>
        <w:tc>
          <w:tcPr>
            <w:tcW w:w="0" w:type="auto"/>
            <w:vMerge w:val="continue"/>
            <w:tcBorders>
              <w:top w:val="single" w:sz="8" w:space="0" w:color="auto"/>
              <w:left w:val="nil"/>
              <w:bottom w:val="single" w:sz="8" w:space="0" w:color="000000"/>
              <w:right w:val="nil"/>
            </w:tcBorders>
            <w:vAlign w:val="center"/>
            <w:hideMark/>
          </w:tcPr>
          <w:p>
            <w:pPr>
              <w:pStyle w:val="style0"/>
              <w:spacing w:after="0"/>
              <w:rPr>
                <w:rFonts w:ascii="Times New Roman" w:cs="Times New Roman" w:eastAsia="Times New Roman" w:hAnsi="Times New Roman"/>
                <w:color w:val="000000"/>
                <w:szCs w:val="24"/>
              </w:rPr>
            </w:pPr>
          </w:p>
        </w:tc>
        <w:tc>
          <w:tcPr>
            <w:tcW w:w="0" w:type="auto"/>
            <w:tcBorders>
              <w:top w:val="nil"/>
              <w:left w:val="nil"/>
              <w:bottom w:val="single" w:sz="8" w:space="0" w:color="auto"/>
              <w:right w:val="nil"/>
            </w:tcBorders>
            <w:shd w:val="clear" w:color="auto" w:fill="auto"/>
            <w:noWrap/>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BMI</w:t>
            </w:r>
          </w:p>
        </w:tc>
        <w:tc>
          <w:tcPr>
            <w:tcW w:w="0" w:type="auto"/>
            <w:tcBorders>
              <w:top w:val="nil"/>
              <w:left w:val="nil"/>
              <w:bottom w:val="single" w:sz="8" w:space="0" w:color="auto"/>
              <w:right w:val="nil"/>
            </w:tcBorders>
            <w:shd w:val="clear" w:color="auto" w:fill="auto"/>
            <w:noWrap/>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Waist Circumference</w:t>
            </w:r>
          </w:p>
        </w:tc>
      </w:tr>
      <w:tr>
        <w:tblPrEx/>
        <w:trPr>
          <w:trHeight w:val="619" w:hRule="atLeast"/>
        </w:trPr>
        <w:tc>
          <w:tcPr>
            <w:tcW w:w="0" w:type="auto"/>
            <w:tcBorders>
              <w:top w:val="nil"/>
              <w:left w:val="nil"/>
              <w:bottom w:val="nil"/>
              <w:right w:val="nil"/>
            </w:tcBorders>
            <w:shd w:val="clear" w:color="auto" w:fill="auto"/>
            <w:noWrap/>
            <w:vAlign w:val="center"/>
            <w:hideMark/>
          </w:tcPr>
          <w:p>
            <w:pPr>
              <w:pStyle w:val="style0"/>
              <w:spacing w:after="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Dietary</w:t>
            </w:r>
          </w:p>
        </w:tc>
        <w:tc>
          <w:tcPr>
            <w:tcW w:w="0" w:type="auto"/>
            <w:tcBorders>
              <w:top w:val="nil"/>
              <w:left w:val="nil"/>
              <w:bottom w:val="nil"/>
              <w:right w:val="nil"/>
            </w:tcBorders>
            <w:shd w:val="clear" w:color="000000" w:fill="ffffff"/>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-0.368(-0.304--0.158)**</w:t>
            </w:r>
          </w:p>
        </w:tc>
        <w:tc>
          <w:tcPr>
            <w:tcW w:w="0" w:type="auto"/>
            <w:tcBorders>
              <w:top w:val="nil"/>
              <w:left w:val="nil"/>
              <w:bottom w:val="nil"/>
              <w:right w:val="nil"/>
            </w:tcBorders>
            <w:shd w:val="clear" w:color="000000" w:fill="ffffff"/>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-0.271(-0.248--0.092)**</w:t>
            </w:r>
          </w:p>
        </w:tc>
      </w:tr>
      <w:tr>
        <w:tblPrEx/>
        <w:trPr>
          <w:trHeight w:val="554" w:hRule="atLeast"/>
        </w:trPr>
        <w:tc>
          <w:tcPr>
            <w:tcW w:w="0" w:type="auto"/>
            <w:tcBorders>
              <w:top w:val="nil"/>
              <w:left w:val="nil"/>
              <w:bottom w:val="nil"/>
              <w:right w:val="nil"/>
            </w:tcBorders>
            <w:shd w:val="clear" w:color="auto" w:fill="auto"/>
            <w:vAlign w:val="center"/>
            <w:hideMark/>
          </w:tcPr>
          <w:p>
            <w:pPr>
              <w:pStyle w:val="style0"/>
              <w:spacing w:after="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Plasma Albumin</w:t>
            </w:r>
          </w:p>
        </w:tc>
        <w:tc>
          <w:tcPr>
            <w:tcW w:w="0" w:type="auto"/>
            <w:tcBorders>
              <w:top w:val="nil"/>
              <w:left w:val="nil"/>
              <w:bottom w:val="nil"/>
              <w:right w:val="nil"/>
            </w:tcBorders>
            <w:shd w:val="clear" w:color="000000" w:fill="ffffff"/>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0.031(-0.173-0.307)*</w:t>
            </w:r>
          </w:p>
        </w:tc>
        <w:tc>
          <w:tcPr>
            <w:tcW w:w="0" w:type="auto"/>
            <w:tcBorders>
              <w:top w:val="nil"/>
              <w:left w:val="nil"/>
              <w:bottom w:val="nil"/>
              <w:right w:val="nil"/>
            </w:tcBorders>
            <w:shd w:val="clear" w:color="000000" w:fill="ffffff"/>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0.069(-0.094-0.387)</w:t>
            </w:r>
          </w:p>
        </w:tc>
      </w:tr>
      <w:tr>
        <w:tblPrEx/>
        <w:trPr>
          <w:trHeight w:val="592" w:hRule="atLeast"/>
        </w:trPr>
        <w:tc>
          <w:tcPr>
            <w:tcW w:w="0" w:type="auto"/>
            <w:tcBorders>
              <w:top w:val="nil"/>
              <w:left w:val="nil"/>
              <w:bottom w:val="nil"/>
              <w:right w:val="nil"/>
            </w:tcBorders>
            <w:shd w:val="clear" w:color="auto" w:fill="auto"/>
            <w:vAlign w:val="center"/>
            <w:hideMark/>
          </w:tcPr>
          <w:p>
            <w:pPr>
              <w:pStyle w:val="style0"/>
              <w:spacing w:after="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Cholesterol (mg/dl)</w:t>
            </w:r>
          </w:p>
        </w:tc>
        <w:tc>
          <w:tcPr>
            <w:tcW w:w="0" w:type="auto"/>
            <w:tcBorders>
              <w:top w:val="nil"/>
              <w:left w:val="nil"/>
              <w:bottom w:val="nil"/>
              <w:right w:val="nil"/>
            </w:tcBorders>
            <w:shd w:val="clear" w:color="000000" w:fill="ffffff"/>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0.015(-0.185-0.21)</w:t>
            </w:r>
          </w:p>
        </w:tc>
        <w:tc>
          <w:tcPr>
            <w:tcW w:w="0" w:type="auto"/>
            <w:tcBorders>
              <w:top w:val="nil"/>
              <w:left w:val="nil"/>
              <w:bottom w:val="nil"/>
              <w:right w:val="nil"/>
            </w:tcBorders>
            <w:shd w:val="clear" w:color="000000" w:fill="ffffff"/>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0.074(-0.151-0.279)</w:t>
            </w:r>
          </w:p>
        </w:tc>
      </w:tr>
      <w:tr>
        <w:tblPrEx/>
        <w:trPr>
          <w:trHeight w:val="650" w:hRule="atLeast"/>
        </w:trPr>
        <w:tc>
          <w:tcPr>
            <w:tcW w:w="0" w:type="auto"/>
            <w:tcBorders>
              <w:top w:val="nil"/>
              <w:left w:val="nil"/>
              <w:bottom w:val="nil"/>
              <w:right w:val="nil"/>
            </w:tcBorders>
            <w:shd w:val="clear" w:color="000000" w:fill="ffffff"/>
            <w:vAlign w:val="center"/>
            <w:hideMark/>
          </w:tcPr>
          <w:p>
            <w:pPr>
              <w:pStyle w:val="style0"/>
              <w:spacing w:after="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Triglycerides (mg/dl)</w:t>
            </w:r>
          </w:p>
        </w:tc>
        <w:tc>
          <w:tcPr>
            <w:tcW w:w="0" w:type="auto"/>
            <w:tcBorders>
              <w:top w:val="nil"/>
              <w:left w:val="nil"/>
              <w:bottom w:val="nil"/>
              <w:right w:val="nil"/>
            </w:tcBorders>
            <w:shd w:val="clear" w:color="000000" w:fill="ffffff"/>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0.205(0.014-0.395)*</w:t>
            </w:r>
          </w:p>
        </w:tc>
        <w:tc>
          <w:tcPr>
            <w:tcW w:w="0" w:type="auto"/>
            <w:tcBorders>
              <w:top w:val="nil"/>
              <w:left w:val="nil"/>
              <w:bottom w:val="nil"/>
              <w:right w:val="nil"/>
            </w:tcBorders>
            <w:shd w:val="clear" w:color="000000" w:fill="ffffff"/>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0.147(-0.043-0.336)</w:t>
            </w:r>
          </w:p>
        </w:tc>
      </w:tr>
      <w:tr>
        <w:tblPrEx/>
        <w:trPr>
          <w:trHeight w:val="592" w:hRule="atLeast"/>
        </w:trPr>
        <w:tc>
          <w:tcPr>
            <w:tcW w:w="0" w:type="auto"/>
            <w:tcBorders>
              <w:top w:val="nil"/>
              <w:left w:val="nil"/>
              <w:bottom w:val="nil"/>
              <w:right w:val="nil"/>
            </w:tcBorders>
            <w:shd w:val="clear" w:color="000000" w:fill="ffffff"/>
            <w:vAlign w:val="center"/>
            <w:hideMark/>
          </w:tcPr>
          <w:p>
            <w:pPr>
              <w:pStyle w:val="style0"/>
              <w:spacing w:after="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HDL Cholesterol (mg/dl)</w:t>
            </w:r>
          </w:p>
        </w:tc>
        <w:tc>
          <w:tcPr>
            <w:tcW w:w="0" w:type="auto"/>
            <w:tcBorders>
              <w:top w:val="nil"/>
              <w:left w:val="nil"/>
              <w:bottom w:val="nil"/>
              <w:right w:val="nil"/>
            </w:tcBorders>
            <w:shd w:val="clear" w:color="000000" w:fill="ffffff"/>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-0.122(-0.148--0.001)*</w:t>
            </w:r>
          </w:p>
        </w:tc>
        <w:tc>
          <w:tcPr>
            <w:tcW w:w="0" w:type="auto"/>
            <w:tcBorders>
              <w:top w:val="nil"/>
              <w:left w:val="nil"/>
              <w:bottom w:val="nil"/>
              <w:right w:val="nil"/>
            </w:tcBorders>
            <w:shd w:val="clear" w:color="000000" w:fill="ffffff"/>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-0.089(-0.126-0.018)</w:t>
            </w:r>
          </w:p>
        </w:tc>
      </w:tr>
      <w:tr>
        <w:tblPrEx/>
        <w:trPr>
          <w:trHeight w:val="650" w:hRule="atLeast"/>
        </w:trPr>
        <w:tc>
          <w:tcPr>
            <w:tcW w:w="0" w:type="auto"/>
            <w:tcBorders>
              <w:top w:val="nil"/>
              <w:left w:val="nil"/>
              <w:bottom w:val="nil"/>
              <w:right w:val="nil"/>
            </w:tcBorders>
            <w:shd w:val="clear" w:color="000000" w:fill="ffffff"/>
            <w:vAlign w:val="center"/>
            <w:hideMark/>
          </w:tcPr>
          <w:p>
            <w:pPr>
              <w:pStyle w:val="style0"/>
              <w:spacing w:after="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LDL cholesterol (mg/dl)</w:t>
            </w:r>
          </w:p>
        </w:tc>
        <w:tc>
          <w:tcPr>
            <w:tcW w:w="0" w:type="auto"/>
            <w:tcBorders>
              <w:top w:val="nil"/>
              <w:left w:val="nil"/>
              <w:bottom w:val="nil"/>
              <w:right w:val="nil"/>
            </w:tcBorders>
            <w:shd w:val="clear" w:color="000000" w:fill="ffffff"/>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-0.093(-0.185-0.054)</w:t>
            </w:r>
          </w:p>
        </w:tc>
        <w:tc>
          <w:tcPr>
            <w:tcW w:w="0" w:type="auto"/>
            <w:tcBorders>
              <w:top w:val="nil"/>
              <w:left w:val="nil"/>
              <w:bottom w:val="nil"/>
              <w:right w:val="nil"/>
            </w:tcBorders>
            <w:shd w:val="clear" w:color="000000" w:fill="ffffff"/>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-0.121(-0.219-0.048)</w:t>
            </w:r>
          </w:p>
        </w:tc>
      </w:tr>
      <w:tr>
        <w:tblPrEx/>
        <w:trPr>
          <w:trHeight w:val="879" w:hRule="atLeast"/>
        </w:trPr>
        <w:tc>
          <w:tcPr>
            <w:tcW w:w="0" w:type="auto"/>
            <w:tcBorders>
              <w:top w:val="nil"/>
              <w:left w:val="nil"/>
              <w:bottom w:val="nil"/>
              <w:right w:val="nil"/>
            </w:tcBorders>
            <w:shd w:val="clear" w:color="auto" w:fill="auto"/>
            <w:vAlign w:val="center"/>
            <w:hideMark/>
          </w:tcPr>
          <w:p>
            <w:pPr>
              <w:pStyle w:val="style0"/>
              <w:spacing w:after="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 xml:space="preserve">Blood pressure </w:t>
            </w:r>
          </w:p>
        </w:tc>
        <w:tc>
          <w:tcPr>
            <w:tcW w:w="0" w:type="auto"/>
            <w:tcBorders>
              <w:top w:val="nil"/>
              <w:left w:val="nil"/>
              <w:bottom w:val="nil"/>
              <w:right w:val="nil"/>
            </w:tcBorders>
            <w:shd w:val="clear" w:color="000000" w:fill="ffffff"/>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0.44(0.157-0.284)**</w:t>
            </w:r>
          </w:p>
        </w:tc>
        <w:tc>
          <w:tcPr>
            <w:tcW w:w="0" w:type="auto"/>
            <w:tcBorders>
              <w:top w:val="nil"/>
              <w:left w:val="nil"/>
              <w:bottom w:val="nil"/>
              <w:right w:val="nil"/>
            </w:tcBorders>
            <w:shd w:val="clear" w:color="000000" w:fill="ffffff"/>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0.506(0.186-0.321)**</w:t>
            </w:r>
          </w:p>
        </w:tc>
      </w:tr>
      <w:tr>
        <w:tblPrEx/>
        <w:trPr>
          <w:trHeight w:val="1032" w:hRule="atLeast"/>
        </w:trPr>
        <w:tc>
          <w:tcPr>
            <w:tcW w:w="0" w:type="auto"/>
            <w:tcBorders>
              <w:top w:val="nil"/>
              <w:left w:val="nil"/>
              <w:bottom w:val="nil"/>
              <w:right w:val="nil"/>
            </w:tcBorders>
            <w:shd w:val="clear" w:color="000000" w:fill="ffffff"/>
            <w:vAlign w:val="center"/>
            <w:hideMark/>
          </w:tcPr>
          <w:p>
            <w:pPr>
              <w:pStyle w:val="style0"/>
              <w:spacing w:after="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Fastin</w:t>
            </w:r>
            <w:r>
              <w:rPr>
                <w:rFonts w:ascii="Times New Roman" w:cs="Times New Roman" w:eastAsia="Times New Roman" w:hAnsi="Times New Roman"/>
                <w:color w:val="000000"/>
                <w:szCs w:val="24"/>
              </w:rPr>
              <w:t>g</w:t>
            </w:r>
            <w:r>
              <w:rPr>
                <w:rFonts w:ascii="Times New Roman" w:cs="Times New Roman" w:eastAsia="Times New Roman" w:hAnsi="Times New Roman"/>
                <w:color w:val="000000"/>
                <w:szCs w:val="24"/>
              </w:rPr>
              <w:t xml:space="preserve"> Blood Glucose</w:t>
            </w:r>
          </w:p>
        </w:tc>
        <w:tc>
          <w:tcPr>
            <w:tcW w:w="0" w:type="auto"/>
            <w:tcBorders>
              <w:top w:val="nil"/>
              <w:left w:val="nil"/>
              <w:bottom w:val="nil"/>
              <w:right w:val="nil"/>
            </w:tcBorders>
            <w:shd w:val="clear" w:color="000000" w:fill="ffffff"/>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0.184(0.042-0.183)*</w:t>
            </w:r>
          </w:p>
        </w:tc>
        <w:tc>
          <w:tcPr>
            <w:tcW w:w="0" w:type="auto"/>
            <w:tcBorders>
              <w:top w:val="nil"/>
              <w:left w:val="nil"/>
              <w:bottom w:val="nil"/>
              <w:right w:val="nil"/>
            </w:tcBorders>
            <w:shd w:val="clear" w:color="000000" w:fill="ffffff"/>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0.178(0.039-0.18)*</w:t>
            </w:r>
          </w:p>
        </w:tc>
      </w:tr>
      <w:tr>
        <w:tblPrEx/>
        <w:trPr>
          <w:trHeight w:val="339" w:hRule="atLeast"/>
        </w:trPr>
        <w:tc>
          <w:tcPr>
            <w:tcW w:w="0" w:type="auto"/>
            <w:tcBorders>
              <w:top w:val="nil"/>
              <w:left w:val="nil"/>
              <w:bottom w:val="nil"/>
              <w:right w:val="nil"/>
            </w:tcBorders>
            <w:shd w:val="clear" w:color="auto" w:fill="auto"/>
            <w:noWrap/>
            <w:hideMark/>
          </w:tcPr>
          <w:p>
            <w:pPr>
              <w:pStyle w:val="style0"/>
              <w:spacing w:after="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Physical Activity</w:t>
            </w:r>
          </w:p>
        </w:tc>
        <w:tc>
          <w:tcPr>
            <w:tcW w:w="0" w:type="auto"/>
            <w:tcBorders>
              <w:top w:val="nil"/>
              <w:left w:val="nil"/>
              <w:bottom w:val="nil"/>
              <w:right w:val="nil"/>
            </w:tcBorders>
            <w:shd w:val="clear" w:color="000000" w:fill="ffffff"/>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0.536(0.013-0.026)**</w:t>
            </w:r>
          </w:p>
        </w:tc>
        <w:tc>
          <w:tcPr>
            <w:tcW w:w="0" w:type="auto"/>
            <w:tcBorders>
              <w:top w:val="nil"/>
              <w:left w:val="nil"/>
              <w:bottom w:val="nil"/>
              <w:right w:val="nil"/>
            </w:tcBorders>
            <w:shd w:val="clear" w:color="000000" w:fill="ffffff"/>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0.533(0.013-0.025)**</w:t>
            </w:r>
          </w:p>
        </w:tc>
      </w:tr>
      <w:tr>
        <w:tblPrEx/>
        <w:trPr>
          <w:trHeight w:val="339" w:hRule="atLeast"/>
        </w:trPr>
        <w:tc>
          <w:tcPr>
            <w:tcW w:w="0" w:type="auto"/>
            <w:tcBorders>
              <w:top w:val="nil"/>
              <w:left w:val="nil"/>
              <w:bottom w:val="nil"/>
              <w:right w:val="nil"/>
            </w:tcBorders>
            <w:shd w:val="clear" w:color="auto" w:fill="auto"/>
            <w:noWrap/>
            <w:hideMark/>
          </w:tcPr>
          <w:p>
            <w:pPr>
              <w:pStyle w:val="style0"/>
              <w:spacing w:after="0"/>
              <w:rPr>
                <w:rFonts w:ascii="Times New Roman" w:cs="Times New Roman" w:eastAsia="Times New Roman" w:hAnsi="Times New Roman"/>
                <w:color w:val="000000"/>
                <w:szCs w:val="24"/>
              </w:rPr>
            </w:pPr>
          </w:p>
        </w:tc>
        <w:tc>
          <w:tcPr>
            <w:tcW w:w="0" w:type="auto"/>
            <w:tcBorders>
              <w:top w:val="nil"/>
              <w:left w:val="nil"/>
              <w:bottom w:val="nil"/>
              <w:right w:val="nil"/>
            </w:tcBorders>
            <w:shd w:val="clear" w:color="auto" w:fill="auto"/>
            <w:noWrap/>
            <w:hideMark/>
          </w:tcPr>
          <w:p>
            <w:pPr>
              <w:pStyle w:val="style0"/>
              <w:spacing w:after="0"/>
              <w:rPr>
                <w:rFonts w:ascii="Times New Roman" w:cs="Times New Roman" w:eastAsia="Times New Roman" w:hAnsi="Times New Roman"/>
                <w:color w:val="000000"/>
                <w:szCs w:val="24"/>
              </w:rPr>
            </w:pPr>
          </w:p>
        </w:tc>
        <w:tc>
          <w:tcPr>
            <w:tcW w:w="0" w:type="auto"/>
            <w:tcBorders>
              <w:top w:val="nil"/>
              <w:left w:val="nil"/>
              <w:bottom w:val="nil"/>
              <w:right w:val="nil"/>
            </w:tcBorders>
            <w:shd w:val="clear" w:color="auto" w:fill="auto"/>
            <w:noWrap/>
            <w:hideMark/>
          </w:tcPr>
          <w:p>
            <w:pPr>
              <w:pStyle w:val="style0"/>
              <w:spacing w:after="0"/>
              <w:rPr>
                <w:rFonts w:ascii="Times New Roman" w:cs="Times New Roman" w:eastAsia="Times New Roman" w:hAnsi="Times New Roman"/>
                <w:color w:val="000000"/>
                <w:szCs w:val="24"/>
              </w:rPr>
            </w:pPr>
          </w:p>
        </w:tc>
      </w:tr>
      <w:tr>
        <w:tblPrEx/>
        <w:trPr>
          <w:trHeight w:val="478" w:hRule="atLeast"/>
        </w:trPr>
        <w:tc>
          <w:tcPr>
            <w:tcW w:w="0" w:type="auto"/>
            <w:tcBorders>
              <w:top w:val="nil"/>
              <w:left w:val="nil"/>
              <w:bottom w:val="nil"/>
              <w:right w:val="nil"/>
            </w:tcBorders>
            <w:shd w:val="clear" w:color="000000" w:fill="ffffff"/>
            <w:vAlign w:val="center"/>
            <w:hideMark/>
          </w:tcPr>
          <w:p>
            <w:pPr>
              <w:pStyle w:val="style0"/>
              <w:spacing w:after="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F</w:t>
            </w:r>
          </w:p>
        </w:tc>
        <w:tc>
          <w:tcPr>
            <w:tcW w:w="0" w:type="auto"/>
            <w:tcBorders>
              <w:top w:val="nil"/>
              <w:left w:val="nil"/>
              <w:bottom w:val="nil"/>
              <w:right w:val="nil"/>
            </w:tcBorders>
            <w:shd w:val="clear" w:color="auto" w:fill="auto"/>
            <w:noWrap/>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17.1153</w:t>
            </w:r>
          </w:p>
        </w:tc>
        <w:tc>
          <w:tcPr>
            <w:tcW w:w="0" w:type="auto"/>
            <w:tcBorders>
              <w:top w:val="nil"/>
              <w:left w:val="nil"/>
              <w:bottom w:val="nil"/>
              <w:right w:val="nil"/>
            </w:tcBorders>
            <w:shd w:val="clear" w:color="auto" w:fill="auto"/>
            <w:noWrap/>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14.228</w:t>
            </w:r>
          </w:p>
        </w:tc>
      </w:tr>
      <w:tr>
        <w:tblPrEx/>
        <w:trPr>
          <w:trHeight w:val="573" w:hRule="atLeast"/>
        </w:trPr>
        <w:tc>
          <w:tcPr>
            <w:tcW w:w="0" w:type="auto"/>
            <w:tcBorders>
              <w:top w:val="nil"/>
              <w:left w:val="nil"/>
              <w:bottom w:val="nil"/>
              <w:right w:val="nil"/>
            </w:tcBorders>
            <w:shd w:val="clear" w:color="000000" w:fill="ffffff"/>
            <w:vAlign w:val="center"/>
            <w:hideMark/>
          </w:tcPr>
          <w:p>
            <w:pPr>
              <w:pStyle w:val="style0"/>
              <w:spacing w:after="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P</w:t>
            </w:r>
          </w:p>
        </w:tc>
        <w:tc>
          <w:tcPr>
            <w:tcW w:w="0" w:type="auto"/>
            <w:tcBorders>
              <w:top w:val="nil"/>
              <w:left w:val="nil"/>
              <w:bottom w:val="nil"/>
              <w:right w:val="nil"/>
            </w:tcBorders>
            <w:shd w:val="clear" w:color="auto" w:fill="auto"/>
            <w:noWrap/>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0.0000019</w:t>
            </w:r>
          </w:p>
        </w:tc>
        <w:tc>
          <w:tcPr>
            <w:tcW w:w="0" w:type="auto"/>
            <w:tcBorders>
              <w:top w:val="nil"/>
              <w:left w:val="nil"/>
              <w:bottom w:val="nil"/>
              <w:right w:val="nil"/>
            </w:tcBorders>
            <w:shd w:val="clear" w:color="auto" w:fill="auto"/>
            <w:noWrap/>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0.0000001</w:t>
            </w:r>
          </w:p>
        </w:tc>
      </w:tr>
      <w:tr>
        <w:tblPrEx/>
        <w:trPr>
          <w:trHeight w:val="355" w:hRule="atLeast"/>
        </w:trPr>
        <w:tc>
          <w:tcPr>
            <w:tcW w:w="0" w:type="auto"/>
            <w:tcBorders>
              <w:top w:val="nil"/>
              <w:left w:val="nil"/>
              <w:bottom w:val="single" w:sz="8" w:space="0" w:color="auto"/>
              <w:right w:val="nil"/>
            </w:tcBorders>
            <w:shd w:val="clear" w:color="000000" w:fill="ffffff"/>
            <w:vAlign w:val="center"/>
            <w:hideMark/>
          </w:tcPr>
          <w:p>
            <w:pPr>
              <w:pStyle w:val="style0"/>
              <w:spacing w:after="0"/>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R square</w:t>
            </w:r>
          </w:p>
        </w:tc>
        <w:tc>
          <w:tcPr>
            <w:tcW w:w="0" w:type="auto"/>
            <w:tcBorders>
              <w:top w:val="nil"/>
              <w:left w:val="nil"/>
              <w:bottom w:val="single" w:sz="8" w:space="0" w:color="auto"/>
              <w:right w:val="nil"/>
            </w:tcBorders>
            <w:shd w:val="clear" w:color="auto" w:fill="auto"/>
            <w:noWrap/>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0.731</w:t>
            </w:r>
          </w:p>
        </w:tc>
        <w:tc>
          <w:tcPr>
            <w:tcW w:w="0" w:type="auto"/>
            <w:tcBorders>
              <w:top w:val="nil"/>
              <w:left w:val="nil"/>
              <w:bottom w:val="single" w:sz="8" w:space="0" w:color="auto"/>
              <w:right w:val="nil"/>
            </w:tcBorders>
            <w:shd w:val="clear" w:color="auto" w:fill="auto"/>
            <w:noWrap/>
            <w:vAlign w:val="center"/>
            <w:hideMark/>
          </w:tcPr>
          <w:p>
            <w:pPr>
              <w:pStyle w:val="style0"/>
              <w:spacing w:after="0"/>
              <w:jc w:val="center"/>
              <w:rPr>
                <w:rFonts w:ascii="Times New Roman" w:cs="Times New Roman" w:eastAsia="Times New Roman" w:hAnsi="Times New Roman"/>
                <w:color w:val="000000"/>
                <w:szCs w:val="24"/>
              </w:rPr>
            </w:pPr>
            <w:r>
              <w:rPr>
                <w:rFonts w:ascii="Times New Roman" w:cs="Times New Roman" w:eastAsia="Times New Roman" w:hAnsi="Times New Roman"/>
                <w:color w:val="000000"/>
                <w:szCs w:val="24"/>
              </w:rPr>
              <w:t>0.772</w:t>
            </w:r>
          </w:p>
        </w:tc>
      </w:tr>
    </w:tbl>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rPr>
          <w:rFonts w:ascii="Times New Roman" w:cs="Times New Roman" w:hAnsi="Times New Roman"/>
          <w:sz w:val="24"/>
          <w:szCs w:val="24"/>
        </w:rPr>
        <w:sectPr>
          <w:type w:val="continuous"/>
          <w:pgSz w:w="11906" w:h="16838" w:orient="portrait"/>
          <w:pgMar w:top="1440" w:right="1440" w:bottom="1440" w:left="1440" w:header="708" w:footer="708" w:gutter="0"/>
          <w:cols w:space="708"/>
          <w:docGrid w:linePitch="360"/>
        </w:sectPr>
      </w:pPr>
    </w:p>
    <w:p>
      <w:pPr>
        <w:pStyle w:val="style0"/>
        <w:spacing w:after="0"/>
        <w:jc w:val="both"/>
        <w:rPr>
          <w:rFonts w:ascii="Times New Roman" w:cs="Times New Roman" w:hAnsi="Times New Roman"/>
          <w:b/>
          <w:sz w:val="24"/>
          <w:szCs w:val="24"/>
        </w:rPr>
      </w:pPr>
      <w:r>
        <w:rPr>
          <w:rFonts w:ascii="Times New Roman" w:cs="Times New Roman" w:hAnsi="Times New Roman"/>
          <w:b/>
          <w:sz w:val="24"/>
          <w:szCs w:val="24"/>
        </w:rPr>
        <w:t xml:space="preserve">Association between Dietary Diversity and Anthropometry Indices among Adults Residing in </w:t>
      </w:r>
      <w:r>
        <w:rPr>
          <w:rFonts w:ascii="Times New Roman" w:cs="Times New Roman" w:hAnsi="Times New Roman"/>
          <w:b/>
          <w:sz w:val="24"/>
          <w:szCs w:val="24"/>
        </w:rPr>
        <w:t>Igabi</w:t>
      </w:r>
      <w:r>
        <w:rPr>
          <w:rFonts w:ascii="Times New Roman" w:cs="Times New Roman" w:hAnsi="Times New Roman"/>
          <w:b/>
          <w:sz w:val="24"/>
          <w:szCs w:val="24"/>
        </w:rPr>
        <w:t xml:space="preserve"> LGA</w:t>
      </w:r>
    </w:p>
    <w:p>
      <w:pPr>
        <w:pStyle w:val="style0"/>
        <w:jc w:val="both"/>
        <w:rPr>
          <w:rFonts w:ascii="Times New Roman" w:cs="Times New Roman" w:hAnsi="Times New Roman"/>
          <w:sz w:val="24"/>
          <w:szCs w:val="24"/>
        </w:rPr>
      </w:pPr>
      <w:r>
        <w:rPr>
          <w:rFonts w:ascii="Times New Roman" w:cs="Times New Roman" w:hAnsi="Times New Roman"/>
          <w:sz w:val="24"/>
          <w:szCs w:val="24"/>
        </w:rPr>
        <w:t>Association between dietary diversity and anthropomet</w:t>
      </w:r>
      <w:r>
        <w:rPr>
          <w:rFonts w:ascii="Times New Roman" w:cs="Times New Roman" w:hAnsi="Times New Roman"/>
          <w:sz w:val="24"/>
          <w:szCs w:val="24"/>
        </w:rPr>
        <w:t>ry indices is shown in Table 7</w:t>
      </w:r>
      <w:r>
        <w:rPr>
          <w:rFonts w:ascii="Times New Roman" w:cs="Times New Roman" w:hAnsi="Times New Roman"/>
          <w:sz w:val="24"/>
          <w:szCs w:val="24"/>
        </w:rPr>
        <w:t xml:space="preserve"> where t</w:t>
      </w:r>
      <w:r>
        <w:rPr>
          <w:rFonts w:ascii="Times New Roman" w:cs="Times New Roman" w:hAnsi="Times New Roman"/>
          <w:sz w:val="24"/>
          <w:szCs w:val="24"/>
        </w:rPr>
        <w:t>here is a significant association between BMI group and dietary diversity, in that participant with normal BMI had significantly more dietary diversification compared to participant with BMI in the overweight group. Chi-test statistic, p=0.021.</w:t>
      </w:r>
    </w:p>
    <w:p>
      <w:pPr>
        <w:pStyle w:val="style0"/>
        <w:spacing w:after="0"/>
        <w:jc w:val="both"/>
        <w:rPr>
          <w:rFonts w:ascii="Times New Roman" w:cs="Times New Roman" w:hAnsi="Times New Roman"/>
          <w:b/>
          <w:sz w:val="24"/>
          <w:szCs w:val="24"/>
        </w:rPr>
      </w:pPr>
      <w:r>
        <w:rPr>
          <w:rFonts w:ascii="Times New Roman" w:cs="Times New Roman" w:hAnsi="Times New Roman"/>
          <w:b/>
          <w:sz w:val="24"/>
          <w:szCs w:val="24"/>
        </w:rPr>
        <w:t xml:space="preserve">Association between Risk Factors of Chronic Diseases and Dietary Diversity among Adults residing in </w:t>
      </w:r>
      <w:r>
        <w:rPr>
          <w:rFonts w:ascii="Times New Roman" w:cs="Times New Roman" w:hAnsi="Times New Roman"/>
          <w:b/>
          <w:sz w:val="24"/>
          <w:szCs w:val="24"/>
        </w:rPr>
        <w:t>Igabi</w:t>
      </w:r>
      <w:r>
        <w:rPr>
          <w:rFonts w:ascii="Times New Roman" w:cs="Times New Roman" w:hAnsi="Times New Roman"/>
          <w:b/>
          <w:sz w:val="24"/>
          <w:szCs w:val="24"/>
        </w:rPr>
        <w:t xml:space="preserve"> LGA Kaduna</w:t>
      </w:r>
    </w:p>
    <w:p>
      <w:pPr>
        <w:pStyle w:val="style0"/>
        <w:jc w:val="both"/>
        <w:rPr>
          <w:rFonts w:ascii="Times New Roman" w:cs="Times New Roman" w:hAnsi="Times New Roman"/>
          <w:sz w:val="24"/>
          <w:szCs w:val="24"/>
        </w:rPr>
      </w:pPr>
      <w:r>
        <w:rPr>
          <w:rFonts w:ascii="Times New Roman" w:cs="Times New Roman" w:hAnsi="Times New Roman"/>
          <w:sz w:val="24"/>
          <w:szCs w:val="24"/>
        </w:rPr>
        <w:t>The association between Risk Factors of Chronic Diseases and Dietary Diversity of R</w:t>
      </w:r>
      <w:r>
        <w:rPr>
          <w:rFonts w:ascii="Times New Roman" w:cs="Times New Roman" w:hAnsi="Times New Roman"/>
          <w:sz w:val="24"/>
          <w:szCs w:val="24"/>
        </w:rPr>
        <w:t>espondents as shown in Table 8</w:t>
      </w:r>
      <w:r>
        <w:rPr>
          <w:rFonts w:ascii="Times New Roman" w:cs="Times New Roman" w:hAnsi="Times New Roman"/>
          <w:sz w:val="24"/>
          <w:szCs w:val="24"/>
        </w:rPr>
        <w:t xml:space="preserve">, revealed significant relation with only cholesterol, Blood pressure and HDL. The respondent with a cholesterol level at normal range (16.7%) were more likely (p=0.03) to be the one who diversified their diet than those with </w:t>
      </w:r>
      <w:r>
        <w:rPr>
          <w:rFonts w:ascii="Times New Roman" w:cs="Times New Roman" w:hAnsi="Times New Roman"/>
          <w:sz w:val="24"/>
          <w:szCs w:val="24"/>
        </w:rPr>
        <w:t>hypercholesteremia</w:t>
      </w:r>
      <w:r>
        <w:rPr>
          <w:rFonts w:ascii="Times New Roman" w:cs="Times New Roman" w:hAnsi="Times New Roman"/>
          <w:sz w:val="24"/>
          <w:szCs w:val="24"/>
        </w:rPr>
        <w:t xml:space="preserve"> (11.7%). This is also the same with Blood pressure, the participant with normal blood pressure (20%) were more diversified in their diet than the prehypertension (18.2%) and severe hypertension (10%) at p=0.041. For HDL the respondents with normal HDL (27.3%) were more likely to be diversified in their diet than the once with high HDL (7.3%) at p=0.001. Also, for plasma albumin those who diversify their diet were at normal range (24.8%) than the once who at high (20.0%) and low plasma albumin (6.3%) at p=0.01.</w:t>
      </w:r>
    </w:p>
    <w:p>
      <w:pPr>
        <w:pStyle w:val="style0"/>
        <w:spacing w:after="0"/>
        <w:jc w:val="both"/>
        <w:rPr>
          <w:rFonts w:ascii="Times New Roman" w:cs="Times New Roman" w:hAnsi="Times New Roman"/>
          <w:b/>
          <w:sz w:val="24"/>
          <w:szCs w:val="24"/>
        </w:rPr>
      </w:pPr>
    </w:p>
    <w:p>
      <w:pPr>
        <w:pStyle w:val="style0"/>
        <w:spacing w:after="0"/>
        <w:jc w:val="both"/>
        <w:rPr>
          <w:rFonts w:ascii="Times New Roman" w:cs="Times New Roman" w:hAnsi="Times New Roman"/>
          <w:b/>
          <w:sz w:val="24"/>
          <w:szCs w:val="24"/>
        </w:rPr>
      </w:pPr>
      <w:r>
        <w:rPr>
          <w:rFonts w:ascii="Times New Roman" w:cs="Times New Roman" w:hAnsi="Times New Roman"/>
          <w:b/>
          <w:sz w:val="24"/>
          <w:szCs w:val="24"/>
        </w:rPr>
        <w:t xml:space="preserve">Association between Risk Factors of Chronic Diseases and Physical Activity among Adults Residing in </w:t>
      </w:r>
      <w:r>
        <w:rPr>
          <w:rFonts w:ascii="Times New Roman" w:cs="Times New Roman" w:hAnsi="Times New Roman"/>
          <w:b/>
          <w:sz w:val="24"/>
          <w:szCs w:val="24"/>
        </w:rPr>
        <w:t>Igabi</w:t>
      </w:r>
      <w:r>
        <w:rPr>
          <w:rFonts w:ascii="Times New Roman" w:cs="Times New Roman" w:hAnsi="Times New Roman"/>
          <w:b/>
          <w:sz w:val="24"/>
          <w:szCs w:val="24"/>
        </w:rPr>
        <w:t xml:space="preserve"> LGA</w:t>
      </w:r>
    </w:p>
    <w:p>
      <w:pPr>
        <w:pStyle w:val="style0"/>
        <w:jc w:val="both"/>
        <w:rPr>
          <w:rFonts w:ascii="Times New Roman" w:cs="Times New Roman" w:hAnsi="Times New Roman"/>
          <w:sz w:val="24"/>
          <w:szCs w:val="24"/>
        </w:rPr>
      </w:pPr>
      <w:r>
        <w:rPr>
          <w:rFonts w:ascii="Times New Roman" w:cs="Times New Roman" w:hAnsi="Times New Roman"/>
          <w:sz w:val="24"/>
          <w:szCs w:val="24"/>
        </w:rPr>
        <w:t>The association between risk factors of chronic diseases and physical</w:t>
      </w:r>
      <w:r>
        <w:rPr>
          <w:rFonts w:ascii="Times New Roman" w:cs="Times New Roman" w:hAnsi="Times New Roman"/>
          <w:sz w:val="24"/>
          <w:szCs w:val="24"/>
        </w:rPr>
        <w:t xml:space="preserve"> activity is shown in Table 9</w:t>
      </w:r>
      <w:r>
        <w:rPr>
          <w:rFonts w:ascii="Times New Roman" w:cs="Times New Roman" w:hAnsi="Times New Roman"/>
          <w:sz w:val="24"/>
          <w:szCs w:val="24"/>
        </w:rPr>
        <w:t xml:space="preserve">, revealed a significant </w:t>
      </w:r>
      <w:r>
        <w:rPr>
          <w:rFonts w:ascii="Times New Roman" w:cs="Times New Roman" w:hAnsi="Times New Roman"/>
          <w:sz w:val="24"/>
          <w:szCs w:val="24"/>
        </w:rPr>
        <w:t xml:space="preserve">association with fasting blood glucose, blood pressure, </w:t>
      </w:r>
      <w:r>
        <w:rPr>
          <w:rFonts w:ascii="Times New Roman" w:cs="Times New Roman" w:hAnsi="Times New Roman"/>
          <w:sz w:val="24"/>
          <w:szCs w:val="24"/>
        </w:rPr>
        <w:t>LDL</w:t>
      </w:r>
      <w:r>
        <w:rPr>
          <w:rFonts w:ascii="Times New Roman" w:cs="Times New Roman" w:hAnsi="Times New Roman"/>
          <w:sz w:val="24"/>
          <w:szCs w:val="24"/>
        </w:rPr>
        <w:t xml:space="preserve"> and plasma albumin. The respondents who were hyperglycaemic (31.3%) were more likely (p=0.044) to be inactive than those with normal blood glucose level (25%).  The participants with Mild and severe hypertension were more likely (p=0.031%) to be inactive than those who were normal and prehypertensive (40% and 27.3% respectively). Also, significant portion of thos</w:t>
      </w:r>
      <w:r>
        <w:rPr>
          <w:rFonts w:ascii="Times New Roman" w:cs="Times New Roman" w:hAnsi="Times New Roman"/>
          <w:sz w:val="24"/>
          <w:szCs w:val="24"/>
        </w:rPr>
        <w:t xml:space="preserve">e with high LDL (40%) were more </w:t>
      </w:r>
      <w:r>
        <w:rPr>
          <w:rFonts w:ascii="Times New Roman" w:cs="Times New Roman" w:hAnsi="Times New Roman"/>
          <w:sz w:val="24"/>
          <w:szCs w:val="24"/>
        </w:rPr>
        <w:t>likely to be the inactive respondents as can be seen with p=0.04.</w:t>
      </w:r>
    </w:p>
    <w:p>
      <w:pPr>
        <w:pStyle w:val="style0"/>
        <w:rPr>
          <w:rFonts w:ascii="Times New Roman" w:cs="Times New Roman" w:hAnsi="Times New Roman"/>
          <w:b/>
          <w:sz w:val="24"/>
          <w:szCs w:val="24"/>
        </w:rPr>
      </w:pPr>
      <w:r>
        <w:rPr>
          <w:rFonts w:ascii="Times New Roman" w:cs="Times New Roman" w:hAnsi="Times New Roman"/>
          <w:b/>
          <w:sz w:val="24"/>
          <w:szCs w:val="24"/>
        </w:rPr>
        <w:t xml:space="preserve">Association between Dietary Diversity and Socio-Demographic Characteristics among adults residing in </w:t>
      </w:r>
      <w:r>
        <w:rPr>
          <w:rFonts w:ascii="Times New Roman" w:cs="Times New Roman" w:hAnsi="Times New Roman"/>
          <w:b/>
          <w:sz w:val="24"/>
          <w:szCs w:val="24"/>
        </w:rPr>
        <w:t>Igabi</w:t>
      </w:r>
      <w:r>
        <w:rPr>
          <w:rFonts w:ascii="Times New Roman" w:cs="Times New Roman" w:hAnsi="Times New Roman"/>
          <w:b/>
          <w:sz w:val="24"/>
          <w:szCs w:val="24"/>
        </w:rPr>
        <w:t xml:space="preserve"> LGA</w:t>
      </w:r>
    </w:p>
    <w:p>
      <w:pPr>
        <w:pStyle w:val="style0"/>
        <w:jc w:val="both"/>
        <w:rPr>
          <w:rFonts w:ascii="Times New Roman" w:cs="Times New Roman" w:hAnsi="Times New Roman"/>
          <w:sz w:val="24"/>
          <w:szCs w:val="24"/>
        </w:rPr>
      </w:pPr>
      <w:r>
        <w:rPr>
          <w:rFonts w:ascii="Times New Roman" w:cs="Times New Roman" w:hAnsi="Times New Roman"/>
          <w:sz w:val="24"/>
          <w:szCs w:val="24"/>
        </w:rPr>
        <w:t>Association between dietary diversity and socio-demographic character</w:t>
      </w:r>
      <w:r>
        <w:rPr>
          <w:rFonts w:ascii="Times New Roman" w:cs="Times New Roman" w:hAnsi="Times New Roman"/>
          <w:sz w:val="24"/>
          <w:szCs w:val="24"/>
        </w:rPr>
        <w:t>istics is presented in Table 10</w:t>
      </w:r>
      <w:r>
        <w:rPr>
          <w:rFonts w:ascii="Times New Roman" w:cs="Times New Roman" w:hAnsi="Times New Roman"/>
          <w:sz w:val="24"/>
          <w:szCs w:val="24"/>
        </w:rPr>
        <w:t>, the result of the association revealed that Age, Sex, Educational Level and Occupation were the socio-demographic characteristics that were significant with dietary diversity. The respondent above the age of 49 with a record of 64% were more likely (p=0.006) to be diversified in their diet than other age groups 40 – 49 years (23.7%), 30 – 39 years (21.1%) and 20 – 29 years (11.3%). According to sex, males (46.9%) were more dietary diversified compare to the females (30.5%) using chi-square statistical test at a significant level of p=0.03. Also, significant portion (27.5%) of the tertiary educated adults in the study were more dietary diversified than the secondary (23.3%), primary (11.2%), Islamic (16.7%) and informal educated (10.4%) adult at a p=0.003. Likewise, civil servants (34.2%) were more diversified than the Self-employed (24%), farmers (23.1%), Business (22%) and menial jobs (15.2%) respondents.</w:t>
      </w:r>
    </w:p>
    <w:p>
      <w:pPr>
        <w:pStyle w:val="style0"/>
        <w:spacing w:after="0"/>
        <w:jc w:val="both"/>
        <w:rPr>
          <w:rFonts w:ascii="Times New Roman" w:cs="Times New Roman" w:hAnsi="Times New Roman"/>
          <w:b/>
          <w:sz w:val="24"/>
          <w:szCs w:val="24"/>
        </w:rPr>
      </w:pPr>
      <w:r>
        <w:rPr>
          <w:rFonts w:ascii="Times New Roman" w:cs="Times New Roman" w:hAnsi="Times New Roman"/>
          <w:b/>
          <w:sz w:val="24"/>
          <w:szCs w:val="24"/>
        </w:rPr>
        <w:t xml:space="preserve">Association between Risk Factors of Chronic Diseases and BMI among Adults Residing in </w:t>
      </w:r>
      <w:r>
        <w:rPr>
          <w:rFonts w:ascii="Times New Roman" w:cs="Times New Roman" w:hAnsi="Times New Roman"/>
          <w:b/>
          <w:sz w:val="24"/>
          <w:szCs w:val="24"/>
        </w:rPr>
        <w:t>Igabi</w:t>
      </w:r>
      <w:r>
        <w:rPr>
          <w:rFonts w:ascii="Times New Roman" w:cs="Times New Roman" w:hAnsi="Times New Roman"/>
          <w:b/>
          <w:sz w:val="24"/>
          <w:szCs w:val="24"/>
        </w:rPr>
        <w:t xml:space="preserve"> LGA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Table </w:t>
      </w:r>
      <w:r>
        <w:rPr>
          <w:rFonts w:ascii="Times New Roman" w:cs="Times New Roman" w:hAnsi="Times New Roman"/>
          <w:sz w:val="24"/>
          <w:szCs w:val="24"/>
        </w:rPr>
        <w:t>11 show the association between risk factors of chronic diseases and BMI of the respondents. In the table Blood pressure and LDL were the only significant risk factors at a significant level of p=0.001 and p=0.033 respectively. This indicates that mid and severe hypertensions (69.2% and 64.9% respectively) were more overweight than prehypertension and normal respondents (58.7% and 49.9% respectively). Also, the respondents with high LDL (47.9%) were more overweight than the resp</w:t>
      </w:r>
      <w:r>
        <w:rPr>
          <w:rFonts w:ascii="Times New Roman" w:cs="Times New Roman" w:hAnsi="Times New Roman"/>
          <w:sz w:val="24"/>
          <w:szCs w:val="24"/>
        </w:rPr>
        <w:t xml:space="preserve">ondent with normal (44.9%) </w:t>
      </w:r>
      <w:r>
        <w:rPr>
          <w:rFonts w:ascii="Times New Roman" w:cs="Times New Roman" w:hAnsi="Times New Roman"/>
          <w:sz w:val="24"/>
          <w:szCs w:val="24"/>
        </w:rPr>
        <w:t>LDL.</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Whereas for marital status, the respondents who were married were more likely (p=0.049) to have a higher HDL level than the divorced (8.3%) and the singles (7.5%). Significant proportion of the respondent who were secondary and tertiary educated (30.0% and 27% respectively) were more likely (p=0.033) to have high HDL than the Informal, Islamic and primary educated as can be </w:t>
      </w:r>
      <w:r>
        <w:rPr>
          <w:rFonts w:ascii="Times New Roman" w:cs="Times New Roman" w:hAnsi="Times New Roman"/>
          <w:sz w:val="24"/>
          <w:szCs w:val="24"/>
        </w:rPr>
        <w:t>seen with a record of (13%, 9.7% and 7.5% respectively).</w:t>
      </w: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tabs>
          <w:tab w:val="left" w:leader="none" w:pos="2700"/>
        </w:tabs>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Association between Risk Factors of Chronic Diseases and Waist Circumference among Adults Residing in </w:t>
      </w:r>
      <w:r>
        <w:rPr>
          <w:rFonts w:ascii="Times New Roman" w:cs="Times New Roman" w:hAnsi="Times New Roman"/>
          <w:b/>
          <w:bCs/>
          <w:sz w:val="24"/>
          <w:szCs w:val="24"/>
        </w:rPr>
        <w:t>Igabi</w:t>
      </w:r>
      <w:r>
        <w:rPr>
          <w:rFonts w:ascii="Times New Roman" w:cs="Times New Roman" w:hAnsi="Times New Roman"/>
          <w:b/>
          <w:bCs/>
          <w:sz w:val="24"/>
          <w:szCs w:val="24"/>
        </w:rPr>
        <w:t xml:space="preserve"> LGA</w:t>
      </w:r>
    </w:p>
    <w:p>
      <w:pPr>
        <w:pStyle w:val="style0"/>
        <w:tabs>
          <w:tab w:val="left" w:leader="none" w:pos="2700"/>
        </w:tabs>
        <w:spacing w:after="0" w:lineRule="auto" w:line="240"/>
        <w:jc w:val="both"/>
        <w:rPr>
          <w:rFonts w:ascii="Times New Roman" w:cs="Times New Roman" w:hAnsi="Times New Roman"/>
          <w:bCs/>
          <w:sz w:val="24"/>
          <w:szCs w:val="24"/>
        </w:rPr>
      </w:pPr>
    </w:p>
    <w:p>
      <w:pPr>
        <w:pStyle w:val="style0"/>
        <w:tabs>
          <w:tab w:val="left" w:leader="none" w:pos="2700"/>
        </w:tabs>
        <w:spacing w:after="0" w:lineRule="auto" w:line="240"/>
        <w:jc w:val="both"/>
        <w:rPr>
          <w:rFonts w:ascii="Times New Roman" w:cs="Times New Roman" w:hAnsi="Times New Roman"/>
          <w:bCs/>
          <w:sz w:val="24"/>
          <w:szCs w:val="24"/>
        </w:rPr>
        <w:sectPr>
          <w:type w:val="continuous"/>
          <w:pgSz w:w="11906" w:h="16838" w:orient="portrait"/>
          <w:pgMar w:top="1440" w:right="1440" w:bottom="1440" w:left="1440" w:header="708" w:footer="708" w:gutter="0"/>
          <w:cols w:space="708" w:num="2"/>
          <w:docGrid w:linePitch="360"/>
        </w:sectPr>
      </w:pPr>
      <w:r>
        <w:rPr>
          <w:rFonts w:ascii="Times New Roman" w:cs="Times New Roman" w:hAnsi="Times New Roman"/>
          <w:bCs/>
          <w:sz w:val="24"/>
          <w:szCs w:val="24"/>
        </w:rPr>
        <w:t xml:space="preserve">As shown in Table </w:t>
      </w:r>
      <w:r>
        <w:rPr>
          <w:rFonts w:ascii="Times New Roman" w:cs="Times New Roman" w:hAnsi="Times New Roman"/>
          <w:bCs/>
          <w:sz w:val="24"/>
          <w:szCs w:val="24"/>
        </w:rPr>
        <w:t>1</w:t>
      </w:r>
      <w:r>
        <w:rPr>
          <w:rFonts w:ascii="Times New Roman" w:cs="Times New Roman" w:hAnsi="Times New Roman"/>
          <w:bCs/>
          <w:sz w:val="24"/>
          <w:szCs w:val="24"/>
        </w:rPr>
        <w:t>2</w:t>
      </w:r>
      <w:r>
        <w:rPr>
          <w:rFonts w:ascii="Times New Roman" w:cs="Times New Roman" w:hAnsi="Times New Roman"/>
          <w:bCs/>
          <w:sz w:val="24"/>
          <w:szCs w:val="24"/>
        </w:rPr>
        <w:t xml:space="preserve"> the association between the risk factors of chronic diseases and waist circumference of the respondents was significant with </w:t>
      </w:r>
      <w:r>
        <w:rPr>
          <w:rFonts w:ascii="Times New Roman" w:cs="Times New Roman" w:hAnsi="Times New Roman"/>
          <w:bCs/>
          <w:sz w:val="24"/>
          <w:szCs w:val="24"/>
        </w:rPr>
        <w:t>Posprandial</w:t>
      </w:r>
      <w:r>
        <w:rPr>
          <w:rFonts w:ascii="Times New Roman" w:cs="Times New Roman" w:hAnsi="Times New Roman"/>
          <w:bCs/>
          <w:sz w:val="24"/>
          <w:szCs w:val="24"/>
        </w:rPr>
        <w:t xml:space="preserve"> Blood Glucose, cholesterol and plasma albumin. At level of significance of p=0.001, those with hyperglycaemia (93.0%) were more likely to be above the normal waist circumference range than the respondents with normal blood glucose level (75%). Also, those with </w:t>
      </w:r>
      <w:r>
        <w:rPr>
          <w:rFonts w:ascii="Times New Roman" w:cs="Times New Roman" w:hAnsi="Times New Roman"/>
          <w:bCs/>
          <w:sz w:val="24"/>
          <w:szCs w:val="24"/>
        </w:rPr>
        <w:t>hypercholesteremia</w:t>
      </w:r>
      <w:r>
        <w:rPr>
          <w:rFonts w:ascii="Times New Roman" w:cs="Times New Roman" w:hAnsi="Times New Roman"/>
          <w:bCs/>
          <w:sz w:val="24"/>
          <w:szCs w:val="24"/>
        </w:rPr>
        <w:t xml:space="preserve"> (88.9%) were more likely to be above the normal range of waist circumference than those with normal cholesterol level at p=0.032. For plasma albumin, significant proportion of those with low albumin had above the normal range of waist circumference measurement than those who record high and normal (88.6% and 87.3% respectively). (p =0.04)</w:t>
      </w: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tabs>
          <w:tab w:val="left" w:leader="none" w:pos="2700"/>
        </w:tabs>
        <w:spacing w:after="0" w:lineRule="auto" w:line="240"/>
        <w:jc w:val="both"/>
        <w:rPr>
          <w:rFonts w:ascii="Times New Roman" w:cs="Times New Roman" w:hAnsi="Times New Roman"/>
          <w:b/>
          <w:bCs/>
          <w:sz w:val="24"/>
          <w:szCs w:val="24"/>
        </w:rPr>
        <w:sectPr>
          <w:type w:val="continuous"/>
          <w:pgSz w:w="11906" w:h="16838" w:orient="portrait"/>
          <w:pgMar w:top="1440" w:right="1440" w:bottom="1440" w:left="1440" w:header="708" w:footer="708" w:gutter="0"/>
          <w:cols w:space="708"/>
          <w:docGrid w:linePitch="360"/>
        </w:sectPr>
      </w:pPr>
    </w:p>
    <w:p>
      <w:pPr>
        <w:pStyle w:val="style34"/>
        <w:keepNext/>
        <w:tabs>
          <w:tab w:val="left" w:leader="none" w:pos="-6420"/>
        </w:tabs>
        <w:ind w:left="720" w:hanging="720"/>
        <w:rPr>
          <w:szCs w:val="24"/>
        </w:rPr>
      </w:pPr>
      <w:r>
        <w:rPr>
          <w:b/>
          <w:szCs w:val="24"/>
        </w:rPr>
        <w:t xml:space="preserve">Table </w:t>
      </w:r>
      <w:r>
        <w:rPr>
          <w:b/>
          <w:szCs w:val="24"/>
        </w:rPr>
        <w:t>7</w:t>
      </w:r>
      <w:r>
        <w:rPr>
          <w:szCs w:val="24"/>
        </w:rPr>
        <w:t xml:space="preserve"> </w:t>
      </w:r>
      <w:r>
        <w:rPr>
          <w:szCs w:val="24"/>
        </w:rPr>
        <w:t>Association between anthropometry indices and dietary diversity</w:t>
      </w:r>
      <w:r>
        <w:rPr>
          <w:szCs w:val="24"/>
        </w:rPr>
        <w:t xml:space="preserve"> of respondents residing at </w:t>
      </w:r>
      <w:r>
        <w:rPr>
          <w:szCs w:val="24"/>
        </w:rPr>
        <w:t>Igabi</w:t>
      </w:r>
      <w:r>
        <w:rPr>
          <w:szCs w:val="24"/>
        </w:rPr>
        <w:t xml:space="preserve"> </w:t>
      </w:r>
      <w:r>
        <w:rPr>
          <w:szCs w:val="24"/>
        </w:rPr>
        <w:t>LGA</w:t>
      </w:r>
      <w:r>
        <w:rPr>
          <w:szCs w:val="24"/>
        </w:rPr>
        <w:t xml:space="preserve">, </w:t>
      </w:r>
      <w:r>
        <w:rPr>
          <w:szCs w:val="24"/>
        </w:rPr>
        <w:t>Kaduna State</w:t>
      </w:r>
      <w:r>
        <w:rPr>
          <w:szCs w:val="24"/>
        </w:rPr>
        <w:t xml:space="preserve">, </w:t>
      </w:r>
      <w:r>
        <w:rPr>
          <w:szCs w:val="24"/>
        </w:rPr>
        <w:t>Nigeria</w:t>
      </w:r>
    </w:p>
    <w:tbl>
      <w:tblPr>
        <w:tblW w:w="9351" w:type="dxa"/>
        <w:tblInd w:w="93" w:type="dxa"/>
        <w:tblLook w:val="04A0" w:firstRow="1" w:lastRow="0" w:firstColumn="1" w:lastColumn="0" w:noHBand="0" w:noVBand="1"/>
      </w:tblPr>
      <w:tblGrid>
        <w:gridCol w:w="4428"/>
        <w:gridCol w:w="1157"/>
        <w:gridCol w:w="1682"/>
        <w:gridCol w:w="2083"/>
      </w:tblGrid>
      <w:tr>
        <w:trPr>
          <w:cantSplit/>
          <w:trHeight w:val="406" w:hRule="atLeast"/>
        </w:trPr>
        <w:tc>
          <w:tcPr>
            <w:tcW w:w="0" w:type="auto"/>
            <w:vMerge w:val="restart"/>
            <w:tcBorders>
              <w:top w:val="single" w:sz="4" w:space="0" w:color="000000"/>
              <w:left w:val="nil"/>
              <w:bottom w:val="single" w:sz="4" w:space="0" w:color="000000"/>
              <w:right w:val="nil"/>
            </w:tcBorders>
            <w:noWrap/>
            <w:hideMark/>
          </w:tcPr>
          <w:p>
            <w:pPr>
              <w:pStyle w:val="style0"/>
              <w:spacing w:after="0" w:lineRule="auto" w:line="256"/>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Anthropometry</w:t>
            </w:r>
          </w:p>
        </w:tc>
        <w:tc>
          <w:tcPr>
            <w:tcW w:w="0" w:type="auto"/>
            <w:tcBorders>
              <w:top w:val="single" w:sz="4" w:space="0" w:color="auto"/>
              <w:left w:val="nil"/>
              <w:bottom w:val="nil"/>
              <w:right w:val="nil"/>
            </w:tcBorders>
            <w:noWrap/>
            <w:hideMark/>
          </w:tcPr>
          <w:p>
            <w:pPr>
              <w:pStyle w:val="style0"/>
              <w:spacing w:after="0" w:lineRule="auto" w:line="256"/>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Diversify</w:t>
            </w:r>
          </w:p>
        </w:tc>
        <w:tc>
          <w:tcPr>
            <w:tcW w:w="0" w:type="auto"/>
            <w:tcBorders>
              <w:top w:val="single" w:sz="4" w:space="0" w:color="auto"/>
              <w:left w:val="nil"/>
              <w:bottom w:val="nil"/>
              <w:right w:val="nil"/>
            </w:tcBorders>
            <w:noWrap/>
            <w:hideMark/>
          </w:tcPr>
          <w:p>
            <w:pPr>
              <w:pStyle w:val="style0"/>
              <w:spacing w:after="0" w:lineRule="auto" w:line="256"/>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Not Diversify</w:t>
            </w:r>
          </w:p>
        </w:tc>
        <w:tc>
          <w:tcPr>
            <w:tcW w:w="0" w:type="auto"/>
            <w:tcBorders>
              <w:top w:val="single" w:sz="4" w:space="0" w:color="auto"/>
              <w:left w:val="nil"/>
              <w:bottom w:val="nil"/>
              <w:right w:val="nil"/>
            </w:tcBorders>
            <w:noWrap/>
            <w:hideMark/>
          </w:tcPr>
          <w:p>
            <w:pPr>
              <w:pStyle w:val="style0"/>
              <w:spacing w:after="0" w:lineRule="auto" w:line="256"/>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Chi-square Test</w:t>
            </w:r>
          </w:p>
        </w:tc>
      </w:tr>
      <w:tr>
        <w:tblPrEx/>
        <w:trPr>
          <w:cantSplit/>
          <w:trHeight w:val="406" w:hRule="atLeast"/>
        </w:trPr>
        <w:tc>
          <w:tcPr>
            <w:tcW w:w="0" w:type="auto"/>
            <w:vMerge w:val="continue"/>
            <w:tcBorders>
              <w:top w:val="single" w:sz="4" w:space="0" w:color="000000"/>
              <w:left w:val="nil"/>
              <w:bottom w:val="single" w:sz="4" w:space="0" w:color="000000"/>
              <w:right w:val="nil"/>
            </w:tcBorders>
            <w:vAlign w:val="center"/>
            <w:hideMark/>
          </w:tcPr>
          <w:p>
            <w:pPr>
              <w:pStyle w:val="style0"/>
              <w:spacing w:after="0" w:lineRule="auto" w:line="256"/>
              <w:rPr>
                <w:rFonts w:ascii="Times New Roman" w:cs="Times New Roman" w:eastAsia="Times New Roman" w:hAnsi="Times New Roman"/>
                <w:b/>
                <w:bCs/>
                <w:sz w:val="24"/>
                <w:szCs w:val="24"/>
                <w:lang w:val="en-US"/>
              </w:rPr>
            </w:pPr>
          </w:p>
        </w:tc>
        <w:tc>
          <w:tcPr>
            <w:tcW w:w="0" w:type="auto"/>
            <w:tcBorders>
              <w:top w:val="single" w:sz="4" w:space="0" w:color="auto"/>
              <w:left w:val="nil"/>
              <w:bottom w:val="single" w:sz="4" w:space="0" w:color="auto"/>
              <w:right w:val="nil"/>
            </w:tcBorders>
            <w:noWrap/>
            <w:hideMark/>
          </w:tcPr>
          <w:p>
            <w:pPr>
              <w:pStyle w:val="style0"/>
              <w:spacing w:after="0" w:lineRule="auto" w:line="256"/>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w:t>
            </w:r>
          </w:p>
        </w:tc>
        <w:tc>
          <w:tcPr>
            <w:tcW w:w="0" w:type="auto"/>
            <w:tcBorders>
              <w:top w:val="single" w:sz="4" w:space="0" w:color="auto"/>
              <w:left w:val="nil"/>
              <w:bottom w:val="single" w:sz="4" w:space="0" w:color="auto"/>
              <w:right w:val="nil"/>
            </w:tcBorders>
            <w:noWrap/>
            <w:hideMark/>
          </w:tcPr>
          <w:p>
            <w:pPr>
              <w:pStyle w:val="style0"/>
              <w:spacing w:after="0" w:lineRule="auto" w:line="256"/>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w:t>
            </w:r>
          </w:p>
        </w:tc>
        <w:tc>
          <w:tcPr>
            <w:tcW w:w="0" w:type="auto"/>
            <w:tcBorders>
              <w:top w:val="single" w:sz="4" w:space="0" w:color="auto"/>
              <w:left w:val="nil"/>
              <w:bottom w:val="single" w:sz="4" w:space="0" w:color="auto"/>
              <w:right w:val="nil"/>
            </w:tcBorders>
            <w:noWrap/>
            <w:hideMark/>
          </w:tcPr>
          <w:p>
            <w:pPr>
              <w:pStyle w:val="style0"/>
              <w:spacing w:after="0" w:lineRule="auto" w:line="256"/>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p-Value</w:t>
            </w:r>
          </w:p>
        </w:tc>
      </w:tr>
      <w:tr>
        <w:tblPrEx/>
        <w:trPr>
          <w:cantSplit/>
          <w:trHeight w:val="406" w:hRule="atLeast"/>
        </w:trPr>
        <w:tc>
          <w:tcPr>
            <w:tcW w:w="0" w:type="auto"/>
            <w:tcBorders/>
            <w:hideMark/>
          </w:tcPr>
          <w:p>
            <w:pPr>
              <w:pStyle w:val="style0"/>
              <w:spacing w:after="0" w:lineRule="auto" w:line="256"/>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rPr>
              <w:t xml:space="preserve">BMI </w:t>
            </w:r>
          </w:p>
        </w:tc>
        <w:tc>
          <w:tcPr>
            <w:tcW w:w="0" w:type="auto"/>
            <w:tcBorders/>
            <w:noWrap/>
            <w:hideMark/>
          </w:tcPr>
          <w:p>
            <w:pPr>
              <w:pStyle w:val="style0"/>
              <w:rPr>
                <w:rFonts w:ascii="Times New Roman" w:cs="Times New Roman" w:eastAsia="Times New Roman" w:hAnsi="Times New Roman"/>
                <w:b/>
                <w:bCs/>
                <w:sz w:val="24"/>
                <w:szCs w:val="24"/>
                <w:lang w:val="en-US"/>
              </w:rPr>
            </w:pPr>
          </w:p>
        </w:tc>
        <w:tc>
          <w:tcPr>
            <w:tcW w:w="0" w:type="auto"/>
            <w:tcBorders/>
            <w:noWrap/>
            <w:hideMark/>
          </w:tcPr>
          <w:p>
            <w:pPr>
              <w:pStyle w:val="style0"/>
              <w:spacing w:after="0" w:lineRule="auto" w:line="256"/>
              <w:rPr>
                <w:rFonts w:ascii="Times New Roman" w:cs="Times New Roman" w:hAnsi="Times New Roman"/>
                <w:sz w:val="24"/>
                <w:szCs w:val="24"/>
                <w:lang w:eastAsia="en-GB"/>
              </w:rPr>
            </w:pPr>
          </w:p>
        </w:tc>
        <w:tc>
          <w:tcPr>
            <w:tcW w:w="0" w:type="auto"/>
            <w:tcBorders/>
            <w:noWrap/>
            <w:hideMark/>
          </w:tcPr>
          <w:p>
            <w:pPr>
              <w:pStyle w:val="style0"/>
              <w:spacing w:after="0" w:lineRule="auto" w:line="256"/>
              <w:rPr>
                <w:rFonts w:ascii="Times New Roman" w:cs="Times New Roman" w:hAnsi="Times New Roman"/>
                <w:sz w:val="24"/>
                <w:szCs w:val="24"/>
                <w:lang w:eastAsia="en-GB"/>
              </w:rPr>
            </w:pPr>
          </w:p>
        </w:tc>
      </w:tr>
      <w:tr>
        <w:tblPrEx/>
        <w:trPr>
          <w:cantSplit/>
          <w:trHeight w:val="406" w:hRule="atLeast"/>
        </w:trPr>
        <w:tc>
          <w:tcPr>
            <w:tcW w:w="0" w:type="auto"/>
            <w:tcBorders/>
            <w:hideMark/>
          </w:tcPr>
          <w:p>
            <w:pPr>
              <w:pStyle w:val="style0"/>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Underweight (BMI &lt; 18.5)</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4.2</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95.8</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0.021*</w:t>
            </w:r>
          </w:p>
        </w:tc>
      </w:tr>
      <w:tr>
        <w:tblPrEx/>
        <w:trPr>
          <w:cantSplit/>
          <w:trHeight w:val="406" w:hRule="atLeast"/>
        </w:trPr>
        <w:tc>
          <w:tcPr>
            <w:tcW w:w="0" w:type="auto"/>
            <w:tcBorders/>
            <w:hideMark/>
          </w:tcPr>
          <w:p>
            <w:pPr>
              <w:pStyle w:val="style0"/>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Normal (BMI =18.5 – 24.99)</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39.9</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60.1</w:t>
            </w:r>
          </w:p>
        </w:tc>
        <w:tc>
          <w:tcPr>
            <w:tcW w:w="0" w:type="auto"/>
            <w:tcBorders/>
            <w:hideMark/>
          </w:tcPr>
          <w:p>
            <w:pPr>
              <w:pStyle w:val="style0"/>
              <w:rPr>
                <w:rFonts w:ascii="Times New Roman" w:cs="Times New Roman" w:eastAsia="Times New Roman" w:hAnsi="Times New Roman"/>
                <w:sz w:val="24"/>
                <w:szCs w:val="24"/>
                <w:lang w:val="en-US"/>
              </w:rPr>
            </w:pPr>
          </w:p>
        </w:tc>
      </w:tr>
      <w:tr>
        <w:tblPrEx/>
        <w:trPr>
          <w:cantSplit/>
          <w:trHeight w:val="406" w:hRule="atLeast"/>
        </w:trPr>
        <w:tc>
          <w:tcPr>
            <w:tcW w:w="0" w:type="auto"/>
            <w:tcBorders/>
            <w:hideMark/>
          </w:tcPr>
          <w:p>
            <w:pPr>
              <w:pStyle w:val="style0"/>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Overweight (BMI =25.0-29.99)</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9.8</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90.2</w:t>
            </w:r>
          </w:p>
        </w:tc>
        <w:tc>
          <w:tcPr>
            <w:tcW w:w="0" w:type="auto"/>
            <w:tcBorders/>
            <w:hideMark/>
          </w:tcPr>
          <w:p>
            <w:pPr>
              <w:pStyle w:val="style0"/>
              <w:rPr>
                <w:rFonts w:ascii="Times New Roman" w:cs="Times New Roman" w:eastAsia="Times New Roman" w:hAnsi="Times New Roman"/>
                <w:sz w:val="24"/>
                <w:szCs w:val="24"/>
                <w:lang w:val="en-US"/>
              </w:rPr>
            </w:pPr>
          </w:p>
        </w:tc>
      </w:tr>
      <w:tr>
        <w:tblPrEx/>
        <w:trPr>
          <w:cantSplit/>
          <w:trHeight w:val="406" w:hRule="atLeast"/>
        </w:trPr>
        <w:tc>
          <w:tcPr>
            <w:tcW w:w="0" w:type="auto"/>
            <w:tcBorders/>
            <w:hideMark/>
          </w:tcPr>
          <w:p>
            <w:pPr>
              <w:pStyle w:val="style0"/>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Class I obesity (BMI = 30.0 – 34.99)</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1.3</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91.7</w:t>
            </w:r>
          </w:p>
        </w:tc>
        <w:tc>
          <w:tcPr>
            <w:tcW w:w="0" w:type="auto"/>
            <w:tcBorders/>
            <w:hideMark/>
          </w:tcPr>
          <w:p>
            <w:pPr>
              <w:pStyle w:val="style0"/>
              <w:rPr>
                <w:rFonts w:ascii="Times New Roman" w:cs="Times New Roman" w:eastAsia="Times New Roman" w:hAnsi="Times New Roman"/>
                <w:sz w:val="24"/>
                <w:szCs w:val="24"/>
                <w:lang w:val="en-US"/>
              </w:rPr>
            </w:pPr>
          </w:p>
        </w:tc>
      </w:tr>
      <w:tr>
        <w:tblPrEx/>
        <w:trPr>
          <w:cantSplit/>
          <w:trHeight w:val="406" w:hRule="atLeast"/>
        </w:trPr>
        <w:tc>
          <w:tcPr>
            <w:tcW w:w="0" w:type="auto"/>
            <w:tcBorders/>
            <w:hideMark/>
          </w:tcPr>
          <w:p>
            <w:pPr>
              <w:pStyle w:val="style0"/>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Class II obesity (BMI = 35.0 – 39.99)</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1.1</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97.9</w:t>
            </w:r>
          </w:p>
        </w:tc>
        <w:tc>
          <w:tcPr>
            <w:tcW w:w="0" w:type="auto"/>
            <w:tcBorders/>
            <w:hideMark/>
          </w:tcPr>
          <w:p>
            <w:pPr>
              <w:pStyle w:val="style0"/>
              <w:rPr>
                <w:rFonts w:ascii="Times New Roman" w:cs="Times New Roman" w:eastAsia="Times New Roman" w:hAnsi="Times New Roman"/>
                <w:sz w:val="24"/>
                <w:szCs w:val="24"/>
                <w:lang w:val="en-US"/>
              </w:rPr>
            </w:pPr>
          </w:p>
        </w:tc>
      </w:tr>
      <w:tr>
        <w:tblPrEx/>
        <w:trPr>
          <w:cantSplit/>
          <w:trHeight w:val="406" w:hRule="atLeast"/>
        </w:trPr>
        <w:tc>
          <w:tcPr>
            <w:tcW w:w="0" w:type="auto"/>
            <w:tcBorders/>
            <w:hideMark/>
          </w:tcPr>
          <w:p>
            <w:pPr>
              <w:pStyle w:val="style0"/>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Class III obesity (BMI ≥ 40.00)</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2.5</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97.5</w:t>
            </w:r>
          </w:p>
        </w:tc>
        <w:tc>
          <w:tcPr>
            <w:tcW w:w="0" w:type="auto"/>
            <w:tcBorders/>
            <w:hideMark/>
          </w:tcPr>
          <w:p>
            <w:pPr>
              <w:pStyle w:val="style0"/>
              <w:rPr>
                <w:rFonts w:ascii="Times New Roman" w:cs="Times New Roman" w:eastAsia="Times New Roman" w:hAnsi="Times New Roman"/>
                <w:sz w:val="24"/>
                <w:szCs w:val="24"/>
                <w:lang w:val="en-US"/>
              </w:rPr>
            </w:pPr>
          </w:p>
        </w:tc>
      </w:tr>
      <w:tr>
        <w:tblPrEx/>
        <w:trPr>
          <w:cantSplit/>
          <w:trHeight w:val="406" w:hRule="atLeast"/>
        </w:trPr>
        <w:tc>
          <w:tcPr>
            <w:tcW w:w="0" w:type="auto"/>
            <w:tcBorders/>
            <w:hideMark/>
          </w:tcPr>
          <w:p>
            <w:pPr>
              <w:pStyle w:val="style0"/>
              <w:spacing w:after="0" w:lineRule="auto" w:line="256"/>
              <w:rPr>
                <w:rFonts w:ascii="Times New Roman" w:cs="Times New Roman" w:hAnsi="Times New Roman"/>
                <w:sz w:val="24"/>
                <w:szCs w:val="24"/>
                <w:lang w:eastAsia="en-GB"/>
              </w:rPr>
            </w:pPr>
          </w:p>
        </w:tc>
        <w:tc>
          <w:tcPr>
            <w:tcW w:w="0" w:type="auto"/>
            <w:tcBorders/>
            <w:hideMark/>
          </w:tcPr>
          <w:p>
            <w:pPr>
              <w:pStyle w:val="style0"/>
              <w:spacing w:after="0" w:lineRule="auto" w:line="256"/>
              <w:rPr>
                <w:rFonts w:ascii="Times New Roman" w:cs="Times New Roman" w:hAnsi="Times New Roman"/>
                <w:sz w:val="24"/>
                <w:szCs w:val="24"/>
                <w:lang w:eastAsia="en-GB"/>
              </w:rPr>
            </w:pPr>
          </w:p>
        </w:tc>
        <w:tc>
          <w:tcPr>
            <w:tcW w:w="0" w:type="auto"/>
            <w:tcBorders/>
            <w:hideMark/>
          </w:tcPr>
          <w:p>
            <w:pPr>
              <w:pStyle w:val="style0"/>
              <w:spacing w:after="0" w:lineRule="auto" w:line="256"/>
              <w:rPr>
                <w:rFonts w:ascii="Times New Roman" w:cs="Times New Roman" w:hAnsi="Times New Roman"/>
                <w:sz w:val="24"/>
                <w:szCs w:val="24"/>
                <w:lang w:eastAsia="en-GB"/>
              </w:rPr>
            </w:pPr>
          </w:p>
        </w:tc>
        <w:tc>
          <w:tcPr>
            <w:tcW w:w="0" w:type="auto"/>
            <w:tcBorders/>
            <w:hideMark/>
          </w:tcPr>
          <w:p>
            <w:pPr>
              <w:pStyle w:val="style0"/>
              <w:spacing w:after="0" w:lineRule="auto" w:line="256"/>
              <w:rPr>
                <w:rFonts w:ascii="Times New Roman" w:cs="Times New Roman" w:hAnsi="Times New Roman"/>
                <w:sz w:val="24"/>
                <w:szCs w:val="24"/>
                <w:lang w:eastAsia="en-GB"/>
              </w:rPr>
            </w:pPr>
          </w:p>
        </w:tc>
      </w:tr>
      <w:tr>
        <w:tblPrEx/>
        <w:trPr>
          <w:cantSplit/>
          <w:trHeight w:val="406" w:hRule="atLeast"/>
        </w:trPr>
        <w:tc>
          <w:tcPr>
            <w:tcW w:w="0" w:type="auto"/>
            <w:tcBorders/>
            <w:hideMark/>
          </w:tcPr>
          <w:p>
            <w:pPr>
              <w:pStyle w:val="style0"/>
              <w:spacing w:after="0" w:lineRule="auto" w:line="256"/>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rPr>
              <w:t>Waist circumference Classification</w:t>
            </w:r>
          </w:p>
        </w:tc>
        <w:tc>
          <w:tcPr>
            <w:tcW w:w="0" w:type="auto"/>
            <w:tcBorders/>
            <w:hideMark/>
          </w:tcPr>
          <w:p>
            <w:pPr>
              <w:pStyle w:val="style0"/>
              <w:rPr>
                <w:rFonts w:ascii="Times New Roman" w:cs="Times New Roman" w:eastAsia="Times New Roman" w:hAnsi="Times New Roman"/>
                <w:b/>
                <w:bCs/>
                <w:sz w:val="24"/>
                <w:szCs w:val="24"/>
                <w:lang w:val="en-US"/>
              </w:rPr>
            </w:pPr>
          </w:p>
        </w:tc>
        <w:tc>
          <w:tcPr>
            <w:tcW w:w="0" w:type="auto"/>
            <w:tcBorders/>
            <w:hideMark/>
          </w:tcPr>
          <w:p>
            <w:pPr>
              <w:pStyle w:val="style0"/>
              <w:spacing w:after="0" w:lineRule="auto" w:line="256"/>
              <w:rPr>
                <w:rFonts w:ascii="Times New Roman" w:cs="Times New Roman" w:hAnsi="Times New Roman"/>
                <w:sz w:val="24"/>
                <w:szCs w:val="24"/>
                <w:lang w:eastAsia="en-GB"/>
              </w:rPr>
            </w:pPr>
          </w:p>
        </w:tc>
        <w:tc>
          <w:tcPr>
            <w:tcW w:w="0" w:type="auto"/>
            <w:tcBorders/>
            <w:noWrap/>
            <w:hideMark/>
          </w:tcPr>
          <w:p>
            <w:pPr>
              <w:pStyle w:val="style0"/>
              <w:spacing w:after="0" w:lineRule="auto" w:line="256"/>
              <w:rPr>
                <w:rFonts w:ascii="Times New Roman" w:cs="Times New Roman" w:hAnsi="Times New Roman"/>
                <w:sz w:val="24"/>
                <w:szCs w:val="24"/>
                <w:lang w:eastAsia="en-GB"/>
              </w:rPr>
            </w:pPr>
          </w:p>
        </w:tc>
      </w:tr>
      <w:tr>
        <w:tblPrEx/>
        <w:trPr>
          <w:cantSplit/>
          <w:trHeight w:val="406" w:hRule="atLeast"/>
        </w:trPr>
        <w:tc>
          <w:tcPr>
            <w:tcW w:w="0" w:type="auto"/>
            <w:tcBorders/>
            <w:hideMark/>
          </w:tcPr>
          <w:p>
            <w:pPr>
              <w:pStyle w:val="style0"/>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Normal (Not at risk)</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31.4</w:t>
            </w:r>
          </w:p>
        </w:tc>
        <w:tc>
          <w:tcPr>
            <w:tcW w:w="0" w:type="auto"/>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68.6</w:t>
            </w:r>
          </w:p>
        </w:tc>
        <w:tc>
          <w:tcPr>
            <w:tcW w:w="0" w:type="auto"/>
            <w:tcBorders/>
            <w:noWrap/>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0.001*</w:t>
            </w:r>
          </w:p>
        </w:tc>
      </w:tr>
      <w:tr>
        <w:tblPrEx/>
        <w:trPr>
          <w:cantSplit/>
          <w:trHeight w:val="406" w:hRule="atLeast"/>
        </w:trPr>
        <w:tc>
          <w:tcPr>
            <w:tcW w:w="0" w:type="auto"/>
            <w:tcBorders>
              <w:top w:val="nil"/>
              <w:left w:val="nil"/>
              <w:bottom w:val="single" w:sz="4" w:space="0" w:color="auto"/>
              <w:right w:val="nil"/>
            </w:tcBorders>
            <w:hideMark/>
          </w:tcPr>
          <w:p>
            <w:pPr>
              <w:pStyle w:val="style0"/>
              <w:spacing w:after="0" w:lineRule="auto" w:line="256"/>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Above (At risk of Disease)</w:t>
            </w:r>
          </w:p>
        </w:tc>
        <w:tc>
          <w:tcPr>
            <w:tcW w:w="0" w:type="auto"/>
            <w:tcBorders>
              <w:top w:val="nil"/>
              <w:left w:val="nil"/>
              <w:bottom w:val="single" w:sz="4" w:space="0" w:color="auto"/>
              <w:right w:val="nil"/>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13.2</w:t>
            </w:r>
          </w:p>
        </w:tc>
        <w:tc>
          <w:tcPr>
            <w:tcW w:w="0" w:type="auto"/>
            <w:tcBorders>
              <w:top w:val="nil"/>
              <w:left w:val="nil"/>
              <w:bottom w:val="single" w:sz="4" w:space="0" w:color="auto"/>
              <w:right w:val="nil"/>
            </w:tcBorders>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86.8</w:t>
            </w:r>
          </w:p>
        </w:tc>
        <w:tc>
          <w:tcPr>
            <w:tcW w:w="0" w:type="auto"/>
            <w:tcBorders>
              <w:top w:val="nil"/>
              <w:left w:val="nil"/>
              <w:bottom w:val="single" w:sz="4" w:space="0" w:color="auto"/>
              <w:right w:val="nil"/>
            </w:tcBorders>
            <w:noWrap/>
            <w:hideMark/>
          </w:tcPr>
          <w:p>
            <w:pPr>
              <w:pStyle w:val="style0"/>
              <w:spacing w:after="0" w:lineRule="auto" w:line="256"/>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w:t>
            </w:r>
          </w:p>
        </w:tc>
      </w:tr>
    </w:tbl>
    <w:p>
      <w:pPr>
        <w:pStyle w:val="style0"/>
        <w:tabs>
          <w:tab w:val="left" w:leader="none" w:pos="3195"/>
        </w:tabs>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rPr>
          <w:rFonts w:ascii="Times New Roman" w:cs="Times New Roman" w:hAnsi="Times New Roman"/>
          <w:b/>
          <w:bCs/>
          <w:sz w:val="24"/>
          <w:szCs w:val="24"/>
        </w:rPr>
        <w:sectPr>
          <w:type w:val="continuous"/>
          <w:pgSz w:w="11906" w:h="16838" w:orient="portrait"/>
          <w:pgMar w:top="1440" w:right="1440" w:bottom="1440" w:left="1440" w:header="708" w:footer="708" w:gutter="0"/>
          <w:cols w:space="708"/>
          <w:docGrid w:linePitch="360"/>
        </w:sectPr>
      </w:pPr>
    </w:p>
    <w:p>
      <w:pPr>
        <w:pStyle w:val="style4107"/>
        <w:rPr/>
      </w:pPr>
      <w:r>
        <w:rPr>
          <w:b/>
        </w:rPr>
        <w:t xml:space="preserve">Table </w:t>
      </w:r>
      <w:r>
        <w:rPr>
          <w:b/>
        </w:rPr>
        <w:t>8</w:t>
      </w:r>
      <w:r>
        <w:t xml:space="preserve"> </w:t>
      </w:r>
      <w:r>
        <w:t>Association of Risk Factors of Chronic Di</w:t>
      </w:r>
      <w:r>
        <w:t xml:space="preserve">seases and Dietary Diversity of </w:t>
      </w:r>
      <w:r>
        <w:t xml:space="preserve">Respondents in </w:t>
      </w:r>
      <w:r>
        <w:t>Igabi</w:t>
      </w:r>
      <w:r>
        <w:t xml:space="preserve"> Local Government Area, Kaduna State</w:t>
      </w:r>
    </w:p>
    <w:tbl>
      <w:tblPr>
        <w:tblStyle w:val="style158"/>
        <w:tblW w:w="8481" w:type="dxa"/>
        <w:tblLayout w:type="fixed"/>
        <w:tblLook w:val="04A0" w:firstRow="1" w:lastRow="0" w:firstColumn="1" w:lastColumn="0" w:noHBand="0" w:noVBand="1"/>
      </w:tblPr>
      <w:tblGrid>
        <w:gridCol w:w="3794"/>
        <w:gridCol w:w="1616"/>
        <w:gridCol w:w="1689"/>
        <w:gridCol w:w="1382"/>
      </w:tblGrid>
      <w:tr>
        <w:trPr>
          <w:trHeight w:val="322" w:hRule="atLeast"/>
        </w:trPr>
        <w:tc>
          <w:tcPr>
            <w:tcW w:w="3794" w:type="dxa"/>
            <w:vMerge w:val="restart"/>
            <w:tcBorders/>
            <w:shd w:val="clear" w:color="auto" w:fill="auto"/>
            <w:hideMark/>
          </w:tcPr>
          <w:p>
            <w:pPr>
              <w:pStyle w:val="style0"/>
              <w:rPr>
                <w:rFonts w:ascii="Times New Roman" w:cs="Times New Roman" w:eastAsia="Times New Roman" w:hAnsi="Times New Roman"/>
                <w:b w:val="false"/>
                <w:bCs w:val="false"/>
                <w:kern w:val="0"/>
                <w:sz w:val="24"/>
                <w:szCs w:val="24"/>
                <w:lang w:val="en-US"/>
                <w14:ligatures xmlns:w14="http://schemas.microsoft.com/office/word/2010/wordml" w14:val="none"/>
              </w:rPr>
            </w:pPr>
            <w:r>
              <w:rPr>
                <w:rFonts w:ascii="Times New Roman" w:cs="Times New Roman" w:eastAsia="Times New Roman" w:hAnsi="Times New Roman"/>
                <w:b w:val="false"/>
                <w:bCs w:val="false"/>
                <w:sz w:val="24"/>
                <w:szCs w:val="24"/>
                <w:lang w:val="en-US"/>
              </w:rPr>
              <w:t>Risk Factors of Diseases</w:t>
            </w:r>
          </w:p>
        </w:tc>
        <w:tc>
          <w:tcPr>
            <w:tcW w:w="4687" w:type="dxa"/>
            <w:gridSpan w:val="3"/>
            <w:tcBorders/>
            <w:shd w:val="clear" w:color="auto" w:fill="auto"/>
            <w:hideMark/>
          </w:tcPr>
          <w:p>
            <w:pPr>
              <w:pStyle w:val="style0"/>
              <w:jc w:val="center"/>
              <w:rPr>
                <w:rFonts w:ascii="Times New Roman" w:cs="Times New Roman" w:eastAsia="Times New Roman" w:hAnsi="Times New Roman"/>
                <w:b w:val="false"/>
                <w:bCs w:val="false"/>
                <w:sz w:val="24"/>
                <w:szCs w:val="24"/>
                <w:lang w:val="en-US"/>
              </w:rPr>
            </w:pPr>
            <w:r>
              <w:rPr>
                <w:rFonts w:ascii="Times New Roman" w:cs="Times New Roman" w:eastAsia="Times New Roman" w:hAnsi="Times New Roman"/>
                <w:b w:val="false"/>
                <w:bCs w:val="false"/>
                <w:sz w:val="24"/>
                <w:szCs w:val="24"/>
                <w:lang w:val="en-US"/>
              </w:rPr>
              <w:t>Dietary Diversity</w:t>
            </w:r>
          </w:p>
        </w:tc>
      </w:tr>
      <w:tr>
        <w:tblPrEx/>
        <w:trPr>
          <w:trHeight w:val="645" w:hRule="atLeast"/>
        </w:trPr>
        <w:tc>
          <w:tcPr>
            <w:tcW w:w="3794" w:type="dxa"/>
            <w:vMerge w:val="continue"/>
            <w:tcBorders/>
            <w:shd w:val="clear" w:color="auto" w:fill="auto"/>
            <w:hideMark/>
          </w:tcPr>
          <w:p>
            <w:pPr>
              <w:pStyle w:val="style0"/>
              <w:rPr>
                <w:rFonts w:ascii="Times New Roman" w:cs="Times New Roman" w:eastAsia="Times New Roman" w:hAnsi="Times New Roman"/>
                <w:b w:val="false"/>
                <w:bCs w:val="false"/>
                <w:kern w:val="0"/>
                <w:sz w:val="24"/>
                <w:szCs w:val="24"/>
                <w:lang w:val="en-US"/>
                <w14:ligatures xmlns:w14="http://schemas.microsoft.com/office/word/2010/wordml" w14:val="none"/>
              </w:rPr>
            </w:pPr>
          </w:p>
        </w:tc>
        <w:tc>
          <w:tcPr>
            <w:tcW w:w="1616" w:type="dxa"/>
            <w:tcBorders/>
            <w:shd w:val="clear" w:color="auto" w:fill="auto"/>
            <w:hideMark/>
          </w:tcPr>
          <w:p>
            <w:pPr>
              <w:pStyle w:val="style0"/>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Diversified</w:t>
            </w:r>
          </w:p>
        </w:tc>
        <w:tc>
          <w:tcPr>
            <w:tcW w:w="1689" w:type="dxa"/>
            <w:tcBorders/>
            <w:shd w:val="clear" w:color="auto" w:fill="auto"/>
            <w:hideMark/>
          </w:tcPr>
          <w:p>
            <w:pPr>
              <w:pStyle w:val="style0"/>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Not diversified</w:t>
            </w:r>
          </w:p>
        </w:tc>
        <w:tc>
          <w:tcPr>
            <w:tcW w:w="1382" w:type="dxa"/>
            <w:tcBorders/>
            <w:shd w:val="clear" w:color="auto" w:fill="auto"/>
            <w:hideMark/>
          </w:tcPr>
          <w:p>
            <w:pPr>
              <w:pStyle w:val="style0"/>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Chi-square</w:t>
            </w:r>
          </w:p>
        </w:tc>
      </w:tr>
      <w:tr>
        <w:tblPrEx/>
        <w:trPr>
          <w:trHeight w:val="395" w:hRule="atLeast"/>
        </w:trPr>
        <w:tc>
          <w:tcPr>
            <w:tcW w:w="3794" w:type="dxa"/>
            <w:vMerge w:val="continue"/>
            <w:tcBorders>
              <w:bottom w:val="single" w:sz="4" w:space="0" w:color="auto"/>
            </w:tcBorders>
            <w:shd w:val="clear" w:color="auto" w:fill="auto"/>
            <w:hideMark/>
          </w:tcPr>
          <w:p>
            <w:pPr>
              <w:pStyle w:val="style0"/>
              <w:rPr>
                <w:rFonts w:ascii="Times New Roman" w:cs="Times New Roman" w:eastAsia="Times New Roman" w:hAnsi="Times New Roman"/>
                <w:b w:val="false"/>
                <w:bCs w:val="false"/>
                <w:kern w:val="0"/>
                <w:sz w:val="24"/>
                <w:szCs w:val="24"/>
                <w:lang w:val="en-US"/>
                <w14:ligatures xmlns:w14="http://schemas.microsoft.com/office/word/2010/wordml" w14:val="none"/>
              </w:rPr>
            </w:pPr>
          </w:p>
        </w:tc>
        <w:tc>
          <w:tcPr>
            <w:tcW w:w="1616" w:type="dxa"/>
            <w:tcBorders>
              <w:bottom w:val="single" w:sz="4" w:space="0" w:color="auto"/>
            </w:tcBorders>
            <w:shd w:val="clear" w:color="auto" w:fill="auto"/>
            <w:hideMark/>
          </w:tcPr>
          <w:p>
            <w:pPr>
              <w:pStyle w:val="style0"/>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w:t>
            </w:r>
          </w:p>
        </w:tc>
        <w:tc>
          <w:tcPr>
            <w:tcW w:w="1689" w:type="dxa"/>
            <w:tcBorders>
              <w:bottom w:val="single" w:sz="4" w:space="0" w:color="auto"/>
            </w:tcBorders>
            <w:shd w:val="clear" w:color="auto" w:fill="auto"/>
            <w:hideMark/>
          </w:tcPr>
          <w:p>
            <w:pPr>
              <w:pStyle w:val="style0"/>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w:t>
            </w:r>
          </w:p>
        </w:tc>
        <w:tc>
          <w:tcPr>
            <w:tcW w:w="1382" w:type="dxa"/>
            <w:tcBorders>
              <w:bottom w:val="single" w:sz="4" w:space="0" w:color="auto"/>
            </w:tcBorders>
            <w:shd w:val="clear" w:color="auto" w:fill="auto"/>
            <w:hideMark/>
          </w:tcPr>
          <w:p>
            <w:pPr>
              <w:pStyle w:val="style0"/>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p-value</w:t>
            </w:r>
          </w:p>
        </w:tc>
      </w:tr>
      <w:tr>
        <w:tblPrEx/>
        <w:trPr>
          <w:trHeight w:val="323" w:hRule="atLeast"/>
        </w:trPr>
        <w:tc>
          <w:tcPr>
            <w:tcW w:w="8481" w:type="dxa"/>
            <w:gridSpan w:val="4"/>
            <w:tcBorders>
              <w:top w:val="single" w:sz="4" w:space="0" w:color="auto"/>
            </w:tcBorders>
            <w:shd w:val="clear" w:color="auto" w:fill="auto"/>
          </w:tcPr>
          <w:p>
            <w:pPr>
              <w:pStyle w:val="style0"/>
              <w:rPr>
                <w:rFonts w:ascii="Times New Roman" w:cs="Times New Roman" w:eastAsia="Times New Roman" w:hAnsi="Times New Roman"/>
                <w:bCs w:val="false"/>
                <w:sz w:val="24"/>
                <w:szCs w:val="24"/>
                <w:lang w:val="en-US"/>
              </w:rPr>
            </w:pPr>
            <w:r>
              <w:rPr>
                <w:rFonts w:ascii="Times New Roman" w:cs="Times New Roman" w:eastAsia="Times New Roman" w:hAnsi="Times New Roman"/>
                <w:sz w:val="24"/>
                <w:szCs w:val="24"/>
                <w:lang w:val="en-US"/>
              </w:rPr>
              <w:t>Fasting Blood Glucose</w:t>
            </w:r>
          </w:p>
        </w:tc>
      </w:tr>
      <w:tr>
        <w:tblPrEx/>
        <w:trPr>
          <w:trHeight w:val="322" w:hRule="atLeast"/>
        </w:trPr>
        <w:tc>
          <w:tcPr>
            <w:tcW w:w="3794" w:type="dxa"/>
            <w:tcBorders/>
            <w:shd w:val="clear" w:color="auto" w:fill="auto"/>
            <w:hideMark/>
          </w:tcPr>
          <w:p>
            <w:pPr>
              <w:pStyle w:val="style0"/>
              <w:rPr>
                <w:rFonts w:ascii="Times New Roman" w:cs="Times New Roman" w:eastAsia="Times New Roman" w:hAnsi="Times New Roman"/>
                <w:b w:val="false"/>
                <w:sz w:val="24"/>
                <w:szCs w:val="24"/>
                <w:lang w:val="en-US"/>
              </w:rPr>
            </w:pPr>
            <w:r>
              <w:rPr>
                <w:rFonts w:ascii="Times New Roman" w:cs="Times New Roman" w:eastAsia="Times New Roman" w:hAnsi="Times New Roman"/>
                <w:b w:val="false"/>
                <w:sz w:val="24"/>
                <w:szCs w:val="24"/>
                <w:lang w:val="en-US"/>
              </w:rPr>
              <w:t xml:space="preserve">Normal </w:t>
            </w:r>
            <w:r>
              <w:rPr>
                <w:rFonts w:ascii="Times New Roman" w:cs="Times New Roman" w:eastAsia="Times New Roman" w:hAnsi="Times New Roman"/>
                <w:b w:val="false"/>
                <w:sz w:val="24"/>
                <w:szCs w:val="24"/>
              </w:rPr>
              <w:t xml:space="preserve"> ≤  100mg/</w:t>
            </w:r>
            <w:r>
              <w:rPr>
                <w:rFonts w:ascii="Times New Roman" w:cs="Times New Roman" w:eastAsia="Times New Roman" w:hAnsi="Times New Roman"/>
                <w:b w:val="false"/>
                <w:sz w:val="24"/>
                <w:szCs w:val="24"/>
              </w:rPr>
              <w:t>dL</w:t>
            </w:r>
            <w:r>
              <w:rPr>
                <w:rFonts w:ascii="Times New Roman" w:cs="Times New Roman" w:hAnsi="Times New Roman"/>
                <w:b w:val="false"/>
                <w:sz w:val="24"/>
                <w:szCs w:val="24"/>
              </w:rPr>
              <w:t xml:space="preserve"> </w:t>
            </w:r>
            <w:r>
              <w:rPr>
                <w:rFonts w:ascii="Times New Roman" w:cs="Times New Roman" w:eastAsia="Times New Roman" w:hAnsi="Times New Roman"/>
                <w:b w:val="false"/>
                <w:sz w:val="24"/>
                <w:szCs w:val="24"/>
              </w:rPr>
              <w:t>(5.6mmol/L</w:t>
            </w:r>
          </w:p>
        </w:tc>
        <w:tc>
          <w:tcPr>
            <w:tcW w:w="1616" w:type="dxa"/>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18.8</w:t>
            </w:r>
          </w:p>
        </w:tc>
        <w:tc>
          <w:tcPr>
            <w:tcW w:w="1689" w:type="dxa"/>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81.3</w:t>
            </w:r>
          </w:p>
        </w:tc>
        <w:tc>
          <w:tcPr>
            <w:tcW w:w="1382" w:type="dxa"/>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0.051</w:t>
            </w:r>
          </w:p>
        </w:tc>
      </w:tr>
      <w:tr>
        <w:tblPrEx/>
        <w:trPr>
          <w:trHeight w:val="548" w:hRule="atLeast"/>
        </w:trPr>
        <w:tc>
          <w:tcPr>
            <w:tcW w:w="3794" w:type="dxa"/>
            <w:tcBorders>
              <w:bottom w:val="single" w:sz="4" w:space="0" w:color="auto"/>
            </w:tcBorders>
            <w:shd w:val="clear" w:color="auto" w:fill="auto"/>
            <w:hideMark/>
          </w:tcPr>
          <w:p>
            <w:pPr>
              <w:pStyle w:val="style0"/>
              <w:rPr>
                <w:rFonts w:ascii="Times New Roman" w:cs="Times New Roman" w:eastAsia="Times New Roman" w:hAnsi="Times New Roman"/>
                <w:b w:val="false"/>
                <w:sz w:val="24"/>
                <w:szCs w:val="24"/>
                <w:lang w:val="en-US"/>
              </w:rPr>
            </w:pPr>
            <w:r>
              <w:rPr>
                <w:rFonts w:ascii="Times New Roman" w:cs="Times New Roman" w:eastAsia="Times New Roman" w:hAnsi="Times New Roman"/>
                <w:b w:val="false"/>
                <w:sz w:val="24"/>
                <w:szCs w:val="24"/>
              </w:rPr>
              <w:t>Hyperglycaemia ≥ 126mg/</w:t>
            </w:r>
            <w:r>
              <w:rPr>
                <w:rFonts w:ascii="Times New Roman" w:cs="Times New Roman" w:eastAsia="Times New Roman" w:hAnsi="Times New Roman"/>
                <w:b w:val="false"/>
                <w:sz w:val="24"/>
                <w:szCs w:val="24"/>
              </w:rPr>
              <w:t>dL</w:t>
            </w:r>
            <w:r>
              <w:rPr>
                <w:rFonts w:ascii="Times New Roman" w:cs="Times New Roman" w:eastAsia="Times New Roman" w:hAnsi="Times New Roman"/>
                <w:b w:val="false"/>
                <w:sz w:val="24"/>
                <w:szCs w:val="24"/>
              </w:rPr>
              <w:t xml:space="preserve"> ( 7.0mmol/L)</w:t>
            </w:r>
          </w:p>
        </w:tc>
        <w:tc>
          <w:tcPr>
            <w:tcW w:w="1616" w:type="dxa"/>
            <w:tcBorders>
              <w:bottom w:val="single" w:sz="4" w:space="0" w:color="auto"/>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0.0</w:t>
            </w:r>
          </w:p>
        </w:tc>
        <w:tc>
          <w:tcPr>
            <w:tcW w:w="1689" w:type="dxa"/>
            <w:tcBorders>
              <w:bottom w:val="single" w:sz="4" w:space="0" w:color="auto"/>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100.0</w:t>
            </w:r>
          </w:p>
        </w:tc>
        <w:tc>
          <w:tcPr>
            <w:tcW w:w="1382" w:type="dxa"/>
            <w:tcBorders>
              <w:bottom w:val="single" w:sz="4" w:space="0" w:color="auto"/>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w:t>
            </w:r>
          </w:p>
        </w:tc>
      </w:tr>
      <w:tr>
        <w:tblPrEx/>
        <w:trPr>
          <w:trHeight w:val="287" w:hRule="atLeast"/>
        </w:trPr>
        <w:tc>
          <w:tcPr>
            <w:tcW w:w="8481" w:type="dxa"/>
            <w:gridSpan w:val="4"/>
            <w:tcBorders>
              <w:top w:val="single" w:sz="4" w:space="0" w:color="auto"/>
              <w:bottom w:val="nil"/>
            </w:tcBorders>
            <w:shd w:val="clear" w:color="auto" w:fill="auto"/>
          </w:tcPr>
          <w:p>
            <w:pPr>
              <w:pStyle w:val="style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Cholesterol</w:t>
            </w:r>
          </w:p>
        </w:tc>
      </w:tr>
      <w:tr>
        <w:tblPrEx/>
        <w:trPr>
          <w:trHeight w:val="322" w:hRule="atLeast"/>
        </w:trPr>
        <w:tc>
          <w:tcPr>
            <w:tcW w:w="3794" w:type="dxa"/>
            <w:tcBorders>
              <w:top w:val="nil"/>
            </w:tcBorders>
            <w:shd w:val="clear" w:color="auto" w:fill="auto"/>
            <w:hideMark/>
          </w:tcPr>
          <w:p>
            <w:pPr>
              <w:pStyle w:val="style0"/>
              <w:rPr>
                <w:rFonts w:ascii="Times New Roman" w:cs="Times New Roman" w:eastAsia="Times New Roman" w:hAnsi="Times New Roman"/>
                <w:b w:val="false"/>
                <w:sz w:val="24"/>
                <w:szCs w:val="24"/>
                <w:lang w:val="en-US"/>
              </w:rPr>
            </w:pPr>
            <w:r>
              <w:rPr>
                <w:rFonts w:ascii="Times New Roman" w:cs="Times New Roman" w:eastAsia="Times New Roman" w:hAnsi="Times New Roman"/>
                <w:b w:val="false"/>
                <w:sz w:val="24"/>
                <w:szCs w:val="24"/>
              </w:rPr>
              <w:t>Normal (125–200 mg/</w:t>
            </w:r>
            <w:r>
              <w:rPr>
                <w:rFonts w:ascii="Times New Roman" w:cs="Times New Roman" w:eastAsia="Times New Roman" w:hAnsi="Times New Roman"/>
                <w:b w:val="false"/>
                <w:sz w:val="24"/>
                <w:szCs w:val="24"/>
              </w:rPr>
              <w:t>dL</w:t>
            </w:r>
            <w:r>
              <w:rPr>
                <w:rFonts w:ascii="Times New Roman" w:cs="Times New Roman" w:eastAsia="Times New Roman" w:hAnsi="Times New Roman"/>
                <w:b w:val="false"/>
                <w:sz w:val="24"/>
                <w:szCs w:val="24"/>
              </w:rPr>
              <w:t>)</w:t>
            </w:r>
          </w:p>
        </w:tc>
        <w:tc>
          <w:tcPr>
            <w:tcW w:w="1616" w:type="dxa"/>
            <w:tcBorders>
              <w:top w:val="nil"/>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16.7</w:t>
            </w:r>
          </w:p>
        </w:tc>
        <w:tc>
          <w:tcPr>
            <w:tcW w:w="1689" w:type="dxa"/>
            <w:tcBorders>
              <w:top w:val="nil"/>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83.3</w:t>
            </w:r>
          </w:p>
        </w:tc>
        <w:tc>
          <w:tcPr>
            <w:tcW w:w="1382" w:type="dxa"/>
            <w:tcBorders>
              <w:top w:val="nil"/>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0.03*</w:t>
            </w:r>
          </w:p>
        </w:tc>
      </w:tr>
      <w:tr>
        <w:tblPrEx/>
        <w:trPr>
          <w:trHeight w:val="359" w:hRule="atLeast"/>
        </w:trPr>
        <w:tc>
          <w:tcPr>
            <w:tcW w:w="3794" w:type="dxa"/>
            <w:tcBorders>
              <w:bottom w:val="single" w:sz="4" w:space="0" w:color="auto"/>
            </w:tcBorders>
            <w:shd w:val="clear" w:color="auto" w:fill="auto"/>
            <w:hideMark/>
          </w:tcPr>
          <w:p>
            <w:pPr>
              <w:pStyle w:val="style0"/>
              <w:rPr>
                <w:rFonts w:ascii="Times New Roman" w:cs="Times New Roman" w:eastAsia="Times New Roman" w:hAnsi="Times New Roman"/>
                <w:b w:val="false"/>
                <w:sz w:val="24"/>
                <w:szCs w:val="24"/>
                <w:lang w:val="en-US"/>
              </w:rPr>
            </w:pPr>
            <w:r>
              <w:rPr>
                <w:rFonts w:ascii="Times New Roman" w:cs="Times New Roman" w:eastAsia="Times New Roman" w:hAnsi="Times New Roman"/>
                <w:b w:val="false"/>
                <w:sz w:val="24"/>
                <w:szCs w:val="24"/>
              </w:rPr>
              <w:t>Hypercholesteremia</w:t>
            </w:r>
            <w:r>
              <w:rPr>
                <w:rFonts w:ascii="Times New Roman" w:cs="Times New Roman" w:eastAsia="Times New Roman" w:hAnsi="Times New Roman"/>
                <w:b w:val="false"/>
                <w:sz w:val="24"/>
                <w:szCs w:val="24"/>
              </w:rPr>
              <w:t xml:space="preserve"> (&gt; 200 mg/</w:t>
            </w:r>
            <w:r>
              <w:rPr>
                <w:rFonts w:ascii="Times New Roman" w:cs="Times New Roman" w:eastAsia="Times New Roman" w:hAnsi="Times New Roman"/>
                <w:b w:val="false"/>
                <w:sz w:val="24"/>
                <w:szCs w:val="24"/>
              </w:rPr>
              <w:t>dL</w:t>
            </w:r>
            <w:r>
              <w:rPr>
                <w:rFonts w:ascii="Times New Roman" w:cs="Times New Roman" w:eastAsia="Times New Roman" w:hAnsi="Times New Roman"/>
                <w:b w:val="false"/>
                <w:sz w:val="24"/>
                <w:szCs w:val="24"/>
              </w:rPr>
              <w:t>)</w:t>
            </w:r>
          </w:p>
        </w:tc>
        <w:tc>
          <w:tcPr>
            <w:tcW w:w="1616" w:type="dxa"/>
            <w:tcBorders>
              <w:bottom w:val="single" w:sz="4" w:space="0" w:color="auto"/>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11.7</w:t>
            </w:r>
          </w:p>
        </w:tc>
        <w:tc>
          <w:tcPr>
            <w:tcW w:w="1689" w:type="dxa"/>
            <w:tcBorders>
              <w:bottom w:val="single" w:sz="4" w:space="0" w:color="auto"/>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88.3</w:t>
            </w:r>
          </w:p>
        </w:tc>
        <w:tc>
          <w:tcPr>
            <w:tcW w:w="1382" w:type="dxa"/>
            <w:tcBorders>
              <w:bottom w:val="single" w:sz="4" w:space="0" w:color="auto"/>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w:t>
            </w:r>
          </w:p>
        </w:tc>
      </w:tr>
      <w:tr>
        <w:tblPrEx/>
        <w:trPr>
          <w:trHeight w:val="332" w:hRule="atLeast"/>
        </w:trPr>
        <w:tc>
          <w:tcPr>
            <w:tcW w:w="8481" w:type="dxa"/>
            <w:gridSpan w:val="4"/>
            <w:tcBorders>
              <w:top w:val="single" w:sz="4" w:space="0" w:color="auto"/>
              <w:bottom w:val="nil"/>
            </w:tcBorders>
            <w:shd w:val="clear" w:color="auto" w:fill="auto"/>
          </w:tcPr>
          <w:p>
            <w:pPr>
              <w:pStyle w:val="style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Blood pressure</w:t>
            </w:r>
          </w:p>
        </w:tc>
      </w:tr>
      <w:tr>
        <w:tblPrEx/>
        <w:trPr>
          <w:trHeight w:val="322" w:hRule="atLeast"/>
        </w:trPr>
        <w:tc>
          <w:tcPr>
            <w:tcW w:w="3794" w:type="dxa"/>
            <w:tcBorders>
              <w:top w:val="nil"/>
            </w:tcBorders>
            <w:shd w:val="clear" w:color="auto" w:fill="auto"/>
            <w:hideMark/>
          </w:tcPr>
          <w:p>
            <w:pPr>
              <w:pStyle w:val="style0"/>
              <w:rPr>
                <w:rFonts w:ascii="Times New Roman" w:cs="Times New Roman" w:eastAsia="Times New Roman" w:hAnsi="Times New Roman"/>
                <w:b w:val="false"/>
                <w:sz w:val="24"/>
                <w:szCs w:val="24"/>
                <w:lang w:val="en-US"/>
              </w:rPr>
            </w:pPr>
            <w:r>
              <w:rPr>
                <w:rFonts w:ascii="Times New Roman" w:cs="Times New Roman" w:eastAsia="Times New Roman" w:hAnsi="Times New Roman"/>
                <w:b w:val="false"/>
                <w:sz w:val="24"/>
                <w:szCs w:val="24"/>
                <w:lang w:val="en-US"/>
              </w:rPr>
              <w:t>Normal 120/80</w:t>
            </w:r>
          </w:p>
        </w:tc>
        <w:tc>
          <w:tcPr>
            <w:tcW w:w="1616" w:type="dxa"/>
            <w:tcBorders>
              <w:top w:val="nil"/>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20.0</w:t>
            </w:r>
          </w:p>
        </w:tc>
        <w:tc>
          <w:tcPr>
            <w:tcW w:w="1689" w:type="dxa"/>
            <w:tcBorders>
              <w:top w:val="nil"/>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80.0</w:t>
            </w:r>
          </w:p>
        </w:tc>
        <w:tc>
          <w:tcPr>
            <w:tcW w:w="1382" w:type="dxa"/>
            <w:tcBorders>
              <w:top w:val="nil"/>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0.041*</w:t>
            </w:r>
          </w:p>
        </w:tc>
      </w:tr>
      <w:tr>
        <w:tblPrEx/>
        <w:trPr>
          <w:trHeight w:val="322" w:hRule="atLeast"/>
        </w:trPr>
        <w:tc>
          <w:tcPr>
            <w:tcW w:w="3794" w:type="dxa"/>
            <w:tcBorders/>
            <w:shd w:val="clear" w:color="auto" w:fill="auto"/>
            <w:hideMark/>
          </w:tcPr>
          <w:p>
            <w:pPr>
              <w:pStyle w:val="style0"/>
              <w:rPr>
                <w:rFonts w:ascii="Times New Roman" w:cs="Times New Roman" w:eastAsia="Times New Roman" w:hAnsi="Times New Roman"/>
                <w:b w:val="false"/>
                <w:sz w:val="24"/>
                <w:szCs w:val="24"/>
                <w:lang w:val="en-US"/>
              </w:rPr>
            </w:pPr>
            <w:r>
              <w:rPr>
                <w:rFonts w:ascii="Times New Roman" w:cs="Times New Roman" w:eastAsia="Times New Roman" w:hAnsi="Times New Roman"/>
                <w:b w:val="false"/>
                <w:sz w:val="24"/>
                <w:szCs w:val="24"/>
                <w:lang w:val="en-US"/>
              </w:rPr>
              <w:t>Prehypertension &gt; 120/80</w:t>
            </w:r>
          </w:p>
        </w:tc>
        <w:tc>
          <w:tcPr>
            <w:tcW w:w="1616" w:type="dxa"/>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18.2</w:t>
            </w:r>
          </w:p>
        </w:tc>
        <w:tc>
          <w:tcPr>
            <w:tcW w:w="1689" w:type="dxa"/>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81.8</w:t>
            </w:r>
          </w:p>
        </w:tc>
        <w:tc>
          <w:tcPr>
            <w:tcW w:w="1382" w:type="dxa"/>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w:t>
            </w:r>
          </w:p>
        </w:tc>
      </w:tr>
      <w:tr>
        <w:tblPrEx/>
        <w:trPr>
          <w:trHeight w:val="322" w:hRule="atLeast"/>
        </w:trPr>
        <w:tc>
          <w:tcPr>
            <w:tcW w:w="3794" w:type="dxa"/>
            <w:tcBorders/>
            <w:shd w:val="clear" w:color="auto" w:fill="auto"/>
            <w:hideMark/>
          </w:tcPr>
          <w:p>
            <w:pPr>
              <w:pStyle w:val="style0"/>
              <w:rPr>
                <w:rFonts w:ascii="Times New Roman" w:cs="Times New Roman" w:eastAsia="Times New Roman" w:hAnsi="Times New Roman"/>
                <w:b w:val="false"/>
                <w:sz w:val="24"/>
                <w:szCs w:val="24"/>
                <w:lang w:val="en-US"/>
              </w:rPr>
            </w:pPr>
            <w:r>
              <w:rPr>
                <w:rFonts w:ascii="Times New Roman" w:cs="Times New Roman" w:eastAsia="Times New Roman" w:hAnsi="Times New Roman"/>
                <w:b w:val="false"/>
                <w:sz w:val="24"/>
                <w:szCs w:val="24"/>
                <w:lang w:val="en-US"/>
              </w:rPr>
              <w:t>Mild hypertension &gt; 140/90</w:t>
            </w:r>
          </w:p>
        </w:tc>
        <w:tc>
          <w:tcPr>
            <w:tcW w:w="1616" w:type="dxa"/>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0.0</w:t>
            </w:r>
          </w:p>
        </w:tc>
        <w:tc>
          <w:tcPr>
            <w:tcW w:w="1689" w:type="dxa"/>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100.0</w:t>
            </w:r>
          </w:p>
        </w:tc>
        <w:tc>
          <w:tcPr>
            <w:tcW w:w="1382" w:type="dxa"/>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w:t>
            </w:r>
          </w:p>
        </w:tc>
      </w:tr>
      <w:tr>
        <w:tblPrEx/>
        <w:trPr>
          <w:trHeight w:val="260" w:hRule="atLeast"/>
        </w:trPr>
        <w:tc>
          <w:tcPr>
            <w:tcW w:w="3794" w:type="dxa"/>
            <w:tcBorders>
              <w:bottom w:val="single" w:sz="4" w:space="0" w:color="auto"/>
            </w:tcBorders>
            <w:shd w:val="clear" w:color="auto" w:fill="auto"/>
            <w:hideMark/>
          </w:tcPr>
          <w:p>
            <w:pPr>
              <w:pStyle w:val="style0"/>
              <w:rPr>
                <w:rFonts w:ascii="Times New Roman" w:cs="Times New Roman" w:eastAsia="Times New Roman" w:hAnsi="Times New Roman"/>
                <w:b w:val="false"/>
                <w:sz w:val="24"/>
                <w:szCs w:val="24"/>
                <w:lang w:val="en-US"/>
              </w:rPr>
            </w:pPr>
            <w:r>
              <w:rPr>
                <w:rFonts w:ascii="Times New Roman" w:cs="Times New Roman" w:eastAsia="Times New Roman" w:hAnsi="Times New Roman"/>
                <w:b w:val="false"/>
                <w:sz w:val="24"/>
                <w:szCs w:val="24"/>
                <w:lang w:val="en-US"/>
              </w:rPr>
              <w:t>Severe hypertension &gt; 160/100</w:t>
            </w:r>
          </w:p>
        </w:tc>
        <w:tc>
          <w:tcPr>
            <w:tcW w:w="1616" w:type="dxa"/>
            <w:tcBorders>
              <w:bottom w:val="single" w:sz="4" w:space="0" w:color="auto"/>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10.0</w:t>
            </w:r>
          </w:p>
        </w:tc>
        <w:tc>
          <w:tcPr>
            <w:tcW w:w="1689" w:type="dxa"/>
            <w:tcBorders>
              <w:bottom w:val="single" w:sz="4" w:space="0" w:color="auto"/>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90.0</w:t>
            </w:r>
          </w:p>
        </w:tc>
        <w:tc>
          <w:tcPr>
            <w:tcW w:w="1382" w:type="dxa"/>
            <w:tcBorders>
              <w:bottom w:val="single" w:sz="4" w:space="0" w:color="auto"/>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w:t>
            </w:r>
          </w:p>
        </w:tc>
      </w:tr>
      <w:tr>
        <w:tblPrEx/>
        <w:trPr>
          <w:trHeight w:val="332" w:hRule="atLeast"/>
        </w:trPr>
        <w:tc>
          <w:tcPr>
            <w:tcW w:w="8481" w:type="dxa"/>
            <w:gridSpan w:val="4"/>
            <w:tcBorders>
              <w:top w:val="single" w:sz="4" w:space="0" w:color="auto"/>
              <w:bottom w:val="nil"/>
            </w:tcBorders>
            <w:shd w:val="clear" w:color="auto" w:fill="auto"/>
          </w:tcPr>
          <w:p>
            <w:pPr>
              <w:pStyle w:val="style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HDL</w:t>
            </w:r>
          </w:p>
        </w:tc>
      </w:tr>
      <w:tr>
        <w:tblPrEx/>
        <w:trPr>
          <w:trHeight w:val="322" w:hRule="atLeast"/>
        </w:trPr>
        <w:tc>
          <w:tcPr>
            <w:tcW w:w="3794" w:type="dxa"/>
            <w:tcBorders>
              <w:top w:val="nil"/>
            </w:tcBorders>
            <w:shd w:val="clear" w:color="auto" w:fill="auto"/>
            <w:hideMark/>
          </w:tcPr>
          <w:p>
            <w:pPr>
              <w:pStyle w:val="style0"/>
              <w:rPr>
                <w:rFonts w:ascii="Times New Roman" w:cs="Times New Roman" w:eastAsia="Times New Roman" w:hAnsi="Times New Roman"/>
                <w:b w:val="false"/>
                <w:sz w:val="24"/>
                <w:szCs w:val="24"/>
                <w:lang w:val="en-US"/>
              </w:rPr>
            </w:pPr>
            <w:r>
              <w:rPr>
                <w:rFonts w:ascii="Times New Roman" w:cs="Times New Roman" w:eastAsia="Times New Roman" w:hAnsi="Times New Roman"/>
                <w:b w:val="false"/>
                <w:sz w:val="24"/>
                <w:szCs w:val="24"/>
                <w:lang w:val="en-US"/>
              </w:rPr>
              <w:t>Not at risk (≥ 50 mg/</w:t>
            </w:r>
            <w:r>
              <w:rPr>
                <w:rFonts w:ascii="Times New Roman" w:cs="Times New Roman" w:eastAsia="Times New Roman" w:hAnsi="Times New Roman"/>
                <w:b w:val="false"/>
                <w:sz w:val="24"/>
                <w:szCs w:val="24"/>
                <w:lang w:val="en-US"/>
              </w:rPr>
              <w:t>dL</w:t>
            </w:r>
            <w:r>
              <w:rPr>
                <w:rFonts w:ascii="Times New Roman" w:cs="Times New Roman" w:eastAsia="Times New Roman" w:hAnsi="Times New Roman"/>
                <w:b w:val="false"/>
                <w:sz w:val="24"/>
                <w:szCs w:val="24"/>
                <w:lang w:val="en-US"/>
              </w:rPr>
              <w:t>)</w:t>
            </w:r>
          </w:p>
        </w:tc>
        <w:tc>
          <w:tcPr>
            <w:tcW w:w="1616" w:type="dxa"/>
            <w:tcBorders>
              <w:top w:val="nil"/>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27.3</w:t>
            </w:r>
          </w:p>
        </w:tc>
        <w:tc>
          <w:tcPr>
            <w:tcW w:w="1689" w:type="dxa"/>
            <w:tcBorders>
              <w:top w:val="nil"/>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72.7</w:t>
            </w:r>
          </w:p>
        </w:tc>
        <w:tc>
          <w:tcPr>
            <w:tcW w:w="1382" w:type="dxa"/>
            <w:tcBorders>
              <w:top w:val="nil"/>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0.001*</w:t>
            </w:r>
          </w:p>
        </w:tc>
      </w:tr>
      <w:tr>
        <w:tblPrEx/>
        <w:trPr>
          <w:trHeight w:val="287" w:hRule="atLeast"/>
        </w:trPr>
        <w:tc>
          <w:tcPr>
            <w:tcW w:w="3794" w:type="dxa"/>
            <w:tcBorders>
              <w:bottom w:val="single" w:sz="4" w:space="0" w:color="auto"/>
            </w:tcBorders>
            <w:shd w:val="clear" w:color="auto" w:fill="auto"/>
            <w:hideMark/>
          </w:tcPr>
          <w:p>
            <w:pPr>
              <w:pStyle w:val="style0"/>
              <w:rPr>
                <w:rFonts w:ascii="Times New Roman" w:cs="Times New Roman" w:eastAsia="Times New Roman" w:hAnsi="Times New Roman"/>
                <w:b w:val="false"/>
                <w:sz w:val="24"/>
                <w:szCs w:val="24"/>
                <w:lang w:val="en-US"/>
              </w:rPr>
            </w:pPr>
            <w:r>
              <w:rPr>
                <w:rFonts w:ascii="Times New Roman" w:cs="Times New Roman" w:eastAsia="Times New Roman" w:hAnsi="Times New Roman"/>
                <w:b w:val="false"/>
                <w:sz w:val="24"/>
                <w:szCs w:val="24"/>
                <w:lang w:val="en-US"/>
              </w:rPr>
              <w:t>At risk (˂ 40 mg/</w:t>
            </w:r>
            <w:r>
              <w:rPr>
                <w:rFonts w:ascii="Times New Roman" w:cs="Times New Roman" w:eastAsia="Times New Roman" w:hAnsi="Times New Roman"/>
                <w:b w:val="false"/>
                <w:sz w:val="24"/>
                <w:szCs w:val="24"/>
                <w:lang w:val="en-US"/>
              </w:rPr>
              <w:t>dL</w:t>
            </w:r>
            <w:r>
              <w:rPr>
                <w:rFonts w:ascii="Times New Roman" w:cs="Times New Roman" w:eastAsia="Times New Roman" w:hAnsi="Times New Roman"/>
                <w:b w:val="false"/>
                <w:sz w:val="24"/>
                <w:szCs w:val="24"/>
                <w:lang w:val="en-US"/>
              </w:rPr>
              <w:t>)</w:t>
            </w:r>
          </w:p>
        </w:tc>
        <w:tc>
          <w:tcPr>
            <w:tcW w:w="1616" w:type="dxa"/>
            <w:tcBorders>
              <w:bottom w:val="single" w:sz="4" w:space="0" w:color="auto"/>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7.3</w:t>
            </w:r>
          </w:p>
        </w:tc>
        <w:tc>
          <w:tcPr>
            <w:tcW w:w="1689" w:type="dxa"/>
            <w:tcBorders>
              <w:bottom w:val="single" w:sz="4" w:space="0" w:color="auto"/>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92.7</w:t>
            </w:r>
          </w:p>
        </w:tc>
        <w:tc>
          <w:tcPr>
            <w:tcW w:w="1382" w:type="dxa"/>
            <w:tcBorders>
              <w:bottom w:val="single" w:sz="4" w:space="0" w:color="auto"/>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w:t>
            </w:r>
          </w:p>
        </w:tc>
      </w:tr>
      <w:tr>
        <w:tblPrEx/>
        <w:trPr>
          <w:trHeight w:val="269" w:hRule="atLeast"/>
        </w:trPr>
        <w:tc>
          <w:tcPr>
            <w:tcW w:w="8481" w:type="dxa"/>
            <w:gridSpan w:val="4"/>
            <w:tcBorders>
              <w:top w:val="single" w:sz="4" w:space="0" w:color="auto"/>
              <w:bottom w:val="nil"/>
            </w:tcBorders>
            <w:shd w:val="clear" w:color="auto" w:fill="auto"/>
          </w:tcPr>
          <w:p>
            <w:pPr>
              <w:pStyle w:val="style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LDL</w:t>
            </w:r>
          </w:p>
        </w:tc>
      </w:tr>
      <w:tr>
        <w:tblPrEx/>
        <w:trPr>
          <w:trHeight w:val="322" w:hRule="atLeast"/>
        </w:trPr>
        <w:tc>
          <w:tcPr>
            <w:tcW w:w="3794" w:type="dxa"/>
            <w:tcBorders>
              <w:top w:val="nil"/>
            </w:tcBorders>
            <w:shd w:val="clear" w:color="auto" w:fill="auto"/>
            <w:hideMark/>
          </w:tcPr>
          <w:p>
            <w:pPr>
              <w:pStyle w:val="style0"/>
              <w:rPr>
                <w:rFonts w:ascii="Times New Roman" w:cs="Times New Roman" w:eastAsia="Times New Roman" w:hAnsi="Times New Roman"/>
                <w:b w:val="false"/>
                <w:sz w:val="24"/>
                <w:szCs w:val="24"/>
                <w:lang w:val="en-US"/>
              </w:rPr>
            </w:pPr>
            <w:r>
              <w:rPr>
                <w:rFonts w:ascii="Times New Roman" w:cs="Times New Roman" w:eastAsia="Times New Roman" w:hAnsi="Times New Roman"/>
                <w:b w:val="false"/>
                <w:sz w:val="24"/>
                <w:szCs w:val="24"/>
                <w:lang w:val="en-US"/>
              </w:rPr>
              <w:t>Normal (≤ 100 mg/</w:t>
            </w:r>
            <w:r>
              <w:rPr>
                <w:rFonts w:ascii="Times New Roman" w:cs="Times New Roman" w:eastAsia="Times New Roman" w:hAnsi="Times New Roman"/>
                <w:b w:val="false"/>
                <w:sz w:val="24"/>
                <w:szCs w:val="24"/>
                <w:lang w:val="en-US"/>
              </w:rPr>
              <w:t>dL</w:t>
            </w:r>
            <w:r>
              <w:rPr>
                <w:rFonts w:ascii="Times New Roman" w:cs="Times New Roman" w:eastAsia="Times New Roman" w:hAnsi="Times New Roman"/>
                <w:b w:val="false"/>
                <w:sz w:val="24"/>
                <w:szCs w:val="24"/>
                <w:lang w:val="en-US"/>
              </w:rPr>
              <w:t>)</w:t>
            </w:r>
          </w:p>
        </w:tc>
        <w:tc>
          <w:tcPr>
            <w:tcW w:w="1616" w:type="dxa"/>
            <w:tcBorders>
              <w:top w:val="nil"/>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25.0</w:t>
            </w:r>
          </w:p>
        </w:tc>
        <w:tc>
          <w:tcPr>
            <w:tcW w:w="1689" w:type="dxa"/>
            <w:tcBorders>
              <w:top w:val="nil"/>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75.0</w:t>
            </w:r>
          </w:p>
        </w:tc>
        <w:tc>
          <w:tcPr>
            <w:tcW w:w="1382" w:type="dxa"/>
            <w:tcBorders>
              <w:top w:val="nil"/>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0.073</w:t>
            </w:r>
          </w:p>
        </w:tc>
      </w:tr>
      <w:tr>
        <w:tblPrEx/>
        <w:trPr>
          <w:trHeight w:val="287" w:hRule="atLeast"/>
        </w:trPr>
        <w:tc>
          <w:tcPr>
            <w:tcW w:w="3794" w:type="dxa"/>
            <w:tcBorders>
              <w:bottom w:val="single" w:sz="4" w:space="0" w:color="auto"/>
            </w:tcBorders>
            <w:shd w:val="clear" w:color="auto" w:fill="auto"/>
            <w:hideMark/>
          </w:tcPr>
          <w:p>
            <w:pPr>
              <w:pStyle w:val="style0"/>
              <w:rPr>
                <w:rFonts w:ascii="Times New Roman" w:cs="Times New Roman" w:eastAsia="Times New Roman" w:hAnsi="Times New Roman"/>
                <w:b w:val="false"/>
                <w:sz w:val="24"/>
                <w:szCs w:val="24"/>
                <w:lang w:val="en-US"/>
              </w:rPr>
            </w:pPr>
            <w:r>
              <w:rPr>
                <w:rFonts w:ascii="Times New Roman" w:cs="Times New Roman" w:eastAsia="Times New Roman" w:hAnsi="Times New Roman"/>
                <w:b w:val="false"/>
                <w:sz w:val="24"/>
                <w:szCs w:val="24"/>
                <w:lang w:val="en-US"/>
              </w:rPr>
              <w:t>High LDL (&gt; 100 mg/</w:t>
            </w:r>
            <w:r>
              <w:rPr>
                <w:rFonts w:ascii="Times New Roman" w:cs="Times New Roman" w:eastAsia="Times New Roman" w:hAnsi="Times New Roman"/>
                <w:b w:val="false"/>
                <w:sz w:val="24"/>
                <w:szCs w:val="24"/>
                <w:lang w:val="en-US"/>
              </w:rPr>
              <w:t>dL</w:t>
            </w:r>
            <w:r>
              <w:rPr>
                <w:rFonts w:ascii="Times New Roman" w:cs="Times New Roman" w:eastAsia="Times New Roman" w:hAnsi="Times New Roman"/>
                <w:b w:val="false"/>
                <w:sz w:val="24"/>
                <w:szCs w:val="24"/>
                <w:lang w:val="en-US"/>
              </w:rPr>
              <w:t>)</w:t>
            </w:r>
          </w:p>
        </w:tc>
        <w:tc>
          <w:tcPr>
            <w:tcW w:w="1616" w:type="dxa"/>
            <w:tcBorders>
              <w:bottom w:val="single" w:sz="4" w:space="0" w:color="auto"/>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20.0</w:t>
            </w:r>
          </w:p>
        </w:tc>
        <w:tc>
          <w:tcPr>
            <w:tcW w:w="1689" w:type="dxa"/>
            <w:tcBorders>
              <w:bottom w:val="single" w:sz="4" w:space="0" w:color="auto"/>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80.0</w:t>
            </w:r>
          </w:p>
        </w:tc>
        <w:tc>
          <w:tcPr>
            <w:tcW w:w="1382" w:type="dxa"/>
            <w:tcBorders>
              <w:bottom w:val="single" w:sz="4" w:space="0" w:color="auto"/>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w:t>
            </w:r>
          </w:p>
        </w:tc>
      </w:tr>
      <w:tr>
        <w:tblPrEx/>
        <w:trPr>
          <w:trHeight w:val="341" w:hRule="atLeast"/>
        </w:trPr>
        <w:tc>
          <w:tcPr>
            <w:tcW w:w="8481" w:type="dxa"/>
            <w:gridSpan w:val="4"/>
            <w:tcBorders>
              <w:top w:val="single" w:sz="4" w:space="0" w:color="auto"/>
              <w:bottom w:val="nil"/>
            </w:tcBorders>
            <w:shd w:val="clear" w:color="auto" w:fill="auto"/>
          </w:tcPr>
          <w:p>
            <w:pPr>
              <w:pStyle w:val="style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Plasma Albumin</w:t>
            </w:r>
          </w:p>
        </w:tc>
      </w:tr>
      <w:tr>
        <w:tblPrEx/>
        <w:trPr>
          <w:trHeight w:val="322" w:hRule="atLeast"/>
        </w:trPr>
        <w:tc>
          <w:tcPr>
            <w:tcW w:w="3794" w:type="dxa"/>
            <w:tcBorders>
              <w:top w:val="nil"/>
            </w:tcBorders>
            <w:shd w:val="clear" w:color="auto" w:fill="auto"/>
            <w:hideMark/>
          </w:tcPr>
          <w:p>
            <w:pPr>
              <w:pStyle w:val="style0"/>
              <w:rPr>
                <w:rFonts w:ascii="Times New Roman" w:cs="Times New Roman" w:eastAsia="Times New Roman" w:hAnsi="Times New Roman"/>
                <w:b w:val="false"/>
                <w:sz w:val="24"/>
                <w:szCs w:val="24"/>
                <w:lang w:val="en-US"/>
              </w:rPr>
            </w:pPr>
            <w:r>
              <w:rPr>
                <w:rFonts w:ascii="Times New Roman" w:cs="Times New Roman" w:hAnsi="Times New Roman"/>
                <w:b w:val="false"/>
                <w:color w:val="000000"/>
                <w:kern w:val="24"/>
                <w:sz w:val="24"/>
                <w:szCs w:val="24"/>
              </w:rPr>
              <w:t>Low ˂ 3.5 g/</w:t>
            </w:r>
            <w:r>
              <w:rPr>
                <w:rFonts w:ascii="Times New Roman" w:cs="Times New Roman" w:hAnsi="Times New Roman"/>
                <w:b w:val="false"/>
                <w:color w:val="000000"/>
                <w:kern w:val="24"/>
                <w:sz w:val="24"/>
                <w:szCs w:val="24"/>
              </w:rPr>
              <w:t>dL</w:t>
            </w:r>
          </w:p>
        </w:tc>
        <w:tc>
          <w:tcPr>
            <w:tcW w:w="1616" w:type="dxa"/>
            <w:tcBorders>
              <w:top w:val="nil"/>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6.3</w:t>
            </w:r>
          </w:p>
        </w:tc>
        <w:tc>
          <w:tcPr>
            <w:tcW w:w="1689" w:type="dxa"/>
            <w:tcBorders>
              <w:top w:val="nil"/>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94.7</w:t>
            </w:r>
          </w:p>
        </w:tc>
        <w:tc>
          <w:tcPr>
            <w:tcW w:w="1382" w:type="dxa"/>
            <w:tcBorders>
              <w:top w:val="nil"/>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w:t>
            </w:r>
          </w:p>
        </w:tc>
      </w:tr>
      <w:tr>
        <w:tblPrEx/>
        <w:trPr>
          <w:trHeight w:val="322" w:hRule="atLeast"/>
        </w:trPr>
        <w:tc>
          <w:tcPr>
            <w:tcW w:w="3794" w:type="dxa"/>
            <w:tcBorders/>
            <w:shd w:val="clear" w:color="auto" w:fill="auto"/>
            <w:hideMark/>
          </w:tcPr>
          <w:p>
            <w:pPr>
              <w:pStyle w:val="style0"/>
              <w:rPr>
                <w:rFonts w:ascii="Times New Roman" w:cs="Times New Roman" w:eastAsia="Times New Roman" w:hAnsi="Times New Roman"/>
                <w:b w:val="false"/>
                <w:sz w:val="24"/>
                <w:szCs w:val="24"/>
                <w:lang w:val="en-US"/>
              </w:rPr>
            </w:pPr>
            <w:r>
              <w:rPr>
                <w:rFonts w:ascii="Times New Roman" w:cs="Times New Roman" w:hAnsi="Times New Roman"/>
                <w:b w:val="false"/>
                <w:color w:val="000000"/>
                <w:kern w:val="24"/>
                <w:sz w:val="24"/>
                <w:szCs w:val="24"/>
              </w:rPr>
              <w:t>Normal 3.5-5.0g/</w:t>
            </w:r>
            <w:r>
              <w:rPr>
                <w:rFonts w:ascii="Times New Roman" w:cs="Times New Roman" w:hAnsi="Times New Roman"/>
                <w:b w:val="false"/>
                <w:color w:val="000000"/>
                <w:kern w:val="24"/>
                <w:sz w:val="24"/>
                <w:szCs w:val="24"/>
              </w:rPr>
              <w:t>dL</w:t>
            </w:r>
          </w:p>
        </w:tc>
        <w:tc>
          <w:tcPr>
            <w:tcW w:w="1616" w:type="dxa"/>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24.8</w:t>
            </w:r>
          </w:p>
        </w:tc>
        <w:tc>
          <w:tcPr>
            <w:tcW w:w="1689" w:type="dxa"/>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74.2</w:t>
            </w:r>
          </w:p>
        </w:tc>
        <w:tc>
          <w:tcPr>
            <w:tcW w:w="1382" w:type="dxa"/>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0.011*</w:t>
            </w:r>
          </w:p>
        </w:tc>
      </w:tr>
      <w:tr>
        <w:tblPrEx/>
        <w:trPr>
          <w:trHeight w:val="322" w:hRule="atLeast"/>
        </w:trPr>
        <w:tc>
          <w:tcPr>
            <w:tcW w:w="3794" w:type="dxa"/>
            <w:tcBorders/>
            <w:shd w:val="clear" w:color="auto" w:fill="auto"/>
            <w:hideMark/>
          </w:tcPr>
          <w:p>
            <w:pPr>
              <w:pStyle w:val="style0"/>
              <w:rPr>
                <w:rFonts w:ascii="Times New Roman" w:cs="Times New Roman" w:eastAsia="Times New Roman" w:hAnsi="Times New Roman"/>
                <w:b w:val="false"/>
                <w:sz w:val="24"/>
                <w:szCs w:val="24"/>
                <w:lang w:val="en-US"/>
              </w:rPr>
            </w:pPr>
            <w:r>
              <w:rPr>
                <w:rFonts w:ascii="Times New Roman" w:cs="Times New Roman" w:hAnsi="Times New Roman"/>
                <w:b w:val="false"/>
                <w:color w:val="000000"/>
                <w:kern w:val="24"/>
                <w:sz w:val="24"/>
                <w:szCs w:val="24"/>
              </w:rPr>
              <w:t>High   &gt; 5.4 g/</w:t>
            </w:r>
            <w:r>
              <w:rPr>
                <w:rFonts w:ascii="Times New Roman" w:cs="Times New Roman" w:hAnsi="Times New Roman"/>
                <w:b w:val="false"/>
                <w:color w:val="000000"/>
                <w:kern w:val="24"/>
                <w:sz w:val="24"/>
                <w:szCs w:val="24"/>
              </w:rPr>
              <w:t>dL</w:t>
            </w:r>
            <w:r>
              <w:rPr>
                <w:rFonts w:ascii="Times New Roman" w:cs="Times New Roman" w:hAnsi="Times New Roman"/>
                <w:b w:val="false"/>
                <w:color w:val="000000"/>
                <w:kern w:val="24"/>
                <w:sz w:val="24"/>
                <w:szCs w:val="24"/>
              </w:rPr>
              <w:t xml:space="preserve">  </w:t>
            </w:r>
          </w:p>
        </w:tc>
        <w:tc>
          <w:tcPr>
            <w:tcW w:w="1616" w:type="dxa"/>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20.0</w:t>
            </w:r>
          </w:p>
        </w:tc>
        <w:tc>
          <w:tcPr>
            <w:tcW w:w="1689" w:type="dxa"/>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80.0</w:t>
            </w:r>
          </w:p>
        </w:tc>
        <w:tc>
          <w:tcPr>
            <w:tcW w:w="1382" w:type="dxa"/>
            <w:tcBorders/>
            <w:shd w:val="clear" w:color="auto" w:fill="auto"/>
            <w:noWrap/>
            <w:hideMark/>
          </w:tcPr>
          <w:p>
            <w:pPr>
              <w:pStyle w:val="style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w:t>
            </w:r>
          </w:p>
        </w:tc>
      </w:tr>
    </w:tbl>
    <w:p>
      <w:pPr>
        <w:pStyle w:val="style0"/>
        <w:rPr>
          <w:rFonts w:cs="Times New Roman"/>
          <w:szCs w:val="24"/>
        </w:rPr>
      </w:pPr>
      <w:r>
        <w:rPr>
          <w:rFonts w:cs="Times New Roman"/>
          <w:szCs w:val="24"/>
        </w:rPr>
        <w:t>*Significant at p&lt;0.05</w:t>
      </w:r>
    </w:p>
    <w:p>
      <w:pPr>
        <w:pStyle w:val="style34"/>
        <w:keepNext/>
        <w:tabs>
          <w:tab w:val="left" w:leader="none" w:pos="-4635"/>
        </w:tabs>
        <w:rPr>
          <w:iCs w:val="false"/>
          <w:szCs w:val="24"/>
        </w:rPr>
      </w:pPr>
      <w:r>
        <w:rPr>
          <w:szCs w:val="24"/>
        </w:rPr>
        <w:br w:type="page"/>
      </w:r>
    </w:p>
    <w:p>
      <w:pPr>
        <w:pStyle w:val="style34"/>
        <w:keepNext/>
        <w:tabs>
          <w:tab w:val="left" w:leader="none" w:pos="-4635"/>
        </w:tabs>
        <w:rPr>
          <w:szCs w:val="24"/>
        </w:rPr>
      </w:pPr>
    </w:p>
    <w:p>
      <w:pPr>
        <w:pStyle w:val="style4107"/>
        <w:rPr/>
      </w:pPr>
      <w:r>
        <w:rPr>
          <w:b/>
        </w:rPr>
        <w:t xml:space="preserve">Table </w:t>
      </w:r>
      <w:r>
        <w:rPr>
          <w:b/>
        </w:rPr>
        <w:t>9</w:t>
      </w:r>
      <w:r>
        <w:t xml:space="preserve"> </w:t>
      </w:r>
      <w:r>
        <w:t>Association of Risk Factors of Chronic</w:t>
      </w:r>
      <w:r>
        <w:t xml:space="preserve"> Diseases and Physical Activity of </w:t>
      </w:r>
      <w:r>
        <w:t xml:space="preserve">Respondents in </w:t>
      </w:r>
      <w:r>
        <w:t>Igabi</w:t>
      </w:r>
      <w:r>
        <w:t xml:space="preserve"> Local Government Area, Kaduna State</w:t>
      </w:r>
    </w:p>
    <w:tbl>
      <w:tblPr>
        <w:tblW w:w="8452" w:type="dxa"/>
        <w:tblInd w:w="93" w:type="dxa"/>
        <w:tblLook w:val="04A0" w:firstRow="1" w:lastRow="0" w:firstColumn="1" w:lastColumn="0" w:noHBand="0" w:noVBand="1"/>
      </w:tblPr>
      <w:tblGrid>
        <w:gridCol w:w="1433"/>
        <w:gridCol w:w="2373"/>
        <w:gridCol w:w="252"/>
        <w:gridCol w:w="844"/>
        <w:gridCol w:w="1441"/>
        <w:gridCol w:w="1045"/>
        <w:gridCol w:w="1066"/>
      </w:tblGrid>
      <w:tr>
        <w:trPr>
          <w:cantSplit/>
          <w:trHeight w:val="321" w:hRule="atLeast"/>
        </w:trPr>
        <w:tc>
          <w:tcPr>
            <w:tcW w:w="3698" w:type="dxa"/>
            <w:gridSpan w:val="2"/>
            <w:vMerge w:val="restart"/>
            <w:tcBorders>
              <w:top w:val="single" w:sz="4" w:space="0" w:color="auto"/>
              <w:left w:val="nil"/>
              <w:bottom w:val="single" w:sz="4" w:space="0" w:color="000000"/>
              <w:right w:val="nil"/>
            </w:tcBorders>
            <w:shd w:val="clear" w:color="000000" w:fill="ffffff"/>
            <w:hideMark/>
          </w:tcPr>
          <w:p>
            <w:pPr>
              <w:pStyle w:val="style0"/>
              <w:spacing w:after="0" w:lineRule="auto" w:line="240"/>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Risk Factors of Diseases</w:t>
            </w:r>
          </w:p>
        </w:tc>
        <w:tc>
          <w:tcPr>
            <w:tcW w:w="3404" w:type="dxa"/>
            <w:gridSpan w:val="4"/>
            <w:tcBorders>
              <w:top w:val="single" w:sz="4" w:space="0" w:color="auto"/>
              <w:left w:val="nil"/>
              <w:bottom w:val="nil"/>
              <w:right w:val="nil"/>
            </w:tcBorders>
            <w:shd w:val="clear" w:color="000000" w:fill="ffffff"/>
            <w:hideMark/>
          </w:tcPr>
          <w:p>
            <w:pPr>
              <w:pStyle w:val="style0"/>
              <w:spacing w:after="0" w:lineRule="auto" w:line="240"/>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Level of Physical Activity</w:t>
            </w:r>
          </w:p>
        </w:tc>
        <w:tc>
          <w:tcPr>
            <w:tcW w:w="0" w:type="auto"/>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 </w:t>
            </w:r>
          </w:p>
        </w:tc>
      </w:tr>
      <w:tr>
        <w:tblPrEx/>
        <w:trPr>
          <w:cantSplit/>
          <w:trHeight w:val="644" w:hRule="atLeast"/>
        </w:trPr>
        <w:tc>
          <w:tcPr>
            <w:tcW w:w="3698" w:type="dxa"/>
            <w:gridSpan w:val="2"/>
            <w:vMerge w:val="continue"/>
            <w:tcBorders>
              <w:top w:val="single" w:sz="4" w:space="0" w:color="auto"/>
              <w:left w:val="nil"/>
              <w:bottom w:val="single" w:sz="4" w:space="0" w:color="000000"/>
              <w:right w:val="nil"/>
            </w:tcBorders>
            <w:vAlign w:val="center"/>
            <w:hideMark/>
          </w:tcPr>
          <w:p>
            <w:pPr>
              <w:pStyle w:val="style0"/>
              <w:spacing w:after="0" w:lineRule="auto" w:line="240"/>
              <w:rPr>
                <w:rFonts w:ascii="Times New Roman" w:cs="Times New Roman" w:eastAsia="Times New Roman" w:hAnsi="Times New Roman"/>
                <w:b/>
                <w:bCs/>
                <w:sz w:val="24"/>
                <w:szCs w:val="24"/>
                <w:lang w:val="en-US"/>
              </w:rPr>
            </w:pPr>
          </w:p>
        </w:tc>
        <w:tc>
          <w:tcPr>
            <w:tcW w:w="1104" w:type="dxa"/>
            <w:gridSpan w:val="2"/>
            <w:tcBorders>
              <w:top w:val="single" w:sz="4" w:space="0" w:color="auto"/>
              <w:left w:val="nil"/>
              <w:bottom w:val="single" w:sz="4" w:space="0" w:color="auto"/>
              <w:right w:val="nil"/>
            </w:tcBorders>
            <w:shd w:val="clear" w:color="000000" w:fill="ffffff"/>
            <w:hideMark/>
          </w:tcPr>
          <w:p>
            <w:pPr>
              <w:pStyle w:val="style0"/>
              <w:spacing w:after="0" w:lineRule="auto" w:line="240"/>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Inactive</w:t>
            </w:r>
          </w:p>
        </w:tc>
        <w:tc>
          <w:tcPr>
            <w:tcW w:w="0" w:type="auto"/>
            <w:tcBorders>
              <w:top w:val="single" w:sz="4" w:space="0" w:color="auto"/>
              <w:left w:val="nil"/>
              <w:bottom w:val="single" w:sz="4" w:space="0" w:color="auto"/>
              <w:right w:val="nil"/>
            </w:tcBorders>
            <w:shd w:val="clear" w:color="000000" w:fill="ffffff"/>
            <w:hideMark/>
          </w:tcPr>
          <w:p>
            <w:pPr>
              <w:pStyle w:val="style0"/>
              <w:spacing w:after="0" w:lineRule="auto" w:line="240"/>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Minimally Active</w:t>
            </w:r>
          </w:p>
        </w:tc>
        <w:tc>
          <w:tcPr>
            <w:tcW w:w="0" w:type="auto"/>
            <w:tcBorders>
              <w:top w:val="single" w:sz="4" w:space="0" w:color="auto"/>
              <w:left w:val="nil"/>
              <w:bottom w:val="single" w:sz="4" w:space="0" w:color="auto"/>
              <w:right w:val="nil"/>
            </w:tcBorders>
            <w:shd w:val="clear" w:color="000000" w:fill="ffffff"/>
            <w:hideMark/>
          </w:tcPr>
          <w:p>
            <w:pPr>
              <w:pStyle w:val="style0"/>
              <w:spacing w:after="0" w:lineRule="auto" w:line="240"/>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Hepa</w:t>
            </w:r>
            <w:r>
              <w:rPr>
                <w:rFonts w:ascii="Times New Roman" w:cs="Times New Roman" w:eastAsia="Times New Roman" w:hAnsi="Times New Roman"/>
                <w:b/>
                <w:bCs/>
                <w:sz w:val="24"/>
                <w:szCs w:val="24"/>
                <w:lang w:val="en-US"/>
              </w:rPr>
              <w:t xml:space="preserve"> Active</w:t>
            </w:r>
          </w:p>
        </w:tc>
        <w:tc>
          <w:tcPr>
            <w:tcW w:w="0" w:type="auto"/>
            <w:tcBorders>
              <w:top w:val="single" w:sz="4" w:space="0" w:color="auto"/>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Chi-square</w:t>
            </w:r>
          </w:p>
        </w:tc>
      </w:tr>
      <w:tr>
        <w:tblPrEx/>
        <w:trPr>
          <w:cantSplit/>
          <w:trHeight w:val="321" w:hRule="atLeast"/>
        </w:trPr>
        <w:tc>
          <w:tcPr>
            <w:tcW w:w="3698" w:type="dxa"/>
            <w:gridSpan w:val="2"/>
            <w:vMerge w:val="continue"/>
            <w:tcBorders>
              <w:top w:val="single" w:sz="4" w:space="0" w:color="auto"/>
              <w:left w:val="nil"/>
              <w:bottom w:val="single" w:sz="4" w:space="0" w:color="000000"/>
              <w:right w:val="nil"/>
            </w:tcBorders>
            <w:vAlign w:val="center"/>
            <w:hideMark/>
          </w:tcPr>
          <w:p>
            <w:pPr>
              <w:pStyle w:val="style0"/>
              <w:spacing w:after="0" w:lineRule="auto" w:line="240"/>
              <w:rPr>
                <w:rFonts w:ascii="Times New Roman" w:cs="Times New Roman" w:eastAsia="Times New Roman" w:hAnsi="Times New Roman"/>
                <w:b/>
                <w:bCs/>
                <w:sz w:val="24"/>
                <w:szCs w:val="24"/>
                <w:lang w:val="en-US"/>
              </w:rPr>
            </w:pPr>
          </w:p>
        </w:tc>
        <w:tc>
          <w:tcPr>
            <w:tcW w:w="1104" w:type="dxa"/>
            <w:gridSpan w:val="2"/>
            <w:tcBorders>
              <w:top w:val="nil"/>
              <w:left w:val="nil"/>
              <w:bottom w:val="single" w:sz="4" w:space="0" w:color="auto"/>
              <w:right w:val="nil"/>
            </w:tcBorders>
            <w:shd w:val="clear" w:color="000000" w:fill="ffffff"/>
            <w:hideMark/>
          </w:tcPr>
          <w:p>
            <w:pPr>
              <w:pStyle w:val="style0"/>
              <w:spacing w:after="0" w:lineRule="auto" w:line="240"/>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w:t>
            </w:r>
          </w:p>
        </w:tc>
        <w:tc>
          <w:tcPr>
            <w:tcW w:w="0" w:type="auto"/>
            <w:tcBorders>
              <w:top w:val="nil"/>
              <w:left w:val="nil"/>
              <w:bottom w:val="single" w:sz="4" w:space="0" w:color="auto"/>
              <w:right w:val="nil"/>
            </w:tcBorders>
            <w:shd w:val="clear" w:color="000000" w:fill="ffffff"/>
            <w:hideMark/>
          </w:tcPr>
          <w:p>
            <w:pPr>
              <w:pStyle w:val="style0"/>
              <w:spacing w:after="0" w:lineRule="auto" w:line="240"/>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w:t>
            </w:r>
          </w:p>
        </w:tc>
        <w:tc>
          <w:tcPr>
            <w:tcW w:w="0" w:type="auto"/>
            <w:tcBorders>
              <w:top w:val="nil"/>
              <w:left w:val="nil"/>
              <w:bottom w:val="single" w:sz="4" w:space="0" w:color="auto"/>
              <w:right w:val="nil"/>
            </w:tcBorders>
            <w:shd w:val="clear" w:color="000000" w:fill="ffffff"/>
            <w:hideMark/>
          </w:tcPr>
          <w:p>
            <w:pPr>
              <w:pStyle w:val="style0"/>
              <w:spacing w:after="0" w:lineRule="auto" w:line="240"/>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w:t>
            </w:r>
          </w:p>
        </w:tc>
        <w:tc>
          <w:tcPr>
            <w:tcW w:w="0" w:type="auto"/>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p-value</w:t>
            </w:r>
          </w:p>
        </w:tc>
      </w:tr>
      <w:tr>
        <w:tblPrEx/>
        <w:trPr>
          <w:cantSplit/>
          <w:trHeight w:val="321" w:hRule="atLeast"/>
        </w:trPr>
        <w:tc>
          <w:tcPr>
            <w:tcW w:w="1322" w:type="dxa"/>
            <w:vMerge w:val="restart"/>
            <w:tcBorders>
              <w:top w:val="nil"/>
              <w:left w:val="nil"/>
              <w:bottom w:val="nil"/>
              <w:right w:val="nil"/>
            </w:tcBorders>
            <w:shd w:val="clear" w:color="000000" w:fill="ffffff"/>
            <w:hideMark/>
          </w:tcPr>
          <w:p>
            <w:pPr>
              <w:pStyle w:val="style0"/>
              <w:spacing w:after="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Fasting Blood Glucose</w:t>
            </w:r>
          </w:p>
        </w:tc>
        <w:tc>
          <w:tcPr>
            <w:tcW w:w="2630" w:type="dxa"/>
            <w:gridSpan w:val="2"/>
            <w:tcBorders>
              <w:top w:val="nil"/>
              <w:left w:val="nil"/>
              <w:bottom w:val="nil"/>
              <w:right w:val="nil"/>
            </w:tcBorders>
            <w:shd w:val="clear" w:color="000000" w:fill="ffffff"/>
          </w:tcPr>
          <w:p>
            <w:pPr>
              <w:pStyle w:val="style0"/>
              <w:spacing w:after="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Normal </w:t>
            </w:r>
            <w:r>
              <w:rPr>
                <w:rFonts w:ascii="Times New Roman" w:cs="Times New Roman" w:eastAsia="Times New Roman" w:hAnsi="Times New Roman"/>
                <w:sz w:val="24"/>
                <w:szCs w:val="24"/>
              </w:rPr>
              <w:t xml:space="preserve"> ≤  100mg/</w:t>
            </w:r>
            <w:r>
              <w:rPr>
                <w:rFonts w:ascii="Times New Roman" w:cs="Times New Roman" w:eastAsia="Times New Roman" w:hAnsi="Times New Roman"/>
                <w:sz w:val="24"/>
                <w:szCs w:val="24"/>
              </w:rPr>
              <w:t>dL</w:t>
            </w:r>
            <w:r>
              <w:rPr>
                <w:rFonts w:ascii="Times New Roman" w:cs="Times New Roman" w:hAnsi="Times New Roman"/>
                <w:sz w:val="24"/>
                <w:szCs w:val="24"/>
              </w:rPr>
              <w:t xml:space="preserve"> </w:t>
            </w:r>
            <w:r>
              <w:rPr>
                <w:rFonts w:ascii="Times New Roman" w:cs="Times New Roman" w:eastAsia="Times New Roman" w:hAnsi="Times New Roman"/>
                <w:sz w:val="24"/>
                <w:szCs w:val="24"/>
              </w:rPr>
              <w:t>(5.6mmol/L)</w:t>
            </w:r>
          </w:p>
        </w:tc>
        <w:tc>
          <w:tcPr>
            <w:tcW w:w="850" w:type="dxa"/>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25.0</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50.0</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25.0</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0.044*</w:t>
            </w:r>
          </w:p>
        </w:tc>
      </w:tr>
      <w:tr>
        <w:tblPrEx/>
        <w:trPr>
          <w:cantSplit/>
          <w:trHeight w:val="876" w:hRule="atLeast"/>
        </w:trPr>
        <w:tc>
          <w:tcPr>
            <w:tcW w:w="1322"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sz w:val="24"/>
                <w:szCs w:val="24"/>
                <w:lang w:val="en-US"/>
              </w:rPr>
            </w:pPr>
          </w:p>
        </w:tc>
        <w:tc>
          <w:tcPr>
            <w:tcW w:w="2376" w:type="dxa"/>
            <w:tcBorders>
              <w:top w:val="nil"/>
              <w:left w:val="nil"/>
              <w:bottom w:val="nil"/>
              <w:right w:val="nil"/>
            </w:tcBorders>
            <w:shd w:val="clear" w:color="000000" w:fill="ffffff"/>
          </w:tcPr>
          <w:p>
            <w:pPr>
              <w:pStyle w:val="style0"/>
              <w:spacing w:after="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Hyperglycaemia ≥ 126mg/</w:t>
            </w:r>
            <w:r>
              <w:rPr>
                <w:rFonts w:ascii="Times New Roman" w:cs="Times New Roman" w:eastAsia="Times New Roman" w:hAnsi="Times New Roman"/>
                <w:sz w:val="24"/>
                <w:szCs w:val="24"/>
              </w:rPr>
              <w:t>dL</w:t>
            </w:r>
            <w:r>
              <w:rPr>
                <w:rFonts w:ascii="Times New Roman" w:cs="Times New Roman" w:eastAsia="Times New Roman" w:hAnsi="Times New Roman"/>
                <w:sz w:val="24"/>
                <w:szCs w:val="24"/>
              </w:rPr>
              <w:t xml:space="preserve"> ( 7.0mmol/L)</w:t>
            </w:r>
          </w:p>
        </w:tc>
        <w:tc>
          <w:tcPr>
            <w:tcW w:w="1104" w:type="dxa"/>
            <w:gridSpan w:val="2"/>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31.3</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50.0</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18.8</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sz w:val="24"/>
                <w:szCs w:val="24"/>
                <w:lang w:val="en-US"/>
              </w:rPr>
            </w:pPr>
          </w:p>
        </w:tc>
      </w:tr>
      <w:tr>
        <w:tblPrEx/>
        <w:trPr>
          <w:cantSplit/>
          <w:trHeight w:val="846" w:hRule="atLeast"/>
        </w:trPr>
        <w:tc>
          <w:tcPr>
            <w:tcW w:w="1322" w:type="dxa"/>
            <w:vMerge w:val="restart"/>
            <w:tcBorders>
              <w:top w:val="nil"/>
              <w:left w:val="nil"/>
              <w:bottom w:val="nil"/>
              <w:right w:val="nil"/>
            </w:tcBorders>
            <w:shd w:val="clear" w:color="000000" w:fill="ffffff"/>
            <w:hideMark/>
          </w:tcPr>
          <w:p>
            <w:pPr>
              <w:pStyle w:val="style0"/>
              <w:spacing w:after="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Cholesterol</w:t>
            </w:r>
          </w:p>
        </w:tc>
        <w:tc>
          <w:tcPr>
            <w:tcW w:w="2376" w:type="dxa"/>
            <w:tcBorders>
              <w:top w:val="nil"/>
              <w:left w:val="nil"/>
              <w:bottom w:val="nil"/>
              <w:right w:val="nil"/>
            </w:tcBorders>
            <w:shd w:val="clear" w:color="000000" w:fill="ffffff"/>
          </w:tcPr>
          <w:p>
            <w:pPr>
              <w:pStyle w:val="style0"/>
              <w:spacing w:after="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Normal (125–200 mg/</w:t>
            </w:r>
            <w:r>
              <w:rPr>
                <w:rFonts w:ascii="Times New Roman" w:cs="Times New Roman" w:eastAsia="Times New Roman" w:hAnsi="Times New Roman"/>
                <w:sz w:val="24"/>
                <w:szCs w:val="24"/>
              </w:rPr>
              <w:t>dL</w:t>
            </w:r>
            <w:r>
              <w:rPr>
                <w:rFonts w:ascii="Times New Roman" w:cs="Times New Roman" w:eastAsia="Times New Roman" w:hAnsi="Times New Roman"/>
                <w:sz w:val="24"/>
                <w:szCs w:val="24"/>
              </w:rPr>
              <w:t>)</w:t>
            </w:r>
          </w:p>
        </w:tc>
        <w:tc>
          <w:tcPr>
            <w:tcW w:w="1104" w:type="dxa"/>
            <w:gridSpan w:val="2"/>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38.9</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38.9</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22.2</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0.132</w:t>
            </w:r>
          </w:p>
        </w:tc>
      </w:tr>
      <w:tr>
        <w:tblPrEx/>
        <w:trPr>
          <w:cantSplit/>
          <w:trHeight w:val="950" w:hRule="atLeast"/>
        </w:trPr>
        <w:tc>
          <w:tcPr>
            <w:tcW w:w="1322"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sz w:val="24"/>
                <w:szCs w:val="24"/>
                <w:lang w:val="en-US"/>
              </w:rPr>
            </w:pPr>
          </w:p>
        </w:tc>
        <w:tc>
          <w:tcPr>
            <w:tcW w:w="2376" w:type="dxa"/>
            <w:tcBorders>
              <w:top w:val="nil"/>
              <w:left w:val="nil"/>
              <w:bottom w:val="nil"/>
              <w:right w:val="nil"/>
            </w:tcBorders>
            <w:shd w:val="clear" w:color="000000" w:fill="ffffff"/>
          </w:tcPr>
          <w:p>
            <w:pPr>
              <w:pStyle w:val="style0"/>
              <w:spacing w:after="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Hypercholesteremia</w:t>
            </w:r>
            <w:r>
              <w:rPr>
                <w:rFonts w:ascii="Times New Roman" w:cs="Times New Roman" w:eastAsia="Times New Roman" w:hAnsi="Times New Roman"/>
                <w:sz w:val="24"/>
                <w:szCs w:val="24"/>
              </w:rPr>
              <w:t xml:space="preserve"> (&gt; 200 mg/</w:t>
            </w:r>
            <w:r>
              <w:rPr>
                <w:rFonts w:ascii="Times New Roman" w:cs="Times New Roman" w:eastAsia="Times New Roman" w:hAnsi="Times New Roman"/>
                <w:sz w:val="24"/>
                <w:szCs w:val="24"/>
              </w:rPr>
              <w:t>dL</w:t>
            </w:r>
            <w:r>
              <w:rPr>
                <w:rFonts w:ascii="Times New Roman" w:cs="Times New Roman" w:eastAsia="Times New Roman" w:hAnsi="Times New Roman"/>
                <w:sz w:val="24"/>
                <w:szCs w:val="24"/>
              </w:rPr>
              <w:t>)</w:t>
            </w:r>
          </w:p>
        </w:tc>
        <w:tc>
          <w:tcPr>
            <w:tcW w:w="1104" w:type="dxa"/>
            <w:gridSpan w:val="2"/>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0.0</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100.0</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0.0</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sz w:val="24"/>
                <w:szCs w:val="24"/>
                <w:lang w:val="en-US"/>
              </w:rPr>
            </w:pPr>
          </w:p>
        </w:tc>
      </w:tr>
      <w:tr>
        <w:tblPrEx/>
        <w:trPr>
          <w:cantSplit/>
          <w:trHeight w:val="321" w:hRule="atLeast"/>
        </w:trPr>
        <w:tc>
          <w:tcPr>
            <w:tcW w:w="1322" w:type="dxa"/>
            <w:vMerge w:val="restart"/>
            <w:tcBorders>
              <w:top w:val="nil"/>
              <w:left w:val="nil"/>
              <w:bottom w:val="nil"/>
              <w:right w:val="nil"/>
            </w:tcBorders>
            <w:shd w:val="clear" w:color="000000" w:fill="ffffff"/>
            <w:hideMark/>
          </w:tcPr>
          <w:p>
            <w:pPr>
              <w:pStyle w:val="style0"/>
              <w:spacing w:after="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Blood pressure</w:t>
            </w:r>
          </w:p>
        </w:tc>
        <w:tc>
          <w:tcPr>
            <w:tcW w:w="2376" w:type="dxa"/>
            <w:tcBorders>
              <w:top w:val="nil"/>
              <w:left w:val="nil"/>
              <w:bottom w:val="nil"/>
              <w:right w:val="nil"/>
            </w:tcBorders>
            <w:shd w:val="clear" w:color="000000" w:fill="ffffff"/>
          </w:tcPr>
          <w:p>
            <w:pPr>
              <w:pStyle w:val="style0"/>
              <w:spacing w:after="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Normal 120/80</w:t>
            </w:r>
          </w:p>
        </w:tc>
        <w:tc>
          <w:tcPr>
            <w:tcW w:w="1104" w:type="dxa"/>
            <w:gridSpan w:val="2"/>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40.0</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60.0</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0.0</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0.031*</w:t>
            </w:r>
          </w:p>
        </w:tc>
      </w:tr>
      <w:tr>
        <w:tblPrEx/>
        <w:trPr>
          <w:cantSplit/>
          <w:trHeight w:val="321" w:hRule="atLeast"/>
        </w:trPr>
        <w:tc>
          <w:tcPr>
            <w:tcW w:w="1322"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sz w:val="24"/>
                <w:szCs w:val="24"/>
                <w:lang w:val="en-US"/>
              </w:rPr>
            </w:pPr>
          </w:p>
        </w:tc>
        <w:tc>
          <w:tcPr>
            <w:tcW w:w="2376" w:type="dxa"/>
            <w:tcBorders>
              <w:top w:val="nil"/>
              <w:left w:val="nil"/>
              <w:bottom w:val="nil"/>
              <w:right w:val="nil"/>
            </w:tcBorders>
            <w:shd w:val="clear" w:color="000000" w:fill="ffffff"/>
          </w:tcPr>
          <w:p>
            <w:pPr>
              <w:pStyle w:val="style0"/>
              <w:spacing w:after="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Prehypertension &gt; 120/80</w:t>
            </w:r>
          </w:p>
        </w:tc>
        <w:tc>
          <w:tcPr>
            <w:tcW w:w="1104" w:type="dxa"/>
            <w:gridSpan w:val="2"/>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27.3</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54.5</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18.2</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sz w:val="24"/>
                <w:szCs w:val="24"/>
                <w:lang w:val="en-US"/>
              </w:rPr>
            </w:pPr>
          </w:p>
        </w:tc>
      </w:tr>
      <w:tr>
        <w:tblPrEx/>
        <w:trPr>
          <w:cantSplit/>
          <w:trHeight w:val="829" w:hRule="atLeast"/>
        </w:trPr>
        <w:tc>
          <w:tcPr>
            <w:tcW w:w="1322"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sz w:val="24"/>
                <w:szCs w:val="24"/>
                <w:lang w:val="en-US"/>
              </w:rPr>
            </w:pPr>
          </w:p>
        </w:tc>
        <w:tc>
          <w:tcPr>
            <w:tcW w:w="2376" w:type="dxa"/>
            <w:tcBorders>
              <w:top w:val="nil"/>
              <w:left w:val="nil"/>
              <w:bottom w:val="nil"/>
              <w:right w:val="nil"/>
            </w:tcBorders>
            <w:shd w:val="clear" w:color="000000" w:fill="ffffff"/>
          </w:tcPr>
          <w:p>
            <w:pPr>
              <w:pStyle w:val="style0"/>
              <w:spacing w:after="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Mild hypertension &gt; 140/90</w:t>
            </w:r>
          </w:p>
        </w:tc>
        <w:tc>
          <w:tcPr>
            <w:tcW w:w="1104" w:type="dxa"/>
            <w:gridSpan w:val="2"/>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50.0</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31.3</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18.8</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sz w:val="24"/>
                <w:szCs w:val="24"/>
                <w:lang w:val="en-US"/>
              </w:rPr>
            </w:pPr>
          </w:p>
        </w:tc>
      </w:tr>
      <w:tr>
        <w:tblPrEx/>
        <w:trPr>
          <w:cantSplit/>
          <w:trHeight w:val="919" w:hRule="atLeast"/>
        </w:trPr>
        <w:tc>
          <w:tcPr>
            <w:tcW w:w="1322"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sz w:val="24"/>
                <w:szCs w:val="24"/>
                <w:lang w:val="en-US"/>
              </w:rPr>
            </w:pPr>
          </w:p>
        </w:tc>
        <w:tc>
          <w:tcPr>
            <w:tcW w:w="2376" w:type="dxa"/>
            <w:tcBorders>
              <w:top w:val="nil"/>
              <w:left w:val="nil"/>
              <w:bottom w:val="nil"/>
              <w:right w:val="nil"/>
            </w:tcBorders>
            <w:shd w:val="clear" w:color="000000" w:fill="ffffff"/>
          </w:tcPr>
          <w:p>
            <w:pPr>
              <w:pStyle w:val="style0"/>
              <w:spacing w:after="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Severe hypertension &gt; 160/100</w:t>
            </w:r>
          </w:p>
        </w:tc>
        <w:tc>
          <w:tcPr>
            <w:tcW w:w="1104" w:type="dxa"/>
            <w:gridSpan w:val="2"/>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50.0</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50.0</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0.0</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sz w:val="24"/>
                <w:szCs w:val="24"/>
                <w:lang w:val="en-US"/>
              </w:rPr>
            </w:pPr>
          </w:p>
        </w:tc>
      </w:tr>
      <w:tr>
        <w:tblPrEx/>
        <w:trPr>
          <w:cantSplit/>
          <w:trHeight w:val="321" w:hRule="atLeast"/>
        </w:trPr>
        <w:tc>
          <w:tcPr>
            <w:tcW w:w="1322" w:type="dxa"/>
            <w:vMerge w:val="restart"/>
            <w:tcBorders>
              <w:top w:val="nil"/>
              <w:left w:val="nil"/>
              <w:bottom w:val="nil"/>
              <w:right w:val="nil"/>
            </w:tcBorders>
            <w:shd w:val="clear" w:color="000000" w:fill="ffffff"/>
            <w:hideMark/>
          </w:tcPr>
          <w:p>
            <w:pPr>
              <w:pStyle w:val="style0"/>
              <w:spacing w:after="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HDL-C</w:t>
            </w:r>
          </w:p>
        </w:tc>
        <w:tc>
          <w:tcPr>
            <w:tcW w:w="2376" w:type="dxa"/>
            <w:tcBorders>
              <w:top w:val="nil"/>
              <w:left w:val="nil"/>
              <w:bottom w:val="nil"/>
              <w:right w:val="nil"/>
            </w:tcBorders>
            <w:shd w:val="clear" w:color="000000" w:fill="ffffff"/>
          </w:tcPr>
          <w:p>
            <w:pPr>
              <w:pStyle w:val="style0"/>
              <w:spacing w:after="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Not at risk (≥ 50 mg/</w:t>
            </w:r>
            <w:r>
              <w:rPr>
                <w:rFonts w:ascii="Times New Roman" w:cs="Times New Roman" w:eastAsia="Times New Roman" w:hAnsi="Times New Roman"/>
                <w:sz w:val="24"/>
                <w:szCs w:val="24"/>
                <w:lang w:val="en-US"/>
              </w:rPr>
              <w:t>dL</w:t>
            </w:r>
            <w:r>
              <w:rPr>
                <w:rFonts w:ascii="Times New Roman" w:cs="Times New Roman" w:eastAsia="Times New Roman" w:hAnsi="Times New Roman"/>
                <w:sz w:val="24"/>
                <w:szCs w:val="24"/>
                <w:lang w:val="en-US"/>
              </w:rPr>
              <w:t>)</w:t>
            </w:r>
          </w:p>
        </w:tc>
        <w:tc>
          <w:tcPr>
            <w:tcW w:w="1104" w:type="dxa"/>
            <w:gridSpan w:val="2"/>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100.0</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0.0</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0.0</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0.09</w:t>
            </w:r>
          </w:p>
        </w:tc>
      </w:tr>
      <w:tr>
        <w:tblPrEx/>
        <w:trPr>
          <w:cantSplit/>
          <w:trHeight w:val="628" w:hRule="atLeast"/>
        </w:trPr>
        <w:tc>
          <w:tcPr>
            <w:tcW w:w="1322"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sz w:val="24"/>
                <w:szCs w:val="24"/>
                <w:lang w:val="en-US"/>
              </w:rPr>
            </w:pPr>
          </w:p>
        </w:tc>
        <w:tc>
          <w:tcPr>
            <w:tcW w:w="2376" w:type="dxa"/>
            <w:tcBorders>
              <w:top w:val="nil"/>
              <w:left w:val="nil"/>
              <w:bottom w:val="nil"/>
              <w:right w:val="nil"/>
            </w:tcBorders>
            <w:shd w:val="clear" w:color="000000" w:fill="ffffff"/>
          </w:tcPr>
          <w:p>
            <w:pPr>
              <w:pStyle w:val="style0"/>
              <w:spacing w:after="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At risk (˂ 40 mg/</w:t>
            </w:r>
            <w:r>
              <w:rPr>
                <w:rFonts w:ascii="Times New Roman" w:cs="Times New Roman" w:eastAsia="Times New Roman" w:hAnsi="Times New Roman"/>
                <w:sz w:val="24"/>
                <w:szCs w:val="24"/>
                <w:lang w:val="en-US"/>
              </w:rPr>
              <w:t>dL</w:t>
            </w:r>
            <w:r>
              <w:rPr>
                <w:rFonts w:ascii="Times New Roman" w:cs="Times New Roman" w:eastAsia="Times New Roman" w:hAnsi="Times New Roman"/>
                <w:sz w:val="24"/>
                <w:szCs w:val="24"/>
                <w:lang w:val="en-US"/>
              </w:rPr>
              <w:t>)</w:t>
            </w:r>
          </w:p>
        </w:tc>
        <w:tc>
          <w:tcPr>
            <w:tcW w:w="1104" w:type="dxa"/>
            <w:gridSpan w:val="2"/>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36.4</w:t>
            </w:r>
          </w:p>
        </w:tc>
        <w:tc>
          <w:tcPr>
            <w:tcW w:w="0" w:type="auto"/>
            <w:tcBorders>
              <w:top w:val="nil"/>
              <w:left w:val="nil"/>
              <w:bottom w:val="nil"/>
              <w:right w:val="nil"/>
            </w:tcBorders>
            <w:shd w:val="clear" w:color="000000" w:fill="ffffff"/>
            <w:noWrap/>
            <w:hideMark/>
          </w:tcPr>
          <w:p>
            <w:pPr>
              <w:pStyle w:val="style0"/>
              <w:tabs>
                <w:tab w:val="center" w:leader="none" w:pos="634"/>
                <w:tab w:val="left" w:leader="none" w:pos="1231"/>
              </w:tabs>
              <w:spacing w:after="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b/>
            </w:r>
            <w:r>
              <w:rPr>
                <w:rFonts w:ascii="Times New Roman" w:cs="Times New Roman" w:eastAsia="Times New Roman" w:hAnsi="Times New Roman"/>
                <w:sz w:val="24"/>
                <w:szCs w:val="24"/>
                <w:lang w:val="en-US"/>
              </w:rPr>
              <w:t>54.5</w:t>
            </w:r>
            <w:r>
              <w:rPr>
                <w:rFonts w:ascii="Times New Roman" w:cs="Times New Roman" w:eastAsia="Times New Roman" w:hAnsi="Times New Roman"/>
                <w:sz w:val="24"/>
                <w:szCs w:val="24"/>
                <w:lang w:val="en-US"/>
              </w:rPr>
              <w:tab/>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9.1</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sz w:val="24"/>
                <w:szCs w:val="24"/>
                <w:lang w:val="en-US"/>
              </w:rPr>
            </w:pPr>
          </w:p>
        </w:tc>
      </w:tr>
      <w:tr>
        <w:tblPrEx/>
        <w:trPr>
          <w:cantSplit/>
          <w:trHeight w:val="321" w:hRule="atLeast"/>
        </w:trPr>
        <w:tc>
          <w:tcPr>
            <w:tcW w:w="1322" w:type="dxa"/>
            <w:vMerge w:val="restart"/>
            <w:tcBorders>
              <w:top w:val="nil"/>
              <w:left w:val="nil"/>
              <w:bottom w:val="nil"/>
              <w:right w:val="nil"/>
            </w:tcBorders>
            <w:shd w:val="clear" w:color="000000" w:fill="ffffff"/>
            <w:hideMark/>
          </w:tcPr>
          <w:p>
            <w:pPr>
              <w:pStyle w:val="style0"/>
              <w:spacing w:after="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LDL-C</w:t>
            </w:r>
          </w:p>
        </w:tc>
        <w:tc>
          <w:tcPr>
            <w:tcW w:w="2376" w:type="dxa"/>
            <w:tcBorders>
              <w:top w:val="nil"/>
              <w:left w:val="nil"/>
              <w:bottom w:val="nil"/>
              <w:right w:val="nil"/>
            </w:tcBorders>
            <w:shd w:val="clear" w:color="000000" w:fill="ffffff"/>
          </w:tcPr>
          <w:p>
            <w:pPr>
              <w:pStyle w:val="style0"/>
              <w:spacing w:after="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Normal (≤ 100 mg/</w:t>
            </w:r>
            <w:r>
              <w:rPr>
                <w:rFonts w:ascii="Times New Roman" w:cs="Times New Roman" w:eastAsia="Times New Roman" w:hAnsi="Times New Roman"/>
                <w:sz w:val="24"/>
                <w:szCs w:val="24"/>
                <w:lang w:val="en-US"/>
              </w:rPr>
              <w:t>dL</w:t>
            </w:r>
            <w:r>
              <w:rPr>
                <w:rFonts w:ascii="Times New Roman" w:cs="Times New Roman" w:eastAsia="Times New Roman" w:hAnsi="Times New Roman"/>
                <w:sz w:val="24"/>
                <w:szCs w:val="24"/>
                <w:lang w:val="en-US"/>
              </w:rPr>
              <w:t>)</w:t>
            </w:r>
          </w:p>
        </w:tc>
        <w:tc>
          <w:tcPr>
            <w:tcW w:w="1104" w:type="dxa"/>
            <w:gridSpan w:val="2"/>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0.0</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75.0</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25.0</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0.04*</w:t>
            </w:r>
          </w:p>
        </w:tc>
      </w:tr>
      <w:tr>
        <w:tblPrEx/>
        <w:trPr>
          <w:cantSplit/>
          <w:trHeight w:val="582" w:hRule="atLeast"/>
        </w:trPr>
        <w:tc>
          <w:tcPr>
            <w:tcW w:w="1322"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sz w:val="24"/>
                <w:szCs w:val="24"/>
                <w:lang w:val="en-US"/>
              </w:rPr>
            </w:pPr>
          </w:p>
        </w:tc>
        <w:tc>
          <w:tcPr>
            <w:tcW w:w="2376" w:type="dxa"/>
            <w:tcBorders>
              <w:top w:val="nil"/>
              <w:left w:val="nil"/>
              <w:bottom w:val="nil"/>
              <w:right w:val="nil"/>
            </w:tcBorders>
            <w:shd w:val="clear" w:color="000000" w:fill="ffffff"/>
          </w:tcPr>
          <w:p>
            <w:pPr>
              <w:pStyle w:val="style0"/>
              <w:spacing w:after="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High LDL (&gt; 100 mg/</w:t>
            </w:r>
            <w:r>
              <w:rPr>
                <w:rFonts w:ascii="Times New Roman" w:cs="Times New Roman" w:eastAsia="Times New Roman" w:hAnsi="Times New Roman"/>
                <w:sz w:val="24"/>
                <w:szCs w:val="24"/>
                <w:lang w:val="en-US"/>
              </w:rPr>
              <w:t>dL</w:t>
            </w:r>
            <w:r>
              <w:rPr>
                <w:rFonts w:ascii="Times New Roman" w:cs="Times New Roman" w:eastAsia="Times New Roman" w:hAnsi="Times New Roman"/>
                <w:sz w:val="24"/>
                <w:szCs w:val="24"/>
                <w:lang w:val="en-US"/>
              </w:rPr>
              <w:t>)</w:t>
            </w:r>
          </w:p>
        </w:tc>
        <w:tc>
          <w:tcPr>
            <w:tcW w:w="1104" w:type="dxa"/>
            <w:gridSpan w:val="2"/>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40.0</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50.0</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10.0</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sz w:val="24"/>
                <w:szCs w:val="24"/>
                <w:lang w:val="en-US"/>
              </w:rPr>
            </w:pPr>
          </w:p>
        </w:tc>
      </w:tr>
      <w:tr>
        <w:tblPrEx/>
        <w:trPr>
          <w:cantSplit/>
          <w:trHeight w:val="321" w:hRule="atLeast"/>
        </w:trPr>
        <w:tc>
          <w:tcPr>
            <w:tcW w:w="1322" w:type="dxa"/>
            <w:vMerge w:val="restart"/>
            <w:tcBorders>
              <w:top w:val="nil"/>
              <w:left w:val="nil"/>
              <w:bottom w:val="single" w:sz="4" w:space="0" w:color="000000"/>
              <w:right w:val="nil"/>
            </w:tcBorders>
            <w:shd w:val="clear" w:color="000000" w:fill="ffffff"/>
            <w:hideMark/>
          </w:tcPr>
          <w:p>
            <w:pPr>
              <w:pStyle w:val="style0"/>
              <w:spacing w:after="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Plasma Albumin</w:t>
            </w:r>
          </w:p>
        </w:tc>
        <w:tc>
          <w:tcPr>
            <w:tcW w:w="2376" w:type="dxa"/>
            <w:tcBorders>
              <w:top w:val="nil"/>
              <w:left w:val="nil"/>
              <w:bottom w:val="nil"/>
              <w:right w:val="nil"/>
            </w:tcBorders>
            <w:shd w:val="clear" w:color="000000" w:fill="ffffff"/>
          </w:tcPr>
          <w:p>
            <w:pPr>
              <w:pStyle w:val="style0"/>
              <w:spacing w:after="0" w:lineRule="auto" w:line="240"/>
              <w:rPr>
                <w:rFonts w:ascii="Times New Roman" w:cs="Times New Roman" w:eastAsia="Times New Roman" w:hAnsi="Times New Roman"/>
                <w:sz w:val="24"/>
                <w:szCs w:val="24"/>
                <w:lang w:val="en-US"/>
              </w:rPr>
            </w:pPr>
            <w:r>
              <w:rPr>
                <w:rFonts w:ascii="Times New Roman" w:cs="Times New Roman" w:hAnsi="Times New Roman"/>
                <w:color w:val="000000"/>
                <w:kern w:val="24"/>
                <w:sz w:val="24"/>
                <w:szCs w:val="24"/>
              </w:rPr>
              <w:t>Low ˂ 3.5 g/</w:t>
            </w:r>
            <w:r>
              <w:rPr>
                <w:rFonts w:ascii="Times New Roman" w:cs="Times New Roman" w:hAnsi="Times New Roman"/>
                <w:color w:val="000000"/>
                <w:kern w:val="24"/>
                <w:sz w:val="24"/>
                <w:szCs w:val="24"/>
              </w:rPr>
              <w:t>dL</w:t>
            </w:r>
          </w:p>
        </w:tc>
        <w:tc>
          <w:tcPr>
            <w:tcW w:w="1104" w:type="dxa"/>
            <w:gridSpan w:val="2"/>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21.0</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59.0</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20.0</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0.103</w:t>
            </w:r>
          </w:p>
        </w:tc>
      </w:tr>
      <w:tr>
        <w:tblPrEx/>
        <w:trPr>
          <w:cantSplit/>
          <w:trHeight w:val="321" w:hRule="atLeast"/>
        </w:trPr>
        <w:tc>
          <w:tcPr>
            <w:tcW w:w="1322" w:type="dxa"/>
            <w:vMerge w:val="continue"/>
            <w:tcBorders>
              <w:top w:val="nil"/>
              <w:left w:val="nil"/>
              <w:bottom w:val="single" w:sz="4" w:space="0" w:color="000000"/>
              <w:right w:val="nil"/>
            </w:tcBorders>
            <w:vAlign w:val="center"/>
            <w:hideMark/>
          </w:tcPr>
          <w:p>
            <w:pPr>
              <w:pStyle w:val="style0"/>
              <w:spacing w:after="0" w:lineRule="auto" w:line="240"/>
              <w:rPr>
                <w:rFonts w:ascii="Times New Roman" w:cs="Times New Roman" w:eastAsia="Times New Roman" w:hAnsi="Times New Roman"/>
                <w:sz w:val="24"/>
                <w:szCs w:val="24"/>
                <w:lang w:val="en-US"/>
              </w:rPr>
            </w:pPr>
          </w:p>
        </w:tc>
        <w:tc>
          <w:tcPr>
            <w:tcW w:w="2376" w:type="dxa"/>
            <w:tcBorders>
              <w:top w:val="nil"/>
              <w:left w:val="nil"/>
              <w:bottom w:val="nil"/>
              <w:right w:val="nil"/>
            </w:tcBorders>
            <w:shd w:val="clear" w:color="000000" w:fill="ffffff"/>
          </w:tcPr>
          <w:p>
            <w:pPr>
              <w:pStyle w:val="style0"/>
              <w:spacing w:after="0" w:lineRule="auto" w:line="240"/>
              <w:rPr>
                <w:rFonts w:ascii="Times New Roman" w:cs="Times New Roman" w:eastAsia="Times New Roman" w:hAnsi="Times New Roman"/>
                <w:sz w:val="24"/>
                <w:szCs w:val="24"/>
                <w:lang w:val="en-US"/>
              </w:rPr>
            </w:pPr>
            <w:r>
              <w:rPr>
                <w:rFonts w:ascii="Times New Roman" w:cs="Times New Roman" w:hAnsi="Times New Roman"/>
                <w:color w:val="000000"/>
                <w:kern w:val="24"/>
                <w:sz w:val="24"/>
                <w:szCs w:val="24"/>
              </w:rPr>
              <w:t>Normal 3.5-5.0g/</w:t>
            </w:r>
            <w:r>
              <w:rPr>
                <w:rFonts w:ascii="Times New Roman" w:cs="Times New Roman" w:hAnsi="Times New Roman"/>
                <w:color w:val="000000"/>
                <w:kern w:val="24"/>
                <w:sz w:val="24"/>
                <w:szCs w:val="24"/>
              </w:rPr>
              <w:t>dL</w:t>
            </w:r>
          </w:p>
        </w:tc>
        <w:tc>
          <w:tcPr>
            <w:tcW w:w="1104" w:type="dxa"/>
            <w:gridSpan w:val="2"/>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12.2</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44.8</w:t>
            </w:r>
          </w:p>
        </w:tc>
        <w:tc>
          <w:tcPr>
            <w:tcW w:w="0" w:type="auto"/>
            <w:tcBorders>
              <w:top w:val="nil"/>
              <w:left w:val="nil"/>
              <w:bottom w:val="nil"/>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33.0</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sz w:val="24"/>
                <w:szCs w:val="24"/>
                <w:lang w:val="en-US"/>
              </w:rPr>
            </w:pPr>
          </w:p>
        </w:tc>
      </w:tr>
      <w:tr>
        <w:tblPrEx/>
        <w:trPr>
          <w:cantSplit/>
          <w:trHeight w:val="321" w:hRule="atLeast"/>
        </w:trPr>
        <w:tc>
          <w:tcPr>
            <w:tcW w:w="1322" w:type="dxa"/>
            <w:vMerge w:val="continue"/>
            <w:tcBorders>
              <w:top w:val="nil"/>
              <w:left w:val="nil"/>
              <w:bottom w:val="single" w:sz="4" w:space="0" w:color="000000"/>
              <w:right w:val="nil"/>
            </w:tcBorders>
            <w:vAlign w:val="center"/>
            <w:hideMark/>
          </w:tcPr>
          <w:p>
            <w:pPr>
              <w:pStyle w:val="style0"/>
              <w:spacing w:after="0" w:lineRule="auto" w:line="240"/>
              <w:rPr>
                <w:rFonts w:ascii="Times New Roman" w:cs="Times New Roman" w:eastAsia="Times New Roman" w:hAnsi="Times New Roman"/>
                <w:sz w:val="24"/>
                <w:szCs w:val="24"/>
                <w:lang w:val="en-US"/>
              </w:rPr>
            </w:pPr>
          </w:p>
        </w:tc>
        <w:tc>
          <w:tcPr>
            <w:tcW w:w="2376" w:type="dxa"/>
            <w:tcBorders>
              <w:top w:val="nil"/>
              <w:left w:val="nil"/>
              <w:bottom w:val="single" w:sz="4" w:space="0" w:color="auto"/>
              <w:right w:val="nil"/>
            </w:tcBorders>
            <w:shd w:val="clear" w:color="000000" w:fill="ffffff"/>
          </w:tcPr>
          <w:p>
            <w:pPr>
              <w:pStyle w:val="style0"/>
              <w:spacing w:after="0" w:lineRule="auto" w:line="240"/>
              <w:rPr>
                <w:rFonts w:ascii="Times New Roman" w:cs="Times New Roman" w:eastAsia="Times New Roman" w:hAnsi="Times New Roman"/>
                <w:sz w:val="24"/>
                <w:szCs w:val="24"/>
                <w:lang w:val="en-US"/>
              </w:rPr>
            </w:pPr>
            <w:r>
              <w:rPr>
                <w:rFonts w:ascii="Times New Roman" w:cs="Times New Roman" w:hAnsi="Times New Roman"/>
                <w:color w:val="000000"/>
                <w:kern w:val="24"/>
                <w:sz w:val="24"/>
                <w:szCs w:val="24"/>
              </w:rPr>
              <w:t>High   &gt; 5.4 g/</w:t>
            </w:r>
            <w:r>
              <w:rPr>
                <w:rFonts w:ascii="Times New Roman" w:cs="Times New Roman" w:hAnsi="Times New Roman"/>
                <w:color w:val="000000"/>
                <w:kern w:val="24"/>
                <w:sz w:val="24"/>
                <w:szCs w:val="24"/>
              </w:rPr>
              <w:t>dL</w:t>
            </w:r>
            <w:r>
              <w:rPr>
                <w:rFonts w:ascii="Times New Roman" w:cs="Times New Roman" w:hAnsi="Times New Roman"/>
                <w:color w:val="000000"/>
                <w:kern w:val="24"/>
                <w:sz w:val="24"/>
                <w:szCs w:val="24"/>
              </w:rPr>
              <w:t xml:space="preserve">  </w:t>
            </w:r>
          </w:p>
        </w:tc>
        <w:tc>
          <w:tcPr>
            <w:tcW w:w="1104" w:type="dxa"/>
            <w:gridSpan w:val="2"/>
            <w:tcBorders>
              <w:top w:val="nil"/>
              <w:left w:val="nil"/>
              <w:bottom w:val="single" w:sz="4" w:space="0" w:color="auto"/>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50.0</w:t>
            </w:r>
          </w:p>
        </w:tc>
        <w:tc>
          <w:tcPr>
            <w:tcW w:w="0" w:type="auto"/>
            <w:tcBorders>
              <w:top w:val="nil"/>
              <w:left w:val="nil"/>
              <w:bottom w:val="single" w:sz="4" w:space="0" w:color="auto"/>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50.0</w:t>
            </w:r>
          </w:p>
        </w:tc>
        <w:tc>
          <w:tcPr>
            <w:tcW w:w="0" w:type="auto"/>
            <w:tcBorders>
              <w:top w:val="nil"/>
              <w:left w:val="nil"/>
              <w:bottom w:val="single" w:sz="4" w:space="0" w:color="auto"/>
              <w:right w:val="nil"/>
            </w:tcBorders>
            <w:shd w:val="clear" w:color="000000" w:fill="ffffff"/>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0.0</w:t>
            </w:r>
          </w:p>
        </w:tc>
        <w:tc>
          <w:tcPr>
            <w:tcW w:w="0" w:type="auto"/>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w:t>
            </w:r>
          </w:p>
        </w:tc>
      </w:tr>
    </w:tbl>
    <w:p>
      <w:pPr>
        <w:pStyle w:val="style0"/>
        <w:rPr>
          <w:rFonts w:cs="Times New Roman"/>
          <w:szCs w:val="24"/>
        </w:rPr>
      </w:pPr>
      <w:r>
        <w:rPr>
          <w:rFonts w:cs="Times New Roman"/>
          <w:szCs w:val="24"/>
        </w:rPr>
        <w:t>*</w:t>
      </w:r>
      <w:r>
        <w:rPr>
          <w:rFonts w:ascii="Times New Roman" w:cs="Times New Roman" w:hAnsi="Times New Roman"/>
          <w:szCs w:val="24"/>
        </w:rPr>
        <w:t>Significant at p&lt;0.05</w:t>
      </w:r>
    </w:p>
    <w:p>
      <w:pPr>
        <w:pStyle w:val="style34"/>
        <w:keepNext/>
        <w:tabs>
          <w:tab w:val="left" w:leader="none" w:pos="-4635"/>
        </w:tabs>
        <w:ind w:left="720" w:hanging="720"/>
        <w:jc w:val="left"/>
        <w:rPr>
          <w:szCs w:val="24"/>
        </w:rPr>
      </w:pPr>
    </w:p>
    <w:p>
      <w:pPr>
        <w:pStyle w:val="style0"/>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b/>
          <w:bCs/>
          <w:sz w:val="24"/>
          <w:szCs w:val="24"/>
        </w:rPr>
        <w:sectPr>
          <w:type w:val="continuous"/>
          <w:pgSz w:w="11906" w:h="16838" w:orient="portrait"/>
          <w:pgMar w:top="1440" w:right="1440" w:bottom="1440" w:left="1440" w:header="708" w:footer="708" w:gutter="0"/>
          <w:cols w:space="708"/>
          <w:docGrid w:linePitch="360"/>
        </w:sectPr>
      </w:pPr>
    </w:p>
    <w:p>
      <w:pPr>
        <w:pStyle w:val="style0"/>
        <w:rPr>
          <w:rFonts w:ascii="Times New Roman" w:cs="Times New Roman" w:hAnsi="Times New Roman"/>
          <w:iCs/>
          <w:sz w:val="24"/>
          <w:szCs w:val="24"/>
        </w:rPr>
      </w:pPr>
      <w:r>
        <w:rPr>
          <w:szCs w:val="24"/>
        </w:rPr>
        <w:br w:type="page"/>
      </w:r>
    </w:p>
    <w:p>
      <w:pPr>
        <w:pStyle w:val="style4107"/>
        <w:jc w:val="left"/>
        <w:rPr>
          <w:rFonts w:eastAsia="Calibri"/>
        </w:rPr>
      </w:pPr>
      <w:r>
        <w:rPr>
          <w:b/>
        </w:rPr>
        <w:t>Table 10</w:t>
      </w:r>
      <w:r>
        <w:t xml:space="preserve"> </w:t>
      </w:r>
      <w:r>
        <w:rPr>
          <w:rFonts w:eastAsia="Calibri"/>
        </w:rPr>
        <w:t xml:space="preserve">Association between Socio-Demographic Characteristics and Dietary Diversity </w:t>
      </w:r>
      <w:r>
        <w:rPr>
          <w:rFonts w:eastAsia="Calibri"/>
        </w:rPr>
        <w:tab/>
      </w:r>
      <w:r>
        <w:rPr>
          <w:rFonts w:eastAsia="Calibri"/>
        </w:rPr>
        <w:t xml:space="preserve">among Participants Residing at </w:t>
      </w:r>
      <w:r>
        <w:rPr>
          <w:rFonts w:eastAsia="Calibri"/>
        </w:rPr>
        <w:t>Igabi</w:t>
      </w:r>
      <w:r>
        <w:rPr>
          <w:rFonts w:eastAsia="Calibri"/>
        </w:rPr>
        <w:t xml:space="preserve"> Local Government Area, Kaduna State</w:t>
      </w:r>
    </w:p>
    <w:tbl>
      <w:tblPr>
        <w:tblW w:w="0" w:type="auto"/>
        <w:tblInd w:w="93" w:type="dxa"/>
        <w:tblLook w:val="04A0" w:firstRow="1" w:lastRow="0" w:firstColumn="1" w:lastColumn="0" w:noHBand="0" w:noVBand="1"/>
      </w:tblPr>
      <w:tblGrid>
        <w:gridCol w:w="4056"/>
        <w:gridCol w:w="1157"/>
        <w:gridCol w:w="1610"/>
        <w:gridCol w:w="1930"/>
      </w:tblGrid>
      <w:tr>
        <w:trPr>
          <w:cantSplit/>
          <w:trHeight w:val="336" w:hRule="atLeast"/>
        </w:trPr>
        <w:tc>
          <w:tcPr>
            <w:tcW w:w="0" w:type="auto"/>
            <w:tcBorders>
              <w:top w:val="single" w:sz="4" w:space="0" w:color="auto"/>
              <w:left w:val="nil"/>
              <w:bottom w:val="nil"/>
              <w:right w:val="nil"/>
            </w:tcBorders>
            <w:shd w:val="clear" w:color="auto" w:fill="auto"/>
            <w:noWrap/>
            <w:hideMark/>
          </w:tcPr>
          <w:p>
            <w:pPr>
              <w:pStyle w:val="style0"/>
              <w:spacing w:after="0" w:lineRule="auto" w:line="240"/>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Socio-Demographic Characteristics</w:t>
            </w:r>
          </w:p>
        </w:tc>
        <w:tc>
          <w:tcPr>
            <w:tcW w:w="0" w:type="auto"/>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Diversify</w:t>
            </w:r>
          </w:p>
        </w:tc>
        <w:tc>
          <w:tcPr>
            <w:tcW w:w="0" w:type="auto"/>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Not Diversify</w:t>
            </w:r>
          </w:p>
        </w:tc>
        <w:tc>
          <w:tcPr>
            <w:tcW w:w="0" w:type="auto"/>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Chi-square Test</w:t>
            </w:r>
          </w:p>
        </w:tc>
      </w:tr>
      <w:tr>
        <w:tblPrEx/>
        <w:trPr>
          <w:cantSplit/>
          <w:trHeight w:val="321" w:hRule="atLeast"/>
        </w:trPr>
        <w:tc>
          <w:tcPr>
            <w:tcW w:w="0" w:type="auto"/>
            <w:tcBorders>
              <w:top w:val="nil"/>
              <w:left w:val="nil"/>
              <w:bottom w:val="single" w:sz="4" w:space="0" w:color="auto"/>
              <w:right w:val="nil"/>
            </w:tcBorders>
            <w:shd w:val="clear" w:color="auto" w:fill="auto"/>
            <w:noWrap/>
            <w:hideMark/>
          </w:tcPr>
          <w:p>
            <w:pPr>
              <w:pStyle w:val="style0"/>
              <w:spacing w:after="0" w:lineRule="auto" w:line="240"/>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 </w:t>
            </w:r>
          </w:p>
        </w:tc>
        <w:tc>
          <w:tcPr>
            <w:tcW w:w="0" w:type="auto"/>
            <w:tcBorders>
              <w:top w:val="single" w:sz="4" w:space="0" w:color="auto"/>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w:t>
            </w:r>
          </w:p>
        </w:tc>
        <w:tc>
          <w:tcPr>
            <w:tcW w:w="0" w:type="auto"/>
            <w:tcBorders>
              <w:top w:val="single" w:sz="4" w:space="0" w:color="auto"/>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w:t>
            </w:r>
          </w:p>
        </w:tc>
        <w:tc>
          <w:tcPr>
            <w:tcW w:w="0" w:type="auto"/>
            <w:tcBorders>
              <w:top w:val="single" w:sz="4" w:space="0" w:color="auto"/>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p-Value</w:t>
            </w: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bCs/>
                <w:kern w:val="2"/>
                <w:sz w:val="24"/>
                <w:szCs w:val="24"/>
                <w:lang w:val="en-US"/>
                <w14:ligatures xmlns:w14="http://schemas.microsoft.com/office/word/2010/wordml" w14:val="standardContextual"/>
              </w:rPr>
            </w:pPr>
            <w:r>
              <w:rPr>
                <w:rFonts w:ascii="Times New Roman" w:cs="Times New Roman" w:eastAsia="Times New Roman" w:hAnsi="Times New Roman"/>
                <w:bCs/>
                <w:kern w:val="2"/>
                <w:sz w:val="24"/>
                <w:szCs w:val="24"/>
                <w14:ligatures xmlns:w14="http://schemas.microsoft.com/office/word/2010/wordml" w14:val="standardContextual"/>
              </w:rPr>
              <w:t>AGE (Years)</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20-29</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11.3</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88.7</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0.006*</w:t>
            </w: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30-39</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21.1</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78.9</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40-49</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23.7</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76.3</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297"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 xml:space="preserve">Above 49 </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64</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36</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bCs/>
                <w:kern w:val="2"/>
                <w:sz w:val="24"/>
                <w:szCs w:val="24"/>
                <w:lang w:val="en-US"/>
                <w14:ligatures xmlns:w14="http://schemas.microsoft.com/office/word/2010/wordml" w14:val="standardContextual"/>
              </w:rPr>
            </w:pPr>
            <w:r>
              <w:rPr>
                <w:rFonts w:ascii="Times New Roman" w:cs="Times New Roman" w:eastAsia="Times New Roman" w:hAnsi="Times New Roman"/>
                <w:bCs/>
                <w:kern w:val="2"/>
                <w:sz w:val="24"/>
                <w:szCs w:val="24"/>
                <w14:ligatures xmlns:w14="http://schemas.microsoft.com/office/word/2010/wordml" w14:val="standardContextual"/>
              </w:rPr>
              <w:t xml:space="preserve">SEX </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 xml:space="preserve">Male </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46.9</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53.1</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0.03*</w:t>
            </w:r>
          </w:p>
        </w:tc>
      </w:tr>
      <w:tr>
        <w:tblPrEx/>
        <w:trPr>
          <w:cantSplit/>
          <w:trHeight w:val="342"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 xml:space="preserve">Female </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30.5</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69.5</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bCs/>
                <w:kern w:val="2"/>
                <w:sz w:val="24"/>
                <w:szCs w:val="24"/>
                <w:lang w:val="en-US"/>
                <w14:ligatures xmlns:w14="http://schemas.microsoft.com/office/word/2010/wordml" w14:val="standardContextual"/>
              </w:rPr>
            </w:pPr>
            <w:r>
              <w:rPr>
                <w:rFonts w:ascii="Times New Roman" w:cs="Times New Roman" w:eastAsia="Times New Roman" w:hAnsi="Times New Roman"/>
                <w:bCs/>
                <w:kern w:val="2"/>
                <w:sz w:val="24"/>
                <w:szCs w:val="24"/>
                <w14:ligatures xmlns:w14="http://schemas.microsoft.com/office/word/2010/wordml" w14:val="standardContextual"/>
              </w:rPr>
              <w:t xml:space="preserve">RELIGION </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0" w:type="auto"/>
            <w:tcBorders>
              <w:top w:val="nil"/>
              <w:left w:val="nil"/>
              <w:bottom w:val="nil"/>
              <w:right w:val="nil"/>
            </w:tcBorders>
            <w:shd w:val="clear" w:color="auto" w:fill="auto"/>
            <w:noWrap/>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0" w:type="auto"/>
            <w:tcBorders>
              <w:top w:val="nil"/>
              <w:left w:val="nil"/>
              <w:bottom w:val="nil"/>
              <w:right w:val="nil"/>
            </w:tcBorders>
            <w:shd w:val="clear" w:color="auto" w:fill="auto"/>
            <w:noWrap/>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Islam</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43.2</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56.8</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270"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Christianity</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42.6</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57.4</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bCs/>
                <w:kern w:val="2"/>
                <w:sz w:val="24"/>
                <w:szCs w:val="24"/>
                <w:lang w:val="en-US"/>
                <w14:ligatures xmlns:w14="http://schemas.microsoft.com/office/word/2010/wordml" w14:val="standardContextual"/>
              </w:rPr>
            </w:pPr>
            <w:r>
              <w:rPr>
                <w:rFonts w:ascii="Times New Roman" w:cs="Times New Roman" w:eastAsia="Times New Roman" w:hAnsi="Times New Roman"/>
                <w:bCs/>
                <w:kern w:val="2"/>
                <w:sz w:val="24"/>
                <w:szCs w:val="24"/>
                <w14:ligatures xmlns:w14="http://schemas.microsoft.com/office/word/2010/wordml" w14:val="standardContextual"/>
              </w:rPr>
              <w:t>MARITAL STATUS</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 xml:space="preserve">Single </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45.1</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54.9</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0.09</w:t>
            </w: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 xml:space="preserve">Married </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23.1</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76.9</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288"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Divorced</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24.2</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75.8</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bCs/>
                <w:kern w:val="2"/>
                <w:sz w:val="24"/>
                <w:szCs w:val="24"/>
                <w:lang w:val="en-US"/>
                <w14:ligatures xmlns:w14="http://schemas.microsoft.com/office/word/2010/wordml" w14:val="standardContextual"/>
              </w:rPr>
            </w:pPr>
            <w:r>
              <w:rPr>
                <w:rFonts w:ascii="Times New Roman" w:cs="Times New Roman" w:eastAsia="Times New Roman" w:hAnsi="Times New Roman"/>
                <w:bCs/>
                <w:kern w:val="2"/>
                <w:sz w:val="24"/>
                <w:szCs w:val="24"/>
                <w14:ligatures xmlns:w14="http://schemas.microsoft.com/office/word/2010/wordml" w14:val="standardContextual"/>
              </w:rPr>
              <w:t xml:space="preserve">TRIBE </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Hausa</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31.2</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68.8</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0.132</w:t>
            </w: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Fulani</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30.8</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69.2</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Yoruba</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39.0</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61.0</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243"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Ibira</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42.2</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57.8</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270"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bCs/>
                <w:kern w:val="2"/>
                <w:sz w:val="24"/>
                <w:szCs w:val="24"/>
                <w:lang w:val="en-US"/>
                <w14:ligatures xmlns:w14="http://schemas.microsoft.com/office/word/2010/wordml" w14:val="standardContextual"/>
              </w:rPr>
            </w:pPr>
            <w:r>
              <w:rPr>
                <w:rFonts w:ascii="Times New Roman" w:cs="Times New Roman" w:eastAsia="Times New Roman" w:hAnsi="Times New Roman"/>
                <w:bCs/>
                <w:kern w:val="2"/>
                <w:sz w:val="24"/>
                <w:szCs w:val="24"/>
                <w14:ligatures xmlns:w14="http://schemas.microsoft.com/office/word/2010/wordml" w14:val="standardContextual"/>
              </w:rPr>
              <w:t xml:space="preserve">EDUCATIONAL LEVEL </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Informal</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10.4</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89.6</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0.03*</w:t>
            </w: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 xml:space="preserve">Islamic </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16.7</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83.3</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 xml:space="preserve">Primary </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11.2</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88.8</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 xml:space="preserve">Secondary </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23.2</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76.8</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297"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Tertiary</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27.5</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72.5</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bCs/>
                <w:kern w:val="2"/>
                <w:sz w:val="24"/>
                <w:szCs w:val="24"/>
                <w:lang w:val="en-US"/>
                <w14:ligatures xmlns:w14="http://schemas.microsoft.com/office/word/2010/wordml" w14:val="standardContextual"/>
              </w:rPr>
            </w:pPr>
            <w:r>
              <w:rPr>
                <w:rFonts w:ascii="Times New Roman" w:cs="Times New Roman" w:eastAsia="Times New Roman" w:hAnsi="Times New Roman"/>
                <w:bCs/>
                <w:kern w:val="2"/>
                <w:sz w:val="24"/>
                <w:szCs w:val="24"/>
                <w14:ligatures xmlns:w14="http://schemas.microsoft.com/office/word/2010/wordml" w14:val="standardContextual"/>
              </w:rPr>
              <w:t xml:space="preserve">OCCUPATION </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Unemployed</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11.1</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88.9</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0.001*</w:t>
            </w: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 xml:space="preserve">Farmers </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23.1</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76.9</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Self-employed</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24</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76</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Menial jobs</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15.2</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84.8</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21" w:hRule="atLeast"/>
        </w:trPr>
        <w:tc>
          <w:tcPr>
            <w:tcW w:w="0" w:type="auto"/>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 xml:space="preserve">Business </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22</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78</w:t>
            </w:r>
          </w:p>
        </w:tc>
        <w:tc>
          <w:tcPr>
            <w:tcW w:w="0" w:type="auto"/>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36" w:hRule="atLeast"/>
        </w:trPr>
        <w:tc>
          <w:tcPr>
            <w:tcW w:w="0" w:type="auto"/>
            <w:tcBorders>
              <w:top w:val="nil"/>
              <w:left w:val="nil"/>
              <w:bottom w:val="single" w:sz="4" w:space="0" w:color="auto"/>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14:ligatures xmlns:w14="http://schemas.microsoft.com/office/word/2010/wordml" w14:val="standardContextual"/>
              </w:rPr>
              <w:t>Civil servants</w:t>
            </w:r>
          </w:p>
        </w:tc>
        <w:tc>
          <w:tcPr>
            <w:tcW w:w="0" w:type="auto"/>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34.2</w:t>
            </w:r>
          </w:p>
        </w:tc>
        <w:tc>
          <w:tcPr>
            <w:tcW w:w="0" w:type="auto"/>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65.8</w:t>
            </w:r>
          </w:p>
        </w:tc>
        <w:tc>
          <w:tcPr>
            <w:tcW w:w="0" w:type="auto"/>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 </w:t>
            </w:r>
          </w:p>
        </w:tc>
      </w:tr>
    </w:tbl>
    <w:p>
      <w:pPr>
        <w:pStyle w:val="style0"/>
        <w:spacing w:lineRule="auto" w:line="480"/>
        <w:rPr>
          <w:rFonts w:ascii="Times New Roman" w:cs="Times New Roman" w:eastAsia="Calibri" w:hAnsi="Times New Roman"/>
          <w:kern w:val="2"/>
          <w:sz w:val="24"/>
          <w:szCs w:val="24"/>
          <w14:ligatures xmlns:w14="http://schemas.microsoft.com/office/word/2010/wordml" w14:val="standardContextual"/>
        </w:rPr>
      </w:pPr>
      <w:r>
        <w:rPr>
          <w:rFonts w:ascii="Times New Roman" w:cs="Times New Roman" w:eastAsia="Calibri" w:hAnsi="Times New Roman"/>
          <w:kern w:val="2"/>
          <w:sz w:val="24"/>
          <w:szCs w:val="24"/>
          <w14:ligatures xmlns:w14="http://schemas.microsoft.com/office/word/2010/wordml" w14:val="standardContextual"/>
        </w:rPr>
        <w:t>*Significant at p&lt;0.05</w:t>
      </w:r>
    </w:p>
    <w:p>
      <w:pPr>
        <w:pStyle w:val="style34"/>
        <w:keepNext/>
        <w:tabs>
          <w:tab w:val="left" w:leader="none" w:pos="-2685"/>
        </w:tabs>
        <w:jc w:val="left"/>
        <w:rPr>
          <w:b/>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tabs>
          <w:tab w:val="left" w:leader="none" w:pos="2700"/>
        </w:tabs>
        <w:spacing w:after="0" w:lineRule="auto" w:line="240"/>
        <w:jc w:val="both"/>
        <w:rPr>
          <w:rFonts w:ascii="Times New Roman" w:cs="Times New Roman" w:hAnsi="Times New Roman"/>
          <w:b/>
          <w:bCs/>
          <w:sz w:val="24"/>
          <w:szCs w:val="24"/>
        </w:rPr>
        <w:sectPr>
          <w:type w:val="continuous"/>
          <w:pgSz w:w="11906" w:h="16838" w:orient="portrait"/>
          <w:pgMar w:top="1440" w:right="1440" w:bottom="1440" w:left="1440" w:header="708" w:footer="708" w:gutter="0"/>
          <w:cols w:space="708"/>
          <w:docGrid w:linePitch="360"/>
        </w:sectPr>
      </w:pP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tabs>
          <w:tab w:val="left" w:leader="none" w:pos="2700"/>
        </w:tabs>
        <w:spacing w:after="0" w:lineRule="auto" w:line="240"/>
        <w:jc w:val="both"/>
        <w:rPr>
          <w:rFonts w:ascii="Times New Roman" w:cs="Times New Roman" w:hAnsi="Times New Roman"/>
          <w:b/>
          <w:bCs/>
          <w:sz w:val="24"/>
          <w:szCs w:val="24"/>
        </w:rPr>
      </w:pPr>
    </w:p>
    <w:p>
      <w:pPr>
        <w:pStyle w:val="style4107"/>
        <w:rPr>
          <w:rFonts w:eastAsia="Calibri"/>
        </w:rPr>
      </w:pPr>
      <w:r>
        <w:rPr>
          <w:b/>
          <w:bCs/>
        </w:rPr>
        <w:t xml:space="preserve">Table 11 </w:t>
      </w:r>
      <w:r>
        <w:rPr>
          <w:rFonts w:eastAsia="Calibri"/>
        </w:rPr>
        <w:t xml:space="preserve">Association of Risk Factors of Chronic Diseases and BMI of Respondents in </w:t>
      </w:r>
      <w:r>
        <w:rPr>
          <w:rFonts w:eastAsia="Calibri"/>
        </w:rPr>
        <w:t>Igabi</w:t>
      </w:r>
      <w:r>
        <w:rPr>
          <w:rFonts w:eastAsia="Calibri"/>
        </w:rPr>
        <w:t xml:space="preserve"> Local Government Area, Kaduna State</w:t>
      </w:r>
    </w:p>
    <w:tbl>
      <w:tblPr>
        <w:tblW w:w="8432" w:type="dxa"/>
        <w:tblInd w:w="93" w:type="dxa"/>
        <w:tblLayout w:type="fixed"/>
        <w:tblLook w:val="04A0" w:firstRow="1" w:lastRow="0" w:firstColumn="1" w:lastColumn="0" w:noHBand="0" w:noVBand="1"/>
      </w:tblPr>
      <w:tblGrid>
        <w:gridCol w:w="1520"/>
        <w:gridCol w:w="1805"/>
        <w:gridCol w:w="1485"/>
        <w:gridCol w:w="963"/>
        <w:gridCol w:w="1357"/>
        <w:gridCol w:w="1302"/>
      </w:tblGrid>
      <w:tr>
        <w:trPr>
          <w:cantSplit/>
          <w:trHeight w:val="316" w:hRule="atLeast"/>
        </w:trPr>
        <w:tc>
          <w:tcPr>
            <w:tcW w:w="3324" w:type="dxa"/>
            <w:gridSpan w:val="2"/>
            <w:vMerge w:val="restart"/>
            <w:tcBorders>
              <w:top w:val="single" w:sz="4" w:space="0" w:color="auto"/>
              <w:left w:val="nil"/>
              <w:bottom w:val="single" w:sz="4" w:space="0" w:color="000000"/>
              <w:right w:val="nil"/>
            </w:tcBorders>
            <w:shd w:val="clear" w:color="auto" w:fill="auto"/>
            <w:hideMark/>
          </w:tcPr>
          <w:p>
            <w:pPr>
              <w:pStyle w:val="style0"/>
              <w:spacing w:after="0" w:lineRule="auto" w:line="240"/>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Risk Factors of Diseases</w:t>
            </w:r>
          </w:p>
        </w:tc>
        <w:tc>
          <w:tcPr>
            <w:tcW w:w="5107" w:type="dxa"/>
            <w:gridSpan w:val="4"/>
            <w:tcBorders>
              <w:top w:val="single" w:sz="4" w:space="0" w:color="auto"/>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BMI</w:t>
            </w:r>
          </w:p>
        </w:tc>
      </w:tr>
      <w:tr>
        <w:tblPrEx/>
        <w:trPr>
          <w:cantSplit/>
          <w:trHeight w:val="316" w:hRule="atLeast"/>
        </w:trPr>
        <w:tc>
          <w:tcPr>
            <w:tcW w:w="3324" w:type="dxa"/>
            <w:gridSpan w:val="2"/>
            <w:vMerge w:val="continue"/>
            <w:tcBorders>
              <w:top w:val="single" w:sz="4" w:space="0" w:color="auto"/>
              <w:left w:val="nil"/>
              <w:bottom w:val="single" w:sz="4" w:space="0" w:color="000000"/>
              <w:right w:val="nil"/>
            </w:tcBorders>
            <w:vAlign w:val="center"/>
            <w:hideMark/>
          </w:tcPr>
          <w:p>
            <w:pPr>
              <w:pStyle w:val="style0"/>
              <w:spacing w:after="0" w:lineRule="auto" w:line="240"/>
              <w:rPr>
                <w:rFonts w:ascii="Times New Roman" w:cs="Times New Roman" w:eastAsia="Times New Roman" w:hAnsi="Times New Roman"/>
                <w:b/>
                <w:bCs/>
                <w:kern w:val="2"/>
                <w:sz w:val="24"/>
                <w:szCs w:val="24"/>
                <w:lang w:val="en-US"/>
                <w14:ligatures xmlns:w14="http://schemas.microsoft.com/office/word/2010/wordml" w14:val="standardContextual"/>
              </w:rPr>
            </w:pPr>
          </w:p>
        </w:tc>
        <w:tc>
          <w:tcPr>
            <w:tcW w:w="1485" w:type="dxa"/>
            <w:tcBorders>
              <w:top w:val="single" w:sz="4" w:space="0" w:color="auto"/>
              <w:left w:val="nil"/>
              <w:bottom w:val="single" w:sz="4" w:space="0" w:color="auto"/>
              <w:right w:val="nil"/>
            </w:tcBorders>
            <w:shd w:val="clear" w:color="auto" w:fill="auto"/>
            <w:hideMark/>
          </w:tcPr>
          <w:p>
            <w:pPr>
              <w:pStyle w:val="style0"/>
              <w:spacing w:after="0" w:lineRule="auto" w:line="240"/>
              <w:jc w:val="center"/>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Underweight</w:t>
            </w:r>
          </w:p>
        </w:tc>
        <w:tc>
          <w:tcPr>
            <w:tcW w:w="963" w:type="dxa"/>
            <w:tcBorders>
              <w:top w:val="single" w:sz="4" w:space="0" w:color="auto"/>
              <w:left w:val="nil"/>
              <w:bottom w:val="single" w:sz="4" w:space="0" w:color="auto"/>
              <w:right w:val="nil"/>
            </w:tcBorders>
            <w:shd w:val="clear" w:color="auto" w:fill="auto"/>
            <w:hideMark/>
          </w:tcPr>
          <w:p>
            <w:pPr>
              <w:pStyle w:val="style0"/>
              <w:spacing w:after="0" w:lineRule="auto" w:line="240"/>
              <w:jc w:val="center"/>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Normal</w:t>
            </w:r>
          </w:p>
        </w:tc>
        <w:tc>
          <w:tcPr>
            <w:tcW w:w="1357" w:type="dxa"/>
            <w:tcBorders>
              <w:top w:val="single" w:sz="4" w:space="0" w:color="auto"/>
              <w:left w:val="nil"/>
              <w:bottom w:val="single" w:sz="4" w:space="0" w:color="auto"/>
              <w:right w:val="nil"/>
            </w:tcBorders>
            <w:shd w:val="clear" w:color="auto" w:fill="auto"/>
            <w:hideMark/>
          </w:tcPr>
          <w:p>
            <w:pPr>
              <w:pStyle w:val="style0"/>
              <w:spacing w:after="0" w:lineRule="auto" w:line="240"/>
              <w:jc w:val="center"/>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Overweight</w:t>
            </w:r>
          </w:p>
        </w:tc>
        <w:tc>
          <w:tcPr>
            <w:tcW w:w="1302" w:type="dxa"/>
            <w:tcBorders>
              <w:top w:val="single" w:sz="4" w:space="0" w:color="auto"/>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Chi-square</w:t>
            </w:r>
          </w:p>
        </w:tc>
      </w:tr>
      <w:tr>
        <w:tblPrEx/>
        <w:trPr>
          <w:cantSplit/>
          <w:trHeight w:val="316" w:hRule="atLeast"/>
        </w:trPr>
        <w:tc>
          <w:tcPr>
            <w:tcW w:w="3324" w:type="dxa"/>
            <w:gridSpan w:val="2"/>
            <w:vMerge w:val="continue"/>
            <w:tcBorders>
              <w:top w:val="single" w:sz="4" w:space="0" w:color="auto"/>
              <w:left w:val="nil"/>
              <w:bottom w:val="single" w:sz="4" w:space="0" w:color="000000"/>
              <w:right w:val="nil"/>
            </w:tcBorders>
            <w:vAlign w:val="center"/>
            <w:hideMark/>
          </w:tcPr>
          <w:p>
            <w:pPr>
              <w:pStyle w:val="style0"/>
              <w:spacing w:after="0" w:lineRule="auto" w:line="240"/>
              <w:rPr>
                <w:rFonts w:ascii="Times New Roman" w:cs="Times New Roman" w:eastAsia="Times New Roman" w:hAnsi="Times New Roman"/>
                <w:b/>
                <w:bCs/>
                <w:kern w:val="2"/>
                <w:sz w:val="24"/>
                <w:szCs w:val="24"/>
                <w:lang w:val="en-US"/>
                <w14:ligatures xmlns:w14="http://schemas.microsoft.com/office/word/2010/wordml" w14:val="standardContextual"/>
              </w:rPr>
            </w:pPr>
          </w:p>
        </w:tc>
        <w:tc>
          <w:tcPr>
            <w:tcW w:w="1485" w:type="dxa"/>
            <w:tcBorders>
              <w:top w:val="nil"/>
              <w:left w:val="nil"/>
              <w:bottom w:val="single" w:sz="4" w:space="0" w:color="auto"/>
              <w:right w:val="nil"/>
            </w:tcBorders>
            <w:shd w:val="clear" w:color="auto" w:fill="auto"/>
            <w:hideMark/>
          </w:tcPr>
          <w:p>
            <w:pPr>
              <w:pStyle w:val="style0"/>
              <w:spacing w:after="0" w:lineRule="auto" w:line="240"/>
              <w:jc w:val="center"/>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 xml:space="preserve"> %</w:t>
            </w:r>
          </w:p>
        </w:tc>
        <w:tc>
          <w:tcPr>
            <w:tcW w:w="963" w:type="dxa"/>
            <w:tcBorders>
              <w:top w:val="nil"/>
              <w:left w:val="nil"/>
              <w:bottom w:val="single" w:sz="4" w:space="0" w:color="auto"/>
              <w:right w:val="nil"/>
            </w:tcBorders>
            <w:shd w:val="clear" w:color="auto" w:fill="auto"/>
            <w:hideMark/>
          </w:tcPr>
          <w:p>
            <w:pPr>
              <w:pStyle w:val="style0"/>
              <w:spacing w:after="0" w:lineRule="auto" w:line="240"/>
              <w:jc w:val="center"/>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 xml:space="preserve"> %</w:t>
            </w:r>
          </w:p>
        </w:tc>
        <w:tc>
          <w:tcPr>
            <w:tcW w:w="1357" w:type="dxa"/>
            <w:tcBorders>
              <w:top w:val="nil"/>
              <w:left w:val="nil"/>
              <w:bottom w:val="single" w:sz="4" w:space="0" w:color="auto"/>
              <w:right w:val="nil"/>
            </w:tcBorders>
            <w:shd w:val="clear" w:color="auto" w:fill="auto"/>
            <w:hideMark/>
          </w:tcPr>
          <w:p>
            <w:pPr>
              <w:pStyle w:val="style0"/>
              <w:spacing w:after="0" w:lineRule="auto" w:line="240"/>
              <w:jc w:val="center"/>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 xml:space="preserve"> %</w:t>
            </w:r>
          </w:p>
        </w:tc>
        <w:tc>
          <w:tcPr>
            <w:tcW w:w="1302"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p-value</w:t>
            </w:r>
          </w:p>
        </w:tc>
      </w:tr>
      <w:tr>
        <w:tblPrEx/>
        <w:trPr>
          <w:cantSplit/>
          <w:trHeight w:val="698" w:hRule="atLeast"/>
        </w:trPr>
        <w:tc>
          <w:tcPr>
            <w:tcW w:w="1520" w:type="dxa"/>
            <w:vMerge w:val="restart"/>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Fasting Blood Glucose</w:t>
            </w:r>
          </w:p>
        </w:tc>
        <w:tc>
          <w:tcPr>
            <w:tcW w:w="18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 xml:space="preserve">Normal (6.0-9.0 </w:t>
            </w:r>
            <w:r>
              <w:rPr>
                <w:rFonts w:ascii="Times New Roman" w:cs="Times New Roman" w:eastAsia="Times New Roman" w:hAnsi="Times New Roman"/>
                <w:kern w:val="2"/>
                <w:sz w:val="24"/>
                <w:szCs w:val="24"/>
                <w:lang w:val="en-US"/>
                <w14:ligatures xmlns:w14="http://schemas.microsoft.com/office/word/2010/wordml" w14:val="standardContextual"/>
              </w:rPr>
              <w:t>mmol</w:t>
            </w:r>
            <w:r>
              <w:rPr>
                <w:rFonts w:ascii="Times New Roman" w:cs="Times New Roman" w:eastAsia="Times New Roman" w:hAnsi="Times New Roman"/>
                <w:kern w:val="2"/>
                <w:sz w:val="24"/>
                <w:szCs w:val="24"/>
                <w:lang w:val="en-US"/>
                <w14:ligatures xmlns:w14="http://schemas.microsoft.com/office/word/2010/wordml" w14:val="standardContextual"/>
              </w:rPr>
              <w:t>/L)</w:t>
            </w:r>
          </w:p>
        </w:tc>
        <w:tc>
          <w:tcPr>
            <w:tcW w:w="1485"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24.0</w:t>
            </w:r>
          </w:p>
        </w:tc>
        <w:tc>
          <w:tcPr>
            <w:tcW w:w="963"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41.2</w:t>
            </w:r>
          </w:p>
        </w:tc>
        <w:tc>
          <w:tcPr>
            <w:tcW w:w="1357"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34.8</w:t>
            </w:r>
          </w:p>
        </w:tc>
        <w:tc>
          <w:tcPr>
            <w:tcW w:w="130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0.071</w:t>
            </w:r>
          </w:p>
        </w:tc>
      </w:tr>
      <w:tr>
        <w:tblPrEx/>
        <w:trPr>
          <w:cantSplit/>
          <w:trHeight w:val="643" w:hRule="atLeast"/>
        </w:trPr>
        <w:tc>
          <w:tcPr>
            <w:tcW w:w="1520" w:type="dxa"/>
            <w:vMerge w:val="continue"/>
            <w:tcBorders>
              <w:top w:val="nil"/>
              <w:left w:val="nil"/>
              <w:bottom w:val="single" w:sz="4" w:space="0" w:color="auto"/>
              <w:right w:val="nil"/>
            </w:tcBorders>
            <w:vAlign w:val="center"/>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1805" w:type="dxa"/>
            <w:tcBorders>
              <w:top w:val="nil"/>
              <w:left w:val="nil"/>
              <w:bottom w:val="single" w:sz="4" w:space="0" w:color="auto"/>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 xml:space="preserve">Hyperglycemia (&gt; 9.0 </w:t>
            </w:r>
            <w:r>
              <w:rPr>
                <w:rFonts w:ascii="Times New Roman" w:cs="Times New Roman" w:eastAsia="Times New Roman" w:hAnsi="Times New Roman"/>
                <w:kern w:val="2"/>
                <w:sz w:val="24"/>
                <w:szCs w:val="24"/>
                <w:lang w:val="en-US"/>
                <w14:ligatures xmlns:w14="http://schemas.microsoft.com/office/word/2010/wordml" w14:val="standardContextual"/>
              </w:rPr>
              <w:t>mmol</w:t>
            </w:r>
            <w:r>
              <w:rPr>
                <w:rFonts w:ascii="Times New Roman" w:cs="Times New Roman" w:eastAsia="Times New Roman" w:hAnsi="Times New Roman"/>
                <w:kern w:val="2"/>
                <w:sz w:val="24"/>
                <w:szCs w:val="24"/>
                <w:lang w:val="en-US"/>
                <w14:ligatures xmlns:w14="http://schemas.microsoft.com/office/word/2010/wordml" w14:val="standardContextual"/>
              </w:rPr>
              <w:t>/L)</w:t>
            </w:r>
          </w:p>
        </w:tc>
        <w:tc>
          <w:tcPr>
            <w:tcW w:w="1485"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6.3</w:t>
            </w:r>
          </w:p>
        </w:tc>
        <w:tc>
          <w:tcPr>
            <w:tcW w:w="963"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33.1</w:t>
            </w:r>
          </w:p>
        </w:tc>
        <w:tc>
          <w:tcPr>
            <w:tcW w:w="1357"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60.7</w:t>
            </w:r>
          </w:p>
        </w:tc>
        <w:tc>
          <w:tcPr>
            <w:tcW w:w="1302"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670" w:hRule="atLeast"/>
        </w:trPr>
        <w:tc>
          <w:tcPr>
            <w:tcW w:w="1520" w:type="dxa"/>
            <w:vMerge w:val="restart"/>
            <w:tcBorders>
              <w:top w:val="single" w:sz="4" w:space="0" w:color="auto"/>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Cholesterol</w:t>
            </w:r>
          </w:p>
        </w:tc>
        <w:tc>
          <w:tcPr>
            <w:tcW w:w="1805" w:type="dxa"/>
            <w:tcBorders>
              <w:top w:val="single" w:sz="4" w:space="0" w:color="auto"/>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 xml:space="preserve">Normal (3.5 – 6.1 </w:t>
            </w:r>
            <w:r>
              <w:rPr>
                <w:rFonts w:ascii="Times New Roman" w:cs="Times New Roman" w:eastAsia="Times New Roman" w:hAnsi="Times New Roman"/>
                <w:kern w:val="2"/>
                <w:sz w:val="24"/>
                <w:szCs w:val="24"/>
                <w:lang w:val="en-US"/>
                <w14:ligatures xmlns:w14="http://schemas.microsoft.com/office/word/2010/wordml" w14:val="standardContextual"/>
              </w:rPr>
              <w:t>mmol</w:t>
            </w:r>
            <w:r>
              <w:rPr>
                <w:rFonts w:ascii="Times New Roman" w:cs="Times New Roman" w:eastAsia="Times New Roman" w:hAnsi="Times New Roman"/>
                <w:kern w:val="2"/>
                <w:sz w:val="24"/>
                <w:szCs w:val="24"/>
                <w:lang w:val="en-US"/>
                <w14:ligatures xmlns:w14="http://schemas.microsoft.com/office/word/2010/wordml" w14:val="standardContextual"/>
              </w:rPr>
              <w:t>/L)</w:t>
            </w:r>
          </w:p>
        </w:tc>
        <w:tc>
          <w:tcPr>
            <w:tcW w:w="1485" w:type="dxa"/>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22.1</w:t>
            </w:r>
          </w:p>
        </w:tc>
        <w:tc>
          <w:tcPr>
            <w:tcW w:w="963" w:type="dxa"/>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34.0</w:t>
            </w:r>
          </w:p>
        </w:tc>
        <w:tc>
          <w:tcPr>
            <w:tcW w:w="1357" w:type="dxa"/>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43.9</w:t>
            </w:r>
          </w:p>
        </w:tc>
        <w:tc>
          <w:tcPr>
            <w:tcW w:w="1302" w:type="dxa"/>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0.062</w:t>
            </w:r>
          </w:p>
        </w:tc>
      </w:tr>
      <w:tr>
        <w:tblPrEx/>
        <w:trPr>
          <w:cantSplit/>
          <w:trHeight w:val="631" w:hRule="atLeast"/>
        </w:trPr>
        <w:tc>
          <w:tcPr>
            <w:tcW w:w="1520" w:type="dxa"/>
            <w:vMerge w:val="continue"/>
            <w:tcBorders>
              <w:top w:val="nil"/>
              <w:left w:val="nil"/>
              <w:bottom w:val="single" w:sz="4" w:space="0" w:color="auto"/>
              <w:right w:val="nil"/>
            </w:tcBorders>
            <w:vAlign w:val="center"/>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1805" w:type="dxa"/>
            <w:tcBorders>
              <w:top w:val="nil"/>
              <w:left w:val="nil"/>
              <w:bottom w:val="single" w:sz="4" w:space="0" w:color="auto"/>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Hypercholesteremia</w:t>
            </w:r>
            <w:r>
              <w:rPr>
                <w:rFonts w:ascii="Times New Roman" w:cs="Times New Roman" w:eastAsia="Times New Roman" w:hAnsi="Times New Roman"/>
                <w:kern w:val="2"/>
                <w:sz w:val="24"/>
                <w:szCs w:val="24"/>
                <w:lang w:val="en-US"/>
                <w14:ligatures xmlns:w14="http://schemas.microsoft.com/office/word/2010/wordml" w14:val="standardContextual"/>
              </w:rPr>
              <w:t xml:space="preserve"> (&gt; 6.2mmol/L)</w:t>
            </w:r>
          </w:p>
        </w:tc>
        <w:tc>
          <w:tcPr>
            <w:tcW w:w="1485"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23.0</w:t>
            </w:r>
          </w:p>
        </w:tc>
        <w:tc>
          <w:tcPr>
            <w:tcW w:w="963"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42.0</w:t>
            </w:r>
          </w:p>
        </w:tc>
        <w:tc>
          <w:tcPr>
            <w:tcW w:w="1357"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35.0</w:t>
            </w:r>
          </w:p>
        </w:tc>
        <w:tc>
          <w:tcPr>
            <w:tcW w:w="1302"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16" w:hRule="atLeast"/>
        </w:trPr>
        <w:tc>
          <w:tcPr>
            <w:tcW w:w="1520" w:type="dxa"/>
            <w:vMerge w:val="restart"/>
            <w:tcBorders>
              <w:top w:val="single" w:sz="4" w:space="0" w:color="auto"/>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Blood pressure</w:t>
            </w:r>
          </w:p>
        </w:tc>
        <w:tc>
          <w:tcPr>
            <w:tcW w:w="1805" w:type="dxa"/>
            <w:tcBorders>
              <w:top w:val="single" w:sz="4" w:space="0" w:color="auto"/>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Normal 120/80</w:t>
            </w:r>
          </w:p>
        </w:tc>
        <w:tc>
          <w:tcPr>
            <w:tcW w:w="1485" w:type="dxa"/>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23.1</w:t>
            </w:r>
          </w:p>
        </w:tc>
        <w:tc>
          <w:tcPr>
            <w:tcW w:w="963" w:type="dxa"/>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27.0</w:t>
            </w:r>
          </w:p>
        </w:tc>
        <w:tc>
          <w:tcPr>
            <w:tcW w:w="1357" w:type="dxa"/>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49.9</w:t>
            </w:r>
          </w:p>
        </w:tc>
        <w:tc>
          <w:tcPr>
            <w:tcW w:w="1302" w:type="dxa"/>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0.001*</w:t>
            </w:r>
          </w:p>
        </w:tc>
      </w:tr>
      <w:tr>
        <w:tblPrEx/>
        <w:trPr>
          <w:cantSplit/>
          <w:trHeight w:val="695" w:hRule="atLeast"/>
        </w:trPr>
        <w:tc>
          <w:tcPr>
            <w:tcW w:w="1520"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18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Prehypertension &gt; 120/80</w:t>
            </w:r>
          </w:p>
        </w:tc>
        <w:tc>
          <w:tcPr>
            <w:tcW w:w="1485"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18.2</w:t>
            </w:r>
          </w:p>
        </w:tc>
        <w:tc>
          <w:tcPr>
            <w:tcW w:w="963"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23.1</w:t>
            </w:r>
          </w:p>
        </w:tc>
        <w:tc>
          <w:tcPr>
            <w:tcW w:w="1357"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58.7</w:t>
            </w:r>
          </w:p>
        </w:tc>
        <w:tc>
          <w:tcPr>
            <w:tcW w:w="130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703" w:hRule="atLeast"/>
        </w:trPr>
        <w:tc>
          <w:tcPr>
            <w:tcW w:w="1520"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18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Mild hypertension &gt; 140/90</w:t>
            </w:r>
          </w:p>
        </w:tc>
        <w:tc>
          <w:tcPr>
            <w:tcW w:w="1485"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9.1</w:t>
            </w:r>
          </w:p>
        </w:tc>
        <w:tc>
          <w:tcPr>
            <w:tcW w:w="963"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21.7</w:t>
            </w:r>
          </w:p>
        </w:tc>
        <w:tc>
          <w:tcPr>
            <w:tcW w:w="1357"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69.2</w:t>
            </w:r>
          </w:p>
        </w:tc>
        <w:tc>
          <w:tcPr>
            <w:tcW w:w="130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16" w:hRule="atLeast"/>
        </w:trPr>
        <w:tc>
          <w:tcPr>
            <w:tcW w:w="1520" w:type="dxa"/>
            <w:vMerge w:val="continue"/>
            <w:tcBorders>
              <w:top w:val="nil"/>
              <w:left w:val="nil"/>
              <w:bottom w:val="single" w:sz="4" w:space="0" w:color="auto"/>
              <w:right w:val="nil"/>
            </w:tcBorders>
            <w:vAlign w:val="center"/>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1805" w:type="dxa"/>
            <w:tcBorders>
              <w:top w:val="nil"/>
              <w:left w:val="nil"/>
              <w:bottom w:val="single" w:sz="4" w:space="0" w:color="auto"/>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Severe hypertension &gt; 160/100</w:t>
            </w:r>
          </w:p>
        </w:tc>
        <w:tc>
          <w:tcPr>
            <w:tcW w:w="1485"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10.0</w:t>
            </w:r>
          </w:p>
        </w:tc>
        <w:tc>
          <w:tcPr>
            <w:tcW w:w="963"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25.1</w:t>
            </w:r>
          </w:p>
        </w:tc>
        <w:tc>
          <w:tcPr>
            <w:tcW w:w="1357"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64.9</w:t>
            </w:r>
          </w:p>
        </w:tc>
        <w:tc>
          <w:tcPr>
            <w:tcW w:w="1302"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705" w:hRule="atLeast"/>
        </w:trPr>
        <w:tc>
          <w:tcPr>
            <w:tcW w:w="1520" w:type="dxa"/>
            <w:vMerge w:val="restart"/>
            <w:tcBorders>
              <w:top w:val="single" w:sz="4" w:space="0" w:color="auto"/>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HDL</w:t>
            </w:r>
          </w:p>
        </w:tc>
        <w:tc>
          <w:tcPr>
            <w:tcW w:w="1805" w:type="dxa"/>
            <w:tcBorders>
              <w:top w:val="single" w:sz="4" w:space="0" w:color="auto"/>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 xml:space="preserve">At risk 1.0-1.5 </w:t>
            </w:r>
            <w:r>
              <w:rPr>
                <w:rFonts w:ascii="Times New Roman" w:cs="Times New Roman" w:eastAsia="Times New Roman" w:hAnsi="Times New Roman"/>
                <w:kern w:val="2"/>
                <w:sz w:val="24"/>
                <w:szCs w:val="24"/>
                <w:lang w:val="en-US"/>
                <w14:ligatures xmlns:w14="http://schemas.microsoft.com/office/word/2010/wordml" w14:val="standardContextual"/>
              </w:rPr>
              <w:t>mmol</w:t>
            </w:r>
            <w:r>
              <w:rPr>
                <w:rFonts w:ascii="Times New Roman" w:cs="Times New Roman" w:eastAsia="Times New Roman" w:hAnsi="Times New Roman"/>
                <w:kern w:val="2"/>
                <w:sz w:val="24"/>
                <w:szCs w:val="24"/>
                <w:lang w:val="en-US"/>
                <w14:ligatures xmlns:w14="http://schemas.microsoft.com/office/word/2010/wordml" w14:val="standardContextual"/>
              </w:rPr>
              <w:t>/L</w:t>
            </w:r>
          </w:p>
        </w:tc>
        <w:tc>
          <w:tcPr>
            <w:tcW w:w="1485" w:type="dxa"/>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14.5</w:t>
            </w:r>
          </w:p>
        </w:tc>
        <w:tc>
          <w:tcPr>
            <w:tcW w:w="963" w:type="dxa"/>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25.0</w:t>
            </w:r>
          </w:p>
        </w:tc>
        <w:tc>
          <w:tcPr>
            <w:tcW w:w="1357" w:type="dxa"/>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60.5</w:t>
            </w:r>
          </w:p>
        </w:tc>
        <w:tc>
          <w:tcPr>
            <w:tcW w:w="1302" w:type="dxa"/>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0.15</w:t>
            </w:r>
          </w:p>
        </w:tc>
      </w:tr>
      <w:tr>
        <w:tblPrEx/>
        <w:trPr>
          <w:cantSplit/>
          <w:trHeight w:val="316" w:hRule="atLeast"/>
        </w:trPr>
        <w:tc>
          <w:tcPr>
            <w:tcW w:w="1520" w:type="dxa"/>
            <w:vMerge w:val="continue"/>
            <w:tcBorders>
              <w:top w:val="nil"/>
              <w:left w:val="nil"/>
              <w:bottom w:val="single" w:sz="4" w:space="0" w:color="auto"/>
              <w:right w:val="nil"/>
            </w:tcBorders>
            <w:vAlign w:val="center"/>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1805" w:type="dxa"/>
            <w:tcBorders>
              <w:top w:val="nil"/>
              <w:left w:val="nil"/>
              <w:bottom w:val="single" w:sz="4" w:space="0" w:color="auto"/>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 xml:space="preserve">Normal ˂ 1.6 </w:t>
            </w:r>
            <w:r>
              <w:rPr>
                <w:rFonts w:ascii="Times New Roman" w:cs="Times New Roman" w:eastAsia="Times New Roman" w:hAnsi="Times New Roman"/>
                <w:kern w:val="2"/>
                <w:sz w:val="24"/>
                <w:szCs w:val="24"/>
                <w:lang w:val="en-US"/>
                <w14:ligatures xmlns:w14="http://schemas.microsoft.com/office/word/2010/wordml" w14:val="standardContextual"/>
              </w:rPr>
              <w:t>mmol</w:t>
            </w:r>
            <w:r>
              <w:rPr>
                <w:rFonts w:ascii="Times New Roman" w:cs="Times New Roman" w:eastAsia="Times New Roman" w:hAnsi="Times New Roman"/>
                <w:kern w:val="2"/>
                <w:sz w:val="24"/>
                <w:szCs w:val="24"/>
                <w:lang w:val="en-US"/>
                <w14:ligatures xmlns:w14="http://schemas.microsoft.com/office/word/2010/wordml" w14:val="standardContextual"/>
              </w:rPr>
              <w:t>/L</w:t>
            </w:r>
          </w:p>
        </w:tc>
        <w:tc>
          <w:tcPr>
            <w:tcW w:w="1485"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25.0</w:t>
            </w:r>
          </w:p>
        </w:tc>
        <w:tc>
          <w:tcPr>
            <w:tcW w:w="963"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23.9</w:t>
            </w:r>
          </w:p>
        </w:tc>
        <w:tc>
          <w:tcPr>
            <w:tcW w:w="1357"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51.1</w:t>
            </w:r>
          </w:p>
        </w:tc>
        <w:tc>
          <w:tcPr>
            <w:tcW w:w="1302"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783" w:hRule="atLeast"/>
        </w:trPr>
        <w:tc>
          <w:tcPr>
            <w:tcW w:w="1520" w:type="dxa"/>
            <w:vMerge w:val="restart"/>
            <w:tcBorders>
              <w:top w:val="single" w:sz="4" w:space="0" w:color="auto"/>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LDL</w:t>
            </w:r>
          </w:p>
        </w:tc>
        <w:tc>
          <w:tcPr>
            <w:tcW w:w="1805" w:type="dxa"/>
            <w:tcBorders>
              <w:top w:val="single" w:sz="4" w:space="0" w:color="auto"/>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 xml:space="preserve">Normal 2.6-4.9 </w:t>
            </w:r>
            <w:r>
              <w:rPr>
                <w:rFonts w:ascii="Times New Roman" w:cs="Times New Roman" w:eastAsia="Times New Roman" w:hAnsi="Times New Roman"/>
                <w:kern w:val="2"/>
                <w:sz w:val="24"/>
                <w:szCs w:val="24"/>
                <w:lang w:val="en-US"/>
                <w14:ligatures xmlns:w14="http://schemas.microsoft.com/office/word/2010/wordml" w14:val="standardContextual"/>
              </w:rPr>
              <w:t>mmol</w:t>
            </w:r>
            <w:r>
              <w:rPr>
                <w:rFonts w:ascii="Times New Roman" w:cs="Times New Roman" w:eastAsia="Times New Roman" w:hAnsi="Times New Roman"/>
                <w:kern w:val="2"/>
                <w:sz w:val="24"/>
                <w:szCs w:val="24"/>
                <w:lang w:val="en-US"/>
                <w14:ligatures xmlns:w14="http://schemas.microsoft.com/office/word/2010/wordml" w14:val="standardContextual"/>
              </w:rPr>
              <w:t>/L</w:t>
            </w:r>
          </w:p>
        </w:tc>
        <w:tc>
          <w:tcPr>
            <w:tcW w:w="1485" w:type="dxa"/>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21.1</w:t>
            </w:r>
          </w:p>
        </w:tc>
        <w:tc>
          <w:tcPr>
            <w:tcW w:w="963" w:type="dxa"/>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34.0</w:t>
            </w:r>
          </w:p>
        </w:tc>
        <w:tc>
          <w:tcPr>
            <w:tcW w:w="1357" w:type="dxa"/>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44.9</w:t>
            </w:r>
          </w:p>
        </w:tc>
        <w:tc>
          <w:tcPr>
            <w:tcW w:w="1302" w:type="dxa"/>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0.033*</w:t>
            </w:r>
          </w:p>
        </w:tc>
      </w:tr>
      <w:tr>
        <w:tblPrEx/>
        <w:trPr>
          <w:cantSplit/>
          <w:trHeight w:val="316" w:hRule="atLeast"/>
        </w:trPr>
        <w:tc>
          <w:tcPr>
            <w:tcW w:w="1520" w:type="dxa"/>
            <w:vMerge w:val="continue"/>
            <w:tcBorders>
              <w:top w:val="nil"/>
              <w:left w:val="nil"/>
              <w:bottom w:val="single" w:sz="4" w:space="0" w:color="auto"/>
              <w:right w:val="nil"/>
            </w:tcBorders>
            <w:vAlign w:val="center"/>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1805" w:type="dxa"/>
            <w:tcBorders>
              <w:top w:val="nil"/>
              <w:left w:val="nil"/>
              <w:bottom w:val="single" w:sz="4" w:space="0" w:color="auto"/>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 xml:space="preserve">High LDL &gt; 4.9 </w:t>
            </w:r>
            <w:r>
              <w:rPr>
                <w:rFonts w:ascii="Times New Roman" w:cs="Times New Roman" w:eastAsia="Times New Roman" w:hAnsi="Times New Roman"/>
                <w:kern w:val="2"/>
                <w:sz w:val="24"/>
                <w:szCs w:val="24"/>
                <w:lang w:val="en-US"/>
                <w14:ligatures xmlns:w14="http://schemas.microsoft.com/office/word/2010/wordml" w14:val="standardContextual"/>
              </w:rPr>
              <w:t>mmol</w:t>
            </w:r>
            <w:r>
              <w:rPr>
                <w:rFonts w:ascii="Times New Roman" w:cs="Times New Roman" w:eastAsia="Times New Roman" w:hAnsi="Times New Roman"/>
                <w:kern w:val="2"/>
                <w:sz w:val="24"/>
                <w:szCs w:val="24"/>
                <w:lang w:val="en-US"/>
                <w14:ligatures xmlns:w14="http://schemas.microsoft.com/office/word/2010/wordml" w14:val="standardContextual"/>
              </w:rPr>
              <w:t>/L</w:t>
            </w:r>
          </w:p>
        </w:tc>
        <w:tc>
          <w:tcPr>
            <w:tcW w:w="1485"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16.8</w:t>
            </w:r>
          </w:p>
        </w:tc>
        <w:tc>
          <w:tcPr>
            <w:tcW w:w="963"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35.3</w:t>
            </w:r>
          </w:p>
        </w:tc>
        <w:tc>
          <w:tcPr>
            <w:tcW w:w="1357"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47.9</w:t>
            </w:r>
          </w:p>
        </w:tc>
        <w:tc>
          <w:tcPr>
            <w:tcW w:w="1302"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16" w:hRule="atLeast"/>
        </w:trPr>
        <w:tc>
          <w:tcPr>
            <w:tcW w:w="1520" w:type="dxa"/>
            <w:vMerge w:val="restart"/>
            <w:tcBorders>
              <w:top w:val="single" w:sz="4" w:space="0" w:color="auto"/>
              <w:left w:val="nil"/>
              <w:bottom w:val="single" w:sz="4" w:space="0" w:color="000000"/>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Plasma Albumin</w:t>
            </w:r>
          </w:p>
        </w:tc>
        <w:tc>
          <w:tcPr>
            <w:tcW w:w="1805" w:type="dxa"/>
            <w:tcBorders>
              <w:top w:val="single" w:sz="4" w:space="0" w:color="auto"/>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 xml:space="preserve">Low ˂ 3.5 </w:t>
            </w:r>
            <w:r>
              <w:rPr>
                <w:rFonts w:ascii="Times New Roman" w:cs="Times New Roman" w:eastAsia="Times New Roman" w:hAnsi="Times New Roman"/>
                <w:kern w:val="2"/>
                <w:sz w:val="24"/>
                <w:szCs w:val="24"/>
                <w:lang w:val="en-US"/>
                <w14:ligatures xmlns:w14="http://schemas.microsoft.com/office/word/2010/wordml" w14:val="standardContextual"/>
              </w:rPr>
              <w:t>mmol</w:t>
            </w:r>
            <w:r>
              <w:rPr>
                <w:rFonts w:ascii="Times New Roman" w:cs="Times New Roman" w:eastAsia="Times New Roman" w:hAnsi="Times New Roman"/>
                <w:kern w:val="2"/>
                <w:sz w:val="24"/>
                <w:szCs w:val="24"/>
                <w:lang w:val="en-US"/>
                <w14:ligatures xmlns:w14="http://schemas.microsoft.com/office/word/2010/wordml" w14:val="standardContextual"/>
              </w:rPr>
              <w:t>/L</w:t>
            </w:r>
          </w:p>
        </w:tc>
        <w:tc>
          <w:tcPr>
            <w:tcW w:w="1485" w:type="dxa"/>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17.9</w:t>
            </w:r>
          </w:p>
        </w:tc>
        <w:tc>
          <w:tcPr>
            <w:tcW w:w="963" w:type="dxa"/>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34.0</w:t>
            </w:r>
          </w:p>
        </w:tc>
        <w:tc>
          <w:tcPr>
            <w:tcW w:w="1357" w:type="dxa"/>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48.1</w:t>
            </w:r>
          </w:p>
        </w:tc>
        <w:tc>
          <w:tcPr>
            <w:tcW w:w="1302" w:type="dxa"/>
            <w:tcBorders>
              <w:top w:val="single" w:sz="4" w:space="0" w:color="auto"/>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0.053</w:t>
            </w:r>
          </w:p>
        </w:tc>
      </w:tr>
      <w:tr>
        <w:tblPrEx/>
        <w:trPr>
          <w:cantSplit/>
          <w:trHeight w:val="705" w:hRule="atLeast"/>
        </w:trPr>
        <w:tc>
          <w:tcPr>
            <w:tcW w:w="1520" w:type="dxa"/>
            <w:vMerge w:val="continue"/>
            <w:tcBorders>
              <w:top w:val="nil"/>
              <w:left w:val="nil"/>
              <w:bottom w:val="single" w:sz="4" w:space="0" w:color="000000"/>
              <w:right w:val="nil"/>
            </w:tcBorders>
            <w:vAlign w:val="center"/>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18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 xml:space="preserve">Normal 3.5-0.55 </w:t>
            </w:r>
            <w:r>
              <w:rPr>
                <w:rFonts w:ascii="Times New Roman" w:cs="Times New Roman" w:eastAsia="Times New Roman" w:hAnsi="Times New Roman"/>
                <w:kern w:val="2"/>
                <w:sz w:val="24"/>
                <w:szCs w:val="24"/>
                <w:lang w:val="en-US"/>
                <w14:ligatures xmlns:w14="http://schemas.microsoft.com/office/word/2010/wordml" w14:val="standardContextual"/>
              </w:rPr>
              <w:t>mmol</w:t>
            </w:r>
            <w:r>
              <w:rPr>
                <w:rFonts w:ascii="Times New Roman" w:cs="Times New Roman" w:eastAsia="Times New Roman" w:hAnsi="Times New Roman"/>
                <w:kern w:val="2"/>
                <w:sz w:val="24"/>
                <w:szCs w:val="24"/>
                <w:lang w:val="en-US"/>
                <w14:ligatures xmlns:w14="http://schemas.microsoft.com/office/word/2010/wordml" w14:val="standardContextual"/>
              </w:rPr>
              <w:t>/L</w:t>
            </w:r>
          </w:p>
        </w:tc>
        <w:tc>
          <w:tcPr>
            <w:tcW w:w="1485"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22.7</w:t>
            </w:r>
          </w:p>
        </w:tc>
        <w:tc>
          <w:tcPr>
            <w:tcW w:w="963"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41.4</w:t>
            </w:r>
          </w:p>
        </w:tc>
        <w:tc>
          <w:tcPr>
            <w:tcW w:w="1357"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35.9</w:t>
            </w:r>
          </w:p>
        </w:tc>
        <w:tc>
          <w:tcPr>
            <w:tcW w:w="130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16" w:hRule="atLeast"/>
        </w:trPr>
        <w:tc>
          <w:tcPr>
            <w:tcW w:w="1520" w:type="dxa"/>
            <w:vMerge w:val="continue"/>
            <w:tcBorders>
              <w:top w:val="nil"/>
              <w:left w:val="nil"/>
              <w:bottom w:val="single" w:sz="4" w:space="0" w:color="000000"/>
              <w:right w:val="nil"/>
            </w:tcBorders>
            <w:vAlign w:val="center"/>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1805" w:type="dxa"/>
            <w:tcBorders>
              <w:top w:val="nil"/>
              <w:left w:val="nil"/>
              <w:bottom w:val="single" w:sz="4" w:space="0" w:color="auto"/>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 xml:space="preserve">High &gt; 0.55 </w:t>
            </w:r>
            <w:r>
              <w:rPr>
                <w:rFonts w:ascii="Times New Roman" w:cs="Times New Roman" w:eastAsia="Times New Roman" w:hAnsi="Times New Roman"/>
                <w:kern w:val="2"/>
                <w:sz w:val="24"/>
                <w:szCs w:val="24"/>
                <w:lang w:val="en-US"/>
                <w14:ligatures xmlns:w14="http://schemas.microsoft.com/office/word/2010/wordml" w14:val="standardContextual"/>
              </w:rPr>
              <w:t>mmol</w:t>
            </w:r>
            <w:r>
              <w:rPr>
                <w:rFonts w:ascii="Times New Roman" w:cs="Times New Roman" w:eastAsia="Times New Roman" w:hAnsi="Times New Roman"/>
                <w:kern w:val="2"/>
                <w:sz w:val="24"/>
                <w:szCs w:val="24"/>
                <w:lang w:val="en-US"/>
                <w14:ligatures xmlns:w14="http://schemas.microsoft.com/office/word/2010/wordml" w14:val="standardContextual"/>
              </w:rPr>
              <w:t>/L</w:t>
            </w:r>
          </w:p>
        </w:tc>
        <w:tc>
          <w:tcPr>
            <w:tcW w:w="1485"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21.4</w:t>
            </w:r>
          </w:p>
        </w:tc>
        <w:tc>
          <w:tcPr>
            <w:tcW w:w="963"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40.1</w:t>
            </w:r>
          </w:p>
        </w:tc>
        <w:tc>
          <w:tcPr>
            <w:tcW w:w="1357"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38.5</w:t>
            </w:r>
          </w:p>
        </w:tc>
        <w:tc>
          <w:tcPr>
            <w:tcW w:w="1302"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 </w:t>
            </w:r>
          </w:p>
        </w:tc>
      </w:tr>
    </w:tbl>
    <w:p>
      <w:pPr>
        <w:pStyle w:val="style0"/>
        <w:spacing w:lineRule="auto" w:line="480"/>
        <w:rPr>
          <w:rFonts w:ascii="Times New Roman" w:cs="Times New Roman" w:eastAsia="Calibri" w:hAnsi="Times New Roman"/>
          <w:kern w:val="2"/>
          <w:sz w:val="24"/>
          <w:szCs w:val="24"/>
          <w14:ligatures xmlns:w14="http://schemas.microsoft.com/office/word/2010/wordml" w14:val="standardContextual"/>
        </w:rPr>
      </w:pPr>
      <w:r>
        <w:rPr>
          <w:rFonts w:ascii="Times New Roman" w:cs="Times New Roman" w:eastAsia="Calibri" w:hAnsi="Times New Roman"/>
          <w:kern w:val="2"/>
          <w:sz w:val="24"/>
          <w:szCs w:val="24"/>
          <w14:ligatures xmlns:w14="http://schemas.microsoft.com/office/word/2010/wordml" w14:val="standardContextual"/>
        </w:rPr>
        <w:t>*Significant at p&lt;0.05</w:t>
      </w: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tabs>
          <w:tab w:val="left" w:leader="none" w:pos="2700"/>
        </w:tabs>
        <w:spacing w:after="0" w:lineRule="auto" w:line="240"/>
        <w:jc w:val="both"/>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4107"/>
        <w:jc w:val="left"/>
        <w:rPr>
          <w:rFonts w:eastAsia="Calibri"/>
        </w:rPr>
      </w:pPr>
      <w:r>
        <w:rPr>
          <w:b/>
          <w:bCs/>
        </w:rPr>
        <w:t xml:space="preserve">Table 12 </w:t>
      </w:r>
      <w:r>
        <w:rPr>
          <w:rFonts w:eastAsia="Calibri"/>
        </w:rPr>
        <w:t xml:space="preserve">Association of Risk Factors of Chronic Diseases and Waist Circumference of </w:t>
      </w:r>
      <w:r>
        <w:rPr>
          <w:rFonts w:eastAsia="Calibri"/>
        </w:rPr>
        <w:tab/>
      </w:r>
      <w:r>
        <w:rPr>
          <w:rFonts w:eastAsia="Calibri"/>
        </w:rPr>
        <w:t xml:space="preserve">Respondents in </w:t>
      </w:r>
      <w:r>
        <w:rPr>
          <w:rFonts w:eastAsia="Calibri"/>
        </w:rPr>
        <w:t>Igabi</w:t>
      </w:r>
      <w:r>
        <w:rPr>
          <w:rFonts w:eastAsia="Calibri"/>
        </w:rPr>
        <w:t xml:space="preserve"> Local Government Area, Kaduna State</w:t>
      </w:r>
    </w:p>
    <w:tbl>
      <w:tblPr>
        <w:tblW w:w="8297" w:type="dxa"/>
        <w:tblInd w:w="93" w:type="dxa"/>
        <w:tblLayout w:type="fixed"/>
        <w:tblLook w:val="04A0" w:firstRow="1" w:lastRow="0" w:firstColumn="1" w:lastColumn="0" w:noHBand="0" w:noVBand="1"/>
      </w:tblPr>
      <w:tblGrid>
        <w:gridCol w:w="1560"/>
        <w:gridCol w:w="2505"/>
        <w:gridCol w:w="1620"/>
        <w:gridCol w:w="1350"/>
        <w:gridCol w:w="1262"/>
      </w:tblGrid>
      <w:tr>
        <w:trPr>
          <w:cantSplit/>
          <w:trHeight w:val="332" w:hRule="atLeast"/>
        </w:trPr>
        <w:tc>
          <w:tcPr>
            <w:tcW w:w="4065" w:type="dxa"/>
            <w:gridSpan w:val="2"/>
            <w:vMerge w:val="restart"/>
            <w:tcBorders>
              <w:top w:val="single" w:sz="4" w:space="0" w:color="auto"/>
              <w:left w:val="nil"/>
              <w:bottom w:val="single" w:sz="4" w:space="0" w:color="000000"/>
              <w:right w:val="nil"/>
            </w:tcBorders>
            <w:shd w:val="clear" w:color="auto" w:fill="auto"/>
            <w:hideMark/>
          </w:tcPr>
          <w:p>
            <w:pPr>
              <w:pStyle w:val="style0"/>
              <w:spacing w:after="0" w:lineRule="auto" w:line="240"/>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Risk Factors of Diseases</w:t>
            </w:r>
          </w:p>
        </w:tc>
        <w:tc>
          <w:tcPr>
            <w:tcW w:w="4232" w:type="dxa"/>
            <w:gridSpan w:val="3"/>
            <w:tcBorders>
              <w:top w:val="single" w:sz="4" w:space="0" w:color="auto"/>
              <w:left w:val="nil"/>
              <w:bottom w:val="nil"/>
              <w:right w:val="nil"/>
            </w:tcBorders>
            <w:shd w:val="clear" w:color="auto" w:fill="auto"/>
            <w:hideMark/>
          </w:tcPr>
          <w:p>
            <w:pPr>
              <w:pStyle w:val="style0"/>
              <w:spacing w:after="0" w:lineRule="auto" w:line="240"/>
              <w:jc w:val="center"/>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Waist Circumference</w:t>
            </w:r>
          </w:p>
        </w:tc>
      </w:tr>
      <w:tr>
        <w:tblPrEx/>
        <w:trPr>
          <w:cantSplit/>
          <w:trHeight w:val="664" w:hRule="atLeast"/>
        </w:trPr>
        <w:tc>
          <w:tcPr>
            <w:tcW w:w="4065" w:type="dxa"/>
            <w:gridSpan w:val="2"/>
            <w:vMerge w:val="continue"/>
            <w:tcBorders>
              <w:top w:val="single" w:sz="4" w:space="0" w:color="auto"/>
              <w:left w:val="nil"/>
              <w:bottom w:val="single" w:sz="4" w:space="0" w:color="000000"/>
              <w:right w:val="nil"/>
            </w:tcBorders>
            <w:vAlign w:val="center"/>
            <w:hideMark/>
          </w:tcPr>
          <w:p>
            <w:pPr>
              <w:pStyle w:val="style0"/>
              <w:spacing w:after="0" w:lineRule="auto" w:line="240"/>
              <w:rPr>
                <w:rFonts w:ascii="Times New Roman" w:cs="Times New Roman" w:eastAsia="Times New Roman" w:hAnsi="Times New Roman"/>
                <w:b/>
                <w:bCs/>
                <w:kern w:val="2"/>
                <w:sz w:val="24"/>
                <w:szCs w:val="24"/>
                <w:lang w:val="en-US"/>
                <w14:ligatures xmlns:w14="http://schemas.microsoft.com/office/word/2010/wordml" w14:val="standardContextual"/>
              </w:rPr>
            </w:pPr>
          </w:p>
        </w:tc>
        <w:tc>
          <w:tcPr>
            <w:tcW w:w="1620" w:type="dxa"/>
            <w:tcBorders>
              <w:top w:val="single" w:sz="4" w:space="0" w:color="auto"/>
              <w:left w:val="nil"/>
              <w:bottom w:val="single" w:sz="4" w:space="0" w:color="auto"/>
              <w:right w:val="nil"/>
            </w:tcBorders>
            <w:shd w:val="clear" w:color="auto" w:fill="auto"/>
            <w:hideMark/>
          </w:tcPr>
          <w:p>
            <w:pPr>
              <w:pStyle w:val="style0"/>
              <w:spacing w:after="0" w:lineRule="auto" w:line="240"/>
              <w:jc w:val="center"/>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Normal (Not at risk)</w:t>
            </w:r>
          </w:p>
        </w:tc>
        <w:tc>
          <w:tcPr>
            <w:tcW w:w="1350" w:type="dxa"/>
            <w:tcBorders>
              <w:top w:val="single" w:sz="4" w:space="0" w:color="auto"/>
              <w:left w:val="nil"/>
              <w:bottom w:val="single" w:sz="4" w:space="0" w:color="auto"/>
              <w:right w:val="nil"/>
            </w:tcBorders>
            <w:shd w:val="clear" w:color="auto" w:fill="auto"/>
            <w:hideMark/>
          </w:tcPr>
          <w:p>
            <w:pPr>
              <w:pStyle w:val="style0"/>
              <w:spacing w:after="0" w:lineRule="auto" w:line="240"/>
              <w:jc w:val="center"/>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Above (At risk of Disease)</w:t>
            </w:r>
          </w:p>
        </w:tc>
        <w:tc>
          <w:tcPr>
            <w:tcW w:w="1262" w:type="dxa"/>
            <w:tcBorders>
              <w:top w:val="single" w:sz="4" w:space="0" w:color="auto"/>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Chi-square</w:t>
            </w:r>
          </w:p>
        </w:tc>
      </w:tr>
      <w:tr>
        <w:tblPrEx/>
        <w:trPr>
          <w:cantSplit/>
          <w:trHeight w:val="332" w:hRule="atLeast"/>
        </w:trPr>
        <w:tc>
          <w:tcPr>
            <w:tcW w:w="4065" w:type="dxa"/>
            <w:gridSpan w:val="2"/>
            <w:vMerge w:val="continue"/>
            <w:tcBorders>
              <w:top w:val="single" w:sz="4" w:space="0" w:color="auto"/>
              <w:left w:val="nil"/>
              <w:bottom w:val="single" w:sz="4" w:space="0" w:color="000000"/>
              <w:right w:val="nil"/>
            </w:tcBorders>
            <w:vAlign w:val="center"/>
            <w:hideMark/>
          </w:tcPr>
          <w:p>
            <w:pPr>
              <w:pStyle w:val="style0"/>
              <w:spacing w:after="0" w:lineRule="auto" w:line="240"/>
              <w:rPr>
                <w:rFonts w:ascii="Times New Roman" w:cs="Times New Roman" w:eastAsia="Times New Roman" w:hAnsi="Times New Roman"/>
                <w:b/>
                <w:bCs/>
                <w:kern w:val="2"/>
                <w:sz w:val="24"/>
                <w:szCs w:val="24"/>
                <w:lang w:val="en-US"/>
                <w14:ligatures xmlns:w14="http://schemas.microsoft.com/office/word/2010/wordml" w14:val="standardContextual"/>
              </w:rPr>
            </w:pPr>
          </w:p>
        </w:tc>
        <w:tc>
          <w:tcPr>
            <w:tcW w:w="1620" w:type="dxa"/>
            <w:tcBorders>
              <w:top w:val="nil"/>
              <w:left w:val="nil"/>
              <w:bottom w:val="single" w:sz="4" w:space="0" w:color="auto"/>
              <w:right w:val="nil"/>
            </w:tcBorders>
            <w:shd w:val="clear" w:color="auto" w:fill="auto"/>
            <w:hideMark/>
          </w:tcPr>
          <w:p>
            <w:pPr>
              <w:pStyle w:val="style0"/>
              <w:spacing w:after="0" w:lineRule="auto" w:line="240"/>
              <w:jc w:val="center"/>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 xml:space="preserve"> %</w:t>
            </w:r>
          </w:p>
        </w:tc>
        <w:tc>
          <w:tcPr>
            <w:tcW w:w="1350" w:type="dxa"/>
            <w:tcBorders>
              <w:top w:val="nil"/>
              <w:left w:val="nil"/>
              <w:bottom w:val="single" w:sz="4" w:space="0" w:color="auto"/>
              <w:right w:val="nil"/>
            </w:tcBorders>
            <w:shd w:val="clear" w:color="auto" w:fill="auto"/>
            <w:hideMark/>
          </w:tcPr>
          <w:p>
            <w:pPr>
              <w:pStyle w:val="style0"/>
              <w:spacing w:after="0" w:lineRule="auto" w:line="240"/>
              <w:jc w:val="center"/>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 xml:space="preserve"> %</w:t>
            </w:r>
          </w:p>
        </w:tc>
        <w:tc>
          <w:tcPr>
            <w:tcW w:w="1262"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b/>
                <w:bCs/>
                <w:kern w:val="2"/>
                <w:sz w:val="24"/>
                <w:szCs w:val="24"/>
                <w:lang w:val="en-US"/>
                <w14:ligatures xmlns:w14="http://schemas.microsoft.com/office/word/2010/wordml" w14:val="standardContextual"/>
              </w:rPr>
            </w:pPr>
            <w:r>
              <w:rPr>
                <w:rFonts w:ascii="Times New Roman" w:cs="Times New Roman" w:eastAsia="Times New Roman" w:hAnsi="Times New Roman"/>
                <w:b/>
                <w:bCs/>
                <w:kern w:val="2"/>
                <w:sz w:val="24"/>
                <w:szCs w:val="24"/>
                <w:lang w:val="en-US"/>
                <w14:ligatures xmlns:w14="http://schemas.microsoft.com/office/word/2010/wordml" w14:val="standardContextual"/>
              </w:rPr>
              <w:t>p-value</w:t>
            </w:r>
          </w:p>
        </w:tc>
      </w:tr>
      <w:tr>
        <w:tblPrEx/>
        <w:trPr>
          <w:cantSplit/>
          <w:trHeight w:val="615" w:hRule="atLeast"/>
        </w:trPr>
        <w:tc>
          <w:tcPr>
            <w:tcW w:w="1560" w:type="dxa"/>
            <w:vMerge w:val="restart"/>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Fasting Blood Glucose</w:t>
            </w:r>
          </w:p>
        </w:tc>
        <w:tc>
          <w:tcPr>
            <w:tcW w:w="25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Calibri" w:hAnsi="Times New Roman"/>
                <w:color w:val="000000"/>
                <w:kern w:val="24"/>
                <w:sz w:val="24"/>
                <w:szCs w:val="24"/>
                <w14:ligatures xmlns:w14="http://schemas.microsoft.com/office/word/2010/wordml" w14:val="standardContextual"/>
              </w:rPr>
              <w:t xml:space="preserve">Normal </w:t>
            </w:r>
            <w:r>
              <w:rPr>
                <w:rFonts w:ascii="Times New Roman" w:cs="Times New Roman" w:eastAsia="Times New Roman" w:hAnsi="Times New Roman"/>
                <w:color w:val="000000"/>
                <w:kern w:val="24"/>
                <w:sz w:val="24"/>
                <w:szCs w:val="24"/>
                <w14:ligatures xmlns:w14="http://schemas.microsoft.com/office/word/2010/wordml" w14:val="standardContextual"/>
              </w:rPr>
              <w:t xml:space="preserve">≤ </w:t>
            </w:r>
            <w:r>
              <w:rPr>
                <w:rFonts w:ascii="Times New Roman" w:cs="Times New Roman" w:eastAsia="Calibri" w:hAnsi="Times New Roman"/>
                <w:color w:val="000000"/>
                <w:kern w:val="24"/>
                <w:sz w:val="24"/>
                <w:szCs w:val="24"/>
                <w14:ligatures xmlns:w14="http://schemas.microsoft.com/office/word/2010/wordml" w14:val="standardContextual"/>
              </w:rPr>
              <w:t xml:space="preserve"> 100mg/</w:t>
            </w:r>
            <w:r>
              <w:rPr>
                <w:rFonts w:ascii="Times New Roman" w:cs="Times New Roman" w:eastAsia="Calibri" w:hAnsi="Times New Roman"/>
                <w:color w:val="000000"/>
                <w:kern w:val="24"/>
                <w:sz w:val="24"/>
                <w:szCs w:val="24"/>
                <w14:ligatures xmlns:w14="http://schemas.microsoft.com/office/word/2010/wordml" w14:val="standardContextual"/>
              </w:rPr>
              <w:t>dL</w:t>
            </w:r>
            <w:r>
              <w:rPr>
                <w:rFonts w:ascii="Times New Roman" w:cs="Times New Roman" w:eastAsia="Calibri" w:hAnsi="Times New Roman"/>
                <w:color w:val="000000"/>
                <w:kern w:val="24"/>
                <w:sz w:val="24"/>
                <w:szCs w:val="24"/>
                <w14:ligatures xmlns:w14="http://schemas.microsoft.com/office/word/2010/wordml" w14:val="standardContextual"/>
              </w:rPr>
              <w:t xml:space="preserve"> </w:t>
            </w:r>
            <w:r>
              <w:rPr>
                <w:rFonts w:ascii="Times New Roman" w:cs="Times New Roman" w:eastAsia="Times New Roman" w:hAnsi="Times New Roman"/>
                <w:color w:val="000000"/>
                <w:kern w:val="24"/>
                <w:sz w:val="24"/>
                <w:szCs w:val="24"/>
                <w14:ligatures xmlns:w14="http://schemas.microsoft.com/office/word/2010/wordml" w14:val="standardContextual"/>
              </w:rPr>
              <w:t>(5.6mmol/L)</w:t>
            </w:r>
          </w:p>
        </w:tc>
        <w:tc>
          <w:tcPr>
            <w:tcW w:w="162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25.0</w:t>
            </w:r>
          </w:p>
        </w:tc>
        <w:tc>
          <w:tcPr>
            <w:tcW w:w="135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75.0</w:t>
            </w:r>
          </w:p>
        </w:tc>
        <w:tc>
          <w:tcPr>
            <w:tcW w:w="126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0.001*</w:t>
            </w:r>
          </w:p>
        </w:tc>
      </w:tr>
      <w:tr>
        <w:tblPrEx/>
        <w:trPr>
          <w:cantSplit/>
          <w:trHeight w:val="332" w:hRule="atLeast"/>
        </w:trPr>
        <w:tc>
          <w:tcPr>
            <w:tcW w:w="1560"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25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Calibri" w:hAnsi="Times New Roman"/>
                <w:color w:val="000000"/>
                <w:kern w:val="24"/>
                <w:sz w:val="24"/>
                <w:szCs w:val="24"/>
                <w14:ligatures xmlns:w14="http://schemas.microsoft.com/office/word/2010/wordml" w14:val="standardContextual"/>
              </w:rPr>
              <w:t>Hyperglycaemia ≥ 126mg/</w:t>
            </w:r>
            <w:r>
              <w:rPr>
                <w:rFonts w:ascii="Times New Roman" w:cs="Times New Roman" w:eastAsia="Calibri" w:hAnsi="Times New Roman"/>
                <w:color w:val="000000"/>
                <w:kern w:val="24"/>
                <w:sz w:val="24"/>
                <w:szCs w:val="24"/>
                <w14:ligatures xmlns:w14="http://schemas.microsoft.com/office/word/2010/wordml" w14:val="standardContextual"/>
              </w:rPr>
              <w:t>dL</w:t>
            </w:r>
            <w:r>
              <w:rPr>
                <w:rFonts w:ascii="Times New Roman" w:cs="Times New Roman" w:eastAsia="Calibri" w:hAnsi="Times New Roman"/>
                <w:color w:val="000000"/>
                <w:kern w:val="24"/>
                <w:sz w:val="24"/>
                <w:szCs w:val="24"/>
                <w14:ligatures xmlns:w14="http://schemas.microsoft.com/office/word/2010/wordml" w14:val="standardContextual"/>
              </w:rPr>
              <w:t xml:space="preserve"> ( 7.0mmol/L)</w:t>
            </w:r>
          </w:p>
        </w:tc>
        <w:tc>
          <w:tcPr>
            <w:tcW w:w="162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6.3</w:t>
            </w:r>
          </w:p>
        </w:tc>
        <w:tc>
          <w:tcPr>
            <w:tcW w:w="135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93.8</w:t>
            </w:r>
          </w:p>
        </w:tc>
        <w:tc>
          <w:tcPr>
            <w:tcW w:w="126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32" w:hRule="atLeast"/>
        </w:trPr>
        <w:tc>
          <w:tcPr>
            <w:tcW w:w="1560"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25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162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135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126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32" w:hRule="atLeast"/>
        </w:trPr>
        <w:tc>
          <w:tcPr>
            <w:tcW w:w="1560" w:type="dxa"/>
            <w:vMerge w:val="restart"/>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Cholesterol</w:t>
            </w:r>
          </w:p>
        </w:tc>
        <w:tc>
          <w:tcPr>
            <w:tcW w:w="25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Calibri" w:hAnsi="Times New Roman"/>
                <w:color w:val="000000"/>
                <w:kern w:val="24"/>
                <w:sz w:val="24"/>
                <w:szCs w:val="24"/>
                <w14:ligatures xmlns:w14="http://schemas.microsoft.com/office/word/2010/wordml" w14:val="standardContextual"/>
              </w:rPr>
              <w:t>Normal (125–200 mg/</w:t>
            </w:r>
            <w:r>
              <w:rPr>
                <w:rFonts w:ascii="Times New Roman" w:cs="Times New Roman" w:eastAsia="Calibri" w:hAnsi="Times New Roman"/>
                <w:color w:val="000000"/>
                <w:kern w:val="24"/>
                <w:sz w:val="24"/>
                <w:szCs w:val="24"/>
                <w14:ligatures xmlns:w14="http://schemas.microsoft.com/office/word/2010/wordml" w14:val="standardContextual"/>
              </w:rPr>
              <w:t>dL</w:t>
            </w:r>
            <w:r>
              <w:rPr>
                <w:rFonts w:ascii="Times New Roman" w:cs="Times New Roman" w:eastAsia="Calibri" w:hAnsi="Times New Roman"/>
                <w:color w:val="000000"/>
                <w:kern w:val="24"/>
                <w:sz w:val="24"/>
                <w:szCs w:val="24"/>
                <w14:ligatures xmlns:w14="http://schemas.microsoft.com/office/word/2010/wordml" w14:val="standardContextual"/>
              </w:rPr>
              <w:t>)</w:t>
            </w:r>
          </w:p>
        </w:tc>
        <w:tc>
          <w:tcPr>
            <w:tcW w:w="162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50.0</w:t>
            </w:r>
          </w:p>
        </w:tc>
        <w:tc>
          <w:tcPr>
            <w:tcW w:w="135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50.0</w:t>
            </w:r>
          </w:p>
        </w:tc>
        <w:tc>
          <w:tcPr>
            <w:tcW w:w="126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0.032*</w:t>
            </w:r>
          </w:p>
        </w:tc>
      </w:tr>
      <w:tr>
        <w:tblPrEx/>
        <w:trPr>
          <w:cantSplit/>
          <w:trHeight w:val="664" w:hRule="atLeast"/>
        </w:trPr>
        <w:tc>
          <w:tcPr>
            <w:tcW w:w="1560"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25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Calibri" w:hAnsi="Times New Roman"/>
                <w:color w:val="000000"/>
                <w:kern w:val="24"/>
                <w:sz w:val="24"/>
                <w:szCs w:val="24"/>
                <w14:ligatures xmlns:w14="http://schemas.microsoft.com/office/word/2010/wordml" w14:val="standardContextual"/>
              </w:rPr>
              <w:t>Hypercholesteremia</w:t>
            </w:r>
            <w:r>
              <w:rPr>
                <w:rFonts w:ascii="Times New Roman" w:cs="Times New Roman" w:eastAsia="Calibri" w:hAnsi="Times New Roman"/>
                <w:color w:val="000000"/>
                <w:kern w:val="24"/>
                <w:sz w:val="24"/>
                <w:szCs w:val="24"/>
                <w14:ligatures xmlns:w14="http://schemas.microsoft.com/office/word/2010/wordml" w14:val="standardContextual"/>
              </w:rPr>
              <w:t xml:space="preserve"> (&gt; 200 mg/</w:t>
            </w:r>
            <w:r>
              <w:rPr>
                <w:rFonts w:ascii="Times New Roman" w:cs="Times New Roman" w:eastAsia="Calibri" w:hAnsi="Times New Roman"/>
                <w:color w:val="000000"/>
                <w:kern w:val="24"/>
                <w:sz w:val="24"/>
                <w:szCs w:val="24"/>
                <w14:ligatures xmlns:w14="http://schemas.microsoft.com/office/word/2010/wordml" w14:val="standardContextual"/>
              </w:rPr>
              <w:t>dL</w:t>
            </w:r>
            <w:r>
              <w:rPr>
                <w:rFonts w:ascii="Times New Roman" w:cs="Times New Roman" w:eastAsia="Calibri" w:hAnsi="Times New Roman"/>
                <w:color w:val="000000"/>
                <w:kern w:val="24"/>
                <w:sz w:val="24"/>
                <w:szCs w:val="24"/>
                <w14:ligatures xmlns:w14="http://schemas.microsoft.com/office/word/2010/wordml" w14:val="standardContextual"/>
              </w:rPr>
              <w:t>)</w:t>
            </w:r>
          </w:p>
        </w:tc>
        <w:tc>
          <w:tcPr>
            <w:tcW w:w="162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11.1</w:t>
            </w:r>
          </w:p>
        </w:tc>
        <w:tc>
          <w:tcPr>
            <w:tcW w:w="135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88.9</w:t>
            </w:r>
          </w:p>
        </w:tc>
        <w:tc>
          <w:tcPr>
            <w:tcW w:w="126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32" w:hRule="atLeast"/>
        </w:trPr>
        <w:tc>
          <w:tcPr>
            <w:tcW w:w="1560"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25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162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135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126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32" w:hRule="atLeast"/>
        </w:trPr>
        <w:tc>
          <w:tcPr>
            <w:tcW w:w="1560" w:type="dxa"/>
            <w:vMerge w:val="restart"/>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Blood pressure</w:t>
            </w:r>
          </w:p>
        </w:tc>
        <w:tc>
          <w:tcPr>
            <w:tcW w:w="25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Normal 120/80</w:t>
            </w:r>
          </w:p>
        </w:tc>
        <w:tc>
          <w:tcPr>
            <w:tcW w:w="162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40.0</w:t>
            </w:r>
          </w:p>
        </w:tc>
        <w:tc>
          <w:tcPr>
            <w:tcW w:w="135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60.0</w:t>
            </w:r>
          </w:p>
        </w:tc>
        <w:tc>
          <w:tcPr>
            <w:tcW w:w="126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0.09</w:t>
            </w:r>
          </w:p>
        </w:tc>
      </w:tr>
      <w:tr>
        <w:tblPrEx/>
        <w:trPr>
          <w:cantSplit/>
          <w:trHeight w:val="332" w:hRule="atLeast"/>
        </w:trPr>
        <w:tc>
          <w:tcPr>
            <w:tcW w:w="1560"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25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Prehypertension &gt; 120/80</w:t>
            </w:r>
          </w:p>
        </w:tc>
        <w:tc>
          <w:tcPr>
            <w:tcW w:w="162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18.2</w:t>
            </w:r>
          </w:p>
        </w:tc>
        <w:tc>
          <w:tcPr>
            <w:tcW w:w="135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81.8</w:t>
            </w:r>
          </w:p>
        </w:tc>
        <w:tc>
          <w:tcPr>
            <w:tcW w:w="126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32" w:hRule="atLeast"/>
        </w:trPr>
        <w:tc>
          <w:tcPr>
            <w:tcW w:w="1560"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25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Mild hypertension &gt; 140/90</w:t>
            </w:r>
          </w:p>
        </w:tc>
        <w:tc>
          <w:tcPr>
            <w:tcW w:w="162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9.1</w:t>
            </w:r>
          </w:p>
        </w:tc>
        <w:tc>
          <w:tcPr>
            <w:tcW w:w="135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90.9</w:t>
            </w:r>
          </w:p>
        </w:tc>
        <w:tc>
          <w:tcPr>
            <w:tcW w:w="126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32" w:hRule="atLeast"/>
        </w:trPr>
        <w:tc>
          <w:tcPr>
            <w:tcW w:w="1560"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25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Severe hypertension &gt; 160/100</w:t>
            </w:r>
          </w:p>
        </w:tc>
        <w:tc>
          <w:tcPr>
            <w:tcW w:w="162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10.0</w:t>
            </w:r>
          </w:p>
        </w:tc>
        <w:tc>
          <w:tcPr>
            <w:tcW w:w="135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90.0</w:t>
            </w:r>
          </w:p>
        </w:tc>
        <w:tc>
          <w:tcPr>
            <w:tcW w:w="126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32" w:hRule="atLeast"/>
        </w:trPr>
        <w:tc>
          <w:tcPr>
            <w:tcW w:w="1560"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25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162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135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126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32" w:hRule="atLeast"/>
        </w:trPr>
        <w:tc>
          <w:tcPr>
            <w:tcW w:w="1560" w:type="dxa"/>
            <w:vMerge w:val="restart"/>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HDL-C</w:t>
            </w:r>
          </w:p>
        </w:tc>
        <w:tc>
          <w:tcPr>
            <w:tcW w:w="25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Calibri" w:hAnsi="Times New Roman"/>
                <w:color w:val="000000"/>
                <w:kern w:val="24"/>
                <w:sz w:val="24"/>
                <w:szCs w:val="24"/>
                <w14:ligatures xmlns:w14="http://schemas.microsoft.com/office/word/2010/wordml" w14:val="standardContextual"/>
              </w:rPr>
              <w:t>Not at risk (≥ 50 mg/</w:t>
            </w:r>
            <w:r>
              <w:rPr>
                <w:rFonts w:ascii="Times New Roman" w:cs="Times New Roman" w:eastAsia="Calibri" w:hAnsi="Times New Roman"/>
                <w:color w:val="000000"/>
                <w:kern w:val="24"/>
                <w:sz w:val="24"/>
                <w:szCs w:val="24"/>
                <w14:ligatures xmlns:w14="http://schemas.microsoft.com/office/word/2010/wordml" w14:val="standardContextual"/>
              </w:rPr>
              <w:t>dL</w:t>
            </w:r>
            <w:r>
              <w:rPr>
                <w:rFonts w:ascii="Times New Roman" w:cs="Times New Roman" w:eastAsia="Calibri" w:hAnsi="Times New Roman"/>
                <w:color w:val="000000"/>
                <w:kern w:val="24"/>
                <w:sz w:val="24"/>
                <w:szCs w:val="24"/>
                <w14:ligatures xmlns:w14="http://schemas.microsoft.com/office/word/2010/wordml" w14:val="standardContextual"/>
              </w:rPr>
              <w:t>)</w:t>
            </w:r>
          </w:p>
        </w:tc>
        <w:tc>
          <w:tcPr>
            <w:tcW w:w="162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18.2</w:t>
            </w:r>
          </w:p>
        </w:tc>
        <w:tc>
          <w:tcPr>
            <w:tcW w:w="135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81.8</w:t>
            </w:r>
          </w:p>
        </w:tc>
        <w:tc>
          <w:tcPr>
            <w:tcW w:w="126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0.065</w:t>
            </w:r>
          </w:p>
        </w:tc>
      </w:tr>
      <w:tr>
        <w:tblPrEx/>
        <w:trPr>
          <w:cantSplit/>
          <w:trHeight w:val="332" w:hRule="atLeast"/>
        </w:trPr>
        <w:tc>
          <w:tcPr>
            <w:tcW w:w="1560"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25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Calibri" w:hAnsi="Times New Roman"/>
                <w:color w:val="000000"/>
                <w:kern w:val="24"/>
                <w:sz w:val="24"/>
                <w:szCs w:val="24"/>
                <w14:ligatures xmlns:w14="http://schemas.microsoft.com/office/word/2010/wordml" w14:val="standardContextual"/>
              </w:rPr>
              <w:t>At risk (˂ 40 mg/</w:t>
            </w:r>
            <w:r>
              <w:rPr>
                <w:rFonts w:ascii="Times New Roman" w:cs="Times New Roman" w:eastAsia="Calibri" w:hAnsi="Times New Roman"/>
                <w:color w:val="000000"/>
                <w:kern w:val="24"/>
                <w:sz w:val="24"/>
                <w:szCs w:val="24"/>
                <w14:ligatures xmlns:w14="http://schemas.microsoft.com/office/word/2010/wordml" w14:val="standardContextual"/>
              </w:rPr>
              <w:t>dL</w:t>
            </w:r>
            <w:r>
              <w:rPr>
                <w:rFonts w:ascii="Times New Roman" w:cs="Times New Roman" w:eastAsia="Calibri" w:hAnsi="Times New Roman"/>
                <w:color w:val="000000"/>
                <w:kern w:val="24"/>
                <w:sz w:val="24"/>
                <w:szCs w:val="24"/>
                <w14:ligatures xmlns:w14="http://schemas.microsoft.com/office/word/2010/wordml" w14:val="standardContextual"/>
              </w:rPr>
              <w:t>)</w:t>
            </w:r>
          </w:p>
        </w:tc>
        <w:tc>
          <w:tcPr>
            <w:tcW w:w="162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25.0</w:t>
            </w:r>
          </w:p>
        </w:tc>
        <w:tc>
          <w:tcPr>
            <w:tcW w:w="135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75.0</w:t>
            </w:r>
          </w:p>
        </w:tc>
        <w:tc>
          <w:tcPr>
            <w:tcW w:w="126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32" w:hRule="atLeast"/>
        </w:trPr>
        <w:tc>
          <w:tcPr>
            <w:tcW w:w="1560"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25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162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135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126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32" w:hRule="atLeast"/>
        </w:trPr>
        <w:tc>
          <w:tcPr>
            <w:tcW w:w="1560" w:type="dxa"/>
            <w:vMerge w:val="restart"/>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LDL-C</w:t>
            </w:r>
          </w:p>
        </w:tc>
        <w:tc>
          <w:tcPr>
            <w:tcW w:w="25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Calibri" w:hAnsi="Times New Roman"/>
                <w:color w:val="000000"/>
                <w:kern w:val="24"/>
                <w:sz w:val="24"/>
                <w:szCs w:val="24"/>
                <w14:ligatures xmlns:w14="http://schemas.microsoft.com/office/word/2010/wordml" w14:val="standardContextual"/>
              </w:rPr>
              <w:t>Normal (≤ 100 mg/</w:t>
            </w:r>
            <w:r>
              <w:rPr>
                <w:rFonts w:ascii="Times New Roman" w:cs="Times New Roman" w:eastAsia="Calibri" w:hAnsi="Times New Roman"/>
                <w:color w:val="000000"/>
                <w:kern w:val="24"/>
                <w:sz w:val="24"/>
                <w:szCs w:val="24"/>
                <w14:ligatures xmlns:w14="http://schemas.microsoft.com/office/word/2010/wordml" w14:val="standardContextual"/>
              </w:rPr>
              <w:t>dL</w:t>
            </w:r>
            <w:r>
              <w:rPr>
                <w:rFonts w:ascii="Times New Roman" w:cs="Times New Roman" w:eastAsia="Calibri" w:hAnsi="Times New Roman"/>
                <w:color w:val="000000"/>
                <w:kern w:val="24"/>
                <w:sz w:val="24"/>
                <w:szCs w:val="24"/>
                <w14:ligatures xmlns:w14="http://schemas.microsoft.com/office/word/2010/wordml" w14:val="standardContextual"/>
              </w:rPr>
              <w:t>)</w:t>
            </w:r>
          </w:p>
        </w:tc>
        <w:tc>
          <w:tcPr>
            <w:tcW w:w="162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25.0</w:t>
            </w:r>
          </w:p>
        </w:tc>
        <w:tc>
          <w:tcPr>
            <w:tcW w:w="135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75.0</w:t>
            </w:r>
          </w:p>
        </w:tc>
        <w:tc>
          <w:tcPr>
            <w:tcW w:w="126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0.231</w:t>
            </w:r>
          </w:p>
        </w:tc>
      </w:tr>
      <w:tr>
        <w:tblPrEx/>
        <w:trPr>
          <w:cantSplit/>
          <w:trHeight w:val="332" w:hRule="atLeast"/>
        </w:trPr>
        <w:tc>
          <w:tcPr>
            <w:tcW w:w="1560" w:type="dxa"/>
            <w:vMerge w:val="continue"/>
            <w:tcBorders>
              <w:top w:val="nil"/>
              <w:left w:val="nil"/>
              <w:bottom w:val="nil"/>
              <w:right w:val="nil"/>
            </w:tcBorders>
            <w:vAlign w:val="center"/>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25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Calibri" w:hAnsi="Times New Roman"/>
                <w:color w:val="000000"/>
                <w:kern w:val="24"/>
                <w:sz w:val="24"/>
                <w:szCs w:val="24"/>
                <w14:ligatures xmlns:w14="http://schemas.microsoft.com/office/word/2010/wordml" w14:val="standardContextual"/>
              </w:rPr>
              <w:t>High LDL (&gt; 100 mg/</w:t>
            </w:r>
            <w:r>
              <w:rPr>
                <w:rFonts w:ascii="Times New Roman" w:cs="Times New Roman" w:eastAsia="Calibri" w:hAnsi="Times New Roman"/>
                <w:color w:val="000000"/>
                <w:kern w:val="24"/>
                <w:sz w:val="24"/>
                <w:szCs w:val="24"/>
                <w14:ligatures xmlns:w14="http://schemas.microsoft.com/office/word/2010/wordml" w14:val="standardContextual"/>
              </w:rPr>
              <w:t>dL</w:t>
            </w:r>
            <w:r>
              <w:rPr>
                <w:rFonts w:ascii="Times New Roman" w:cs="Times New Roman" w:eastAsia="Calibri" w:hAnsi="Times New Roman"/>
                <w:color w:val="000000"/>
                <w:kern w:val="24"/>
                <w:sz w:val="24"/>
                <w:szCs w:val="24"/>
                <w14:ligatures xmlns:w14="http://schemas.microsoft.com/office/word/2010/wordml" w14:val="standardContextual"/>
              </w:rPr>
              <w:t>)</w:t>
            </w:r>
          </w:p>
        </w:tc>
        <w:tc>
          <w:tcPr>
            <w:tcW w:w="162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20.0</w:t>
            </w:r>
          </w:p>
        </w:tc>
        <w:tc>
          <w:tcPr>
            <w:tcW w:w="135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80.0</w:t>
            </w:r>
          </w:p>
        </w:tc>
        <w:tc>
          <w:tcPr>
            <w:tcW w:w="126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32" w:hRule="atLeast"/>
        </w:trPr>
        <w:tc>
          <w:tcPr>
            <w:tcW w:w="1560"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25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162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135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c>
          <w:tcPr>
            <w:tcW w:w="126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32" w:hRule="atLeast"/>
        </w:trPr>
        <w:tc>
          <w:tcPr>
            <w:tcW w:w="1560" w:type="dxa"/>
            <w:vMerge w:val="restart"/>
            <w:tcBorders>
              <w:top w:val="nil"/>
              <w:left w:val="nil"/>
              <w:bottom w:val="single" w:sz="4" w:space="0" w:color="000000"/>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Plasma Albumin</w:t>
            </w:r>
          </w:p>
        </w:tc>
        <w:tc>
          <w:tcPr>
            <w:tcW w:w="25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Calibri" w:hAnsi="Times New Roman"/>
                <w:color w:val="000000"/>
                <w:kern w:val="24"/>
                <w:sz w:val="24"/>
                <w:szCs w:val="24"/>
                <w14:ligatures xmlns:w14="http://schemas.microsoft.com/office/word/2010/wordml" w14:val="standardContextual"/>
              </w:rPr>
              <w:t>Low ˂ 3.5 g/</w:t>
            </w:r>
            <w:r>
              <w:rPr>
                <w:rFonts w:ascii="Times New Roman" w:cs="Times New Roman" w:eastAsia="Calibri" w:hAnsi="Times New Roman"/>
                <w:color w:val="000000"/>
                <w:kern w:val="24"/>
                <w:sz w:val="24"/>
                <w:szCs w:val="24"/>
                <w14:ligatures xmlns:w14="http://schemas.microsoft.com/office/word/2010/wordml" w14:val="standardContextual"/>
              </w:rPr>
              <w:t>dL</w:t>
            </w:r>
          </w:p>
        </w:tc>
        <w:tc>
          <w:tcPr>
            <w:tcW w:w="162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7.9</w:t>
            </w:r>
          </w:p>
        </w:tc>
        <w:tc>
          <w:tcPr>
            <w:tcW w:w="135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92.1</w:t>
            </w:r>
          </w:p>
        </w:tc>
        <w:tc>
          <w:tcPr>
            <w:tcW w:w="126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0.04*</w:t>
            </w:r>
          </w:p>
        </w:tc>
      </w:tr>
      <w:tr>
        <w:tblPrEx/>
        <w:trPr>
          <w:cantSplit/>
          <w:trHeight w:val="332" w:hRule="atLeast"/>
        </w:trPr>
        <w:tc>
          <w:tcPr>
            <w:tcW w:w="1560" w:type="dxa"/>
            <w:vMerge w:val="continue"/>
            <w:tcBorders>
              <w:top w:val="nil"/>
              <w:left w:val="nil"/>
              <w:bottom w:val="single" w:sz="4" w:space="0" w:color="000000"/>
              <w:right w:val="nil"/>
            </w:tcBorders>
            <w:vAlign w:val="center"/>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2505" w:type="dxa"/>
            <w:tcBorders>
              <w:top w:val="nil"/>
              <w:left w:val="nil"/>
              <w:bottom w:val="nil"/>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Calibri" w:hAnsi="Times New Roman"/>
                <w:color w:val="000000"/>
                <w:kern w:val="24"/>
                <w:sz w:val="24"/>
                <w:szCs w:val="24"/>
                <w14:ligatures xmlns:w14="http://schemas.microsoft.com/office/word/2010/wordml" w14:val="standardContextual"/>
              </w:rPr>
              <w:t>Normal 3.5-5.0g/</w:t>
            </w:r>
            <w:r>
              <w:rPr>
                <w:rFonts w:ascii="Times New Roman" w:cs="Times New Roman" w:eastAsia="Calibri" w:hAnsi="Times New Roman"/>
                <w:color w:val="000000"/>
                <w:kern w:val="24"/>
                <w:sz w:val="24"/>
                <w:szCs w:val="24"/>
                <w14:ligatures xmlns:w14="http://schemas.microsoft.com/office/word/2010/wordml" w14:val="standardContextual"/>
              </w:rPr>
              <w:t>dL</w:t>
            </w:r>
          </w:p>
        </w:tc>
        <w:tc>
          <w:tcPr>
            <w:tcW w:w="162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12.7</w:t>
            </w:r>
          </w:p>
        </w:tc>
        <w:tc>
          <w:tcPr>
            <w:tcW w:w="1350"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87.3</w:t>
            </w:r>
          </w:p>
        </w:tc>
        <w:tc>
          <w:tcPr>
            <w:tcW w:w="1262" w:type="dxa"/>
            <w:tcBorders>
              <w:top w:val="nil"/>
              <w:left w:val="nil"/>
              <w:bottom w:val="nil"/>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p>
        </w:tc>
      </w:tr>
      <w:tr>
        <w:tblPrEx/>
        <w:trPr>
          <w:cantSplit/>
          <w:trHeight w:val="332" w:hRule="atLeast"/>
        </w:trPr>
        <w:tc>
          <w:tcPr>
            <w:tcW w:w="1560" w:type="dxa"/>
            <w:vMerge w:val="continue"/>
            <w:tcBorders>
              <w:top w:val="nil"/>
              <w:left w:val="nil"/>
              <w:bottom w:val="single" w:sz="4" w:space="0" w:color="000000"/>
              <w:right w:val="nil"/>
            </w:tcBorders>
            <w:vAlign w:val="center"/>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p>
        </w:tc>
        <w:tc>
          <w:tcPr>
            <w:tcW w:w="2505" w:type="dxa"/>
            <w:tcBorders>
              <w:top w:val="nil"/>
              <w:left w:val="nil"/>
              <w:bottom w:val="single" w:sz="4" w:space="0" w:color="auto"/>
              <w:right w:val="nil"/>
            </w:tcBorders>
            <w:shd w:val="clear" w:color="auto" w:fill="auto"/>
            <w:hideMark/>
          </w:tcPr>
          <w:p>
            <w:pPr>
              <w:pStyle w:val="style0"/>
              <w:spacing w:after="0" w:lineRule="auto" w:line="240"/>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Calibri" w:hAnsi="Times New Roman"/>
                <w:color w:val="000000"/>
                <w:kern w:val="24"/>
                <w:sz w:val="24"/>
                <w:szCs w:val="24"/>
                <w14:ligatures xmlns:w14="http://schemas.microsoft.com/office/word/2010/wordml" w14:val="standardContextual"/>
              </w:rPr>
              <w:t>High   &gt; 5.4 g/</w:t>
            </w:r>
            <w:r>
              <w:rPr>
                <w:rFonts w:ascii="Times New Roman" w:cs="Times New Roman" w:eastAsia="Calibri" w:hAnsi="Times New Roman"/>
                <w:color w:val="000000"/>
                <w:kern w:val="24"/>
                <w:sz w:val="24"/>
                <w:szCs w:val="24"/>
                <w14:ligatures xmlns:w14="http://schemas.microsoft.com/office/word/2010/wordml" w14:val="standardContextual"/>
              </w:rPr>
              <w:t>dL</w:t>
            </w:r>
            <w:r>
              <w:rPr>
                <w:rFonts w:ascii="Times New Roman" w:cs="Times New Roman" w:eastAsia="Calibri" w:hAnsi="Times New Roman"/>
                <w:color w:val="000000"/>
                <w:kern w:val="24"/>
                <w:sz w:val="24"/>
                <w:szCs w:val="24"/>
                <w14:ligatures xmlns:w14="http://schemas.microsoft.com/office/word/2010/wordml" w14:val="standardContextual"/>
              </w:rPr>
              <w:t xml:space="preserve">  </w:t>
            </w:r>
          </w:p>
        </w:tc>
        <w:tc>
          <w:tcPr>
            <w:tcW w:w="1620"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11.4</w:t>
            </w:r>
          </w:p>
        </w:tc>
        <w:tc>
          <w:tcPr>
            <w:tcW w:w="1350"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88.6</w:t>
            </w:r>
          </w:p>
        </w:tc>
        <w:tc>
          <w:tcPr>
            <w:tcW w:w="1262" w:type="dxa"/>
            <w:tcBorders>
              <w:top w:val="nil"/>
              <w:left w:val="nil"/>
              <w:bottom w:val="single" w:sz="4" w:space="0" w:color="auto"/>
              <w:right w:val="nil"/>
            </w:tcBorders>
            <w:shd w:val="clear" w:color="auto" w:fill="auto"/>
            <w:noWrap/>
            <w:hideMark/>
          </w:tcPr>
          <w:p>
            <w:pPr>
              <w:pStyle w:val="style0"/>
              <w:spacing w:after="0" w:lineRule="auto" w:line="240"/>
              <w:jc w:val="center"/>
              <w:rPr>
                <w:rFonts w:ascii="Times New Roman" w:cs="Times New Roman" w:eastAsia="Times New Roman" w:hAnsi="Times New Roman"/>
                <w:kern w:val="2"/>
                <w:sz w:val="24"/>
                <w:szCs w:val="24"/>
                <w:lang w:val="en-US"/>
                <w14:ligatures xmlns:w14="http://schemas.microsoft.com/office/word/2010/wordml" w14:val="standardContextual"/>
              </w:rPr>
            </w:pPr>
            <w:r>
              <w:rPr>
                <w:rFonts w:ascii="Times New Roman" w:cs="Times New Roman" w:eastAsia="Times New Roman" w:hAnsi="Times New Roman"/>
                <w:kern w:val="2"/>
                <w:sz w:val="24"/>
                <w:szCs w:val="24"/>
                <w:lang w:val="en-US"/>
                <w14:ligatures xmlns:w14="http://schemas.microsoft.com/office/word/2010/wordml" w14:val="standardContextual"/>
              </w:rPr>
              <w:t> </w:t>
            </w:r>
          </w:p>
        </w:tc>
      </w:tr>
    </w:tbl>
    <w:p>
      <w:pPr>
        <w:pStyle w:val="style0"/>
        <w:spacing w:lineRule="auto" w:line="480"/>
        <w:rPr>
          <w:rFonts w:ascii="Times New Roman" w:cs="Times New Roman" w:eastAsia="Calibri" w:hAnsi="Times New Roman"/>
          <w:kern w:val="2"/>
          <w:sz w:val="24"/>
          <w:szCs w:val="24"/>
          <w14:ligatures xmlns:w14="http://schemas.microsoft.com/office/word/2010/wordml" w14:val="standardContextual"/>
        </w:rPr>
      </w:pPr>
      <w:r>
        <w:rPr>
          <w:rFonts w:ascii="Times New Roman" w:cs="Times New Roman" w:eastAsia="Calibri" w:hAnsi="Times New Roman"/>
          <w:kern w:val="2"/>
          <w:sz w:val="24"/>
          <w:szCs w:val="24"/>
          <w14:ligatures xmlns:w14="http://schemas.microsoft.com/office/word/2010/wordml" w14:val="standardContextual"/>
        </w:rPr>
        <w:t>*Significant at p&lt;0.05</w:t>
      </w:r>
    </w:p>
    <w:p>
      <w:pPr>
        <w:pStyle w:val="style0"/>
        <w:rPr>
          <w:rFonts w:ascii="Times New Roman" w:cs="Times New Roman" w:hAnsi="Times New Roman"/>
          <w:b/>
          <w:bCs/>
          <w:sz w:val="24"/>
          <w:szCs w:val="24"/>
        </w:rPr>
        <w:sectPr>
          <w:type w:val="continuous"/>
          <w:pgSz w:w="11906" w:h="16838" w:orient="portrait"/>
          <w:pgMar w:top="1440" w:right="1440" w:bottom="1440" w:left="1440" w:header="708" w:footer="708" w:gutter="0"/>
          <w:cols w:space="708"/>
          <w:docGrid w:linePitch="360"/>
        </w:sectPr>
      </w:pPr>
      <w:r>
        <w:rPr>
          <w:rFonts w:ascii="Times New Roman" w:cs="Times New Roman" w:hAnsi="Times New Roman"/>
          <w:b/>
          <w:bCs/>
          <w:sz w:val="24"/>
          <w:szCs w:val="24"/>
        </w:rPr>
        <w:br w:type="page"/>
      </w:r>
    </w:p>
    <w:p>
      <w:pPr>
        <w:pStyle w:val="style0"/>
        <w:rPr>
          <w:rFonts w:ascii="Times New Roman" w:cs="Times New Roman" w:hAnsi="Times New Roman"/>
          <w:b/>
          <w:bCs/>
          <w:sz w:val="24"/>
          <w:szCs w:val="24"/>
        </w:rPr>
      </w:pPr>
      <w:r>
        <w:rPr>
          <w:rFonts w:ascii="Times New Roman" w:cs="Times New Roman" w:hAnsi="Times New Roman"/>
          <w:b/>
          <w:bCs/>
          <w:sz w:val="24"/>
          <w:szCs w:val="24"/>
        </w:rPr>
        <w:t>DISCUSSION</w:t>
      </w: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The majorities of people in the </w:t>
      </w:r>
      <w:r>
        <w:rPr>
          <w:rFonts w:ascii="Times New Roman" w:cs="Times New Roman" w:eastAsia="Times New Roman" w:hAnsi="Times New Roman"/>
          <w:sz w:val="24"/>
          <w:szCs w:val="24"/>
          <w:lang w:val="en-US"/>
        </w:rPr>
        <w:t>Igabi</w:t>
      </w:r>
      <w:r>
        <w:rPr>
          <w:rFonts w:ascii="Times New Roman" w:cs="Times New Roman" w:eastAsia="Times New Roman" w:hAnsi="Times New Roman"/>
          <w:sz w:val="24"/>
          <w:szCs w:val="24"/>
          <w:lang w:val="en-US"/>
        </w:rPr>
        <w:t xml:space="preserve"> local government area were young, between the ages of 30 and 39, married, and had at least a secondary education. In terms of occupation, the population was primarily agricultural, with a sizable proportion working in business or performing menial </w:t>
      </w:r>
      <w:r>
        <w:rPr>
          <w:rFonts w:ascii="Times New Roman" w:cs="Times New Roman" w:eastAsia="Times New Roman" w:hAnsi="Times New Roman"/>
          <w:sz w:val="24"/>
          <w:szCs w:val="24"/>
          <w:lang w:val="en-US"/>
        </w:rPr>
        <w:t>labour</w:t>
      </w:r>
      <w:r>
        <w:rPr>
          <w:rFonts w:ascii="Times New Roman" w:cs="Times New Roman" w:eastAsia="Times New Roman" w:hAnsi="Times New Roman"/>
          <w:sz w:val="24"/>
          <w:szCs w:val="24"/>
          <w:lang w:val="en-US"/>
        </w:rPr>
        <w:t xml:space="preserve">. The findings are congruent with </w:t>
      </w:r>
      <w:r>
        <w:rPr>
          <w:rFonts w:ascii="Times New Roman" w:cs="Times New Roman" w:eastAsia="Times New Roman" w:hAnsi="Times New Roman"/>
          <w:sz w:val="24"/>
          <w:szCs w:val="24"/>
          <w:lang w:val="en-US"/>
        </w:rPr>
        <w:t>Oyekanmi</w:t>
      </w:r>
      <w:r>
        <w:rPr>
          <w:rFonts w:ascii="Times New Roman" w:cs="Times New Roman" w:eastAsia="Times New Roman" w:hAnsi="Times New Roman"/>
          <w:sz w:val="24"/>
          <w:szCs w:val="24"/>
          <w:lang w:val="en-US"/>
        </w:rPr>
        <w:t xml:space="preserve"> and </w:t>
      </w:r>
      <w:r>
        <w:rPr>
          <w:rFonts w:ascii="Times New Roman" w:cs="Times New Roman" w:eastAsia="Times New Roman" w:hAnsi="Times New Roman"/>
          <w:sz w:val="24"/>
          <w:szCs w:val="24"/>
          <w:lang w:val="en-US"/>
        </w:rPr>
        <w:t>Moliki's</w:t>
      </w:r>
      <w:r>
        <w:rPr>
          <w:rFonts w:ascii="Times New Roman" w:cs="Times New Roman" w:eastAsia="Times New Roman" w:hAnsi="Times New Roman"/>
          <w:sz w:val="24"/>
          <w:szCs w:val="24"/>
          <w:lang w:val="en-US"/>
        </w:rPr>
        <w:t xml:space="preserve"> (2021) study in </w:t>
      </w:r>
      <w:r>
        <w:rPr>
          <w:rFonts w:ascii="Times New Roman" w:cs="Times New Roman" w:eastAsia="Times New Roman" w:hAnsi="Times New Roman"/>
          <w:sz w:val="24"/>
          <w:szCs w:val="24"/>
          <w:lang w:val="en-US"/>
        </w:rPr>
        <w:t>Ogun</w:t>
      </w:r>
      <w:r>
        <w:rPr>
          <w:rFonts w:ascii="Times New Roman" w:cs="Times New Roman" w:eastAsia="Times New Roman" w:hAnsi="Times New Roman"/>
          <w:sz w:val="24"/>
          <w:szCs w:val="24"/>
          <w:lang w:val="en-US"/>
        </w:rPr>
        <w:t xml:space="preserve"> state, Nigeria, which identified gender disparity as a major challenge to Nigerian poverty reduction efforts </w:t>
      </w:r>
      <w:r>
        <w:rPr>
          <w:rFonts w:ascii="Times New Roman" w:cs="Times New Roman" w:eastAsia="Times New Roman" w:hAnsi="Times New Roman"/>
          <w:sz w:val="24"/>
          <w:szCs w:val="24"/>
          <w:lang w:val="en-US"/>
        </w:rPr>
        <w:t>utilising</w:t>
      </w:r>
      <w:r>
        <w:rPr>
          <w:rFonts w:ascii="Times New Roman" w:cs="Times New Roman" w:eastAsia="Times New Roman" w:hAnsi="Times New Roman"/>
          <w:sz w:val="24"/>
          <w:szCs w:val="24"/>
          <w:lang w:val="en-US"/>
        </w:rPr>
        <w:t xml:space="preserve"> egalitarian theory and qualitative approaches.</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 xml:space="preserve"> </w:t>
      </w: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Our results show that most male participants (49.9%) and female participants (36.7%) have normal BMIs. But there are significant gender disparities when it comes to obesity and overweight. Gender norms and women's more sedentary lifestyles may be the reason why women are more likely than men to be overweight and to be obese in classes I, II, and III. This result is in line with several other studies that indicate a higher rate of obesity in women. These findings may be explained by a number of factors, including differences in hormones, societal norms, and cultural infl</w:t>
      </w:r>
      <w:r>
        <w:rPr>
          <w:rFonts w:ascii="Times New Roman" w:cs="Times New Roman" w:eastAsia="Times New Roman" w:hAnsi="Times New Roman"/>
          <w:sz w:val="24"/>
          <w:szCs w:val="24"/>
          <w:lang w:val="en-US"/>
        </w:rPr>
        <w:t>uences (Smith and Smith, 2020).</w:t>
      </w: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Another crucial health metric is waist circumference, which takes visceral fat into account as opposed to body mass index (BMI) and is especially relevant for cases of abdominal obesity. An essential measure for identifying abdominal obesity and the related health risks is the waist circumference. According to measurements of waist circumference, the results of this study indicate that women are more vulnerable than men. An increased risk of heart disease and metabolic disorders has been linked to increasing belly fat. Differences in fat distribution, hormonal effects, and lifestyle choices could all contribute to gender disparities in waist circumference (Jensen et al., 2018).</w:t>
      </w:r>
      <w:r>
        <w:rPr>
          <w:rFonts w:ascii="Times New Roman" w:cs="Times New Roman" w:eastAsia="Times New Roman" w:hAnsi="Times New Roman"/>
          <w:sz w:val="24"/>
          <w:szCs w:val="24"/>
          <w:lang w:val="en-US"/>
        </w:rPr>
        <w:t xml:space="preserve"> </w:t>
      </w: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Waist circumference and the body mass index (BMI) are often used metrics to evaluate the risk factors associated with obesity and its prevalence. Developing successful public health policies requires an understanding of gender disparities in these variables. Significant gender differences in participants' waist circumference and BMI are found in the study, which begs crucial concerns concerning the causes of these variations and their possible effects on health. The importance of gender-specific strategies in nutritional and public health interventions cannot be overstated. Given that overweight and obesity are more common in women, there may be a greater chance of obesity-related disorders in them, such as diabetes, cardiovascular disease, and some cancers. A multifaceted strategy is needed to address these inequities, taking into account variables like genetics and sociocultural norms, access to healthcare, and physical activity patterns.</w:t>
      </w: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 healthy diet that includes a balanced combination of foods high in macronutrients and micronutrients is necessary to attain or sustain optimal health. Regardless of habit, consuming a diversified diet (four or more of the nine food groups) is advised. Appropriate dietary variety is associated with improved nutritional and health status, according scientific research (</w:t>
      </w:r>
      <w:r>
        <w:rPr>
          <w:rFonts w:ascii="Times New Roman" w:cs="Times New Roman" w:eastAsia="Times New Roman" w:hAnsi="Times New Roman"/>
          <w:sz w:val="24"/>
          <w:szCs w:val="24"/>
          <w:lang w:val="en-US"/>
        </w:rPr>
        <w:t>Arimond</w:t>
      </w:r>
      <w:r>
        <w:rPr>
          <w:rFonts w:ascii="Times New Roman" w:cs="Times New Roman" w:eastAsia="Times New Roman" w:hAnsi="Times New Roman"/>
          <w:sz w:val="24"/>
          <w:szCs w:val="24"/>
          <w:lang w:val="en-US"/>
        </w:rPr>
        <w:t xml:space="preserve"> et al., 2021). </w:t>
      </w:r>
      <w:r>
        <w:rPr>
          <w:rFonts w:ascii="Times New Roman" w:cs="Times New Roman" w:eastAsia="Times New Roman" w:hAnsi="Times New Roman"/>
          <w:sz w:val="24"/>
          <w:szCs w:val="24"/>
          <w:lang w:val="en-US"/>
        </w:rPr>
        <w:br/>
      </w:r>
      <w:r>
        <w:rPr>
          <w:rFonts w:ascii="Times New Roman" w:cs="Times New Roman" w:eastAsia="Times New Roman" w:hAnsi="Times New Roman"/>
          <w:sz w:val="24"/>
          <w:szCs w:val="24"/>
          <w:lang w:val="en-US"/>
        </w:rPr>
        <w:t>Our results show that almost all respondents consume different types of cereal, grains, roots, and tubers. This agrees with the research done i</w:t>
      </w:r>
      <w:r>
        <w:rPr>
          <w:rFonts w:ascii="Times New Roman" w:cs="Times New Roman" w:eastAsia="Times New Roman" w:hAnsi="Times New Roman"/>
          <w:sz w:val="24"/>
          <w:szCs w:val="24"/>
          <w:lang w:val="en-US"/>
        </w:rPr>
        <w:t xml:space="preserve">n Nigeria by </w:t>
      </w:r>
      <w:r>
        <w:rPr>
          <w:rFonts w:ascii="Times New Roman" w:cs="Times New Roman" w:eastAsia="Times New Roman" w:hAnsi="Times New Roman"/>
          <w:sz w:val="24"/>
          <w:szCs w:val="24"/>
          <w:lang w:val="en-US"/>
        </w:rPr>
        <w:t>Adeyanju</w:t>
      </w:r>
      <w:r>
        <w:rPr>
          <w:rFonts w:ascii="Times New Roman" w:cs="Times New Roman" w:eastAsia="Times New Roman" w:hAnsi="Times New Roman"/>
          <w:sz w:val="24"/>
          <w:szCs w:val="24"/>
          <w:lang w:val="en-US"/>
        </w:rPr>
        <w:t xml:space="preserve"> et al. (</w:t>
      </w:r>
      <w:r>
        <w:rPr>
          <w:rFonts w:ascii="Times New Roman" w:cs="Times New Roman" w:eastAsia="Times New Roman" w:hAnsi="Times New Roman"/>
          <w:sz w:val="24"/>
          <w:szCs w:val="24"/>
          <w:lang w:val="en-US"/>
        </w:rPr>
        <w:t>2023</w:t>
      </w:r>
      <w:r>
        <w:rPr>
          <w:rFonts w:ascii="Times New Roman" w:cs="Times New Roman" w:eastAsia="Times New Roman" w:hAnsi="Times New Roman"/>
          <w:sz w:val="24"/>
          <w:szCs w:val="24"/>
          <w:lang w:val="en-US"/>
        </w:rPr>
        <w:t>)</w:t>
      </w:r>
      <w:r>
        <w:rPr>
          <w:rFonts w:ascii="Times New Roman" w:cs="Times New Roman" w:eastAsia="Times New Roman" w:hAnsi="Times New Roman"/>
          <w:sz w:val="24"/>
          <w:szCs w:val="24"/>
          <w:lang w:val="en-US"/>
        </w:rPr>
        <w:t xml:space="preserve">. </w:t>
      </w: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A key factor in establishing one's nutritional status and general health is dietary patterns. The results of this study highlight how common it is for respondents to eat foods made from cereal and grains, roots, and tubers. This begs the question of what nutritional, cultural, and economic variables influence these dietary preferences. Global dietary habits are consistent with the widespread use of cereal and grain-based foods, which are </w:t>
      </w:r>
      <w:r>
        <w:rPr>
          <w:rFonts w:ascii="Times New Roman" w:cs="Times New Roman" w:eastAsia="Times New Roman" w:hAnsi="Times New Roman"/>
          <w:sz w:val="24"/>
          <w:szCs w:val="24"/>
          <w:lang w:val="en-US"/>
        </w:rPr>
        <w:t>excellent sources of carbohydrates and vital nutrients (</w:t>
      </w:r>
      <w:r>
        <w:rPr>
          <w:rFonts w:ascii="Times New Roman" w:cs="Times New Roman" w:eastAsia="Times New Roman" w:hAnsi="Times New Roman"/>
          <w:sz w:val="24"/>
          <w:szCs w:val="24"/>
          <w:lang w:val="en-US"/>
        </w:rPr>
        <w:t>Popkin</w:t>
      </w:r>
      <w:r>
        <w:rPr>
          <w:rFonts w:ascii="Times New Roman" w:cs="Times New Roman" w:eastAsia="Times New Roman" w:hAnsi="Times New Roman"/>
          <w:sz w:val="24"/>
          <w:szCs w:val="24"/>
          <w:lang w:val="en-US"/>
        </w:rPr>
        <w:t xml:space="preserve"> et al., 2012). Determining whether a diet is adequate and identifying possible areas for improvement requires knowledge of the precise ways in which these foods are consumed as well as their nutritional makeup.</w:t>
      </w: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Similarly, the findings indicate that almost all respondents consume foods derived from roots and tubers in various forms. Roots and tubers, such as potatoes, cassava, and yams, are important carbohydrate sources in many diets around the world and are commonly </w:t>
      </w:r>
      <w:r>
        <w:rPr>
          <w:rFonts w:ascii="Times New Roman" w:cs="Times New Roman" w:eastAsia="Times New Roman" w:hAnsi="Times New Roman"/>
          <w:sz w:val="24"/>
          <w:szCs w:val="24"/>
          <w:lang w:val="en-US"/>
        </w:rPr>
        <w:t>utilised</w:t>
      </w:r>
      <w:r>
        <w:rPr>
          <w:rFonts w:ascii="Times New Roman" w:cs="Times New Roman" w:eastAsia="Times New Roman" w:hAnsi="Times New Roman"/>
          <w:sz w:val="24"/>
          <w:szCs w:val="24"/>
          <w:lang w:val="en-US"/>
        </w:rPr>
        <w:t xml:space="preserve"> as mainstays in various cuisines. It is crucial to assess how these meals are prepared and consumed because this can influence their nutritional value and potential health hazards. These eating habits represent cultural, economic, and nutritional factors that must be considered when creating public health and nutrition programs. Understanding the nuances of these dietary options is crucial for improving overall health and meeting nutritional needs.</w:t>
      </w: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The survey shows that adults in </w:t>
      </w:r>
      <w:r>
        <w:rPr>
          <w:rFonts w:ascii="Times New Roman" w:cs="Times New Roman" w:eastAsia="Times New Roman" w:hAnsi="Times New Roman"/>
          <w:sz w:val="24"/>
          <w:szCs w:val="24"/>
          <w:lang w:val="en-US"/>
        </w:rPr>
        <w:t>Igabi</w:t>
      </w:r>
      <w:r>
        <w:rPr>
          <w:rFonts w:ascii="Times New Roman" w:cs="Times New Roman" w:eastAsia="Times New Roman" w:hAnsi="Times New Roman"/>
          <w:sz w:val="24"/>
          <w:szCs w:val="24"/>
          <w:lang w:val="en-US"/>
        </w:rPr>
        <w:t xml:space="preserve"> LGA consumed little fruits and vegetables. These results are consistent with research on the food habits of Nigerians carried out by </w:t>
      </w:r>
      <w:r>
        <w:rPr>
          <w:rFonts w:ascii="Times New Roman" w:cs="Times New Roman" w:eastAsia="Times New Roman" w:hAnsi="Times New Roman"/>
          <w:sz w:val="24"/>
          <w:szCs w:val="24"/>
          <w:lang w:val="en-US"/>
        </w:rPr>
        <w:t>Ashagidigbi</w:t>
      </w:r>
      <w:r>
        <w:rPr>
          <w:rFonts w:ascii="Times New Roman" w:cs="Times New Roman" w:eastAsia="Times New Roman" w:hAnsi="Times New Roman"/>
          <w:sz w:val="24"/>
          <w:szCs w:val="24"/>
          <w:lang w:val="en-US"/>
        </w:rPr>
        <w:t xml:space="preserve"> et al. (2019). A balanced diet must include fruits and vegetables because they are a great source of vitamins, minerals, dietary </w:t>
      </w:r>
      <w:r>
        <w:rPr>
          <w:rFonts w:ascii="Times New Roman" w:cs="Times New Roman" w:eastAsia="Times New Roman" w:hAnsi="Times New Roman"/>
          <w:sz w:val="24"/>
          <w:szCs w:val="24"/>
          <w:lang w:val="en-US"/>
        </w:rPr>
        <w:t>fibre</w:t>
      </w:r>
      <w:r>
        <w:rPr>
          <w:rFonts w:ascii="Times New Roman" w:cs="Times New Roman" w:eastAsia="Times New Roman" w:hAnsi="Times New Roman"/>
          <w:sz w:val="24"/>
          <w:szCs w:val="24"/>
          <w:lang w:val="en-US"/>
        </w:rPr>
        <w:t xml:space="preserve">, and antioxidants. </w:t>
      </w:r>
      <w:r>
        <w:rPr>
          <w:rFonts w:ascii="Times New Roman" w:cs="Times New Roman" w:eastAsia="Times New Roman" w:hAnsi="Times New Roman"/>
          <w:sz w:val="24"/>
          <w:szCs w:val="24"/>
          <w:lang w:val="en-US"/>
        </w:rPr>
        <w:t>A</w:t>
      </w:r>
      <w:r>
        <w:rPr>
          <w:rFonts w:ascii="Times New Roman" w:cs="Times New Roman" w:eastAsia="Times New Roman" w:hAnsi="Times New Roman"/>
          <w:sz w:val="24"/>
          <w:szCs w:val="24"/>
          <w:lang w:val="en-US"/>
        </w:rPr>
        <w:t xml:space="preserve"> increased risk of diet-related chronic diseases, such as cardiovascular disease and several forms of cancer, may result from consuming fewer of these items (WHO, 2015). These tendencies were also noted in surveys conducted in South Africa (</w:t>
      </w:r>
      <w:r>
        <w:rPr>
          <w:rFonts w:ascii="Times New Roman" w:cs="Times New Roman" w:eastAsia="Times New Roman" w:hAnsi="Times New Roman"/>
          <w:sz w:val="24"/>
          <w:szCs w:val="24"/>
          <w:lang w:val="en-US"/>
        </w:rPr>
        <w:t>Garekae</w:t>
      </w:r>
      <w:r>
        <w:rPr>
          <w:rFonts w:ascii="Times New Roman" w:cs="Times New Roman" w:eastAsia="Times New Roman" w:hAnsi="Times New Roman"/>
          <w:sz w:val="24"/>
          <w:szCs w:val="24"/>
          <w:lang w:val="en-US"/>
        </w:rPr>
        <w:t xml:space="preserve"> et al., 2020) and Ethiopia (</w:t>
      </w:r>
      <w:r>
        <w:rPr>
          <w:rFonts w:ascii="Times New Roman" w:cs="Times New Roman" w:eastAsia="Times New Roman" w:hAnsi="Times New Roman"/>
          <w:sz w:val="24"/>
          <w:szCs w:val="24"/>
          <w:lang w:val="en-US"/>
        </w:rPr>
        <w:t>Aweke</w:t>
      </w:r>
      <w:r>
        <w:rPr>
          <w:rFonts w:ascii="Times New Roman" w:cs="Times New Roman" w:eastAsia="Times New Roman" w:hAnsi="Times New Roman"/>
          <w:sz w:val="24"/>
          <w:szCs w:val="24"/>
          <w:lang w:val="en-US"/>
        </w:rPr>
        <w:t xml:space="preserve"> et al., 2020) regarding the nutritional habits and agriculture of smallholder farmers, both of which </w:t>
      </w:r>
      <w:r>
        <w:rPr>
          <w:rFonts w:ascii="Times New Roman" w:cs="Times New Roman" w:eastAsia="Times New Roman" w:hAnsi="Times New Roman"/>
          <w:sz w:val="24"/>
          <w:szCs w:val="24"/>
          <w:lang w:val="en-US"/>
        </w:rPr>
        <w:t>attested to their inability to </w:t>
      </w:r>
      <w:r>
        <w:rPr>
          <w:rFonts w:ascii="Times New Roman" w:cs="Times New Roman" w:eastAsia="Times New Roman" w:hAnsi="Times New Roman"/>
          <w:sz w:val="24"/>
          <w:szCs w:val="24"/>
          <w:lang w:val="en-US"/>
        </w:rPr>
        <w:t>consume sufficient amounts of vegetables and fruits</w:t>
      </w:r>
      <w:r>
        <w:rPr>
          <w:rFonts w:ascii="Times New Roman" w:cs="Times New Roman" w:hAnsi="Times New Roman"/>
          <w:sz w:val="24"/>
          <w:szCs w:val="24"/>
        </w:rPr>
        <w:t>.</w:t>
      </w: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N</w:t>
      </w:r>
      <w:r>
        <w:rPr>
          <w:rFonts w:ascii="Times New Roman" w:cs="Times New Roman" w:eastAsia="Times New Roman" w:hAnsi="Times New Roman"/>
          <w:sz w:val="24"/>
          <w:szCs w:val="24"/>
          <w:lang w:val="en-US"/>
        </w:rPr>
        <w:t xml:space="preserve">otably, the study finds a significant association between a low level of dietary diversity and a number of health issues, such as obesity, </w:t>
      </w:r>
      <w:r>
        <w:rPr>
          <w:rFonts w:ascii="Times New Roman" w:cs="Times New Roman" w:eastAsia="Times New Roman" w:hAnsi="Times New Roman"/>
          <w:sz w:val="24"/>
          <w:szCs w:val="24"/>
          <w:lang w:val="en-US"/>
        </w:rPr>
        <w:t>hypercholesteremia</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hypertension, high HDL levels, low levels of plasma albumin, and physical inactivity. This highlights the interaction between dietary diversity and a variety of demographic characteristics and health outcomes and provides important information for public health interventions. The study shows a substantial correlation between demographic parameters and food diversity. The factors of age, sex, education, and occupation influence an individual's eating habits. It's possible that younger people and older adults have distinct eating habits and preferences. In a similar vein, work and education might affect dietary choices by influencing access to and knowledge of nutrition (</w:t>
      </w:r>
      <w:r>
        <w:rPr>
          <w:rFonts w:ascii="Times New Roman" w:cs="Times New Roman" w:eastAsia="Times New Roman" w:hAnsi="Times New Roman"/>
          <w:sz w:val="24"/>
          <w:szCs w:val="24"/>
          <w:lang w:val="en-US"/>
        </w:rPr>
        <w:t>Vézina-Im</w:t>
      </w:r>
      <w:r>
        <w:rPr>
          <w:rFonts w:ascii="Times New Roman" w:cs="Times New Roman" w:eastAsia="Times New Roman" w:hAnsi="Times New Roman"/>
          <w:sz w:val="24"/>
          <w:szCs w:val="24"/>
          <w:lang w:val="en-US"/>
        </w:rPr>
        <w:t xml:space="preserve"> et al., 2018). </w:t>
      </w: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Insufficient dietary variety can lead to an unbalanced consumption of dietary fats, raising the possibility of high blood pressure and, eventually, </w:t>
      </w:r>
      <w:r>
        <w:rPr>
          <w:rFonts w:ascii="Times New Roman" w:cs="Times New Roman" w:eastAsia="Times New Roman" w:hAnsi="Times New Roman"/>
          <w:sz w:val="24"/>
          <w:szCs w:val="24"/>
          <w:lang w:val="en-US"/>
        </w:rPr>
        <w:t>hypercholesteremia</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Hosseini-Esfahani</w:t>
      </w:r>
      <w:r>
        <w:rPr>
          <w:rFonts w:ascii="Times New Roman" w:cs="Times New Roman" w:eastAsia="Times New Roman" w:hAnsi="Times New Roman"/>
          <w:sz w:val="24"/>
          <w:szCs w:val="24"/>
          <w:lang w:val="en-US"/>
        </w:rPr>
        <w:t xml:space="preserve"> et al., 2016). Limited variety in the diet can lead to excessive sodium and low potassium levels, both of which are critical minerals that can raise blood pressure (</w:t>
      </w:r>
      <w:r>
        <w:rPr>
          <w:rFonts w:ascii="Times New Roman" w:cs="Times New Roman" w:eastAsia="Times New Roman" w:hAnsi="Times New Roman"/>
          <w:sz w:val="24"/>
          <w:szCs w:val="24"/>
          <w:lang w:val="en-US"/>
        </w:rPr>
        <w:t>Graudal</w:t>
      </w:r>
      <w:r>
        <w:rPr>
          <w:rFonts w:ascii="Times New Roman" w:cs="Times New Roman" w:eastAsia="Times New Roman" w:hAnsi="Times New Roman"/>
          <w:sz w:val="24"/>
          <w:szCs w:val="24"/>
          <w:lang w:val="en-US"/>
        </w:rPr>
        <w:t xml:space="preserve"> et al., 2017). On the other hand, inadequate dietary variety might not supply the essential nutrients for preserving ideal levels of high-density lipoprotein (HDL) cholesterol, which could result in elevated HDL levels (</w:t>
      </w:r>
      <w:r>
        <w:rPr>
          <w:rFonts w:ascii="Times New Roman" w:cs="Times New Roman" w:eastAsia="Times New Roman" w:hAnsi="Times New Roman"/>
          <w:sz w:val="24"/>
          <w:szCs w:val="24"/>
          <w:lang w:val="en-US"/>
        </w:rPr>
        <w:t>Hosseini-Esfahani</w:t>
      </w:r>
      <w:r>
        <w:rPr>
          <w:rFonts w:ascii="Times New Roman" w:cs="Times New Roman" w:eastAsia="Times New Roman" w:hAnsi="Times New Roman"/>
          <w:sz w:val="24"/>
          <w:szCs w:val="24"/>
          <w:lang w:val="en-US"/>
        </w:rPr>
        <w:t xml:space="preserve"> et al., 2016). Low dietary variety may result in an unbalanced intake of proteins and other vital nutrients, which could raise plasma albumin levels and have a number of negative health effects (Gama and Barbosa, 2016).</w:t>
      </w:r>
    </w:p>
    <w:p>
      <w:pPr>
        <w:pStyle w:val="style0"/>
        <w:tabs>
          <w:tab w:val="left" w:leader="none" w:pos="2700"/>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Dietary choices are closely tied to an individual's energy levels and motivation to engage in physical activity. A poor diet may negatively affect an individual's exercise routine (</w:t>
      </w:r>
      <w:r>
        <w:rPr>
          <w:rFonts w:ascii="Times New Roman" w:cs="Times New Roman" w:hAnsi="Times New Roman"/>
          <w:sz w:val="24"/>
          <w:szCs w:val="24"/>
        </w:rPr>
        <w:t>Manz</w:t>
      </w:r>
      <w:r>
        <w:rPr>
          <w:rFonts w:ascii="Times New Roman" w:cs="Times New Roman" w:hAnsi="Times New Roman"/>
          <w:sz w:val="24"/>
          <w:szCs w:val="24"/>
        </w:rPr>
        <w:t xml:space="preserve">, 2010). </w:t>
      </w: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It is essential to comprehend how dietary diversity affects health outcomes and how it relates to demographics in order to enable early intervention and preventative methods aimed a</w:t>
      </w:r>
      <w:r>
        <w:rPr>
          <w:rFonts w:ascii="Times New Roman" w:cs="Times New Roman" w:eastAsia="Times New Roman" w:hAnsi="Times New Roman"/>
          <w:sz w:val="24"/>
          <w:szCs w:val="24"/>
          <w:lang w:val="en-US"/>
        </w:rPr>
        <w:t xml:space="preserve">t lowering the risk of obesity, </w:t>
      </w:r>
      <w:r>
        <w:rPr>
          <w:rFonts w:ascii="Times New Roman" w:cs="Times New Roman" w:eastAsia="Times New Roman" w:hAnsi="Times New Roman"/>
          <w:sz w:val="24"/>
          <w:szCs w:val="24"/>
          <w:lang w:val="en-US"/>
        </w:rPr>
        <w:t>hypercholesterolaemia</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 xml:space="preserve">hypertension, and other health issues. </w:t>
      </w:r>
      <w:r>
        <w:rPr>
          <w:rFonts w:ascii="Times New Roman" w:cs="Times New Roman" w:eastAsia="Times New Roman" w:hAnsi="Times New Roman"/>
          <w:sz w:val="24"/>
          <w:szCs w:val="24"/>
          <w:lang w:val="en-US"/>
        </w:rPr>
        <w:br/>
      </w:r>
      <w:r>
        <w:rPr>
          <w:rFonts w:ascii="Times New Roman" w:cs="Times New Roman" w:eastAsia="Times New Roman" w:hAnsi="Times New Roman"/>
          <w:sz w:val="24"/>
          <w:szCs w:val="24"/>
          <w:lang w:val="en-US"/>
        </w:rPr>
        <w:t xml:space="preserve">Lowering the prevalence of cardiovascular disease has been demonstrated by adopting </w:t>
      </w:r>
      <w:r>
        <w:rPr>
          <w:rFonts w:ascii="Times New Roman" w:cs="Times New Roman" w:eastAsia="Times New Roman" w:hAnsi="Times New Roman"/>
          <w:sz w:val="24"/>
          <w:szCs w:val="24"/>
          <w:lang w:val="en-US"/>
        </w:rPr>
        <w:t>favourable</w:t>
      </w:r>
      <w:r>
        <w:rPr>
          <w:rFonts w:ascii="Times New Roman" w:cs="Times New Roman" w:eastAsia="Times New Roman" w:hAnsi="Times New Roman"/>
          <w:sz w:val="24"/>
          <w:szCs w:val="24"/>
          <w:lang w:val="en-US"/>
        </w:rPr>
        <w:t xml:space="preserve"> dietary patterns that are high in nutrients, unsaturated oils, low-fat dairy products, and lean protein, while limiting added sugars, salt, saturated fatty acids, and refined carbohydrates (</w:t>
      </w:r>
      <w:r>
        <w:rPr>
          <w:rFonts w:ascii="Times New Roman" w:cs="Times New Roman" w:eastAsia="Times New Roman" w:hAnsi="Times New Roman"/>
          <w:sz w:val="24"/>
          <w:szCs w:val="24"/>
          <w:lang w:val="en-US"/>
        </w:rPr>
        <w:t>Hosseini-Esfahani</w:t>
      </w:r>
      <w:r>
        <w:rPr>
          <w:rFonts w:ascii="Times New Roman" w:cs="Times New Roman" w:eastAsia="Times New Roman" w:hAnsi="Times New Roman"/>
          <w:sz w:val="24"/>
          <w:szCs w:val="24"/>
          <w:lang w:val="en-US"/>
        </w:rPr>
        <w:t xml:space="preserve"> et al., 2018). </w:t>
      </w: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Before beginning antihypertensive medication, it is extremely crucial for people with hypertension to alter their eating habits. The healthy food approach can positively modify stage 1 hypertension (systolic blood pressure 140–159 mmHg/diastolic blood pressure 100–109 mmHg). A decrease in blood pressure can range from approximately −5.5 mmHg for the systolic and −3.0 mmHg for the diastolic, by −7.1 mmHg and −2.6 mmHg, respectively (Cicero and </w:t>
      </w:r>
      <w:r>
        <w:rPr>
          <w:rFonts w:ascii="Times New Roman" w:cs="Times New Roman" w:eastAsia="Times New Roman" w:hAnsi="Times New Roman"/>
          <w:sz w:val="24"/>
          <w:szCs w:val="24"/>
          <w:lang w:val="en-US"/>
        </w:rPr>
        <w:t>Colletti</w:t>
      </w:r>
      <w:r>
        <w:rPr>
          <w:rFonts w:ascii="Times New Roman" w:cs="Times New Roman" w:eastAsia="Times New Roman" w:hAnsi="Times New Roman"/>
          <w:sz w:val="24"/>
          <w:szCs w:val="24"/>
          <w:lang w:val="en-US"/>
        </w:rPr>
        <w:t xml:space="preserve">, 2021). </w:t>
      </w:r>
      <w:r>
        <w:rPr>
          <w:rFonts w:ascii="Times New Roman" w:cs="Times New Roman" w:eastAsia="Times New Roman" w:hAnsi="Times New Roman"/>
          <w:sz w:val="24"/>
          <w:szCs w:val="24"/>
          <w:lang w:val="en-US"/>
        </w:rPr>
        <w:t>or</w:t>
      </w:r>
      <w:r>
        <w:rPr>
          <w:rFonts w:ascii="Times New Roman" w:cs="Times New Roman" w:eastAsia="Times New Roman" w:hAnsi="Times New Roman"/>
          <w:sz w:val="24"/>
          <w:szCs w:val="24"/>
          <w:lang w:val="en-US"/>
        </w:rPr>
        <w:t xml:space="preserve"> even lower than the low-fat diet by −10–11 mmHg and −7-8 mmH</w:t>
      </w:r>
      <w:r>
        <w:rPr>
          <w:rFonts w:ascii="Times New Roman" w:cs="Times New Roman" w:eastAsia="Times New Roman" w:hAnsi="Times New Roman"/>
          <w:sz w:val="24"/>
          <w:szCs w:val="24"/>
          <w:lang w:val="en-US"/>
        </w:rPr>
        <w:t>g, respectively (</w:t>
      </w:r>
      <w:r>
        <w:rPr>
          <w:rFonts w:ascii="Times New Roman" w:cs="Times New Roman" w:eastAsia="Times New Roman" w:hAnsi="Times New Roman"/>
          <w:sz w:val="24"/>
          <w:szCs w:val="24"/>
          <w:lang w:val="en-US"/>
        </w:rPr>
        <w:t>Davids</w:t>
      </w:r>
      <w:r>
        <w:rPr>
          <w:rFonts w:ascii="Times New Roman" w:cs="Times New Roman" w:eastAsia="Times New Roman" w:hAnsi="Times New Roman"/>
          <w:sz w:val="24"/>
          <w:szCs w:val="24"/>
          <w:lang w:val="en-US"/>
        </w:rPr>
        <w:t>, 2022).</w:t>
      </w:r>
      <w:r>
        <w:rPr>
          <w:rFonts w:ascii="Times New Roman" w:cs="Times New Roman" w:eastAsia="Times New Roman" w:hAnsi="Times New Roman"/>
          <w:sz w:val="24"/>
          <w:szCs w:val="24"/>
          <w:lang w:val="en-US"/>
        </w:rPr>
        <w:br/>
      </w:r>
      <w:r>
        <w:rPr>
          <w:rFonts w:ascii="Times New Roman" w:cs="Times New Roman" w:eastAsia="Times New Roman" w:hAnsi="Times New Roman"/>
          <w:sz w:val="24"/>
          <w:szCs w:val="24"/>
          <w:lang w:val="en-US"/>
        </w:rPr>
        <w:t>The bulk of responders to the survey did not appear to be at risk for chronic illnesses. At a significant statistical value of p&lt;0.05, there was a substantial correlation found between inactive physical activity and the risk variables of chronic diseases, including fasting blood gl</w:t>
      </w:r>
      <w:r>
        <w:rPr>
          <w:rFonts w:ascii="Times New Roman" w:cs="Times New Roman" w:eastAsia="Times New Roman" w:hAnsi="Times New Roman"/>
          <w:sz w:val="24"/>
          <w:szCs w:val="24"/>
          <w:lang w:val="en-US"/>
        </w:rPr>
        <w:t>ucose, blood pressure, and LDL.</w:t>
      </w: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Additionally, at p&lt;0.05</w:t>
      </w:r>
      <w:r>
        <w:rPr>
          <w:rFonts w:ascii="Times New Roman" w:cs="Times New Roman" w:eastAsia="Times New Roman" w:hAnsi="Times New Roman"/>
          <w:sz w:val="24"/>
          <w:szCs w:val="24"/>
          <w:lang w:val="en-US"/>
        </w:rPr>
        <w:t xml:space="preserve"> those with waist circumferences above the normal range showed a significant correlation with the risk variables for chronic illnesses (fasting blood glucose, cholesterol, and plasma albumin). This is due to the fact that insulin resistance, which is linked to abdominal obesity, has been linked to higher blood glucose levels and a higher risk of type 2 diabetes (Fox et al., 2007). While it is frequently connected to decreased levels of high-density lipoprotein (HDL) cholesterol, abdominal obesity is also associated with </w:t>
      </w:r>
      <w:r>
        <w:rPr>
          <w:rFonts w:ascii="Times New Roman" w:cs="Times New Roman" w:eastAsia="Times New Roman" w:hAnsi="Times New Roman"/>
          <w:sz w:val="24"/>
          <w:szCs w:val="24"/>
          <w:lang w:val="en-US"/>
        </w:rPr>
        <w:t>unfavourable</w:t>
      </w:r>
      <w:r>
        <w:rPr>
          <w:rFonts w:ascii="Times New Roman" w:cs="Times New Roman" w:eastAsia="Times New Roman" w:hAnsi="Times New Roman"/>
          <w:sz w:val="24"/>
          <w:szCs w:val="24"/>
          <w:lang w:val="en-US"/>
        </w:rPr>
        <w:t xml:space="preserve"> lipid profiles, including higher total cholesterol, low-density lipoprotein (LDL) cholesterol, and triglycerides (</w:t>
      </w:r>
      <w:r>
        <w:rPr>
          <w:rFonts w:ascii="Times New Roman" w:cs="Times New Roman" w:eastAsia="Times New Roman" w:hAnsi="Times New Roman"/>
          <w:sz w:val="24"/>
          <w:szCs w:val="24"/>
          <w:lang w:val="en-US"/>
        </w:rPr>
        <w:t>Després</w:t>
      </w:r>
      <w:r>
        <w:rPr>
          <w:rFonts w:ascii="Times New Roman" w:cs="Times New Roman" w:eastAsia="Times New Roman" w:hAnsi="Times New Roman"/>
          <w:sz w:val="24"/>
          <w:szCs w:val="24"/>
          <w:lang w:val="en-US"/>
        </w:rPr>
        <w:t xml:space="preserve">, 2012). </w:t>
      </w: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This confluence of lipid disorders raises the risk of cardiovascular disease and atherosclerosis. Visceral fat, which is more prevalent in abdominal obesity patients, releases inflammatory chemicals and exacerbates insulin resistance and elevated fasting blood glucose levels. The results of the study show a correlation between high plasma albumin levels and an increased waist circumference. This may be a sign of changes in metabolism linked to abdominal obesity. Albumin is one of the metabolic markers known to be impacted by metabolic syndrome, which frequently includes abdominal obesity (</w:t>
      </w:r>
      <w:r>
        <w:rPr>
          <w:rFonts w:ascii="Times New Roman" w:cs="Times New Roman" w:eastAsia="Times New Roman" w:hAnsi="Times New Roman"/>
          <w:sz w:val="24"/>
          <w:szCs w:val="24"/>
          <w:lang w:val="en-US"/>
        </w:rPr>
        <w:t>Onat</w:t>
      </w:r>
      <w:r>
        <w:rPr>
          <w:rFonts w:ascii="Times New Roman" w:cs="Times New Roman" w:eastAsia="Times New Roman" w:hAnsi="Times New Roman"/>
          <w:sz w:val="24"/>
          <w:szCs w:val="24"/>
          <w:lang w:val="en-US"/>
        </w:rPr>
        <w:t xml:space="preserve"> et al., 2016). The correlation shown between a higher waist circumference and risk factors for long-term illnesses </w:t>
      </w:r>
      <w:r>
        <w:rPr>
          <w:rFonts w:ascii="Times New Roman" w:cs="Times New Roman" w:eastAsia="Times New Roman" w:hAnsi="Times New Roman"/>
          <w:sz w:val="24"/>
          <w:szCs w:val="24"/>
          <w:lang w:val="en-US"/>
        </w:rPr>
        <w:t>emphasises</w:t>
      </w:r>
      <w:r>
        <w:rPr>
          <w:rFonts w:ascii="Times New Roman" w:cs="Times New Roman" w:eastAsia="Times New Roman" w:hAnsi="Times New Roman"/>
          <w:sz w:val="24"/>
          <w:szCs w:val="24"/>
          <w:lang w:val="en-US"/>
        </w:rPr>
        <w:t xml:space="preserve"> how crucial it is to take preventative action against abdominal obesity.</w:t>
      </w: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Lifestyle changes like better nutrition and more exercise ought to be encouraged. Based on our findings, there was a statistically significa</w:t>
      </w:r>
      <w:r>
        <w:rPr>
          <w:rFonts w:ascii="Times New Roman" w:cs="Times New Roman" w:eastAsia="Times New Roman" w:hAnsi="Times New Roman"/>
          <w:sz w:val="24"/>
          <w:szCs w:val="24"/>
          <w:lang w:val="en-US"/>
        </w:rPr>
        <w:t>nt (p&lt;</w:t>
      </w:r>
      <w:r>
        <w:rPr>
          <w:rFonts w:ascii="Times New Roman" w:cs="Times New Roman" w:eastAsia="Times New Roman" w:hAnsi="Times New Roman"/>
          <w:sz w:val="24"/>
          <w:szCs w:val="24"/>
          <w:lang w:val="en-US"/>
        </w:rPr>
        <w:t>0.05) association between risk variables and BMI, as well as between blood pressure and LDL-C. This is due to the fact that hypertension, or high blood pressure, is a known risk factor for cardiovascular disease and is associated with a higher BMI (</w:t>
      </w:r>
      <w:r>
        <w:rPr>
          <w:rFonts w:ascii="Times New Roman" w:cs="Times New Roman" w:eastAsia="Times New Roman" w:hAnsi="Times New Roman"/>
          <w:sz w:val="24"/>
          <w:szCs w:val="24"/>
          <w:lang w:val="en-US"/>
        </w:rPr>
        <w:t>Chrysant</w:t>
      </w:r>
      <w:r>
        <w:rPr>
          <w:rFonts w:ascii="Times New Roman" w:cs="Times New Roman" w:eastAsia="Times New Roman" w:hAnsi="Times New Roman"/>
          <w:sz w:val="24"/>
          <w:szCs w:val="24"/>
          <w:lang w:val="en-US"/>
        </w:rPr>
        <w:t xml:space="preserve">, 2015). Increased artery resistance brought on by excess body weight, especially when it involves visceral fat, can raise blood pressure. </w:t>
      </w:r>
      <w:r>
        <w:rPr>
          <w:rFonts w:ascii="Times New Roman" w:cs="Times New Roman" w:eastAsia="Times New Roman" w:hAnsi="Times New Roman"/>
          <w:sz w:val="24"/>
          <w:szCs w:val="24"/>
          <w:lang w:val="en-US"/>
        </w:rPr>
        <w:t>Unfavourable</w:t>
      </w:r>
      <w:r>
        <w:rPr>
          <w:rFonts w:ascii="Times New Roman" w:cs="Times New Roman" w:eastAsia="Times New Roman" w:hAnsi="Times New Roman"/>
          <w:sz w:val="24"/>
          <w:szCs w:val="24"/>
          <w:lang w:val="en-US"/>
        </w:rPr>
        <w:t xml:space="preserve"> lipid profiles, such as high LDL-C values, have been linked to high BMI (</w:t>
      </w:r>
      <w:r>
        <w:rPr>
          <w:rFonts w:ascii="Times New Roman" w:cs="Times New Roman" w:eastAsia="Times New Roman" w:hAnsi="Times New Roman"/>
          <w:sz w:val="24"/>
          <w:szCs w:val="24"/>
          <w:lang w:val="en-US"/>
        </w:rPr>
        <w:t>Lavie</w:t>
      </w:r>
      <w:r>
        <w:rPr>
          <w:rFonts w:ascii="Times New Roman" w:cs="Times New Roman" w:eastAsia="Times New Roman" w:hAnsi="Times New Roman"/>
          <w:sz w:val="24"/>
          <w:szCs w:val="24"/>
          <w:lang w:val="en-US"/>
        </w:rPr>
        <w:t xml:space="preserve"> et al., 2009). Atherosclerosis and cardiovascular illnesses are at risk due to elevated LDL-C levels, which are a result of disruptions in the breakdown of lipids brought on by excess adiposity.</w:t>
      </w:r>
    </w:p>
    <w:p>
      <w:pPr>
        <w:pStyle w:val="style0"/>
        <w:jc w:val="both"/>
        <w:rPr>
          <w:rFonts w:ascii="Times New Roman" w:cs="Times New Roman" w:eastAsia="Times New Roman" w:hAnsi="Times New Roman"/>
          <w:sz w:val="24"/>
          <w:szCs w:val="24"/>
          <w:lang w:val="en-US"/>
        </w:rPr>
      </w:pPr>
      <w:r>
        <w:rPr>
          <w:rFonts w:ascii="Times New Roman" w:cs="Times New Roman" w:hAnsi="Times New Roman"/>
          <w:sz w:val="24"/>
          <w:szCs w:val="24"/>
        </w:rPr>
        <w:t>The relation between BMI and risk factors of chronic diseases has been reported in anoth</w:t>
      </w:r>
      <w:r>
        <w:rPr>
          <w:rFonts w:ascii="Times New Roman" w:cs="Times New Roman" w:hAnsi="Times New Roman"/>
          <w:sz w:val="24"/>
          <w:szCs w:val="24"/>
        </w:rPr>
        <w:t>er study in similar populations by Larsson et al., (2021)</w:t>
      </w:r>
      <w:r>
        <w:rPr>
          <w:rFonts w:ascii="Times New Roman" w:cs="Times New Roman" w:hAnsi="Times New Roman"/>
          <w:sz w:val="24"/>
          <w:szCs w:val="24"/>
        </w:rPr>
        <w:t xml:space="preserve">. </w:t>
      </w:r>
      <w:r>
        <w:rPr>
          <w:rFonts w:ascii="Times New Roman" w:cs="Times New Roman" w:eastAsia="Times New Roman" w:hAnsi="Times New Roman"/>
          <w:sz w:val="24"/>
          <w:szCs w:val="24"/>
          <w:lang w:val="en-US"/>
        </w:rPr>
        <w:t>Higher levels of cholesterol, including HDL and LDL, have been linked to an elevated BMI, according to other research (</w:t>
      </w:r>
      <w:r>
        <w:rPr>
          <w:rFonts w:ascii="Times New Roman" w:cs="Times New Roman" w:eastAsia="Times New Roman" w:hAnsi="Times New Roman"/>
          <w:sz w:val="24"/>
          <w:szCs w:val="24"/>
          <w:lang w:val="en-US"/>
        </w:rPr>
        <w:t>Hussain</w:t>
      </w:r>
      <w:r>
        <w:rPr>
          <w:rFonts w:ascii="Times New Roman" w:cs="Times New Roman" w:eastAsia="Times New Roman" w:hAnsi="Times New Roman"/>
          <w:sz w:val="24"/>
          <w:szCs w:val="24"/>
          <w:lang w:val="en-US"/>
        </w:rPr>
        <w:t xml:space="preserve"> et al., 2019; </w:t>
      </w:r>
      <w:r>
        <w:rPr>
          <w:rFonts w:ascii="Times New Roman" w:cs="Times New Roman" w:eastAsia="Times New Roman" w:hAnsi="Times New Roman"/>
          <w:sz w:val="24"/>
          <w:szCs w:val="24"/>
          <w:lang w:val="en-US"/>
        </w:rPr>
        <w:t>Stadler</w:t>
      </w:r>
      <w:r>
        <w:rPr>
          <w:rFonts w:ascii="Times New Roman" w:cs="Times New Roman" w:eastAsia="Times New Roman" w:hAnsi="Times New Roman"/>
          <w:sz w:val="24"/>
          <w:szCs w:val="24"/>
          <w:lang w:val="en-US"/>
        </w:rPr>
        <w:t xml:space="preserve"> et al., 2020). Since people generate </w:t>
      </w:r>
      <w:r>
        <w:rPr>
          <w:rFonts w:ascii="Times New Roman" w:cs="Times New Roman" w:eastAsia="Times New Roman" w:hAnsi="Times New Roman"/>
          <w:sz w:val="24"/>
          <w:szCs w:val="24"/>
          <w:lang w:val="en-US"/>
        </w:rPr>
        <w:t>free fatty acids, being overweight may have an appetitive impact without necessarily encouraging excessive energy consumption, leading to energy balance and fat accumulation (Ludwig et al., 2022). Healthcare professionals should consider BMI while managing patients because it may have an impact on cardiovascular risk factors. A comprehensive approach to health should involve monitoring, early intervention if necess</w:t>
      </w:r>
      <w:r>
        <w:rPr>
          <w:rFonts w:ascii="Times New Roman" w:cs="Times New Roman" w:eastAsia="Times New Roman" w:hAnsi="Times New Roman"/>
          <w:sz w:val="24"/>
          <w:szCs w:val="24"/>
          <w:lang w:val="en-US"/>
        </w:rPr>
        <w:t xml:space="preserve">ary, and lifestyle </w:t>
      </w:r>
      <w:r>
        <w:rPr>
          <w:rFonts w:ascii="Times New Roman" w:cs="Times New Roman" w:eastAsia="Times New Roman" w:hAnsi="Times New Roman"/>
          <w:sz w:val="24"/>
          <w:szCs w:val="24"/>
          <w:lang w:val="en-US"/>
        </w:rPr>
        <w:t>counselling</w:t>
      </w:r>
      <w:r>
        <w:rPr>
          <w:rFonts w:ascii="Times New Roman" w:cs="Times New Roman" w:eastAsia="Times New Roman" w:hAnsi="Times New Roman"/>
          <w:sz w:val="24"/>
          <w:szCs w:val="24"/>
          <w:lang w:val="en-US"/>
        </w:rPr>
        <w:t xml:space="preserve">. </w:t>
      </w: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Obesity is one of the main risk factors for chronic illnesses. Obesity and weight increase can result from poor nutritional status, which is defined by an excessive consumption of high-calorie, low-nutrient meals. Eating foods low in fruits and vegetables and rich in harmful fats and refined carbohydrates causes an energy imbalance that eventually results in obesity (Malik et al., 2013). In turn, it is well </w:t>
      </w:r>
      <w:r>
        <w:rPr>
          <w:rFonts w:ascii="Times New Roman" w:cs="Times New Roman" w:eastAsia="Times New Roman" w:hAnsi="Times New Roman"/>
          <w:sz w:val="24"/>
          <w:szCs w:val="24"/>
          <w:lang w:val="en-US"/>
        </w:rPr>
        <w:t>recognised</w:t>
      </w:r>
      <w:r>
        <w:rPr>
          <w:rFonts w:ascii="Times New Roman" w:cs="Times New Roman" w:eastAsia="Times New Roman" w:hAnsi="Times New Roman"/>
          <w:sz w:val="24"/>
          <w:szCs w:val="24"/>
          <w:lang w:val="en-US"/>
        </w:rPr>
        <w:t xml:space="preserve"> that obesity increases the risk of diabetes, cardiovascular disease, and some forms of cancer. </w:t>
      </w:r>
      <w:r>
        <w:rPr>
          <w:rFonts w:ascii="Times New Roman" w:cs="Times New Roman" w:eastAsia="Times New Roman" w:hAnsi="Times New Roman"/>
          <w:sz w:val="24"/>
          <w:szCs w:val="24"/>
          <w:lang w:val="en-US"/>
        </w:rPr>
        <w:br/>
      </w:r>
      <w:r>
        <w:rPr>
          <w:rFonts w:ascii="Times New Roman" w:cs="Times New Roman" w:eastAsia="Times New Roman" w:hAnsi="Times New Roman"/>
          <w:sz w:val="24"/>
          <w:szCs w:val="24"/>
          <w:lang w:val="en-US"/>
        </w:rPr>
        <w:t>Blood pressure is greatly influenced by dietary decisions, and hypertension is a primary risk factor for chronic cardiovascular illnesses. High blood pressure can result from consuming too much salt, which is frequently linked to a diet heavy in processed and fast food (</w:t>
      </w:r>
      <w:r>
        <w:rPr>
          <w:rFonts w:ascii="Times New Roman" w:cs="Times New Roman" w:eastAsia="Times New Roman" w:hAnsi="Times New Roman"/>
          <w:sz w:val="24"/>
          <w:szCs w:val="24"/>
          <w:lang w:val="en-US"/>
        </w:rPr>
        <w:t>Mente</w:t>
      </w:r>
      <w:r>
        <w:rPr>
          <w:rFonts w:ascii="Times New Roman" w:cs="Times New Roman" w:eastAsia="Times New Roman" w:hAnsi="Times New Roman"/>
          <w:sz w:val="24"/>
          <w:szCs w:val="24"/>
          <w:lang w:val="en-US"/>
        </w:rPr>
        <w:t xml:space="preserve"> et al., 2009). Furthermore, insufficient intake of foods high in potassium, like fruits and vegetables,</w:t>
      </w: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Diet and nutritional status have a high relationship with diabetes. Type 2 diabetes and insulin resistance can result from diets high in sugar, processed carbohydrates, and saturated fats (Hu et al., 2001). On the other hand, a balanced diet high in </w:t>
      </w:r>
      <w:r>
        <w:rPr>
          <w:rFonts w:ascii="Times New Roman" w:cs="Times New Roman" w:eastAsia="Times New Roman" w:hAnsi="Times New Roman"/>
          <w:sz w:val="24"/>
          <w:szCs w:val="24"/>
          <w:lang w:val="en-US"/>
        </w:rPr>
        <w:t>fibre</w:t>
      </w:r>
      <w:r>
        <w:rPr>
          <w:rFonts w:ascii="Times New Roman" w:cs="Times New Roman" w:eastAsia="Times New Roman" w:hAnsi="Times New Roman"/>
          <w:sz w:val="24"/>
          <w:szCs w:val="24"/>
          <w:lang w:val="en-US"/>
        </w:rPr>
        <w:t>, healthy fats, and complex carbohydrates can reduce the risk of diabetes.</w:t>
      </w: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Cardiovascular health is significantly impacted by dietary practices. Consuming large amounts of </w:t>
      </w:r>
      <w:r>
        <w:rPr>
          <w:rFonts w:ascii="Times New Roman" w:cs="Times New Roman" w:eastAsia="Times New Roman" w:hAnsi="Times New Roman"/>
          <w:sz w:val="24"/>
          <w:szCs w:val="24"/>
          <w:lang w:val="en-US"/>
        </w:rPr>
        <w:t>trans</w:t>
      </w:r>
      <w:r>
        <w:rPr>
          <w:rFonts w:ascii="Times New Roman" w:cs="Times New Roman" w:eastAsia="Times New Roman" w:hAnsi="Times New Roman"/>
          <w:sz w:val="24"/>
          <w:szCs w:val="24"/>
          <w:lang w:val="en-US"/>
        </w:rPr>
        <w:t xml:space="preserve"> and saturated fats, which are frequently found in processed and fried foods, can lead to cholesterol buildup in the arteries, increasing the risk of heart disease and atherosclerosis (</w:t>
      </w:r>
      <w:r>
        <w:rPr>
          <w:rFonts w:ascii="Times New Roman" w:cs="Times New Roman" w:eastAsia="Times New Roman" w:hAnsi="Times New Roman"/>
          <w:sz w:val="24"/>
          <w:szCs w:val="24"/>
          <w:lang w:val="en-US"/>
        </w:rPr>
        <w:t>Mozaffarian</w:t>
      </w:r>
      <w:r>
        <w:rPr>
          <w:rFonts w:ascii="Times New Roman" w:cs="Times New Roman" w:eastAsia="Times New Roman" w:hAnsi="Times New Roman"/>
          <w:sz w:val="24"/>
          <w:szCs w:val="24"/>
          <w:lang w:val="en-US"/>
        </w:rPr>
        <w:t xml:space="preserve"> et al. 2016). On the other hand, a d</w:t>
      </w:r>
      <w:r>
        <w:rPr>
          <w:rFonts w:ascii="Times New Roman" w:cs="Times New Roman" w:eastAsia="Times New Roman" w:hAnsi="Times New Roman"/>
          <w:sz w:val="24"/>
          <w:szCs w:val="24"/>
          <w:lang w:val="en-US"/>
        </w:rPr>
        <w:t xml:space="preserve">iet rich in omega-3 fatty acids </w:t>
      </w:r>
      <w:r>
        <w:rPr>
          <w:rFonts w:ascii="Times New Roman" w:cs="Times New Roman" w:eastAsia="Times New Roman" w:hAnsi="Times New Roman"/>
          <w:sz w:val="24"/>
          <w:szCs w:val="24"/>
          <w:lang w:val="en-US"/>
        </w:rPr>
        <w:t>found in fish and some p</w:t>
      </w:r>
      <w:r>
        <w:rPr>
          <w:rFonts w:ascii="Times New Roman" w:cs="Times New Roman" w:eastAsia="Times New Roman" w:hAnsi="Times New Roman"/>
          <w:sz w:val="24"/>
          <w:szCs w:val="24"/>
          <w:lang w:val="en-US"/>
        </w:rPr>
        <w:t xml:space="preserve">lant-based foods </w:t>
      </w:r>
      <w:r>
        <w:rPr>
          <w:rFonts w:ascii="Times New Roman" w:cs="Times New Roman" w:eastAsia="Times New Roman" w:hAnsi="Times New Roman"/>
          <w:sz w:val="24"/>
          <w:szCs w:val="24"/>
          <w:lang w:val="en-US"/>
        </w:rPr>
        <w:t>can lower the risk of heart disease.</w:t>
      </w: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Public health programs that promote eating a varied and balanced diet, with a focus on supporting those who are most sensitive to poor nutrition, are crucial given the association between nutrition and the risk of chronic diseases. The creation and distribution of simply understood dietary guidelines can empower people to choose better foods, hence reducing the risk of chronic illnesses. It's also critical to inform the public about the connection between nutrition and health. As part of the management of chronic conditions, healthcare providers also have a crucial role to play. They should regularly assess their patients' nutritional status and offer </w:t>
      </w:r>
      <w:r>
        <w:rPr>
          <w:rFonts w:ascii="Times New Roman" w:cs="Times New Roman" w:eastAsia="Times New Roman" w:hAnsi="Times New Roman"/>
          <w:sz w:val="24"/>
          <w:szCs w:val="24"/>
          <w:lang w:val="en-US"/>
        </w:rPr>
        <w:t>individualised</w:t>
      </w:r>
      <w:r>
        <w:rPr>
          <w:rFonts w:ascii="Times New Roman" w:cs="Times New Roman" w:eastAsia="Times New Roman" w:hAnsi="Times New Roman"/>
          <w:sz w:val="24"/>
          <w:szCs w:val="24"/>
          <w:lang w:val="en-US"/>
        </w:rPr>
        <w:t xml:space="preserve"> dietary advice.</w:t>
      </w:r>
    </w:p>
    <w:p>
      <w:pPr>
        <w:pStyle w:val="style0"/>
        <w:tabs>
          <w:tab w:val="left" w:leader="none" w:pos="2700"/>
        </w:tabs>
        <w:spacing w:after="0" w:lineRule="auto" w:line="240"/>
        <w:jc w:val="both"/>
        <w:rPr>
          <w:rFonts w:ascii="Times New Roman" w:cs="Times New Roman" w:hAnsi="Times New Roman"/>
          <w:b/>
          <w:bCs/>
          <w:sz w:val="24"/>
          <w:szCs w:val="24"/>
        </w:rPr>
        <w:sectPr>
          <w:type w:val="continuous"/>
          <w:pgSz w:w="11906" w:h="16838" w:orient="portrait"/>
          <w:pgMar w:top="1440" w:right="1440" w:bottom="1440" w:left="1440" w:header="708" w:footer="708" w:gutter="0"/>
          <w:cols w:space="708" w:num="2"/>
          <w:docGrid w:linePitch="360"/>
        </w:sectPr>
      </w:pPr>
    </w:p>
    <w:bookmarkStart w:id="2" w:name="_Toc151582301"/>
    <w:bookmarkStart w:id="3" w:name="_Hlk131410940"/>
    <w:p>
      <w:pPr>
        <w:pStyle w:val="style0"/>
        <w:tabs>
          <w:tab w:val="left" w:leader="none" w:pos="2700"/>
        </w:tabs>
        <w:spacing w:after="0" w:lineRule="auto" w:line="240"/>
        <w:jc w:val="both"/>
        <w:rPr>
          <w:rFonts w:ascii="Times New Roman" w:cs="Times New Roman" w:hAnsi="Times New Roman"/>
          <w:b/>
          <w:sz w:val="24"/>
          <w:szCs w:val="24"/>
        </w:rPr>
      </w:pPr>
    </w:p>
    <w:p>
      <w:pPr>
        <w:pStyle w:val="style0"/>
        <w:tabs>
          <w:tab w:val="left" w:leader="none" w:pos="2700"/>
        </w:tabs>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CONCLUSION</w:t>
      </w:r>
      <w:bookmarkEnd w:id="2"/>
    </w:p>
    <w:p>
      <w:pPr>
        <w:pStyle w:val="style0"/>
        <w:tabs>
          <w:tab w:val="left" w:leader="none" w:pos="2700"/>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This study </w:t>
      </w:r>
      <w:r>
        <w:rPr>
          <w:rFonts w:ascii="Times New Roman" w:cs="Times New Roman" w:hAnsi="Times New Roman"/>
          <w:sz w:val="24"/>
          <w:szCs w:val="24"/>
        </w:rPr>
        <w:t>reveals a significant health concern, with over 38.3% of the adult population classified as either overweight or obese, while 18.3% are underweight, contributing to a heightened prevalence of non-communicable diseases.</w:t>
      </w:r>
    </w:p>
    <w:p>
      <w:pPr>
        <w:pStyle w:val="style0"/>
        <w:tabs>
          <w:tab w:val="left" w:leader="none" w:pos="2700"/>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Furthermore, the research underscores the importance of nutritional status, dietary patterns, and physical activity in understanding food minimum dietary diversity scores and the prevalence of risk </w:t>
      </w: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factors</w:t>
      </w:r>
      <w:r>
        <w:rPr>
          <w:rFonts w:ascii="Times New Roman" w:cs="Times New Roman" w:hAnsi="Times New Roman"/>
          <w:sz w:val="24"/>
          <w:szCs w:val="24"/>
        </w:rPr>
        <w:t xml:space="preserve"> associated with chronic diseases within this community. These key factors were found to be closely intertwined, highlighting their substantial impact on the health and well-being of the respondents.</w:t>
      </w:r>
    </w:p>
    <w:p>
      <w:pPr>
        <w:pStyle w:val="style0"/>
        <w:tabs>
          <w:tab w:val="left" w:leader="none" w:pos="2700"/>
        </w:tabs>
        <w:spacing w:after="0" w:lineRule="auto" w:line="240"/>
        <w:jc w:val="both"/>
        <w:rPr>
          <w:rFonts w:ascii="Times New Roman" w:cs="Times New Roman" w:hAnsi="Times New Roman"/>
          <w:sz w:val="24"/>
          <w:szCs w:val="24"/>
        </w:rPr>
      </w:pPr>
    </w:p>
    <w:p>
      <w:pPr>
        <w:pStyle w:val="style0"/>
        <w:tabs>
          <w:tab w:val="left" w:leader="none" w:pos="2700"/>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Furthermore</w:t>
      </w:r>
      <w:r>
        <w:rPr>
          <w:rFonts w:ascii="Times New Roman" w:cs="Times New Roman" w:hAnsi="Times New Roman"/>
          <w:sz w:val="24"/>
          <w:szCs w:val="24"/>
        </w:rPr>
        <w:t xml:space="preserve">, the majority of individuals in </w:t>
      </w:r>
      <w:r>
        <w:rPr>
          <w:rFonts w:ascii="Times New Roman" w:cs="Times New Roman" w:hAnsi="Times New Roman"/>
          <w:sz w:val="24"/>
          <w:szCs w:val="24"/>
        </w:rPr>
        <w:t>Igabi</w:t>
      </w:r>
      <w:r>
        <w:rPr>
          <w:rFonts w:ascii="Times New Roman" w:cs="Times New Roman" w:hAnsi="Times New Roman"/>
          <w:sz w:val="24"/>
          <w:szCs w:val="24"/>
        </w:rPr>
        <w:t xml:space="preserve"> LGA appear to engage in moderate and high-intensity physical activities which are a good indication to help them manage the diseases of affluences.</w:t>
      </w:r>
    </w:p>
    <w:bookmarkEnd w:id="3"/>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bookmarkStart w:id="4" w:name="_GoBack"/>
    <w:bookmarkEnd w:id="4"/>
    <w:p>
      <w:pPr>
        <w:pStyle w:val="style0"/>
        <w:jc w:val="both"/>
        <w:rPr>
          <w:rFonts w:ascii="Times New Roman" w:cs="Times New Roman" w:hAnsi="Times New Roman"/>
          <w:b/>
          <w:sz w:val="24"/>
          <w:szCs w:val="24"/>
        </w:rPr>
        <w:sectPr>
          <w:type w:val="continuous"/>
          <w:pgSz w:w="11906" w:h="16838" w:orient="portrait"/>
          <w:pgMar w:top="1440" w:right="1440" w:bottom="1440" w:left="1440" w:header="708" w:footer="708" w:gutter="0"/>
          <w:cols w:space="708" w:num="2"/>
          <w:docGrid w:linePitch="360"/>
        </w:sectPr>
      </w:pPr>
    </w:p>
    <w:p>
      <w:pPr>
        <w:pStyle w:val="style0"/>
        <w:tabs>
          <w:tab w:val="left" w:leader="none" w:pos="2700"/>
        </w:tabs>
        <w:spacing w:after="0" w:lineRule="auto" w:line="240"/>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tabs>
          <w:tab w:val="left" w:leader="none" w:pos="2700"/>
        </w:tabs>
        <w:spacing w:after="0" w:lineRule="auto" w:line="240"/>
        <w:rPr>
          <w:rFonts w:ascii="Times New Roman" w:cs="Times New Roman" w:hAnsi="Times New Roman"/>
          <w:sz w:val="24"/>
          <w:szCs w:val="24"/>
        </w:rPr>
      </w:pPr>
    </w:p>
    <w:p>
      <w:pPr>
        <w:pStyle w:val="style0"/>
        <w:tabs>
          <w:tab w:val="left" w:leader="none" w:pos="2700"/>
        </w:tabs>
        <w:spacing w:after="0" w:lineRule="auto" w:line="240"/>
        <w:rPr>
          <w:rFonts w:ascii="Times New Roman" w:cs="Times New Roman" w:hAnsi="Times New Roman"/>
          <w:sz w:val="24"/>
          <w:szCs w:val="24"/>
        </w:rPr>
      </w:pPr>
    </w:p>
    <w:p>
      <w:pPr>
        <w:pStyle w:val="style0"/>
        <w:tabs>
          <w:tab w:val="left" w:leader="none" w:pos="2700"/>
        </w:tabs>
        <w:spacing w:after="0" w:lineRule="auto" w:line="240"/>
        <w:rPr>
          <w:rFonts w:ascii="Times New Roman" w:cs="Times New Roman" w:hAnsi="Times New Roman"/>
          <w:sz w:val="24"/>
          <w:szCs w:val="24"/>
        </w:rPr>
        <w:sectPr>
          <w:type w:val="continuous"/>
          <w:pgSz w:w="11906" w:h="16838" w:orient="portrait"/>
          <w:pgMar w:top="1440" w:right="1440" w:bottom="1440" w:left="1440" w:header="708" w:footer="708" w:gutter="0"/>
          <w:cols w:space="708" w:num="2"/>
          <w:docGrid w:linePitch="360"/>
        </w:sectPr>
      </w:pPr>
    </w:p>
    <w:bookmarkStart w:id="5" w:name="_Hlk138595314"/>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Adeyanju</w:t>
      </w:r>
      <w:bookmarkEnd w:id="5"/>
      <w:r>
        <w:rPr>
          <w:rFonts w:ascii="Times New Roman" w:cs="Times New Roman" w:hAnsi="Times New Roman"/>
          <w:sz w:val="24"/>
          <w:szCs w:val="24"/>
        </w:rPr>
        <w:t xml:space="preserve">, D., </w:t>
      </w:r>
      <w:r>
        <w:rPr>
          <w:rFonts w:ascii="Times New Roman" w:cs="Times New Roman" w:hAnsi="Times New Roman"/>
          <w:sz w:val="24"/>
          <w:szCs w:val="24"/>
        </w:rPr>
        <w:t>Mburu</w:t>
      </w:r>
      <w:r>
        <w:rPr>
          <w:rFonts w:ascii="Times New Roman" w:cs="Times New Roman" w:hAnsi="Times New Roman"/>
          <w:sz w:val="24"/>
          <w:szCs w:val="24"/>
        </w:rPr>
        <w:t xml:space="preserve">, J., </w:t>
      </w:r>
      <w:r>
        <w:rPr>
          <w:rFonts w:ascii="Times New Roman" w:cs="Times New Roman" w:hAnsi="Times New Roman"/>
          <w:sz w:val="24"/>
          <w:szCs w:val="24"/>
        </w:rPr>
        <w:t>Gituro</w:t>
      </w:r>
      <w:r>
        <w:rPr>
          <w:rFonts w:ascii="Times New Roman" w:cs="Times New Roman" w:hAnsi="Times New Roman"/>
          <w:sz w:val="24"/>
          <w:szCs w:val="24"/>
        </w:rPr>
        <w:t xml:space="preserve">, W., </w:t>
      </w:r>
      <w:r>
        <w:rPr>
          <w:rFonts w:ascii="Times New Roman" w:cs="Times New Roman" w:hAnsi="Times New Roman"/>
          <w:sz w:val="24"/>
          <w:szCs w:val="24"/>
        </w:rPr>
        <w:t>Chumo</w:t>
      </w:r>
      <w:r>
        <w:rPr>
          <w:rFonts w:ascii="Times New Roman" w:cs="Times New Roman" w:hAnsi="Times New Roman"/>
          <w:sz w:val="24"/>
          <w:szCs w:val="24"/>
        </w:rPr>
        <w:t xml:space="preserve">, C., </w:t>
      </w:r>
      <w:r>
        <w:rPr>
          <w:rFonts w:ascii="Times New Roman" w:cs="Times New Roman" w:hAnsi="Times New Roman"/>
          <w:sz w:val="24"/>
          <w:szCs w:val="24"/>
        </w:rPr>
        <w:t>Mignouna</w:t>
      </w:r>
      <w:r>
        <w:rPr>
          <w:rFonts w:ascii="Times New Roman" w:cs="Times New Roman" w:hAnsi="Times New Roman"/>
          <w:sz w:val="24"/>
          <w:szCs w:val="24"/>
        </w:rPr>
        <w:t xml:space="preserve">, D., </w:t>
      </w:r>
      <w:r>
        <w:rPr>
          <w:rFonts w:ascii="Times New Roman" w:cs="Times New Roman" w:hAnsi="Times New Roman"/>
          <w:sz w:val="24"/>
          <w:szCs w:val="24"/>
        </w:rPr>
        <w:t>Ogunniyi</w:t>
      </w:r>
      <w:r>
        <w:rPr>
          <w:rFonts w:ascii="Times New Roman" w:cs="Times New Roman" w:hAnsi="Times New Roman"/>
          <w:sz w:val="24"/>
          <w:szCs w:val="24"/>
        </w:rPr>
        <w:t xml:space="preserve">, A., &amp; </w:t>
      </w:r>
      <w:r>
        <w:rPr>
          <w:rFonts w:ascii="Times New Roman" w:cs="Times New Roman" w:hAnsi="Times New Roman"/>
          <w:sz w:val="24"/>
          <w:szCs w:val="24"/>
        </w:rPr>
        <w:t>Ejima</w:t>
      </w:r>
      <w:r>
        <w:rPr>
          <w:rFonts w:ascii="Times New Roman" w:cs="Times New Roman" w:hAnsi="Times New Roman"/>
          <w:sz w:val="24"/>
          <w:szCs w:val="24"/>
        </w:rPr>
        <w:t xml:space="preserve">, J. (2023). </w:t>
      </w:r>
      <w:r>
        <w:rPr>
          <w:rFonts w:ascii="Times New Roman" w:cs="Times New Roman" w:hAnsi="Times New Roman"/>
          <w:sz w:val="24"/>
          <w:szCs w:val="24"/>
        </w:rPr>
        <w:t>Assessing Food Security among Young Farmers in Africa: evidence from Kenya, Nigeria, and Uganda.</w:t>
      </w:r>
      <w:r>
        <w:rPr>
          <w:rFonts w:ascii="Times New Roman" w:cs="Times New Roman" w:hAnsi="Times New Roman"/>
          <w:sz w:val="24"/>
          <w:szCs w:val="24"/>
        </w:rPr>
        <w:t xml:space="preserve"> </w:t>
      </w:r>
      <w:r>
        <w:rPr>
          <w:rFonts w:ascii="Times New Roman" w:cs="Times New Roman" w:hAnsi="Times New Roman"/>
          <w:i/>
          <w:sz w:val="24"/>
          <w:szCs w:val="24"/>
        </w:rPr>
        <w:t>Agricultural and Food Economics</w:t>
      </w:r>
      <w:r>
        <w:rPr>
          <w:rFonts w:ascii="Times New Roman" w:cs="Times New Roman" w:hAnsi="Times New Roman"/>
          <w:sz w:val="24"/>
          <w:szCs w:val="24"/>
        </w:rPr>
        <w:t>, 11(1), 4.</w:t>
      </w:r>
      <w:r>
        <w:rPr>
          <w:rFonts w:ascii="Times New Roman" w:cs="Times New Roman" w:hAnsi="Times New Roman"/>
          <w:sz w:val="24"/>
          <w:szCs w:val="24"/>
        </w:rPr>
        <w:t xml:space="preserve">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Aida </w:t>
      </w:r>
      <w:bookmarkStart w:id="6" w:name="_Hlk138513562"/>
      <w:r>
        <w:rPr>
          <w:rFonts w:ascii="Times New Roman" w:cs="Times New Roman" w:hAnsi="Times New Roman"/>
          <w:sz w:val="24"/>
          <w:szCs w:val="24"/>
        </w:rPr>
        <w:t>Budreviciute</w:t>
      </w:r>
      <w:bookmarkEnd w:id="6"/>
      <w:r>
        <w:rPr>
          <w:rFonts w:ascii="Times New Roman" w:cs="Times New Roman" w:hAnsi="Times New Roman"/>
          <w:sz w:val="24"/>
          <w:szCs w:val="24"/>
        </w:rPr>
        <w:t xml:space="preserve">, Samar </w:t>
      </w:r>
      <w:r>
        <w:rPr>
          <w:rFonts w:ascii="Times New Roman" w:cs="Times New Roman" w:hAnsi="Times New Roman"/>
          <w:sz w:val="24"/>
          <w:szCs w:val="24"/>
        </w:rPr>
        <w:t>Damiati</w:t>
      </w:r>
      <w:r>
        <w:rPr>
          <w:rFonts w:ascii="Times New Roman" w:cs="Times New Roman" w:hAnsi="Times New Roman"/>
          <w:sz w:val="24"/>
          <w:szCs w:val="24"/>
        </w:rPr>
        <w:t xml:space="preserve">, Dana </w:t>
      </w:r>
      <w:r>
        <w:rPr>
          <w:rFonts w:ascii="Times New Roman" w:cs="Times New Roman" w:hAnsi="Times New Roman"/>
          <w:sz w:val="24"/>
          <w:szCs w:val="24"/>
        </w:rPr>
        <w:t>Khdr</w:t>
      </w:r>
      <w:r>
        <w:rPr>
          <w:rFonts w:ascii="Times New Roman" w:cs="Times New Roman" w:hAnsi="Times New Roman"/>
          <w:sz w:val="24"/>
          <w:szCs w:val="24"/>
        </w:rPr>
        <w:t xml:space="preserve"> </w:t>
      </w:r>
      <w:r>
        <w:rPr>
          <w:rFonts w:ascii="Times New Roman" w:cs="Times New Roman" w:hAnsi="Times New Roman"/>
          <w:sz w:val="24"/>
          <w:szCs w:val="24"/>
        </w:rPr>
        <w:t>Sabir</w:t>
      </w:r>
      <w:r>
        <w:rPr>
          <w:rFonts w:ascii="Times New Roman" w:cs="Times New Roman" w:hAnsi="Times New Roman"/>
          <w:sz w:val="24"/>
          <w:szCs w:val="24"/>
        </w:rPr>
        <w:t xml:space="preserve">, </w:t>
      </w:r>
      <w:r>
        <w:rPr>
          <w:rFonts w:ascii="Times New Roman" w:cs="Times New Roman" w:hAnsi="Times New Roman"/>
          <w:sz w:val="24"/>
          <w:szCs w:val="24"/>
        </w:rPr>
        <w:t>Kamil</w:t>
      </w:r>
      <w:r>
        <w:rPr>
          <w:rFonts w:ascii="Times New Roman" w:cs="Times New Roman" w:hAnsi="Times New Roman"/>
          <w:sz w:val="24"/>
          <w:szCs w:val="24"/>
        </w:rPr>
        <w:t xml:space="preserve"> </w:t>
      </w:r>
      <w:r>
        <w:rPr>
          <w:rFonts w:ascii="Times New Roman" w:cs="Times New Roman" w:hAnsi="Times New Roman"/>
          <w:sz w:val="24"/>
          <w:szCs w:val="24"/>
        </w:rPr>
        <w:t>Onder</w:t>
      </w:r>
      <w:r>
        <w:rPr>
          <w:rFonts w:ascii="Times New Roman" w:cs="Times New Roman" w:hAnsi="Times New Roman"/>
          <w:sz w:val="24"/>
          <w:szCs w:val="24"/>
        </w:rPr>
        <w:t xml:space="preserve">, Peter </w:t>
      </w:r>
      <w:r>
        <w:rPr>
          <w:rFonts w:ascii="Times New Roman" w:cs="Times New Roman" w:hAnsi="Times New Roman"/>
          <w:sz w:val="24"/>
          <w:szCs w:val="24"/>
        </w:rPr>
        <w:t>Schuller-Goetzburg</w:t>
      </w:r>
      <w:r>
        <w:rPr>
          <w:rFonts w:ascii="Times New Roman" w:cs="Times New Roman" w:hAnsi="Times New Roman"/>
          <w:sz w:val="24"/>
          <w:szCs w:val="24"/>
        </w:rPr>
        <w:t xml:space="preserve">, </w:t>
      </w:r>
      <w:r>
        <w:rPr>
          <w:rFonts w:ascii="Times New Roman" w:cs="Times New Roman" w:hAnsi="Times New Roman"/>
          <w:sz w:val="24"/>
          <w:szCs w:val="24"/>
        </w:rPr>
        <w:t>Gediminas</w:t>
      </w:r>
      <w:r>
        <w:rPr>
          <w:rFonts w:ascii="Times New Roman" w:cs="Times New Roman" w:hAnsi="Times New Roman"/>
          <w:sz w:val="24"/>
          <w:szCs w:val="24"/>
        </w:rPr>
        <w:t xml:space="preserve"> </w:t>
      </w:r>
      <w:r>
        <w:rPr>
          <w:rFonts w:ascii="Times New Roman" w:cs="Times New Roman" w:hAnsi="Times New Roman"/>
          <w:sz w:val="24"/>
          <w:szCs w:val="24"/>
        </w:rPr>
        <w:t>Plakys</w:t>
      </w:r>
      <w:r>
        <w:rPr>
          <w:rFonts w:ascii="Times New Roman" w:cs="Times New Roman" w:hAnsi="Times New Roman"/>
          <w:sz w:val="24"/>
          <w:szCs w:val="24"/>
        </w:rPr>
        <w:t xml:space="preserve">, </w:t>
      </w:r>
      <w:r>
        <w:rPr>
          <w:rFonts w:ascii="Times New Roman" w:cs="Times New Roman" w:hAnsi="Times New Roman"/>
          <w:sz w:val="24"/>
          <w:szCs w:val="24"/>
        </w:rPr>
        <w:t>Agne</w:t>
      </w:r>
      <w:r>
        <w:rPr>
          <w:rFonts w:ascii="Times New Roman" w:cs="Times New Roman" w:hAnsi="Times New Roman"/>
          <w:sz w:val="24"/>
          <w:szCs w:val="24"/>
        </w:rPr>
        <w:t xml:space="preserve"> </w:t>
      </w:r>
      <w:r>
        <w:rPr>
          <w:rFonts w:ascii="Times New Roman" w:cs="Times New Roman" w:hAnsi="Times New Roman"/>
          <w:sz w:val="24"/>
          <w:szCs w:val="24"/>
        </w:rPr>
        <w:t>Katileviciute</w:t>
      </w:r>
      <w:r>
        <w:rPr>
          <w:rFonts w:ascii="Times New Roman" w:cs="Times New Roman" w:hAnsi="Times New Roman"/>
          <w:sz w:val="24"/>
          <w:szCs w:val="24"/>
        </w:rPr>
        <w:t xml:space="preserve">, Samir </w:t>
      </w:r>
      <w:r>
        <w:rPr>
          <w:rFonts w:ascii="Times New Roman" w:cs="Times New Roman" w:hAnsi="Times New Roman"/>
          <w:sz w:val="24"/>
          <w:szCs w:val="24"/>
        </w:rPr>
        <w:t>Khoja</w:t>
      </w:r>
      <w:r>
        <w:rPr>
          <w:rFonts w:ascii="Times New Roman" w:cs="Times New Roman" w:hAnsi="Times New Roman"/>
          <w:sz w:val="24"/>
          <w:szCs w:val="24"/>
        </w:rPr>
        <w:t xml:space="preserve"> and </w:t>
      </w:r>
      <w:r>
        <w:rPr>
          <w:rFonts w:ascii="Times New Roman" w:cs="Times New Roman" w:hAnsi="Times New Roman"/>
          <w:sz w:val="24"/>
          <w:szCs w:val="24"/>
        </w:rPr>
        <w:t>Rimantas</w:t>
      </w:r>
      <w:r>
        <w:rPr>
          <w:rFonts w:ascii="Times New Roman" w:cs="Times New Roman" w:hAnsi="Times New Roman"/>
          <w:sz w:val="24"/>
          <w:szCs w:val="24"/>
        </w:rPr>
        <w:t xml:space="preserve"> </w:t>
      </w:r>
      <w:r>
        <w:rPr>
          <w:rFonts w:ascii="Times New Roman" w:cs="Times New Roman" w:hAnsi="Times New Roman"/>
          <w:sz w:val="24"/>
          <w:szCs w:val="24"/>
        </w:rPr>
        <w:t>Kodzius</w:t>
      </w:r>
      <w:r>
        <w:rPr>
          <w:rFonts w:ascii="Times New Roman" w:cs="Times New Roman" w:hAnsi="Times New Roman"/>
          <w:sz w:val="24"/>
          <w:szCs w:val="24"/>
        </w:rPr>
        <w:t xml:space="preserve">, (2020) Management and Prevention Strategies for Non-communicable Diseases (NCDs) and Their Risk Factors. Front. </w:t>
      </w:r>
      <w:r>
        <w:rPr>
          <w:rFonts w:ascii="Times New Roman" w:cs="Times New Roman" w:hAnsi="Times New Roman"/>
          <w:sz w:val="24"/>
          <w:szCs w:val="24"/>
        </w:rPr>
        <w:t>Public Health.</w:t>
      </w:r>
      <w:r>
        <w:rPr>
          <w:rFonts w:ascii="Times New Roman" w:cs="Times New Roman" w:hAnsi="Times New Roman"/>
          <w:i/>
          <w:iCs/>
          <w:sz w:val="24"/>
          <w:szCs w:val="24"/>
        </w:rPr>
        <w:t xml:space="preserve"> </w:t>
      </w:r>
      <w:r>
        <w:rPr>
          <w:rFonts w:ascii="Times New Roman" w:cs="Times New Roman" w:hAnsi="Times New Roman"/>
          <w:i/>
          <w:iCs/>
          <w:sz w:val="24"/>
          <w:szCs w:val="24"/>
        </w:rPr>
        <w:t>Public Health Education and Promotion</w:t>
      </w:r>
      <w:r>
        <w:rPr>
          <w:rFonts w:ascii="Times New Roman" w:cs="Times New Roman" w:hAnsi="Times New Roman"/>
          <w:sz w:val="24"/>
          <w:szCs w:val="24"/>
        </w:rPr>
        <w:t xml:space="preserve"> Volume 8(23).</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AlAufi</w:t>
      </w:r>
      <w:r>
        <w:rPr>
          <w:rFonts w:ascii="Times New Roman" w:cs="Times New Roman" w:hAnsi="Times New Roman"/>
          <w:sz w:val="24"/>
          <w:szCs w:val="24"/>
        </w:rPr>
        <w:t xml:space="preserve">, N. S., Chan, Y. M., </w:t>
      </w:r>
      <w:r>
        <w:rPr>
          <w:rFonts w:ascii="Times New Roman" w:cs="Times New Roman" w:hAnsi="Times New Roman"/>
          <w:sz w:val="24"/>
          <w:szCs w:val="24"/>
        </w:rPr>
        <w:t>Waly</w:t>
      </w:r>
      <w:r>
        <w:rPr>
          <w:rFonts w:ascii="Times New Roman" w:cs="Times New Roman" w:hAnsi="Times New Roman"/>
          <w:sz w:val="24"/>
          <w:szCs w:val="24"/>
        </w:rPr>
        <w:t xml:space="preserve">, M. I., Chin, Y. S., </w:t>
      </w:r>
      <w:r>
        <w:rPr>
          <w:rFonts w:ascii="Times New Roman" w:cs="Times New Roman" w:hAnsi="Times New Roman"/>
          <w:sz w:val="24"/>
          <w:szCs w:val="24"/>
        </w:rPr>
        <w:t>Mohd</w:t>
      </w:r>
      <w:r>
        <w:rPr>
          <w:rFonts w:ascii="Times New Roman" w:cs="Times New Roman" w:hAnsi="Times New Roman"/>
          <w:sz w:val="24"/>
          <w:szCs w:val="24"/>
        </w:rPr>
        <w:t xml:space="preserve"> </w:t>
      </w:r>
      <w:r>
        <w:rPr>
          <w:rFonts w:ascii="Times New Roman" w:cs="Times New Roman" w:hAnsi="Times New Roman"/>
          <w:sz w:val="24"/>
          <w:szCs w:val="24"/>
        </w:rPr>
        <w:t>Yusof</w:t>
      </w:r>
      <w:r>
        <w:rPr>
          <w:rFonts w:ascii="Times New Roman" w:cs="Times New Roman" w:hAnsi="Times New Roman"/>
          <w:sz w:val="24"/>
          <w:szCs w:val="24"/>
        </w:rPr>
        <w:t xml:space="preserve">, B. N., &amp; Ahmad, N. (2022). Application of </w:t>
      </w:r>
      <w:r>
        <w:rPr>
          <w:rFonts w:ascii="Times New Roman" w:cs="Times New Roman" w:hAnsi="Times New Roman"/>
          <w:sz w:val="24"/>
          <w:szCs w:val="24"/>
        </w:rPr>
        <w:t>mediterranean</w:t>
      </w:r>
      <w:r>
        <w:rPr>
          <w:rFonts w:ascii="Times New Roman" w:cs="Times New Roman" w:hAnsi="Times New Roman"/>
          <w:sz w:val="24"/>
          <w:szCs w:val="24"/>
        </w:rPr>
        <w:t xml:space="preserve"> diet in cardiovascular diseases and type 2 diabetes mellitus: Motivations and challenges. </w:t>
      </w:r>
      <w:r>
        <w:rPr>
          <w:rFonts w:ascii="Times New Roman" w:cs="Times New Roman" w:hAnsi="Times New Roman"/>
          <w:sz w:val="24"/>
          <w:szCs w:val="24"/>
        </w:rPr>
        <w:t>Nutrients, 14(13), 2777.</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Alejandro, </w:t>
      </w:r>
      <w:r>
        <w:rPr>
          <w:rFonts w:ascii="Times New Roman" w:cs="Times New Roman" w:hAnsi="Times New Roman"/>
          <w:sz w:val="24"/>
          <w:szCs w:val="24"/>
        </w:rPr>
        <w:t>Emilyn</w:t>
      </w:r>
      <w:r>
        <w:rPr>
          <w:rFonts w:ascii="Times New Roman" w:cs="Times New Roman" w:hAnsi="Times New Roman"/>
          <w:sz w:val="24"/>
          <w:szCs w:val="24"/>
        </w:rPr>
        <w:t xml:space="preserve"> U., </w:t>
      </w:r>
      <w:r>
        <w:rPr>
          <w:rFonts w:ascii="Times New Roman" w:cs="Times New Roman" w:hAnsi="Times New Roman"/>
          <w:sz w:val="24"/>
          <w:szCs w:val="24"/>
        </w:rPr>
        <w:t>Therriz</w:t>
      </w:r>
      <w:r>
        <w:rPr>
          <w:rFonts w:ascii="Times New Roman" w:cs="Times New Roman" w:hAnsi="Times New Roman"/>
          <w:sz w:val="24"/>
          <w:szCs w:val="24"/>
        </w:rPr>
        <w:t xml:space="preserve"> P. </w:t>
      </w:r>
      <w:r>
        <w:rPr>
          <w:rFonts w:ascii="Times New Roman" w:cs="Times New Roman" w:hAnsi="Times New Roman"/>
          <w:sz w:val="24"/>
          <w:szCs w:val="24"/>
        </w:rPr>
        <w:t>Mamerto</w:t>
      </w:r>
      <w:r>
        <w:rPr>
          <w:rFonts w:ascii="Times New Roman" w:cs="Times New Roman" w:hAnsi="Times New Roman"/>
          <w:sz w:val="24"/>
          <w:szCs w:val="24"/>
        </w:rPr>
        <w:t xml:space="preserve">, Grace Chung, Adrian </w:t>
      </w:r>
      <w:r>
        <w:rPr>
          <w:rFonts w:ascii="Times New Roman" w:cs="Times New Roman" w:hAnsi="Times New Roman"/>
          <w:sz w:val="24"/>
          <w:szCs w:val="24"/>
        </w:rPr>
        <w:t>Villavieja</w:t>
      </w:r>
      <w:r>
        <w:rPr>
          <w:rFonts w:ascii="Times New Roman" w:cs="Times New Roman" w:hAnsi="Times New Roman"/>
          <w:sz w:val="24"/>
          <w:szCs w:val="24"/>
        </w:rPr>
        <w:t xml:space="preserve">, </w:t>
      </w:r>
      <w:r>
        <w:rPr>
          <w:rFonts w:ascii="Times New Roman" w:cs="Times New Roman" w:hAnsi="Times New Roman"/>
          <w:sz w:val="24"/>
          <w:szCs w:val="24"/>
        </w:rPr>
        <w:t>Nawirah</w:t>
      </w:r>
      <w:r>
        <w:rPr>
          <w:rFonts w:ascii="Times New Roman" w:cs="Times New Roman" w:hAnsi="Times New Roman"/>
          <w:sz w:val="24"/>
          <w:szCs w:val="24"/>
        </w:rPr>
        <w:t xml:space="preserve"> </w:t>
      </w:r>
      <w:r>
        <w:rPr>
          <w:rFonts w:ascii="Times New Roman" w:cs="Times New Roman" w:hAnsi="Times New Roman"/>
          <w:sz w:val="24"/>
          <w:szCs w:val="24"/>
        </w:rPr>
        <w:t>Lumna</w:t>
      </w:r>
      <w:r>
        <w:rPr>
          <w:rFonts w:ascii="Times New Roman" w:cs="Times New Roman" w:hAnsi="Times New Roman"/>
          <w:sz w:val="24"/>
          <w:szCs w:val="24"/>
        </w:rPr>
        <w:t xml:space="preserve"> </w:t>
      </w:r>
      <w:r>
        <w:rPr>
          <w:rFonts w:ascii="Times New Roman" w:cs="Times New Roman" w:hAnsi="Times New Roman"/>
          <w:sz w:val="24"/>
          <w:szCs w:val="24"/>
        </w:rPr>
        <w:t>Gaus</w:t>
      </w:r>
      <w:r>
        <w:rPr>
          <w:rFonts w:ascii="Times New Roman" w:cs="Times New Roman" w:hAnsi="Times New Roman"/>
          <w:sz w:val="24"/>
          <w:szCs w:val="24"/>
        </w:rPr>
        <w:t>, Elizabeth Morgan, and Maria Ruth B. Pineda-</w:t>
      </w:r>
      <w:r>
        <w:rPr>
          <w:rFonts w:ascii="Times New Roman" w:cs="Times New Roman" w:hAnsi="Times New Roman"/>
          <w:sz w:val="24"/>
          <w:szCs w:val="24"/>
        </w:rPr>
        <w:t>Cortel</w:t>
      </w:r>
      <w:r>
        <w:rPr>
          <w:rFonts w:ascii="Times New Roman" w:cs="Times New Roman" w:hAnsi="Times New Roman"/>
          <w:sz w:val="24"/>
          <w:szCs w:val="24"/>
        </w:rPr>
        <w:t xml:space="preserve">. (2020). "Gestational Diabetes Mellitus: A Harbinger of the Vicious Cycle of Diabetes" </w:t>
      </w:r>
      <w:r>
        <w:rPr>
          <w:rFonts w:ascii="Times New Roman" w:cs="Times New Roman" w:hAnsi="Times New Roman"/>
          <w:i/>
          <w:iCs/>
          <w:sz w:val="24"/>
          <w:szCs w:val="24"/>
        </w:rPr>
        <w:t>International Journal of Molecular Sciences</w:t>
      </w:r>
      <w:r>
        <w:rPr>
          <w:rFonts w:ascii="Times New Roman" w:cs="Times New Roman" w:hAnsi="Times New Roman"/>
          <w:sz w:val="24"/>
          <w:szCs w:val="24"/>
        </w:rPr>
        <w:t xml:space="preserve"> 21, no. 14: 5003.</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Al-</w:t>
      </w:r>
      <w:r>
        <w:rPr>
          <w:rFonts w:ascii="Times New Roman" w:cs="Times New Roman" w:hAnsi="Times New Roman"/>
          <w:sz w:val="24"/>
          <w:szCs w:val="24"/>
        </w:rPr>
        <w:t>Jawaldeh</w:t>
      </w:r>
      <w:r>
        <w:rPr>
          <w:rFonts w:ascii="Times New Roman" w:cs="Times New Roman" w:hAnsi="Times New Roman"/>
          <w:sz w:val="24"/>
          <w:szCs w:val="24"/>
        </w:rPr>
        <w:t xml:space="preserve">, A., &amp; </w:t>
      </w:r>
      <w:r>
        <w:rPr>
          <w:rFonts w:ascii="Times New Roman" w:cs="Times New Roman" w:hAnsi="Times New Roman"/>
          <w:sz w:val="24"/>
          <w:szCs w:val="24"/>
        </w:rPr>
        <w:t>Abbass</w:t>
      </w:r>
      <w:r>
        <w:rPr>
          <w:rFonts w:ascii="Times New Roman" w:cs="Times New Roman" w:hAnsi="Times New Roman"/>
          <w:sz w:val="24"/>
          <w:szCs w:val="24"/>
        </w:rPr>
        <w:t>, M. M. (2022).</w:t>
      </w:r>
      <w:r>
        <w:rPr>
          <w:rFonts w:ascii="Times New Roman" w:cs="Times New Roman" w:hAnsi="Times New Roman"/>
          <w:sz w:val="24"/>
          <w:szCs w:val="24"/>
        </w:rPr>
        <w:t xml:space="preserve"> Unhealthy dietary habits and obesity: the major risk factors beyond non-communicable diseases in the eastern </w:t>
      </w:r>
      <w:r>
        <w:rPr>
          <w:rFonts w:ascii="Times New Roman" w:cs="Times New Roman" w:hAnsi="Times New Roman"/>
          <w:sz w:val="24"/>
          <w:szCs w:val="24"/>
        </w:rPr>
        <w:t>mediterranean</w:t>
      </w:r>
      <w:r>
        <w:rPr>
          <w:rFonts w:ascii="Times New Roman" w:cs="Times New Roman" w:hAnsi="Times New Roman"/>
          <w:sz w:val="24"/>
          <w:szCs w:val="24"/>
        </w:rPr>
        <w:t xml:space="preserve"> region. </w:t>
      </w:r>
      <w:r>
        <w:rPr>
          <w:rFonts w:ascii="Times New Roman" w:cs="Times New Roman" w:hAnsi="Times New Roman"/>
          <w:sz w:val="24"/>
          <w:szCs w:val="24"/>
        </w:rPr>
        <w:t>Frontiers in Nutrition, 9, 817808.</w:t>
      </w:r>
      <w:r>
        <w:rPr>
          <w:rFonts w:ascii="Times New Roman" w:cs="Times New Roman" w:hAnsi="Times New Roman"/>
          <w:sz w:val="24"/>
          <w:szCs w:val="24"/>
        </w:rPr>
        <w:t xml:space="preserve">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Aloisio</w:t>
      </w:r>
      <w:r>
        <w:rPr>
          <w:rFonts w:ascii="Times New Roman" w:cs="Times New Roman" w:hAnsi="Times New Roman"/>
          <w:sz w:val="24"/>
          <w:szCs w:val="24"/>
        </w:rPr>
        <w:t xml:space="preserve">, E., Colombo, G., </w:t>
      </w:r>
      <w:r>
        <w:rPr>
          <w:rFonts w:ascii="Times New Roman" w:cs="Times New Roman" w:hAnsi="Times New Roman"/>
          <w:sz w:val="24"/>
          <w:szCs w:val="24"/>
        </w:rPr>
        <w:t>Arrigo</w:t>
      </w:r>
      <w:r>
        <w:rPr>
          <w:rFonts w:ascii="Times New Roman" w:cs="Times New Roman" w:hAnsi="Times New Roman"/>
          <w:sz w:val="24"/>
          <w:szCs w:val="24"/>
        </w:rPr>
        <w:t xml:space="preserve">, C., </w:t>
      </w:r>
      <w:r>
        <w:rPr>
          <w:rFonts w:ascii="Times New Roman" w:cs="Times New Roman" w:hAnsi="Times New Roman"/>
          <w:sz w:val="24"/>
          <w:szCs w:val="24"/>
        </w:rPr>
        <w:t>Dolci</w:t>
      </w:r>
      <w:r>
        <w:rPr>
          <w:rFonts w:ascii="Times New Roman" w:cs="Times New Roman" w:hAnsi="Times New Roman"/>
          <w:sz w:val="24"/>
          <w:szCs w:val="24"/>
        </w:rPr>
        <w:t xml:space="preserve">, A., &amp; </w:t>
      </w:r>
      <w:r>
        <w:rPr>
          <w:rFonts w:ascii="Times New Roman" w:cs="Times New Roman" w:hAnsi="Times New Roman"/>
          <w:sz w:val="24"/>
          <w:szCs w:val="24"/>
        </w:rPr>
        <w:t>Panteghini</w:t>
      </w:r>
      <w:r>
        <w:rPr>
          <w:rFonts w:ascii="Times New Roman" w:cs="Times New Roman" w:hAnsi="Times New Roman"/>
          <w:sz w:val="24"/>
          <w:szCs w:val="24"/>
        </w:rPr>
        <w:t>, M. (2021).</w:t>
      </w:r>
      <w:r>
        <w:rPr>
          <w:rFonts w:ascii="Times New Roman" w:cs="Times New Roman" w:hAnsi="Times New Roman"/>
          <w:sz w:val="24"/>
          <w:szCs w:val="24"/>
        </w:rPr>
        <w:t xml:space="preserve"> </w:t>
      </w:r>
      <w:r>
        <w:rPr>
          <w:rFonts w:ascii="Times New Roman" w:cs="Times New Roman" w:hAnsi="Times New Roman"/>
          <w:sz w:val="24"/>
          <w:szCs w:val="24"/>
        </w:rPr>
        <w:t>Sources and clinical significance of aspartate aminotransferase increases in COVID-19.</w:t>
      </w:r>
      <w:r>
        <w:rPr>
          <w:rFonts w:ascii="Times New Roman" w:cs="Times New Roman" w:hAnsi="Times New Roman"/>
          <w:sz w:val="24"/>
          <w:szCs w:val="24"/>
        </w:rPr>
        <w:t xml:space="preserve"> </w:t>
      </w:r>
      <w:r>
        <w:rPr>
          <w:rFonts w:ascii="Times New Roman" w:cs="Times New Roman" w:hAnsi="Times New Roman"/>
          <w:sz w:val="24"/>
          <w:szCs w:val="24"/>
        </w:rPr>
        <w:t>Clinica</w:t>
      </w:r>
      <w:r>
        <w:rPr>
          <w:rFonts w:ascii="Times New Roman" w:cs="Times New Roman" w:hAnsi="Times New Roman"/>
          <w:sz w:val="24"/>
          <w:szCs w:val="24"/>
        </w:rPr>
        <w:t xml:space="preserve"> </w:t>
      </w:r>
      <w:r>
        <w:rPr>
          <w:rFonts w:ascii="Times New Roman" w:cs="Times New Roman" w:hAnsi="Times New Roman"/>
          <w:sz w:val="24"/>
          <w:szCs w:val="24"/>
        </w:rPr>
        <w:t>Chimica</w:t>
      </w:r>
      <w:r>
        <w:rPr>
          <w:rFonts w:ascii="Times New Roman" w:cs="Times New Roman" w:hAnsi="Times New Roman"/>
          <w:sz w:val="24"/>
          <w:szCs w:val="24"/>
        </w:rPr>
        <w:t xml:space="preserve"> </w:t>
      </w:r>
      <w:r>
        <w:rPr>
          <w:rFonts w:ascii="Times New Roman" w:cs="Times New Roman" w:hAnsi="Times New Roman"/>
          <w:sz w:val="24"/>
          <w:szCs w:val="24"/>
        </w:rPr>
        <w:t>Acta</w:t>
      </w:r>
      <w:r>
        <w:rPr>
          <w:rFonts w:ascii="Times New Roman" w:cs="Times New Roman" w:hAnsi="Times New Roman"/>
          <w:sz w:val="24"/>
          <w:szCs w:val="24"/>
        </w:rPr>
        <w:t xml:space="preserve">, 522, 88-95.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American Diabetes Association.</w:t>
      </w:r>
      <w:r>
        <w:rPr>
          <w:rFonts w:ascii="Times New Roman" w:cs="Times New Roman" w:hAnsi="Times New Roman"/>
          <w:sz w:val="24"/>
          <w:szCs w:val="24"/>
        </w:rPr>
        <w:t xml:space="preserve"> </w:t>
      </w:r>
      <w:r>
        <w:rPr>
          <w:rFonts w:ascii="Times New Roman" w:cs="Times New Roman" w:hAnsi="Times New Roman"/>
          <w:sz w:val="24"/>
          <w:szCs w:val="24"/>
        </w:rPr>
        <w:t>(2020). 5.</w:t>
      </w:r>
      <w:r>
        <w:rPr>
          <w:rFonts w:ascii="Times New Roman" w:cs="Times New Roman" w:hAnsi="Times New Roman"/>
          <w:sz w:val="24"/>
          <w:szCs w:val="24"/>
        </w:rPr>
        <w:t xml:space="preserve"> Facilitating </w:t>
      </w:r>
      <w:r>
        <w:rPr>
          <w:rFonts w:ascii="Times New Roman" w:cs="Times New Roman" w:hAnsi="Times New Roman"/>
          <w:sz w:val="24"/>
          <w:szCs w:val="24"/>
        </w:rPr>
        <w:t>behavior</w:t>
      </w:r>
      <w:r>
        <w:rPr>
          <w:rFonts w:ascii="Times New Roman" w:cs="Times New Roman" w:hAnsi="Times New Roman"/>
          <w:sz w:val="24"/>
          <w:szCs w:val="24"/>
        </w:rPr>
        <w:t xml:space="preserve"> change and well-being to improve health outcomes: Standards of Medical Care in Diabetes—2020. </w:t>
      </w:r>
      <w:r>
        <w:rPr>
          <w:rFonts w:ascii="Times New Roman" w:cs="Times New Roman" w:hAnsi="Times New Roman"/>
          <w:sz w:val="24"/>
          <w:szCs w:val="24"/>
        </w:rPr>
        <w:t>Diabetes care, 43(Supplement_1), S48-S65.</w:t>
      </w:r>
      <w:r>
        <w:rPr>
          <w:rFonts w:ascii="Times New Roman" w:cs="Times New Roman" w:hAnsi="Times New Roman"/>
          <w:sz w:val="24"/>
          <w:szCs w:val="24"/>
        </w:rPr>
        <w:t xml:space="preserve">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Amoutzopoulos</w:t>
      </w:r>
      <w:r>
        <w:rPr>
          <w:rFonts w:ascii="Times New Roman" w:cs="Times New Roman" w:hAnsi="Times New Roman"/>
          <w:sz w:val="24"/>
          <w:szCs w:val="24"/>
        </w:rPr>
        <w:t xml:space="preserve">, B., Steer, T., Roberts, C., &amp; Cade, J. (2016). BNF Briefing Paper: National Diet and Nutrition Survey: Results from Years 5 and 6 (combined) of the Rolling Programme (2012/13–2013/14). </w:t>
      </w:r>
      <w:r>
        <w:rPr>
          <w:rFonts w:ascii="Times New Roman" w:cs="Times New Roman" w:hAnsi="Times New Roman"/>
          <w:sz w:val="24"/>
          <w:szCs w:val="24"/>
        </w:rPr>
        <w:t>British Nutrition Foundation.</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Arimond</w:t>
      </w:r>
      <w:r>
        <w:rPr>
          <w:rFonts w:ascii="Times New Roman" w:cs="Times New Roman" w:hAnsi="Times New Roman"/>
          <w:sz w:val="24"/>
          <w:szCs w:val="24"/>
        </w:rPr>
        <w:t xml:space="preserve"> M, </w:t>
      </w:r>
      <w:r>
        <w:rPr>
          <w:rFonts w:ascii="Times New Roman" w:cs="Times New Roman" w:hAnsi="Times New Roman"/>
          <w:sz w:val="24"/>
          <w:szCs w:val="24"/>
        </w:rPr>
        <w:t>Wiesmann</w:t>
      </w:r>
      <w:r>
        <w:rPr>
          <w:rFonts w:ascii="Times New Roman" w:cs="Times New Roman" w:hAnsi="Times New Roman"/>
          <w:sz w:val="24"/>
          <w:szCs w:val="24"/>
        </w:rPr>
        <w:t xml:space="preserve"> D, </w:t>
      </w:r>
      <w:r>
        <w:rPr>
          <w:rFonts w:ascii="Times New Roman" w:cs="Times New Roman" w:hAnsi="Times New Roman"/>
          <w:sz w:val="24"/>
          <w:szCs w:val="24"/>
        </w:rPr>
        <w:t>Ramírez</w:t>
      </w:r>
      <w:r>
        <w:rPr>
          <w:rFonts w:ascii="Times New Roman" w:cs="Times New Roman" w:hAnsi="Times New Roman"/>
          <w:sz w:val="24"/>
          <w:szCs w:val="24"/>
        </w:rPr>
        <w:t xml:space="preserve"> SR, Levy TS, Ma S, </w:t>
      </w:r>
      <w:r>
        <w:rPr>
          <w:rFonts w:ascii="Times New Roman" w:cs="Times New Roman" w:hAnsi="Times New Roman"/>
          <w:sz w:val="24"/>
          <w:szCs w:val="24"/>
        </w:rPr>
        <w:t>Zou</w:t>
      </w:r>
      <w:r>
        <w:rPr>
          <w:rFonts w:ascii="Times New Roman" w:cs="Times New Roman" w:hAnsi="Times New Roman"/>
          <w:sz w:val="24"/>
          <w:szCs w:val="24"/>
        </w:rPr>
        <w:t xml:space="preserve"> Z, </w:t>
      </w:r>
      <w:r>
        <w:rPr>
          <w:rFonts w:ascii="Times New Roman" w:cs="Times New Roman" w:hAnsi="Times New Roman"/>
          <w:sz w:val="24"/>
          <w:szCs w:val="24"/>
        </w:rPr>
        <w:t>Herforth</w:t>
      </w:r>
      <w:r>
        <w:rPr>
          <w:rFonts w:ascii="Times New Roman" w:cs="Times New Roman" w:hAnsi="Times New Roman"/>
          <w:sz w:val="24"/>
          <w:szCs w:val="24"/>
        </w:rPr>
        <w:t xml:space="preserve"> A, and Beal T. (2021) Food group diversity and nutrient adequacy: Dietary diversity as a proxy for micronutrient adequacy for different age and sex groups in Mexico and China. </w:t>
      </w:r>
      <w:r>
        <w:rPr>
          <w:rFonts w:ascii="Times New Roman" w:cs="Times New Roman" w:hAnsi="Times New Roman"/>
          <w:sz w:val="24"/>
          <w:szCs w:val="24"/>
        </w:rPr>
        <w:t>Global Alliance for Improved Nutrition (GAIN).</w:t>
      </w:r>
      <w:r>
        <w:rPr>
          <w:rFonts w:ascii="Times New Roman" w:cs="Times New Roman" w:hAnsi="Times New Roman"/>
          <w:sz w:val="24"/>
          <w:szCs w:val="24"/>
        </w:rPr>
        <w:t xml:space="preserve"> </w:t>
      </w:r>
      <w:r>
        <w:rPr>
          <w:rFonts w:ascii="Times New Roman" w:cs="Times New Roman" w:hAnsi="Times New Roman"/>
          <w:sz w:val="24"/>
          <w:szCs w:val="24"/>
        </w:rPr>
        <w:t>Discussion Paper #9.</w:t>
      </w:r>
      <w:r>
        <w:rPr>
          <w:rFonts w:ascii="Times New Roman" w:cs="Times New Roman" w:hAnsi="Times New Roman"/>
          <w:sz w:val="24"/>
          <w:szCs w:val="24"/>
        </w:rPr>
        <w:t xml:space="preserve"> Geneva, Switzerland.</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Ashagidigbi</w:t>
      </w:r>
      <w:r>
        <w:rPr>
          <w:rFonts w:ascii="Times New Roman" w:cs="Times New Roman" w:hAnsi="Times New Roman"/>
          <w:sz w:val="24"/>
          <w:szCs w:val="24"/>
        </w:rPr>
        <w:t xml:space="preserve">, W. M., Adebayo, A. S., &amp; </w:t>
      </w:r>
      <w:r>
        <w:rPr>
          <w:rFonts w:ascii="Times New Roman" w:cs="Times New Roman" w:hAnsi="Times New Roman"/>
          <w:sz w:val="24"/>
          <w:szCs w:val="24"/>
        </w:rPr>
        <w:t>Salau</w:t>
      </w:r>
      <w:r>
        <w:rPr>
          <w:rFonts w:ascii="Times New Roman" w:cs="Times New Roman" w:hAnsi="Times New Roman"/>
          <w:sz w:val="24"/>
          <w:szCs w:val="24"/>
        </w:rPr>
        <w:t>, S. A. (2019).</w:t>
      </w:r>
      <w:r>
        <w:rPr>
          <w:rFonts w:ascii="Times New Roman" w:cs="Times New Roman" w:hAnsi="Times New Roman"/>
          <w:sz w:val="24"/>
          <w:szCs w:val="24"/>
        </w:rPr>
        <w:t xml:space="preserve"> </w:t>
      </w:r>
      <w:r>
        <w:rPr>
          <w:rFonts w:ascii="Times New Roman" w:cs="Times New Roman" w:hAnsi="Times New Roman"/>
          <w:sz w:val="24"/>
          <w:szCs w:val="24"/>
        </w:rPr>
        <w:t>Analysis of the Demand for Fruits and Vegetables among Households in Nigeria.</w:t>
      </w:r>
      <w:r>
        <w:rPr>
          <w:rFonts w:ascii="Times New Roman" w:cs="Times New Roman" w:hAnsi="Times New Roman"/>
          <w:sz w:val="24"/>
          <w:szCs w:val="24"/>
        </w:rPr>
        <w:t xml:space="preserve"> </w:t>
      </w:r>
      <w:r>
        <w:rPr>
          <w:rFonts w:ascii="Times New Roman" w:cs="Times New Roman" w:hAnsi="Times New Roman"/>
          <w:i/>
          <w:sz w:val="24"/>
          <w:szCs w:val="24"/>
        </w:rPr>
        <w:t>Science Letters</w:t>
      </w:r>
      <w:r>
        <w:rPr>
          <w:rFonts w:ascii="Times New Roman" w:cs="Times New Roman" w:hAnsi="Times New Roman"/>
          <w:sz w:val="24"/>
          <w:szCs w:val="24"/>
        </w:rPr>
        <w:t>, 7(2), 45-51.</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Astrup</w:t>
      </w:r>
      <w:r>
        <w:rPr>
          <w:rFonts w:ascii="Times New Roman" w:cs="Times New Roman" w:hAnsi="Times New Roman"/>
          <w:sz w:val="24"/>
          <w:szCs w:val="24"/>
        </w:rPr>
        <w:t xml:space="preserve">, A., &amp; </w:t>
      </w:r>
      <w:r>
        <w:rPr>
          <w:rFonts w:ascii="Times New Roman" w:cs="Times New Roman" w:hAnsi="Times New Roman"/>
          <w:sz w:val="24"/>
          <w:szCs w:val="24"/>
        </w:rPr>
        <w:t>Bügel</w:t>
      </w:r>
      <w:r>
        <w:rPr>
          <w:rFonts w:ascii="Times New Roman" w:cs="Times New Roman" w:hAnsi="Times New Roman"/>
          <w:sz w:val="24"/>
          <w:szCs w:val="24"/>
        </w:rPr>
        <w:t xml:space="preserve">, S. (2019). Overfed but undernourished: recognizing nutritional inadequacies/deficiencies in patients with overweight or obesity. </w:t>
      </w:r>
      <w:r>
        <w:rPr>
          <w:rFonts w:ascii="Times New Roman" w:cs="Times New Roman" w:hAnsi="Times New Roman"/>
          <w:sz w:val="24"/>
          <w:szCs w:val="24"/>
        </w:rPr>
        <w:t>International journal of obesity, 43(2), 219-232.</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Aweke</w:t>
      </w:r>
      <w:r>
        <w:rPr>
          <w:rFonts w:ascii="Times New Roman" w:cs="Times New Roman" w:hAnsi="Times New Roman"/>
          <w:sz w:val="24"/>
          <w:szCs w:val="24"/>
        </w:rPr>
        <w:t xml:space="preserve">, C. S., </w:t>
      </w:r>
      <w:r>
        <w:rPr>
          <w:rFonts w:ascii="Times New Roman" w:cs="Times New Roman" w:hAnsi="Times New Roman"/>
          <w:sz w:val="24"/>
          <w:szCs w:val="24"/>
        </w:rPr>
        <w:t>Lahiff</w:t>
      </w:r>
      <w:r>
        <w:rPr>
          <w:rFonts w:ascii="Times New Roman" w:cs="Times New Roman" w:hAnsi="Times New Roman"/>
          <w:sz w:val="24"/>
          <w:szCs w:val="24"/>
        </w:rPr>
        <w:t xml:space="preserve">, E., &amp; </w:t>
      </w:r>
      <w:r>
        <w:rPr>
          <w:rFonts w:ascii="Times New Roman" w:cs="Times New Roman" w:hAnsi="Times New Roman"/>
          <w:sz w:val="24"/>
          <w:szCs w:val="24"/>
        </w:rPr>
        <w:t>Hassen</w:t>
      </w:r>
      <w:r>
        <w:rPr>
          <w:rFonts w:ascii="Times New Roman" w:cs="Times New Roman" w:hAnsi="Times New Roman"/>
          <w:sz w:val="24"/>
          <w:szCs w:val="24"/>
        </w:rPr>
        <w:t>, J. Y. (2020).</w:t>
      </w:r>
      <w:r>
        <w:rPr>
          <w:rFonts w:ascii="Times New Roman" w:cs="Times New Roman" w:hAnsi="Times New Roman"/>
          <w:sz w:val="24"/>
          <w:szCs w:val="24"/>
        </w:rPr>
        <w:t xml:space="preserve"> The Contribution of Agriculture to Household Dietary Diversity: Evidence from Smallholders in East </w:t>
      </w:r>
      <w:r>
        <w:rPr>
          <w:rFonts w:ascii="Times New Roman" w:cs="Times New Roman" w:hAnsi="Times New Roman"/>
          <w:sz w:val="24"/>
          <w:szCs w:val="24"/>
        </w:rPr>
        <w:t>Hararghe</w:t>
      </w:r>
      <w:r>
        <w:rPr>
          <w:rFonts w:ascii="Times New Roman" w:cs="Times New Roman" w:hAnsi="Times New Roman"/>
          <w:sz w:val="24"/>
          <w:szCs w:val="24"/>
        </w:rPr>
        <w:t xml:space="preserve">, Ethiopia. </w:t>
      </w:r>
      <w:r>
        <w:rPr>
          <w:rFonts w:ascii="Times New Roman" w:cs="Times New Roman" w:hAnsi="Times New Roman"/>
          <w:i/>
          <w:iCs/>
          <w:sz w:val="24"/>
          <w:szCs w:val="24"/>
        </w:rPr>
        <w:t>Food Security</w:t>
      </w:r>
      <w:r>
        <w:rPr>
          <w:rFonts w:ascii="Times New Roman" w:cs="Times New Roman" w:hAnsi="Times New Roman"/>
          <w:sz w:val="24"/>
          <w:szCs w:val="24"/>
        </w:rPr>
        <w:t>, 12, 625-636.</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Balakumar</w:t>
      </w:r>
      <w:r>
        <w:rPr>
          <w:rFonts w:ascii="Times New Roman" w:cs="Times New Roman" w:hAnsi="Times New Roman"/>
          <w:sz w:val="24"/>
          <w:szCs w:val="24"/>
        </w:rPr>
        <w:t xml:space="preserve">, P., </w:t>
      </w:r>
      <w:r>
        <w:rPr>
          <w:rFonts w:ascii="Times New Roman" w:cs="Times New Roman" w:hAnsi="Times New Roman"/>
          <w:sz w:val="24"/>
          <w:szCs w:val="24"/>
        </w:rPr>
        <w:t>Maung</w:t>
      </w:r>
      <w:r>
        <w:rPr>
          <w:rFonts w:ascii="Times New Roman" w:cs="Times New Roman" w:hAnsi="Times New Roman"/>
          <w:sz w:val="24"/>
          <w:szCs w:val="24"/>
        </w:rPr>
        <w:t xml:space="preserve">-U, K., &amp; </w:t>
      </w:r>
      <w:r>
        <w:rPr>
          <w:rFonts w:ascii="Times New Roman" w:cs="Times New Roman" w:hAnsi="Times New Roman"/>
          <w:sz w:val="24"/>
          <w:szCs w:val="24"/>
        </w:rPr>
        <w:t>Jagadeesh</w:t>
      </w:r>
      <w:r>
        <w:rPr>
          <w:rFonts w:ascii="Times New Roman" w:cs="Times New Roman" w:hAnsi="Times New Roman"/>
          <w:sz w:val="24"/>
          <w:szCs w:val="24"/>
        </w:rPr>
        <w:t>, G. (2016).</w:t>
      </w:r>
      <w:r>
        <w:rPr>
          <w:rFonts w:ascii="Times New Roman" w:cs="Times New Roman" w:hAnsi="Times New Roman"/>
          <w:sz w:val="24"/>
          <w:szCs w:val="24"/>
        </w:rPr>
        <w:t xml:space="preserve"> </w:t>
      </w:r>
      <w:r>
        <w:rPr>
          <w:rFonts w:ascii="Times New Roman" w:cs="Times New Roman" w:hAnsi="Times New Roman"/>
          <w:sz w:val="24"/>
          <w:szCs w:val="24"/>
        </w:rPr>
        <w:t>Prevalence and Prevention of Cardiovascular Disease and Diabetes Mellitus.</w:t>
      </w:r>
      <w:r>
        <w:rPr>
          <w:rFonts w:ascii="Times New Roman" w:cs="Times New Roman" w:hAnsi="Times New Roman"/>
          <w:sz w:val="24"/>
          <w:szCs w:val="24"/>
        </w:rPr>
        <w:t xml:space="preserve"> </w:t>
      </w:r>
      <w:r>
        <w:rPr>
          <w:rFonts w:ascii="Times New Roman" w:cs="Times New Roman" w:hAnsi="Times New Roman"/>
          <w:i/>
          <w:sz w:val="24"/>
          <w:szCs w:val="24"/>
        </w:rPr>
        <w:t>Pharmacological research</w:t>
      </w:r>
      <w:r>
        <w:rPr>
          <w:rFonts w:ascii="Times New Roman" w:cs="Times New Roman" w:hAnsi="Times New Roman"/>
          <w:sz w:val="24"/>
          <w:szCs w:val="24"/>
        </w:rPr>
        <w:t>, 113, 600-609.</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Bhattacharya S, </w:t>
      </w:r>
      <w:r>
        <w:rPr>
          <w:rFonts w:ascii="Times New Roman" w:cs="Times New Roman" w:hAnsi="Times New Roman"/>
          <w:sz w:val="24"/>
          <w:szCs w:val="24"/>
        </w:rPr>
        <w:t>Heidler</w:t>
      </w:r>
      <w:r>
        <w:rPr>
          <w:rFonts w:ascii="Times New Roman" w:cs="Times New Roman" w:hAnsi="Times New Roman"/>
          <w:sz w:val="24"/>
          <w:szCs w:val="24"/>
        </w:rPr>
        <w:t xml:space="preserve"> P, </w:t>
      </w:r>
      <w:r>
        <w:rPr>
          <w:rFonts w:ascii="Times New Roman" w:cs="Times New Roman" w:hAnsi="Times New Roman"/>
          <w:sz w:val="24"/>
          <w:szCs w:val="24"/>
        </w:rPr>
        <w:t>Varshney</w:t>
      </w:r>
      <w:r>
        <w:rPr>
          <w:rFonts w:ascii="Times New Roman" w:cs="Times New Roman" w:hAnsi="Times New Roman"/>
          <w:sz w:val="24"/>
          <w:szCs w:val="24"/>
        </w:rPr>
        <w:t xml:space="preserve"> S. (2023) Incorporating Neglected Non-communicable Diseases into the National Health Program- A review. </w:t>
      </w:r>
      <w:r>
        <w:rPr>
          <w:rFonts w:ascii="Times New Roman" w:cs="Times New Roman" w:hAnsi="Times New Roman"/>
          <w:i/>
          <w:iCs/>
          <w:sz w:val="24"/>
          <w:szCs w:val="24"/>
        </w:rPr>
        <w:t>Front Public Health.</w:t>
      </w:r>
      <w:r>
        <w:rPr>
          <w:rFonts w:ascii="Times New Roman" w:cs="Times New Roman" w:hAnsi="Times New Roman"/>
          <w:sz w:val="24"/>
          <w:szCs w:val="24"/>
        </w:rPr>
        <w:t xml:space="preserve"> 10</w:t>
      </w:r>
      <w:r>
        <w:rPr>
          <w:rFonts w:ascii="Times New Roman" w:cs="Times New Roman" w:hAnsi="Times New Roman"/>
          <w:sz w:val="24"/>
          <w:szCs w:val="24"/>
        </w:rPr>
        <w:t>;10:1093170</w:t>
      </w:r>
      <w:r>
        <w:rPr>
          <w:rFonts w:ascii="Times New Roman" w:cs="Times New Roman" w:hAnsi="Times New Roman"/>
          <w:sz w:val="24"/>
          <w:szCs w:val="24"/>
        </w:rPr>
        <w:t xml:space="preserve">.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Brook, Robert D., Lawrence J. </w:t>
      </w:r>
      <w:r>
        <w:rPr>
          <w:rFonts w:ascii="Times New Roman" w:cs="Times New Roman" w:hAnsi="Times New Roman"/>
          <w:sz w:val="24"/>
          <w:szCs w:val="24"/>
        </w:rPr>
        <w:t>Appel</w:t>
      </w:r>
      <w:r>
        <w:rPr>
          <w:rFonts w:ascii="Times New Roman" w:cs="Times New Roman" w:hAnsi="Times New Roman"/>
          <w:sz w:val="24"/>
          <w:szCs w:val="24"/>
        </w:rPr>
        <w:t xml:space="preserve">, Melvyn </w:t>
      </w:r>
      <w:r>
        <w:rPr>
          <w:rFonts w:ascii="Times New Roman" w:cs="Times New Roman" w:hAnsi="Times New Roman"/>
          <w:sz w:val="24"/>
          <w:szCs w:val="24"/>
        </w:rPr>
        <w:t>Rubenfire</w:t>
      </w:r>
      <w:r>
        <w:rPr>
          <w:rFonts w:ascii="Times New Roman" w:cs="Times New Roman" w:hAnsi="Times New Roman"/>
          <w:sz w:val="24"/>
          <w:szCs w:val="24"/>
        </w:rPr>
        <w:t xml:space="preserve">, </w:t>
      </w:r>
      <w:r>
        <w:rPr>
          <w:rFonts w:ascii="Times New Roman" w:cs="Times New Roman" w:hAnsi="Times New Roman"/>
          <w:sz w:val="24"/>
          <w:szCs w:val="24"/>
        </w:rPr>
        <w:t>Gbenga</w:t>
      </w:r>
      <w:r>
        <w:rPr>
          <w:rFonts w:ascii="Times New Roman" w:cs="Times New Roman" w:hAnsi="Times New Roman"/>
          <w:sz w:val="24"/>
          <w:szCs w:val="24"/>
        </w:rPr>
        <w:t xml:space="preserve"> </w:t>
      </w:r>
      <w:r>
        <w:rPr>
          <w:rFonts w:ascii="Times New Roman" w:cs="Times New Roman" w:hAnsi="Times New Roman"/>
          <w:sz w:val="24"/>
          <w:szCs w:val="24"/>
        </w:rPr>
        <w:t>Ogedegbe</w:t>
      </w:r>
      <w:r>
        <w:rPr>
          <w:rFonts w:ascii="Times New Roman" w:cs="Times New Roman" w:hAnsi="Times New Roman"/>
          <w:sz w:val="24"/>
          <w:szCs w:val="24"/>
        </w:rPr>
        <w:t xml:space="preserve">, John D. </w:t>
      </w:r>
      <w:r>
        <w:rPr>
          <w:rFonts w:ascii="Times New Roman" w:cs="Times New Roman" w:hAnsi="Times New Roman"/>
          <w:sz w:val="24"/>
          <w:szCs w:val="24"/>
        </w:rPr>
        <w:t>Bisognano</w:t>
      </w:r>
      <w:r>
        <w:rPr>
          <w:rFonts w:ascii="Times New Roman" w:cs="Times New Roman" w:hAnsi="Times New Roman"/>
          <w:sz w:val="24"/>
          <w:szCs w:val="24"/>
        </w:rPr>
        <w:t xml:space="preserve">, William J. Elliott, </w:t>
      </w:r>
      <w:r>
        <w:rPr>
          <w:rFonts w:ascii="Times New Roman" w:cs="Times New Roman" w:hAnsi="Times New Roman"/>
          <w:sz w:val="24"/>
          <w:szCs w:val="24"/>
        </w:rPr>
        <w:t>Flavio</w:t>
      </w:r>
      <w:r>
        <w:rPr>
          <w:rFonts w:ascii="Times New Roman" w:cs="Times New Roman" w:hAnsi="Times New Roman"/>
          <w:sz w:val="24"/>
          <w:szCs w:val="24"/>
        </w:rPr>
        <w:t xml:space="preserve"> D. Fuchs et al. "Beyond medications and diet: alternative approaches to lowering blood pressure: a scientific statement from the American Heart Association." Hypertension 61, no. 6 (2013): 1360-1383.</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Budreviciute</w:t>
      </w:r>
      <w:r>
        <w:rPr>
          <w:rFonts w:ascii="Times New Roman" w:cs="Times New Roman" w:hAnsi="Times New Roman"/>
          <w:sz w:val="24"/>
          <w:szCs w:val="24"/>
        </w:rPr>
        <w:t xml:space="preserve">, A., </w:t>
      </w:r>
      <w:r>
        <w:rPr>
          <w:rFonts w:ascii="Times New Roman" w:cs="Times New Roman" w:hAnsi="Times New Roman"/>
          <w:sz w:val="24"/>
          <w:szCs w:val="24"/>
        </w:rPr>
        <w:t>Damiati</w:t>
      </w:r>
      <w:r>
        <w:rPr>
          <w:rFonts w:ascii="Times New Roman" w:cs="Times New Roman" w:hAnsi="Times New Roman"/>
          <w:sz w:val="24"/>
          <w:szCs w:val="24"/>
        </w:rPr>
        <w:t xml:space="preserve">, S., </w:t>
      </w:r>
      <w:r>
        <w:rPr>
          <w:rFonts w:ascii="Times New Roman" w:cs="Times New Roman" w:hAnsi="Times New Roman"/>
          <w:sz w:val="24"/>
          <w:szCs w:val="24"/>
        </w:rPr>
        <w:t>Sabir</w:t>
      </w:r>
      <w:r>
        <w:rPr>
          <w:rFonts w:ascii="Times New Roman" w:cs="Times New Roman" w:hAnsi="Times New Roman"/>
          <w:sz w:val="24"/>
          <w:szCs w:val="24"/>
        </w:rPr>
        <w:t xml:space="preserve">, D. K., </w:t>
      </w:r>
      <w:r>
        <w:rPr>
          <w:rFonts w:ascii="Times New Roman" w:cs="Times New Roman" w:hAnsi="Times New Roman"/>
          <w:sz w:val="24"/>
          <w:szCs w:val="24"/>
        </w:rPr>
        <w:t>Onder</w:t>
      </w:r>
      <w:r>
        <w:rPr>
          <w:rFonts w:ascii="Times New Roman" w:cs="Times New Roman" w:hAnsi="Times New Roman"/>
          <w:sz w:val="24"/>
          <w:szCs w:val="24"/>
        </w:rPr>
        <w:t xml:space="preserve">, K., </w:t>
      </w:r>
      <w:r>
        <w:rPr>
          <w:rFonts w:ascii="Times New Roman" w:cs="Times New Roman" w:hAnsi="Times New Roman"/>
          <w:sz w:val="24"/>
          <w:szCs w:val="24"/>
        </w:rPr>
        <w:t>Schuller-Goetzburg</w:t>
      </w:r>
      <w:r>
        <w:rPr>
          <w:rFonts w:ascii="Times New Roman" w:cs="Times New Roman" w:hAnsi="Times New Roman"/>
          <w:sz w:val="24"/>
          <w:szCs w:val="24"/>
        </w:rPr>
        <w:t xml:space="preserve">, P., </w:t>
      </w:r>
      <w:r>
        <w:rPr>
          <w:rFonts w:ascii="Times New Roman" w:cs="Times New Roman" w:hAnsi="Times New Roman"/>
          <w:sz w:val="24"/>
          <w:szCs w:val="24"/>
        </w:rPr>
        <w:t>Plakys</w:t>
      </w:r>
      <w:r>
        <w:rPr>
          <w:rFonts w:ascii="Times New Roman" w:cs="Times New Roman" w:hAnsi="Times New Roman"/>
          <w:sz w:val="24"/>
          <w:szCs w:val="24"/>
        </w:rPr>
        <w:t>, G</w:t>
      </w:r>
      <w:r>
        <w:rPr>
          <w:rFonts w:ascii="Times New Roman" w:cs="Times New Roman" w:hAnsi="Times New Roman"/>
          <w:sz w:val="24"/>
          <w:szCs w:val="24"/>
        </w:rPr>
        <w:t>., ...</w:t>
      </w:r>
      <w:r>
        <w:rPr>
          <w:rFonts w:ascii="Times New Roman" w:cs="Times New Roman" w:hAnsi="Times New Roman"/>
          <w:sz w:val="24"/>
          <w:szCs w:val="24"/>
        </w:rPr>
        <w:t xml:space="preserve"> &amp; </w:t>
      </w:r>
      <w:r>
        <w:rPr>
          <w:rFonts w:ascii="Times New Roman" w:cs="Times New Roman" w:hAnsi="Times New Roman"/>
          <w:sz w:val="24"/>
          <w:szCs w:val="24"/>
        </w:rPr>
        <w:t>Kodzius</w:t>
      </w:r>
      <w:r>
        <w:rPr>
          <w:rFonts w:ascii="Times New Roman" w:cs="Times New Roman" w:hAnsi="Times New Roman"/>
          <w:sz w:val="24"/>
          <w:szCs w:val="24"/>
        </w:rPr>
        <w:t xml:space="preserve">, R. (2020). </w:t>
      </w:r>
      <w:r>
        <w:rPr>
          <w:rFonts w:ascii="Times New Roman" w:cs="Times New Roman" w:hAnsi="Times New Roman"/>
          <w:sz w:val="24"/>
          <w:szCs w:val="24"/>
        </w:rPr>
        <w:t>Management and Prevention Strategies for Non-communicable Diseases (NCDs) and their risk Factors.</w:t>
      </w:r>
      <w:r>
        <w:rPr>
          <w:rFonts w:ascii="Times New Roman" w:cs="Times New Roman" w:hAnsi="Times New Roman"/>
          <w:sz w:val="24"/>
          <w:szCs w:val="24"/>
        </w:rPr>
        <w:t xml:space="preserve"> </w:t>
      </w:r>
      <w:r>
        <w:rPr>
          <w:rFonts w:ascii="Times New Roman" w:cs="Times New Roman" w:hAnsi="Times New Roman"/>
          <w:i/>
          <w:sz w:val="24"/>
          <w:szCs w:val="24"/>
        </w:rPr>
        <w:t>Frontiers in public health</w:t>
      </w:r>
      <w:r>
        <w:rPr>
          <w:rFonts w:ascii="Times New Roman" w:cs="Times New Roman" w:hAnsi="Times New Roman"/>
          <w:sz w:val="24"/>
          <w:szCs w:val="24"/>
        </w:rPr>
        <w:t>, 8, 788.</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Burstein, M. S. H. R., </w:t>
      </w:r>
      <w:r>
        <w:rPr>
          <w:rFonts w:ascii="Times New Roman" w:cs="Times New Roman" w:hAnsi="Times New Roman"/>
          <w:sz w:val="24"/>
          <w:szCs w:val="24"/>
        </w:rPr>
        <w:t>Scholnick</w:t>
      </w:r>
      <w:r>
        <w:rPr>
          <w:rFonts w:ascii="Times New Roman" w:cs="Times New Roman" w:hAnsi="Times New Roman"/>
          <w:sz w:val="24"/>
          <w:szCs w:val="24"/>
        </w:rPr>
        <w:t xml:space="preserve">, H. R., &amp; </w:t>
      </w:r>
      <w:r>
        <w:rPr>
          <w:rFonts w:ascii="Times New Roman" w:cs="Times New Roman" w:hAnsi="Times New Roman"/>
          <w:sz w:val="24"/>
          <w:szCs w:val="24"/>
        </w:rPr>
        <w:t>Morfin</w:t>
      </w:r>
      <w:r>
        <w:rPr>
          <w:rFonts w:ascii="Times New Roman" w:cs="Times New Roman" w:hAnsi="Times New Roman"/>
          <w:sz w:val="24"/>
          <w:szCs w:val="24"/>
        </w:rPr>
        <w:t>, R. (1970).</w:t>
      </w:r>
      <w:r>
        <w:rPr>
          <w:rFonts w:ascii="Times New Roman" w:cs="Times New Roman" w:hAnsi="Times New Roman"/>
          <w:sz w:val="24"/>
          <w:szCs w:val="24"/>
        </w:rPr>
        <w:t xml:space="preserve"> </w:t>
      </w:r>
      <w:r>
        <w:rPr>
          <w:rFonts w:ascii="Times New Roman" w:cs="Times New Roman" w:hAnsi="Times New Roman"/>
          <w:sz w:val="24"/>
          <w:szCs w:val="24"/>
        </w:rPr>
        <w:t xml:space="preserve">Rapid method for the isolation of lipoproteins from human serum by precipitation with </w:t>
      </w:r>
      <w:r>
        <w:rPr>
          <w:rFonts w:ascii="Times New Roman" w:cs="Times New Roman" w:hAnsi="Times New Roman"/>
          <w:sz w:val="24"/>
          <w:szCs w:val="24"/>
        </w:rPr>
        <w:t>polyanions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Journal of lipid research, 11(6), 583-595.</w:t>
      </w:r>
      <w:r>
        <w:rPr>
          <w:rFonts w:ascii="Times New Roman" w:cs="Times New Roman" w:hAnsi="Times New Roman"/>
          <w:sz w:val="24"/>
          <w:szCs w:val="24"/>
        </w:rPr>
        <w:t xml:space="preserve"> </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sz w:val="24"/>
          <w:szCs w:val="24"/>
        </w:rPr>
        <w:t xml:space="preserve">Calkins K, </w:t>
      </w:r>
      <w:r>
        <w:rPr>
          <w:rFonts w:ascii="Times New Roman" w:cs="Times New Roman" w:hAnsi="Times New Roman"/>
          <w:sz w:val="24"/>
          <w:szCs w:val="24"/>
        </w:rPr>
        <w:t>Devaskar</w:t>
      </w:r>
      <w:r>
        <w:rPr>
          <w:rFonts w:ascii="Times New Roman" w:cs="Times New Roman" w:hAnsi="Times New Roman"/>
          <w:sz w:val="24"/>
          <w:szCs w:val="24"/>
        </w:rPr>
        <w:t xml:space="preserve"> SU. (2011) </w:t>
      </w:r>
      <w:r>
        <w:rPr>
          <w:rFonts w:ascii="Times New Roman" w:cs="Times New Roman" w:hAnsi="Times New Roman"/>
          <w:sz w:val="24"/>
          <w:szCs w:val="24"/>
        </w:rPr>
        <w:t>Fetal</w:t>
      </w:r>
      <w:r>
        <w:rPr>
          <w:rFonts w:ascii="Times New Roman" w:cs="Times New Roman" w:hAnsi="Times New Roman"/>
          <w:sz w:val="24"/>
          <w:szCs w:val="24"/>
        </w:rPr>
        <w:t xml:space="preserve"> origins of adult disease. </w:t>
      </w:r>
      <w:r>
        <w:rPr>
          <w:rFonts w:ascii="Times New Roman" w:cs="Times New Roman" w:hAnsi="Times New Roman"/>
          <w:sz w:val="24"/>
          <w:szCs w:val="24"/>
        </w:rPr>
        <w:t xml:space="preserve">Current Problem in Paediatric Adolescent </w:t>
      </w:r>
      <w:r>
        <w:rPr>
          <w:rFonts w:ascii="Times New Roman" w:cs="Times New Roman" w:hAnsi="Times New Roman"/>
          <w:sz w:val="24"/>
          <w:szCs w:val="24"/>
        </w:rPr>
        <w:t>Health Care.</w:t>
      </w:r>
      <w:r>
        <w:rPr>
          <w:rFonts w:ascii="Times New Roman" w:cs="Times New Roman" w:hAnsi="Times New Roman"/>
          <w:sz w:val="24"/>
          <w:szCs w:val="24"/>
        </w:rPr>
        <w:t xml:space="preserve"> 2011 Jul</w:t>
      </w:r>
      <w:r>
        <w:rPr>
          <w:rFonts w:ascii="Times New Roman" w:cs="Times New Roman" w:hAnsi="Times New Roman"/>
          <w:sz w:val="24"/>
          <w:szCs w:val="24"/>
        </w:rPr>
        <w:t>;41</w:t>
      </w:r>
      <w:r>
        <w:rPr>
          <w:rFonts w:ascii="Times New Roman" w:cs="Times New Roman" w:hAnsi="Times New Roman"/>
          <w:sz w:val="24"/>
          <w:szCs w:val="24"/>
        </w:rPr>
        <w:t>(6):158-76.</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Casadei</w:t>
      </w:r>
      <w:r>
        <w:rPr>
          <w:rFonts w:ascii="Times New Roman" w:cs="Times New Roman" w:hAnsi="Times New Roman"/>
          <w:sz w:val="24"/>
          <w:szCs w:val="24"/>
        </w:rPr>
        <w:t xml:space="preserve"> K, Kiel J. (2023) Anthropometric Measurement. [Updated 2022 Sep 26]. In: </w:t>
      </w:r>
      <w:r>
        <w:rPr>
          <w:rFonts w:ascii="Times New Roman" w:cs="Times New Roman" w:hAnsi="Times New Roman"/>
          <w:sz w:val="24"/>
          <w:szCs w:val="24"/>
        </w:rPr>
        <w:t>StatPearls</w:t>
      </w:r>
      <w:r>
        <w:rPr>
          <w:rFonts w:ascii="Times New Roman" w:cs="Times New Roman" w:hAnsi="Times New Roman"/>
          <w:sz w:val="24"/>
          <w:szCs w:val="24"/>
        </w:rPr>
        <w:t xml:space="preserve"> [Internet]. Treasure Island (FL): </w:t>
      </w:r>
      <w:r>
        <w:rPr>
          <w:rFonts w:ascii="Times New Roman" w:cs="Times New Roman" w:hAnsi="Times New Roman"/>
          <w:sz w:val="24"/>
          <w:szCs w:val="24"/>
        </w:rPr>
        <w:t>StatPearls</w:t>
      </w:r>
      <w:r>
        <w:rPr>
          <w:rFonts w:ascii="Times New Roman" w:cs="Times New Roman" w:hAnsi="Times New Roman"/>
          <w:sz w:val="24"/>
          <w:szCs w:val="24"/>
        </w:rPr>
        <w:t xml:space="preserve"> Publishing; 2023.</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Champagne, C.M, Wilson, T., Temple, N.J., Bray, G.A. (2022).</w:t>
      </w:r>
      <w:r>
        <w:rPr>
          <w:rFonts w:ascii="Times New Roman" w:cs="Times New Roman" w:hAnsi="Times New Roman"/>
          <w:sz w:val="24"/>
          <w:szCs w:val="24"/>
        </w:rPr>
        <w:t xml:space="preserve"> Nutritional Status: An Overview of Methods for Assessment: Nutrition Guide for Physicians and Related Healthcare Professions. </w:t>
      </w:r>
      <w:r>
        <w:rPr>
          <w:rFonts w:ascii="Times New Roman" w:cs="Times New Roman" w:hAnsi="Times New Roman"/>
          <w:sz w:val="24"/>
          <w:szCs w:val="24"/>
        </w:rPr>
        <w:t>Nutrition and Health.</w:t>
      </w:r>
      <w:r>
        <w:rPr>
          <w:rFonts w:ascii="Times New Roman" w:cs="Times New Roman" w:hAnsi="Times New Roman"/>
          <w:sz w:val="24"/>
          <w:szCs w:val="24"/>
        </w:rPr>
        <w:t xml:space="preserve"> Humana, Cham.</w:t>
      </w:r>
    </w:p>
    <w:p>
      <w:pPr>
        <w:pStyle w:val="style0"/>
        <w:spacing w:lineRule="auto" w:line="240"/>
        <w:ind w:left="720" w:hanging="720"/>
        <w:jc w:val="both"/>
        <w:rPr>
          <w:rFonts w:ascii="Times New Roman" w:cs="Times New Roman" w:hAnsi="Times New Roman"/>
          <w:color w:val="0000ff"/>
          <w:sz w:val="24"/>
          <w:szCs w:val="24"/>
          <w:u w:val="single"/>
        </w:rPr>
      </w:pPr>
      <w:r>
        <w:rPr>
          <w:rFonts w:ascii="Times New Roman" w:cs="Times New Roman" w:hAnsi="Times New Roman"/>
          <w:sz w:val="24"/>
          <w:szCs w:val="24"/>
        </w:rPr>
        <w:t>Chaudhry</w:t>
      </w:r>
      <w:r>
        <w:rPr>
          <w:rFonts w:ascii="Times New Roman" w:cs="Times New Roman" w:hAnsi="Times New Roman"/>
          <w:sz w:val="24"/>
          <w:szCs w:val="24"/>
        </w:rPr>
        <w:t xml:space="preserve"> R, Miao JH, </w:t>
      </w:r>
      <w:r>
        <w:rPr>
          <w:rFonts w:ascii="Times New Roman" w:cs="Times New Roman" w:hAnsi="Times New Roman"/>
          <w:sz w:val="24"/>
          <w:szCs w:val="24"/>
        </w:rPr>
        <w:t>Rehman</w:t>
      </w:r>
      <w:r>
        <w:rPr>
          <w:rFonts w:ascii="Times New Roman" w:cs="Times New Roman" w:hAnsi="Times New Roman"/>
          <w:sz w:val="24"/>
          <w:szCs w:val="24"/>
        </w:rPr>
        <w:t xml:space="preserve"> A. Physiology, Cardiovascular. [Updated 2022 Oct 16]. In: </w:t>
      </w:r>
      <w:r>
        <w:rPr>
          <w:rFonts w:ascii="Times New Roman" w:cs="Times New Roman" w:hAnsi="Times New Roman"/>
          <w:sz w:val="24"/>
          <w:szCs w:val="24"/>
        </w:rPr>
        <w:t>StatPearls</w:t>
      </w:r>
      <w:r>
        <w:rPr>
          <w:rFonts w:ascii="Times New Roman" w:cs="Times New Roman" w:hAnsi="Times New Roman"/>
          <w:sz w:val="24"/>
          <w:szCs w:val="24"/>
        </w:rPr>
        <w:t xml:space="preserve"> [Internet]. Treasure Island (FL): </w:t>
      </w:r>
      <w:r>
        <w:rPr>
          <w:rFonts w:ascii="Times New Roman" w:cs="Times New Roman" w:hAnsi="Times New Roman"/>
          <w:sz w:val="24"/>
          <w:szCs w:val="24"/>
        </w:rPr>
        <w:t>StatPearls</w:t>
      </w:r>
      <w:r>
        <w:rPr>
          <w:rFonts w:ascii="Times New Roman" w:cs="Times New Roman" w:hAnsi="Times New Roman"/>
          <w:sz w:val="24"/>
          <w:szCs w:val="24"/>
        </w:rPr>
        <w:t xml:space="preserve"> Publishing; 2023</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Chen Y, </w:t>
      </w:r>
      <w:r>
        <w:rPr>
          <w:rFonts w:ascii="Times New Roman" w:cs="Times New Roman" w:hAnsi="Times New Roman"/>
          <w:sz w:val="24"/>
          <w:szCs w:val="24"/>
        </w:rPr>
        <w:t>Michalak</w:t>
      </w:r>
      <w:r>
        <w:rPr>
          <w:rFonts w:ascii="Times New Roman" w:cs="Times New Roman" w:hAnsi="Times New Roman"/>
          <w:sz w:val="24"/>
          <w:szCs w:val="24"/>
        </w:rPr>
        <w:t xml:space="preserve"> M, </w:t>
      </w:r>
      <w:r>
        <w:rPr>
          <w:rFonts w:ascii="Times New Roman" w:cs="Times New Roman" w:hAnsi="Times New Roman"/>
          <w:sz w:val="24"/>
          <w:szCs w:val="24"/>
        </w:rPr>
        <w:t>Agellon</w:t>
      </w:r>
      <w:r>
        <w:rPr>
          <w:rFonts w:ascii="Times New Roman" w:cs="Times New Roman" w:hAnsi="Times New Roman"/>
          <w:sz w:val="24"/>
          <w:szCs w:val="24"/>
        </w:rPr>
        <w:t xml:space="preserve"> LB. (2018) Importance of Nutrients and Nutrient Metabolism on Human Health. </w:t>
      </w:r>
      <w:r>
        <w:rPr>
          <w:rFonts w:ascii="Times New Roman" w:cs="Times New Roman" w:hAnsi="Times New Roman"/>
          <w:i/>
          <w:iCs/>
          <w:sz w:val="24"/>
          <w:szCs w:val="24"/>
        </w:rPr>
        <w:t xml:space="preserve">Yale J </w:t>
      </w:r>
      <w:r>
        <w:rPr>
          <w:rFonts w:ascii="Times New Roman" w:cs="Times New Roman" w:hAnsi="Times New Roman"/>
          <w:i/>
          <w:iCs/>
          <w:sz w:val="24"/>
          <w:szCs w:val="24"/>
        </w:rPr>
        <w:t>Biol</w:t>
      </w:r>
      <w:r>
        <w:rPr>
          <w:rFonts w:ascii="Times New Roman" w:cs="Times New Roman" w:hAnsi="Times New Roman"/>
          <w:i/>
          <w:iCs/>
          <w:sz w:val="24"/>
          <w:szCs w:val="24"/>
        </w:rPr>
        <w:t xml:space="preserve"> Med</w:t>
      </w:r>
      <w:r>
        <w:rPr>
          <w:rFonts w:ascii="Times New Roman" w:cs="Times New Roman" w:hAnsi="Times New Roman"/>
          <w:sz w:val="24"/>
          <w:szCs w:val="24"/>
        </w:rPr>
        <w:t>. 2018 Jun 28</w:t>
      </w:r>
      <w:r>
        <w:rPr>
          <w:rFonts w:ascii="Times New Roman" w:cs="Times New Roman" w:hAnsi="Times New Roman"/>
          <w:sz w:val="24"/>
          <w:szCs w:val="24"/>
        </w:rPr>
        <w:t>;91</w:t>
      </w:r>
      <w:r>
        <w:rPr>
          <w:rFonts w:ascii="Times New Roman" w:cs="Times New Roman" w:hAnsi="Times New Roman"/>
          <w:sz w:val="24"/>
          <w:szCs w:val="24"/>
        </w:rPr>
        <w:t>(2):95-103. PMID: 29955217; PMCID: PMC6020734.</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Chen, P. J., &amp; </w:t>
      </w:r>
      <w:r>
        <w:rPr>
          <w:rFonts w:ascii="Times New Roman" w:cs="Times New Roman" w:hAnsi="Times New Roman"/>
          <w:sz w:val="24"/>
          <w:szCs w:val="24"/>
        </w:rPr>
        <w:t>Antonelli</w:t>
      </w:r>
      <w:r>
        <w:rPr>
          <w:rFonts w:ascii="Times New Roman" w:cs="Times New Roman" w:hAnsi="Times New Roman"/>
          <w:sz w:val="24"/>
          <w:szCs w:val="24"/>
        </w:rPr>
        <w:t>, M. (2020).</w:t>
      </w:r>
      <w:r>
        <w:rPr>
          <w:rFonts w:ascii="Times New Roman" w:cs="Times New Roman" w:hAnsi="Times New Roman"/>
          <w:sz w:val="24"/>
          <w:szCs w:val="24"/>
        </w:rPr>
        <w:t xml:space="preserve"> Conceptual models of food choice: influential factors related to foods, individual differences, and society. </w:t>
      </w:r>
      <w:r>
        <w:rPr>
          <w:rFonts w:ascii="Times New Roman" w:cs="Times New Roman" w:hAnsi="Times New Roman"/>
          <w:sz w:val="24"/>
          <w:szCs w:val="24"/>
        </w:rPr>
        <w:t>Foods, 9(12), 1898.</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Chrysant</w:t>
      </w:r>
      <w:r>
        <w:rPr>
          <w:rFonts w:ascii="Times New Roman" w:cs="Times New Roman" w:hAnsi="Times New Roman"/>
          <w:sz w:val="24"/>
          <w:szCs w:val="24"/>
        </w:rPr>
        <w:t xml:space="preserve">, S. G. (2015). </w:t>
      </w:r>
      <w:r>
        <w:rPr>
          <w:rFonts w:ascii="Times New Roman" w:cs="Times New Roman" w:hAnsi="Times New Roman"/>
          <w:sz w:val="24"/>
          <w:szCs w:val="24"/>
        </w:rPr>
        <w:t>The Impact of Obesity on Hypertension Management.</w:t>
      </w:r>
      <w:r>
        <w:rPr>
          <w:rFonts w:ascii="Times New Roman" w:cs="Times New Roman" w:hAnsi="Times New Roman"/>
          <w:sz w:val="24"/>
          <w:szCs w:val="24"/>
        </w:rPr>
        <w:t xml:space="preserve"> </w:t>
      </w:r>
      <w:r>
        <w:rPr>
          <w:rFonts w:ascii="Times New Roman" w:cs="Times New Roman" w:hAnsi="Times New Roman"/>
          <w:i/>
          <w:sz w:val="24"/>
          <w:szCs w:val="24"/>
        </w:rPr>
        <w:t>Current Hypertension Reports,</w:t>
      </w:r>
      <w:r>
        <w:rPr>
          <w:rFonts w:ascii="Times New Roman" w:cs="Times New Roman" w:hAnsi="Times New Roman"/>
          <w:sz w:val="24"/>
          <w:szCs w:val="24"/>
        </w:rPr>
        <w:t xml:space="preserve"> 17(10), 78.</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Chukwu</w:t>
      </w:r>
      <w:r>
        <w:rPr>
          <w:rFonts w:ascii="Times New Roman" w:cs="Times New Roman" w:hAnsi="Times New Roman"/>
          <w:sz w:val="24"/>
          <w:szCs w:val="24"/>
        </w:rPr>
        <w:t xml:space="preserve">, E., &amp; </w:t>
      </w:r>
      <w:r>
        <w:rPr>
          <w:rFonts w:ascii="Times New Roman" w:cs="Times New Roman" w:hAnsi="Times New Roman"/>
          <w:sz w:val="24"/>
          <w:szCs w:val="24"/>
        </w:rPr>
        <w:t>Dogbe</w:t>
      </w:r>
      <w:r>
        <w:rPr>
          <w:rFonts w:ascii="Times New Roman" w:cs="Times New Roman" w:hAnsi="Times New Roman"/>
          <w:sz w:val="24"/>
          <w:szCs w:val="24"/>
        </w:rPr>
        <w:t>, W. (2023).</w:t>
      </w:r>
      <w:r>
        <w:rPr>
          <w:rFonts w:ascii="Times New Roman" w:cs="Times New Roman" w:hAnsi="Times New Roman"/>
          <w:sz w:val="24"/>
          <w:szCs w:val="24"/>
        </w:rPr>
        <w:t xml:space="preserve"> The Cause and Effect of the Nutrition Transition in Nigeria: Analysis of the Value of Indigenous Knowledge &amp; Traditional Foods in Enugu State, </w:t>
      </w:r>
      <w:r>
        <w:rPr>
          <w:rFonts w:ascii="Times New Roman" w:cs="Times New Roman" w:hAnsi="Times New Roman"/>
          <w:sz w:val="24"/>
          <w:szCs w:val="24"/>
        </w:rPr>
        <w:t>Igboland</w:t>
      </w:r>
      <w:r>
        <w:rPr>
          <w:rFonts w:ascii="Times New Roman" w:cs="Times New Roman" w:hAnsi="Times New Roman"/>
          <w:sz w:val="24"/>
          <w:szCs w:val="24"/>
        </w:rPr>
        <w:t>.</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Cicero, A. F., &amp; </w:t>
      </w:r>
      <w:r>
        <w:rPr>
          <w:rFonts w:ascii="Times New Roman" w:cs="Times New Roman" w:hAnsi="Times New Roman"/>
          <w:sz w:val="24"/>
          <w:szCs w:val="24"/>
        </w:rPr>
        <w:t>Colletti</w:t>
      </w:r>
      <w:r>
        <w:rPr>
          <w:rFonts w:ascii="Times New Roman" w:cs="Times New Roman" w:hAnsi="Times New Roman"/>
          <w:sz w:val="24"/>
          <w:szCs w:val="24"/>
        </w:rPr>
        <w:t>, A. (2021).</w:t>
      </w:r>
      <w:r>
        <w:rPr>
          <w:rFonts w:ascii="Times New Roman" w:cs="Times New Roman" w:hAnsi="Times New Roman"/>
          <w:sz w:val="24"/>
          <w:szCs w:val="24"/>
        </w:rPr>
        <w:t xml:space="preserve"> </w:t>
      </w:r>
      <w:r>
        <w:rPr>
          <w:rFonts w:ascii="Times New Roman" w:cs="Times New Roman" w:hAnsi="Times New Roman"/>
          <w:sz w:val="24"/>
          <w:szCs w:val="24"/>
        </w:rPr>
        <w:t xml:space="preserve">Food and Plant </w:t>
      </w:r>
      <w:r>
        <w:rPr>
          <w:rFonts w:ascii="Times New Roman" w:cs="Times New Roman" w:hAnsi="Times New Roman"/>
          <w:sz w:val="24"/>
          <w:szCs w:val="24"/>
        </w:rPr>
        <w:t>Bioactives</w:t>
      </w:r>
      <w:r>
        <w:rPr>
          <w:rFonts w:ascii="Times New Roman" w:cs="Times New Roman" w:hAnsi="Times New Roman"/>
          <w:sz w:val="24"/>
          <w:szCs w:val="24"/>
        </w:rPr>
        <w:t xml:space="preserve"> for Reducing Cardiovascular Disease Risk</w:t>
      </w:r>
      <w:r>
        <w:rPr>
          <w:rFonts w:ascii="Times New Roman" w:cs="Times New Roman" w:hAnsi="Times New Roman"/>
          <w:i/>
          <w:iCs/>
          <w:sz w:val="24"/>
          <w:szCs w:val="24"/>
        </w:rPr>
        <w:t>.</w:t>
      </w:r>
      <w:r>
        <w:rPr>
          <w:rFonts w:ascii="Times New Roman" w:cs="Times New Roman" w:hAnsi="Times New Roman"/>
          <w:i/>
          <w:iCs/>
          <w:sz w:val="24"/>
          <w:szCs w:val="24"/>
        </w:rPr>
        <w:t xml:space="preserve"> Food </w:t>
      </w:r>
      <w:r>
        <w:rPr>
          <w:rFonts w:ascii="Times New Roman" w:cs="Times New Roman" w:hAnsi="Times New Roman"/>
          <w:i/>
          <w:iCs/>
          <w:sz w:val="24"/>
          <w:szCs w:val="24"/>
        </w:rPr>
        <w:t>Bioactives</w:t>
      </w:r>
      <w:r>
        <w:rPr>
          <w:rFonts w:ascii="Times New Roman" w:cs="Times New Roman" w:hAnsi="Times New Roman"/>
          <w:i/>
          <w:iCs/>
          <w:sz w:val="24"/>
          <w:szCs w:val="24"/>
        </w:rPr>
        <w:t xml:space="preserve"> and Health</w:t>
      </w:r>
      <w:r>
        <w:rPr>
          <w:rFonts w:ascii="Times New Roman" w:cs="Times New Roman" w:hAnsi="Times New Roman"/>
          <w:sz w:val="24"/>
          <w:szCs w:val="24"/>
        </w:rPr>
        <w:t>, 237-267</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sz w:val="24"/>
          <w:szCs w:val="24"/>
        </w:rPr>
        <w:t xml:space="preserve">Coad, J., </w:t>
      </w:r>
      <w:r>
        <w:rPr>
          <w:rFonts w:ascii="Times New Roman" w:cs="Times New Roman" w:hAnsi="Times New Roman"/>
          <w:sz w:val="24"/>
          <w:szCs w:val="24"/>
        </w:rPr>
        <w:t>Pedley</w:t>
      </w:r>
      <w:r>
        <w:rPr>
          <w:rFonts w:ascii="Times New Roman" w:cs="Times New Roman" w:hAnsi="Times New Roman"/>
          <w:sz w:val="24"/>
          <w:szCs w:val="24"/>
        </w:rPr>
        <w:t xml:space="preserve">, K., &amp; </w:t>
      </w:r>
      <w:r>
        <w:rPr>
          <w:rFonts w:ascii="Times New Roman" w:cs="Times New Roman" w:hAnsi="Times New Roman"/>
          <w:sz w:val="24"/>
          <w:szCs w:val="24"/>
        </w:rPr>
        <w:t>Dunstall</w:t>
      </w:r>
      <w:r>
        <w:rPr>
          <w:rFonts w:ascii="Times New Roman" w:cs="Times New Roman" w:hAnsi="Times New Roman"/>
          <w:sz w:val="24"/>
          <w:szCs w:val="24"/>
        </w:rPr>
        <w:t>, M. (2019).</w:t>
      </w:r>
      <w:r>
        <w:rPr>
          <w:rFonts w:ascii="Times New Roman" w:cs="Times New Roman" w:hAnsi="Times New Roman"/>
          <w:sz w:val="24"/>
          <w:szCs w:val="24"/>
        </w:rPr>
        <w:t xml:space="preserve"> </w:t>
      </w:r>
      <w:r>
        <w:rPr>
          <w:rFonts w:ascii="Times New Roman" w:cs="Times New Roman" w:hAnsi="Times New Roman"/>
          <w:sz w:val="24"/>
          <w:szCs w:val="24"/>
        </w:rPr>
        <w:t>Anatomy and Physiology for Midwives E-book.</w:t>
      </w:r>
      <w:r>
        <w:rPr>
          <w:rFonts w:ascii="Times New Roman" w:cs="Times New Roman" w:hAnsi="Times New Roman"/>
          <w:sz w:val="24"/>
          <w:szCs w:val="24"/>
        </w:rPr>
        <w:t xml:space="preserve"> </w:t>
      </w:r>
      <w:r>
        <w:rPr>
          <w:rFonts w:ascii="Times New Roman" w:cs="Times New Roman" w:hAnsi="Times New Roman"/>
          <w:sz w:val="24"/>
          <w:szCs w:val="24"/>
        </w:rPr>
        <w:t>Elsevier Health Sciences.</w:t>
      </w:r>
      <w:r>
        <w:rPr>
          <w:rFonts w:ascii="Times New Roman" w:cs="Times New Roman" w:hAnsi="Times New Roman"/>
          <w:sz w:val="24"/>
          <w:szCs w:val="24"/>
        </w:rPr>
        <w:t xml:space="preserve"> </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sz w:val="24"/>
          <w:szCs w:val="24"/>
        </w:rPr>
        <w:t>Davids</w:t>
      </w:r>
      <w:r>
        <w:rPr>
          <w:rFonts w:ascii="Times New Roman" w:cs="Times New Roman" w:hAnsi="Times New Roman"/>
          <w:sz w:val="24"/>
          <w:szCs w:val="24"/>
        </w:rPr>
        <w:t xml:space="preserve">, S. F. G. (2022). Temporal changes in the </w:t>
      </w:r>
      <w:r>
        <w:rPr>
          <w:rFonts w:ascii="Times New Roman" w:cs="Times New Roman" w:hAnsi="Times New Roman"/>
          <w:sz w:val="24"/>
          <w:szCs w:val="24"/>
        </w:rPr>
        <w:t>cardiometabolic</w:t>
      </w:r>
      <w:r>
        <w:rPr>
          <w:rFonts w:ascii="Times New Roman" w:cs="Times New Roman" w:hAnsi="Times New Roman"/>
          <w:sz w:val="24"/>
          <w:szCs w:val="24"/>
        </w:rPr>
        <w:t xml:space="preserve"> disease risk profile of the Bellville south mixed-ancestry community between 2008/09 AND 2014/16.</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Després</w:t>
      </w:r>
      <w:r>
        <w:rPr>
          <w:rFonts w:ascii="Times New Roman" w:cs="Times New Roman" w:hAnsi="Times New Roman"/>
          <w:sz w:val="24"/>
          <w:szCs w:val="24"/>
        </w:rPr>
        <w:t>, J. P. (2012). Body fat distribution and risk of cardiovascular disease: an update. Circulation, 126(10), 1301-1313.</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sz w:val="24"/>
          <w:szCs w:val="24"/>
        </w:rPr>
        <w:t>Doumas</w:t>
      </w:r>
      <w:r>
        <w:rPr>
          <w:rFonts w:ascii="Times New Roman" w:cs="Times New Roman" w:hAnsi="Times New Roman"/>
          <w:sz w:val="24"/>
          <w:szCs w:val="24"/>
        </w:rPr>
        <w:t>, B. T., Watson, W. A., &amp; Biggs, H. G. (1971).</w:t>
      </w:r>
      <w:r>
        <w:rPr>
          <w:rFonts w:ascii="Times New Roman" w:cs="Times New Roman" w:hAnsi="Times New Roman"/>
          <w:sz w:val="24"/>
          <w:szCs w:val="24"/>
        </w:rPr>
        <w:t xml:space="preserve"> Albumin standards and the measurement of serum albumin with </w:t>
      </w:r>
      <w:r>
        <w:rPr>
          <w:rFonts w:ascii="Times New Roman" w:cs="Times New Roman" w:hAnsi="Times New Roman"/>
          <w:sz w:val="24"/>
          <w:szCs w:val="24"/>
        </w:rPr>
        <w:t>bromcresol</w:t>
      </w:r>
      <w:r>
        <w:rPr>
          <w:rFonts w:ascii="Times New Roman" w:cs="Times New Roman" w:hAnsi="Times New Roman"/>
          <w:sz w:val="24"/>
          <w:szCs w:val="24"/>
        </w:rPr>
        <w:t xml:space="preserve"> green. </w:t>
      </w:r>
      <w:r>
        <w:rPr>
          <w:rFonts w:ascii="Times New Roman" w:cs="Times New Roman" w:hAnsi="Times New Roman"/>
          <w:sz w:val="24"/>
          <w:szCs w:val="24"/>
        </w:rPr>
        <w:t>Clinica</w:t>
      </w:r>
      <w:r>
        <w:rPr>
          <w:rFonts w:ascii="Times New Roman" w:cs="Times New Roman" w:hAnsi="Times New Roman"/>
          <w:sz w:val="24"/>
          <w:szCs w:val="24"/>
        </w:rPr>
        <w:t xml:space="preserve"> </w:t>
      </w:r>
      <w:r>
        <w:rPr>
          <w:rFonts w:ascii="Times New Roman" w:cs="Times New Roman" w:hAnsi="Times New Roman"/>
          <w:sz w:val="24"/>
          <w:szCs w:val="24"/>
        </w:rPr>
        <w:t>chimica</w:t>
      </w:r>
      <w:r>
        <w:rPr>
          <w:rFonts w:ascii="Times New Roman" w:cs="Times New Roman" w:hAnsi="Times New Roman"/>
          <w:sz w:val="24"/>
          <w:szCs w:val="24"/>
        </w:rPr>
        <w:t xml:space="preserve"> </w:t>
      </w:r>
      <w:r>
        <w:rPr>
          <w:rFonts w:ascii="Times New Roman" w:cs="Times New Roman" w:hAnsi="Times New Roman"/>
          <w:sz w:val="24"/>
          <w:szCs w:val="24"/>
        </w:rPr>
        <w:t>acta</w:t>
      </w:r>
      <w:r>
        <w:rPr>
          <w:rFonts w:ascii="Times New Roman" w:cs="Times New Roman" w:hAnsi="Times New Roman"/>
          <w:sz w:val="24"/>
          <w:szCs w:val="24"/>
        </w:rPr>
        <w:t>, 31(1), 87-96.</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Drewnowski</w:t>
      </w:r>
      <w:r>
        <w:rPr>
          <w:rFonts w:ascii="Times New Roman" w:cs="Times New Roman" w:hAnsi="Times New Roman"/>
          <w:sz w:val="24"/>
          <w:szCs w:val="24"/>
        </w:rPr>
        <w:t xml:space="preserve">, A., &amp; </w:t>
      </w:r>
      <w:r>
        <w:rPr>
          <w:rFonts w:ascii="Times New Roman" w:cs="Times New Roman" w:hAnsi="Times New Roman"/>
          <w:sz w:val="24"/>
          <w:szCs w:val="24"/>
        </w:rPr>
        <w:t>Almiron-Roig</w:t>
      </w:r>
      <w:r>
        <w:rPr>
          <w:rFonts w:ascii="Times New Roman" w:cs="Times New Roman" w:hAnsi="Times New Roman"/>
          <w:sz w:val="24"/>
          <w:szCs w:val="24"/>
        </w:rPr>
        <w:t>, E. (2010).</w:t>
      </w:r>
      <w:r>
        <w:rPr>
          <w:rFonts w:ascii="Times New Roman" w:cs="Times New Roman" w:hAnsi="Times New Roman"/>
          <w:sz w:val="24"/>
          <w:szCs w:val="24"/>
        </w:rPr>
        <w:t xml:space="preserve"> </w:t>
      </w:r>
      <w:r>
        <w:rPr>
          <w:rFonts w:ascii="Times New Roman" w:cs="Times New Roman" w:hAnsi="Times New Roman"/>
          <w:sz w:val="24"/>
          <w:szCs w:val="24"/>
        </w:rPr>
        <w:t>Human perceptions and preferences for fat and sugar in foods.</w:t>
      </w:r>
      <w:r>
        <w:rPr>
          <w:rFonts w:ascii="Times New Roman" w:cs="Times New Roman" w:hAnsi="Times New Roman"/>
          <w:sz w:val="24"/>
          <w:szCs w:val="24"/>
        </w:rPr>
        <w:t xml:space="preserve"> </w:t>
      </w:r>
      <w:r>
        <w:rPr>
          <w:rFonts w:ascii="Times New Roman" w:cs="Times New Roman" w:hAnsi="Times New Roman"/>
          <w:sz w:val="24"/>
          <w:szCs w:val="24"/>
        </w:rPr>
        <w:t>Montmayeur</w:t>
      </w:r>
      <w:r>
        <w:rPr>
          <w:rFonts w:ascii="Times New Roman" w:cs="Times New Roman" w:hAnsi="Times New Roman"/>
          <w:sz w:val="24"/>
          <w:szCs w:val="24"/>
        </w:rPr>
        <w:t xml:space="preserve"> JP, le </w:t>
      </w:r>
      <w:r>
        <w:rPr>
          <w:rFonts w:ascii="Times New Roman" w:cs="Times New Roman" w:hAnsi="Times New Roman"/>
          <w:sz w:val="24"/>
          <w:szCs w:val="24"/>
        </w:rPr>
        <w:t>Coutre</w:t>
      </w:r>
      <w:r>
        <w:rPr>
          <w:rFonts w:ascii="Times New Roman" w:cs="Times New Roman" w:hAnsi="Times New Roman"/>
          <w:sz w:val="24"/>
          <w:szCs w:val="24"/>
        </w:rPr>
        <w:t xml:space="preserve"> J, editors. Fat Detection: Taste, Texture, and Post </w:t>
      </w:r>
      <w:r>
        <w:rPr>
          <w:rFonts w:ascii="Times New Roman" w:cs="Times New Roman" w:hAnsi="Times New Roman"/>
          <w:sz w:val="24"/>
          <w:szCs w:val="24"/>
        </w:rPr>
        <w:t>Ingestive</w:t>
      </w:r>
      <w:r>
        <w:rPr>
          <w:rFonts w:ascii="Times New Roman" w:cs="Times New Roman" w:hAnsi="Times New Roman"/>
          <w:sz w:val="24"/>
          <w:szCs w:val="24"/>
        </w:rPr>
        <w:t xml:space="preserve"> Effects, 265-290.</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Ebenso</w:t>
      </w:r>
      <w:r>
        <w:rPr>
          <w:rFonts w:ascii="Times New Roman" w:cs="Times New Roman" w:hAnsi="Times New Roman"/>
          <w:sz w:val="24"/>
          <w:szCs w:val="24"/>
        </w:rPr>
        <w:t xml:space="preserve">, B., </w:t>
      </w:r>
      <w:r>
        <w:rPr>
          <w:rFonts w:ascii="Times New Roman" w:cs="Times New Roman" w:hAnsi="Times New Roman"/>
          <w:sz w:val="24"/>
          <w:szCs w:val="24"/>
        </w:rPr>
        <w:t>Otu</w:t>
      </w:r>
      <w:r>
        <w:rPr>
          <w:rFonts w:ascii="Times New Roman" w:cs="Times New Roman" w:hAnsi="Times New Roman"/>
          <w:sz w:val="24"/>
          <w:szCs w:val="24"/>
        </w:rPr>
        <w:t xml:space="preserve">, A., </w:t>
      </w:r>
      <w:r>
        <w:rPr>
          <w:rFonts w:ascii="Times New Roman" w:cs="Times New Roman" w:hAnsi="Times New Roman"/>
          <w:sz w:val="24"/>
          <w:szCs w:val="24"/>
        </w:rPr>
        <w:t>Giusti</w:t>
      </w:r>
      <w:r>
        <w:rPr>
          <w:rFonts w:ascii="Times New Roman" w:cs="Times New Roman" w:hAnsi="Times New Roman"/>
          <w:sz w:val="24"/>
          <w:szCs w:val="24"/>
        </w:rPr>
        <w:t xml:space="preserve">, A., Cousin, P., </w:t>
      </w:r>
      <w:r>
        <w:rPr>
          <w:rFonts w:ascii="Times New Roman" w:cs="Times New Roman" w:hAnsi="Times New Roman"/>
          <w:sz w:val="24"/>
          <w:szCs w:val="24"/>
        </w:rPr>
        <w:t>Adetimirin</w:t>
      </w:r>
      <w:r>
        <w:rPr>
          <w:rFonts w:ascii="Times New Roman" w:cs="Times New Roman" w:hAnsi="Times New Roman"/>
          <w:sz w:val="24"/>
          <w:szCs w:val="24"/>
        </w:rPr>
        <w:t xml:space="preserve">, V., </w:t>
      </w:r>
      <w:r>
        <w:rPr>
          <w:rFonts w:ascii="Times New Roman" w:cs="Times New Roman" w:hAnsi="Times New Roman"/>
          <w:sz w:val="24"/>
          <w:szCs w:val="24"/>
        </w:rPr>
        <w:t>Razafindralambo</w:t>
      </w:r>
      <w:r>
        <w:rPr>
          <w:rFonts w:ascii="Times New Roman" w:cs="Times New Roman" w:hAnsi="Times New Roman"/>
          <w:sz w:val="24"/>
          <w:szCs w:val="24"/>
        </w:rPr>
        <w:t>, H</w:t>
      </w:r>
      <w:r>
        <w:rPr>
          <w:rFonts w:ascii="Times New Roman" w:cs="Times New Roman" w:hAnsi="Times New Roman"/>
          <w:sz w:val="24"/>
          <w:szCs w:val="24"/>
        </w:rPr>
        <w:t>., ...</w:t>
      </w:r>
      <w:r>
        <w:rPr>
          <w:rFonts w:ascii="Times New Roman" w:cs="Times New Roman" w:hAnsi="Times New Roman"/>
          <w:sz w:val="24"/>
          <w:szCs w:val="24"/>
        </w:rPr>
        <w:t xml:space="preserve"> &amp; </w:t>
      </w:r>
      <w:r>
        <w:rPr>
          <w:rFonts w:ascii="Times New Roman" w:cs="Times New Roman" w:hAnsi="Times New Roman"/>
          <w:sz w:val="24"/>
          <w:szCs w:val="24"/>
        </w:rPr>
        <w:t>Mounir</w:t>
      </w:r>
      <w:r>
        <w:rPr>
          <w:rFonts w:ascii="Times New Roman" w:cs="Times New Roman" w:hAnsi="Times New Roman"/>
          <w:sz w:val="24"/>
          <w:szCs w:val="24"/>
        </w:rPr>
        <w:t xml:space="preserve">, M. (2022). Nature-based one health approaches to urban agriculture can deliver food and nutrition security. </w:t>
      </w:r>
      <w:r>
        <w:rPr>
          <w:rFonts w:ascii="Times New Roman" w:cs="Times New Roman" w:hAnsi="Times New Roman"/>
          <w:sz w:val="24"/>
          <w:szCs w:val="24"/>
        </w:rPr>
        <w:t>Frontiers in Nutrition, 9, 773746.</w:t>
      </w:r>
      <w:r>
        <w:rPr>
          <w:rFonts w:ascii="Times New Roman" w:cs="Times New Roman" w:hAnsi="Times New Roman"/>
          <w:sz w:val="24"/>
          <w:szCs w:val="24"/>
        </w:rPr>
        <w:t xml:space="preserve">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Fiorentini</w:t>
      </w:r>
      <w:r>
        <w:rPr>
          <w:rFonts w:ascii="Times New Roman" w:cs="Times New Roman" w:hAnsi="Times New Roman"/>
          <w:sz w:val="24"/>
          <w:szCs w:val="24"/>
        </w:rPr>
        <w:t xml:space="preserve"> D, </w:t>
      </w:r>
      <w:r>
        <w:rPr>
          <w:rFonts w:ascii="Times New Roman" w:cs="Times New Roman" w:hAnsi="Times New Roman"/>
          <w:sz w:val="24"/>
          <w:szCs w:val="24"/>
        </w:rPr>
        <w:t>Cappadone</w:t>
      </w:r>
      <w:r>
        <w:rPr>
          <w:rFonts w:ascii="Times New Roman" w:cs="Times New Roman" w:hAnsi="Times New Roman"/>
          <w:sz w:val="24"/>
          <w:szCs w:val="24"/>
        </w:rPr>
        <w:t xml:space="preserve"> C, </w:t>
      </w:r>
      <w:r>
        <w:rPr>
          <w:rFonts w:ascii="Times New Roman" w:cs="Times New Roman" w:hAnsi="Times New Roman"/>
          <w:sz w:val="24"/>
          <w:szCs w:val="24"/>
        </w:rPr>
        <w:t>Farruggia</w:t>
      </w:r>
      <w:r>
        <w:rPr>
          <w:rFonts w:ascii="Times New Roman" w:cs="Times New Roman" w:hAnsi="Times New Roman"/>
          <w:sz w:val="24"/>
          <w:szCs w:val="24"/>
        </w:rPr>
        <w:t xml:space="preserve"> G, </w:t>
      </w:r>
      <w:r>
        <w:rPr>
          <w:rFonts w:ascii="Times New Roman" w:cs="Times New Roman" w:hAnsi="Times New Roman"/>
          <w:sz w:val="24"/>
          <w:szCs w:val="24"/>
        </w:rPr>
        <w:t>Prata</w:t>
      </w:r>
      <w:r>
        <w:rPr>
          <w:rFonts w:ascii="Times New Roman" w:cs="Times New Roman" w:hAnsi="Times New Roman"/>
          <w:sz w:val="24"/>
          <w:szCs w:val="24"/>
        </w:rPr>
        <w:t xml:space="preserve"> C. Magnesium: Biochemistry, Nutrition, Detection, and Social Impact of Diseases Linked to Its Deficiency. </w:t>
      </w:r>
      <w:r>
        <w:rPr>
          <w:rFonts w:ascii="Times New Roman" w:cs="Times New Roman" w:hAnsi="Times New Roman"/>
          <w:i/>
          <w:iCs/>
          <w:sz w:val="24"/>
          <w:szCs w:val="24"/>
        </w:rPr>
        <w:t>Nutrients.</w:t>
      </w:r>
      <w:r>
        <w:rPr>
          <w:rFonts w:ascii="Times New Roman" w:cs="Times New Roman" w:hAnsi="Times New Roman"/>
          <w:sz w:val="24"/>
          <w:szCs w:val="24"/>
        </w:rPr>
        <w:t xml:space="preserve"> 30</w:t>
      </w:r>
      <w:r>
        <w:rPr>
          <w:rFonts w:ascii="Times New Roman" w:cs="Times New Roman" w:hAnsi="Times New Roman"/>
          <w:sz w:val="24"/>
          <w:szCs w:val="24"/>
        </w:rPr>
        <w:t>;13</w:t>
      </w:r>
      <w:r>
        <w:rPr>
          <w:rFonts w:ascii="Times New Roman" w:cs="Times New Roman" w:hAnsi="Times New Roman"/>
          <w:sz w:val="24"/>
          <w:szCs w:val="24"/>
        </w:rPr>
        <w:t xml:space="preserve">(4):1136. </w:t>
      </w:r>
      <w:r>
        <w:rPr>
          <w:rFonts w:ascii="Times New Roman" w:cs="Times New Roman" w:hAnsi="Times New Roman"/>
          <w:sz w:val="24"/>
          <w:szCs w:val="24"/>
        </w:rPr>
        <w:t>doi</w:t>
      </w:r>
      <w:r>
        <w:rPr>
          <w:rFonts w:ascii="Times New Roman" w:cs="Times New Roman" w:hAnsi="Times New Roman"/>
          <w:sz w:val="24"/>
          <w:szCs w:val="24"/>
        </w:rPr>
        <w:t xml:space="preserve">: 10.3390/nu13041136. PMID: 33808247; PMCID: PMC8065437.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Forde, </w:t>
      </w:r>
      <w:r>
        <w:rPr>
          <w:rFonts w:ascii="Times New Roman" w:cs="Times New Roman" w:hAnsi="Times New Roman"/>
          <w:sz w:val="24"/>
          <w:szCs w:val="24"/>
        </w:rPr>
        <w:t>Cuisle</w:t>
      </w:r>
      <w:r>
        <w:rPr>
          <w:rFonts w:ascii="Times New Roman" w:cs="Times New Roman" w:hAnsi="Times New Roman"/>
          <w:sz w:val="24"/>
          <w:szCs w:val="24"/>
        </w:rPr>
        <w:t xml:space="preserve">. </w:t>
      </w:r>
      <w:r>
        <w:rPr>
          <w:rFonts w:ascii="Times New Roman" w:cs="Times New Roman" w:hAnsi="Times New Roman"/>
          <w:sz w:val="24"/>
          <w:szCs w:val="24"/>
        </w:rPr>
        <w:t>"Scoring the international physical activity questionnaire (IPAQ)."</w:t>
      </w:r>
      <w:r>
        <w:rPr>
          <w:rFonts w:ascii="Times New Roman" w:cs="Times New Roman" w:hAnsi="Times New Roman"/>
          <w:sz w:val="24"/>
          <w:szCs w:val="24"/>
        </w:rPr>
        <w:t xml:space="preserve"> </w:t>
      </w:r>
      <w:r>
        <w:rPr>
          <w:rFonts w:ascii="Times New Roman" w:cs="Times New Roman" w:hAnsi="Times New Roman"/>
          <w:sz w:val="24"/>
          <w:szCs w:val="24"/>
        </w:rPr>
        <w:t>University of Dublin 3 (2018).</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Fox, C. S., </w:t>
      </w:r>
      <w:r>
        <w:rPr>
          <w:rFonts w:ascii="Times New Roman" w:cs="Times New Roman" w:hAnsi="Times New Roman"/>
          <w:sz w:val="24"/>
          <w:szCs w:val="24"/>
        </w:rPr>
        <w:t>Massaro</w:t>
      </w:r>
      <w:r>
        <w:rPr>
          <w:rFonts w:ascii="Times New Roman" w:cs="Times New Roman" w:hAnsi="Times New Roman"/>
          <w:sz w:val="24"/>
          <w:szCs w:val="24"/>
        </w:rPr>
        <w:t xml:space="preserve">, J. M., Hoffmann, U., </w:t>
      </w:r>
      <w:r>
        <w:rPr>
          <w:rFonts w:ascii="Times New Roman" w:cs="Times New Roman" w:hAnsi="Times New Roman"/>
          <w:sz w:val="24"/>
          <w:szCs w:val="24"/>
        </w:rPr>
        <w:t>Pou</w:t>
      </w:r>
      <w:r>
        <w:rPr>
          <w:rFonts w:ascii="Times New Roman" w:cs="Times New Roman" w:hAnsi="Times New Roman"/>
          <w:sz w:val="24"/>
          <w:szCs w:val="24"/>
        </w:rPr>
        <w:t xml:space="preserve">, K. M., </w:t>
      </w:r>
      <w:r>
        <w:rPr>
          <w:rFonts w:ascii="Times New Roman" w:cs="Times New Roman" w:hAnsi="Times New Roman"/>
          <w:sz w:val="24"/>
          <w:szCs w:val="24"/>
        </w:rPr>
        <w:t>Maurovich-Horvat</w:t>
      </w:r>
      <w:r>
        <w:rPr>
          <w:rFonts w:ascii="Times New Roman" w:cs="Times New Roman" w:hAnsi="Times New Roman"/>
          <w:sz w:val="24"/>
          <w:szCs w:val="24"/>
        </w:rPr>
        <w:t>, P., Liu, C. Y</w:t>
      </w:r>
      <w:r>
        <w:rPr>
          <w:rFonts w:ascii="Times New Roman" w:cs="Times New Roman" w:hAnsi="Times New Roman"/>
          <w:sz w:val="24"/>
          <w:szCs w:val="24"/>
        </w:rPr>
        <w:t>., ...</w:t>
      </w:r>
      <w:r>
        <w:rPr>
          <w:rFonts w:ascii="Times New Roman" w:cs="Times New Roman" w:hAnsi="Times New Roman"/>
          <w:sz w:val="24"/>
          <w:szCs w:val="24"/>
        </w:rPr>
        <w:t xml:space="preserve"> &amp; O'Donnell, C. J. (2007). Abdominal visceral and subcutaneous adipose tissue compartments: association with metabolic risk factors in the Framingham Heart Study. Circulation, 116(1), 39-48.</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Gama, F. M., &amp; Barbosa, A. L. R. (2016).</w:t>
      </w:r>
      <w:r>
        <w:rPr>
          <w:rFonts w:ascii="Times New Roman" w:cs="Times New Roman" w:hAnsi="Times New Roman"/>
          <w:sz w:val="24"/>
          <w:szCs w:val="24"/>
        </w:rPr>
        <w:t xml:space="preserve"> Serum albumin: Relationship with socioeconomic and nutritional status in elderly individuals of Brasília. </w:t>
      </w:r>
      <w:r>
        <w:rPr>
          <w:rFonts w:ascii="Times New Roman" w:cs="Times New Roman" w:hAnsi="Times New Roman"/>
          <w:sz w:val="24"/>
          <w:szCs w:val="24"/>
        </w:rPr>
        <w:t>Jornal</w:t>
      </w:r>
      <w:r>
        <w:rPr>
          <w:rFonts w:ascii="Times New Roman" w:cs="Times New Roman" w:hAnsi="Times New Roman"/>
          <w:sz w:val="24"/>
          <w:szCs w:val="24"/>
        </w:rPr>
        <w:t xml:space="preserve"> </w:t>
      </w:r>
      <w:r>
        <w:rPr>
          <w:rFonts w:ascii="Times New Roman" w:cs="Times New Roman" w:hAnsi="Times New Roman"/>
          <w:sz w:val="24"/>
          <w:szCs w:val="24"/>
        </w:rPr>
        <w:t>Brasileiro</w:t>
      </w:r>
      <w:r>
        <w:rPr>
          <w:rFonts w:ascii="Times New Roman" w:cs="Times New Roman" w:hAnsi="Times New Roman"/>
          <w:sz w:val="24"/>
          <w:szCs w:val="24"/>
        </w:rPr>
        <w:t xml:space="preserve"> de </w:t>
      </w:r>
      <w:r>
        <w:rPr>
          <w:rFonts w:ascii="Times New Roman" w:cs="Times New Roman" w:hAnsi="Times New Roman"/>
          <w:sz w:val="24"/>
          <w:szCs w:val="24"/>
        </w:rPr>
        <w:t>Nefrologia</w:t>
      </w:r>
      <w:r>
        <w:rPr>
          <w:rFonts w:ascii="Times New Roman" w:cs="Times New Roman" w:hAnsi="Times New Roman"/>
          <w:sz w:val="24"/>
          <w:szCs w:val="24"/>
        </w:rPr>
        <w:t>, 38(4), 393-401.</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Garekae</w:t>
      </w:r>
      <w:r>
        <w:rPr>
          <w:rFonts w:ascii="Times New Roman" w:cs="Times New Roman" w:hAnsi="Times New Roman"/>
          <w:sz w:val="24"/>
          <w:szCs w:val="24"/>
        </w:rPr>
        <w:t xml:space="preserve">, H., &amp; </w:t>
      </w:r>
      <w:r>
        <w:rPr>
          <w:rFonts w:ascii="Times New Roman" w:cs="Times New Roman" w:hAnsi="Times New Roman"/>
          <w:sz w:val="24"/>
          <w:szCs w:val="24"/>
        </w:rPr>
        <w:t>Shackleton</w:t>
      </w:r>
      <w:r>
        <w:rPr>
          <w:rFonts w:ascii="Times New Roman" w:cs="Times New Roman" w:hAnsi="Times New Roman"/>
          <w:sz w:val="24"/>
          <w:szCs w:val="24"/>
        </w:rPr>
        <w:t>, C. M. (2020).</w:t>
      </w:r>
      <w:r>
        <w:rPr>
          <w:rFonts w:ascii="Times New Roman" w:cs="Times New Roman" w:hAnsi="Times New Roman"/>
          <w:sz w:val="24"/>
          <w:szCs w:val="24"/>
        </w:rPr>
        <w:t xml:space="preserve"> </w:t>
      </w:r>
      <w:r>
        <w:rPr>
          <w:rFonts w:ascii="Times New Roman" w:cs="Times New Roman" w:hAnsi="Times New Roman"/>
          <w:sz w:val="24"/>
          <w:szCs w:val="24"/>
        </w:rPr>
        <w:t>Foraging wild food in urban spaces: the contribution of wild foods to urban dietary diversity in South Africa.</w:t>
      </w:r>
      <w:r>
        <w:rPr>
          <w:rFonts w:ascii="Times New Roman" w:cs="Times New Roman" w:hAnsi="Times New Roman"/>
          <w:sz w:val="24"/>
          <w:szCs w:val="24"/>
        </w:rPr>
        <w:t xml:space="preserve"> </w:t>
      </w:r>
      <w:r>
        <w:rPr>
          <w:rFonts w:ascii="Times New Roman" w:cs="Times New Roman" w:hAnsi="Times New Roman"/>
          <w:sz w:val="24"/>
          <w:szCs w:val="24"/>
        </w:rPr>
        <w:t>Sustainability, 12(2), 678.</w:t>
      </w:r>
      <w:r>
        <w:rPr>
          <w:rFonts w:ascii="Times New Roman" w:cs="Times New Roman" w:hAnsi="Times New Roman"/>
          <w:sz w:val="24"/>
          <w:szCs w:val="24"/>
        </w:rPr>
        <w:t xml:space="preserve">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Goodman, R. A., Posner, S. F., Huang, E. S., Parekh, A. K., &amp; </w:t>
      </w:r>
      <w:r>
        <w:rPr>
          <w:rFonts w:ascii="Times New Roman" w:cs="Times New Roman" w:hAnsi="Times New Roman"/>
          <w:sz w:val="24"/>
          <w:szCs w:val="24"/>
        </w:rPr>
        <w:t>Koh</w:t>
      </w:r>
      <w:r>
        <w:rPr>
          <w:rFonts w:ascii="Times New Roman" w:cs="Times New Roman" w:hAnsi="Times New Roman"/>
          <w:sz w:val="24"/>
          <w:szCs w:val="24"/>
        </w:rPr>
        <w:t xml:space="preserve">, H. K. (2013). Peer reviewed: defining and measuring chronic conditions: imperatives for research, policy, program, and practice. </w:t>
      </w:r>
      <w:r>
        <w:rPr>
          <w:rFonts w:ascii="Times New Roman" w:cs="Times New Roman" w:hAnsi="Times New Roman"/>
          <w:sz w:val="24"/>
          <w:szCs w:val="24"/>
        </w:rPr>
        <w:t>Preventing chronic disease, 10.</w:t>
      </w:r>
      <w:r>
        <w:rPr>
          <w:rFonts w:ascii="Times New Roman" w:cs="Times New Roman" w:hAnsi="Times New Roman"/>
          <w:sz w:val="24"/>
          <w:szCs w:val="24"/>
        </w:rPr>
        <w:t xml:space="preserve">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Gouda, H. N., </w:t>
      </w:r>
      <w:r>
        <w:rPr>
          <w:rFonts w:ascii="Times New Roman" w:cs="Times New Roman" w:hAnsi="Times New Roman"/>
          <w:sz w:val="24"/>
          <w:szCs w:val="24"/>
        </w:rPr>
        <w:t>Charlson</w:t>
      </w:r>
      <w:r>
        <w:rPr>
          <w:rFonts w:ascii="Times New Roman" w:cs="Times New Roman" w:hAnsi="Times New Roman"/>
          <w:sz w:val="24"/>
          <w:szCs w:val="24"/>
        </w:rPr>
        <w:t xml:space="preserve">, F., </w:t>
      </w:r>
      <w:r>
        <w:rPr>
          <w:rFonts w:ascii="Times New Roman" w:cs="Times New Roman" w:hAnsi="Times New Roman"/>
          <w:sz w:val="24"/>
          <w:szCs w:val="24"/>
        </w:rPr>
        <w:t>Sorsdahl</w:t>
      </w:r>
      <w:r>
        <w:rPr>
          <w:rFonts w:ascii="Times New Roman" w:cs="Times New Roman" w:hAnsi="Times New Roman"/>
          <w:sz w:val="24"/>
          <w:szCs w:val="24"/>
        </w:rPr>
        <w:t xml:space="preserve">, K., </w:t>
      </w:r>
      <w:r>
        <w:rPr>
          <w:rFonts w:ascii="Times New Roman" w:cs="Times New Roman" w:hAnsi="Times New Roman"/>
          <w:sz w:val="24"/>
          <w:szCs w:val="24"/>
        </w:rPr>
        <w:t>Ahmadzada</w:t>
      </w:r>
      <w:r>
        <w:rPr>
          <w:rFonts w:ascii="Times New Roman" w:cs="Times New Roman" w:hAnsi="Times New Roman"/>
          <w:sz w:val="24"/>
          <w:szCs w:val="24"/>
        </w:rPr>
        <w:t>, S., Ferrari, A. J., Erskine, H</w:t>
      </w:r>
      <w:r>
        <w:rPr>
          <w:rFonts w:ascii="Times New Roman" w:cs="Times New Roman" w:hAnsi="Times New Roman"/>
          <w:sz w:val="24"/>
          <w:szCs w:val="24"/>
        </w:rPr>
        <w:t>., ...</w:t>
      </w:r>
      <w:r>
        <w:rPr>
          <w:rFonts w:ascii="Times New Roman" w:cs="Times New Roman" w:hAnsi="Times New Roman"/>
          <w:sz w:val="24"/>
          <w:szCs w:val="24"/>
        </w:rPr>
        <w:t xml:space="preserve"> &amp; </w:t>
      </w:r>
      <w:r>
        <w:rPr>
          <w:rFonts w:ascii="Times New Roman" w:cs="Times New Roman" w:hAnsi="Times New Roman"/>
          <w:sz w:val="24"/>
          <w:szCs w:val="24"/>
        </w:rPr>
        <w:t>Whiteford</w:t>
      </w:r>
      <w:r>
        <w:rPr>
          <w:rFonts w:ascii="Times New Roman" w:cs="Times New Roman" w:hAnsi="Times New Roman"/>
          <w:sz w:val="24"/>
          <w:szCs w:val="24"/>
        </w:rPr>
        <w:t xml:space="preserve">, H. (2019). Burden of non-communicable diseases in sub-Saharan Africa, 1990–2017: results from the Global Burden of Disease Study 2017. </w:t>
      </w:r>
      <w:r>
        <w:rPr>
          <w:rFonts w:ascii="Times New Roman" w:cs="Times New Roman" w:hAnsi="Times New Roman"/>
          <w:sz w:val="24"/>
          <w:szCs w:val="24"/>
        </w:rPr>
        <w:t>The Lancet Global Health, 7(10), e1375-e1387.</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Graudal</w:t>
      </w:r>
      <w:r>
        <w:rPr>
          <w:rFonts w:ascii="Times New Roman" w:cs="Times New Roman" w:hAnsi="Times New Roman"/>
          <w:sz w:val="24"/>
          <w:szCs w:val="24"/>
        </w:rPr>
        <w:t xml:space="preserve">, N., </w:t>
      </w:r>
      <w:r>
        <w:rPr>
          <w:rFonts w:ascii="Times New Roman" w:cs="Times New Roman" w:hAnsi="Times New Roman"/>
          <w:sz w:val="24"/>
          <w:szCs w:val="24"/>
        </w:rPr>
        <w:t>Hubeck-Graudal</w:t>
      </w:r>
      <w:r>
        <w:rPr>
          <w:rFonts w:ascii="Times New Roman" w:cs="Times New Roman" w:hAnsi="Times New Roman"/>
          <w:sz w:val="24"/>
          <w:szCs w:val="24"/>
        </w:rPr>
        <w:t xml:space="preserve">, T., &amp; </w:t>
      </w:r>
      <w:r>
        <w:rPr>
          <w:rFonts w:ascii="Times New Roman" w:cs="Times New Roman" w:hAnsi="Times New Roman"/>
          <w:sz w:val="24"/>
          <w:szCs w:val="24"/>
        </w:rPr>
        <w:t>Jürgens</w:t>
      </w:r>
      <w:r>
        <w:rPr>
          <w:rFonts w:ascii="Times New Roman" w:cs="Times New Roman" w:hAnsi="Times New Roman"/>
          <w:sz w:val="24"/>
          <w:szCs w:val="24"/>
        </w:rPr>
        <w:t>, G. (2017).</w:t>
      </w:r>
      <w:r>
        <w:rPr>
          <w:rFonts w:ascii="Times New Roman" w:cs="Times New Roman" w:hAnsi="Times New Roman"/>
          <w:sz w:val="24"/>
          <w:szCs w:val="24"/>
        </w:rPr>
        <w:t xml:space="preserve"> </w:t>
      </w:r>
      <w:r>
        <w:rPr>
          <w:rFonts w:ascii="Times New Roman" w:cs="Times New Roman" w:hAnsi="Times New Roman"/>
          <w:sz w:val="24"/>
          <w:szCs w:val="24"/>
        </w:rPr>
        <w:t xml:space="preserve">Effects of low-sodium diet vs. high-sodium diet on blood pressure, renin, aldosterone, </w:t>
      </w:r>
      <w:r>
        <w:rPr>
          <w:rFonts w:ascii="Times New Roman" w:cs="Times New Roman" w:hAnsi="Times New Roman"/>
          <w:sz w:val="24"/>
          <w:szCs w:val="24"/>
        </w:rPr>
        <w:t>catecholamines</w:t>
      </w:r>
      <w:r>
        <w:rPr>
          <w:rFonts w:ascii="Times New Roman" w:cs="Times New Roman" w:hAnsi="Times New Roman"/>
          <w:sz w:val="24"/>
          <w:szCs w:val="24"/>
        </w:rPr>
        <w:t>, cholesterol, and triglyceride.</w:t>
      </w:r>
      <w:r>
        <w:rPr>
          <w:rFonts w:ascii="Times New Roman" w:cs="Times New Roman" w:hAnsi="Times New Roman"/>
          <w:sz w:val="24"/>
          <w:szCs w:val="24"/>
        </w:rPr>
        <w:t xml:space="preserve"> </w:t>
      </w:r>
      <w:r>
        <w:rPr>
          <w:rFonts w:ascii="Times New Roman" w:cs="Times New Roman" w:hAnsi="Times New Roman"/>
          <w:i/>
          <w:sz w:val="24"/>
          <w:szCs w:val="24"/>
        </w:rPr>
        <w:t>JAMA Internal Medicine</w:t>
      </w:r>
      <w:r>
        <w:rPr>
          <w:rFonts w:ascii="Times New Roman" w:cs="Times New Roman" w:hAnsi="Times New Roman"/>
          <w:sz w:val="24"/>
          <w:szCs w:val="24"/>
        </w:rPr>
        <w:t>, 177(10), 1529-1538.</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Graudal</w:t>
      </w:r>
      <w:r>
        <w:rPr>
          <w:rFonts w:ascii="Times New Roman" w:cs="Times New Roman" w:hAnsi="Times New Roman"/>
          <w:sz w:val="24"/>
          <w:szCs w:val="24"/>
        </w:rPr>
        <w:t xml:space="preserve">, N., </w:t>
      </w:r>
      <w:r>
        <w:rPr>
          <w:rFonts w:ascii="Times New Roman" w:cs="Times New Roman" w:hAnsi="Times New Roman"/>
          <w:sz w:val="24"/>
          <w:szCs w:val="24"/>
        </w:rPr>
        <w:t>Hubeck-Graudal</w:t>
      </w:r>
      <w:r>
        <w:rPr>
          <w:rFonts w:ascii="Times New Roman" w:cs="Times New Roman" w:hAnsi="Times New Roman"/>
          <w:sz w:val="24"/>
          <w:szCs w:val="24"/>
        </w:rPr>
        <w:t xml:space="preserve">, T., &amp; </w:t>
      </w:r>
      <w:r>
        <w:rPr>
          <w:rFonts w:ascii="Times New Roman" w:cs="Times New Roman" w:hAnsi="Times New Roman"/>
          <w:sz w:val="24"/>
          <w:szCs w:val="24"/>
        </w:rPr>
        <w:t>Jürgens</w:t>
      </w:r>
      <w:r>
        <w:rPr>
          <w:rFonts w:ascii="Times New Roman" w:cs="Times New Roman" w:hAnsi="Times New Roman"/>
          <w:sz w:val="24"/>
          <w:szCs w:val="24"/>
        </w:rPr>
        <w:t>, G. (2017).</w:t>
      </w:r>
      <w:r>
        <w:rPr>
          <w:rFonts w:ascii="Times New Roman" w:cs="Times New Roman" w:hAnsi="Times New Roman"/>
          <w:sz w:val="24"/>
          <w:szCs w:val="24"/>
        </w:rPr>
        <w:t xml:space="preserve"> </w:t>
      </w:r>
      <w:r>
        <w:rPr>
          <w:rFonts w:ascii="Times New Roman" w:cs="Times New Roman" w:hAnsi="Times New Roman"/>
          <w:sz w:val="24"/>
          <w:szCs w:val="24"/>
        </w:rPr>
        <w:t>Effects of low-</w:t>
      </w:r>
      <w:r>
        <w:rPr>
          <w:rFonts w:ascii="Times New Roman" w:cs="Times New Roman" w:hAnsi="Times New Roman"/>
          <w:sz w:val="24"/>
          <w:szCs w:val="24"/>
        </w:rPr>
        <w:t xml:space="preserve">sodium diet vs. high-sodium diet on blood pressure, renin, aldosterone, </w:t>
      </w:r>
      <w:r>
        <w:rPr>
          <w:rFonts w:ascii="Times New Roman" w:cs="Times New Roman" w:hAnsi="Times New Roman"/>
          <w:sz w:val="24"/>
          <w:szCs w:val="24"/>
        </w:rPr>
        <w:t>catecholamines</w:t>
      </w:r>
      <w:r>
        <w:rPr>
          <w:rFonts w:ascii="Times New Roman" w:cs="Times New Roman" w:hAnsi="Times New Roman"/>
          <w:sz w:val="24"/>
          <w:szCs w:val="24"/>
        </w:rPr>
        <w:t>, cholesterol, and triglyceride.</w:t>
      </w:r>
      <w:r>
        <w:rPr>
          <w:rFonts w:ascii="Times New Roman" w:cs="Times New Roman" w:hAnsi="Times New Roman"/>
          <w:sz w:val="24"/>
          <w:szCs w:val="24"/>
        </w:rPr>
        <w:t xml:space="preserve"> JAMA Internal Medicine, 177(10), 1529-1538.</w:t>
      </w:r>
    </w:p>
    <w:p>
      <w:pPr>
        <w:pStyle w:val="style0"/>
        <w:spacing w:lineRule="auto" w:line="240"/>
        <w:ind w:left="720" w:hanging="720"/>
        <w:jc w:val="both"/>
        <w:rPr>
          <w:rStyle w:val="style85"/>
          <w:rFonts w:ascii="Times New Roman" w:cs="Times New Roman" w:hAnsi="Times New Roman"/>
          <w:sz w:val="24"/>
          <w:szCs w:val="24"/>
        </w:rPr>
      </w:pPr>
      <w:r>
        <w:rPr>
          <w:rFonts w:ascii="Times New Roman" w:cs="Times New Roman" w:hAnsi="Times New Roman"/>
          <w:sz w:val="24"/>
          <w:szCs w:val="24"/>
        </w:rPr>
        <w:t>Gray</w:t>
      </w:r>
      <w:r>
        <w:rPr>
          <w:rFonts w:ascii="Times New Roman" w:cs="Times New Roman" w:hAnsi="Times New Roman"/>
          <w:sz w:val="24"/>
          <w:szCs w:val="24"/>
        </w:rPr>
        <w:t xml:space="preserve"> </w:t>
      </w:r>
      <w:r>
        <w:rPr>
          <w:rFonts w:ascii="Times New Roman" w:cs="Times New Roman" w:hAnsi="Times New Roman"/>
          <w:sz w:val="24"/>
          <w:szCs w:val="24"/>
        </w:rPr>
        <w:t>A,</w:t>
      </w:r>
      <w:r>
        <w:rPr>
          <w:rFonts w:ascii="Times New Roman" w:cs="Times New Roman" w:hAnsi="Times New Roman"/>
          <w:sz w:val="24"/>
          <w:szCs w:val="24"/>
        </w:rPr>
        <w:t xml:space="preserve"> &amp; </w:t>
      </w:r>
      <w:r>
        <w:rPr>
          <w:rFonts w:ascii="Times New Roman" w:cs="Times New Roman" w:hAnsi="Times New Roman"/>
          <w:sz w:val="24"/>
          <w:szCs w:val="24"/>
        </w:rPr>
        <w:t>Threlkeld</w:t>
      </w:r>
      <w:r>
        <w:rPr>
          <w:rFonts w:ascii="Times New Roman" w:cs="Times New Roman" w:hAnsi="Times New Roman"/>
          <w:sz w:val="24"/>
          <w:szCs w:val="24"/>
        </w:rPr>
        <w:t xml:space="preserve"> RJ. </w:t>
      </w:r>
      <w:r>
        <w:rPr>
          <w:rFonts w:ascii="Times New Roman" w:cs="Times New Roman" w:hAnsi="Times New Roman"/>
          <w:sz w:val="24"/>
          <w:szCs w:val="24"/>
        </w:rPr>
        <w:t>Nutritional Recommendations for Individuals with Diabetes.</w:t>
      </w:r>
      <w:r>
        <w:rPr>
          <w:rFonts w:ascii="Times New Roman" w:cs="Times New Roman" w:hAnsi="Times New Roman"/>
          <w:sz w:val="24"/>
          <w:szCs w:val="24"/>
        </w:rPr>
        <w:t xml:space="preserve"> [Updated 2019 Oct 13]. In: Feingold KR, </w:t>
      </w:r>
      <w:r>
        <w:rPr>
          <w:rFonts w:ascii="Times New Roman" w:cs="Times New Roman" w:hAnsi="Times New Roman"/>
          <w:sz w:val="24"/>
          <w:szCs w:val="24"/>
        </w:rPr>
        <w:t>Anawalt</w:t>
      </w:r>
      <w:r>
        <w:rPr>
          <w:rFonts w:ascii="Times New Roman" w:cs="Times New Roman" w:hAnsi="Times New Roman"/>
          <w:sz w:val="24"/>
          <w:szCs w:val="24"/>
        </w:rPr>
        <w:t xml:space="preserve"> B, Blackman MR, et al., editors. </w:t>
      </w:r>
      <w:r>
        <w:rPr>
          <w:rFonts w:ascii="Times New Roman" w:cs="Times New Roman" w:hAnsi="Times New Roman"/>
          <w:sz w:val="24"/>
          <w:szCs w:val="24"/>
        </w:rPr>
        <w:t>Endotext</w:t>
      </w:r>
      <w:r>
        <w:rPr>
          <w:rFonts w:ascii="Times New Roman" w:cs="Times New Roman" w:hAnsi="Times New Roman"/>
          <w:sz w:val="24"/>
          <w:szCs w:val="24"/>
        </w:rPr>
        <w:t xml:space="preserve"> [Internet]. South Dartmouth (MA): MDText.com, Inc.; 2000.</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Haruna</w:t>
      </w:r>
      <w:r>
        <w:rPr>
          <w:rFonts w:ascii="Times New Roman" w:cs="Times New Roman" w:hAnsi="Times New Roman"/>
          <w:sz w:val="24"/>
          <w:szCs w:val="24"/>
        </w:rPr>
        <w:t xml:space="preserve"> </w:t>
      </w:r>
      <w:r>
        <w:rPr>
          <w:rFonts w:ascii="Times New Roman" w:cs="Times New Roman" w:hAnsi="Times New Roman"/>
          <w:sz w:val="24"/>
          <w:szCs w:val="24"/>
        </w:rPr>
        <w:t>Garba</w:t>
      </w:r>
      <w:r>
        <w:rPr>
          <w:rFonts w:ascii="Times New Roman" w:cs="Times New Roman" w:hAnsi="Times New Roman"/>
          <w:sz w:val="24"/>
          <w:szCs w:val="24"/>
        </w:rPr>
        <w:t xml:space="preserve">, S. Norman and </w:t>
      </w:r>
      <w:r>
        <w:rPr>
          <w:rFonts w:ascii="Times New Roman" w:cs="Times New Roman" w:hAnsi="Times New Roman"/>
          <w:sz w:val="24"/>
          <w:szCs w:val="24"/>
        </w:rPr>
        <w:t>Faustinus</w:t>
      </w:r>
      <w:r>
        <w:rPr>
          <w:rFonts w:ascii="Times New Roman" w:cs="Times New Roman" w:hAnsi="Times New Roman"/>
          <w:sz w:val="24"/>
          <w:szCs w:val="24"/>
        </w:rPr>
        <w:t xml:space="preserve"> </w:t>
      </w:r>
      <w:r>
        <w:rPr>
          <w:rFonts w:ascii="Times New Roman" w:cs="Times New Roman" w:hAnsi="Times New Roman"/>
          <w:sz w:val="24"/>
          <w:szCs w:val="24"/>
        </w:rPr>
        <w:t>Bayang</w:t>
      </w:r>
      <w:r>
        <w:rPr>
          <w:rFonts w:ascii="Times New Roman" w:cs="Times New Roman" w:hAnsi="Times New Roman"/>
          <w:sz w:val="24"/>
          <w:szCs w:val="24"/>
        </w:rPr>
        <w:t>, (2019).</w:t>
      </w:r>
      <w:r>
        <w:rPr>
          <w:rFonts w:ascii="Times New Roman" w:cs="Times New Roman" w:hAnsi="Times New Roman"/>
          <w:sz w:val="24"/>
          <w:szCs w:val="24"/>
        </w:rPr>
        <w:t xml:space="preserve"> </w:t>
      </w:r>
      <w:r>
        <w:rPr>
          <w:rFonts w:ascii="Times New Roman" w:cs="Times New Roman" w:hAnsi="Times New Roman"/>
          <w:sz w:val="24"/>
          <w:szCs w:val="24"/>
        </w:rPr>
        <w:t xml:space="preserve">Modelling the </w:t>
      </w:r>
      <w:r>
        <w:rPr>
          <w:rFonts w:ascii="Times New Roman" w:cs="Times New Roman" w:hAnsi="Times New Roman"/>
          <w:sz w:val="24"/>
          <w:szCs w:val="24"/>
        </w:rPr>
        <w:t>Transmissivity</w:t>
      </w:r>
      <w:r>
        <w:rPr>
          <w:rFonts w:ascii="Times New Roman" w:cs="Times New Roman" w:hAnsi="Times New Roman"/>
          <w:sz w:val="24"/>
          <w:szCs w:val="24"/>
        </w:rPr>
        <w:t xml:space="preserve"> of an Aquifer Using Laboratory Tests and Vertical Electrical Sounding in </w:t>
      </w:r>
      <w:r>
        <w:rPr>
          <w:rFonts w:ascii="Times New Roman" w:cs="Times New Roman" w:hAnsi="Times New Roman"/>
          <w:sz w:val="24"/>
          <w:szCs w:val="24"/>
        </w:rPr>
        <w:t>Igabi</w:t>
      </w:r>
      <w:r>
        <w:rPr>
          <w:rFonts w:ascii="Times New Roman" w:cs="Times New Roman" w:hAnsi="Times New Roman"/>
          <w:sz w:val="24"/>
          <w:szCs w:val="24"/>
        </w:rPr>
        <w:t xml:space="preserve"> </w:t>
      </w:r>
      <w:r>
        <w:rPr>
          <w:rFonts w:ascii="Times New Roman" w:cs="Times New Roman" w:hAnsi="Times New Roman"/>
          <w:sz w:val="24"/>
          <w:szCs w:val="24"/>
        </w:rPr>
        <w:t>Lga</w:t>
      </w:r>
      <w:r>
        <w:rPr>
          <w:rFonts w:ascii="Times New Roman" w:cs="Times New Roman" w:hAnsi="Times New Roman"/>
          <w:sz w:val="24"/>
          <w:szCs w:val="24"/>
        </w:rPr>
        <w:t xml:space="preserve"> Kaduna State.</w:t>
      </w:r>
      <w:r>
        <w:rPr>
          <w:rFonts w:ascii="Times New Roman" w:cs="Times New Roman" w:hAnsi="Times New Roman"/>
          <w:sz w:val="24"/>
          <w:szCs w:val="24"/>
        </w:rPr>
        <w:t xml:space="preserve"> </w:t>
      </w:r>
      <w:r>
        <w:rPr>
          <w:rFonts w:ascii="Times New Roman" w:cs="Times New Roman" w:hAnsi="Times New Roman"/>
          <w:i/>
          <w:sz w:val="24"/>
          <w:szCs w:val="24"/>
        </w:rPr>
        <w:t>Inproceedings</w:t>
      </w:r>
      <w:r>
        <w:rPr>
          <w:rFonts w:ascii="Times New Roman" w:cs="Times New Roman" w:hAnsi="Times New Roman"/>
          <w:i/>
          <w:sz w:val="24"/>
          <w:szCs w:val="24"/>
        </w:rPr>
        <w:t>.</w:t>
      </w:r>
      <w:r>
        <w:rPr>
          <w:rFonts w:ascii="Times New Roman" w:cs="Times New Roman" w:hAnsi="Times New Roman"/>
          <w:i/>
          <w:sz w:val="24"/>
          <w:szCs w:val="24"/>
        </w:rPr>
        <w:t xml:space="preserve"> </w:t>
      </w:r>
      <w:r>
        <w:rPr>
          <w:rFonts w:ascii="Times New Roman" w:cs="Times New Roman" w:hAnsi="Times New Roman"/>
          <w:sz w:val="24"/>
          <w:szCs w:val="24"/>
        </w:rPr>
        <w:t>Garba2019ModellingTT.</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Hassoun</w:t>
      </w:r>
      <w:r>
        <w:rPr>
          <w:rFonts w:ascii="Times New Roman" w:cs="Times New Roman" w:hAnsi="Times New Roman"/>
          <w:sz w:val="24"/>
          <w:szCs w:val="24"/>
        </w:rPr>
        <w:t xml:space="preserve">, A., </w:t>
      </w:r>
      <w:r>
        <w:rPr>
          <w:rFonts w:ascii="Times New Roman" w:cs="Times New Roman" w:hAnsi="Times New Roman"/>
          <w:sz w:val="24"/>
          <w:szCs w:val="24"/>
        </w:rPr>
        <w:t>Harastani</w:t>
      </w:r>
      <w:r>
        <w:rPr>
          <w:rFonts w:ascii="Times New Roman" w:cs="Times New Roman" w:hAnsi="Times New Roman"/>
          <w:sz w:val="24"/>
          <w:szCs w:val="24"/>
        </w:rPr>
        <w:t xml:space="preserve">, R., </w:t>
      </w:r>
      <w:r>
        <w:rPr>
          <w:rFonts w:ascii="Times New Roman" w:cs="Times New Roman" w:hAnsi="Times New Roman"/>
          <w:sz w:val="24"/>
          <w:szCs w:val="24"/>
        </w:rPr>
        <w:t>Jagtap</w:t>
      </w:r>
      <w:r>
        <w:rPr>
          <w:rFonts w:ascii="Times New Roman" w:cs="Times New Roman" w:hAnsi="Times New Roman"/>
          <w:sz w:val="24"/>
          <w:szCs w:val="24"/>
        </w:rPr>
        <w:t xml:space="preserve">, S., </w:t>
      </w:r>
      <w:r>
        <w:rPr>
          <w:rFonts w:ascii="Times New Roman" w:cs="Times New Roman" w:hAnsi="Times New Roman"/>
          <w:sz w:val="24"/>
          <w:szCs w:val="24"/>
        </w:rPr>
        <w:t>Trollman</w:t>
      </w:r>
      <w:r>
        <w:rPr>
          <w:rFonts w:ascii="Times New Roman" w:cs="Times New Roman" w:hAnsi="Times New Roman"/>
          <w:sz w:val="24"/>
          <w:szCs w:val="24"/>
        </w:rPr>
        <w:t xml:space="preserve">, H., Garcia-Garcia, G., </w:t>
      </w:r>
      <w:r>
        <w:rPr>
          <w:rFonts w:ascii="Times New Roman" w:cs="Times New Roman" w:hAnsi="Times New Roman"/>
          <w:sz w:val="24"/>
          <w:szCs w:val="24"/>
        </w:rPr>
        <w:t>Awad</w:t>
      </w:r>
      <w:r>
        <w:rPr>
          <w:rFonts w:ascii="Times New Roman" w:cs="Times New Roman" w:hAnsi="Times New Roman"/>
          <w:sz w:val="24"/>
          <w:szCs w:val="24"/>
        </w:rPr>
        <w:t>, N. M</w:t>
      </w:r>
      <w:r>
        <w:rPr>
          <w:rFonts w:ascii="Times New Roman" w:cs="Times New Roman" w:hAnsi="Times New Roman"/>
          <w:sz w:val="24"/>
          <w:szCs w:val="24"/>
        </w:rPr>
        <w:t>., ...</w:t>
      </w:r>
      <w:r>
        <w:rPr>
          <w:rFonts w:ascii="Times New Roman" w:cs="Times New Roman" w:hAnsi="Times New Roman"/>
          <w:sz w:val="24"/>
          <w:szCs w:val="24"/>
        </w:rPr>
        <w:t xml:space="preserve"> &amp; </w:t>
      </w:r>
      <w:r>
        <w:rPr>
          <w:rFonts w:ascii="Times New Roman" w:cs="Times New Roman" w:hAnsi="Times New Roman"/>
          <w:sz w:val="24"/>
          <w:szCs w:val="24"/>
        </w:rPr>
        <w:t>Maqsood</w:t>
      </w:r>
      <w:r>
        <w:rPr>
          <w:rFonts w:ascii="Times New Roman" w:cs="Times New Roman" w:hAnsi="Times New Roman"/>
          <w:sz w:val="24"/>
          <w:szCs w:val="24"/>
        </w:rPr>
        <w:t xml:space="preserve">, S. (2022). </w:t>
      </w:r>
      <w:r>
        <w:rPr>
          <w:rFonts w:ascii="Times New Roman" w:cs="Times New Roman" w:hAnsi="Times New Roman"/>
          <w:sz w:val="24"/>
          <w:szCs w:val="24"/>
        </w:rPr>
        <w:t xml:space="preserve">Truths and myths about </w:t>
      </w:r>
      <w:r>
        <w:rPr>
          <w:rFonts w:ascii="Times New Roman" w:cs="Times New Roman" w:hAnsi="Times New Roman"/>
          <w:sz w:val="24"/>
          <w:szCs w:val="24"/>
        </w:rPr>
        <w:t>superfoods</w:t>
      </w:r>
      <w:r>
        <w:rPr>
          <w:rFonts w:ascii="Times New Roman" w:cs="Times New Roman" w:hAnsi="Times New Roman"/>
          <w:sz w:val="24"/>
          <w:szCs w:val="24"/>
        </w:rPr>
        <w:t xml:space="preserve"> in the era of the COVID-19 pandemic.</w:t>
      </w:r>
      <w:r>
        <w:rPr>
          <w:rFonts w:ascii="Times New Roman" w:cs="Times New Roman" w:hAnsi="Times New Roman"/>
          <w:sz w:val="24"/>
          <w:szCs w:val="24"/>
        </w:rPr>
        <w:t xml:space="preserve"> Critical Reviews in Food Science and Nutrition, 1-18.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Hestevik</w:t>
      </w:r>
      <w:r>
        <w:rPr>
          <w:rFonts w:ascii="Times New Roman" w:cs="Times New Roman" w:hAnsi="Times New Roman"/>
          <w:sz w:val="24"/>
          <w:szCs w:val="24"/>
        </w:rPr>
        <w:t xml:space="preserve">, C. H., </w:t>
      </w:r>
      <w:r>
        <w:rPr>
          <w:rFonts w:ascii="Times New Roman" w:cs="Times New Roman" w:hAnsi="Times New Roman"/>
          <w:sz w:val="24"/>
          <w:szCs w:val="24"/>
        </w:rPr>
        <w:t>Molin</w:t>
      </w:r>
      <w:r>
        <w:rPr>
          <w:rFonts w:ascii="Times New Roman" w:cs="Times New Roman" w:hAnsi="Times New Roman"/>
          <w:sz w:val="24"/>
          <w:szCs w:val="24"/>
        </w:rPr>
        <w:t xml:space="preserve">, M., </w:t>
      </w:r>
      <w:r>
        <w:rPr>
          <w:rFonts w:ascii="Times New Roman" w:cs="Times New Roman" w:hAnsi="Times New Roman"/>
          <w:sz w:val="24"/>
          <w:szCs w:val="24"/>
        </w:rPr>
        <w:t>Debesay</w:t>
      </w:r>
      <w:r>
        <w:rPr>
          <w:rFonts w:ascii="Times New Roman" w:cs="Times New Roman" w:hAnsi="Times New Roman"/>
          <w:sz w:val="24"/>
          <w:szCs w:val="24"/>
        </w:rPr>
        <w:t xml:space="preserve">, J., </w:t>
      </w:r>
      <w:r>
        <w:rPr>
          <w:rFonts w:ascii="Times New Roman" w:cs="Times New Roman" w:hAnsi="Times New Roman"/>
          <w:sz w:val="24"/>
          <w:szCs w:val="24"/>
        </w:rPr>
        <w:t>Bergland</w:t>
      </w:r>
      <w:r>
        <w:rPr>
          <w:rFonts w:ascii="Times New Roman" w:cs="Times New Roman" w:hAnsi="Times New Roman"/>
          <w:sz w:val="24"/>
          <w:szCs w:val="24"/>
        </w:rPr>
        <w:t>, A., &amp; Bye, A. (2020).</w:t>
      </w:r>
      <w:r>
        <w:rPr>
          <w:rFonts w:ascii="Times New Roman" w:cs="Times New Roman" w:hAnsi="Times New Roman"/>
          <w:sz w:val="24"/>
          <w:szCs w:val="24"/>
        </w:rPr>
        <w:t xml:space="preserve"> Older patients’ and their family caregivers’ perceptions of food, meals and nutritional care in the transition between hospital and home care: a qualitative study. </w:t>
      </w:r>
      <w:r>
        <w:rPr>
          <w:rFonts w:ascii="Times New Roman" w:cs="Times New Roman" w:hAnsi="Times New Roman"/>
          <w:sz w:val="24"/>
          <w:szCs w:val="24"/>
        </w:rPr>
        <w:t>BMC nutrition, 6, 1-13.</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Horton, D., </w:t>
      </w:r>
      <w:r>
        <w:rPr>
          <w:rFonts w:ascii="Times New Roman" w:cs="Times New Roman" w:hAnsi="Times New Roman"/>
          <w:sz w:val="24"/>
          <w:szCs w:val="24"/>
        </w:rPr>
        <w:t>Steckel</w:t>
      </w:r>
      <w:r>
        <w:rPr>
          <w:rFonts w:ascii="Times New Roman" w:cs="Times New Roman" w:hAnsi="Times New Roman"/>
          <w:sz w:val="24"/>
          <w:szCs w:val="24"/>
        </w:rPr>
        <w:t xml:space="preserve">, R., &amp; </w:t>
      </w:r>
      <w:r>
        <w:rPr>
          <w:rFonts w:ascii="Times New Roman" w:cs="Times New Roman" w:hAnsi="Times New Roman"/>
          <w:sz w:val="24"/>
          <w:szCs w:val="24"/>
        </w:rPr>
        <w:t>Asemota</w:t>
      </w:r>
      <w:r>
        <w:rPr>
          <w:rFonts w:ascii="Times New Roman" w:cs="Times New Roman" w:hAnsi="Times New Roman"/>
          <w:sz w:val="24"/>
          <w:szCs w:val="24"/>
        </w:rPr>
        <w:t>, O. (2017).</w:t>
      </w:r>
      <w:r>
        <w:rPr>
          <w:rFonts w:ascii="Times New Roman" w:cs="Times New Roman" w:hAnsi="Times New Roman"/>
          <w:sz w:val="24"/>
          <w:szCs w:val="24"/>
        </w:rPr>
        <w:t xml:space="preserve"> Roots and Tubers in the Global Food System: A Vision Statement to the Year 2050. International Potato </w:t>
      </w:r>
      <w:r>
        <w:rPr>
          <w:rFonts w:ascii="Times New Roman" w:cs="Times New Roman" w:hAnsi="Times New Roman"/>
          <w:sz w:val="24"/>
          <w:szCs w:val="24"/>
        </w:rPr>
        <w:t>Center</w:t>
      </w:r>
      <w:r>
        <w:rPr>
          <w:rFonts w:ascii="Times New Roman" w:cs="Times New Roman" w:hAnsi="Times New Roman"/>
          <w:sz w:val="24"/>
          <w:szCs w:val="24"/>
        </w:rPr>
        <w:t xml:space="preserve"> (CIP)</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Hosseini-Esfahani</w:t>
      </w:r>
      <w:r>
        <w:rPr>
          <w:rFonts w:ascii="Times New Roman" w:cs="Times New Roman" w:hAnsi="Times New Roman"/>
          <w:sz w:val="24"/>
          <w:szCs w:val="24"/>
        </w:rPr>
        <w:t xml:space="preserve">, F., </w:t>
      </w:r>
      <w:r>
        <w:rPr>
          <w:rFonts w:ascii="Times New Roman" w:cs="Times New Roman" w:hAnsi="Times New Roman"/>
          <w:sz w:val="24"/>
          <w:szCs w:val="24"/>
        </w:rPr>
        <w:t>Mirmiran</w:t>
      </w:r>
      <w:r>
        <w:rPr>
          <w:rFonts w:ascii="Times New Roman" w:cs="Times New Roman" w:hAnsi="Times New Roman"/>
          <w:sz w:val="24"/>
          <w:szCs w:val="24"/>
        </w:rPr>
        <w:t xml:space="preserve">, P., </w:t>
      </w:r>
      <w:r>
        <w:rPr>
          <w:rFonts w:ascii="Times New Roman" w:cs="Times New Roman" w:hAnsi="Times New Roman"/>
          <w:sz w:val="24"/>
          <w:szCs w:val="24"/>
        </w:rPr>
        <w:t>Daneshpour</w:t>
      </w:r>
      <w:r>
        <w:rPr>
          <w:rFonts w:ascii="Times New Roman" w:cs="Times New Roman" w:hAnsi="Times New Roman"/>
          <w:sz w:val="24"/>
          <w:szCs w:val="24"/>
        </w:rPr>
        <w:t xml:space="preserve">, M. S., </w:t>
      </w:r>
      <w:r>
        <w:rPr>
          <w:rFonts w:ascii="Times New Roman" w:cs="Times New Roman" w:hAnsi="Times New Roman"/>
          <w:sz w:val="24"/>
          <w:szCs w:val="24"/>
        </w:rPr>
        <w:t>Mehrabi</w:t>
      </w:r>
      <w:r>
        <w:rPr>
          <w:rFonts w:ascii="Times New Roman" w:cs="Times New Roman" w:hAnsi="Times New Roman"/>
          <w:sz w:val="24"/>
          <w:szCs w:val="24"/>
        </w:rPr>
        <w:t xml:space="preserve">, Y., </w:t>
      </w:r>
      <w:r>
        <w:rPr>
          <w:rFonts w:ascii="Times New Roman" w:cs="Times New Roman" w:hAnsi="Times New Roman"/>
          <w:sz w:val="24"/>
          <w:szCs w:val="24"/>
        </w:rPr>
        <w:t>Hedayati</w:t>
      </w:r>
      <w:r>
        <w:rPr>
          <w:rFonts w:ascii="Times New Roman" w:cs="Times New Roman" w:hAnsi="Times New Roman"/>
          <w:sz w:val="24"/>
          <w:szCs w:val="24"/>
        </w:rPr>
        <w:t xml:space="preserve">, M., </w:t>
      </w:r>
      <w:r>
        <w:rPr>
          <w:rFonts w:ascii="Times New Roman" w:cs="Times New Roman" w:hAnsi="Times New Roman"/>
          <w:sz w:val="24"/>
          <w:szCs w:val="24"/>
        </w:rPr>
        <w:t>Sohrab</w:t>
      </w:r>
      <w:r>
        <w:rPr>
          <w:rFonts w:ascii="Times New Roman" w:cs="Times New Roman" w:hAnsi="Times New Roman"/>
          <w:sz w:val="24"/>
          <w:szCs w:val="24"/>
        </w:rPr>
        <w:t xml:space="preserve">, G. &amp; </w:t>
      </w:r>
      <w:r>
        <w:rPr>
          <w:rFonts w:ascii="Times New Roman" w:cs="Times New Roman" w:hAnsi="Times New Roman"/>
          <w:sz w:val="24"/>
          <w:szCs w:val="24"/>
        </w:rPr>
        <w:t>Azizi</w:t>
      </w:r>
      <w:r>
        <w:rPr>
          <w:rFonts w:ascii="Times New Roman" w:cs="Times New Roman" w:hAnsi="Times New Roman"/>
          <w:sz w:val="24"/>
          <w:szCs w:val="24"/>
        </w:rPr>
        <w:t>, F. (2016).</w:t>
      </w:r>
      <w:r>
        <w:rPr>
          <w:rFonts w:ascii="Times New Roman" w:cs="Times New Roman" w:hAnsi="Times New Roman"/>
          <w:sz w:val="24"/>
          <w:szCs w:val="24"/>
        </w:rPr>
        <w:t xml:space="preserve"> Dietary diversity is associated with obesity and </w:t>
      </w:r>
      <w:r>
        <w:rPr>
          <w:rFonts w:ascii="Times New Roman" w:cs="Times New Roman" w:hAnsi="Times New Roman"/>
          <w:sz w:val="24"/>
          <w:szCs w:val="24"/>
        </w:rPr>
        <w:t xml:space="preserve">abdominal obesity in more than 8000 children in Tehran. </w:t>
      </w:r>
      <w:r>
        <w:rPr>
          <w:rFonts w:ascii="Times New Roman" w:cs="Times New Roman" w:hAnsi="Times New Roman"/>
          <w:i/>
          <w:sz w:val="24"/>
          <w:szCs w:val="24"/>
        </w:rPr>
        <w:t>Annals of Nutrition and Metabolism</w:t>
      </w:r>
      <w:r>
        <w:rPr>
          <w:rFonts w:ascii="Times New Roman" w:cs="Times New Roman" w:hAnsi="Times New Roman"/>
          <w:sz w:val="24"/>
          <w:szCs w:val="24"/>
        </w:rPr>
        <w:t>, 68(3), 209-217</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Hu, F. B., Manson, J. E., </w:t>
      </w:r>
      <w:r>
        <w:rPr>
          <w:rFonts w:ascii="Times New Roman" w:cs="Times New Roman" w:hAnsi="Times New Roman"/>
          <w:sz w:val="24"/>
          <w:szCs w:val="24"/>
        </w:rPr>
        <w:t>Stampfer</w:t>
      </w:r>
      <w:r>
        <w:rPr>
          <w:rFonts w:ascii="Times New Roman" w:cs="Times New Roman" w:hAnsi="Times New Roman"/>
          <w:sz w:val="24"/>
          <w:szCs w:val="24"/>
        </w:rPr>
        <w:t xml:space="preserve">, M. J., </w:t>
      </w:r>
      <w:r>
        <w:rPr>
          <w:rFonts w:ascii="Times New Roman" w:cs="Times New Roman" w:hAnsi="Times New Roman"/>
          <w:sz w:val="24"/>
          <w:szCs w:val="24"/>
        </w:rPr>
        <w:t>Colditz</w:t>
      </w:r>
      <w:r>
        <w:rPr>
          <w:rFonts w:ascii="Times New Roman" w:cs="Times New Roman" w:hAnsi="Times New Roman"/>
          <w:sz w:val="24"/>
          <w:szCs w:val="24"/>
        </w:rPr>
        <w:t>, G., Liu, S., Solomon, C. G., &amp; Willett, W. C. (2001).</w:t>
      </w:r>
      <w:r>
        <w:rPr>
          <w:rFonts w:ascii="Times New Roman" w:cs="Times New Roman" w:hAnsi="Times New Roman"/>
          <w:sz w:val="24"/>
          <w:szCs w:val="24"/>
        </w:rPr>
        <w:t xml:space="preserve"> Diet, lifestyle, and the risk of type 2 diabetes mellitus in women. New England Journal of Medicine, 345(11), 790-797.</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Hussain</w:t>
      </w:r>
      <w:r>
        <w:rPr>
          <w:rFonts w:ascii="Times New Roman" w:cs="Times New Roman" w:hAnsi="Times New Roman"/>
          <w:sz w:val="24"/>
          <w:szCs w:val="24"/>
        </w:rPr>
        <w:t xml:space="preserve"> A, Ali I, </w:t>
      </w:r>
      <w:r>
        <w:rPr>
          <w:rFonts w:ascii="Times New Roman" w:cs="Times New Roman" w:hAnsi="Times New Roman"/>
          <w:sz w:val="24"/>
          <w:szCs w:val="24"/>
        </w:rPr>
        <w:t>Kaleem</w:t>
      </w:r>
      <w:r>
        <w:rPr>
          <w:rFonts w:ascii="Times New Roman" w:cs="Times New Roman" w:hAnsi="Times New Roman"/>
          <w:sz w:val="24"/>
          <w:szCs w:val="24"/>
        </w:rPr>
        <w:t xml:space="preserve"> WA, </w:t>
      </w:r>
      <w:r>
        <w:rPr>
          <w:rFonts w:ascii="Times New Roman" w:cs="Times New Roman" w:hAnsi="Times New Roman"/>
          <w:sz w:val="24"/>
          <w:szCs w:val="24"/>
        </w:rPr>
        <w:t>Yasmeen</w:t>
      </w:r>
      <w:r>
        <w:rPr>
          <w:rFonts w:ascii="Times New Roman" w:cs="Times New Roman" w:hAnsi="Times New Roman"/>
          <w:sz w:val="24"/>
          <w:szCs w:val="24"/>
        </w:rPr>
        <w:t xml:space="preserve"> F. (2019) Correlation between Body Mass Index and Lipid Profile in patients with Type 2 Diabetes attending a tertiary care hospital in Peshawar. </w:t>
      </w:r>
      <w:r>
        <w:rPr>
          <w:rFonts w:ascii="Times New Roman" w:cs="Times New Roman" w:hAnsi="Times New Roman"/>
          <w:i/>
          <w:iCs/>
          <w:sz w:val="24"/>
          <w:szCs w:val="24"/>
        </w:rPr>
        <w:t>Pak J Med Sci.</w:t>
      </w:r>
      <w:r>
        <w:rPr>
          <w:rFonts w:ascii="Times New Roman" w:cs="Times New Roman" w:hAnsi="Times New Roman"/>
          <w:sz w:val="24"/>
          <w:szCs w:val="24"/>
        </w:rPr>
        <w:t xml:space="preserve"> 2019</w:t>
      </w:r>
      <w:r>
        <w:rPr>
          <w:rFonts w:ascii="Times New Roman" w:cs="Times New Roman" w:hAnsi="Times New Roman"/>
          <w:sz w:val="24"/>
          <w:szCs w:val="24"/>
        </w:rPr>
        <w:t>;35</w:t>
      </w:r>
      <w:r>
        <w:rPr>
          <w:rFonts w:ascii="Times New Roman" w:cs="Times New Roman" w:hAnsi="Times New Roman"/>
          <w:sz w:val="24"/>
          <w:szCs w:val="24"/>
        </w:rPr>
        <w:t xml:space="preserve">(3):591-597. </w:t>
      </w:r>
      <w:r>
        <w:rPr>
          <w:rFonts w:ascii="Times New Roman" w:cs="Times New Roman" w:hAnsi="Times New Roman"/>
          <w:sz w:val="24"/>
          <w:szCs w:val="24"/>
        </w:rPr>
        <w:t>doi</w:t>
      </w:r>
      <w:r>
        <w:rPr>
          <w:rFonts w:ascii="Times New Roman" w:cs="Times New Roman" w:hAnsi="Times New Roman"/>
          <w:sz w:val="24"/>
          <w:szCs w:val="24"/>
        </w:rPr>
        <w:t>: 10.12669/pjms.35.3.7. PMID: 31258559; PMCID: PMC6572993.</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Jana A, </w:t>
      </w:r>
      <w:r>
        <w:rPr>
          <w:rFonts w:ascii="Times New Roman" w:cs="Times New Roman" w:hAnsi="Times New Roman"/>
          <w:sz w:val="24"/>
          <w:szCs w:val="24"/>
        </w:rPr>
        <w:t xml:space="preserve">&amp;  </w:t>
      </w:r>
      <w:r>
        <w:rPr>
          <w:rFonts w:ascii="Times New Roman" w:cs="Times New Roman" w:hAnsi="Times New Roman"/>
          <w:sz w:val="24"/>
          <w:szCs w:val="24"/>
        </w:rPr>
        <w:t>Chattopadhyay</w:t>
      </w:r>
      <w:r>
        <w:rPr>
          <w:rFonts w:ascii="Times New Roman" w:cs="Times New Roman" w:hAnsi="Times New Roman"/>
          <w:sz w:val="24"/>
          <w:szCs w:val="24"/>
        </w:rPr>
        <w:t xml:space="preserve"> A (2022) Prevalence and potential determinants of chronic disease among elderly in India: Rural-urban perspectives. </w:t>
      </w:r>
      <w:r>
        <w:rPr>
          <w:rFonts w:ascii="Times New Roman" w:cs="Times New Roman" w:hAnsi="Times New Roman"/>
          <w:i/>
          <w:iCs/>
          <w:sz w:val="24"/>
          <w:szCs w:val="24"/>
        </w:rPr>
        <w:t>PLoS</w:t>
      </w:r>
      <w:r>
        <w:rPr>
          <w:rFonts w:ascii="Times New Roman" w:cs="Times New Roman" w:hAnsi="Times New Roman"/>
          <w:i/>
          <w:iCs/>
          <w:sz w:val="24"/>
          <w:szCs w:val="24"/>
        </w:rPr>
        <w:t xml:space="preserve"> ONE</w:t>
      </w:r>
      <w:r>
        <w:rPr>
          <w:rFonts w:ascii="Times New Roman" w:cs="Times New Roman" w:hAnsi="Times New Roman"/>
          <w:sz w:val="24"/>
          <w:szCs w:val="24"/>
        </w:rPr>
        <w:t xml:space="preserve"> 17(3): e0264937. https:// doi.org/10.1371/journal.pone.0264937</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Jensen, M. D., Ryan, D. H., </w:t>
      </w:r>
      <w:r>
        <w:rPr>
          <w:rFonts w:ascii="Times New Roman" w:cs="Times New Roman" w:hAnsi="Times New Roman"/>
          <w:sz w:val="24"/>
          <w:szCs w:val="24"/>
        </w:rPr>
        <w:t>Apovian</w:t>
      </w:r>
      <w:r>
        <w:rPr>
          <w:rFonts w:ascii="Times New Roman" w:cs="Times New Roman" w:hAnsi="Times New Roman"/>
          <w:sz w:val="24"/>
          <w:szCs w:val="24"/>
        </w:rPr>
        <w:t xml:space="preserve">, C. M., </w:t>
      </w:r>
      <w:r>
        <w:rPr>
          <w:rFonts w:ascii="Times New Roman" w:cs="Times New Roman" w:hAnsi="Times New Roman"/>
          <w:sz w:val="24"/>
          <w:szCs w:val="24"/>
        </w:rPr>
        <w:t>Ard</w:t>
      </w:r>
      <w:r>
        <w:rPr>
          <w:rFonts w:ascii="Times New Roman" w:cs="Times New Roman" w:hAnsi="Times New Roman"/>
          <w:sz w:val="24"/>
          <w:szCs w:val="24"/>
        </w:rPr>
        <w:t xml:space="preserve">, J. D., </w:t>
      </w:r>
      <w:r>
        <w:rPr>
          <w:rFonts w:ascii="Times New Roman" w:cs="Times New Roman" w:hAnsi="Times New Roman"/>
          <w:sz w:val="24"/>
          <w:szCs w:val="24"/>
        </w:rPr>
        <w:t>Comuzzie</w:t>
      </w:r>
      <w:r>
        <w:rPr>
          <w:rFonts w:ascii="Times New Roman" w:cs="Times New Roman" w:hAnsi="Times New Roman"/>
          <w:sz w:val="24"/>
          <w:szCs w:val="24"/>
        </w:rPr>
        <w:t xml:space="preserve">, A. G., </w:t>
      </w:r>
      <w:r>
        <w:rPr>
          <w:rFonts w:ascii="Times New Roman" w:cs="Times New Roman" w:hAnsi="Times New Roman"/>
          <w:sz w:val="24"/>
          <w:szCs w:val="24"/>
        </w:rPr>
        <w:t>Donato</w:t>
      </w:r>
      <w:r>
        <w:rPr>
          <w:rFonts w:ascii="Times New Roman" w:cs="Times New Roman" w:hAnsi="Times New Roman"/>
          <w:sz w:val="24"/>
          <w:szCs w:val="24"/>
        </w:rPr>
        <w:t xml:space="preserve">, K. A., ... &amp; </w:t>
      </w:r>
      <w:r>
        <w:rPr>
          <w:rFonts w:ascii="Times New Roman" w:cs="Times New Roman" w:hAnsi="Times New Roman"/>
          <w:sz w:val="24"/>
          <w:szCs w:val="24"/>
        </w:rPr>
        <w:t>Yanovski</w:t>
      </w:r>
      <w:r>
        <w:rPr>
          <w:rFonts w:ascii="Times New Roman" w:cs="Times New Roman" w:hAnsi="Times New Roman"/>
          <w:sz w:val="24"/>
          <w:szCs w:val="24"/>
        </w:rPr>
        <w:t xml:space="preserve">, S. Z. (2018). 2013 AHA/ACC/TOS Guideline for the Management of Overweight and Obesity in Adults: a report of the American College of Cardiology/American Heart Association Task Force on Practice Guidelines and The Obesity Society. </w:t>
      </w:r>
      <w:r>
        <w:rPr>
          <w:rFonts w:ascii="Times New Roman" w:cs="Times New Roman" w:hAnsi="Times New Roman"/>
          <w:sz w:val="24"/>
          <w:szCs w:val="24"/>
        </w:rPr>
        <w:t>Circulation, 129(25_suppl_2), S102-S138.</w:t>
      </w:r>
      <w:r>
        <w:rPr>
          <w:rFonts w:ascii="Times New Roman" w:cs="Times New Roman" w:hAnsi="Times New Roman"/>
          <w:sz w:val="24"/>
          <w:szCs w:val="24"/>
        </w:rPr>
        <w:t xml:space="preserve">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Jiang, S. Z., Lu, W., </w:t>
      </w:r>
      <w:r>
        <w:rPr>
          <w:rFonts w:ascii="Times New Roman" w:cs="Times New Roman" w:hAnsi="Times New Roman"/>
          <w:sz w:val="24"/>
          <w:szCs w:val="24"/>
        </w:rPr>
        <w:t>Zong</w:t>
      </w:r>
      <w:r>
        <w:rPr>
          <w:rFonts w:ascii="Times New Roman" w:cs="Times New Roman" w:hAnsi="Times New Roman"/>
          <w:sz w:val="24"/>
          <w:szCs w:val="24"/>
        </w:rPr>
        <w:t xml:space="preserve">, X. F., </w:t>
      </w:r>
      <w:r>
        <w:rPr>
          <w:rFonts w:ascii="Times New Roman" w:cs="Times New Roman" w:hAnsi="Times New Roman"/>
          <w:sz w:val="24"/>
          <w:szCs w:val="24"/>
        </w:rPr>
        <w:t>Ruan</w:t>
      </w:r>
      <w:r>
        <w:rPr>
          <w:rFonts w:ascii="Times New Roman" w:cs="Times New Roman" w:hAnsi="Times New Roman"/>
          <w:sz w:val="24"/>
          <w:szCs w:val="24"/>
        </w:rPr>
        <w:t>, H. Y., &amp; Liu, Y. (2016).</w:t>
      </w:r>
      <w:r>
        <w:rPr>
          <w:rFonts w:ascii="Times New Roman" w:cs="Times New Roman" w:hAnsi="Times New Roman"/>
          <w:sz w:val="24"/>
          <w:szCs w:val="24"/>
        </w:rPr>
        <w:t xml:space="preserve"> </w:t>
      </w:r>
      <w:r>
        <w:rPr>
          <w:rFonts w:ascii="Times New Roman" w:cs="Times New Roman" w:hAnsi="Times New Roman"/>
          <w:sz w:val="24"/>
          <w:szCs w:val="24"/>
        </w:rPr>
        <w:t>Obesity and hypertension.</w:t>
      </w:r>
      <w:r>
        <w:rPr>
          <w:rFonts w:ascii="Times New Roman" w:cs="Times New Roman" w:hAnsi="Times New Roman"/>
          <w:sz w:val="24"/>
          <w:szCs w:val="24"/>
        </w:rPr>
        <w:t xml:space="preserve"> </w:t>
      </w:r>
      <w:r>
        <w:rPr>
          <w:rFonts w:ascii="Times New Roman" w:cs="Times New Roman" w:hAnsi="Times New Roman"/>
          <w:sz w:val="24"/>
          <w:szCs w:val="24"/>
        </w:rPr>
        <w:t>Experimental and therapeutic medicine, 12(4), 2395-2399.</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Julian A., Rachel M. Ballard, Michael Hill, and David </w:t>
      </w:r>
      <w:r>
        <w:rPr>
          <w:rFonts w:ascii="Times New Roman" w:cs="Times New Roman" w:hAnsi="Times New Roman"/>
          <w:sz w:val="24"/>
          <w:szCs w:val="24"/>
        </w:rPr>
        <w:t>Berrigan</w:t>
      </w:r>
      <w:r>
        <w:rPr>
          <w:rFonts w:ascii="Times New Roman" w:cs="Times New Roman" w:hAnsi="Times New Roman"/>
          <w:sz w:val="24"/>
          <w:szCs w:val="24"/>
        </w:rPr>
        <w:t>.</w:t>
      </w:r>
      <w:r>
        <w:rPr>
          <w:rFonts w:ascii="Times New Roman" w:cs="Times New Roman" w:hAnsi="Times New Roman"/>
          <w:sz w:val="24"/>
          <w:szCs w:val="24"/>
        </w:rPr>
        <w:t xml:space="preserve"> (2020). </w:t>
      </w:r>
      <w:r>
        <w:rPr>
          <w:rFonts w:ascii="Times New Roman" w:cs="Times New Roman" w:hAnsi="Times New Roman"/>
          <w:sz w:val="24"/>
          <w:szCs w:val="24"/>
        </w:rPr>
        <w:t xml:space="preserve">"Identification of Effective Programs to Improve Access to and Use of Trails among Youth from Under-Resourced Communities: A Review" </w:t>
      </w:r>
      <w:r>
        <w:rPr>
          <w:rFonts w:ascii="Times New Roman" w:cs="Times New Roman" w:hAnsi="Times New Roman"/>
          <w:i/>
          <w:iCs/>
          <w:sz w:val="24"/>
          <w:szCs w:val="24"/>
        </w:rPr>
        <w:t>International Journal of Environmental Research and Public Health</w:t>
      </w:r>
      <w:r>
        <w:rPr>
          <w:rFonts w:ascii="Times New Roman" w:cs="Times New Roman" w:hAnsi="Times New Roman"/>
          <w:sz w:val="24"/>
          <w:szCs w:val="24"/>
        </w:rPr>
        <w:t xml:space="preserve"> 17, no. 21: 7707</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Khalifa</w:t>
      </w:r>
      <w:r>
        <w:rPr>
          <w:rFonts w:ascii="Times New Roman" w:cs="Times New Roman" w:hAnsi="Times New Roman"/>
          <w:sz w:val="24"/>
          <w:szCs w:val="24"/>
        </w:rPr>
        <w:t xml:space="preserve">, A., </w:t>
      </w:r>
      <w:r>
        <w:rPr>
          <w:rFonts w:ascii="Times New Roman" w:cs="Times New Roman" w:hAnsi="Times New Roman"/>
          <w:sz w:val="24"/>
          <w:szCs w:val="24"/>
        </w:rPr>
        <w:t>Lewin</w:t>
      </w:r>
      <w:r>
        <w:rPr>
          <w:rFonts w:ascii="Times New Roman" w:cs="Times New Roman" w:hAnsi="Times New Roman"/>
          <w:sz w:val="24"/>
          <w:szCs w:val="24"/>
        </w:rPr>
        <w:t xml:space="preserve">, D. N., </w:t>
      </w:r>
      <w:r>
        <w:rPr>
          <w:rFonts w:ascii="Times New Roman" w:cs="Times New Roman" w:hAnsi="Times New Roman"/>
          <w:sz w:val="24"/>
          <w:szCs w:val="24"/>
        </w:rPr>
        <w:t>Sasso</w:t>
      </w:r>
      <w:r>
        <w:rPr>
          <w:rFonts w:ascii="Times New Roman" w:cs="Times New Roman" w:hAnsi="Times New Roman"/>
          <w:sz w:val="24"/>
          <w:szCs w:val="24"/>
        </w:rPr>
        <w:t xml:space="preserve">, R., &amp; </w:t>
      </w:r>
      <w:r>
        <w:rPr>
          <w:rFonts w:ascii="Times New Roman" w:cs="Times New Roman" w:hAnsi="Times New Roman"/>
          <w:sz w:val="24"/>
          <w:szCs w:val="24"/>
        </w:rPr>
        <w:t>Rockey</w:t>
      </w:r>
      <w:r>
        <w:rPr>
          <w:rFonts w:ascii="Times New Roman" w:cs="Times New Roman" w:hAnsi="Times New Roman"/>
          <w:sz w:val="24"/>
          <w:szCs w:val="24"/>
        </w:rPr>
        <w:t>, D. C. (2021).</w:t>
      </w:r>
      <w:r>
        <w:rPr>
          <w:rFonts w:ascii="Times New Roman" w:cs="Times New Roman" w:hAnsi="Times New Roman"/>
          <w:sz w:val="24"/>
          <w:szCs w:val="24"/>
        </w:rPr>
        <w:t xml:space="preserve"> The utility of liver biopsy in the evaluation of liver disease and abnormal liver function tests. American Journal of Clinical Pathology, 156(2), 259-267.</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Khamis</w:t>
      </w:r>
      <w:r>
        <w:rPr>
          <w:rFonts w:ascii="Times New Roman" w:cs="Times New Roman" w:hAnsi="Times New Roman"/>
          <w:sz w:val="24"/>
          <w:szCs w:val="24"/>
        </w:rPr>
        <w:t xml:space="preserve"> AG, </w:t>
      </w:r>
      <w:r>
        <w:rPr>
          <w:rFonts w:ascii="Times New Roman" w:cs="Times New Roman" w:hAnsi="Times New Roman"/>
          <w:sz w:val="24"/>
          <w:szCs w:val="24"/>
        </w:rPr>
        <w:t>Ntwenya</w:t>
      </w:r>
      <w:r>
        <w:rPr>
          <w:rFonts w:ascii="Times New Roman" w:cs="Times New Roman" w:hAnsi="Times New Roman"/>
          <w:sz w:val="24"/>
          <w:szCs w:val="24"/>
        </w:rPr>
        <w:t xml:space="preserve"> JE, </w:t>
      </w:r>
      <w:r>
        <w:rPr>
          <w:rFonts w:ascii="Times New Roman" w:cs="Times New Roman" w:hAnsi="Times New Roman"/>
          <w:sz w:val="24"/>
          <w:szCs w:val="24"/>
        </w:rPr>
        <w:t>Senkoro</w:t>
      </w:r>
      <w:r>
        <w:rPr>
          <w:rFonts w:ascii="Times New Roman" w:cs="Times New Roman" w:hAnsi="Times New Roman"/>
          <w:sz w:val="24"/>
          <w:szCs w:val="24"/>
        </w:rPr>
        <w:t xml:space="preserve"> M, </w:t>
      </w:r>
      <w:r>
        <w:rPr>
          <w:rFonts w:ascii="Times New Roman" w:cs="Times New Roman" w:hAnsi="Times New Roman"/>
          <w:sz w:val="24"/>
          <w:szCs w:val="24"/>
        </w:rPr>
        <w:t>Mfinanga</w:t>
      </w:r>
      <w:r>
        <w:rPr>
          <w:rFonts w:ascii="Times New Roman" w:cs="Times New Roman" w:hAnsi="Times New Roman"/>
          <w:sz w:val="24"/>
          <w:szCs w:val="24"/>
        </w:rPr>
        <w:t xml:space="preserve"> SG, </w:t>
      </w:r>
      <w:r>
        <w:rPr>
          <w:rFonts w:ascii="Times New Roman" w:cs="Times New Roman" w:hAnsi="Times New Roman"/>
          <w:sz w:val="24"/>
          <w:szCs w:val="24"/>
        </w:rPr>
        <w:t>Kreppel</w:t>
      </w:r>
      <w:r>
        <w:rPr>
          <w:rFonts w:ascii="Times New Roman" w:cs="Times New Roman" w:hAnsi="Times New Roman"/>
          <w:sz w:val="24"/>
          <w:szCs w:val="24"/>
        </w:rPr>
        <w:t xml:space="preserve"> K, et al. (2021) Association between dietary diversity with overweight and obesity: A cross-sectional study conducted among pastoralists in </w:t>
      </w:r>
      <w:r>
        <w:rPr>
          <w:rFonts w:ascii="Times New Roman" w:cs="Times New Roman" w:hAnsi="Times New Roman"/>
          <w:sz w:val="24"/>
          <w:szCs w:val="24"/>
        </w:rPr>
        <w:t>Monduli</w:t>
      </w:r>
      <w:r>
        <w:rPr>
          <w:rFonts w:ascii="Times New Roman" w:cs="Times New Roman" w:hAnsi="Times New Roman"/>
          <w:sz w:val="24"/>
          <w:szCs w:val="24"/>
        </w:rPr>
        <w:t xml:space="preserve"> District in Tanzania. </w:t>
      </w:r>
      <w:r>
        <w:rPr>
          <w:rFonts w:ascii="Times New Roman" w:cs="Times New Roman" w:hAnsi="Times New Roman"/>
          <w:i/>
          <w:iCs/>
          <w:sz w:val="24"/>
          <w:szCs w:val="24"/>
        </w:rPr>
        <w:t>PLOS ONE</w:t>
      </w:r>
      <w:r>
        <w:rPr>
          <w:rFonts w:ascii="Times New Roman" w:cs="Times New Roman" w:hAnsi="Times New Roman"/>
          <w:sz w:val="24"/>
          <w:szCs w:val="24"/>
        </w:rPr>
        <w:t xml:space="preserve"> 16(1): e0244813.</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Khanam</w:t>
      </w:r>
      <w:r>
        <w:rPr>
          <w:rFonts w:ascii="Times New Roman" w:cs="Times New Roman" w:hAnsi="Times New Roman"/>
          <w:sz w:val="24"/>
          <w:szCs w:val="24"/>
        </w:rPr>
        <w:t xml:space="preserve">, M., </w:t>
      </w:r>
      <w:r>
        <w:rPr>
          <w:rFonts w:ascii="Times New Roman" w:cs="Times New Roman" w:hAnsi="Times New Roman"/>
          <w:sz w:val="24"/>
          <w:szCs w:val="24"/>
        </w:rPr>
        <w:t>Osuagwu</w:t>
      </w:r>
      <w:r>
        <w:rPr>
          <w:rFonts w:ascii="Times New Roman" w:cs="Times New Roman" w:hAnsi="Times New Roman"/>
          <w:sz w:val="24"/>
          <w:szCs w:val="24"/>
        </w:rPr>
        <w:t xml:space="preserve">, U. L., Sanin, K. I., </w:t>
      </w:r>
      <w:r>
        <w:rPr>
          <w:rFonts w:ascii="Times New Roman" w:cs="Times New Roman" w:hAnsi="Times New Roman"/>
          <w:sz w:val="24"/>
          <w:szCs w:val="24"/>
        </w:rPr>
        <w:t>Haque</w:t>
      </w:r>
      <w:r>
        <w:rPr>
          <w:rFonts w:ascii="Times New Roman" w:cs="Times New Roman" w:hAnsi="Times New Roman"/>
          <w:sz w:val="24"/>
          <w:szCs w:val="24"/>
        </w:rPr>
        <w:t xml:space="preserve">, M. A., Rita, R. S., </w:t>
      </w:r>
      <w:r>
        <w:rPr>
          <w:rFonts w:ascii="Times New Roman" w:cs="Times New Roman" w:hAnsi="Times New Roman"/>
          <w:sz w:val="24"/>
          <w:szCs w:val="24"/>
        </w:rPr>
        <w:t>Agho</w:t>
      </w:r>
      <w:r>
        <w:rPr>
          <w:rFonts w:ascii="Times New Roman" w:cs="Times New Roman" w:hAnsi="Times New Roman"/>
          <w:sz w:val="24"/>
          <w:szCs w:val="24"/>
        </w:rPr>
        <w:t xml:space="preserve">, K. E., &amp; Ahmed, T. (2021). Underweight, overweight and obesity among reproductive </w:t>
      </w:r>
      <w:r>
        <w:rPr>
          <w:rFonts w:ascii="Times New Roman" w:cs="Times New Roman" w:hAnsi="Times New Roman"/>
          <w:sz w:val="24"/>
          <w:szCs w:val="24"/>
        </w:rPr>
        <w:t>bangladeshi</w:t>
      </w:r>
      <w:r>
        <w:rPr>
          <w:rFonts w:ascii="Times New Roman" w:cs="Times New Roman" w:hAnsi="Times New Roman"/>
          <w:sz w:val="24"/>
          <w:szCs w:val="24"/>
        </w:rPr>
        <w:t xml:space="preserve"> women: A nationwide survey. </w:t>
      </w:r>
      <w:r>
        <w:rPr>
          <w:rFonts w:ascii="Times New Roman" w:cs="Times New Roman" w:hAnsi="Times New Roman"/>
          <w:sz w:val="24"/>
          <w:szCs w:val="24"/>
        </w:rPr>
        <w:t>Nutrients, 13(12), 4408.</w:t>
      </w:r>
      <w:r>
        <w:rPr>
          <w:rFonts w:ascii="Times New Roman" w:cs="Times New Roman" w:hAnsi="Times New Roman"/>
          <w:sz w:val="24"/>
          <w:szCs w:val="24"/>
        </w:rPr>
        <w:t xml:space="preserve">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Kiani</w:t>
      </w:r>
      <w:r>
        <w:rPr>
          <w:rFonts w:ascii="Times New Roman" w:cs="Times New Roman" w:hAnsi="Times New Roman"/>
          <w:sz w:val="24"/>
          <w:szCs w:val="24"/>
        </w:rPr>
        <w:t xml:space="preserve"> AK, </w:t>
      </w:r>
      <w:r>
        <w:rPr>
          <w:rFonts w:ascii="Times New Roman" w:cs="Times New Roman" w:hAnsi="Times New Roman"/>
          <w:sz w:val="24"/>
          <w:szCs w:val="24"/>
        </w:rPr>
        <w:t>Dhuli</w:t>
      </w:r>
      <w:r>
        <w:rPr>
          <w:rFonts w:ascii="Times New Roman" w:cs="Times New Roman" w:hAnsi="Times New Roman"/>
          <w:sz w:val="24"/>
          <w:szCs w:val="24"/>
        </w:rPr>
        <w:t xml:space="preserve"> K, </w:t>
      </w:r>
      <w:r>
        <w:rPr>
          <w:rFonts w:ascii="Times New Roman" w:cs="Times New Roman" w:hAnsi="Times New Roman"/>
          <w:sz w:val="24"/>
          <w:szCs w:val="24"/>
        </w:rPr>
        <w:t>Donato</w:t>
      </w:r>
      <w:r>
        <w:rPr>
          <w:rFonts w:ascii="Times New Roman" w:cs="Times New Roman" w:hAnsi="Times New Roman"/>
          <w:sz w:val="24"/>
          <w:szCs w:val="24"/>
        </w:rPr>
        <w:t xml:space="preserve"> K, </w:t>
      </w:r>
      <w:r>
        <w:rPr>
          <w:rFonts w:ascii="Times New Roman" w:cs="Times New Roman" w:hAnsi="Times New Roman"/>
          <w:sz w:val="24"/>
          <w:szCs w:val="24"/>
        </w:rPr>
        <w:t>Aquilanti</w:t>
      </w:r>
      <w:r>
        <w:rPr>
          <w:rFonts w:ascii="Times New Roman" w:cs="Times New Roman" w:hAnsi="Times New Roman"/>
          <w:sz w:val="24"/>
          <w:szCs w:val="24"/>
        </w:rPr>
        <w:t xml:space="preserve"> B, </w:t>
      </w:r>
      <w:r>
        <w:rPr>
          <w:rFonts w:ascii="Times New Roman" w:cs="Times New Roman" w:hAnsi="Times New Roman"/>
          <w:sz w:val="24"/>
          <w:szCs w:val="24"/>
        </w:rPr>
        <w:t>Velluti</w:t>
      </w:r>
      <w:r>
        <w:rPr>
          <w:rFonts w:ascii="Times New Roman" w:cs="Times New Roman" w:hAnsi="Times New Roman"/>
          <w:sz w:val="24"/>
          <w:szCs w:val="24"/>
        </w:rPr>
        <w:t xml:space="preserve"> V, Matera G, </w:t>
      </w:r>
      <w:r>
        <w:rPr>
          <w:rFonts w:ascii="Times New Roman" w:cs="Times New Roman" w:hAnsi="Times New Roman"/>
          <w:sz w:val="24"/>
          <w:szCs w:val="24"/>
        </w:rPr>
        <w:t>Iaconelli</w:t>
      </w:r>
      <w:r>
        <w:rPr>
          <w:rFonts w:ascii="Times New Roman" w:cs="Times New Roman" w:hAnsi="Times New Roman"/>
          <w:sz w:val="24"/>
          <w:szCs w:val="24"/>
        </w:rPr>
        <w:t xml:space="preserve"> A, Connelly ST, </w:t>
      </w:r>
      <w:r>
        <w:rPr>
          <w:rFonts w:ascii="Times New Roman" w:cs="Times New Roman" w:hAnsi="Times New Roman"/>
          <w:sz w:val="24"/>
          <w:szCs w:val="24"/>
        </w:rPr>
        <w:t>Bellinato</w:t>
      </w:r>
      <w:r>
        <w:rPr>
          <w:rFonts w:ascii="Times New Roman" w:cs="Times New Roman" w:hAnsi="Times New Roman"/>
          <w:sz w:val="24"/>
          <w:szCs w:val="24"/>
        </w:rPr>
        <w:t xml:space="preserve"> F, </w:t>
      </w:r>
      <w:r>
        <w:rPr>
          <w:rFonts w:ascii="Times New Roman" w:cs="Times New Roman" w:hAnsi="Times New Roman"/>
          <w:sz w:val="24"/>
          <w:szCs w:val="24"/>
        </w:rPr>
        <w:t>Gisondi</w:t>
      </w:r>
      <w:r>
        <w:rPr>
          <w:rFonts w:ascii="Times New Roman" w:cs="Times New Roman" w:hAnsi="Times New Roman"/>
          <w:sz w:val="24"/>
          <w:szCs w:val="24"/>
        </w:rPr>
        <w:t xml:space="preserve"> P, </w:t>
      </w:r>
      <w:r>
        <w:rPr>
          <w:rFonts w:ascii="Times New Roman" w:cs="Times New Roman" w:hAnsi="Times New Roman"/>
          <w:sz w:val="24"/>
          <w:szCs w:val="24"/>
        </w:rPr>
        <w:t>Bertelli</w:t>
      </w:r>
      <w:r>
        <w:rPr>
          <w:rFonts w:ascii="Times New Roman" w:cs="Times New Roman" w:hAnsi="Times New Roman"/>
          <w:sz w:val="24"/>
          <w:szCs w:val="24"/>
        </w:rPr>
        <w:t xml:space="preserve"> M. (2022) Main nutritional deficiencies. </w:t>
      </w:r>
      <w:r>
        <w:rPr>
          <w:rFonts w:ascii="Times New Roman" w:cs="Times New Roman" w:hAnsi="Times New Roman"/>
          <w:i/>
          <w:iCs/>
          <w:sz w:val="24"/>
          <w:szCs w:val="24"/>
        </w:rPr>
        <w:t xml:space="preserve">J </w:t>
      </w:r>
      <w:r>
        <w:rPr>
          <w:rFonts w:ascii="Times New Roman" w:cs="Times New Roman" w:hAnsi="Times New Roman"/>
          <w:i/>
          <w:iCs/>
          <w:sz w:val="24"/>
          <w:szCs w:val="24"/>
        </w:rPr>
        <w:t>Prev</w:t>
      </w:r>
      <w:r>
        <w:rPr>
          <w:rFonts w:ascii="Times New Roman" w:cs="Times New Roman" w:hAnsi="Times New Roman"/>
          <w:i/>
          <w:iCs/>
          <w:sz w:val="24"/>
          <w:szCs w:val="24"/>
        </w:rPr>
        <w:t xml:space="preserve"> Med </w:t>
      </w:r>
      <w:r>
        <w:rPr>
          <w:rFonts w:ascii="Times New Roman" w:cs="Times New Roman" w:hAnsi="Times New Roman"/>
          <w:i/>
          <w:iCs/>
          <w:sz w:val="24"/>
          <w:szCs w:val="24"/>
        </w:rPr>
        <w:t>Hyg</w:t>
      </w:r>
      <w:r>
        <w:rPr>
          <w:rFonts w:ascii="Times New Roman" w:cs="Times New Roman" w:hAnsi="Times New Roman"/>
          <w:sz w:val="24"/>
          <w:szCs w:val="24"/>
        </w:rPr>
        <w:t>.</w:t>
      </w:r>
      <w:r>
        <w:rPr>
          <w:rFonts w:ascii="Times New Roman" w:cs="Times New Roman" w:hAnsi="Times New Roman"/>
          <w:sz w:val="24"/>
          <w:szCs w:val="24"/>
        </w:rPr>
        <w:t xml:space="preserve"> 17</w:t>
      </w:r>
      <w:r>
        <w:rPr>
          <w:rFonts w:ascii="Times New Roman" w:cs="Times New Roman" w:hAnsi="Times New Roman"/>
          <w:sz w:val="24"/>
          <w:szCs w:val="24"/>
        </w:rPr>
        <w:t>;63</w:t>
      </w:r>
      <w:r>
        <w:rPr>
          <w:rFonts w:ascii="Times New Roman" w:cs="Times New Roman" w:hAnsi="Times New Roman"/>
          <w:sz w:val="24"/>
          <w:szCs w:val="24"/>
        </w:rPr>
        <w:t xml:space="preserve">(2 </w:t>
      </w:r>
      <w:r>
        <w:rPr>
          <w:rFonts w:ascii="Times New Roman" w:cs="Times New Roman" w:hAnsi="Times New Roman"/>
          <w:sz w:val="24"/>
          <w:szCs w:val="24"/>
        </w:rPr>
        <w:t>Suppl</w:t>
      </w:r>
      <w:r>
        <w:rPr>
          <w:rFonts w:ascii="Times New Roman" w:cs="Times New Roman" w:hAnsi="Times New Roman"/>
          <w:sz w:val="24"/>
          <w:szCs w:val="24"/>
        </w:rPr>
        <w:t xml:space="preserve"> 3): E93-E101.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Kim M, </w:t>
      </w:r>
      <w:r>
        <w:rPr>
          <w:rFonts w:ascii="Times New Roman" w:cs="Times New Roman" w:hAnsi="Times New Roman"/>
          <w:sz w:val="24"/>
          <w:szCs w:val="24"/>
        </w:rPr>
        <w:t>Basharat</w:t>
      </w:r>
      <w:r>
        <w:rPr>
          <w:rFonts w:ascii="Times New Roman" w:cs="Times New Roman" w:hAnsi="Times New Roman"/>
          <w:sz w:val="24"/>
          <w:szCs w:val="24"/>
        </w:rPr>
        <w:t xml:space="preserve"> A, </w:t>
      </w:r>
      <w:r>
        <w:rPr>
          <w:rFonts w:ascii="Times New Roman" w:cs="Times New Roman" w:hAnsi="Times New Roman"/>
          <w:sz w:val="24"/>
          <w:szCs w:val="24"/>
        </w:rPr>
        <w:t>Santosh</w:t>
      </w:r>
      <w:r>
        <w:rPr>
          <w:rFonts w:ascii="Times New Roman" w:cs="Times New Roman" w:hAnsi="Times New Roman"/>
          <w:sz w:val="24"/>
          <w:szCs w:val="24"/>
        </w:rPr>
        <w:t xml:space="preserve"> R, Mehdi SF, </w:t>
      </w:r>
      <w:r>
        <w:rPr>
          <w:rFonts w:ascii="Times New Roman" w:cs="Times New Roman" w:hAnsi="Times New Roman"/>
          <w:sz w:val="24"/>
          <w:szCs w:val="24"/>
        </w:rPr>
        <w:t>Razvi</w:t>
      </w:r>
      <w:r>
        <w:rPr>
          <w:rFonts w:ascii="Times New Roman" w:cs="Times New Roman" w:hAnsi="Times New Roman"/>
          <w:sz w:val="24"/>
          <w:szCs w:val="24"/>
        </w:rPr>
        <w:t xml:space="preserve"> Z, </w:t>
      </w:r>
      <w:r>
        <w:rPr>
          <w:rFonts w:ascii="Times New Roman" w:cs="Times New Roman" w:hAnsi="Times New Roman"/>
          <w:sz w:val="24"/>
          <w:szCs w:val="24"/>
        </w:rPr>
        <w:t>Yoo</w:t>
      </w:r>
      <w:r>
        <w:rPr>
          <w:rFonts w:ascii="Times New Roman" w:cs="Times New Roman" w:hAnsi="Times New Roman"/>
          <w:sz w:val="24"/>
          <w:szCs w:val="24"/>
        </w:rPr>
        <w:t xml:space="preserve"> SK, Lowell B, Kumar A, </w:t>
      </w:r>
      <w:r>
        <w:rPr>
          <w:rFonts w:ascii="Times New Roman" w:cs="Times New Roman" w:hAnsi="Times New Roman"/>
          <w:sz w:val="24"/>
          <w:szCs w:val="24"/>
        </w:rPr>
        <w:t>Brima</w:t>
      </w:r>
      <w:r>
        <w:rPr>
          <w:rFonts w:ascii="Times New Roman" w:cs="Times New Roman" w:hAnsi="Times New Roman"/>
          <w:sz w:val="24"/>
          <w:szCs w:val="24"/>
        </w:rPr>
        <w:t xml:space="preserve"> W, </w:t>
      </w:r>
      <w:r>
        <w:rPr>
          <w:rFonts w:ascii="Times New Roman" w:cs="Times New Roman" w:hAnsi="Times New Roman"/>
          <w:sz w:val="24"/>
          <w:szCs w:val="24"/>
        </w:rPr>
        <w:t>Danoff</w:t>
      </w:r>
      <w:r>
        <w:rPr>
          <w:rFonts w:ascii="Times New Roman" w:cs="Times New Roman" w:hAnsi="Times New Roman"/>
          <w:sz w:val="24"/>
          <w:szCs w:val="24"/>
        </w:rPr>
        <w:t xml:space="preserve"> A, </w:t>
      </w:r>
      <w:r>
        <w:rPr>
          <w:rFonts w:ascii="Times New Roman" w:cs="Times New Roman" w:hAnsi="Times New Roman"/>
          <w:sz w:val="24"/>
          <w:szCs w:val="24"/>
        </w:rPr>
        <w:t>Dankner</w:t>
      </w:r>
      <w:r>
        <w:rPr>
          <w:rFonts w:ascii="Times New Roman" w:cs="Times New Roman" w:hAnsi="Times New Roman"/>
          <w:sz w:val="24"/>
          <w:szCs w:val="24"/>
        </w:rPr>
        <w:t xml:space="preserve"> R, Bergman M, Pavlov VA, Yang H, Roth J. Reuniting </w:t>
      </w:r>
      <w:r>
        <w:rPr>
          <w:rFonts w:ascii="Times New Roman" w:cs="Times New Roman" w:hAnsi="Times New Roman"/>
          <w:sz w:val="24"/>
          <w:szCs w:val="24"/>
        </w:rPr>
        <w:t>overnutrition</w:t>
      </w:r>
      <w:r>
        <w:rPr>
          <w:rFonts w:ascii="Times New Roman" w:cs="Times New Roman" w:hAnsi="Times New Roman"/>
          <w:sz w:val="24"/>
          <w:szCs w:val="24"/>
        </w:rPr>
        <w:t xml:space="preserve"> and </w:t>
      </w:r>
      <w:r>
        <w:rPr>
          <w:rFonts w:ascii="Times New Roman" w:cs="Times New Roman" w:hAnsi="Times New Roman"/>
          <w:sz w:val="24"/>
          <w:szCs w:val="24"/>
        </w:rPr>
        <w:t>undernutrition</w:t>
      </w:r>
      <w:r>
        <w:rPr>
          <w:rFonts w:ascii="Times New Roman" w:cs="Times New Roman" w:hAnsi="Times New Roman"/>
          <w:sz w:val="24"/>
          <w:szCs w:val="24"/>
        </w:rPr>
        <w:t>, macronutrients, and micronutrients. </w:t>
      </w:r>
      <w:r>
        <w:rPr>
          <w:rFonts w:ascii="Times New Roman" w:cs="Times New Roman" w:hAnsi="Times New Roman"/>
          <w:i/>
          <w:sz w:val="24"/>
          <w:szCs w:val="24"/>
        </w:rPr>
        <w:t xml:space="preserve">Diabetes </w:t>
      </w:r>
      <w:r>
        <w:rPr>
          <w:rFonts w:ascii="Times New Roman" w:cs="Times New Roman" w:hAnsi="Times New Roman"/>
          <w:i/>
          <w:sz w:val="24"/>
          <w:szCs w:val="24"/>
        </w:rPr>
        <w:t>Metab</w:t>
      </w:r>
      <w:r>
        <w:rPr>
          <w:rFonts w:ascii="Times New Roman" w:cs="Times New Roman" w:hAnsi="Times New Roman"/>
          <w:sz w:val="24"/>
          <w:szCs w:val="24"/>
        </w:rPr>
        <w:t xml:space="preserve"> Res Rev. 2019 Jan</w:t>
      </w:r>
      <w:r>
        <w:rPr>
          <w:rFonts w:ascii="Times New Roman" w:cs="Times New Roman" w:hAnsi="Times New Roman"/>
          <w:sz w:val="24"/>
          <w:szCs w:val="24"/>
        </w:rPr>
        <w:t>;35</w:t>
      </w:r>
      <w:r>
        <w:rPr>
          <w:rFonts w:ascii="Times New Roman" w:cs="Times New Roman" w:hAnsi="Times New Roman"/>
          <w:sz w:val="24"/>
          <w:szCs w:val="24"/>
        </w:rPr>
        <w:t>(1): e3072.</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Kumar, R., </w:t>
      </w:r>
      <w:r>
        <w:rPr>
          <w:rFonts w:ascii="Times New Roman" w:cs="Times New Roman" w:hAnsi="Times New Roman"/>
          <w:sz w:val="24"/>
          <w:szCs w:val="24"/>
        </w:rPr>
        <w:t>Saha</w:t>
      </w:r>
      <w:r>
        <w:rPr>
          <w:rFonts w:ascii="Times New Roman" w:cs="Times New Roman" w:hAnsi="Times New Roman"/>
          <w:sz w:val="24"/>
          <w:szCs w:val="24"/>
        </w:rPr>
        <w:t xml:space="preserve">, P., Kumar, Y., </w:t>
      </w:r>
      <w:r>
        <w:rPr>
          <w:rFonts w:ascii="Times New Roman" w:cs="Times New Roman" w:hAnsi="Times New Roman"/>
          <w:sz w:val="24"/>
          <w:szCs w:val="24"/>
        </w:rPr>
        <w:t>Sahana</w:t>
      </w:r>
      <w:r>
        <w:rPr>
          <w:rFonts w:ascii="Times New Roman" w:cs="Times New Roman" w:hAnsi="Times New Roman"/>
          <w:sz w:val="24"/>
          <w:szCs w:val="24"/>
        </w:rPr>
        <w:t xml:space="preserve">, S., </w:t>
      </w:r>
      <w:r>
        <w:rPr>
          <w:rFonts w:ascii="Times New Roman" w:cs="Times New Roman" w:hAnsi="Times New Roman"/>
          <w:sz w:val="24"/>
          <w:szCs w:val="24"/>
        </w:rPr>
        <w:t>Dubey</w:t>
      </w:r>
      <w:r>
        <w:rPr>
          <w:rFonts w:ascii="Times New Roman" w:cs="Times New Roman" w:hAnsi="Times New Roman"/>
          <w:sz w:val="24"/>
          <w:szCs w:val="24"/>
        </w:rPr>
        <w:t xml:space="preserve">, A., &amp; </w:t>
      </w:r>
      <w:r>
        <w:rPr>
          <w:rFonts w:ascii="Times New Roman" w:cs="Times New Roman" w:hAnsi="Times New Roman"/>
          <w:sz w:val="24"/>
          <w:szCs w:val="24"/>
        </w:rPr>
        <w:t>Prakash</w:t>
      </w:r>
      <w:r>
        <w:rPr>
          <w:rFonts w:ascii="Times New Roman" w:cs="Times New Roman" w:hAnsi="Times New Roman"/>
          <w:sz w:val="24"/>
          <w:szCs w:val="24"/>
        </w:rPr>
        <w:t>, O. (2020).</w:t>
      </w:r>
      <w:r>
        <w:rPr>
          <w:rFonts w:ascii="Times New Roman" w:cs="Times New Roman" w:hAnsi="Times New Roman"/>
          <w:sz w:val="24"/>
          <w:szCs w:val="24"/>
        </w:rPr>
        <w:t xml:space="preserve"> A Review on Diabetes </w:t>
      </w:r>
      <w:r>
        <w:rPr>
          <w:rFonts w:ascii="Times New Roman" w:cs="Times New Roman" w:hAnsi="Times New Roman"/>
          <w:sz w:val="24"/>
          <w:szCs w:val="24"/>
        </w:rPr>
        <w:t>Mellitus: Type1 &amp; Type2. World Journal of Pharmacy and Pharmaceutical Sciences, 9(10), 838-850.</w:t>
      </w:r>
    </w:p>
    <w:p>
      <w:pPr>
        <w:pStyle w:val="style0"/>
        <w:spacing w:lineRule="auto" w:line="240"/>
        <w:ind w:left="720" w:hanging="720"/>
        <w:jc w:val="both"/>
        <w:rPr>
          <w:rStyle w:val="style85"/>
          <w:rFonts w:ascii="Times New Roman" w:cs="Times New Roman" w:hAnsi="Times New Roman"/>
          <w:sz w:val="24"/>
          <w:szCs w:val="24"/>
        </w:rPr>
      </w:pPr>
      <w:r>
        <w:rPr>
          <w:rFonts w:ascii="Times New Roman" w:cs="Times New Roman" w:hAnsi="Times New Roman"/>
          <w:sz w:val="24"/>
          <w:szCs w:val="24"/>
        </w:rPr>
        <w:t xml:space="preserve">Larsson, S.C., Burgess, S. Causal role of high body mass index in multiple chronic diseases: a systematic review and meta-analysis of </w:t>
      </w:r>
      <w:r>
        <w:rPr>
          <w:rFonts w:ascii="Times New Roman" w:cs="Times New Roman" w:hAnsi="Times New Roman"/>
          <w:sz w:val="24"/>
          <w:szCs w:val="24"/>
        </w:rPr>
        <w:t>Mendelian</w:t>
      </w:r>
      <w:r>
        <w:rPr>
          <w:rFonts w:ascii="Times New Roman" w:cs="Times New Roman" w:hAnsi="Times New Roman"/>
          <w:sz w:val="24"/>
          <w:szCs w:val="24"/>
        </w:rPr>
        <w:t xml:space="preserve"> randomization studies. </w:t>
      </w:r>
      <w:r>
        <w:rPr>
          <w:rFonts w:ascii="Times New Roman" w:cs="Times New Roman" w:hAnsi="Times New Roman"/>
          <w:i/>
          <w:iCs/>
          <w:sz w:val="24"/>
          <w:szCs w:val="24"/>
        </w:rPr>
        <w:t xml:space="preserve">BMC Med </w:t>
      </w:r>
      <w:r>
        <w:rPr>
          <w:rFonts w:ascii="Times New Roman" w:cs="Times New Roman" w:hAnsi="Times New Roman"/>
          <w:sz w:val="24"/>
          <w:szCs w:val="24"/>
        </w:rPr>
        <w:t>19, 320 (2021).</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Lavie</w:t>
      </w:r>
      <w:r>
        <w:rPr>
          <w:rFonts w:ascii="Times New Roman" w:cs="Times New Roman" w:hAnsi="Times New Roman"/>
          <w:sz w:val="24"/>
          <w:szCs w:val="24"/>
        </w:rPr>
        <w:t xml:space="preserve">, C. J., </w:t>
      </w:r>
      <w:r>
        <w:rPr>
          <w:rFonts w:ascii="Times New Roman" w:cs="Times New Roman" w:hAnsi="Times New Roman"/>
          <w:sz w:val="24"/>
          <w:szCs w:val="24"/>
        </w:rPr>
        <w:t>Milani</w:t>
      </w:r>
      <w:r>
        <w:rPr>
          <w:rFonts w:ascii="Times New Roman" w:cs="Times New Roman" w:hAnsi="Times New Roman"/>
          <w:sz w:val="24"/>
          <w:szCs w:val="24"/>
        </w:rPr>
        <w:t>, R. V., &amp; Ventura, H. O. (2009).</w:t>
      </w:r>
      <w:r>
        <w:rPr>
          <w:rFonts w:ascii="Times New Roman" w:cs="Times New Roman" w:hAnsi="Times New Roman"/>
          <w:sz w:val="24"/>
          <w:szCs w:val="24"/>
        </w:rPr>
        <w:t xml:space="preserve"> Obesity and cardiovascular disease: risk factor, paradox, and impact of weight loss. Journal of the American College of Cardiology, 53(21), 1925-1932.</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Leal </w:t>
      </w:r>
      <w:r>
        <w:rPr>
          <w:rFonts w:ascii="Times New Roman" w:cs="Times New Roman" w:hAnsi="Times New Roman"/>
          <w:sz w:val="24"/>
          <w:szCs w:val="24"/>
        </w:rPr>
        <w:t>Filho</w:t>
      </w:r>
      <w:r>
        <w:rPr>
          <w:rFonts w:ascii="Times New Roman" w:cs="Times New Roman" w:hAnsi="Times New Roman"/>
          <w:sz w:val="24"/>
          <w:szCs w:val="24"/>
        </w:rPr>
        <w:t xml:space="preserve">, W., </w:t>
      </w:r>
      <w:r>
        <w:rPr>
          <w:rFonts w:ascii="Times New Roman" w:cs="Times New Roman" w:hAnsi="Times New Roman"/>
          <w:sz w:val="24"/>
          <w:szCs w:val="24"/>
        </w:rPr>
        <w:t>Tripathi</w:t>
      </w:r>
      <w:r>
        <w:rPr>
          <w:rFonts w:ascii="Times New Roman" w:cs="Times New Roman" w:hAnsi="Times New Roman"/>
          <w:sz w:val="24"/>
          <w:szCs w:val="24"/>
        </w:rPr>
        <w:t xml:space="preserve">, S. K., Andrade Guerra, J. B. S. O. D., </w:t>
      </w:r>
      <w:r>
        <w:rPr>
          <w:rFonts w:ascii="Times New Roman" w:cs="Times New Roman" w:hAnsi="Times New Roman"/>
          <w:sz w:val="24"/>
          <w:szCs w:val="24"/>
        </w:rPr>
        <w:t>Giné-Garriga</w:t>
      </w:r>
      <w:r>
        <w:rPr>
          <w:rFonts w:ascii="Times New Roman" w:cs="Times New Roman" w:hAnsi="Times New Roman"/>
          <w:sz w:val="24"/>
          <w:szCs w:val="24"/>
        </w:rPr>
        <w:t xml:space="preserve">, R., </w:t>
      </w:r>
      <w:r>
        <w:rPr>
          <w:rFonts w:ascii="Times New Roman" w:cs="Times New Roman" w:hAnsi="Times New Roman"/>
          <w:sz w:val="24"/>
          <w:szCs w:val="24"/>
        </w:rPr>
        <w:t>Orlovic</w:t>
      </w:r>
      <w:r>
        <w:rPr>
          <w:rFonts w:ascii="Times New Roman" w:cs="Times New Roman" w:hAnsi="Times New Roman"/>
          <w:sz w:val="24"/>
          <w:szCs w:val="24"/>
        </w:rPr>
        <w:t xml:space="preserve"> </w:t>
      </w:r>
      <w:r>
        <w:rPr>
          <w:rFonts w:ascii="Times New Roman" w:cs="Times New Roman" w:hAnsi="Times New Roman"/>
          <w:sz w:val="24"/>
          <w:szCs w:val="24"/>
        </w:rPr>
        <w:t>Lovren</w:t>
      </w:r>
      <w:r>
        <w:rPr>
          <w:rFonts w:ascii="Times New Roman" w:cs="Times New Roman" w:hAnsi="Times New Roman"/>
          <w:sz w:val="24"/>
          <w:szCs w:val="24"/>
        </w:rPr>
        <w:t xml:space="preserve">, V., &amp; </w:t>
      </w:r>
      <w:r>
        <w:rPr>
          <w:rFonts w:ascii="Times New Roman" w:cs="Times New Roman" w:hAnsi="Times New Roman"/>
          <w:sz w:val="24"/>
          <w:szCs w:val="24"/>
        </w:rPr>
        <w:t>Willats</w:t>
      </w:r>
      <w:r>
        <w:rPr>
          <w:rFonts w:ascii="Times New Roman" w:cs="Times New Roman" w:hAnsi="Times New Roman"/>
          <w:sz w:val="24"/>
          <w:szCs w:val="24"/>
        </w:rPr>
        <w:t xml:space="preserve">, J. (2019). </w:t>
      </w:r>
      <w:r>
        <w:rPr>
          <w:rFonts w:ascii="Times New Roman" w:cs="Times New Roman" w:hAnsi="Times New Roman"/>
          <w:sz w:val="24"/>
          <w:szCs w:val="24"/>
        </w:rPr>
        <w:t>Using the sustainable development goals towards a better understanding of sustainability challenges.</w:t>
      </w:r>
      <w:r>
        <w:rPr>
          <w:rFonts w:ascii="Times New Roman" w:cs="Times New Roman" w:hAnsi="Times New Roman"/>
          <w:sz w:val="24"/>
          <w:szCs w:val="24"/>
        </w:rPr>
        <w:t xml:space="preserve"> International Journal of Sustainable Development &amp; World Ecology, 26(2), 179-190</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Lean, M. E. (2019). </w:t>
      </w:r>
      <w:r>
        <w:rPr>
          <w:rFonts w:ascii="Times New Roman" w:cs="Times New Roman" w:hAnsi="Times New Roman"/>
          <w:sz w:val="24"/>
          <w:szCs w:val="24"/>
        </w:rPr>
        <w:t>Principles of human nutrition.</w:t>
      </w:r>
      <w:r>
        <w:rPr>
          <w:rFonts w:ascii="Times New Roman" w:cs="Times New Roman" w:hAnsi="Times New Roman"/>
          <w:sz w:val="24"/>
          <w:szCs w:val="24"/>
        </w:rPr>
        <w:t xml:space="preserve"> Medicine, 47(3), 140-144.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Ludwig, D.S., </w:t>
      </w:r>
      <w:r>
        <w:rPr>
          <w:rFonts w:ascii="Times New Roman" w:cs="Times New Roman" w:hAnsi="Times New Roman"/>
          <w:sz w:val="24"/>
          <w:szCs w:val="24"/>
        </w:rPr>
        <w:t>Apovian</w:t>
      </w:r>
      <w:r>
        <w:rPr>
          <w:rFonts w:ascii="Times New Roman" w:cs="Times New Roman" w:hAnsi="Times New Roman"/>
          <w:sz w:val="24"/>
          <w:szCs w:val="24"/>
        </w:rPr>
        <w:t xml:space="preserve">, C.M., </w:t>
      </w:r>
      <w:r>
        <w:rPr>
          <w:rFonts w:ascii="Times New Roman" w:cs="Times New Roman" w:hAnsi="Times New Roman"/>
          <w:sz w:val="24"/>
          <w:szCs w:val="24"/>
        </w:rPr>
        <w:t>Aronne</w:t>
      </w:r>
      <w:r>
        <w:rPr>
          <w:rFonts w:ascii="Times New Roman" w:cs="Times New Roman" w:hAnsi="Times New Roman"/>
          <w:sz w:val="24"/>
          <w:szCs w:val="24"/>
        </w:rPr>
        <w:t xml:space="preserve">, L.J. (2022). Competing paradigms of obesity pathogenesis: energy balance versus carbohydrate-insulin models. </w:t>
      </w:r>
      <w:r>
        <w:rPr>
          <w:rFonts w:ascii="Times New Roman" w:cs="Times New Roman" w:hAnsi="Times New Roman"/>
          <w:i/>
          <w:iCs/>
          <w:sz w:val="24"/>
          <w:szCs w:val="24"/>
        </w:rPr>
        <w:t>Eur</w:t>
      </w:r>
      <w:r>
        <w:rPr>
          <w:rFonts w:ascii="Times New Roman" w:cs="Times New Roman" w:hAnsi="Times New Roman"/>
          <w:i/>
          <w:iCs/>
          <w:sz w:val="24"/>
          <w:szCs w:val="24"/>
        </w:rPr>
        <w:t xml:space="preserve"> J </w:t>
      </w:r>
      <w:r>
        <w:rPr>
          <w:rFonts w:ascii="Times New Roman" w:cs="Times New Roman" w:hAnsi="Times New Roman"/>
          <w:i/>
          <w:iCs/>
          <w:sz w:val="24"/>
          <w:szCs w:val="24"/>
        </w:rPr>
        <w:t>Clin</w:t>
      </w:r>
      <w:r>
        <w:rPr>
          <w:rFonts w:ascii="Times New Roman" w:cs="Times New Roman" w:hAnsi="Times New Roman"/>
          <w:i/>
          <w:iCs/>
          <w:sz w:val="24"/>
          <w:szCs w:val="24"/>
        </w:rPr>
        <w:t xml:space="preserve"> </w:t>
      </w:r>
      <w:r>
        <w:rPr>
          <w:rFonts w:ascii="Times New Roman" w:cs="Times New Roman" w:hAnsi="Times New Roman"/>
          <w:i/>
          <w:iCs/>
          <w:sz w:val="24"/>
          <w:szCs w:val="24"/>
        </w:rPr>
        <w:t>Nutr</w:t>
      </w:r>
      <w:r>
        <w:rPr>
          <w:rFonts w:ascii="Times New Roman" w:cs="Times New Roman" w:hAnsi="Times New Roman"/>
          <w:sz w:val="24"/>
          <w:szCs w:val="24"/>
        </w:rPr>
        <w:t xml:space="preserve"> 76, 1209–1221</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Madhu</w:t>
      </w:r>
      <w:r>
        <w:rPr>
          <w:rFonts w:ascii="Times New Roman" w:cs="Times New Roman" w:hAnsi="Times New Roman"/>
          <w:sz w:val="24"/>
          <w:szCs w:val="24"/>
        </w:rPr>
        <w:t xml:space="preserve">, M., </w:t>
      </w:r>
      <w:r>
        <w:rPr>
          <w:rFonts w:ascii="Times New Roman" w:cs="Times New Roman" w:hAnsi="Times New Roman"/>
          <w:sz w:val="24"/>
          <w:szCs w:val="24"/>
        </w:rPr>
        <w:t>Udaya</w:t>
      </w:r>
      <w:r>
        <w:rPr>
          <w:rFonts w:ascii="Times New Roman" w:cs="Times New Roman" w:hAnsi="Times New Roman"/>
          <w:sz w:val="24"/>
          <w:szCs w:val="24"/>
        </w:rPr>
        <w:t xml:space="preserve"> Kumar, V., </w:t>
      </w:r>
      <w:r>
        <w:rPr>
          <w:rFonts w:ascii="Times New Roman" w:cs="Times New Roman" w:hAnsi="Times New Roman"/>
          <w:sz w:val="24"/>
          <w:szCs w:val="24"/>
        </w:rPr>
        <w:t>Dhingra</w:t>
      </w:r>
      <w:r>
        <w:rPr>
          <w:rFonts w:ascii="Times New Roman" w:cs="Times New Roman" w:hAnsi="Times New Roman"/>
          <w:sz w:val="24"/>
          <w:szCs w:val="24"/>
        </w:rPr>
        <w:t xml:space="preserve">, S., Kumar, N., Singh, S., </w:t>
      </w:r>
      <w:r>
        <w:rPr>
          <w:rFonts w:ascii="Times New Roman" w:cs="Times New Roman" w:hAnsi="Times New Roman"/>
          <w:sz w:val="24"/>
          <w:szCs w:val="24"/>
        </w:rPr>
        <w:t>Ravichandiran</w:t>
      </w:r>
      <w:r>
        <w:rPr>
          <w:rFonts w:ascii="Times New Roman" w:cs="Times New Roman" w:hAnsi="Times New Roman"/>
          <w:sz w:val="24"/>
          <w:szCs w:val="24"/>
        </w:rPr>
        <w:t xml:space="preserve">, V., &amp; </w:t>
      </w:r>
      <w:r>
        <w:rPr>
          <w:rFonts w:ascii="Times New Roman" w:cs="Times New Roman" w:hAnsi="Times New Roman"/>
          <w:sz w:val="24"/>
          <w:szCs w:val="24"/>
        </w:rPr>
        <w:t>Murti</w:t>
      </w:r>
      <w:r>
        <w:rPr>
          <w:rFonts w:ascii="Times New Roman" w:cs="Times New Roman" w:hAnsi="Times New Roman"/>
          <w:sz w:val="24"/>
          <w:szCs w:val="24"/>
        </w:rPr>
        <w:t>, K. (2022).</w:t>
      </w:r>
      <w:r>
        <w:rPr>
          <w:rFonts w:ascii="Times New Roman" w:cs="Times New Roman" w:hAnsi="Times New Roman"/>
          <w:sz w:val="24"/>
          <w:szCs w:val="24"/>
        </w:rPr>
        <w:t xml:space="preserve"> Nutritional aspects of people living with HIV (PLHIV) amidst COVID-19 pandemic: An insight. Current pharmacology reports, 8(5), 350-364.</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Makusidi</w:t>
      </w:r>
      <w:r>
        <w:rPr>
          <w:rFonts w:ascii="Times New Roman" w:cs="Times New Roman" w:hAnsi="Times New Roman"/>
          <w:sz w:val="24"/>
          <w:szCs w:val="24"/>
        </w:rPr>
        <w:t xml:space="preserve">, M. A., </w:t>
      </w:r>
      <w:r>
        <w:rPr>
          <w:rFonts w:ascii="Times New Roman" w:cs="Times New Roman" w:hAnsi="Times New Roman"/>
          <w:sz w:val="24"/>
          <w:szCs w:val="24"/>
        </w:rPr>
        <w:t>Liman</w:t>
      </w:r>
      <w:r>
        <w:rPr>
          <w:rFonts w:ascii="Times New Roman" w:cs="Times New Roman" w:hAnsi="Times New Roman"/>
          <w:sz w:val="24"/>
          <w:szCs w:val="24"/>
        </w:rPr>
        <w:t xml:space="preserve">, H. M., </w:t>
      </w:r>
      <w:r>
        <w:rPr>
          <w:rFonts w:ascii="Times New Roman" w:cs="Times New Roman" w:hAnsi="Times New Roman"/>
          <w:sz w:val="24"/>
          <w:szCs w:val="24"/>
        </w:rPr>
        <w:t>Yakubu</w:t>
      </w:r>
      <w:r>
        <w:rPr>
          <w:rFonts w:ascii="Times New Roman" w:cs="Times New Roman" w:hAnsi="Times New Roman"/>
          <w:sz w:val="24"/>
          <w:szCs w:val="24"/>
        </w:rPr>
        <w:t xml:space="preserve">, A., </w:t>
      </w:r>
      <w:r>
        <w:rPr>
          <w:rFonts w:ascii="Times New Roman" w:cs="Times New Roman" w:hAnsi="Times New Roman"/>
          <w:sz w:val="24"/>
          <w:szCs w:val="24"/>
        </w:rPr>
        <w:t>Isah</w:t>
      </w:r>
      <w:r>
        <w:rPr>
          <w:rFonts w:ascii="Times New Roman" w:cs="Times New Roman" w:hAnsi="Times New Roman"/>
          <w:sz w:val="24"/>
          <w:szCs w:val="24"/>
        </w:rPr>
        <w:t xml:space="preserve">, M. D. A., </w:t>
      </w:r>
      <w:r>
        <w:rPr>
          <w:rFonts w:ascii="Times New Roman" w:cs="Times New Roman" w:hAnsi="Times New Roman"/>
          <w:sz w:val="24"/>
          <w:szCs w:val="24"/>
        </w:rPr>
        <w:t>Jega</w:t>
      </w:r>
      <w:r>
        <w:rPr>
          <w:rFonts w:ascii="Times New Roman" w:cs="Times New Roman" w:hAnsi="Times New Roman"/>
          <w:sz w:val="24"/>
          <w:szCs w:val="24"/>
        </w:rPr>
        <w:t xml:space="preserve">, R. M., </w:t>
      </w:r>
      <w:r>
        <w:rPr>
          <w:rFonts w:ascii="Times New Roman" w:cs="Times New Roman" w:hAnsi="Times New Roman"/>
          <w:sz w:val="24"/>
          <w:szCs w:val="24"/>
        </w:rPr>
        <w:t>Adamu</w:t>
      </w:r>
      <w:r>
        <w:rPr>
          <w:rFonts w:ascii="Times New Roman" w:cs="Times New Roman" w:hAnsi="Times New Roman"/>
          <w:sz w:val="24"/>
          <w:szCs w:val="24"/>
        </w:rPr>
        <w:t xml:space="preserve">, H., &amp; </w:t>
      </w:r>
      <w:r>
        <w:rPr>
          <w:rFonts w:ascii="Times New Roman" w:cs="Times New Roman" w:hAnsi="Times New Roman"/>
          <w:sz w:val="24"/>
          <w:szCs w:val="24"/>
        </w:rPr>
        <w:t>Chijioke</w:t>
      </w:r>
      <w:r>
        <w:rPr>
          <w:rFonts w:ascii="Times New Roman" w:cs="Times New Roman" w:hAnsi="Times New Roman"/>
          <w:sz w:val="24"/>
          <w:szCs w:val="24"/>
        </w:rPr>
        <w:t>, A. (2013).</w:t>
      </w:r>
      <w:r>
        <w:rPr>
          <w:rFonts w:ascii="Times New Roman" w:cs="Times New Roman" w:hAnsi="Times New Roman"/>
          <w:sz w:val="24"/>
          <w:szCs w:val="24"/>
        </w:rPr>
        <w:t xml:space="preserve"> </w:t>
      </w:r>
      <w:r>
        <w:rPr>
          <w:rFonts w:ascii="Times New Roman" w:cs="Times New Roman" w:hAnsi="Times New Roman"/>
          <w:sz w:val="24"/>
          <w:szCs w:val="24"/>
        </w:rPr>
        <w:t xml:space="preserve">Prevalence of non-communicable diseases and its awareness among inhabitants of </w:t>
      </w:r>
      <w:r>
        <w:rPr>
          <w:rFonts w:ascii="Times New Roman" w:cs="Times New Roman" w:hAnsi="Times New Roman"/>
          <w:sz w:val="24"/>
          <w:szCs w:val="24"/>
        </w:rPr>
        <w:t>Sokoto</w:t>
      </w:r>
      <w:r>
        <w:rPr>
          <w:rFonts w:ascii="Times New Roman" w:cs="Times New Roman" w:hAnsi="Times New Roman"/>
          <w:sz w:val="24"/>
          <w:szCs w:val="24"/>
        </w:rPr>
        <w:t xml:space="preserve"> metropolis: Outcome of a screening program for hypertension, obesity, diabetes mellitus and overt proteinuria. </w:t>
      </w:r>
      <w:r>
        <w:rPr>
          <w:rFonts w:ascii="Times New Roman" w:cs="Times New Roman" w:hAnsi="Times New Roman"/>
          <w:sz w:val="24"/>
          <w:szCs w:val="24"/>
        </w:rPr>
        <w:t>Arab journal of nephrology and transplantation, 6(3), 189-191.</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Malik, V. S., Willett, W. C., &amp; Hu, F. B. (2013).</w:t>
      </w:r>
      <w:r>
        <w:rPr>
          <w:rFonts w:ascii="Times New Roman" w:cs="Times New Roman" w:hAnsi="Times New Roman"/>
          <w:sz w:val="24"/>
          <w:szCs w:val="24"/>
        </w:rPr>
        <w:t xml:space="preserve"> Global obesity: trends, risk factors and policy implications. Nature Reviews Endocrinology, 9(1), 13-27.</w:t>
      </w:r>
    </w:p>
    <w:p>
      <w:pPr>
        <w:pStyle w:val="style0"/>
        <w:spacing w:lineRule="auto" w:line="240"/>
        <w:ind w:left="720" w:hanging="720"/>
        <w:rPr>
          <w:rStyle w:val="style85"/>
          <w:rFonts w:ascii="Times New Roman" w:cs="Times New Roman" w:hAnsi="Times New Roman"/>
          <w:sz w:val="24"/>
          <w:szCs w:val="24"/>
        </w:rPr>
      </w:pPr>
      <w:r>
        <w:rPr>
          <w:rFonts w:ascii="Times New Roman" w:cs="Times New Roman" w:hAnsi="Times New Roman"/>
          <w:sz w:val="24"/>
          <w:szCs w:val="24"/>
        </w:rPr>
        <w:t xml:space="preserve">Manfred </w:t>
      </w:r>
      <w:r>
        <w:rPr>
          <w:rFonts w:ascii="Times New Roman" w:cs="Times New Roman" w:hAnsi="Times New Roman"/>
          <w:sz w:val="24"/>
          <w:szCs w:val="24"/>
        </w:rPr>
        <w:t>Ruthsatz</w:t>
      </w:r>
      <w:r>
        <w:rPr>
          <w:rFonts w:ascii="Times New Roman" w:cs="Times New Roman" w:hAnsi="Times New Roman"/>
          <w:sz w:val="24"/>
          <w:szCs w:val="24"/>
        </w:rPr>
        <w:t xml:space="preserve">, Vanessa </w:t>
      </w:r>
      <w:r>
        <w:rPr>
          <w:rFonts w:ascii="Times New Roman" w:cs="Times New Roman" w:hAnsi="Times New Roman"/>
          <w:sz w:val="24"/>
          <w:szCs w:val="24"/>
        </w:rPr>
        <w:t>Candeias</w:t>
      </w:r>
      <w:r>
        <w:rPr>
          <w:rFonts w:ascii="Times New Roman" w:cs="Times New Roman" w:hAnsi="Times New Roman"/>
          <w:sz w:val="24"/>
          <w:szCs w:val="24"/>
        </w:rPr>
        <w:t xml:space="preserve"> (2020). </w:t>
      </w:r>
      <w:r>
        <w:rPr>
          <w:rFonts w:ascii="Times New Roman" w:cs="Times New Roman" w:hAnsi="Times New Roman"/>
          <w:sz w:val="24"/>
          <w:szCs w:val="24"/>
        </w:rPr>
        <w:t>Non-communicable disease prevention, nutrition and aging.</w:t>
      </w:r>
      <w:r>
        <w:rPr>
          <w:rFonts w:ascii="Times New Roman" w:cs="Times New Roman" w:hAnsi="Times New Roman"/>
          <w:sz w:val="24"/>
          <w:szCs w:val="24"/>
        </w:rPr>
        <w:t xml:space="preserve"> </w:t>
      </w:r>
      <w:r>
        <w:rPr>
          <w:rFonts w:ascii="Times New Roman" w:cs="Times New Roman" w:hAnsi="Times New Roman"/>
          <w:i/>
          <w:sz w:val="24"/>
          <w:szCs w:val="24"/>
        </w:rPr>
        <w:t>Acta</w:t>
      </w:r>
      <w:r>
        <w:rPr>
          <w:rFonts w:ascii="Times New Roman" w:cs="Times New Roman" w:hAnsi="Times New Roman"/>
          <w:i/>
          <w:sz w:val="24"/>
          <w:szCs w:val="24"/>
        </w:rPr>
        <w:t xml:space="preserve"> Biomed</w:t>
      </w:r>
      <w:r>
        <w:rPr>
          <w:rFonts w:ascii="Times New Roman" w:cs="Times New Roman" w:hAnsi="Times New Roman"/>
          <w:sz w:val="24"/>
          <w:szCs w:val="24"/>
        </w:rPr>
        <w:t>.</w:t>
      </w:r>
      <w:r>
        <w:rPr>
          <w:rFonts w:ascii="Times New Roman" w:cs="Times New Roman" w:hAnsi="Times New Roman"/>
          <w:sz w:val="24"/>
          <w:szCs w:val="24"/>
        </w:rPr>
        <w:t>  91(2): 379–388.</w:t>
      </w:r>
      <w:r>
        <w:rPr>
          <w:rStyle w:val="style85"/>
          <w:rFonts w:ascii="Times New Roman" w:cs="Times New Roman" w:hAnsi="Times New Roman"/>
          <w:sz w:val="24"/>
          <w:szCs w:val="24"/>
        </w:rPr>
        <w:t xml:space="preserve"> </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sz w:val="24"/>
          <w:szCs w:val="24"/>
        </w:rPr>
        <w:t>Mansuri</w:t>
      </w:r>
      <w:r>
        <w:rPr>
          <w:rFonts w:ascii="Times New Roman" w:cs="Times New Roman" w:hAnsi="Times New Roman"/>
          <w:sz w:val="24"/>
          <w:szCs w:val="24"/>
        </w:rPr>
        <w:t xml:space="preserve">, G., &amp; </w:t>
      </w:r>
      <w:r>
        <w:rPr>
          <w:rFonts w:ascii="Times New Roman" w:cs="Times New Roman" w:hAnsi="Times New Roman"/>
          <w:sz w:val="24"/>
          <w:szCs w:val="24"/>
        </w:rPr>
        <w:t>Rao</w:t>
      </w:r>
      <w:r>
        <w:rPr>
          <w:rFonts w:ascii="Times New Roman" w:cs="Times New Roman" w:hAnsi="Times New Roman"/>
          <w:sz w:val="24"/>
          <w:szCs w:val="24"/>
        </w:rPr>
        <w:t>, V. (2012).</w:t>
      </w:r>
      <w:r>
        <w:rPr>
          <w:rFonts w:ascii="Times New Roman" w:cs="Times New Roman" w:hAnsi="Times New Roman"/>
          <w:sz w:val="24"/>
          <w:szCs w:val="24"/>
        </w:rPr>
        <w:t xml:space="preserve"> Localizing development: Does participation work</w:t>
      </w:r>
      <w:r>
        <w:rPr>
          <w:rFonts w:ascii="Times New Roman" w:cs="Times New Roman" w:hAnsi="Times New Roman"/>
          <w:sz w:val="24"/>
          <w:szCs w:val="24"/>
        </w:rPr>
        <w:t>?.</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Manz</w:t>
      </w:r>
      <w:r>
        <w:rPr>
          <w:rFonts w:ascii="Times New Roman" w:cs="Times New Roman" w:hAnsi="Times New Roman"/>
          <w:sz w:val="24"/>
          <w:szCs w:val="24"/>
        </w:rPr>
        <w:t xml:space="preserve">, K. (2010). </w:t>
      </w:r>
      <w:r>
        <w:rPr>
          <w:rFonts w:ascii="Times New Roman" w:cs="Times New Roman" w:hAnsi="Times New Roman"/>
          <w:sz w:val="24"/>
          <w:szCs w:val="24"/>
        </w:rPr>
        <w:t>Physical activity and the clinical and metabolic response to a low-fat diet in obese adolescents.</w:t>
      </w:r>
      <w:r>
        <w:rPr>
          <w:rFonts w:ascii="Times New Roman" w:cs="Times New Roman" w:hAnsi="Times New Roman"/>
          <w:sz w:val="24"/>
          <w:szCs w:val="24"/>
        </w:rPr>
        <w:t xml:space="preserve"> </w:t>
      </w:r>
      <w:r>
        <w:rPr>
          <w:rFonts w:ascii="Times New Roman" w:cs="Times New Roman" w:hAnsi="Times New Roman"/>
          <w:sz w:val="24"/>
          <w:szCs w:val="24"/>
        </w:rPr>
        <w:t>Doctoral Dissertation.</w:t>
      </w:r>
      <w:r>
        <w:rPr>
          <w:rFonts w:ascii="Times New Roman" w:cs="Times New Roman" w:hAnsi="Times New Roman"/>
          <w:sz w:val="24"/>
          <w:szCs w:val="24"/>
        </w:rPr>
        <w:t xml:space="preserve"> </w:t>
      </w:r>
      <w:r>
        <w:rPr>
          <w:rFonts w:ascii="Times New Roman" w:cs="Times New Roman" w:hAnsi="Times New Roman"/>
          <w:sz w:val="24"/>
          <w:szCs w:val="24"/>
        </w:rPr>
        <w:t>The University of Alabama.</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sz w:val="24"/>
          <w:szCs w:val="24"/>
        </w:rPr>
        <w:t xml:space="preserve">Marshall, N. E., </w:t>
      </w:r>
      <w:r>
        <w:rPr>
          <w:rFonts w:ascii="Times New Roman" w:cs="Times New Roman" w:hAnsi="Times New Roman"/>
          <w:sz w:val="24"/>
          <w:szCs w:val="24"/>
        </w:rPr>
        <w:t>Abrams</w:t>
      </w:r>
      <w:r>
        <w:rPr>
          <w:rFonts w:ascii="Times New Roman" w:cs="Times New Roman" w:hAnsi="Times New Roman"/>
          <w:sz w:val="24"/>
          <w:szCs w:val="24"/>
        </w:rPr>
        <w:t>, B., Barbour, L. A., Catalano, P., Christian, P., Friedman, J. E</w:t>
      </w:r>
      <w:r>
        <w:rPr>
          <w:rFonts w:ascii="Times New Roman" w:cs="Times New Roman" w:hAnsi="Times New Roman"/>
          <w:sz w:val="24"/>
          <w:szCs w:val="24"/>
        </w:rPr>
        <w:t>., ...</w:t>
      </w:r>
      <w:r>
        <w:rPr>
          <w:rFonts w:ascii="Times New Roman" w:cs="Times New Roman" w:hAnsi="Times New Roman"/>
          <w:sz w:val="24"/>
          <w:szCs w:val="24"/>
        </w:rPr>
        <w:t xml:space="preserve"> &amp; Thornburg, K. L. (2022). The importance of nutrition in pregnancy and lactation: lifelong consequences. </w:t>
      </w:r>
      <w:r>
        <w:rPr>
          <w:rFonts w:ascii="Times New Roman" w:cs="Times New Roman" w:hAnsi="Times New Roman"/>
          <w:sz w:val="24"/>
          <w:szCs w:val="24"/>
        </w:rPr>
        <w:t xml:space="preserve">American journal of obstetrics and </w:t>
      </w:r>
      <w:r>
        <w:rPr>
          <w:rFonts w:ascii="Times New Roman" w:cs="Times New Roman" w:hAnsi="Times New Roman"/>
          <w:sz w:val="24"/>
          <w:szCs w:val="24"/>
        </w:rPr>
        <w:t>gynecology</w:t>
      </w:r>
      <w:r>
        <w:rPr>
          <w:rFonts w:ascii="Times New Roman" w:cs="Times New Roman" w:hAnsi="Times New Roman"/>
          <w:sz w:val="24"/>
          <w:szCs w:val="24"/>
        </w:rPr>
        <w:t>, 226(5), 607-632.</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sz w:val="24"/>
          <w:szCs w:val="24"/>
        </w:rPr>
        <w:t>Mathur</w:t>
      </w:r>
      <w:r>
        <w:rPr>
          <w:rFonts w:ascii="Times New Roman" w:cs="Times New Roman" w:hAnsi="Times New Roman"/>
          <w:sz w:val="24"/>
          <w:szCs w:val="24"/>
        </w:rPr>
        <w:t xml:space="preserve"> P, </w:t>
      </w:r>
      <w:r>
        <w:rPr>
          <w:rFonts w:ascii="Times New Roman" w:cs="Times New Roman" w:hAnsi="Times New Roman"/>
          <w:sz w:val="24"/>
          <w:szCs w:val="24"/>
        </w:rPr>
        <w:t>Pillai</w:t>
      </w:r>
      <w:r>
        <w:rPr>
          <w:rFonts w:ascii="Times New Roman" w:cs="Times New Roman" w:hAnsi="Times New Roman"/>
          <w:sz w:val="24"/>
          <w:szCs w:val="24"/>
        </w:rPr>
        <w:t xml:space="preserve"> R. </w:t>
      </w:r>
      <w:r>
        <w:rPr>
          <w:rFonts w:ascii="Times New Roman" w:cs="Times New Roman" w:hAnsi="Times New Roman"/>
          <w:sz w:val="24"/>
          <w:szCs w:val="24"/>
        </w:rPr>
        <w:t>Overnutrition</w:t>
      </w:r>
      <w:r>
        <w:rPr>
          <w:rFonts w:ascii="Times New Roman" w:cs="Times New Roman" w:hAnsi="Times New Roman"/>
          <w:sz w:val="24"/>
          <w:szCs w:val="24"/>
        </w:rPr>
        <w:t xml:space="preserve">: Current scenario &amp; combat strategies. </w:t>
      </w:r>
      <w:r>
        <w:rPr>
          <w:rFonts w:ascii="Times New Roman" w:cs="Times New Roman" w:hAnsi="Times New Roman"/>
          <w:i/>
          <w:iCs/>
          <w:sz w:val="24"/>
          <w:szCs w:val="24"/>
        </w:rPr>
        <w:t>Indian J Med Res</w:t>
      </w:r>
      <w:r>
        <w:rPr>
          <w:rFonts w:ascii="Times New Roman" w:cs="Times New Roman" w:hAnsi="Times New Roman"/>
          <w:sz w:val="24"/>
          <w:szCs w:val="24"/>
        </w:rPr>
        <w:t>. 2019 Jun</w:t>
      </w:r>
      <w:r>
        <w:rPr>
          <w:rFonts w:ascii="Times New Roman" w:cs="Times New Roman" w:hAnsi="Times New Roman"/>
          <w:sz w:val="24"/>
          <w:szCs w:val="24"/>
        </w:rPr>
        <w:t>;149</w:t>
      </w:r>
      <w:r>
        <w:rPr>
          <w:rFonts w:ascii="Times New Roman" w:cs="Times New Roman" w:hAnsi="Times New Roman"/>
          <w:sz w:val="24"/>
          <w:szCs w:val="24"/>
        </w:rPr>
        <w:t xml:space="preserve">(6):695-705. </w:t>
      </w:r>
      <w:r>
        <w:rPr>
          <w:rFonts w:ascii="Times New Roman" w:cs="Times New Roman" w:hAnsi="Times New Roman"/>
          <w:sz w:val="24"/>
          <w:szCs w:val="24"/>
        </w:rPr>
        <w:t>doi</w:t>
      </w:r>
      <w:r>
        <w:rPr>
          <w:rFonts w:ascii="Times New Roman" w:cs="Times New Roman" w:hAnsi="Times New Roman"/>
          <w:sz w:val="24"/>
          <w:szCs w:val="24"/>
        </w:rPr>
        <w:t xml:space="preserve">: 10.4103/ijmr.IJMR_1703_18. PMID: 31496522; PMCID: PMC6755771.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Mattei</w:t>
      </w:r>
      <w:r>
        <w:rPr>
          <w:rFonts w:ascii="Times New Roman" w:cs="Times New Roman" w:hAnsi="Times New Roman"/>
          <w:sz w:val="24"/>
          <w:szCs w:val="24"/>
        </w:rPr>
        <w:t xml:space="preserve">, J., Malik, V., </w:t>
      </w:r>
      <w:r>
        <w:rPr>
          <w:rFonts w:ascii="Times New Roman" w:cs="Times New Roman" w:hAnsi="Times New Roman"/>
          <w:sz w:val="24"/>
          <w:szCs w:val="24"/>
        </w:rPr>
        <w:t>Wedick</w:t>
      </w:r>
      <w:r>
        <w:rPr>
          <w:rFonts w:ascii="Times New Roman" w:cs="Times New Roman" w:hAnsi="Times New Roman"/>
          <w:sz w:val="24"/>
          <w:szCs w:val="24"/>
        </w:rPr>
        <w:t xml:space="preserve">, N. M., Hu, F. B., </w:t>
      </w:r>
      <w:r>
        <w:rPr>
          <w:rFonts w:ascii="Times New Roman" w:cs="Times New Roman" w:hAnsi="Times New Roman"/>
          <w:sz w:val="24"/>
          <w:szCs w:val="24"/>
        </w:rPr>
        <w:t>Spiegelman</w:t>
      </w:r>
      <w:r>
        <w:rPr>
          <w:rFonts w:ascii="Times New Roman" w:cs="Times New Roman" w:hAnsi="Times New Roman"/>
          <w:sz w:val="24"/>
          <w:szCs w:val="24"/>
        </w:rPr>
        <w:t>, D., Willett, W. C</w:t>
      </w:r>
      <w:r>
        <w:rPr>
          <w:rFonts w:ascii="Times New Roman" w:cs="Times New Roman" w:hAnsi="Times New Roman"/>
          <w:sz w:val="24"/>
          <w:szCs w:val="24"/>
        </w:rPr>
        <w:t>., ...</w:t>
      </w:r>
      <w:r>
        <w:rPr>
          <w:rFonts w:ascii="Times New Roman" w:cs="Times New Roman" w:hAnsi="Times New Roman"/>
          <w:sz w:val="24"/>
          <w:szCs w:val="24"/>
        </w:rPr>
        <w:t xml:space="preserve"> &amp; Global Nutrition Epidemiologic Transition Initiative. (2015). </w:t>
      </w:r>
      <w:r>
        <w:rPr>
          <w:rFonts w:ascii="Times New Roman" w:cs="Times New Roman" w:hAnsi="Times New Roman"/>
          <w:sz w:val="24"/>
          <w:szCs w:val="24"/>
        </w:rPr>
        <w:t>Reducing</w:t>
      </w:r>
      <w:r>
        <w:rPr>
          <w:rFonts w:ascii="Times New Roman" w:cs="Times New Roman" w:hAnsi="Times New Roman"/>
          <w:sz w:val="24"/>
          <w:szCs w:val="24"/>
        </w:rPr>
        <w:t xml:space="preserve"> the global burden of type 2 diabetes by </w:t>
      </w:r>
      <w:r>
        <w:rPr>
          <w:rFonts w:ascii="Times New Roman" w:cs="Times New Roman" w:hAnsi="Times New Roman"/>
          <w:sz w:val="24"/>
          <w:szCs w:val="24"/>
        </w:rPr>
        <w:t xml:space="preserve">improving the quality of staple foods: The Global Nutrition and Epidemiologic Transition Initiative. </w:t>
      </w:r>
      <w:r>
        <w:rPr>
          <w:rFonts w:ascii="Times New Roman" w:cs="Times New Roman" w:hAnsi="Times New Roman"/>
          <w:sz w:val="24"/>
          <w:szCs w:val="24"/>
        </w:rPr>
        <w:t>Globalization and health, 11, 1-20.</w:t>
      </w:r>
      <w:r>
        <w:rPr>
          <w:rFonts w:ascii="Times New Roman" w:cs="Times New Roman" w:hAnsi="Times New Roman"/>
          <w:sz w:val="24"/>
          <w:szCs w:val="24"/>
        </w:rPr>
        <w:t xml:space="preserve">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Mc</w:t>
      </w:r>
      <w:r>
        <w:rPr>
          <w:rFonts w:ascii="Times New Roman" w:cs="Times New Roman" w:hAnsi="Times New Roman"/>
          <w:sz w:val="24"/>
          <w:szCs w:val="24"/>
        </w:rPr>
        <w:t xml:space="preserve"> </w:t>
      </w:r>
      <w:r>
        <w:rPr>
          <w:rFonts w:ascii="Times New Roman" w:cs="Times New Roman" w:hAnsi="Times New Roman"/>
          <w:sz w:val="24"/>
          <w:szCs w:val="24"/>
        </w:rPr>
        <w:t>Namara</w:t>
      </w:r>
      <w:r>
        <w:rPr>
          <w:rFonts w:ascii="Times New Roman" w:cs="Times New Roman" w:hAnsi="Times New Roman"/>
          <w:sz w:val="24"/>
          <w:szCs w:val="24"/>
        </w:rPr>
        <w:t xml:space="preserve">, K., </w:t>
      </w:r>
      <w:r>
        <w:rPr>
          <w:rFonts w:ascii="Times New Roman" w:cs="Times New Roman" w:hAnsi="Times New Roman"/>
          <w:sz w:val="24"/>
          <w:szCs w:val="24"/>
        </w:rPr>
        <w:t>Alzubaidi</w:t>
      </w:r>
      <w:r>
        <w:rPr>
          <w:rFonts w:ascii="Times New Roman" w:cs="Times New Roman" w:hAnsi="Times New Roman"/>
          <w:sz w:val="24"/>
          <w:szCs w:val="24"/>
        </w:rPr>
        <w:t>, H., &amp; Jackson, J. K. (2019).</w:t>
      </w:r>
      <w:r>
        <w:rPr>
          <w:rFonts w:ascii="Times New Roman" w:cs="Times New Roman" w:hAnsi="Times New Roman"/>
          <w:sz w:val="24"/>
          <w:szCs w:val="24"/>
        </w:rPr>
        <w:t xml:space="preserve"> Cardiovascular disease as a leading cause of death: how are pharmacists getting involved</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Integrated pharmacy research and practice, 1-11.</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McLean, R. M., &amp; Wang, N. X. (2021).</w:t>
      </w:r>
      <w:r>
        <w:rPr>
          <w:rFonts w:ascii="Times New Roman" w:cs="Times New Roman" w:hAnsi="Times New Roman"/>
          <w:sz w:val="24"/>
          <w:szCs w:val="24"/>
        </w:rPr>
        <w:t xml:space="preserve"> </w:t>
      </w:r>
      <w:r>
        <w:rPr>
          <w:rFonts w:ascii="Times New Roman" w:cs="Times New Roman" w:hAnsi="Times New Roman"/>
          <w:sz w:val="24"/>
          <w:szCs w:val="24"/>
        </w:rPr>
        <w:t>Potassium.</w:t>
      </w:r>
      <w:r>
        <w:rPr>
          <w:rFonts w:ascii="Times New Roman" w:cs="Times New Roman" w:hAnsi="Times New Roman"/>
          <w:sz w:val="24"/>
          <w:szCs w:val="24"/>
        </w:rPr>
        <w:t xml:space="preserve"> In Advances in food and nutrition research (Vol. 96, pp. 89-121). </w:t>
      </w:r>
      <w:r>
        <w:rPr>
          <w:rFonts w:ascii="Times New Roman" w:cs="Times New Roman" w:hAnsi="Times New Roman"/>
          <w:sz w:val="24"/>
          <w:szCs w:val="24"/>
        </w:rPr>
        <w:t>Academic Press.</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Mente</w:t>
      </w:r>
      <w:r>
        <w:rPr>
          <w:rFonts w:ascii="Times New Roman" w:cs="Times New Roman" w:hAnsi="Times New Roman"/>
          <w:sz w:val="24"/>
          <w:szCs w:val="24"/>
        </w:rPr>
        <w:t xml:space="preserve">, A., de </w:t>
      </w:r>
      <w:r>
        <w:rPr>
          <w:rFonts w:ascii="Times New Roman" w:cs="Times New Roman" w:hAnsi="Times New Roman"/>
          <w:sz w:val="24"/>
          <w:szCs w:val="24"/>
        </w:rPr>
        <w:t>Koning</w:t>
      </w:r>
      <w:r>
        <w:rPr>
          <w:rFonts w:ascii="Times New Roman" w:cs="Times New Roman" w:hAnsi="Times New Roman"/>
          <w:sz w:val="24"/>
          <w:szCs w:val="24"/>
        </w:rPr>
        <w:t xml:space="preserve">, L., Shannon, H. S., &amp; </w:t>
      </w:r>
      <w:r>
        <w:rPr>
          <w:rFonts w:ascii="Times New Roman" w:cs="Times New Roman" w:hAnsi="Times New Roman"/>
          <w:sz w:val="24"/>
          <w:szCs w:val="24"/>
        </w:rPr>
        <w:t>Anand</w:t>
      </w:r>
      <w:r>
        <w:rPr>
          <w:rFonts w:ascii="Times New Roman" w:cs="Times New Roman" w:hAnsi="Times New Roman"/>
          <w:sz w:val="24"/>
          <w:szCs w:val="24"/>
        </w:rPr>
        <w:t xml:space="preserve">, S. S. (2009). </w:t>
      </w:r>
      <w:r>
        <w:rPr>
          <w:rFonts w:ascii="Times New Roman" w:cs="Times New Roman" w:hAnsi="Times New Roman"/>
          <w:sz w:val="24"/>
          <w:szCs w:val="24"/>
        </w:rPr>
        <w:t>A systematic review of the evidence supporting a causal link between dietary factors and coronary heart disease.</w:t>
      </w:r>
      <w:r>
        <w:rPr>
          <w:rFonts w:ascii="Times New Roman" w:cs="Times New Roman" w:hAnsi="Times New Roman"/>
          <w:sz w:val="24"/>
          <w:szCs w:val="24"/>
        </w:rPr>
        <w:t xml:space="preserve"> Archives of Internal Medicine, 169(7), 659-669.</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Misra</w:t>
      </w:r>
      <w:r>
        <w:rPr>
          <w:rFonts w:ascii="Times New Roman" w:cs="Times New Roman" w:hAnsi="Times New Roman"/>
          <w:sz w:val="24"/>
          <w:szCs w:val="24"/>
        </w:rPr>
        <w:t xml:space="preserve">, A., </w:t>
      </w:r>
      <w:r>
        <w:rPr>
          <w:rFonts w:ascii="Times New Roman" w:cs="Times New Roman" w:hAnsi="Times New Roman"/>
          <w:sz w:val="24"/>
          <w:szCs w:val="24"/>
        </w:rPr>
        <w:t>Gopalan</w:t>
      </w:r>
      <w:r>
        <w:rPr>
          <w:rFonts w:ascii="Times New Roman" w:cs="Times New Roman" w:hAnsi="Times New Roman"/>
          <w:sz w:val="24"/>
          <w:szCs w:val="24"/>
        </w:rPr>
        <w:t xml:space="preserve">, H., </w:t>
      </w:r>
      <w:r>
        <w:rPr>
          <w:rFonts w:ascii="Times New Roman" w:cs="Times New Roman" w:hAnsi="Times New Roman"/>
          <w:sz w:val="24"/>
          <w:szCs w:val="24"/>
        </w:rPr>
        <w:t>Jayawardena</w:t>
      </w:r>
      <w:r>
        <w:rPr>
          <w:rFonts w:ascii="Times New Roman" w:cs="Times New Roman" w:hAnsi="Times New Roman"/>
          <w:sz w:val="24"/>
          <w:szCs w:val="24"/>
        </w:rPr>
        <w:t xml:space="preserve">, R., Hills, A. P., </w:t>
      </w:r>
      <w:r>
        <w:rPr>
          <w:rFonts w:ascii="Times New Roman" w:cs="Times New Roman" w:hAnsi="Times New Roman"/>
          <w:sz w:val="24"/>
          <w:szCs w:val="24"/>
        </w:rPr>
        <w:t>Soares</w:t>
      </w:r>
      <w:r>
        <w:rPr>
          <w:rFonts w:ascii="Times New Roman" w:cs="Times New Roman" w:hAnsi="Times New Roman"/>
          <w:sz w:val="24"/>
          <w:szCs w:val="24"/>
        </w:rPr>
        <w:t>, M., Reza‐</w:t>
      </w:r>
      <w:r>
        <w:rPr>
          <w:rFonts w:ascii="Times New Roman" w:cs="Times New Roman" w:hAnsi="Times New Roman"/>
          <w:sz w:val="24"/>
          <w:szCs w:val="24"/>
        </w:rPr>
        <w:t>Albarrán</w:t>
      </w:r>
      <w:r>
        <w:rPr>
          <w:rFonts w:ascii="Times New Roman" w:cs="Times New Roman" w:hAnsi="Times New Roman"/>
          <w:sz w:val="24"/>
          <w:szCs w:val="24"/>
        </w:rPr>
        <w:t xml:space="preserve">, A. A., &amp; </w:t>
      </w:r>
      <w:r>
        <w:rPr>
          <w:rFonts w:ascii="Times New Roman" w:cs="Times New Roman" w:hAnsi="Times New Roman"/>
          <w:sz w:val="24"/>
          <w:szCs w:val="24"/>
        </w:rPr>
        <w:t>Ramaiya</w:t>
      </w:r>
      <w:r>
        <w:rPr>
          <w:rFonts w:ascii="Times New Roman" w:cs="Times New Roman" w:hAnsi="Times New Roman"/>
          <w:sz w:val="24"/>
          <w:szCs w:val="24"/>
        </w:rPr>
        <w:t>, K. L. (2019).</w:t>
      </w:r>
      <w:r>
        <w:rPr>
          <w:rFonts w:ascii="Times New Roman" w:cs="Times New Roman" w:hAnsi="Times New Roman"/>
          <w:sz w:val="24"/>
          <w:szCs w:val="24"/>
        </w:rPr>
        <w:t xml:space="preserve"> </w:t>
      </w:r>
      <w:r>
        <w:rPr>
          <w:rFonts w:ascii="Times New Roman" w:cs="Times New Roman" w:hAnsi="Times New Roman"/>
          <w:sz w:val="24"/>
          <w:szCs w:val="24"/>
        </w:rPr>
        <w:t>Diabetes in developing countries.</w:t>
      </w:r>
      <w:r>
        <w:rPr>
          <w:rFonts w:ascii="Times New Roman" w:cs="Times New Roman" w:hAnsi="Times New Roman"/>
          <w:sz w:val="24"/>
          <w:szCs w:val="24"/>
        </w:rPr>
        <w:t xml:space="preserve"> </w:t>
      </w:r>
      <w:r>
        <w:rPr>
          <w:rFonts w:ascii="Times New Roman" w:cs="Times New Roman" w:hAnsi="Times New Roman"/>
          <w:sz w:val="24"/>
          <w:szCs w:val="24"/>
        </w:rPr>
        <w:t>Journal of diabetes, 11(7), 522-539.</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Mozaffarian</w:t>
      </w:r>
      <w:r>
        <w:rPr>
          <w:rFonts w:ascii="Times New Roman" w:cs="Times New Roman" w:hAnsi="Times New Roman"/>
          <w:sz w:val="24"/>
          <w:szCs w:val="24"/>
        </w:rPr>
        <w:t xml:space="preserve">, D., Benjamin, E. J., Go, A. S., Arnett, D. K., </w:t>
      </w:r>
      <w:r>
        <w:rPr>
          <w:rFonts w:ascii="Times New Roman" w:cs="Times New Roman" w:hAnsi="Times New Roman"/>
          <w:sz w:val="24"/>
          <w:szCs w:val="24"/>
        </w:rPr>
        <w:t>Blaha</w:t>
      </w:r>
      <w:r>
        <w:rPr>
          <w:rFonts w:ascii="Times New Roman" w:cs="Times New Roman" w:hAnsi="Times New Roman"/>
          <w:sz w:val="24"/>
          <w:szCs w:val="24"/>
        </w:rPr>
        <w:t xml:space="preserve">, M. J., Cushman, M., ... &amp; Turner, M. B. (2016). Heart disease and stroke statistics—2016 update: a report from the American Heart Association. </w:t>
      </w:r>
      <w:r>
        <w:rPr>
          <w:rFonts w:ascii="Times New Roman" w:cs="Times New Roman" w:hAnsi="Times New Roman"/>
          <w:sz w:val="24"/>
          <w:szCs w:val="24"/>
        </w:rPr>
        <w:t>Circulation, 133(4), e38-e360.</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Mukhtar</w:t>
      </w:r>
      <w:r>
        <w:rPr>
          <w:rFonts w:ascii="Times New Roman" w:cs="Times New Roman" w:hAnsi="Times New Roman"/>
          <w:sz w:val="24"/>
          <w:szCs w:val="24"/>
        </w:rPr>
        <w:t xml:space="preserve">, Y., </w:t>
      </w:r>
      <w:r>
        <w:rPr>
          <w:rFonts w:ascii="Times New Roman" w:cs="Times New Roman" w:hAnsi="Times New Roman"/>
          <w:sz w:val="24"/>
          <w:szCs w:val="24"/>
        </w:rPr>
        <w:t>Galalain</w:t>
      </w:r>
      <w:r>
        <w:rPr>
          <w:rFonts w:ascii="Times New Roman" w:cs="Times New Roman" w:hAnsi="Times New Roman"/>
          <w:sz w:val="24"/>
          <w:szCs w:val="24"/>
        </w:rPr>
        <w:t xml:space="preserve">, A., &amp; </w:t>
      </w:r>
      <w:r>
        <w:rPr>
          <w:rFonts w:ascii="Times New Roman" w:cs="Times New Roman" w:hAnsi="Times New Roman"/>
          <w:sz w:val="24"/>
          <w:szCs w:val="24"/>
        </w:rPr>
        <w:t>Yunusa</w:t>
      </w:r>
      <w:r>
        <w:rPr>
          <w:rFonts w:ascii="Times New Roman" w:cs="Times New Roman" w:hAnsi="Times New Roman"/>
          <w:sz w:val="24"/>
          <w:szCs w:val="24"/>
        </w:rPr>
        <w:t>, U. (2020).</w:t>
      </w:r>
      <w:r>
        <w:rPr>
          <w:rFonts w:ascii="Times New Roman" w:cs="Times New Roman" w:hAnsi="Times New Roman"/>
          <w:sz w:val="24"/>
          <w:szCs w:val="24"/>
        </w:rPr>
        <w:t xml:space="preserve"> A modern overview on diabetes mellitus: a chronic endocrine disorder. European Journal of Biology, 5(2), 1-14.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NCD Risk Factor Collaboration.</w:t>
      </w:r>
      <w:r>
        <w:rPr>
          <w:rFonts w:ascii="Times New Roman" w:cs="Times New Roman" w:hAnsi="Times New Roman"/>
          <w:sz w:val="24"/>
          <w:szCs w:val="24"/>
        </w:rPr>
        <w:t xml:space="preserve"> (2016). Trends in adult body-mass index in 200 countries from 1975 to 2014: a pooled analysis of 1698 population-based measurement </w:t>
      </w:r>
      <w:r>
        <w:rPr>
          <w:rFonts w:ascii="Times New Roman" w:cs="Times New Roman" w:hAnsi="Times New Roman"/>
          <w:sz w:val="24"/>
          <w:szCs w:val="24"/>
        </w:rPr>
        <w:t xml:space="preserve">studies with 19.2 million participants. </w:t>
      </w:r>
      <w:r>
        <w:rPr>
          <w:rFonts w:ascii="Times New Roman" w:cs="Times New Roman" w:hAnsi="Times New Roman"/>
          <w:sz w:val="24"/>
          <w:szCs w:val="24"/>
        </w:rPr>
        <w:t>The lancet, 387(10026), 1377-1396.</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Ness‐</w:t>
      </w:r>
      <w:r>
        <w:rPr>
          <w:rFonts w:ascii="Times New Roman" w:cs="Times New Roman" w:hAnsi="Times New Roman"/>
          <w:sz w:val="24"/>
          <w:szCs w:val="24"/>
        </w:rPr>
        <w:t>Abramof</w:t>
      </w:r>
      <w:r>
        <w:rPr>
          <w:rFonts w:ascii="Times New Roman" w:cs="Times New Roman" w:hAnsi="Times New Roman"/>
          <w:sz w:val="24"/>
          <w:szCs w:val="24"/>
        </w:rPr>
        <w:t xml:space="preserve">, R., &amp; </w:t>
      </w:r>
      <w:r>
        <w:rPr>
          <w:rFonts w:ascii="Times New Roman" w:cs="Times New Roman" w:hAnsi="Times New Roman"/>
          <w:sz w:val="24"/>
          <w:szCs w:val="24"/>
        </w:rPr>
        <w:t>Apovian</w:t>
      </w:r>
      <w:r>
        <w:rPr>
          <w:rFonts w:ascii="Times New Roman" w:cs="Times New Roman" w:hAnsi="Times New Roman"/>
          <w:sz w:val="24"/>
          <w:szCs w:val="24"/>
        </w:rPr>
        <w:t>, C. M. (2008).</w:t>
      </w:r>
      <w:r>
        <w:rPr>
          <w:rFonts w:ascii="Times New Roman" w:cs="Times New Roman" w:hAnsi="Times New Roman"/>
          <w:sz w:val="24"/>
          <w:szCs w:val="24"/>
        </w:rPr>
        <w:t xml:space="preserve"> </w:t>
      </w:r>
      <w:r>
        <w:rPr>
          <w:rFonts w:ascii="Times New Roman" w:cs="Times New Roman" w:hAnsi="Times New Roman"/>
          <w:sz w:val="24"/>
          <w:szCs w:val="24"/>
        </w:rPr>
        <w:t>Waist circumference measurement in clinical practice.</w:t>
      </w:r>
      <w:r>
        <w:rPr>
          <w:rFonts w:ascii="Times New Roman" w:cs="Times New Roman" w:hAnsi="Times New Roman"/>
          <w:sz w:val="24"/>
          <w:szCs w:val="24"/>
        </w:rPr>
        <w:t xml:space="preserve"> </w:t>
      </w:r>
      <w:r>
        <w:rPr>
          <w:rFonts w:ascii="Times New Roman" w:cs="Times New Roman" w:hAnsi="Times New Roman"/>
          <w:sz w:val="24"/>
          <w:szCs w:val="24"/>
        </w:rPr>
        <w:t>Nutrition in clinical practice, 23(4), 397-404.</w:t>
      </w:r>
      <w:r>
        <w:rPr>
          <w:rFonts w:ascii="Times New Roman" w:cs="Times New Roman" w:hAnsi="Times New Roman"/>
          <w:sz w:val="24"/>
          <w:szCs w:val="24"/>
        </w:rPr>
        <w:t xml:space="preserve">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Ng, R., </w:t>
      </w:r>
      <w:r>
        <w:rPr>
          <w:rFonts w:ascii="Times New Roman" w:cs="Times New Roman" w:hAnsi="Times New Roman"/>
          <w:sz w:val="24"/>
          <w:szCs w:val="24"/>
        </w:rPr>
        <w:t>Sutradhar</w:t>
      </w:r>
      <w:r>
        <w:rPr>
          <w:rFonts w:ascii="Times New Roman" w:cs="Times New Roman" w:hAnsi="Times New Roman"/>
          <w:sz w:val="24"/>
          <w:szCs w:val="24"/>
        </w:rPr>
        <w:t xml:space="preserve">, R., Yao, Z., </w:t>
      </w:r>
      <w:r>
        <w:rPr>
          <w:rFonts w:ascii="Times New Roman" w:cs="Times New Roman" w:hAnsi="Times New Roman"/>
          <w:sz w:val="24"/>
          <w:szCs w:val="24"/>
        </w:rPr>
        <w:t>Wodchis</w:t>
      </w:r>
      <w:r>
        <w:rPr>
          <w:rFonts w:ascii="Times New Roman" w:cs="Times New Roman" w:hAnsi="Times New Roman"/>
          <w:sz w:val="24"/>
          <w:szCs w:val="24"/>
        </w:rPr>
        <w:t>, W. P., &amp; Rosella, L. C. (2020).</w:t>
      </w:r>
      <w:r>
        <w:rPr>
          <w:rFonts w:ascii="Times New Roman" w:cs="Times New Roman" w:hAnsi="Times New Roman"/>
          <w:sz w:val="24"/>
          <w:szCs w:val="24"/>
        </w:rPr>
        <w:t xml:space="preserve"> Smoking, drinking, diet and physical activity—modifiable </w:t>
      </w:r>
      <w:r>
        <w:rPr>
          <w:rFonts w:ascii="Times New Roman" w:cs="Times New Roman" w:hAnsi="Times New Roman"/>
          <w:sz w:val="24"/>
          <w:szCs w:val="24"/>
        </w:rPr>
        <w:t>lifestyle risk</w:t>
      </w:r>
      <w:r>
        <w:rPr>
          <w:rFonts w:ascii="Times New Roman" w:cs="Times New Roman" w:hAnsi="Times New Roman"/>
          <w:sz w:val="24"/>
          <w:szCs w:val="24"/>
        </w:rPr>
        <w:t xml:space="preserve"> factors and their associations with age to first chronic disease. </w:t>
      </w:r>
      <w:r>
        <w:rPr>
          <w:rFonts w:ascii="Times New Roman" w:cs="Times New Roman" w:hAnsi="Times New Roman"/>
          <w:sz w:val="24"/>
          <w:szCs w:val="24"/>
        </w:rPr>
        <w:t>International journal of epidemiology, 49(1), 113-130.</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sz w:val="24"/>
          <w:szCs w:val="24"/>
        </w:rPr>
        <w:t xml:space="preserve">Null, C., Stewart, C. P., Pickering, A. J., </w:t>
      </w:r>
      <w:r>
        <w:rPr>
          <w:rFonts w:ascii="Times New Roman" w:cs="Times New Roman" w:hAnsi="Times New Roman"/>
          <w:sz w:val="24"/>
          <w:szCs w:val="24"/>
        </w:rPr>
        <w:t>Dentz</w:t>
      </w:r>
      <w:r>
        <w:rPr>
          <w:rFonts w:ascii="Times New Roman" w:cs="Times New Roman" w:hAnsi="Times New Roman"/>
          <w:sz w:val="24"/>
          <w:szCs w:val="24"/>
        </w:rPr>
        <w:t xml:space="preserve">, H. N., Arnold, B. F., Arnold, C. D., ... &amp; </w:t>
      </w:r>
      <w:r>
        <w:rPr>
          <w:rFonts w:ascii="Times New Roman" w:cs="Times New Roman" w:hAnsi="Times New Roman"/>
          <w:sz w:val="24"/>
          <w:szCs w:val="24"/>
        </w:rPr>
        <w:t>Colford</w:t>
      </w:r>
      <w:r>
        <w:rPr>
          <w:rFonts w:ascii="Times New Roman" w:cs="Times New Roman" w:hAnsi="Times New Roman"/>
          <w:sz w:val="24"/>
          <w:szCs w:val="24"/>
        </w:rPr>
        <w:t xml:space="preserve">, J. M. (2018). Effects of water quality, sanitation, </w:t>
      </w:r>
      <w:r>
        <w:rPr>
          <w:rFonts w:ascii="Times New Roman" w:cs="Times New Roman" w:hAnsi="Times New Roman"/>
          <w:sz w:val="24"/>
          <w:szCs w:val="24"/>
        </w:rPr>
        <w:t>handwashing</w:t>
      </w:r>
      <w:r>
        <w:rPr>
          <w:rFonts w:ascii="Times New Roman" w:cs="Times New Roman" w:hAnsi="Times New Roman"/>
          <w:sz w:val="24"/>
          <w:szCs w:val="24"/>
        </w:rPr>
        <w:t xml:space="preserve">, and nutritional interventions on diarrhoea and child growth in rural Kenya: a cluster-randomised controlled trial. </w:t>
      </w:r>
      <w:r>
        <w:rPr>
          <w:rFonts w:ascii="Times New Roman" w:cs="Times New Roman" w:hAnsi="Times New Roman"/>
          <w:sz w:val="24"/>
          <w:szCs w:val="24"/>
        </w:rPr>
        <w:t>The Lancet Global Health, 6(3), e316-e329.</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sz w:val="24"/>
          <w:szCs w:val="24"/>
        </w:rPr>
        <w:t>Odunyemi</w:t>
      </w:r>
      <w:r>
        <w:rPr>
          <w:rFonts w:ascii="Times New Roman" w:cs="Times New Roman" w:hAnsi="Times New Roman"/>
          <w:sz w:val="24"/>
          <w:szCs w:val="24"/>
        </w:rPr>
        <w:t xml:space="preserve">, A., </w:t>
      </w:r>
      <w:r>
        <w:rPr>
          <w:rFonts w:ascii="Times New Roman" w:cs="Times New Roman" w:hAnsi="Times New Roman"/>
          <w:sz w:val="24"/>
          <w:szCs w:val="24"/>
        </w:rPr>
        <w:t>Rahman</w:t>
      </w:r>
      <w:r>
        <w:rPr>
          <w:rFonts w:ascii="Times New Roman" w:cs="Times New Roman" w:hAnsi="Times New Roman"/>
          <w:sz w:val="24"/>
          <w:szCs w:val="24"/>
        </w:rPr>
        <w:t xml:space="preserve">, T., &amp; </w:t>
      </w:r>
      <w:r>
        <w:rPr>
          <w:rFonts w:ascii="Times New Roman" w:cs="Times New Roman" w:hAnsi="Times New Roman"/>
          <w:sz w:val="24"/>
          <w:szCs w:val="24"/>
        </w:rPr>
        <w:t>Alam</w:t>
      </w:r>
      <w:r>
        <w:rPr>
          <w:rFonts w:ascii="Times New Roman" w:cs="Times New Roman" w:hAnsi="Times New Roman"/>
          <w:sz w:val="24"/>
          <w:szCs w:val="24"/>
        </w:rPr>
        <w:t>, K. (2023).</w:t>
      </w:r>
      <w:r>
        <w:rPr>
          <w:rFonts w:ascii="Times New Roman" w:cs="Times New Roman" w:hAnsi="Times New Roman"/>
          <w:sz w:val="24"/>
          <w:szCs w:val="24"/>
        </w:rPr>
        <w:t xml:space="preserve"> Economic burden of non-communicable diseases on households in Nigeria: evidence from the Nigeria living standard survey 2018-19. </w:t>
      </w:r>
      <w:r>
        <w:rPr>
          <w:rFonts w:ascii="Times New Roman" w:cs="Times New Roman" w:hAnsi="Times New Roman"/>
          <w:sz w:val="24"/>
          <w:szCs w:val="24"/>
        </w:rPr>
        <w:t>BMC Public Health, 23(1), 1563.</w:t>
      </w:r>
      <w:r>
        <w:rPr>
          <w:rFonts w:ascii="Times New Roman" w:cs="Times New Roman" w:hAnsi="Times New Roman"/>
          <w:sz w:val="24"/>
          <w:szCs w:val="24"/>
        </w:rPr>
        <w:t xml:space="preserve">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Olowe</w:t>
      </w:r>
      <w:r>
        <w:rPr>
          <w:rFonts w:ascii="Times New Roman" w:cs="Times New Roman" w:hAnsi="Times New Roman"/>
          <w:sz w:val="24"/>
          <w:szCs w:val="24"/>
        </w:rPr>
        <w:t>, V. (2021).</w:t>
      </w:r>
      <w:r>
        <w:rPr>
          <w:rFonts w:ascii="Times New Roman" w:cs="Times New Roman" w:hAnsi="Times New Roman"/>
          <w:sz w:val="24"/>
          <w:szCs w:val="24"/>
        </w:rPr>
        <w:t xml:space="preserve"> Africa 2100: how to feed Nigeria in 2100 with 800 million inhabitants. Organic Agriculture, 11(2), 199-208.</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sz w:val="24"/>
          <w:szCs w:val="24"/>
        </w:rPr>
        <w:t>Oluwasanu</w:t>
      </w:r>
      <w:r>
        <w:rPr>
          <w:rFonts w:ascii="Times New Roman" w:cs="Times New Roman" w:hAnsi="Times New Roman"/>
          <w:sz w:val="24"/>
          <w:szCs w:val="24"/>
        </w:rPr>
        <w:t xml:space="preserve">, A. O., </w:t>
      </w:r>
      <w:r>
        <w:rPr>
          <w:rFonts w:ascii="Times New Roman" w:cs="Times New Roman" w:hAnsi="Times New Roman"/>
          <w:sz w:val="24"/>
          <w:szCs w:val="24"/>
        </w:rPr>
        <w:t>Akinyemi</w:t>
      </w:r>
      <w:r>
        <w:rPr>
          <w:rFonts w:ascii="Times New Roman" w:cs="Times New Roman" w:hAnsi="Times New Roman"/>
          <w:sz w:val="24"/>
          <w:szCs w:val="24"/>
        </w:rPr>
        <w:t xml:space="preserve">, J. O., </w:t>
      </w:r>
      <w:r>
        <w:rPr>
          <w:rFonts w:ascii="Times New Roman" w:cs="Times New Roman" w:hAnsi="Times New Roman"/>
          <w:sz w:val="24"/>
          <w:szCs w:val="24"/>
        </w:rPr>
        <w:t>Oluwasanu</w:t>
      </w:r>
      <w:r>
        <w:rPr>
          <w:rFonts w:ascii="Times New Roman" w:cs="Times New Roman" w:hAnsi="Times New Roman"/>
          <w:sz w:val="24"/>
          <w:szCs w:val="24"/>
        </w:rPr>
        <w:t xml:space="preserve">, M. M., </w:t>
      </w:r>
      <w:r>
        <w:rPr>
          <w:rFonts w:ascii="Times New Roman" w:cs="Times New Roman" w:hAnsi="Times New Roman"/>
          <w:sz w:val="24"/>
          <w:szCs w:val="24"/>
        </w:rPr>
        <w:t>Oseghe</w:t>
      </w:r>
      <w:r>
        <w:rPr>
          <w:rFonts w:ascii="Times New Roman" w:cs="Times New Roman" w:hAnsi="Times New Roman"/>
          <w:sz w:val="24"/>
          <w:szCs w:val="24"/>
        </w:rPr>
        <w:t xml:space="preserve">, O. B., </w:t>
      </w:r>
      <w:r>
        <w:rPr>
          <w:rFonts w:ascii="Times New Roman" w:cs="Times New Roman" w:hAnsi="Times New Roman"/>
          <w:sz w:val="24"/>
          <w:szCs w:val="24"/>
        </w:rPr>
        <w:t>Oladoyinbo</w:t>
      </w:r>
      <w:r>
        <w:rPr>
          <w:rFonts w:ascii="Times New Roman" w:cs="Times New Roman" w:hAnsi="Times New Roman"/>
          <w:sz w:val="24"/>
          <w:szCs w:val="24"/>
        </w:rPr>
        <w:t xml:space="preserve">, O. L., Bello, J., ... &amp; </w:t>
      </w:r>
      <w:r>
        <w:rPr>
          <w:rFonts w:ascii="Times New Roman" w:cs="Times New Roman" w:hAnsi="Times New Roman"/>
          <w:sz w:val="24"/>
          <w:szCs w:val="24"/>
        </w:rPr>
        <w:t>Akingbola</w:t>
      </w:r>
      <w:r>
        <w:rPr>
          <w:rFonts w:ascii="Times New Roman" w:cs="Times New Roman" w:hAnsi="Times New Roman"/>
          <w:sz w:val="24"/>
          <w:szCs w:val="24"/>
        </w:rPr>
        <w:t xml:space="preserve">, O. (2023). Temporal trends in overweight and obesity and chronic disease risks among adolescents and young adults: A ten-year review at a tertiary </w:t>
      </w:r>
      <w:r>
        <w:rPr>
          <w:rFonts w:ascii="Times New Roman" w:cs="Times New Roman" w:hAnsi="Times New Roman"/>
          <w:sz w:val="24"/>
          <w:szCs w:val="24"/>
        </w:rPr>
        <w:t xml:space="preserve">institution in Nigeria. </w:t>
      </w:r>
      <w:r>
        <w:rPr>
          <w:rFonts w:ascii="Times New Roman" w:cs="Times New Roman" w:hAnsi="Times New Roman"/>
          <w:sz w:val="24"/>
          <w:szCs w:val="24"/>
        </w:rPr>
        <w:t>Plos</w:t>
      </w:r>
      <w:r>
        <w:rPr>
          <w:rFonts w:ascii="Times New Roman" w:cs="Times New Roman" w:hAnsi="Times New Roman"/>
          <w:sz w:val="24"/>
          <w:szCs w:val="24"/>
        </w:rPr>
        <w:t xml:space="preserve"> one, 18(4), e0283210.</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Onat</w:t>
      </w:r>
      <w:r>
        <w:rPr>
          <w:rFonts w:ascii="Times New Roman" w:cs="Times New Roman" w:hAnsi="Times New Roman"/>
          <w:sz w:val="24"/>
          <w:szCs w:val="24"/>
        </w:rPr>
        <w:t xml:space="preserve">, A., Can, G., Murat, S., </w:t>
      </w:r>
      <w:r>
        <w:rPr>
          <w:rFonts w:ascii="Times New Roman" w:cs="Times New Roman" w:hAnsi="Times New Roman"/>
          <w:sz w:val="24"/>
          <w:szCs w:val="24"/>
        </w:rPr>
        <w:t>Cicek</w:t>
      </w:r>
      <w:r>
        <w:rPr>
          <w:rFonts w:ascii="Times New Roman" w:cs="Times New Roman" w:hAnsi="Times New Roman"/>
          <w:sz w:val="24"/>
          <w:szCs w:val="24"/>
        </w:rPr>
        <w:t xml:space="preserve">, G., &amp; </w:t>
      </w:r>
      <w:r>
        <w:rPr>
          <w:rFonts w:ascii="Times New Roman" w:cs="Times New Roman" w:hAnsi="Times New Roman"/>
          <w:sz w:val="24"/>
          <w:szCs w:val="24"/>
        </w:rPr>
        <w:t>Ayhan</w:t>
      </w:r>
      <w:r>
        <w:rPr>
          <w:rFonts w:ascii="Times New Roman" w:cs="Times New Roman" w:hAnsi="Times New Roman"/>
          <w:sz w:val="24"/>
          <w:szCs w:val="24"/>
        </w:rPr>
        <w:t xml:space="preserve">, E. (2016). </w:t>
      </w:r>
      <w:r>
        <w:rPr>
          <w:rFonts w:ascii="Times New Roman" w:cs="Times New Roman" w:hAnsi="Times New Roman"/>
          <w:sz w:val="24"/>
          <w:szCs w:val="24"/>
        </w:rPr>
        <w:t xml:space="preserve">Abdominal obesity with high-density lipoprotein (HDL) cholesterol and </w:t>
      </w:r>
      <w:r>
        <w:rPr>
          <w:rFonts w:ascii="Times New Roman" w:cs="Times New Roman" w:hAnsi="Times New Roman"/>
          <w:sz w:val="24"/>
          <w:szCs w:val="24"/>
        </w:rPr>
        <w:t>apolipoprotein</w:t>
      </w:r>
      <w:r>
        <w:rPr>
          <w:rFonts w:ascii="Times New Roman" w:cs="Times New Roman" w:hAnsi="Times New Roman"/>
          <w:sz w:val="24"/>
          <w:szCs w:val="24"/>
        </w:rPr>
        <w:t xml:space="preserve"> A1 (apoA1) decrement as a third phenotype in obesity-hypertriglyceridemia.</w:t>
      </w:r>
      <w:r>
        <w:rPr>
          <w:rFonts w:ascii="Times New Roman" w:cs="Times New Roman" w:hAnsi="Times New Roman"/>
          <w:sz w:val="24"/>
          <w:szCs w:val="24"/>
        </w:rPr>
        <w:t xml:space="preserve"> Atherosclerosis, 246, 256-262.</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sz w:val="24"/>
          <w:szCs w:val="24"/>
        </w:rPr>
        <w:t>Oyekanmi</w:t>
      </w:r>
      <w:r>
        <w:rPr>
          <w:rFonts w:ascii="Times New Roman" w:cs="Times New Roman" w:hAnsi="Times New Roman"/>
          <w:sz w:val="24"/>
          <w:szCs w:val="24"/>
        </w:rPr>
        <w:t xml:space="preserve">, A. A., &amp; </w:t>
      </w:r>
      <w:r>
        <w:rPr>
          <w:rFonts w:ascii="Times New Roman" w:cs="Times New Roman" w:hAnsi="Times New Roman"/>
          <w:sz w:val="24"/>
          <w:szCs w:val="24"/>
        </w:rPr>
        <w:t>Moliki</w:t>
      </w:r>
      <w:r>
        <w:rPr>
          <w:rFonts w:ascii="Times New Roman" w:cs="Times New Roman" w:hAnsi="Times New Roman"/>
          <w:sz w:val="24"/>
          <w:szCs w:val="24"/>
        </w:rPr>
        <w:t>, A. O. (2021).</w:t>
      </w:r>
      <w:r>
        <w:rPr>
          <w:rFonts w:ascii="Times New Roman" w:cs="Times New Roman" w:hAnsi="Times New Roman"/>
          <w:sz w:val="24"/>
          <w:szCs w:val="24"/>
        </w:rPr>
        <w:t xml:space="preserve"> An Examination </w:t>
      </w:r>
      <w:r>
        <w:rPr>
          <w:rFonts w:ascii="Times New Roman" w:cs="Times New Roman" w:hAnsi="Times New Roman"/>
          <w:sz w:val="24"/>
          <w:szCs w:val="24"/>
        </w:rPr>
        <w:t>Of</w:t>
      </w:r>
      <w:r>
        <w:rPr>
          <w:rFonts w:ascii="Times New Roman" w:cs="Times New Roman" w:hAnsi="Times New Roman"/>
          <w:sz w:val="24"/>
          <w:szCs w:val="24"/>
        </w:rPr>
        <w:t xml:space="preserve"> Gender Inequality And Poverty Reduction. </w:t>
      </w:r>
      <w:r>
        <w:rPr>
          <w:rFonts w:ascii="Times New Roman" w:cs="Times New Roman" w:hAnsi="Times New Roman"/>
          <w:i/>
          <w:iCs/>
          <w:sz w:val="24"/>
          <w:szCs w:val="24"/>
        </w:rPr>
        <w:t>Journal of Sustainable Development in Africa,</w:t>
      </w:r>
      <w:r>
        <w:rPr>
          <w:rFonts w:ascii="Times New Roman" w:cs="Times New Roman" w:hAnsi="Times New Roman"/>
          <w:sz w:val="24"/>
          <w:szCs w:val="24"/>
        </w:rPr>
        <w:t xml:space="preserve"> 23(1), 31-43.</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Parsons, J.A.; </w:t>
      </w:r>
      <w:r>
        <w:rPr>
          <w:rFonts w:ascii="Times New Roman" w:cs="Times New Roman" w:hAnsi="Times New Roman"/>
          <w:sz w:val="24"/>
          <w:szCs w:val="24"/>
        </w:rPr>
        <w:t>Brelje</w:t>
      </w:r>
      <w:r>
        <w:rPr>
          <w:rFonts w:ascii="Times New Roman" w:cs="Times New Roman" w:hAnsi="Times New Roman"/>
          <w:sz w:val="24"/>
          <w:szCs w:val="24"/>
        </w:rPr>
        <w:t xml:space="preserve">, T.C.; Sorenson, R.L. Adaptation of islets of Langerhans to pregnancy: Increased islet cell proliferation and insulin secretion correlates with the onset of placental </w:t>
      </w:r>
      <w:r>
        <w:rPr>
          <w:rFonts w:ascii="Times New Roman" w:cs="Times New Roman" w:hAnsi="Times New Roman"/>
          <w:sz w:val="24"/>
          <w:szCs w:val="24"/>
        </w:rPr>
        <w:t>lactogen</w:t>
      </w:r>
      <w:r>
        <w:rPr>
          <w:rFonts w:ascii="Times New Roman" w:cs="Times New Roman" w:hAnsi="Times New Roman"/>
          <w:sz w:val="24"/>
          <w:szCs w:val="24"/>
        </w:rPr>
        <w:t xml:space="preserve"> secretion. </w:t>
      </w:r>
      <w:r>
        <w:rPr>
          <w:rFonts w:ascii="Times New Roman" w:cs="Times New Roman" w:hAnsi="Times New Roman"/>
          <w:i/>
          <w:iCs/>
          <w:sz w:val="24"/>
          <w:szCs w:val="24"/>
        </w:rPr>
        <w:t>Endocrinology</w:t>
      </w:r>
      <w:r>
        <w:rPr>
          <w:rFonts w:ascii="Times New Roman" w:cs="Times New Roman" w:hAnsi="Times New Roman"/>
          <w:sz w:val="24"/>
          <w:szCs w:val="24"/>
        </w:rPr>
        <w:t xml:space="preserve"> 1992, 130, 1459–1466</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Picó</w:t>
      </w:r>
      <w:r>
        <w:rPr>
          <w:rFonts w:ascii="Times New Roman" w:cs="Times New Roman" w:hAnsi="Times New Roman"/>
          <w:sz w:val="24"/>
          <w:szCs w:val="24"/>
        </w:rPr>
        <w:t xml:space="preserve"> C, Serra F, Rodríguez AM, </w:t>
      </w:r>
      <w:r>
        <w:rPr>
          <w:rFonts w:ascii="Times New Roman" w:cs="Times New Roman" w:hAnsi="Times New Roman"/>
          <w:sz w:val="24"/>
          <w:szCs w:val="24"/>
        </w:rPr>
        <w:t>Keijer</w:t>
      </w:r>
      <w:r>
        <w:rPr>
          <w:rFonts w:ascii="Times New Roman" w:cs="Times New Roman" w:hAnsi="Times New Roman"/>
          <w:sz w:val="24"/>
          <w:szCs w:val="24"/>
        </w:rPr>
        <w:t xml:space="preserve"> J, Palou A. (2019) Biomarkers of Nutrition and Health: New Tools for New Approaches. </w:t>
      </w:r>
      <w:r>
        <w:rPr>
          <w:rFonts w:ascii="Times New Roman" w:cs="Times New Roman" w:hAnsi="Times New Roman"/>
          <w:i/>
          <w:iCs/>
          <w:sz w:val="24"/>
          <w:szCs w:val="24"/>
        </w:rPr>
        <w:t>Nutrients.</w:t>
      </w:r>
      <w:r>
        <w:rPr>
          <w:rFonts w:ascii="Times New Roman" w:cs="Times New Roman" w:hAnsi="Times New Roman"/>
          <w:sz w:val="24"/>
          <w:szCs w:val="24"/>
        </w:rPr>
        <w:t xml:space="preserve"> 16</w:t>
      </w:r>
      <w:r>
        <w:rPr>
          <w:rFonts w:ascii="Times New Roman" w:cs="Times New Roman" w:hAnsi="Times New Roman"/>
          <w:sz w:val="24"/>
          <w:szCs w:val="24"/>
        </w:rPr>
        <w:t>;11</w:t>
      </w:r>
      <w:r>
        <w:rPr>
          <w:rFonts w:ascii="Times New Roman" w:cs="Times New Roman" w:hAnsi="Times New Roman"/>
          <w:sz w:val="24"/>
          <w:szCs w:val="24"/>
        </w:rPr>
        <w:t xml:space="preserve">(5):1092. </w:t>
      </w:r>
      <w:r>
        <w:rPr>
          <w:rFonts w:ascii="Times New Roman" w:cs="Times New Roman" w:hAnsi="Times New Roman"/>
          <w:sz w:val="24"/>
          <w:szCs w:val="24"/>
        </w:rPr>
        <w:t>doi</w:t>
      </w:r>
      <w:r>
        <w:rPr>
          <w:rFonts w:ascii="Times New Roman" w:cs="Times New Roman" w:hAnsi="Times New Roman"/>
          <w:sz w:val="24"/>
          <w:szCs w:val="24"/>
        </w:rPr>
        <w:t>: 10.3390/nu11051092. PMID: 31100942; PMCID: PMC6567133.</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Pius, E. A., </w:t>
      </w:r>
      <w:r>
        <w:rPr>
          <w:rFonts w:ascii="Times New Roman" w:cs="Times New Roman" w:hAnsi="Times New Roman"/>
          <w:sz w:val="24"/>
          <w:szCs w:val="24"/>
        </w:rPr>
        <w:t>Iheanyichukwu</w:t>
      </w:r>
      <w:r>
        <w:rPr>
          <w:rFonts w:ascii="Times New Roman" w:cs="Times New Roman" w:hAnsi="Times New Roman"/>
          <w:sz w:val="24"/>
          <w:szCs w:val="24"/>
        </w:rPr>
        <w:t xml:space="preserve">, W., Adebayo, O. G., </w:t>
      </w:r>
      <w:r>
        <w:rPr>
          <w:rFonts w:ascii="Times New Roman" w:cs="Times New Roman" w:hAnsi="Times New Roman"/>
          <w:sz w:val="24"/>
          <w:szCs w:val="24"/>
        </w:rPr>
        <w:t>Chibuzor</w:t>
      </w:r>
      <w:r>
        <w:rPr>
          <w:rFonts w:ascii="Times New Roman" w:cs="Times New Roman" w:hAnsi="Times New Roman"/>
          <w:sz w:val="24"/>
          <w:szCs w:val="24"/>
        </w:rPr>
        <w:t xml:space="preserve">, N. A., &amp; </w:t>
      </w:r>
      <w:r>
        <w:rPr>
          <w:rFonts w:ascii="Times New Roman" w:cs="Times New Roman" w:hAnsi="Times New Roman"/>
          <w:sz w:val="24"/>
          <w:szCs w:val="24"/>
        </w:rPr>
        <w:t>Kelechi</w:t>
      </w:r>
      <w:r>
        <w:rPr>
          <w:rFonts w:ascii="Times New Roman" w:cs="Times New Roman" w:hAnsi="Times New Roman"/>
          <w:sz w:val="24"/>
          <w:szCs w:val="24"/>
        </w:rPr>
        <w:t xml:space="preserve">, M. S. (2021). </w:t>
      </w:r>
      <w:r>
        <w:rPr>
          <w:rFonts w:ascii="Times New Roman" w:cs="Times New Roman" w:hAnsi="Times New Roman"/>
          <w:sz w:val="24"/>
          <w:szCs w:val="24"/>
        </w:rPr>
        <w:t>Sociodemographic</w:t>
      </w:r>
      <w:r>
        <w:rPr>
          <w:rFonts w:ascii="Times New Roman" w:cs="Times New Roman" w:hAnsi="Times New Roman"/>
          <w:sz w:val="24"/>
          <w:szCs w:val="24"/>
        </w:rPr>
        <w:t xml:space="preserve"> Factors Associated with chronic Diseases in an Urban Community of Rivers State in Nigeria. Journal of Pathology and Toxicology Research, 2(1), 36-43. </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sz w:val="24"/>
          <w:szCs w:val="24"/>
        </w:rPr>
        <w:t>Plows</w:t>
      </w:r>
      <w:r>
        <w:rPr>
          <w:rFonts w:ascii="Times New Roman" w:cs="Times New Roman" w:hAnsi="Times New Roman"/>
          <w:sz w:val="24"/>
          <w:szCs w:val="24"/>
        </w:rPr>
        <w:t xml:space="preserve"> JF, Stanley JL, Baker PN, Reynolds CM, Vickers MH.</w:t>
      </w:r>
      <w:r>
        <w:rPr>
          <w:rFonts w:ascii="Times New Roman" w:cs="Times New Roman" w:hAnsi="Times New Roman"/>
          <w:sz w:val="24"/>
          <w:szCs w:val="24"/>
        </w:rPr>
        <w:t xml:space="preserve"> (2018) </w:t>
      </w:r>
      <w:r>
        <w:rPr>
          <w:rFonts w:ascii="Times New Roman" w:cs="Times New Roman" w:hAnsi="Times New Roman"/>
          <w:sz w:val="24"/>
          <w:szCs w:val="24"/>
        </w:rPr>
        <w:t>The</w:t>
      </w:r>
      <w:r>
        <w:rPr>
          <w:rFonts w:ascii="Times New Roman" w:cs="Times New Roman" w:hAnsi="Times New Roman"/>
          <w:sz w:val="24"/>
          <w:szCs w:val="24"/>
        </w:rPr>
        <w:t xml:space="preserve"> Pathophysiology of Gestational Diabetes Mellitus. </w:t>
      </w:r>
      <w:r>
        <w:rPr>
          <w:rFonts w:ascii="Times New Roman" w:cs="Times New Roman" w:hAnsi="Times New Roman"/>
          <w:i/>
          <w:iCs/>
          <w:sz w:val="24"/>
          <w:szCs w:val="24"/>
        </w:rPr>
        <w:t>Int</w:t>
      </w:r>
      <w:r>
        <w:rPr>
          <w:rFonts w:ascii="Times New Roman" w:cs="Times New Roman" w:hAnsi="Times New Roman"/>
          <w:i/>
          <w:iCs/>
          <w:sz w:val="24"/>
          <w:szCs w:val="24"/>
        </w:rPr>
        <w:t xml:space="preserve"> J </w:t>
      </w:r>
      <w:r>
        <w:rPr>
          <w:rFonts w:ascii="Times New Roman" w:cs="Times New Roman" w:hAnsi="Times New Roman"/>
          <w:i/>
          <w:iCs/>
          <w:sz w:val="24"/>
          <w:szCs w:val="24"/>
        </w:rPr>
        <w:t>Mol</w:t>
      </w:r>
      <w:r>
        <w:rPr>
          <w:rFonts w:ascii="Times New Roman" w:cs="Times New Roman" w:hAnsi="Times New Roman"/>
          <w:i/>
          <w:iCs/>
          <w:sz w:val="24"/>
          <w:szCs w:val="24"/>
        </w:rPr>
        <w:t xml:space="preserve"> Sci</w:t>
      </w:r>
      <w:r>
        <w:rPr>
          <w:rFonts w:ascii="Times New Roman" w:cs="Times New Roman" w:hAnsi="Times New Roman"/>
          <w:sz w:val="24"/>
          <w:szCs w:val="24"/>
        </w:rPr>
        <w:t>. 26</w:t>
      </w:r>
      <w:r>
        <w:rPr>
          <w:rFonts w:ascii="Times New Roman" w:cs="Times New Roman" w:hAnsi="Times New Roman"/>
          <w:sz w:val="24"/>
          <w:szCs w:val="24"/>
        </w:rPr>
        <w:t>;19</w:t>
      </w:r>
      <w:r>
        <w:rPr>
          <w:rFonts w:ascii="Times New Roman" w:cs="Times New Roman" w:hAnsi="Times New Roman"/>
          <w:sz w:val="24"/>
          <w:szCs w:val="24"/>
        </w:rPr>
        <w:t>(11):3342.</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Popkin</w:t>
      </w:r>
      <w:r>
        <w:rPr>
          <w:rFonts w:ascii="Times New Roman" w:cs="Times New Roman" w:hAnsi="Times New Roman"/>
          <w:sz w:val="24"/>
          <w:szCs w:val="24"/>
        </w:rPr>
        <w:t>, B. M., Adair, L. S., &amp; Ng, S. W. (2012).</w:t>
      </w:r>
      <w:r>
        <w:rPr>
          <w:rFonts w:ascii="Times New Roman" w:cs="Times New Roman" w:hAnsi="Times New Roman"/>
          <w:sz w:val="24"/>
          <w:szCs w:val="24"/>
        </w:rPr>
        <w:t xml:space="preserve"> </w:t>
      </w:r>
      <w:r>
        <w:rPr>
          <w:rFonts w:ascii="Times New Roman" w:cs="Times New Roman" w:hAnsi="Times New Roman"/>
          <w:sz w:val="24"/>
          <w:szCs w:val="24"/>
        </w:rPr>
        <w:t xml:space="preserve">Global nutrition transition </w:t>
      </w:r>
      <w:r>
        <w:rPr>
          <w:rFonts w:ascii="Times New Roman" w:cs="Times New Roman" w:hAnsi="Times New Roman"/>
          <w:sz w:val="24"/>
          <w:szCs w:val="24"/>
        </w:rPr>
        <w:t>and the pandemic of obesity in developing countries.</w:t>
      </w:r>
      <w:r>
        <w:rPr>
          <w:rFonts w:ascii="Times New Roman" w:cs="Times New Roman" w:hAnsi="Times New Roman"/>
          <w:sz w:val="24"/>
          <w:szCs w:val="24"/>
        </w:rPr>
        <w:t xml:space="preserve"> </w:t>
      </w:r>
      <w:r>
        <w:rPr>
          <w:rFonts w:ascii="Times New Roman" w:cs="Times New Roman" w:hAnsi="Times New Roman"/>
          <w:i/>
          <w:sz w:val="24"/>
          <w:szCs w:val="24"/>
        </w:rPr>
        <w:t>Nutrition Reviews</w:t>
      </w:r>
      <w:r>
        <w:rPr>
          <w:rFonts w:ascii="Times New Roman" w:cs="Times New Roman" w:hAnsi="Times New Roman"/>
          <w:sz w:val="24"/>
          <w:szCs w:val="24"/>
        </w:rPr>
        <w:t>, 70(1), 3-21.</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Qasim</w:t>
      </w:r>
      <w:r>
        <w:rPr>
          <w:rFonts w:ascii="Times New Roman" w:cs="Times New Roman" w:hAnsi="Times New Roman"/>
          <w:sz w:val="24"/>
          <w:szCs w:val="24"/>
        </w:rPr>
        <w:t xml:space="preserve">, A., </w:t>
      </w:r>
      <w:r>
        <w:rPr>
          <w:rFonts w:ascii="Times New Roman" w:cs="Times New Roman" w:hAnsi="Times New Roman"/>
          <w:sz w:val="24"/>
          <w:szCs w:val="24"/>
        </w:rPr>
        <w:t>Turcotte</w:t>
      </w:r>
      <w:r>
        <w:rPr>
          <w:rFonts w:ascii="Times New Roman" w:cs="Times New Roman" w:hAnsi="Times New Roman"/>
          <w:sz w:val="24"/>
          <w:szCs w:val="24"/>
        </w:rPr>
        <w:t xml:space="preserve">, M., De Souza, R. J., </w:t>
      </w:r>
      <w:r>
        <w:rPr>
          <w:rFonts w:ascii="Times New Roman" w:cs="Times New Roman" w:hAnsi="Times New Roman"/>
          <w:sz w:val="24"/>
          <w:szCs w:val="24"/>
        </w:rPr>
        <w:t>Samaan</w:t>
      </w:r>
      <w:r>
        <w:rPr>
          <w:rFonts w:ascii="Times New Roman" w:cs="Times New Roman" w:hAnsi="Times New Roman"/>
          <w:sz w:val="24"/>
          <w:szCs w:val="24"/>
        </w:rPr>
        <w:t xml:space="preserve">, M. C., </w:t>
      </w:r>
      <w:r>
        <w:rPr>
          <w:rFonts w:ascii="Times New Roman" w:cs="Times New Roman" w:hAnsi="Times New Roman"/>
          <w:sz w:val="24"/>
          <w:szCs w:val="24"/>
        </w:rPr>
        <w:t>Champredon</w:t>
      </w:r>
      <w:r>
        <w:rPr>
          <w:rFonts w:ascii="Times New Roman" w:cs="Times New Roman" w:hAnsi="Times New Roman"/>
          <w:sz w:val="24"/>
          <w:szCs w:val="24"/>
        </w:rPr>
        <w:t xml:space="preserve">, D., </w:t>
      </w:r>
      <w:r>
        <w:rPr>
          <w:rFonts w:ascii="Times New Roman" w:cs="Times New Roman" w:hAnsi="Times New Roman"/>
          <w:sz w:val="24"/>
          <w:szCs w:val="24"/>
        </w:rPr>
        <w:t>Dushoff</w:t>
      </w:r>
      <w:r>
        <w:rPr>
          <w:rFonts w:ascii="Times New Roman" w:cs="Times New Roman" w:hAnsi="Times New Roman"/>
          <w:sz w:val="24"/>
          <w:szCs w:val="24"/>
        </w:rPr>
        <w:t>, J</w:t>
      </w:r>
      <w:r>
        <w:rPr>
          <w:rFonts w:ascii="Times New Roman" w:cs="Times New Roman" w:hAnsi="Times New Roman"/>
          <w:sz w:val="24"/>
          <w:szCs w:val="24"/>
        </w:rPr>
        <w:t>., ...</w:t>
      </w:r>
      <w:r>
        <w:rPr>
          <w:rFonts w:ascii="Times New Roman" w:cs="Times New Roman" w:hAnsi="Times New Roman"/>
          <w:sz w:val="24"/>
          <w:szCs w:val="24"/>
        </w:rPr>
        <w:t xml:space="preserve"> &amp; </w:t>
      </w:r>
      <w:r>
        <w:rPr>
          <w:rFonts w:ascii="Times New Roman" w:cs="Times New Roman" w:hAnsi="Times New Roman"/>
          <w:sz w:val="24"/>
          <w:szCs w:val="24"/>
        </w:rPr>
        <w:t>Meyre</w:t>
      </w:r>
      <w:r>
        <w:rPr>
          <w:rFonts w:ascii="Times New Roman" w:cs="Times New Roman" w:hAnsi="Times New Roman"/>
          <w:sz w:val="24"/>
          <w:szCs w:val="24"/>
        </w:rPr>
        <w:t>, D. (2018). On the origin of obesity: identifying the biological, environmental and cultural drivers of genetic risk among human populations. Obesity Reviews, 19(2), 121-149.</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Reardon, T., </w:t>
      </w:r>
      <w:r>
        <w:rPr>
          <w:rFonts w:ascii="Times New Roman" w:cs="Times New Roman" w:hAnsi="Times New Roman"/>
          <w:sz w:val="24"/>
          <w:szCs w:val="24"/>
        </w:rPr>
        <w:t>Tschirley</w:t>
      </w:r>
      <w:r>
        <w:rPr>
          <w:rFonts w:ascii="Times New Roman" w:cs="Times New Roman" w:hAnsi="Times New Roman"/>
          <w:sz w:val="24"/>
          <w:szCs w:val="24"/>
        </w:rPr>
        <w:t>, D., Liverpool-</w:t>
      </w:r>
      <w:r>
        <w:rPr>
          <w:rFonts w:ascii="Times New Roman" w:cs="Times New Roman" w:hAnsi="Times New Roman"/>
          <w:sz w:val="24"/>
          <w:szCs w:val="24"/>
        </w:rPr>
        <w:t>Tasie</w:t>
      </w:r>
      <w:r>
        <w:rPr>
          <w:rFonts w:ascii="Times New Roman" w:cs="Times New Roman" w:hAnsi="Times New Roman"/>
          <w:sz w:val="24"/>
          <w:szCs w:val="24"/>
        </w:rPr>
        <w:t xml:space="preserve">, L. S. O., </w:t>
      </w:r>
      <w:r>
        <w:rPr>
          <w:rFonts w:ascii="Times New Roman" w:cs="Times New Roman" w:hAnsi="Times New Roman"/>
          <w:sz w:val="24"/>
          <w:szCs w:val="24"/>
        </w:rPr>
        <w:t>Awokuse</w:t>
      </w:r>
      <w:r>
        <w:rPr>
          <w:rFonts w:ascii="Times New Roman" w:cs="Times New Roman" w:hAnsi="Times New Roman"/>
          <w:sz w:val="24"/>
          <w:szCs w:val="24"/>
        </w:rPr>
        <w:t xml:space="preserve">, T., </w:t>
      </w:r>
      <w:r>
        <w:rPr>
          <w:rFonts w:ascii="Times New Roman" w:cs="Times New Roman" w:hAnsi="Times New Roman"/>
          <w:sz w:val="24"/>
          <w:szCs w:val="24"/>
        </w:rPr>
        <w:t>Fanzo</w:t>
      </w:r>
      <w:r>
        <w:rPr>
          <w:rFonts w:ascii="Times New Roman" w:cs="Times New Roman" w:hAnsi="Times New Roman"/>
          <w:sz w:val="24"/>
          <w:szCs w:val="24"/>
        </w:rPr>
        <w:t xml:space="preserve">, J., </w:t>
      </w:r>
      <w:r>
        <w:rPr>
          <w:rFonts w:ascii="Times New Roman" w:cs="Times New Roman" w:hAnsi="Times New Roman"/>
          <w:sz w:val="24"/>
          <w:szCs w:val="24"/>
        </w:rPr>
        <w:t>Minten</w:t>
      </w:r>
      <w:r>
        <w:rPr>
          <w:rFonts w:ascii="Times New Roman" w:cs="Times New Roman" w:hAnsi="Times New Roman"/>
          <w:sz w:val="24"/>
          <w:szCs w:val="24"/>
        </w:rPr>
        <w:t>, B</w:t>
      </w:r>
      <w:r>
        <w:rPr>
          <w:rFonts w:ascii="Times New Roman" w:cs="Times New Roman" w:hAnsi="Times New Roman"/>
          <w:sz w:val="24"/>
          <w:szCs w:val="24"/>
        </w:rPr>
        <w:t>., ...</w:t>
      </w:r>
      <w:r>
        <w:rPr>
          <w:rFonts w:ascii="Times New Roman" w:cs="Times New Roman" w:hAnsi="Times New Roman"/>
          <w:sz w:val="24"/>
          <w:szCs w:val="24"/>
        </w:rPr>
        <w:t xml:space="preserve"> &amp; </w:t>
      </w:r>
      <w:r>
        <w:rPr>
          <w:rFonts w:ascii="Times New Roman" w:cs="Times New Roman" w:hAnsi="Times New Roman"/>
          <w:sz w:val="24"/>
          <w:szCs w:val="24"/>
        </w:rPr>
        <w:t>Popkin</w:t>
      </w:r>
      <w:r>
        <w:rPr>
          <w:rFonts w:ascii="Times New Roman" w:cs="Times New Roman" w:hAnsi="Times New Roman"/>
          <w:sz w:val="24"/>
          <w:szCs w:val="24"/>
        </w:rPr>
        <w:t xml:space="preserve">, B. M. (2021). </w:t>
      </w:r>
      <w:r>
        <w:rPr>
          <w:rFonts w:ascii="Times New Roman" w:cs="Times New Roman" w:hAnsi="Times New Roman"/>
          <w:sz w:val="24"/>
          <w:szCs w:val="24"/>
        </w:rPr>
        <w:t>The processed food revolution in African food systems and the double burden of malnutrition.</w:t>
      </w:r>
      <w:r>
        <w:rPr>
          <w:rFonts w:ascii="Times New Roman" w:cs="Times New Roman" w:hAnsi="Times New Roman"/>
          <w:sz w:val="24"/>
          <w:szCs w:val="24"/>
        </w:rPr>
        <w:t xml:space="preserve"> </w:t>
      </w:r>
      <w:r>
        <w:rPr>
          <w:rFonts w:ascii="Times New Roman" w:cs="Times New Roman" w:hAnsi="Times New Roman"/>
          <w:sz w:val="24"/>
          <w:szCs w:val="24"/>
        </w:rPr>
        <w:t>Global food security, 28, 100466.</w:t>
      </w:r>
      <w:r>
        <w:rPr>
          <w:rFonts w:ascii="Times New Roman" w:cs="Times New Roman" w:hAnsi="Times New Roman"/>
          <w:sz w:val="24"/>
          <w:szCs w:val="24"/>
        </w:rPr>
        <w:t xml:space="preserve">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Robson, E. (2004). Children at work in rural northern Nigeria: patterns of age, space and gender. Journal of Rural Studies, 20(2), 193-210.</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Ross, R., </w:t>
      </w:r>
      <w:r>
        <w:rPr>
          <w:rFonts w:ascii="Times New Roman" w:cs="Times New Roman" w:hAnsi="Times New Roman"/>
          <w:sz w:val="24"/>
          <w:szCs w:val="24"/>
        </w:rPr>
        <w:t>Neeland</w:t>
      </w:r>
      <w:r>
        <w:rPr>
          <w:rFonts w:ascii="Times New Roman" w:cs="Times New Roman" w:hAnsi="Times New Roman"/>
          <w:sz w:val="24"/>
          <w:szCs w:val="24"/>
        </w:rPr>
        <w:t xml:space="preserve">, I. J., Yamashita, S., </w:t>
      </w:r>
      <w:r>
        <w:rPr>
          <w:rFonts w:ascii="Times New Roman" w:cs="Times New Roman" w:hAnsi="Times New Roman"/>
          <w:sz w:val="24"/>
          <w:szCs w:val="24"/>
        </w:rPr>
        <w:t>Shai</w:t>
      </w:r>
      <w:r>
        <w:rPr>
          <w:rFonts w:ascii="Times New Roman" w:cs="Times New Roman" w:hAnsi="Times New Roman"/>
          <w:sz w:val="24"/>
          <w:szCs w:val="24"/>
        </w:rPr>
        <w:t xml:space="preserve">, I., </w:t>
      </w:r>
      <w:r>
        <w:rPr>
          <w:rFonts w:ascii="Times New Roman" w:cs="Times New Roman" w:hAnsi="Times New Roman"/>
          <w:sz w:val="24"/>
          <w:szCs w:val="24"/>
        </w:rPr>
        <w:t>Seidell</w:t>
      </w:r>
      <w:r>
        <w:rPr>
          <w:rFonts w:ascii="Times New Roman" w:cs="Times New Roman" w:hAnsi="Times New Roman"/>
          <w:sz w:val="24"/>
          <w:szCs w:val="24"/>
        </w:rPr>
        <w:t xml:space="preserve">, J., </w:t>
      </w:r>
      <w:r>
        <w:rPr>
          <w:rFonts w:ascii="Times New Roman" w:cs="Times New Roman" w:hAnsi="Times New Roman"/>
          <w:sz w:val="24"/>
          <w:szCs w:val="24"/>
        </w:rPr>
        <w:t>Magni</w:t>
      </w:r>
      <w:r>
        <w:rPr>
          <w:rFonts w:ascii="Times New Roman" w:cs="Times New Roman" w:hAnsi="Times New Roman"/>
          <w:sz w:val="24"/>
          <w:szCs w:val="24"/>
        </w:rPr>
        <w:t>, P</w:t>
      </w:r>
      <w:r>
        <w:rPr>
          <w:rFonts w:ascii="Times New Roman" w:cs="Times New Roman" w:hAnsi="Times New Roman"/>
          <w:sz w:val="24"/>
          <w:szCs w:val="24"/>
        </w:rPr>
        <w:t>., ...</w:t>
      </w:r>
      <w:r>
        <w:rPr>
          <w:rFonts w:ascii="Times New Roman" w:cs="Times New Roman" w:hAnsi="Times New Roman"/>
          <w:sz w:val="24"/>
          <w:szCs w:val="24"/>
        </w:rPr>
        <w:t xml:space="preserve"> &amp; </w:t>
      </w:r>
      <w:r>
        <w:rPr>
          <w:rFonts w:ascii="Times New Roman" w:cs="Times New Roman" w:hAnsi="Times New Roman"/>
          <w:sz w:val="24"/>
          <w:szCs w:val="24"/>
        </w:rPr>
        <w:t>Després</w:t>
      </w:r>
      <w:r>
        <w:rPr>
          <w:rFonts w:ascii="Times New Roman" w:cs="Times New Roman" w:hAnsi="Times New Roman"/>
          <w:sz w:val="24"/>
          <w:szCs w:val="24"/>
        </w:rPr>
        <w:t>, J. P. (2020). Waist circumference as a vital sign in clinical practice: a Consensus Statement from the IAS and ICCR Working Group on Visceral Obesity. Nature Reviews Endocrinology, 16(3), 177-189.</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Samaddar</w:t>
      </w:r>
      <w:r>
        <w:rPr>
          <w:rFonts w:ascii="Times New Roman" w:cs="Times New Roman" w:hAnsi="Times New Roman"/>
          <w:sz w:val="24"/>
          <w:szCs w:val="24"/>
        </w:rPr>
        <w:t xml:space="preserve">, A., Cuevas, R. P., </w:t>
      </w:r>
      <w:r>
        <w:rPr>
          <w:rFonts w:ascii="Times New Roman" w:cs="Times New Roman" w:hAnsi="Times New Roman"/>
          <w:sz w:val="24"/>
          <w:szCs w:val="24"/>
        </w:rPr>
        <w:t>Custodio</w:t>
      </w:r>
      <w:r>
        <w:rPr>
          <w:rFonts w:ascii="Times New Roman" w:cs="Times New Roman" w:hAnsi="Times New Roman"/>
          <w:sz w:val="24"/>
          <w:szCs w:val="24"/>
        </w:rPr>
        <w:t xml:space="preserve">, M. C., </w:t>
      </w:r>
      <w:r>
        <w:rPr>
          <w:rFonts w:ascii="Times New Roman" w:cs="Times New Roman" w:hAnsi="Times New Roman"/>
          <w:sz w:val="24"/>
          <w:szCs w:val="24"/>
        </w:rPr>
        <w:t>Ynion</w:t>
      </w:r>
      <w:r>
        <w:rPr>
          <w:rFonts w:ascii="Times New Roman" w:cs="Times New Roman" w:hAnsi="Times New Roman"/>
          <w:sz w:val="24"/>
          <w:szCs w:val="24"/>
        </w:rPr>
        <w:t xml:space="preserve">, J., Ray, A., </w:t>
      </w:r>
      <w:r>
        <w:rPr>
          <w:rFonts w:ascii="Times New Roman" w:cs="Times New Roman" w:hAnsi="Times New Roman"/>
          <w:sz w:val="24"/>
          <w:szCs w:val="24"/>
        </w:rPr>
        <w:t>Mohanty</w:t>
      </w:r>
      <w:r>
        <w:rPr>
          <w:rFonts w:ascii="Times New Roman" w:cs="Times New Roman" w:hAnsi="Times New Roman"/>
          <w:sz w:val="24"/>
          <w:szCs w:val="24"/>
        </w:rPr>
        <w:t xml:space="preserve">, S. K., &amp; </w:t>
      </w:r>
      <w:r>
        <w:rPr>
          <w:rFonts w:ascii="Times New Roman" w:cs="Times New Roman" w:hAnsi="Times New Roman"/>
          <w:sz w:val="24"/>
          <w:szCs w:val="24"/>
        </w:rPr>
        <w:t>Demont</w:t>
      </w:r>
      <w:r>
        <w:rPr>
          <w:rFonts w:ascii="Times New Roman" w:cs="Times New Roman" w:hAnsi="Times New Roman"/>
          <w:sz w:val="24"/>
          <w:szCs w:val="24"/>
        </w:rPr>
        <w:t xml:space="preserve">, M. (2020). </w:t>
      </w:r>
      <w:r>
        <w:rPr>
          <w:rFonts w:ascii="Times New Roman" w:cs="Times New Roman" w:hAnsi="Times New Roman"/>
          <w:sz w:val="24"/>
          <w:szCs w:val="24"/>
        </w:rPr>
        <w:t>Capturing diversity and cultural drivers of food choice in eastern India.</w:t>
      </w:r>
      <w:r>
        <w:rPr>
          <w:rFonts w:ascii="Times New Roman" w:cs="Times New Roman" w:hAnsi="Times New Roman"/>
          <w:sz w:val="24"/>
          <w:szCs w:val="24"/>
        </w:rPr>
        <w:t xml:space="preserve"> </w:t>
      </w:r>
      <w:r>
        <w:rPr>
          <w:rFonts w:ascii="Times New Roman" w:cs="Times New Roman" w:hAnsi="Times New Roman"/>
          <w:sz w:val="24"/>
          <w:szCs w:val="24"/>
        </w:rPr>
        <w:t>International Journal of Gastronomy and Food Science, 22, 100249.</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Savage, Amy, Hilary </w:t>
      </w:r>
      <w:r>
        <w:rPr>
          <w:rFonts w:ascii="Times New Roman" w:cs="Times New Roman" w:hAnsi="Times New Roman"/>
          <w:sz w:val="24"/>
          <w:szCs w:val="24"/>
        </w:rPr>
        <w:t>Bambrick</w:t>
      </w:r>
      <w:r>
        <w:rPr>
          <w:rFonts w:ascii="Times New Roman" w:cs="Times New Roman" w:hAnsi="Times New Roman"/>
          <w:sz w:val="24"/>
          <w:szCs w:val="24"/>
        </w:rPr>
        <w:t>, and Danielle Gallegos.</w:t>
      </w:r>
      <w:r>
        <w:rPr>
          <w:rFonts w:ascii="Times New Roman" w:cs="Times New Roman" w:hAnsi="Times New Roman"/>
          <w:sz w:val="24"/>
          <w:szCs w:val="24"/>
        </w:rPr>
        <w:t xml:space="preserve"> "From garden to store: local perspectives of changing food and nutrition security in a Pacific Island </w:t>
      </w:r>
      <w:r>
        <w:rPr>
          <w:rFonts w:ascii="Times New Roman" w:cs="Times New Roman" w:hAnsi="Times New Roman"/>
          <w:sz w:val="24"/>
          <w:szCs w:val="24"/>
        </w:rPr>
        <w:t xml:space="preserve">country." Food Security 12.6 (2020): 1331-1348.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Sejrup</w:t>
      </w:r>
      <w:r>
        <w:rPr>
          <w:rFonts w:ascii="Times New Roman" w:cs="Times New Roman" w:hAnsi="Times New Roman"/>
          <w:sz w:val="24"/>
          <w:szCs w:val="24"/>
        </w:rPr>
        <w:t xml:space="preserve">, J. K. (2022). </w:t>
      </w:r>
      <w:r>
        <w:rPr>
          <w:rFonts w:ascii="Times New Roman" w:cs="Times New Roman" w:hAnsi="Times New Roman"/>
          <w:sz w:val="24"/>
          <w:szCs w:val="24"/>
        </w:rPr>
        <w:t>Risk Factors and Triggers of Venous Thromboembolism in Patients with Myocardial Infarction.</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Serón-Arbeloa</w:t>
      </w:r>
      <w:r>
        <w:rPr>
          <w:rFonts w:ascii="Times New Roman" w:cs="Times New Roman" w:hAnsi="Times New Roman"/>
          <w:sz w:val="24"/>
          <w:szCs w:val="24"/>
        </w:rPr>
        <w:t xml:space="preserve">, Carlos, Lorenzo </w:t>
      </w:r>
      <w:r>
        <w:rPr>
          <w:rFonts w:ascii="Times New Roman" w:cs="Times New Roman" w:hAnsi="Times New Roman"/>
          <w:sz w:val="24"/>
          <w:szCs w:val="24"/>
        </w:rPr>
        <w:t>Labarta-Monzón</w:t>
      </w:r>
      <w:r>
        <w:rPr>
          <w:rFonts w:ascii="Times New Roman" w:cs="Times New Roman" w:hAnsi="Times New Roman"/>
          <w:sz w:val="24"/>
          <w:szCs w:val="24"/>
        </w:rPr>
        <w:t xml:space="preserve">, José </w:t>
      </w:r>
      <w:r>
        <w:rPr>
          <w:rFonts w:ascii="Times New Roman" w:cs="Times New Roman" w:hAnsi="Times New Roman"/>
          <w:sz w:val="24"/>
          <w:szCs w:val="24"/>
        </w:rPr>
        <w:t>Puzo-Foncillas</w:t>
      </w:r>
      <w:r>
        <w:rPr>
          <w:rFonts w:ascii="Times New Roman" w:cs="Times New Roman" w:hAnsi="Times New Roman"/>
          <w:sz w:val="24"/>
          <w:szCs w:val="24"/>
        </w:rPr>
        <w:t xml:space="preserve">, Tomas </w:t>
      </w:r>
      <w:r>
        <w:rPr>
          <w:rFonts w:ascii="Times New Roman" w:cs="Times New Roman" w:hAnsi="Times New Roman"/>
          <w:sz w:val="24"/>
          <w:szCs w:val="24"/>
        </w:rPr>
        <w:t>Mallor-Bonet</w:t>
      </w:r>
      <w:r>
        <w:rPr>
          <w:rFonts w:ascii="Times New Roman" w:cs="Times New Roman" w:hAnsi="Times New Roman"/>
          <w:sz w:val="24"/>
          <w:szCs w:val="24"/>
        </w:rPr>
        <w:t xml:space="preserve">, Alberto </w:t>
      </w:r>
      <w:r>
        <w:rPr>
          <w:rFonts w:ascii="Times New Roman" w:cs="Times New Roman" w:hAnsi="Times New Roman"/>
          <w:sz w:val="24"/>
          <w:szCs w:val="24"/>
        </w:rPr>
        <w:t>Lafita-López</w:t>
      </w:r>
      <w:r>
        <w:rPr>
          <w:rFonts w:ascii="Times New Roman" w:cs="Times New Roman" w:hAnsi="Times New Roman"/>
          <w:sz w:val="24"/>
          <w:szCs w:val="24"/>
        </w:rPr>
        <w:t xml:space="preserve">, </w:t>
      </w:r>
      <w:r>
        <w:rPr>
          <w:rFonts w:ascii="Times New Roman" w:cs="Times New Roman" w:hAnsi="Times New Roman"/>
          <w:sz w:val="24"/>
          <w:szCs w:val="24"/>
        </w:rPr>
        <w:t>Néstor</w:t>
      </w:r>
      <w:r>
        <w:rPr>
          <w:rFonts w:ascii="Times New Roman" w:cs="Times New Roman" w:hAnsi="Times New Roman"/>
          <w:sz w:val="24"/>
          <w:szCs w:val="24"/>
        </w:rPr>
        <w:t xml:space="preserve"> </w:t>
      </w:r>
      <w:r>
        <w:rPr>
          <w:rFonts w:ascii="Times New Roman" w:cs="Times New Roman" w:hAnsi="Times New Roman"/>
          <w:sz w:val="24"/>
          <w:szCs w:val="24"/>
        </w:rPr>
        <w:t>Bueno-Vidales</w:t>
      </w:r>
      <w:r>
        <w:rPr>
          <w:rFonts w:ascii="Times New Roman" w:cs="Times New Roman" w:hAnsi="Times New Roman"/>
          <w:sz w:val="24"/>
          <w:szCs w:val="24"/>
        </w:rPr>
        <w:t xml:space="preserve">, and Miguel </w:t>
      </w:r>
      <w:r>
        <w:rPr>
          <w:rFonts w:ascii="Times New Roman" w:cs="Times New Roman" w:hAnsi="Times New Roman"/>
          <w:sz w:val="24"/>
          <w:szCs w:val="24"/>
        </w:rPr>
        <w:t>Montoro-Huguet</w:t>
      </w:r>
      <w:r>
        <w:rPr>
          <w:rFonts w:ascii="Times New Roman" w:cs="Times New Roman" w:hAnsi="Times New Roman"/>
          <w:sz w:val="24"/>
          <w:szCs w:val="24"/>
        </w:rPr>
        <w:t xml:space="preserve">. 2022. "Malnutrition Screening and Assessment" </w:t>
      </w:r>
      <w:r>
        <w:rPr>
          <w:rFonts w:ascii="Times New Roman" w:cs="Times New Roman" w:hAnsi="Times New Roman"/>
          <w:i/>
          <w:iCs/>
          <w:sz w:val="24"/>
          <w:szCs w:val="24"/>
        </w:rPr>
        <w:t>Nutrients</w:t>
      </w:r>
      <w:r>
        <w:rPr>
          <w:rFonts w:ascii="Times New Roman" w:cs="Times New Roman" w:hAnsi="Times New Roman"/>
          <w:sz w:val="24"/>
          <w:szCs w:val="24"/>
        </w:rPr>
        <w:t xml:space="preserve"> 14, no. 12: 2392.</w:t>
      </w:r>
    </w:p>
    <w:p>
      <w:pPr>
        <w:pStyle w:val="style0"/>
        <w:spacing w:lineRule="auto" w:line="240"/>
        <w:ind w:left="720" w:hanging="720"/>
        <w:jc w:val="both"/>
        <w:rPr>
          <w:rStyle w:val="style85"/>
          <w:rFonts w:ascii="Times New Roman" w:cs="Times New Roman" w:hAnsi="Times New Roman"/>
          <w:sz w:val="24"/>
          <w:szCs w:val="24"/>
        </w:rPr>
      </w:pPr>
      <w:r>
        <w:rPr>
          <w:rFonts w:ascii="Times New Roman" w:cs="Times New Roman" w:hAnsi="Times New Roman"/>
          <w:sz w:val="24"/>
          <w:szCs w:val="24"/>
        </w:rPr>
        <w:t xml:space="preserve">Sharma, A., &amp; </w:t>
      </w:r>
      <w:r>
        <w:rPr>
          <w:rFonts w:ascii="Times New Roman" w:cs="Times New Roman" w:hAnsi="Times New Roman"/>
          <w:sz w:val="24"/>
          <w:szCs w:val="24"/>
        </w:rPr>
        <w:t>Agarwal</w:t>
      </w:r>
      <w:r>
        <w:rPr>
          <w:rFonts w:ascii="Times New Roman" w:cs="Times New Roman" w:hAnsi="Times New Roman"/>
          <w:sz w:val="24"/>
          <w:szCs w:val="24"/>
        </w:rPr>
        <w:t>, N. (2020).</w:t>
      </w:r>
      <w:r>
        <w:rPr>
          <w:rFonts w:ascii="Times New Roman" w:cs="Times New Roman" w:hAnsi="Times New Roman"/>
          <w:sz w:val="24"/>
          <w:szCs w:val="24"/>
        </w:rPr>
        <w:t xml:space="preserve"> </w:t>
      </w:r>
      <w:r>
        <w:rPr>
          <w:rFonts w:ascii="Times New Roman" w:cs="Times New Roman" w:hAnsi="Times New Roman"/>
          <w:sz w:val="24"/>
          <w:szCs w:val="24"/>
        </w:rPr>
        <w:t>Chapter-2 Assessment of Nutritional Status.</w:t>
      </w:r>
      <w:r>
        <w:rPr>
          <w:rFonts w:ascii="Times New Roman" w:cs="Times New Roman" w:hAnsi="Times New Roman"/>
          <w:sz w:val="24"/>
          <w:szCs w:val="24"/>
        </w:rPr>
        <w:t xml:space="preserve"> </w:t>
      </w:r>
      <w:r>
        <w:rPr>
          <w:rFonts w:ascii="Times New Roman" w:cs="Times New Roman" w:hAnsi="Times New Roman"/>
          <w:i/>
          <w:iCs/>
          <w:sz w:val="24"/>
          <w:szCs w:val="24"/>
        </w:rPr>
        <w:t>ADVANCES in NUTRITION,</w:t>
      </w:r>
      <w:r>
        <w:rPr>
          <w:rFonts w:ascii="Times New Roman" w:cs="Times New Roman" w:hAnsi="Times New Roman"/>
          <w:sz w:val="24"/>
          <w:szCs w:val="24"/>
        </w:rPr>
        <w:t xml:space="preserve"> 11.</w:t>
      </w:r>
      <w:r>
        <w:rPr>
          <w:rStyle w:val="style85"/>
          <w:rFonts w:ascii="Times New Roman" w:cs="Times New Roman" w:hAnsi="Times New Roman"/>
          <w:sz w:val="24"/>
          <w:szCs w:val="24"/>
        </w:rPr>
        <w:t xml:space="preserve">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Sivasubramanian</w:t>
      </w:r>
      <w:r>
        <w:rPr>
          <w:rFonts w:ascii="Times New Roman" w:cs="Times New Roman" w:hAnsi="Times New Roman"/>
          <w:sz w:val="24"/>
          <w:szCs w:val="24"/>
        </w:rPr>
        <w:t xml:space="preserve">, R., </w:t>
      </w:r>
      <w:r>
        <w:rPr>
          <w:rFonts w:ascii="Times New Roman" w:cs="Times New Roman" w:hAnsi="Times New Roman"/>
          <w:sz w:val="24"/>
          <w:szCs w:val="24"/>
        </w:rPr>
        <w:t>Malhotra</w:t>
      </w:r>
      <w:r>
        <w:rPr>
          <w:rFonts w:ascii="Times New Roman" w:cs="Times New Roman" w:hAnsi="Times New Roman"/>
          <w:sz w:val="24"/>
          <w:szCs w:val="24"/>
        </w:rPr>
        <w:t xml:space="preserve">, S., Fitch, A. K., &amp; </w:t>
      </w:r>
      <w:r>
        <w:rPr>
          <w:rFonts w:ascii="Times New Roman" w:cs="Times New Roman" w:hAnsi="Times New Roman"/>
          <w:sz w:val="24"/>
          <w:szCs w:val="24"/>
        </w:rPr>
        <w:t>Singhal</w:t>
      </w:r>
      <w:r>
        <w:rPr>
          <w:rFonts w:ascii="Times New Roman" w:cs="Times New Roman" w:hAnsi="Times New Roman"/>
          <w:sz w:val="24"/>
          <w:szCs w:val="24"/>
        </w:rPr>
        <w:t>, V. (2021).</w:t>
      </w:r>
      <w:r>
        <w:rPr>
          <w:rFonts w:ascii="Times New Roman" w:cs="Times New Roman" w:hAnsi="Times New Roman"/>
          <w:sz w:val="24"/>
          <w:szCs w:val="24"/>
        </w:rPr>
        <w:t xml:space="preserve"> </w:t>
      </w:r>
      <w:r>
        <w:rPr>
          <w:rFonts w:ascii="Times New Roman" w:cs="Times New Roman" w:hAnsi="Times New Roman"/>
          <w:sz w:val="24"/>
          <w:szCs w:val="24"/>
        </w:rPr>
        <w:t>Obesity and metabolic care of children of South Asian ethnicity in western society.</w:t>
      </w:r>
      <w:r>
        <w:rPr>
          <w:rFonts w:ascii="Times New Roman" w:cs="Times New Roman" w:hAnsi="Times New Roman"/>
          <w:sz w:val="24"/>
          <w:szCs w:val="24"/>
        </w:rPr>
        <w:t xml:space="preserve"> </w:t>
      </w:r>
      <w:r>
        <w:rPr>
          <w:rFonts w:ascii="Times New Roman" w:cs="Times New Roman" w:hAnsi="Times New Roman"/>
          <w:sz w:val="24"/>
          <w:szCs w:val="24"/>
        </w:rPr>
        <w:t>Children, 8(6), 447.</w:t>
      </w:r>
      <w:r>
        <w:rPr>
          <w:rFonts w:ascii="Times New Roman" w:cs="Times New Roman" w:hAnsi="Times New Roman"/>
          <w:sz w:val="24"/>
          <w:szCs w:val="24"/>
        </w:rPr>
        <w:t xml:space="preserve">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Sleeman</w:t>
      </w:r>
      <w:r>
        <w:rPr>
          <w:rFonts w:ascii="Times New Roman" w:cs="Times New Roman" w:hAnsi="Times New Roman"/>
          <w:sz w:val="24"/>
          <w:szCs w:val="24"/>
        </w:rPr>
        <w:t xml:space="preserve">, K. E., De </w:t>
      </w:r>
      <w:r>
        <w:rPr>
          <w:rFonts w:ascii="Times New Roman" w:cs="Times New Roman" w:hAnsi="Times New Roman"/>
          <w:sz w:val="24"/>
          <w:szCs w:val="24"/>
        </w:rPr>
        <w:t>Brito</w:t>
      </w:r>
      <w:r>
        <w:rPr>
          <w:rFonts w:ascii="Times New Roman" w:cs="Times New Roman" w:hAnsi="Times New Roman"/>
          <w:sz w:val="24"/>
          <w:szCs w:val="24"/>
        </w:rPr>
        <w:t xml:space="preserve">, M., </w:t>
      </w:r>
      <w:r>
        <w:rPr>
          <w:rFonts w:ascii="Times New Roman" w:cs="Times New Roman" w:hAnsi="Times New Roman"/>
          <w:sz w:val="24"/>
          <w:szCs w:val="24"/>
        </w:rPr>
        <w:t>Etkind</w:t>
      </w:r>
      <w:r>
        <w:rPr>
          <w:rFonts w:ascii="Times New Roman" w:cs="Times New Roman" w:hAnsi="Times New Roman"/>
          <w:sz w:val="24"/>
          <w:szCs w:val="24"/>
        </w:rPr>
        <w:t xml:space="preserve">, S., </w:t>
      </w:r>
      <w:r>
        <w:rPr>
          <w:rFonts w:ascii="Times New Roman" w:cs="Times New Roman" w:hAnsi="Times New Roman"/>
          <w:sz w:val="24"/>
          <w:szCs w:val="24"/>
        </w:rPr>
        <w:t>Nkhoma</w:t>
      </w:r>
      <w:r>
        <w:rPr>
          <w:rFonts w:ascii="Times New Roman" w:cs="Times New Roman" w:hAnsi="Times New Roman"/>
          <w:sz w:val="24"/>
          <w:szCs w:val="24"/>
        </w:rPr>
        <w:t xml:space="preserve">, K., </w:t>
      </w:r>
      <w:r>
        <w:rPr>
          <w:rFonts w:ascii="Times New Roman" w:cs="Times New Roman" w:hAnsi="Times New Roman"/>
          <w:sz w:val="24"/>
          <w:szCs w:val="24"/>
        </w:rPr>
        <w:t>Guo</w:t>
      </w:r>
      <w:r>
        <w:rPr>
          <w:rFonts w:ascii="Times New Roman" w:cs="Times New Roman" w:hAnsi="Times New Roman"/>
          <w:sz w:val="24"/>
          <w:szCs w:val="24"/>
        </w:rPr>
        <w:t>, P., Higginson, I. J</w:t>
      </w:r>
      <w:r>
        <w:rPr>
          <w:rFonts w:ascii="Times New Roman" w:cs="Times New Roman" w:hAnsi="Times New Roman"/>
          <w:sz w:val="24"/>
          <w:szCs w:val="24"/>
        </w:rPr>
        <w:t>., ...</w:t>
      </w:r>
      <w:r>
        <w:rPr>
          <w:rFonts w:ascii="Times New Roman" w:cs="Times New Roman" w:hAnsi="Times New Roman"/>
          <w:sz w:val="24"/>
          <w:szCs w:val="24"/>
        </w:rPr>
        <w:t xml:space="preserve"> &amp; Harding, R. (2019). The escalating global burden of serious health-related suffering: projections to 2060 by world regions, age groups, and health conditions. </w:t>
      </w:r>
      <w:r>
        <w:rPr>
          <w:rFonts w:ascii="Times New Roman" w:cs="Times New Roman" w:hAnsi="Times New Roman"/>
          <w:sz w:val="24"/>
          <w:szCs w:val="24"/>
        </w:rPr>
        <w:t>The Lancet Global Health, 7(7), e883-e892.</w:t>
      </w:r>
      <w:r>
        <w:rPr>
          <w:rFonts w:ascii="Times New Roman" w:cs="Times New Roman" w:hAnsi="Times New Roman"/>
          <w:sz w:val="24"/>
          <w:szCs w:val="24"/>
        </w:rPr>
        <w:t xml:space="preserve">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Smith, A. D., &amp; Smith, C. J. (2020).</w:t>
      </w:r>
      <w:r>
        <w:rPr>
          <w:rFonts w:ascii="Times New Roman" w:cs="Times New Roman" w:hAnsi="Times New Roman"/>
          <w:sz w:val="24"/>
          <w:szCs w:val="24"/>
        </w:rPr>
        <w:t xml:space="preserve"> Gender Differences in Obesity and Related Conditions </w:t>
      </w:r>
      <w:r>
        <w:rPr>
          <w:rFonts w:ascii="Times New Roman" w:cs="Times New Roman" w:hAnsi="Times New Roman"/>
          <w:sz w:val="24"/>
          <w:szCs w:val="24"/>
        </w:rPr>
        <w:t>Among</w:t>
      </w:r>
      <w:r>
        <w:rPr>
          <w:rFonts w:ascii="Times New Roman" w:cs="Times New Roman" w:hAnsi="Times New Roman"/>
          <w:sz w:val="24"/>
          <w:szCs w:val="24"/>
        </w:rPr>
        <w:t xml:space="preserve"> U.S. adults. </w:t>
      </w:r>
      <w:r>
        <w:rPr>
          <w:rFonts w:ascii="Times New Roman" w:cs="Times New Roman" w:hAnsi="Times New Roman"/>
          <w:i/>
          <w:sz w:val="24"/>
          <w:szCs w:val="24"/>
        </w:rPr>
        <w:t>Annals of Internal Medicine,</w:t>
      </w:r>
      <w:r>
        <w:rPr>
          <w:rFonts w:ascii="Times New Roman" w:cs="Times New Roman" w:hAnsi="Times New Roman"/>
          <w:sz w:val="24"/>
          <w:szCs w:val="24"/>
        </w:rPr>
        <w:t xml:space="preserve"> 172(2), 131-132</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sz w:val="24"/>
          <w:szCs w:val="24"/>
        </w:rPr>
        <w:t>SturtzSreetharan</w:t>
      </w:r>
      <w:r>
        <w:rPr>
          <w:rFonts w:ascii="Times New Roman" w:cs="Times New Roman" w:hAnsi="Times New Roman"/>
          <w:sz w:val="24"/>
          <w:szCs w:val="24"/>
        </w:rPr>
        <w:t xml:space="preserve">, C., </w:t>
      </w:r>
      <w:r>
        <w:rPr>
          <w:rFonts w:ascii="Times New Roman" w:cs="Times New Roman" w:hAnsi="Times New Roman"/>
          <w:sz w:val="24"/>
          <w:szCs w:val="24"/>
        </w:rPr>
        <w:t>Brewis</w:t>
      </w:r>
      <w:r>
        <w:rPr>
          <w:rFonts w:ascii="Times New Roman" w:cs="Times New Roman" w:hAnsi="Times New Roman"/>
          <w:sz w:val="24"/>
          <w:szCs w:val="24"/>
        </w:rPr>
        <w:t xml:space="preserve">, A., Hardin, J., Trainer, S., &amp; </w:t>
      </w:r>
      <w:r>
        <w:rPr>
          <w:rFonts w:ascii="Times New Roman" w:cs="Times New Roman" w:hAnsi="Times New Roman"/>
          <w:sz w:val="24"/>
          <w:szCs w:val="24"/>
        </w:rPr>
        <w:t>Wutich</w:t>
      </w:r>
      <w:r>
        <w:rPr>
          <w:rFonts w:ascii="Times New Roman" w:cs="Times New Roman" w:hAnsi="Times New Roman"/>
          <w:sz w:val="24"/>
          <w:szCs w:val="24"/>
        </w:rPr>
        <w:t>, A. (2021).</w:t>
      </w:r>
      <w:r>
        <w:rPr>
          <w:rFonts w:ascii="Times New Roman" w:cs="Times New Roman" w:hAnsi="Times New Roman"/>
          <w:sz w:val="24"/>
          <w:szCs w:val="24"/>
        </w:rPr>
        <w:t xml:space="preserve"> Fat in four cultures: A global ethnography of weight. </w:t>
      </w:r>
      <w:r>
        <w:rPr>
          <w:rFonts w:ascii="Times New Roman" w:cs="Times New Roman" w:hAnsi="Times New Roman"/>
          <w:i/>
          <w:iCs/>
          <w:sz w:val="24"/>
          <w:szCs w:val="24"/>
        </w:rPr>
        <w:t>University of Toronto Press</w:t>
      </w:r>
      <w:r>
        <w:rPr>
          <w:rFonts w:ascii="Times New Roman" w:cs="Times New Roman" w:hAnsi="Times New Roman"/>
          <w:sz w:val="24"/>
          <w:szCs w:val="24"/>
        </w:rPr>
        <w:t>.</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sz w:val="24"/>
          <w:szCs w:val="24"/>
        </w:rPr>
        <w:t>Tangvarasittichai</w:t>
      </w:r>
      <w:r>
        <w:rPr>
          <w:rFonts w:ascii="Times New Roman" w:cs="Times New Roman" w:hAnsi="Times New Roman"/>
          <w:sz w:val="24"/>
          <w:szCs w:val="24"/>
        </w:rPr>
        <w:t xml:space="preserve">, S., </w:t>
      </w:r>
      <w:r>
        <w:rPr>
          <w:rFonts w:ascii="Times New Roman" w:cs="Times New Roman" w:hAnsi="Times New Roman"/>
          <w:sz w:val="24"/>
          <w:szCs w:val="24"/>
        </w:rPr>
        <w:t>Seangsuk</w:t>
      </w:r>
      <w:r>
        <w:rPr>
          <w:rFonts w:ascii="Times New Roman" w:cs="Times New Roman" w:hAnsi="Times New Roman"/>
          <w:sz w:val="24"/>
          <w:szCs w:val="24"/>
        </w:rPr>
        <w:t xml:space="preserve">, C., </w:t>
      </w:r>
      <w:r>
        <w:rPr>
          <w:rFonts w:ascii="Times New Roman" w:cs="Times New Roman" w:hAnsi="Times New Roman"/>
          <w:sz w:val="24"/>
          <w:szCs w:val="24"/>
        </w:rPr>
        <w:t>Chaisomboon</w:t>
      </w:r>
      <w:r>
        <w:rPr>
          <w:rFonts w:ascii="Times New Roman" w:cs="Times New Roman" w:hAnsi="Times New Roman"/>
          <w:sz w:val="24"/>
          <w:szCs w:val="24"/>
        </w:rPr>
        <w:t xml:space="preserve">, C., </w:t>
      </w:r>
      <w:r>
        <w:rPr>
          <w:rFonts w:ascii="Times New Roman" w:cs="Times New Roman" w:hAnsi="Times New Roman"/>
          <w:sz w:val="24"/>
          <w:szCs w:val="24"/>
        </w:rPr>
        <w:t>Meemark</w:t>
      </w:r>
      <w:r>
        <w:rPr>
          <w:rFonts w:ascii="Times New Roman" w:cs="Times New Roman" w:hAnsi="Times New Roman"/>
          <w:sz w:val="24"/>
          <w:szCs w:val="24"/>
        </w:rPr>
        <w:t xml:space="preserve">, S., &amp; </w:t>
      </w:r>
      <w:r>
        <w:rPr>
          <w:rFonts w:ascii="Times New Roman" w:cs="Times New Roman" w:hAnsi="Times New Roman"/>
          <w:sz w:val="24"/>
          <w:szCs w:val="24"/>
        </w:rPr>
        <w:t>Tangvarasittichai</w:t>
      </w:r>
      <w:r>
        <w:rPr>
          <w:rFonts w:ascii="Times New Roman" w:cs="Times New Roman" w:hAnsi="Times New Roman"/>
          <w:sz w:val="24"/>
          <w:szCs w:val="24"/>
        </w:rPr>
        <w:t>, O. (2015).</w:t>
      </w:r>
      <w:r>
        <w:rPr>
          <w:rFonts w:ascii="Times New Roman" w:cs="Times New Roman" w:hAnsi="Times New Roman"/>
          <w:sz w:val="24"/>
          <w:szCs w:val="24"/>
        </w:rPr>
        <w:t xml:space="preserve"> </w:t>
      </w:r>
      <w:r>
        <w:rPr>
          <w:rFonts w:ascii="Times New Roman" w:cs="Times New Roman" w:hAnsi="Times New Roman"/>
          <w:sz w:val="24"/>
          <w:szCs w:val="24"/>
        </w:rPr>
        <w:t xml:space="preserve">Association of abdominal obesity, hypertriglyceridemia, and </w:t>
      </w:r>
      <w:r>
        <w:rPr>
          <w:rFonts w:ascii="Times New Roman" w:cs="Times New Roman" w:hAnsi="Times New Roman"/>
          <w:sz w:val="24"/>
          <w:szCs w:val="24"/>
        </w:rPr>
        <w:t>hypertriglyceridemic</w:t>
      </w:r>
      <w:r>
        <w:rPr>
          <w:rFonts w:ascii="Times New Roman" w:cs="Times New Roman" w:hAnsi="Times New Roman"/>
          <w:sz w:val="24"/>
          <w:szCs w:val="24"/>
        </w:rPr>
        <w:t xml:space="preserve"> waist phenotype with hypertension and type 2 diabetes mellitus.</w:t>
      </w:r>
      <w:r>
        <w:rPr>
          <w:rFonts w:ascii="Times New Roman" w:cs="Times New Roman" w:hAnsi="Times New Roman"/>
          <w:sz w:val="24"/>
          <w:szCs w:val="24"/>
        </w:rPr>
        <w:t xml:space="preserve"> International Journal of Diabetes in Developing Countries, 35, 439-447.</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sz w:val="24"/>
          <w:szCs w:val="24"/>
        </w:rPr>
        <w:t xml:space="preserve">Taylor, Z. B., Stevenson, R. J., </w:t>
      </w:r>
      <w:r>
        <w:rPr>
          <w:rFonts w:ascii="Times New Roman" w:cs="Times New Roman" w:hAnsi="Times New Roman"/>
          <w:sz w:val="24"/>
          <w:szCs w:val="24"/>
        </w:rPr>
        <w:t>Ehrenfeld</w:t>
      </w:r>
      <w:r>
        <w:rPr>
          <w:rFonts w:ascii="Times New Roman" w:cs="Times New Roman" w:hAnsi="Times New Roman"/>
          <w:sz w:val="24"/>
          <w:szCs w:val="24"/>
        </w:rPr>
        <w:t>, L., &amp; Francis, H. M. (2021).</w:t>
      </w:r>
      <w:r>
        <w:rPr>
          <w:rFonts w:ascii="Times New Roman" w:cs="Times New Roman" w:hAnsi="Times New Roman"/>
          <w:sz w:val="24"/>
          <w:szCs w:val="24"/>
        </w:rPr>
        <w:t xml:space="preserve"> The impact of saturated fat, added sugar and their combination on human hippocampal integrity and function: A systematic review and meta-analysis. Neuroscience &amp; </w:t>
      </w:r>
      <w:r>
        <w:rPr>
          <w:rFonts w:ascii="Times New Roman" w:cs="Times New Roman" w:hAnsi="Times New Roman"/>
          <w:sz w:val="24"/>
          <w:szCs w:val="24"/>
        </w:rPr>
        <w:t>Biobehavioral</w:t>
      </w:r>
      <w:r>
        <w:rPr>
          <w:rFonts w:ascii="Times New Roman" w:cs="Times New Roman" w:hAnsi="Times New Roman"/>
          <w:sz w:val="24"/>
          <w:szCs w:val="24"/>
        </w:rPr>
        <w:t xml:space="preserve"> Reviews, 130, 91-106.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Tian</w:t>
      </w:r>
      <w:r>
        <w:rPr>
          <w:rFonts w:ascii="Times New Roman" w:cs="Times New Roman" w:hAnsi="Times New Roman"/>
          <w:sz w:val="24"/>
          <w:szCs w:val="24"/>
        </w:rPr>
        <w:t xml:space="preserve">, D., &amp; </w:t>
      </w:r>
      <w:r>
        <w:rPr>
          <w:rFonts w:ascii="Times New Roman" w:cs="Times New Roman" w:hAnsi="Times New Roman"/>
          <w:sz w:val="24"/>
          <w:szCs w:val="24"/>
        </w:rPr>
        <w:t>Meng</w:t>
      </w:r>
      <w:r>
        <w:rPr>
          <w:rFonts w:ascii="Times New Roman" w:cs="Times New Roman" w:hAnsi="Times New Roman"/>
          <w:sz w:val="24"/>
          <w:szCs w:val="24"/>
        </w:rPr>
        <w:t>, J. (2019).</w:t>
      </w:r>
      <w:r>
        <w:rPr>
          <w:rFonts w:ascii="Times New Roman" w:cs="Times New Roman" w:hAnsi="Times New Roman"/>
          <w:sz w:val="24"/>
          <w:szCs w:val="24"/>
        </w:rPr>
        <w:t xml:space="preserve"> Exercise for prevention and relief of cardiovascular disease: prognoses, mechanisms, and approaches. </w:t>
      </w:r>
      <w:r>
        <w:rPr>
          <w:rFonts w:ascii="Times New Roman" w:cs="Times New Roman" w:hAnsi="Times New Roman"/>
          <w:sz w:val="24"/>
          <w:szCs w:val="24"/>
        </w:rPr>
        <w:t>Oxidative Medicine and Cellular Longevity, 2019.</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sz w:val="24"/>
          <w:szCs w:val="24"/>
        </w:rPr>
        <w:t xml:space="preserve">Tyrovolas, S., &amp; </w:t>
      </w:r>
      <w:r>
        <w:rPr>
          <w:rFonts w:ascii="Times New Roman" w:cs="Times New Roman" w:hAnsi="Times New Roman"/>
          <w:sz w:val="24"/>
          <w:szCs w:val="24"/>
        </w:rPr>
        <w:t>Panagiotakos</w:t>
      </w:r>
      <w:r>
        <w:rPr>
          <w:rFonts w:ascii="Times New Roman" w:cs="Times New Roman" w:hAnsi="Times New Roman"/>
          <w:sz w:val="24"/>
          <w:szCs w:val="24"/>
        </w:rPr>
        <w:t xml:space="preserve">, D. B. (2010). The role of Mediterranean type of diet on the development of cancer and cardiovascular disease, in the elderly: a systematic review. </w:t>
      </w:r>
      <w:r>
        <w:rPr>
          <w:rFonts w:ascii="Times New Roman" w:cs="Times New Roman" w:hAnsi="Times New Roman"/>
          <w:sz w:val="24"/>
          <w:szCs w:val="24"/>
        </w:rPr>
        <w:t>Maturitas</w:t>
      </w:r>
      <w:r>
        <w:rPr>
          <w:rFonts w:ascii="Times New Roman" w:cs="Times New Roman" w:hAnsi="Times New Roman"/>
          <w:sz w:val="24"/>
          <w:szCs w:val="24"/>
        </w:rPr>
        <w:t xml:space="preserve">, 65(2), 122-130.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Vézina-Im</w:t>
      </w:r>
      <w:r>
        <w:rPr>
          <w:rFonts w:ascii="Times New Roman" w:cs="Times New Roman" w:hAnsi="Times New Roman"/>
          <w:sz w:val="24"/>
          <w:szCs w:val="24"/>
        </w:rPr>
        <w:t xml:space="preserve">, L. A., Beaulieu, D., &amp; </w:t>
      </w:r>
      <w:r>
        <w:rPr>
          <w:rFonts w:ascii="Times New Roman" w:cs="Times New Roman" w:hAnsi="Times New Roman"/>
          <w:sz w:val="24"/>
          <w:szCs w:val="24"/>
        </w:rPr>
        <w:t>Bélanger</w:t>
      </w:r>
      <w:r>
        <w:rPr>
          <w:rFonts w:ascii="Times New Roman" w:cs="Times New Roman" w:hAnsi="Times New Roman"/>
          <w:sz w:val="24"/>
          <w:szCs w:val="24"/>
        </w:rPr>
        <w:t>, M. (2018).</w:t>
      </w:r>
      <w:r>
        <w:rPr>
          <w:rFonts w:ascii="Times New Roman" w:cs="Times New Roman" w:hAnsi="Times New Roman"/>
          <w:sz w:val="24"/>
          <w:szCs w:val="24"/>
        </w:rPr>
        <w:t xml:space="preserve"> </w:t>
      </w:r>
      <w:r>
        <w:rPr>
          <w:rFonts w:ascii="Times New Roman" w:cs="Times New Roman" w:hAnsi="Times New Roman"/>
          <w:sz w:val="24"/>
          <w:szCs w:val="24"/>
        </w:rPr>
        <w:t>Demographic and socioeconomic predictors of diet quality in Canadian adults.</w:t>
      </w:r>
      <w:r>
        <w:rPr>
          <w:rFonts w:ascii="Times New Roman" w:cs="Times New Roman" w:hAnsi="Times New Roman"/>
          <w:sz w:val="24"/>
          <w:szCs w:val="24"/>
        </w:rPr>
        <w:t xml:space="preserve"> </w:t>
      </w:r>
      <w:r>
        <w:rPr>
          <w:rFonts w:ascii="Times New Roman" w:cs="Times New Roman" w:hAnsi="Times New Roman"/>
          <w:i/>
          <w:sz w:val="24"/>
          <w:szCs w:val="24"/>
        </w:rPr>
        <w:t>International Journal of Environmental</w:t>
      </w:r>
      <w:r>
        <w:rPr>
          <w:rFonts w:ascii="Times New Roman" w:cs="Times New Roman" w:hAnsi="Times New Roman"/>
          <w:sz w:val="24"/>
          <w:szCs w:val="24"/>
        </w:rPr>
        <w:t xml:space="preserve"> Research and Public Health, 15(3), 437.</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sz w:val="24"/>
          <w:szCs w:val="24"/>
        </w:rPr>
        <w:t>Vigar</w:t>
      </w:r>
      <w:r>
        <w:rPr>
          <w:rFonts w:ascii="Times New Roman" w:cs="Times New Roman" w:hAnsi="Times New Roman"/>
          <w:sz w:val="24"/>
          <w:szCs w:val="24"/>
        </w:rPr>
        <w:t xml:space="preserve">, V., Myers, S., Oliver, C., Arellano, J., Robinson, S., &amp; </w:t>
      </w:r>
      <w:r>
        <w:rPr>
          <w:rFonts w:ascii="Times New Roman" w:cs="Times New Roman" w:hAnsi="Times New Roman"/>
          <w:sz w:val="24"/>
          <w:szCs w:val="24"/>
        </w:rPr>
        <w:t>Leifert</w:t>
      </w:r>
      <w:r>
        <w:rPr>
          <w:rFonts w:ascii="Times New Roman" w:cs="Times New Roman" w:hAnsi="Times New Roman"/>
          <w:sz w:val="24"/>
          <w:szCs w:val="24"/>
        </w:rPr>
        <w:t>, C. (2019).</w:t>
      </w:r>
      <w:r>
        <w:rPr>
          <w:rFonts w:ascii="Times New Roman" w:cs="Times New Roman" w:hAnsi="Times New Roman"/>
          <w:sz w:val="24"/>
          <w:szCs w:val="24"/>
        </w:rPr>
        <w:t xml:space="preserve"> A systematic Review of Organic Versus Conventional Food Consumption: is there a measurable benefit on human health</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i/>
          <w:sz w:val="24"/>
          <w:szCs w:val="24"/>
        </w:rPr>
        <w:t>Nutrients,</w:t>
      </w:r>
      <w:r>
        <w:rPr>
          <w:rFonts w:ascii="Times New Roman" w:cs="Times New Roman" w:hAnsi="Times New Roman"/>
          <w:sz w:val="24"/>
          <w:szCs w:val="24"/>
        </w:rPr>
        <w:t xml:space="preserve"> 12(1), 7.</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Vitale, M., </w:t>
      </w:r>
      <w:r>
        <w:rPr>
          <w:rFonts w:ascii="Times New Roman" w:cs="Times New Roman" w:hAnsi="Times New Roman"/>
          <w:sz w:val="24"/>
          <w:szCs w:val="24"/>
        </w:rPr>
        <w:t>Giosuè</w:t>
      </w:r>
      <w:r>
        <w:rPr>
          <w:rFonts w:ascii="Times New Roman" w:cs="Times New Roman" w:hAnsi="Times New Roman"/>
          <w:sz w:val="24"/>
          <w:szCs w:val="24"/>
        </w:rPr>
        <w:t xml:space="preserve">, A., </w:t>
      </w:r>
      <w:r>
        <w:rPr>
          <w:rFonts w:ascii="Times New Roman" w:cs="Times New Roman" w:hAnsi="Times New Roman"/>
          <w:sz w:val="24"/>
          <w:szCs w:val="24"/>
        </w:rPr>
        <w:t>Vaccaro</w:t>
      </w:r>
      <w:r>
        <w:rPr>
          <w:rFonts w:ascii="Times New Roman" w:cs="Times New Roman" w:hAnsi="Times New Roman"/>
          <w:sz w:val="24"/>
          <w:szCs w:val="24"/>
        </w:rPr>
        <w:t xml:space="preserve">, O., &amp; </w:t>
      </w:r>
      <w:r>
        <w:rPr>
          <w:rFonts w:ascii="Times New Roman" w:cs="Times New Roman" w:hAnsi="Times New Roman"/>
          <w:sz w:val="24"/>
          <w:szCs w:val="24"/>
        </w:rPr>
        <w:t>Riccardi</w:t>
      </w:r>
      <w:r>
        <w:rPr>
          <w:rFonts w:ascii="Times New Roman" w:cs="Times New Roman" w:hAnsi="Times New Roman"/>
          <w:sz w:val="24"/>
          <w:szCs w:val="24"/>
        </w:rPr>
        <w:t>, G. (2021).</w:t>
      </w:r>
      <w:r>
        <w:rPr>
          <w:rFonts w:ascii="Times New Roman" w:cs="Times New Roman" w:hAnsi="Times New Roman"/>
          <w:sz w:val="24"/>
          <w:szCs w:val="24"/>
        </w:rPr>
        <w:t xml:space="preserve"> Recent trends in dietary habits of the Italian </w:t>
      </w:r>
      <w:r>
        <w:rPr>
          <w:rFonts w:ascii="Times New Roman" w:cs="Times New Roman" w:hAnsi="Times New Roman"/>
          <w:sz w:val="24"/>
          <w:szCs w:val="24"/>
        </w:rPr>
        <w:t xml:space="preserve">population: Potential impact on health and the environment. </w:t>
      </w:r>
      <w:r>
        <w:rPr>
          <w:rFonts w:ascii="Times New Roman" w:cs="Times New Roman" w:hAnsi="Times New Roman"/>
          <w:sz w:val="24"/>
          <w:szCs w:val="24"/>
        </w:rPr>
        <w:t>Nutrients, 13(2), 476.</w:t>
      </w:r>
      <w:r>
        <w:rPr>
          <w:rFonts w:ascii="Times New Roman" w:cs="Times New Roman" w:hAnsi="Times New Roman"/>
          <w:sz w:val="24"/>
          <w:szCs w:val="24"/>
        </w:rPr>
        <w:t xml:space="preserve">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Wang, Y., &amp; Wang, J. (2020).</w:t>
      </w:r>
      <w:r>
        <w:rPr>
          <w:rFonts w:ascii="Times New Roman" w:cs="Times New Roman" w:hAnsi="Times New Roman"/>
          <w:sz w:val="24"/>
          <w:szCs w:val="24"/>
        </w:rPr>
        <w:t xml:space="preserve"> </w:t>
      </w:r>
      <w:r>
        <w:rPr>
          <w:rFonts w:ascii="Times New Roman" w:cs="Times New Roman" w:hAnsi="Times New Roman"/>
          <w:sz w:val="24"/>
          <w:szCs w:val="24"/>
        </w:rPr>
        <w:t>Modelling and prediction of global non-communicable diseases.</w:t>
      </w:r>
      <w:r>
        <w:rPr>
          <w:rFonts w:ascii="Times New Roman" w:cs="Times New Roman" w:hAnsi="Times New Roman"/>
          <w:sz w:val="24"/>
          <w:szCs w:val="24"/>
        </w:rPr>
        <w:t xml:space="preserve"> </w:t>
      </w:r>
      <w:r>
        <w:rPr>
          <w:rFonts w:ascii="Times New Roman" w:cs="Times New Roman" w:hAnsi="Times New Roman"/>
          <w:sz w:val="24"/>
          <w:szCs w:val="24"/>
        </w:rPr>
        <w:t>BMC public health, 20, 1-13.</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Weir, C. B., &amp; Jan, A. (2019).</w:t>
      </w:r>
      <w:r>
        <w:rPr>
          <w:rFonts w:ascii="Times New Roman" w:cs="Times New Roman" w:hAnsi="Times New Roman"/>
          <w:sz w:val="24"/>
          <w:szCs w:val="24"/>
        </w:rPr>
        <w:t xml:space="preserve"> BMI classification percentile and cut off points</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Wekwete</w:t>
      </w:r>
      <w:r>
        <w:rPr>
          <w:rFonts w:ascii="Times New Roman" w:cs="Times New Roman" w:hAnsi="Times New Roman"/>
          <w:sz w:val="24"/>
          <w:szCs w:val="24"/>
        </w:rPr>
        <w:t xml:space="preserve">, N. N., &amp; </w:t>
      </w:r>
      <w:r>
        <w:rPr>
          <w:rFonts w:ascii="Times New Roman" w:cs="Times New Roman" w:hAnsi="Times New Roman"/>
          <w:sz w:val="24"/>
          <w:szCs w:val="24"/>
        </w:rPr>
        <w:t>Mangombe</w:t>
      </w:r>
      <w:r>
        <w:rPr>
          <w:rFonts w:ascii="Times New Roman" w:cs="Times New Roman" w:hAnsi="Times New Roman"/>
          <w:sz w:val="24"/>
          <w:szCs w:val="24"/>
        </w:rPr>
        <w:t>, K. (2022).</w:t>
      </w:r>
      <w:r>
        <w:rPr>
          <w:rFonts w:ascii="Times New Roman" w:cs="Times New Roman" w:hAnsi="Times New Roman"/>
          <w:sz w:val="24"/>
          <w:szCs w:val="24"/>
        </w:rPr>
        <w:t xml:space="preserve"> Causes of Death and the Double Burden of Disease in Africa: Evidence from the sub-Saharan Africa. </w:t>
      </w:r>
      <w:r>
        <w:rPr>
          <w:rFonts w:ascii="Times New Roman" w:cs="Times New Roman" w:hAnsi="Times New Roman"/>
          <w:sz w:val="24"/>
          <w:szCs w:val="24"/>
        </w:rPr>
        <w:t xml:space="preserve">In The </w:t>
      </w:r>
      <w:r>
        <w:rPr>
          <w:rFonts w:ascii="Times New Roman" w:cs="Times New Roman" w:hAnsi="Times New Roman"/>
          <w:sz w:val="24"/>
          <w:szCs w:val="24"/>
        </w:rPr>
        <w:t>Routledge</w:t>
      </w:r>
      <w:r>
        <w:rPr>
          <w:rFonts w:ascii="Times New Roman" w:cs="Times New Roman" w:hAnsi="Times New Roman"/>
          <w:sz w:val="24"/>
          <w:szCs w:val="24"/>
        </w:rPr>
        <w:t xml:space="preserve"> Handbook of African Demography (pp. 731-744).</w:t>
      </w:r>
      <w:r>
        <w:rPr>
          <w:rFonts w:ascii="Times New Roman" w:cs="Times New Roman" w:hAnsi="Times New Roman"/>
          <w:sz w:val="24"/>
          <w:szCs w:val="24"/>
        </w:rPr>
        <w:t xml:space="preserve"> </w:t>
      </w:r>
      <w:r>
        <w:rPr>
          <w:rFonts w:ascii="Times New Roman" w:cs="Times New Roman" w:hAnsi="Times New Roman"/>
          <w:sz w:val="24"/>
          <w:szCs w:val="24"/>
        </w:rPr>
        <w:t>Routledge</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World Health Organization.</w:t>
      </w:r>
      <w:r>
        <w:rPr>
          <w:rFonts w:ascii="Times New Roman" w:cs="Times New Roman" w:hAnsi="Times New Roman"/>
          <w:sz w:val="24"/>
          <w:szCs w:val="24"/>
        </w:rPr>
        <w:t xml:space="preserve"> (2011). Waist circumference and waist-hip ratio: report of a WHO expert consultation, Geneva, 8-11 December 2008.</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World Health Organization.</w:t>
      </w:r>
      <w:r>
        <w:rPr>
          <w:rFonts w:ascii="Times New Roman" w:cs="Times New Roman" w:hAnsi="Times New Roman"/>
          <w:sz w:val="24"/>
          <w:szCs w:val="24"/>
        </w:rPr>
        <w:t xml:space="preserve"> (2015). Fruit and Vegetable Promotion Initiative - Report of the Meeting of the WHO Fruit and Vegetable Promotion Initiative: Geneva, Switzerland.</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World Health Organization.</w:t>
      </w:r>
      <w:r>
        <w:rPr>
          <w:rFonts w:ascii="Times New Roman" w:cs="Times New Roman" w:hAnsi="Times New Roman"/>
          <w:sz w:val="24"/>
          <w:szCs w:val="24"/>
        </w:rPr>
        <w:t xml:space="preserve"> (2015). Fruit and Vegetable Promotion Initiative - Report of the Meeting of the WHO Fruit and Vegetable Promotion Initiative: Geneva, Switzerland.</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World Health Organization.</w:t>
      </w:r>
      <w:r>
        <w:rPr>
          <w:rFonts w:ascii="Times New Roman" w:cs="Times New Roman" w:hAnsi="Times New Roman"/>
          <w:sz w:val="24"/>
          <w:szCs w:val="24"/>
        </w:rPr>
        <w:t xml:space="preserve"> (2018). </w:t>
      </w:r>
      <w:r>
        <w:rPr>
          <w:rFonts w:ascii="Times New Roman" w:cs="Times New Roman" w:hAnsi="Times New Roman"/>
          <w:sz w:val="24"/>
          <w:szCs w:val="24"/>
        </w:rPr>
        <w:t>Noncommunicable</w:t>
      </w:r>
      <w:r>
        <w:rPr>
          <w:rFonts w:ascii="Times New Roman" w:cs="Times New Roman" w:hAnsi="Times New Roman"/>
          <w:sz w:val="24"/>
          <w:szCs w:val="24"/>
        </w:rPr>
        <w:t xml:space="preserve"> diseases country profiles 2018.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Wu, M., Wu, X., Zhu, J., Li, F., Wei, X., &amp; Wang, Y. (2022).</w:t>
      </w:r>
      <w:r>
        <w:rPr>
          <w:rFonts w:ascii="Times New Roman" w:cs="Times New Roman" w:hAnsi="Times New Roman"/>
          <w:sz w:val="24"/>
          <w:szCs w:val="24"/>
        </w:rPr>
        <w:t xml:space="preserve"> Selenium-enriched and ordinary green tea extracts prevent high blood pressure and alter gut </w:t>
      </w:r>
      <w:r>
        <w:rPr>
          <w:rFonts w:ascii="Times New Roman" w:cs="Times New Roman" w:hAnsi="Times New Roman"/>
          <w:sz w:val="24"/>
          <w:szCs w:val="24"/>
        </w:rPr>
        <w:t>microbiota</w:t>
      </w:r>
      <w:r>
        <w:rPr>
          <w:rFonts w:ascii="Times New Roman" w:cs="Times New Roman" w:hAnsi="Times New Roman"/>
          <w:sz w:val="24"/>
          <w:szCs w:val="24"/>
        </w:rPr>
        <w:t xml:space="preserve"> composition of hypertensive rats caused by high-salt diet. Food </w:t>
      </w:r>
      <w:r>
        <w:rPr>
          <w:rFonts w:ascii="Times New Roman" w:cs="Times New Roman" w:hAnsi="Times New Roman"/>
          <w:sz w:val="24"/>
          <w:szCs w:val="24"/>
        </w:rPr>
        <w:t>Science and Human Wellness, 11(3), 738-751.</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Zhang, T., Liu, C., &amp; Ni, Z. (2019).</w:t>
      </w:r>
      <w:r>
        <w:rPr>
          <w:rFonts w:ascii="Times New Roman" w:cs="Times New Roman" w:hAnsi="Times New Roman"/>
          <w:sz w:val="24"/>
          <w:szCs w:val="24"/>
        </w:rPr>
        <w:t xml:space="preserve"> Association of access to healthcare with self-assessed health and quality of life among old adults with chronic disease in China: urban versus rural populations.InternationalJournal of Environmental Research and Public Health,</w:t>
      </w:r>
      <w:r>
        <w:rPr>
          <w:rFonts w:ascii="Times New Roman" w:cs="Times New Roman" w:hAnsi="Times New Roman"/>
          <w:sz w:val="24"/>
          <w:szCs w:val="24"/>
          <w:lang w:val="en-US"/>
        </w:rPr>
        <w:t xml:space="preserve"> </w:t>
      </w:r>
      <w:r>
        <w:rPr>
          <w:rFonts w:ascii="Times New Roman" w:cs="Times New Roman" w:hAnsi="Times New Roman"/>
          <w:sz w:val="24"/>
          <w:szCs w:val="24"/>
        </w:rPr>
        <w:t>16(14), 2592.</w:t>
      </w:r>
    </w:p>
    <w:sectPr>
      <w:type w:val="continuous"/>
      <w:pgSz w:w="11906" w:h="16838" w:orient="portrait"/>
      <w:pgMar w:top="1440" w:right="1440" w:bottom="1440" w:left="1440" w:header="708" w:footer="708"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3E8D43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1C8814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2"/>
    <w:multiLevelType w:val="hybridMultilevel"/>
    <w:tmpl w:val="7FBCB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 w:type="character" w:styleId="style156">
    <w:name w:val="Placeholder Text"/>
    <w:basedOn w:val="style65"/>
    <w:next w:val="style156"/>
    <w:uiPriority w:val="99"/>
    <w:rPr>
      <w:color w:val="808080"/>
    </w:rPr>
  </w:style>
  <w:style w:type="paragraph" w:styleId="style157">
    <w:name w:val="No Spacing"/>
    <w:next w:val="style157"/>
    <w:qFormat/>
    <w:uiPriority w:val="1"/>
    <w:pPr>
      <w:spacing w:after="0" w:lineRule="auto" w:line="240"/>
      <w:jc w:val="center"/>
    </w:pPr>
    <w:rPr>
      <w:rFonts w:ascii="Times New Roman" w:cs="Times New Roman" w:hAnsi="Times New Roman"/>
      <w:sz w:val="24"/>
    </w:rPr>
  </w:style>
  <w:style w:type="paragraph" w:styleId="style34">
    <w:name w:val="caption"/>
    <w:basedOn w:val="style0"/>
    <w:next w:val="style0"/>
    <w:qFormat/>
    <w:uiPriority w:val="35"/>
    <w:pPr>
      <w:spacing w:after="120" w:lineRule="auto" w:line="240"/>
      <w:jc w:val="both"/>
    </w:pPr>
    <w:rPr>
      <w:rFonts w:ascii="Times New Roman" w:cs="Times New Roman" w:hAnsi="Times New Roman"/>
      <w:iCs/>
      <w:sz w:val="24"/>
      <w:szCs w:val="18"/>
    </w:rPr>
  </w:style>
  <w:style w:type="paragraph" w:customStyle="1" w:styleId="style4098">
    <w:name w:val="referencescopy1"/>
    <w:basedOn w:val="style0"/>
    <w:next w:val="style4098"/>
    <w:pPr>
      <w:spacing w:before="100" w:beforeAutospacing="true" w:after="100" w:afterAutospacing="true" w:lineRule="auto" w:line="240"/>
    </w:pPr>
    <w:rPr>
      <w:rFonts w:ascii="Times New Roman" w:cs="Times New Roman" w:eastAsia="Times New Roman" w:hAnsi="Times New Roman"/>
      <w:sz w:val="24"/>
      <w:szCs w:val="24"/>
      <w:lang w:val="en-US"/>
    </w:rPr>
  </w:style>
  <w:style w:type="paragraph" w:customStyle="1" w:styleId="style4099">
    <w:name w:val="referencescopy2"/>
    <w:basedOn w:val="style0"/>
    <w:next w:val="style4099"/>
    <w:pPr>
      <w:spacing w:before="100" w:beforeAutospacing="true" w:after="100" w:afterAutospacing="true" w:lineRule="auto" w:line="240"/>
    </w:pPr>
    <w:rPr>
      <w:rFonts w:ascii="Times New Roman" w:cs="Times New Roman" w:eastAsia="Times New Roman" w:hAnsi="Times New Roman"/>
      <w:sz w:val="24"/>
      <w:szCs w:val="24"/>
      <w:lang w:val="en-US"/>
    </w:rPr>
  </w:style>
  <w:style w:type="character" w:customStyle="1" w:styleId="style4100">
    <w:name w:val="element-citation"/>
    <w:basedOn w:val="style65"/>
    <w:next w:val="style4100"/>
  </w:style>
  <w:style w:type="character" w:customStyle="1" w:styleId="style4101">
    <w:name w:val="ref-journal"/>
    <w:basedOn w:val="style65"/>
    <w:next w:val="style4101"/>
  </w:style>
  <w:style w:type="character" w:customStyle="1" w:styleId="style4102">
    <w:name w:val="ref-vol"/>
    <w:basedOn w:val="style65"/>
    <w:next w:val="style4102"/>
  </w:style>
  <w:style w:type="character" w:customStyle="1" w:styleId="style4103">
    <w:name w:val="nowrap"/>
    <w:basedOn w:val="style65"/>
    <w:next w:val="style4103"/>
  </w:style>
  <w:style w:type="paragraph" w:styleId="style153">
    <w:name w:val="Balloon Text"/>
    <w:basedOn w:val="style0"/>
    <w:next w:val="style153"/>
    <w:link w:val="style4104"/>
    <w:uiPriority w:val="99"/>
    <w:pPr>
      <w:spacing w:after="0" w:lineRule="auto" w:line="240"/>
    </w:pPr>
    <w:rPr>
      <w:rFonts w:ascii="Tahoma" w:cs="Tahoma" w:hAnsi="Tahoma"/>
      <w:sz w:val="16"/>
      <w:szCs w:val="16"/>
    </w:rPr>
  </w:style>
  <w:style w:type="character" w:customStyle="1" w:styleId="style4104">
    <w:name w:val="Balloon Text Char"/>
    <w:basedOn w:val="style65"/>
    <w:next w:val="style4104"/>
    <w:link w:val="style153"/>
    <w:uiPriority w:val="99"/>
    <w:rPr>
      <w:rFonts w:ascii="Tahoma" w:cs="Tahoma" w:hAnsi="Tahoma"/>
      <w:sz w:val="16"/>
      <w:szCs w:val="16"/>
    </w:rPr>
  </w:style>
  <w:style w:type="paragraph" w:styleId="style31">
    <w:name w:val="header"/>
    <w:basedOn w:val="style0"/>
    <w:next w:val="style31"/>
    <w:link w:val="style4105"/>
    <w:uiPriority w:val="99"/>
    <w:pPr>
      <w:tabs>
        <w:tab w:val="center" w:leader="none" w:pos="4680"/>
        <w:tab w:val="right" w:leader="none" w:pos="9360"/>
      </w:tabs>
      <w:spacing w:after="0" w:lineRule="auto" w:line="240"/>
    </w:pPr>
    <w:rPr/>
  </w:style>
  <w:style w:type="character" w:customStyle="1" w:styleId="style4105">
    <w:name w:val="Header Char_5a898bc4-74af-44f8-9161-26201b2dee7b"/>
    <w:basedOn w:val="style65"/>
    <w:next w:val="style4105"/>
    <w:link w:val="style31"/>
    <w:uiPriority w:val="99"/>
  </w:style>
  <w:style w:type="paragraph" w:styleId="style32">
    <w:name w:val="footer"/>
    <w:basedOn w:val="style0"/>
    <w:next w:val="style32"/>
    <w:link w:val="style4106"/>
    <w:uiPriority w:val="99"/>
    <w:pPr>
      <w:tabs>
        <w:tab w:val="center" w:leader="none" w:pos="4680"/>
        <w:tab w:val="right" w:leader="none" w:pos="9360"/>
      </w:tabs>
      <w:spacing w:after="0" w:lineRule="auto" w:line="240"/>
    </w:pPr>
    <w:rPr/>
  </w:style>
  <w:style w:type="character" w:customStyle="1" w:styleId="style4106">
    <w:name w:val="Footer Char_ee3da655-5e0c-40c8-9f31-28d9982d7a4c"/>
    <w:basedOn w:val="style65"/>
    <w:next w:val="style4106"/>
    <w:link w:val="style32"/>
    <w:uiPriority w:val="99"/>
  </w:style>
  <w:style w:type="paragraph" w:customStyle="1" w:styleId="style4107">
    <w:name w:val="List of Tables"/>
    <w:basedOn w:val="style0"/>
    <w:next w:val="style4107"/>
    <w:link w:val="style4108"/>
    <w:qFormat/>
    <w:pPr>
      <w:spacing w:after="0" w:lineRule="auto" w:line="216"/>
      <w:ind w:left="1008" w:hanging="1008"/>
      <w:jc w:val="both"/>
    </w:pPr>
    <w:rPr>
      <w:rFonts w:ascii="Times New Roman" w:cs="Times New Roman" w:hAnsi="Times New Roman"/>
      <w:kern w:val="2"/>
      <w:sz w:val="24"/>
      <w:szCs w:val="24"/>
      <w14:ligatures xmlns:w14="http://schemas.microsoft.com/office/word/2010/wordml" w14:val="standardContextual"/>
    </w:rPr>
  </w:style>
  <w:style w:type="character" w:customStyle="1" w:styleId="style4108">
    <w:name w:val="List of Tables Char"/>
    <w:basedOn w:val="style65"/>
    <w:next w:val="style4108"/>
    <w:link w:val="style4107"/>
    <w:rPr>
      <w:rFonts w:ascii="Times New Roman" w:cs="Times New Roman" w:hAnsi="Times New Roman"/>
      <w:kern w:val="2"/>
      <w:sz w:val="24"/>
      <w:szCs w:val="24"/>
      <w14:ligatures xmlns:w14="http://schemas.microsoft.com/office/word/2010/wordml" w14:val="standardContextual"/>
    </w:rPr>
  </w:style>
  <w:style w:type="table" w:styleId="style158">
    <w:name w:val="Light Shading"/>
    <w:basedOn w:val="style105"/>
    <w:next w:val="style158"/>
    <w:uiPriority w:val="60"/>
    <w:pPr>
      <w:spacing w:after="0" w:lineRule="auto" w:line="240"/>
    </w:pPr>
    <w:rPr>
      <w:color w:val="000000"/>
      <w:kern w:val="2"/>
      <w14:ligatures xmlns:w14="http://schemas.microsoft.com/office/word/2010/wordml" w14:val="standardContextua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chart" Target="charts/chart3.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charts/_rels/chart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oleObject" TargetMode="External" Target="file:/C:/Users/MR.%20JONATHAN/Documents/School_folder/thesis_MSC/thesis_P18_MSC_Nutrition/aasjamilu/Copy%20of%20FFQ.xlsx"/></Relationships>
</file>

<file path=word/charts/_rels/chart2.xml.rels><?xml version="1.0" encoding="UTF-8"?>
<Relationships xmlns="http://schemas.openxmlformats.org/package/2006/relationships"><Relationship Id="rId1" Type="http://schemas.openxmlformats.org/officeDocument/2006/relationships/oleObject" TargetMode="External" Target="file:/C:/Users/MR.%20JONATHAN/Documents/School_folder/thesis_MSC/thesis_P18_MSC_Nutrition/aasjamilu/Copy%20of%20FFQ.xlsx"/></Relationships>
</file>

<file path=word/charts/_rels/chart3.xml.rels><?xml version="1.0" encoding="UTF-8"?>
<Relationships xmlns="http://schemas.openxmlformats.org/package/2006/relationships"><Relationship Id="rId1" Type="http://schemas.openxmlformats.org/officeDocument/2006/relationships/oleObject" TargetMode="External" Target="file:/C:/Users/MR.%20JONATHAN/Documents/School_folder/thesis_MSC/thesis_P18_MSC_Nutrition/aasjamilu/Copy%20of%20FFQ.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0"/>
      <c:rotY val="20"/>
      <c:depthPercent val="100"/>
      <c:rAngAx val="1"/>
    </c:view3D>
    <c:floor>
      <c:thickness val="0"/>
    </c:floor>
    <c:sideWall>
      <c:thickness val="0"/>
    </c:sideWall>
    <c:backWall>
      <c:thickness val="0"/>
    </c:backWall>
    <c:plotArea>
      <c:layout/>
      <c:bar3DChart>
        <c:barDir val="col"/>
        <c:grouping val="clustered"/>
        <c:varyColors val="0"/>
        <c:ser>
          <c:idx val="0"/>
          <c:order val="0"/>
          <c:spPr>
            <a:blipFill>
              <a:blip xmlns:r="http://schemas.openxmlformats.org/officeDocument/2006/relationships" r:embed="rId1"/>
              <a:stretch>
                <a:fillRect/>
              </a:stretch>
            </a:blipFill>
          </c:spPr>
          <c:invertIfNegative val="0"/>
          <c:dLbls>
            <c:dLbl>
              <c:idx val="0"/>
              <c:tx>
                <c:rich>
                  <a:bodyPr/>
                  <a:lstStyle/>
                  <a:p>
                    <a:r>
                      <a:rPr lang="en-US"/>
                      <a:t>13.9%</a:t>
                    </a:r>
                  </a:p>
                </c:rich>
              </c:tx>
              <c:showLegendKey val="0"/>
              <c:showVal val="1"/>
              <c:showCatName val="0"/>
              <c:showSerName val="0"/>
              <c:showPercent val="0"/>
              <c:showBubbleSize val="0"/>
              <c:extLst>
                <c:ext xmlns:c15="http://schemas.microsoft.com/office/drawing/2012/chart" uri="{CE6537A1-D6FC-4f65-9D91-7224C49458BB}">
                  <c15:showDataLabelsRange val="0"/>
                </c:ext>
              </c:extLst>
            </c:dLbl>
            <c:dLbl>
              <c:idx val="1"/>
              <c:tx>
                <c:rich>
                  <a:bodyPr/>
                  <a:lstStyle/>
                  <a:p>
                    <a:r>
                      <a:rPr lang="en-US"/>
                      <a:t>41.3%</a:t>
                    </a:r>
                  </a:p>
                </c:rich>
              </c:tx>
              <c:showLegendKey val="0"/>
              <c:showVal val="1"/>
              <c:showCatName val="0"/>
              <c:showSerName val="0"/>
              <c:showPercent val="0"/>
              <c:showBubbleSize val="0"/>
              <c:extLst>
                <c:ext xmlns:c15="http://schemas.microsoft.com/office/drawing/2012/chart" uri="{CE6537A1-D6FC-4f65-9D91-7224C49458BB}">
                  <c15:showDataLabelsRange val="0"/>
                </c:ext>
              </c:extLst>
            </c:dLbl>
            <c:dLbl>
              <c:idx val="2"/>
              <c:tx>
                <c:rich>
                  <a:bodyPr/>
                  <a:lstStyle/>
                  <a:p>
                    <a:r>
                      <a:rPr lang="en-US"/>
                      <a:t>17.2%</a:t>
                    </a:r>
                  </a:p>
                </c:rich>
              </c:tx>
              <c:showLegendKey val="0"/>
              <c:showVal val="1"/>
              <c:showCatName val="0"/>
              <c:showSerName val="0"/>
              <c:showPercent val="0"/>
              <c:showBubbleSize val="0"/>
              <c:extLst>
                <c:ext xmlns:c15="http://schemas.microsoft.com/office/drawing/2012/chart" uri="{CE6537A1-D6FC-4f65-9D91-7224C49458BB}">
                  <c15:showDataLabelsRange val="0"/>
                </c:ext>
              </c:extLst>
            </c:dLbl>
            <c:dLbl>
              <c:idx val="3"/>
              <c:tx>
                <c:rich>
                  <a:bodyPr/>
                  <a:lstStyle/>
                  <a:p>
                    <a:r>
                      <a:rPr lang="en-US"/>
                      <a:t>18.2%</a:t>
                    </a:r>
                  </a:p>
                </c:rich>
              </c:tx>
              <c:showLegendKey val="0"/>
              <c:showVal val="1"/>
              <c:showCatName val="0"/>
              <c:showSerName val="0"/>
              <c:showPercent val="0"/>
              <c:showBubbleSize val="0"/>
              <c:extLst>
                <c:ext xmlns:c15="http://schemas.microsoft.com/office/drawing/2012/chart" uri="{CE6537A1-D6FC-4f65-9D91-7224C49458BB}">
                  <c15:showDataLabelsRange val="0"/>
                </c:ext>
              </c:extLst>
            </c:dLbl>
            <c:dLbl>
              <c:idx val="4"/>
              <c:tx>
                <c:rich>
                  <a:bodyPr/>
                  <a:lstStyle/>
                  <a:p>
                    <a:r>
                      <a:rPr lang="en-US"/>
                      <a:t>17.1%</a:t>
                    </a:r>
                  </a:p>
                </c:rich>
              </c:tx>
              <c:showLegendKey val="0"/>
              <c:showVal val="1"/>
              <c:showCatName val="0"/>
              <c:showSerName val="0"/>
              <c:showPercent val="0"/>
              <c:showBubbleSize val="0"/>
              <c:extLst>
                <c:ext xmlns:c15="http://schemas.microsoft.com/office/drawing/2012/chart" uri="{CE6537A1-D6FC-4f65-9D91-7224C49458BB}">
                  <c15:showDataLabelsRange val="0"/>
                </c:ext>
              </c:extLst>
            </c:dLbl>
            <c:dLbl>
              <c:idx val="5"/>
              <c:tx>
                <c:rich>
                  <a:bodyPr/>
                  <a:lstStyle/>
                  <a:p>
                    <a:r>
                      <a:rPr lang="en-US"/>
                      <a:t>20.8%</a:t>
                    </a:r>
                  </a:p>
                </c:rich>
              </c:tx>
              <c:showLegendKey val="0"/>
              <c:showVal val="1"/>
              <c:showCatName val="0"/>
              <c:showSerName val="0"/>
              <c:showPercent val="0"/>
              <c:showBubbleSize val="0"/>
              <c:extLst>
                <c:ext xmlns:c15="http://schemas.microsoft.com/office/drawing/2012/chart" uri="{CE6537A1-D6FC-4f65-9D91-7224C49458BB}">
                  <c15:showDataLabelsRange val="0"/>
                </c:ext>
              </c:extLst>
            </c:dLbl>
            <c:dLbl>
              <c:idx val="6"/>
              <c:tx>
                <c:rich>
                  <a:bodyPr/>
                  <a:lstStyle/>
                  <a:p>
                    <a:r>
                      <a:rPr lang="en-US"/>
                      <a:t>54.3%</a:t>
                    </a:r>
                  </a:p>
                </c:rich>
              </c:tx>
              <c:showLegendKey val="0"/>
              <c:showVal val="1"/>
              <c:showCatName val="0"/>
              <c:showSerName val="0"/>
              <c:showPercent val="0"/>
              <c:showBubbleSize val="0"/>
              <c:extLst>
                <c:ext xmlns:c15="http://schemas.microsoft.com/office/drawing/2012/chart" uri="{CE6537A1-D6FC-4f65-9D91-7224C49458BB}">
                  <c15:showDataLabelsRange val="0"/>
                </c:ext>
              </c:extLst>
            </c:dLbl>
            <c:dLbl>
              <c:idx val="7"/>
              <c:tx>
                <c:rich>
                  <a:bodyPr/>
                  <a:lstStyle/>
                  <a:p>
                    <a:r>
                      <a:rPr lang="en-US"/>
                      <a:t>90.3%</a:t>
                    </a:r>
                  </a:p>
                </c:rich>
              </c:tx>
              <c:showLegendKey val="0"/>
              <c:showVal val="1"/>
              <c:showCatName val="0"/>
              <c:showSerName val="0"/>
              <c:showPercent val="0"/>
              <c:showBubbleSize val="0"/>
              <c:extLst>
                <c:ext xmlns:c15="http://schemas.microsoft.com/office/drawing/2012/chart" uri="{CE6537A1-D6FC-4f65-9D91-7224C49458BB}">
                  <c15:showDataLabelsRange val="0"/>
                </c:ext>
              </c:extLst>
            </c:dLbl>
            <c:dLbl>
              <c:idx val="8"/>
              <c:tx>
                <c:rich>
                  <a:bodyPr/>
                  <a:lstStyle/>
                  <a:p>
                    <a:r>
                      <a:rPr lang="en-US"/>
                      <a:t>11.5%</a:t>
                    </a:r>
                  </a:p>
                </c:rich>
              </c:tx>
              <c:showLegendKey val="0"/>
              <c:showVal val="1"/>
              <c:showCatName val="0"/>
              <c:showSerName val="0"/>
              <c:showPercent val="0"/>
              <c:showBubbleSize val="0"/>
              <c:extLst>
                <c:ext xmlns:c15="http://schemas.microsoft.com/office/drawing/2012/chart" uri="{CE6537A1-D6FC-4f65-9D91-7224C49458BB}">
                  <c15:showDataLabelsRange val="0"/>
                </c:ext>
              </c:extLst>
            </c:dLbl>
            <c:dLbl>
              <c:idx val="9"/>
              <c:tx>
                <c:rich>
                  <a:bodyPr/>
                  <a:lstStyle/>
                  <a:p>
                    <a:r>
                      <a:rPr lang="en-US"/>
                      <a:t>19.1%</a:t>
                    </a:r>
                  </a:p>
                </c:rich>
              </c:tx>
              <c:showLegendKey val="0"/>
              <c:showVal val="1"/>
              <c:showCatName val="0"/>
              <c:showSerName val="0"/>
              <c:showPercent val="0"/>
              <c:showBubbleSize val="0"/>
              <c:extLst>
                <c:ext xmlns:c15="http://schemas.microsoft.com/office/drawing/2012/chart" uri="{CE6537A1-D6FC-4f65-9D91-7224C49458BB}">
                  <c15:showDataLabelsRange val="0"/>
                </c:ext>
              </c:extLst>
            </c:dLbl>
            <c:dLbl>
              <c:idx val="10"/>
              <c:tx>
                <c:rich>
                  <a:bodyPr/>
                  <a:lstStyle/>
                  <a:p>
                    <a:r>
                      <a:rPr lang="en-US"/>
                      <a:t>10.1%</a:t>
                    </a:r>
                  </a:p>
                </c:rich>
              </c:tx>
              <c:showLegendKey val="0"/>
              <c:showVal val="1"/>
              <c:showCatName val="0"/>
              <c:showSerName val="0"/>
              <c:showPercent val="0"/>
              <c:showBubbleSize val="0"/>
              <c:extLst>
                <c:ext xmlns:c15="http://schemas.microsoft.com/office/drawing/2012/chart" uri="{CE6537A1-D6FC-4f65-9D91-7224C49458BB}">
                  <c15:showDataLabelsRange val="0"/>
                </c:ext>
              </c:extLst>
            </c:dLbl>
            <c:dLbl>
              <c:idx val="11"/>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15:showDataLabelsRange val="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Sheet2!$B$5:$B$16</c:f>
              <c:strCache>
                <c:ptCount val="12"/>
                <c:pt idx="0">
                  <c:v>Milk &amp; Dairy Products</c:v>
                </c:pt>
                <c:pt idx="1">
                  <c:v>Meat, Fish &amp; Poultry</c:v>
                </c:pt>
                <c:pt idx="2">
                  <c:v>Eggs</c:v>
                </c:pt>
                <c:pt idx="3">
                  <c:v>Legumes</c:v>
                </c:pt>
                <c:pt idx="4">
                  <c:v>Fruits</c:v>
                </c:pt>
                <c:pt idx="5">
                  <c:v>Vegetables </c:v>
                </c:pt>
                <c:pt idx="6">
                  <c:v>Roots and tubers</c:v>
                </c:pt>
                <c:pt idx="7">
                  <c:v>Cereals and Grains</c:v>
                </c:pt>
                <c:pt idx="8">
                  <c:v>Confectionery </c:v>
                </c:pt>
                <c:pt idx="9">
                  <c:v>Soft Drinks</c:v>
                </c:pt>
                <c:pt idx="10">
                  <c:v>Coffee &amp; Tea</c:v>
                </c:pt>
                <c:pt idx="11">
                  <c:v>Vitamin Supplement</c:v>
                </c:pt>
              </c:strCache>
            </c:strRef>
          </c:cat>
          <c:val>
            <c:numRef>
              <c:f>Sheet2!$C$5:$C$16</c:f>
              <c:numCache>
                <c:formatCode>General</c:formatCode>
                <c:ptCount val="12"/>
                <c:pt idx="0">
                  <c:v>13.9</c:v>
                </c:pt>
                <c:pt idx="1">
                  <c:v>41.3</c:v>
                </c:pt>
                <c:pt idx="2">
                  <c:v>17.2</c:v>
                </c:pt>
                <c:pt idx="3">
                  <c:v>18.2</c:v>
                </c:pt>
                <c:pt idx="4">
                  <c:v>17.1</c:v>
                </c:pt>
                <c:pt idx="5">
                  <c:v>20.8</c:v>
                </c:pt>
                <c:pt idx="6">
                  <c:v>54.3</c:v>
                </c:pt>
                <c:pt idx="7">
                  <c:v>90.3</c:v>
                </c:pt>
                <c:pt idx="8">
                  <c:v>11.5</c:v>
                </c:pt>
                <c:pt idx="9">
                  <c:v>19.1</c:v>
                </c:pt>
                <c:pt idx="10">
                  <c:v>10.1</c:v>
                </c:pt>
                <c:pt idx="11">
                  <c:v>1.1</c:v>
                </c:pt>
              </c:numCache>
            </c:numRef>
          </c:val>
        </c:ser>
        <c:dLbls>
          <c:showLegendKey val="0"/>
          <c:showVal val="1"/>
          <c:showCatName val="0"/>
          <c:showSerName val="0"/>
          <c:showPercent val="0"/>
          <c:showBubbleSize val="0"/>
        </c:dLbls>
        <c:gapWidth val="75"/>
        <c:shape val="box"/>
        <c:axId val="354278784"/>
        <c:axId val="355282304"/>
        <c:axId val="0"/>
      </c:bar3DChart>
      <c:catAx>
        <c:axId val="354278784"/>
        <c:scaling>
          <c:orientation val="minMax"/>
        </c:scaling>
        <c:delete val="0"/>
        <c:axPos val="b"/>
        <c:numFmt formatCode="General" sourceLinked="0"/>
        <c:majorTickMark val="none"/>
        <c:minorTickMark val="none"/>
        <c:tickLblPos val="nextTo"/>
        <c:txPr>
          <a:bodyPr/>
          <a:lstStyle/>
          <a:p>
            <a:pPr>
              <a:defRPr sz="1200">
                <a:latin typeface="Times New Roman" pitchFamily="18" charset="0"/>
                <a:cs typeface="Times New Roman" pitchFamily="18" charset="0"/>
              </a:defRPr>
            </a:pPr>
            <a:endParaRPr lang="en-US"/>
          </a:p>
        </c:txPr>
        <c:crossAx val="355282304"/>
        <c:crosses val="autoZero"/>
        <c:auto val="1"/>
        <c:lblAlgn val="ctr"/>
        <c:lblOffset val="100"/>
        <c:noMultiLvlLbl val="0"/>
      </c:catAx>
      <c:valAx>
        <c:axId val="355282304"/>
        <c:scaling>
          <c:orientation val="minMax"/>
        </c:scaling>
        <c:delete val="1"/>
        <c:axPos val="l"/>
        <c:numFmt formatCode="General" sourceLinked="1"/>
        <c:majorTickMark val="none"/>
        <c:minorTickMark val="none"/>
        <c:tickLblPos val="nextTo"/>
        <c:crossAx val="354278784"/>
        <c:crosses val="autoZero"/>
        <c:crossBetween val="between"/>
      </c:valAx>
    </c:plotArea>
    <c:plotVisOnly val="1"/>
    <c:dispBlanksAs val="gap"/>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10"/>
      <c:rAngAx val="0"/>
      <c:perspective val="120"/>
    </c:view3D>
    <c:floor>
      <c:thickness val="0"/>
    </c:floor>
    <c:sideWall>
      <c:thickness val="0"/>
    </c:sideWall>
    <c:backWall>
      <c:thickness val="0"/>
    </c:backWall>
    <c:plotArea>
      <c:layout/>
      <c:pie3DChart>
        <c:varyColors val="1"/>
        <c:ser>
          <c:idx val="0"/>
          <c:order val="0"/>
          <c:explosion val="25"/>
          <c:dPt>
            <c:idx val="0"/>
            <c:bubble3D val="0"/>
            <c:spPr>
              <a:solidFill>
                <a:schemeClr val="accent6">
                  <a:lumMod val="75000"/>
                </a:schemeClr>
              </a:solidFill>
              <a:ln w="12700" cap="flat" cmpd="sng" algn="ctr">
                <a:solidFill>
                  <a:schemeClr val="accent6">
                    <a:shade val="50000"/>
                  </a:schemeClr>
                </a:solidFill>
                <a:prstDash val="solid"/>
                <a:miter lim="800000"/>
              </a:ln>
              <a:effectLst/>
            </c:spPr>
          </c:dPt>
          <c:dPt>
            <c:idx val="1"/>
            <c:bubble3D val="0"/>
            <c:spPr>
              <a:solidFill>
                <a:srgbClr val="C00000"/>
              </a:solidFill>
              <a:ln w="12700" cap="flat" cmpd="sng" algn="ctr">
                <a:solidFill>
                  <a:schemeClr val="accent2">
                    <a:shade val="50000"/>
                  </a:schemeClr>
                </a:solidFill>
                <a:prstDash val="solid"/>
                <a:miter lim="800000"/>
              </a:ln>
              <a:effectLst/>
            </c:spPr>
          </c:dPt>
          <c:dLbls>
            <c:dLbl>
              <c:idx val="0"/>
              <c:layout>
                <c:manualLayout>
                  <c:x val="0.023030293088363955"/>
                  <c:y val="-0.01715551181102362"/>
                </c:manualLayout>
              </c:layout>
              <c:tx>
                <c:rich>
                  <a:bodyPr/>
                  <a:lstStyle/>
                  <a:p>
                    <a:r>
                      <a:rPr lang="en-US" sz="1200">
                        <a:latin typeface="Times New Roman" pitchFamily="18" charset="0"/>
                        <a:cs typeface="Times New Roman" pitchFamily="18" charset="0"/>
                      </a:rPr>
                      <a:t>Diversified
29.1%</a:t>
                    </a:r>
                  </a:p>
                </c:rich>
              </c:tx>
              <c:showLegendKey val="0"/>
              <c:showVal val="0"/>
              <c:showCatName val="1"/>
              <c:showSerName val="0"/>
              <c:showPercent val="1"/>
              <c:showBubbleSize val="0"/>
              <c:extLst>
                <c:ext xmlns:c15="http://schemas.microsoft.com/office/drawing/2012/chart" uri="{CE6537A1-D6FC-4f65-9D91-7224C49458BB}">
                  <c15:showDataLabelsRange val="0"/>
                </c:ext>
              </c:extLst>
            </c:dLbl>
            <c:dLbl>
              <c:idx val="1"/>
              <c:layout>
                <c:manualLayout>
                  <c:x val="-0.002084426946631671"/>
                  <c:y val="0.11872630504520268"/>
                </c:manualLayout>
              </c:layout>
              <c:tx>
                <c:rich>
                  <a:bodyPr/>
                  <a:lstStyle/>
                  <a:p>
                    <a:r>
                      <a:rPr lang="en-US" sz="1200">
                        <a:latin typeface="Times New Roman" pitchFamily="18" charset="0"/>
                        <a:cs typeface="Times New Roman" pitchFamily="18" charset="0"/>
                      </a:rPr>
                      <a:t>Not diversified
70.1%</a:t>
                    </a:r>
                    <a:endParaRPr lang="en-US"/>
                  </a:p>
                </c:rich>
              </c:tx>
              <c:showLegendKey val="0"/>
              <c:showVal val="0"/>
              <c:showCatName val="1"/>
              <c:showSerName val="0"/>
              <c:showPercent val="1"/>
              <c:showBubbleSize val="0"/>
              <c:extLst>
                <c:ext xmlns:c15="http://schemas.microsoft.com/office/drawing/2012/chart" uri="{CE6537A1-D6FC-4f65-9D91-7224C49458BB}">
                  <c15:showDataLabelsRange val="0"/>
                </c:ext>
              </c:extLst>
            </c:dLbl>
            <c:spPr>
              <a:noFill/>
              <a:ln>
                <a:noFill/>
              </a:ln>
              <a:effectLst/>
            </c:spPr>
            <c:txPr>
              <a:bodyPr/>
              <a:lstStyle/>
              <a:p>
                <a:pPr>
                  <a:defRPr sz="1200">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Sheet7!$D$3:$D$4</c:f>
              <c:strCache>
                <c:ptCount val="2"/>
                <c:pt idx="0">
                  <c:v>Diversified</c:v>
                </c:pt>
                <c:pt idx="1">
                  <c:v>Not diversified</c:v>
                </c:pt>
              </c:strCache>
            </c:strRef>
          </c:cat>
          <c:val>
            <c:numRef>
              <c:f>Sheet7!$E$3:$E$4</c:f>
              <c:numCache>
                <c:formatCode>0.0</c:formatCode>
                <c:ptCount val="2"/>
                <c:pt idx="0">
                  <c:v>29.1</c:v>
                </c:pt>
                <c:pt idx="1">
                  <c:v>70.9</c:v>
                </c:pt>
              </c:numCache>
            </c:numRef>
          </c:val>
        </c:ser>
        <c:dLbls>
          <c:showLegendKey val="0"/>
          <c:showVal val="0"/>
          <c:showCatName val="1"/>
          <c:showSerName val="0"/>
          <c:showPercent val="1"/>
          <c:showBubbleSize val="0"/>
          <c:showLeaderLines val="1"/>
        </c:dLbls>
      </c:pie3DChart>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190"/>
      <c:rAngAx val="1"/>
    </c:view3D>
    <c:floor>
      <c:thickness val="0"/>
    </c:floor>
    <c:sideWall>
      <c:thickness val="0"/>
    </c:sideWall>
    <c:backWall>
      <c:thickness val="0"/>
    </c:backWall>
    <c:plotArea>
      <c:layout>
        <c:manualLayout>
          <c:layoutTarget val="inner"/>
          <c:xMode val="edge"/>
          <c:yMode val="edge"/>
          <c:x val="0.02437403057832927"/>
          <c:y val="0.05612244897959184"/>
          <c:w val="0.9512519388433415"/>
          <c:h val="0.7626016390808292"/>
        </c:manualLayout>
      </c:layout>
      <c:bar3DChart>
        <c:barDir val="col"/>
        <c:grouping val="clustered"/>
        <c:varyColors val="0"/>
        <c:ser>
          <c:idx val="0"/>
          <c:order val="0"/>
          <c:invertIfNegative val="0"/>
          <c:dLbls>
            <c:dLbl>
              <c:idx val="0"/>
              <c:layout>
                <c:manualLayout>
                  <c:x val="-0.0033482213486838103"/>
                  <c:y val="0.005939791333912443"/>
                </c:manualLayout>
              </c:layout>
              <c:tx>
                <c:rich>
                  <a:bodyPr/>
                  <a:lstStyle/>
                  <a:p>
                    <a:r>
                      <a:rPr lang="en-US"/>
                      <a:t>11.6%</a:t>
                    </a:r>
                  </a:p>
                </c:rich>
              </c:tx>
              <c:showLegendKey val="0"/>
              <c:showVal val="1"/>
              <c:showCatName val="0"/>
              <c:showSerName val="0"/>
              <c:showPercent val="0"/>
              <c:showBubbleSize val="0"/>
              <c:extLst>
                <c:ext xmlns:c15="http://schemas.microsoft.com/office/drawing/2012/chart" uri="{CE6537A1-D6FC-4f65-9D91-7224C49458BB}">
                  <c15:showDataLabelsRange val="0"/>
                </c:ext>
              </c:extLst>
            </c:dLbl>
            <c:dLbl>
              <c:idx val="1"/>
              <c:layout>
                <c:manualLayout>
                  <c:x val="0.004527092536925929"/>
                  <c:y val="0.005939791333912443"/>
                </c:manualLayout>
              </c:layout>
              <c:tx>
                <c:rich>
                  <a:bodyPr/>
                  <a:lstStyle/>
                  <a:p>
                    <a:r>
                      <a:rPr lang="en-US"/>
                      <a:t>29.4%</a:t>
                    </a:r>
                  </a:p>
                </c:rich>
              </c:tx>
              <c:showLegendKey val="0"/>
              <c:showVal val="1"/>
              <c:showCatName val="0"/>
              <c:showSerName val="0"/>
              <c:showPercent val="0"/>
              <c:showBubbleSize val="0"/>
              <c:extLst>
                <c:ext xmlns:c15="http://schemas.microsoft.com/office/drawing/2012/chart" uri="{CE6537A1-D6FC-4f65-9D91-7224C49458BB}">
                  <c15:showDataLabelsRange val="0"/>
                </c:ext>
              </c:extLst>
            </c:dLbl>
            <c:dLbl>
              <c:idx val="2"/>
              <c:layout>
                <c:manualLayout>
                  <c:x val="-5.140624809843128E-4"/>
                  <c:y val="0.014769897535050112"/>
                </c:manualLayout>
              </c:layout>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15:showDataLabelsRange val="0"/>
                </c:ext>
              </c:extLst>
            </c:dLbl>
            <c:dLbl>
              <c:idx val="5"/>
              <c:layout>
                <c:manualLayout>
                  <c:x val="-6.979112155030081E-4"/>
                  <c:y val="0.010684749815525729"/>
                </c:manualLayout>
              </c:layout>
              <c:tx>
                <c:rich>
                  <a:bodyPr/>
                  <a:lstStyle/>
                  <a:p>
                    <a:r>
                      <a:rPr lang="en-US"/>
                      <a:t>39.7%</a:t>
                    </a:r>
                  </a:p>
                </c:rich>
              </c:tx>
              <c:showLegendKey val="0"/>
              <c:showVal val="1"/>
              <c:showCatName val="0"/>
              <c:showSerName val="0"/>
              <c:showPercent val="0"/>
              <c:showBubbleSize val="0"/>
              <c:extLst>
                <c:ext xmlns:c15="http://schemas.microsoft.com/office/drawing/2012/chart" uri="{CE6537A1-D6FC-4f65-9D91-7224C49458BB}">
                  <c15:showDataLabelsRange val="0"/>
                </c:ext>
              </c:extLst>
            </c:dLbl>
            <c:dLbl>
              <c:idx val="6"/>
              <c:layout>
                <c:manualLayout>
                  <c:x val="0.004159232800691259"/>
                  <c:y val="0.015429708297139013"/>
                </c:manualLayout>
              </c:layout>
              <c:tx>
                <c:rich>
                  <a:bodyPr/>
                  <a:lstStyle/>
                  <a:p>
                    <a:r>
                      <a:rPr lang="en-US"/>
                      <a:t>28.4%</a:t>
                    </a:r>
                  </a:p>
                </c:rich>
              </c:tx>
              <c:showLegendKey val="0"/>
              <c:showVal val="1"/>
              <c:showCatName val="0"/>
              <c:showSerName val="0"/>
              <c:showPercent val="0"/>
              <c:showBubbleSize val="0"/>
              <c:extLst>
                <c:ext xmlns:c15="http://schemas.microsoft.com/office/drawing/2012/chart" uri="{CE6537A1-D6FC-4f65-9D91-7224C49458BB}">
                  <c15:showDataLabelsRange val="0"/>
                </c:ext>
              </c:extLst>
            </c:dLbl>
            <c:dLbl>
              <c:idx val="7"/>
              <c:layout>
                <c:manualLayout>
                  <c:x val="0.005668317735398995"/>
                  <c:y val="0.00527998057182354"/>
                </c:manualLayout>
              </c:layout>
              <c:tx>
                <c:rich>
                  <a:bodyPr/>
                  <a:lstStyle/>
                  <a:p>
                    <a:r>
                      <a:rPr lang="en-US"/>
                      <a:t>34.3%</a:t>
                    </a:r>
                  </a:p>
                </c:rich>
              </c:tx>
              <c:showLegendKey val="0"/>
              <c:showVal val="1"/>
              <c:showCatName val="0"/>
              <c:showSerName val="0"/>
              <c:showPercent val="0"/>
              <c:showBubbleSize val="0"/>
              <c:extLst>
                <c:ext xmlns:c15="http://schemas.microsoft.com/office/drawing/2012/chart" uri="{CE6537A1-D6FC-4f65-9D91-7224C49458BB}">
                  <c15:showDataLabelsRange val="0"/>
                </c:ext>
              </c:extLst>
            </c:dLbl>
            <c:dLbl>
              <c:idx val="10"/>
              <c:layout>
                <c:manualLayout>
                  <c:x val="-6.979112155030081E-4"/>
                  <c:y val="0.0"/>
                </c:manualLayout>
              </c:layout>
              <c:tx>
                <c:rich>
                  <a:bodyPr/>
                  <a:lstStyle/>
                  <a:p>
                    <a:r>
                      <a:rPr lang="en-US"/>
                      <a:t>48.8%</a:t>
                    </a:r>
                  </a:p>
                </c:rich>
              </c:tx>
              <c:showLegendKey val="0"/>
              <c:showVal val="1"/>
              <c:showCatName val="0"/>
              <c:showSerName val="0"/>
              <c:showPercent val="0"/>
              <c:showBubbleSize val="0"/>
              <c:extLst>
                <c:ext xmlns:c15="http://schemas.microsoft.com/office/drawing/2012/chart" uri="{CE6537A1-D6FC-4f65-9D91-7224C49458BB}">
                  <c15:showDataLabelsRange val="0"/>
                </c:ext>
              </c:extLst>
            </c:dLbl>
            <c:dLbl>
              <c:idx val="11"/>
              <c:layout>
                <c:manualLayout>
                  <c:x val="-6.979112155030081E-4"/>
                  <c:y val="0.010024939053436826"/>
                </c:manualLayout>
              </c:layout>
              <c:tx>
                <c:rich>
                  <a:bodyPr/>
                  <a:lstStyle/>
                  <a:p>
                    <a:r>
                      <a:rPr lang="en-US"/>
                      <a:t>42.2%</a:t>
                    </a:r>
                  </a:p>
                </c:rich>
              </c:tx>
              <c:showLegendKey val="0"/>
              <c:showVal val="1"/>
              <c:showCatName val="0"/>
              <c:showSerName val="0"/>
              <c:showPercent val="0"/>
              <c:showBubbleSize val="0"/>
              <c:extLst>
                <c:ext xmlns:c15="http://schemas.microsoft.com/office/drawing/2012/chart" uri="{CE6537A1-D6FC-4f65-9D91-7224C49458BB}">
                  <c15:showDataLabelsRange val="0"/>
                </c:ext>
              </c:extLst>
            </c:dLbl>
            <c:dLbl>
              <c:idx val="12"/>
              <c:layout>
                <c:manualLayout>
                  <c:x val="0.003607524329937892"/>
                  <c:y val="0.0011948328522991567"/>
                </c:manualLayout>
              </c:layout>
              <c:tx>
                <c:rich>
                  <a:bodyPr/>
                  <a:lstStyle/>
                  <a:p>
                    <a:r>
                      <a:rPr lang="en-US"/>
                      <a:t>45.7%</a:t>
                    </a:r>
                  </a:p>
                </c:rich>
              </c:tx>
              <c:showLegendKey val="0"/>
              <c:showVal val="1"/>
              <c:showCatName val="0"/>
              <c:showSerName val="0"/>
              <c:showPercent val="0"/>
              <c:showBubbleSize val="0"/>
              <c:extLst>
                <c:ext xmlns:c15="http://schemas.microsoft.com/office/drawing/2012/chart" uri="{CE6537A1-D6FC-4f65-9D91-7224C49458BB}">
                  <c15:showDataLabelsRange val="0"/>
                </c:ext>
              </c:extLst>
            </c:dLbl>
            <c:spPr>
              <a:noFill/>
              <a:ln>
                <a:noFill/>
              </a:ln>
              <a:effectLst/>
            </c:spPr>
            <c:txPr>
              <a:bodyPr/>
              <a:lstStyle/>
              <a:p>
                <a:pPr>
                  <a:defRPr sz="10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Sheet13!$C$21:$D$33</c:f>
              <c:multiLvlStrCache>
                <c:ptCount val="13"/>
                <c:lvl>
                  <c:pt idx="0">
                    <c:v>Male</c:v>
                  </c:pt>
                  <c:pt idx="1">
                    <c:v>Female</c:v>
                  </c:pt>
                  <c:pt idx="2">
                    <c:v>Total</c:v>
                  </c:pt>
                  <c:pt idx="5">
                    <c:v>Male</c:v>
                  </c:pt>
                  <c:pt idx="6">
                    <c:v>Female</c:v>
                  </c:pt>
                  <c:pt idx="7">
                    <c:v>Total</c:v>
                  </c:pt>
                  <c:pt idx="10">
                    <c:v>Male</c:v>
                  </c:pt>
                  <c:pt idx="11">
                    <c:v>Female</c:v>
                  </c:pt>
                  <c:pt idx="12">
                    <c:v>Total</c:v>
                  </c:pt>
                </c:lvl>
                <c:lvl>
                  <c:pt idx="0">
                    <c:v>Inactive</c:v>
                  </c:pt>
                  <c:pt idx="5">
                    <c:v>Minimally active</c:v>
                  </c:pt>
                  <c:pt idx="10">
                    <c:v>Hepa active</c:v>
                  </c:pt>
                </c:lvl>
              </c:multiLvlStrCache>
            </c:multiLvlStrRef>
          </c:cat>
          <c:val>
            <c:numRef>
              <c:f>Sheet13!$E$21:$E$33</c:f>
              <c:numCache>
                <c:formatCode>General</c:formatCode>
                <c:ptCount val="13"/>
                <c:pt idx="0">
                  <c:v>11.6</c:v>
                </c:pt>
                <c:pt idx="1">
                  <c:v>29.4</c:v>
                </c:pt>
                <c:pt idx="2">
                  <c:v>20.0</c:v>
                </c:pt>
                <c:pt idx="5">
                  <c:v>39.7</c:v>
                </c:pt>
                <c:pt idx="6">
                  <c:v>28.4</c:v>
                </c:pt>
                <c:pt idx="7">
                  <c:v>34.3</c:v>
                </c:pt>
                <c:pt idx="10">
                  <c:v>48.8</c:v>
                </c:pt>
                <c:pt idx="11">
                  <c:v>42.2</c:v>
                </c:pt>
                <c:pt idx="12">
                  <c:v>45.7</c:v>
                </c:pt>
              </c:numCache>
            </c:numRef>
          </c:val>
        </c:ser>
        <c:dLbls>
          <c:showLegendKey val="0"/>
          <c:showVal val="1"/>
          <c:showCatName val="0"/>
          <c:showSerName val="0"/>
          <c:showPercent val="0"/>
          <c:showBubbleSize val="0"/>
        </c:dLbls>
        <c:gapWidth val="150"/>
        <c:shape val="box"/>
        <c:axId val="16609280"/>
        <c:axId val="16610816"/>
        <c:axId val="0"/>
      </c:bar3DChart>
      <c:catAx>
        <c:axId val="1660928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6610816"/>
        <c:crosses val="autoZero"/>
        <c:auto val="1"/>
        <c:lblAlgn val="ctr"/>
        <c:lblOffset val="100"/>
        <c:noMultiLvlLbl val="0"/>
      </c:catAx>
      <c:valAx>
        <c:axId val="16610816"/>
        <c:scaling>
          <c:orientation val="minMax"/>
        </c:scaling>
        <c:delete val="1"/>
        <c:axPos val="l"/>
        <c:numFmt formatCode="General" sourceLinked="1"/>
        <c:majorTickMark val="out"/>
        <c:minorTickMark val="none"/>
        <c:tickLblPos val="nextTo"/>
        <c:crossAx val="16609280"/>
        <c:crosses val="autoZero"/>
        <c:crossBetween val="between"/>
      </c:valAx>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umat.xsl" StyleName="Abumat-APA" Version="6"/>
</file>

<file path=customXml/itemProps1.xml><?xml version="1.0" encoding="utf-8"?>
<ds:datastoreItem xmlns:ds="http://schemas.openxmlformats.org/officeDocument/2006/customXml" ds:itemID="{BE9686CC-DB3A-47A6-982F-B3F46AFD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11140</Words>
  <Pages>35</Pages>
  <Characters>62807</Characters>
  <Application>WPS Office</Application>
  <DocSecurity>0</DocSecurity>
  <Paragraphs>1607</Paragraphs>
  <ScaleCrop>false</ScaleCrop>
  <LinksUpToDate>false</LinksUpToDate>
  <CharactersWithSpaces>73142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2025-12-13T23:14:06Z</dcterms:created>
  <dc:creator>USER</dc:creator>
  <lastModifiedBy>SM-F926U</lastModifiedBy>
  <lastPrinted>2024-08-26T18:14:00Z</lastPrinted>
  <dcterms:modified xsi:type="dcterms:W3CDTF">2025-12-13T23:14:06Z</dcterms:modified>
  <revision>19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45e65e5b07764e698176c5d4c5a03cc4</vt:lpwstr>
  </property>
</Properties>
</file>