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09B2F" w14:textId="77777777" w:rsidR="0046497D" w:rsidRPr="00E23E29" w:rsidRDefault="00000000" w:rsidP="001656C4">
      <w:pPr>
        <w:pStyle w:val="Title"/>
        <w:pBdr>
          <w:bottom w:val="none" w:sz="0" w:space="0" w:color="auto"/>
        </w:pBdr>
        <w:jc w:val="center"/>
        <w:rPr>
          <w:rFonts w:ascii="Times New Roman" w:hAnsi="Times New Roman" w:cs="Times New Roman"/>
          <w:b/>
          <w:bCs/>
          <w:sz w:val="32"/>
          <w:szCs w:val="32"/>
        </w:rPr>
      </w:pPr>
      <w:r w:rsidRPr="00E23E29">
        <w:rPr>
          <w:rFonts w:ascii="Times New Roman" w:hAnsi="Times New Roman" w:cs="Times New Roman"/>
          <w:b/>
          <w:bCs/>
          <w:sz w:val="32"/>
          <w:szCs w:val="32"/>
        </w:rPr>
        <w:t>The Rising of BJP System after the Congress System in Indian Politics: An Analysis</w:t>
      </w:r>
    </w:p>
    <w:p w14:paraId="366238DD" w14:textId="77777777" w:rsidR="001656C4" w:rsidRPr="001656C4" w:rsidRDefault="001656C4" w:rsidP="001656C4">
      <w:pPr>
        <w:pStyle w:val="Heading1"/>
        <w:spacing w:before="0"/>
        <w:jc w:val="center"/>
        <w:rPr>
          <w:rFonts w:ascii="Times New Roman" w:hAnsi="Times New Roman" w:cs="Times New Roman"/>
          <w:color w:val="000000" w:themeColor="text1"/>
          <w:sz w:val="18"/>
          <w:szCs w:val="18"/>
        </w:rPr>
      </w:pPr>
      <w:r w:rsidRPr="001656C4">
        <w:rPr>
          <w:rFonts w:ascii="Times New Roman" w:hAnsi="Times New Roman" w:cs="Times New Roman"/>
          <w:color w:val="000000" w:themeColor="text1"/>
          <w:sz w:val="18"/>
          <w:szCs w:val="18"/>
        </w:rPr>
        <w:t xml:space="preserve">Bikash Kumar Bora </w:t>
      </w:r>
    </w:p>
    <w:p w14:paraId="49810A86" w14:textId="70923ECF" w:rsidR="001656C4" w:rsidRPr="001656C4" w:rsidRDefault="001656C4" w:rsidP="001656C4">
      <w:pPr>
        <w:pStyle w:val="Heading1"/>
        <w:spacing w:before="0"/>
        <w:jc w:val="center"/>
        <w:rPr>
          <w:rFonts w:ascii="Times New Roman" w:hAnsi="Times New Roman" w:cs="Times New Roman"/>
          <w:color w:val="000000" w:themeColor="text1"/>
          <w:sz w:val="18"/>
          <w:szCs w:val="18"/>
        </w:rPr>
      </w:pPr>
      <w:r w:rsidRPr="001656C4">
        <w:rPr>
          <w:rFonts w:ascii="Times New Roman" w:hAnsi="Times New Roman" w:cs="Times New Roman"/>
          <w:color w:val="000000" w:themeColor="text1"/>
          <w:sz w:val="18"/>
          <w:szCs w:val="18"/>
        </w:rPr>
        <w:t>Assistant Professor</w:t>
      </w:r>
      <w:r>
        <w:rPr>
          <w:rFonts w:ascii="Times New Roman" w:hAnsi="Times New Roman" w:cs="Times New Roman"/>
          <w:color w:val="000000" w:themeColor="text1"/>
          <w:sz w:val="18"/>
          <w:szCs w:val="18"/>
        </w:rPr>
        <w:t xml:space="preserve">, </w:t>
      </w:r>
      <w:r w:rsidRPr="001656C4">
        <w:rPr>
          <w:rFonts w:ascii="Times New Roman" w:hAnsi="Times New Roman" w:cs="Times New Roman"/>
          <w:color w:val="000000" w:themeColor="text1"/>
          <w:sz w:val="18"/>
          <w:szCs w:val="18"/>
        </w:rPr>
        <w:t>Department of political science</w:t>
      </w:r>
    </w:p>
    <w:p w14:paraId="4BA4FE66" w14:textId="076CB617" w:rsidR="001656C4" w:rsidRPr="001656C4" w:rsidRDefault="001656C4" w:rsidP="001656C4">
      <w:pPr>
        <w:pStyle w:val="Heading1"/>
        <w:spacing w:before="0"/>
        <w:jc w:val="center"/>
        <w:rPr>
          <w:rFonts w:ascii="Times New Roman" w:hAnsi="Times New Roman" w:cs="Times New Roman"/>
          <w:color w:val="000000" w:themeColor="text1"/>
          <w:sz w:val="18"/>
          <w:szCs w:val="18"/>
        </w:rPr>
      </w:pPr>
      <w:r w:rsidRPr="001656C4">
        <w:rPr>
          <w:rFonts w:ascii="Times New Roman" w:hAnsi="Times New Roman" w:cs="Times New Roman"/>
          <w:color w:val="000000" w:themeColor="text1"/>
          <w:sz w:val="18"/>
          <w:szCs w:val="18"/>
        </w:rPr>
        <w:t>Barama college</w:t>
      </w:r>
      <w:r>
        <w:rPr>
          <w:rFonts w:ascii="Times New Roman" w:hAnsi="Times New Roman" w:cs="Times New Roman"/>
          <w:color w:val="000000" w:themeColor="text1"/>
          <w:sz w:val="18"/>
          <w:szCs w:val="18"/>
        </w:rPr>
        <w:t xml:space="preserve">, </w:t>
      </w:r>
      <w:r w:rsidRPr="001656C4">
        <w:rPr>
          <w:rFonts w:ascii="Times New Roman" w:hAnsi="Times New Roman" w:cs="Times New Roman"/>
          <w:color w:val="000000" w:themeColor="text1"/>
          <w:sz w:val="18"/>
          <w:szCs w:val="18"/>
        </w:rPr>
        <w:t xml:space="preserve">Baksa Assam </w:t>
      </w:r>
    </w:p>
    <w:p w14:paraId="13C07795" w14:textId="77777777" w:rsidR="001656C4" w:rsidRPr="001656C4" w:rsidRDefault="001656C4" w:rsidP="001656C4">
      <w:pPr>
        <w:pStyle w:val="Heading1"/>
        <w:spacing w:before="0"/>
        <w:jc w:val="center"/>
        <w:rPr>
          <w:rFonts w:ascii="Times New Roman" w:hAnsi="Times New Roman" w:cs="Times New Roman"/>
          <w:color w:val="000000" w:themeColor="text1"/>
          <w:sz w:val="18"/>
          <w:szCs w:val="18"/>
        </w:rPr>
      </w:pPr>
      <w:r w:rsidRPr="001656C4">
        <w:rPr>
          <w:rFonts w:ascii="Times New Roman" w:hAnsi="Times New Roman" w:cs="Times New Roman"/>
          <w:color w:val="000000" w:themeColor="text1"/>
          <w:sz w:val="18"/>
          <w:szCs w:val="18"/>
        </w:rPr>
        <w:t>Pin -781346</w:t>
      </w:r>
    </w:p>
    <w:p w14:paraId="3171B79F" w14:textId="59B85184" w:rsidR="001656C4" w:rsidRPr="001656C4" w:rsidRDefault="001656C4" w:rsidP="001656C4">
      <w:pPr>
        <w:pStyle w:val="Heading1"/>
        <w:spacing w:before="0"/>
        <w:jc w:val="center"/>
        <w:rPr>
          <w:rFonts w:ascii="Times New Roman" w:hAnsi="Times New Roman" w:cs="Times New Roman"/>
          <w:color w:val="000000" w:themeColor="text1"/>
          <w:sz w:val="18"/>
          <w:szCs w:val="18"/>
        </w:rPr>
      </w:pPr>
      <w:r w:rsidRPr="001656C4">
        <w:rPr>
          <w:rFonts w:ascii="Times New Roman" w:hAnsi="Times New Roman" w:cs="Times New Roman"/>
          <w:color w:val="000000" w:themeColor="text1"/>
          <w:sz w:val="18"/>
          <w:szCs w:val="18"/>
        </w:rPr>
        <w:t>Email ID - biku.bora11@gmail.com</w:t>
      </w:r>
    </w:p>
    <w:p w14:paraId="2F7E3A49" w14:textId="08DA1559" w:rsidR="0046497D" w:rsidRPr="00E23E29" w:rsidRDefault="00000000">
      <w:pPr>
        <w:pStyle w:val="Heading1"/>
        <w:rPr>
          <w:rFonts w:ascii="Times New Roman" w:hAnsi="Times New Roman" w:cs="Times New Roman"/>
        </w:rPr>
      </w:pPr>
      <w:r w:rsidRPr="00E23E29">
        <w:rPr>
          <w:rFonts w:ascii="Times New Roman" w:hAnsi="Times New Roman" w:cs="Times New Roman"/>
        </w:rPr>
        <w:t>Abstract</w:t>
      </w:r>
    </w:p>
    <w:p w14:paraId="09362265" w14:textId="77777777" w:rsidR="00F84798" w:rsidRPr="00E23E29" w:rsidRDefault="00000000" w:rsidP="00F84798">
      <w:pPr>
        <w:jc w:val="both"/>
        <w:rPr>
          <w:rFonts w:ascii="Times New Roman" w:hAnsi="Times New Roman" w:cs="Times New Roman"/>
          <w:sz w:val="20"/>
          <w:szCs w:val="20"/>
        </w:rPr>
      </w:pPr>
      <w:r>
        <w:br/>
      </w:r>
      <w:r w:rsidR="00F84798" w:rsidRPr="00E23E29">
        <w:rPr>
          <w:rFonts w:ascii="Times New Roman" w:hAnsi="Times New Roman" w:cs="Times New Roman"/>
          <w:sz w:val="20"/>
          <w:szCs w:val="20"/>
        </w:rPr>
        <w:t xml:space="preserve">The Indian case of party system has undergone radical change since the death of the traditional Congress system of consensus and the extensive social formations based on the same during the period between 1952 and 1989. The entry of BJP as the power </w:t>
      </w:r>
      <w:proofErr w:type="spellStart"/>
      <w:r w:rsidR="00F84798" w:rsidRPr="00E23E29">
        <w:rPr>
          <w:rFonts w:ascii="Times New Roman" w:hAnsi="Times New Roman" w:cs="Times New Roman"/>
          <w:sz w:val="20"/>
          <w:szCs w:val="20"/>
        </w:rPr>
        <w:t>centre</w:t>
      </w:r>
      <w:proofErr w:type="spellEnd"/>
      <w:r w:rsidR="00F84798" w:rsidRPr="00E23E29">
        <w:rPr>
          <w:rFonts w:ascii="Times New Roman" w:hAnsi="Times New Roman" w:cs="Times New Roman"/>
          <w:sz w:val="20"/>
          <w:szCs w:val="20"/>
        </w:rPr>
        <w:t xml:space="preserve"> in what Milan Vaishnav and Caroline Mallory call the fourth party system in India, which began in 2014, replaced the third-party system of fragmentation and coalition politics (1989-2014). This framework is credited with a six-pillar framework which comprises the existence of a big party, growing political centralization, declining competition, nationalization of the electoral politics, voter mobilization and reformations to targeted mobilization of caste levels, jati.</w:t>
      </w:r>
    </w:p>
    <w:p w14:paraId="7CD23EC6" w14:textId="77777777" w:rsidR="00F84798" w:rsidRPr="00E23E29" w:rsidRDefault="00F84798" w:rsidP="00F84798">
      <w:pPr>
        <w:jc w:val="both"/>
        <w:rPr>
          <w:rFonts w:ascii="Times New Roman" w:hAnsi="Times New Roman" w:cs="Times New Roman"/>
          <w:sz w:val="20"/>
          <w:szCs w:val="20"/>
        </w:rPr>
      </w:pPr>
      <w:r w:rsidRPr="00E23E29">
        <w:rPr>
          <w:rFonts w:ascii="Times New Roman" w:hAnsi="Times New Roman" w:cs="Times New Roman"/>
          <w:sz w:val="20"/>
          <w:szCs w:val="20"/>
        </w:rPr>
        <w:t>The 2024 Lok Sabha election did not shatter these pillars, but weakened BJP to 240 seats and compelled them to form coalitions, still, it failed to do so. The pan-Indian presence was united, the share of vote was retained and the BJP was the irresistible gravitational force in the political world.</w:t>
      </w:r>
    </w:p>
    <w:p w14:paraId="28BF3A13" w14:textId="77777777" w:rsidR="00F84798" w:rsidRPr="00E23E29" w:rsidRDefault="00F84798" w:rsidP="00F84798">
      <w:pPr>
        <w:jc w:val="both"/>
        <w:rPr>
          <w:rFonts w:ascii="Times New Roman" w:hAnsi="Times New Roman" w:cs="Times New Roman"/>
          <w:sz w:val="20"/>
          <w:szCs w:val="20"/>
        </w:rPr>
      </w:pPr>
      <w:r w:rsidRPr="00E23E29">
        <w:rPr>
          <w:rFonts w:ascii="Times New Roman" w:hAnsi="Times New Roman" w:cs="Times New Roman"/>
          <w:sz w:val="20"/>
          <w:szCs w:val="20"/>
        </w:rPr>
        <w:t>The elections of 2025 in the state assembly of Delhi and Bihar brought out decisive confirmation of resilience. There was a resounding defeat of the Congress and limiting incumbent AAP to 22 seats, the BJP won 48 of the 70 seats in Delhi, and was back to power after 27 years. The NDA won 202 of 243 seats in the state of Bihar, with the BJP, the first single-largest party by a wide margin (89 seats). These outcomes strengthened the centralization, reduced competition (ENP was ruined in two-block elections), accelerated nationalization, and turned out the effective jati policies as the means of responding to the opposition caste discourses.</w:t>
      </w:r>
    </w:p>
    <w:p w14:paraId="188EBEB1" w14:textId="426AF1F1" w:rsidR="0046497D" w:rsidRDefault="00F84798" w:rsidP="00F84798">
      <w:pPr>
        <w:jc w:val="both"/>
      </w:pPr>
      <w:r w:rsidRPr="00E23E29">
        <w:rPr>
          <w:rFonts w:ascii="Times New Roman" w:hAnsi="Times New Roman" w:cs="Times New Roman"/>
          <w:sz w:val="20"/>
          <w:szCs w:val="20"/>
        </w:rPr>
        <w:t>On the basis of the analysis Vaishnav and Mallory, the paper provides a calculable BJP System Dominance Index (BSDI) to quantify the transition. The outcome of 2025 up winning the BSDI to 0.89 -0.92 in the confirmation that the BJP system has been long lastingly confirmed, with the emergence of the successor to the Congress model, which is ideological integration, centralized control, and adaptive social engineering, the outcome also indicates that the opposition space in the changing democracy of India</w:t>
      </w:r>
      <w:r>
        <w:t>.</w:t>
      </w:r>
    </w:p>
    <w:p w14:paraId="2670ADD6" w14:textId="6858CBC6" w:rsidR="00917413" w:rsidRPr="00917413" w:rsidRDefault="00917413" w:rsidP="00F84798">
      <w:pPr>
        <w:jc w:val="both"/>
        <w:rPr>
          <w:rFonts w:ascii="Times New Roman" w:hAnsi="Times New Roman" w:cs="Times New Roman"/>
          <w:sz w:val="20"/>
          <w:szCs w:val="20"/>
        </w:rPr>
      </w:pPr>
      <w:r w:rsidRPr="00917413">
        <w:rPr>
          <w:rFonts w:ascii="Times New Roman" w:hAnsi="Times New Roman" w:cs="Times New Roman"/>
          <w:b/>
          <w:bCs/>
          <w:sz w:val="20"/>
          <w:szCs w:val="20"/>
        </w:rPr>
        <w:t>Keywords:</w:t>
      </w:r>
      <w:r w:rsidRPr="00917413">
        <w:rPr>
          <w:rFonts w:ascii="Times New Roman" w:hAnsi="Times New Roman" w:cs="Times New Roman"/>
          <w:sz w:val="20"/>
          <w:szCs w:val="20"/>
        </w:rPr>
        <w:t xml:space="preserve"> </w:t>
      </w:r>
      <w:r w:rsidRPr="00917413">
        <w:rPr>
          <w:rFonts w:ascii="Times New Roman" w:hAnsi="Times New Roman" w:cs="Times New Roman"/>
          <w:sz w:val="20"/>
          <w:szCs w:val="20"/>
        </w:rPr>
        <w:t>BJP rise, Congress system decline, Indian politics, electoral competition, political centralization, nationalization, caste mobilization, BJP System Dominance Index, coalition politics, jati policies</w:t>
      </w:r>
    </w:p>
    <w:p w14:paraId="37363A4F" w14:textId="77777777" w:rsidR="0046497D" w:rsidRPr="00E23E29" w:rsidRDefault="00000000">
      <w:pPr>
        <w:pStyle w:val="Heading1"/>
        <w:rPr>
          <w:rFonts w:ascii="Times New Roman" w:hAnsi="Times New Roman" w:cs="Times New Roman"/>
        </w:rPr>
      </w:pPr>
      <w:r w:rsidRPr="00E23E29">
        <w:rPr>
          <w:rFonts w:ascii="Times New Roman" w:hAnsi="Times New Roman" w:cs="Times New Roman"/>
        </w:rPr>
        <w:t>Introduction</w:t>
      </w:r>
    </w:p>
    <w:p w14:paraId="6FC1F0DE" w14:textId="5B3F88A4" w:rsidR="004A079F" w:rsidRPr="00E23E29" w:rsidRDefault="00000000" w:rsidP="002B63A1">
      <w:pPr>
        <w:jc w:val="both"/>
        <w:rPr>
          <w:rFonts w:ascii="Times New Roman" w:hAnsi="Times New Roman" w:cs="Times New Roman"/>
          <w:sz w:val="20"/>
          <w:szCs w:val="20"/>
        </w:rPr>
      </w:pPr>
      <w:r>
        <w:br/>
      </w:r>
      <w:r w:rsidR="004A079F" w:rsidRPr="00E23E29">
        <w:rPr>
          <w:rFonts w:ascii="Times New Roman" w:hAnsi="Times New Roman" w:cs="Times New Roman"/>
          <w:sz w:val="20"/>
          <w:szCs w:val="20"/>
        </w:rPr>
        <w:t xml:space="preserve">Since the independence, the political landscape in India has been changing significantly with the rise and decline of the dominant political parties as well as the change in the electoral strategies. Historically, the political system, which was in place between 1952 and 1989, was dominated by the Congress Party to form </w:t>
      </w:r>
      <w:r w:rsidR="004A079F" w:rsidRPr="00E23E29">
        <w:rPr>
          <w:rFonts w:ascii="Times New Roman" w:hAnsi="Times New Roman" w:cs="Times New Roman"/>
          <w:sz w:val="20"/>
          <w:szCs w:val="20"/>
        </w:rPr>
        <w:lastRenderedPageBreak/>
        <w:t>what is commonly called the Congress System</w:t>
      </w:r>
      <w:r w:rsidR="00744A98">
        <w:rPr>
          <w:rFonts w:ascii="Times New Roman" w:hAnsi="Times New Roman" w:cs="Times New Roman"/>
          <w:sz w:val="20"/>
          <w:szCs w:val="20"/>
        </w:rPr>
        <w:t xml:space="preserve"> [1]</w:t>
      </w:r>
      <w:r w:rsidR="004A079F" w:rsidRPr="00E23E29">
        <w:rPr>
          <w:rFonts w:ascii="Times New Roman" w:hAnsi="Times New Roman" w:cs="Times New Roman"/>
          <w:sz w:val="20"/>
          <w:szCs w:val="20"/>
        </w:rPr>
        <w:t>. This was a system marked by political stability, a centralized power and the large social coalitions which joined a wide variety of groups, castes, regions and religions and united them under the banner of the Congress. It was the capacity to handle such diverse social and political forces which made the system strong, designing a political system that ensured that the country has continued to remain united despite its tremendous diversity</w:t>
      </w:r>
      <w:r w:rsidR="00744A98">
        <w:rPr>
          <w:rFonts w:ascii="Times New Roman" w:hAnsi="Times New Roman" w:cs="Times New Roman"/>
          <w:sz w:val="20"/>
          <w:szCs w:val="20"/>
        </w:rPr>
        <w:t xml:space="preserve"> [2]</w:t>
      </w:r>
      <w:r w:rsidR="004A079F" w:rsidRPr="00E23E29">
        <w:rPr>
          <w:rFonts w:ascii="Times New Roman" w:hAnsi="Times New Roman" w:cs="Times New Roman"/>
          <w:sz w:val="20"/>
          <w:szCs w:val="20"/>
        </w:rPr>
        <w:t>.</w:t>
      </w:r>
    </w:p>
    <w:p w14:paraId="55B20A91" w14:textId="3177CAE4" w:rsidR="004A079F"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Nevertheless, by the late 1980s, cracks had started showing on this system which was dominated by Congress. This was the time of increasing dissatisfaction with the centralized character of Congress politics and the rise of regional and caste-based parties. The economic crises, combined with internal party conflicts and external forces, preconditioned the change in the political situation. By the beginning of 1990s, India had entered the period of political fragmentation and coalition politics, which substituted the Congress dominated central politics with a multi-party system</w:t>
      </w:r>
      <w:r w:rsidR="00744A98">
        <w:rPr>
          <w:rFonts w:ascii="Times New Roman" w:hAnsi="Times New Roman" w:cs="Times New Roman"/>
          <w:sz w:val="20"/>
          <w:szCs w:val="20"/>
        </w:rPr>
        <w:t xml:space="preserve"> [3]</w:t>
      </w:r>
      <w:r w:rsidR="0060060D">
        <w:rPr>
          <w:rFonts w:ascii="Times New Roman" w:hAnsi="Times New Roman" w:cs="Times New Roman"/>
          <w:sz w:val="20"/>
          <w:szCs w:val="20"/>
        </w:rPr>
        <w:t xml:space="preserve">. Fig 1 </w:t>
      </w:r>
      <w:r w:rsidR="0060060D" w:rsidRPr="0060060D">
        <w:rPr>
          <w:rFonts w:ascii="Times New Roman" w:hAnsi="Times New Roman" w:cs="Times New Roman"/>
          <w:sz w:val="20"/>
          <w:szCs w:val="20"/>
        </w:rPr>
        <w:t>describes the Congress hegemony (1952</w:t>
      </w:r>
      <w:r w:rsidR="0060060D">
        <w:rPr>
          <w:rFonts w:ascii="Times New Roman" w:hAnsi="Times New Roman" w:cs="Times New Roman"/>
          <w:sz w:val="20"/>
          <w:szCs w:val="20"/>
        </w:rPr>
        <w:t>-</w:t>
      </w:r>
      <w:r w:rsidR="0060060D" w:rsidRPr="0060060D">
        <w:rPr>
          <w:rFonts w:ascii="Times New Roman" w:hAnsi="Times New Roman" w:cs="Times New Roman"/>
          <w:sz w:val="20"/>
          <w:szCs w:val="20"/>
        </w:rPr>
        <w:t>1989), the establishment of coalition politics (1989</w:t>
      </w:r>
      <w:r w:rsidR="0060060D">
        <w:rPr>
          <w:rFonts w:ascii="Times New Roman" w:hAnsi="Times New Roman" w:cs="Times New Roman"/>
          <w:sz w:val="20"/>
          <w:szCs w:val="20"/>
        </w:rPr>
        <w:t>-</w:t>
      </w:r>
      <w:r w:rsidR="0060060D" w:rsidRPr="0060060D">
        <w:rPr>
          <w:rFonts w:ascii="Times New Roman" w:hAnsi="Times New Roman" w:cs="Times New Roman"/>
          <w:sz w:val="20"/>
          <w:szCs w:val="20"/>
        </w:rPr>
        <w:t>2014), the establishment of the BJP as a powerful force (2014 onwards), the failure in the 2024 Lok Sabha elections, and the BJP digger (2025 onwards), and the BJP victory in the 2025 state election</w:t>
      </w:r>
      <w:r w:rsidR="00744A98">
        <w:rPr>
          <w:rFonts w:ascii="Times New Roman" w:hAnsi="Times New Roman" w:cs="Times New Roman"/>
          <w:sz w:val="20"/>
          <w:szCs w:val="20"/>
        </w:rPr>
        <w:t xml:space="preserve"> [4]</w:t>
      </w:r>
      <w:r w:rsidR="0060060D" w:rsidRPr="0060060D">
        <w:rPr>
          <w:rFonts w:ascii="Times New Roman" w:hAnsi="Times New Roman" w:cs="Times New Roman"/>
          <w:sz w:val="20"/>
          <w:szCs w:val="20"/>
        </w:rPr>
        <w:t>. An illustration of the flow is presented in terms of main political terms and symbols to emphasize the major political changes and the hegemony by the BJP System Dominance Index (BSDI).</w:t>
      </w:r>
    </w:p>
    <w:p w14:paraId="048AD938" w14:textId="4C941C52" w:rsidR="00B20514" w:rsidRDefault="00B20514" w:rsidP="002B63A1">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E1FBE77" wp14:editId="32143E0B">
            <wp:extent cx="5440680" cy="2895600"/>
            <wp:effectExtent l="0" t="0" r="7620" b="0"/>
            <wp:docPr id="743267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0680" cy="2895600"/>
                    </a:xfrm>
                    <a:prstGeom prst="rect">
                      <a:avLst/>
                    </a:prstGeom>
                    <a:noFill/>
                  </pic:spPr>
                </pic:pic>
              </a:graphicData>
            </a:graphic>
          </wp:inline>
        </w:drawing>
      </w:r>
    </w:p>
    <w:p w14:paraId="18F636F2" w14:textId="0F8B7D6C" w:rsidR="00B20514" w:rsidRPr="00B20514" w:rsidRDefault="00B20514" w:rsidP="00B20514">
      <w:pPr>
        <w:jc w:val="center"/>
        <w:rPr>
          <w:rFonts w:ascii="Times New Roman" w:hAnsi="Times New Roman" w:cs="Times New Roman"/>
          <w:b/>
          <w:bCs/>
          <w:sz w:val="18"/>
          <w:szCs w:val="18"/>
        </w:rPr>
      </w:pPr>
      <w:r w:rsidRPr="00B20514">
        <w:rPr>
          <w:rFonts w:ascii="Times New Roman" w:hAnsi="Times New Roman" w:cs="Times New Roman"/>
          <w:b/>
          <w:bCs/>
          <w:sz w:val="18"/>
          <w:szCs w:val="18"/>
        </w:rPr>
        <w:t>Fig 1:</w:t>
      </w:r>
      <w:r w:rsidRPr="00B20514">
        <w:rPr>
          <w:b/>
          <w:bCs/>
          <w:sz w:val="20"/>
          <w:szCs w:val="20"/>
        </w:rPr>
        <w:t xml:space="preserve"> </w:t>
      </w:r>
      <w:r w:rsidRPr="00B20514">
        <w:rPr>
          <w:rFonts w:ascii="Times New Roman" w:hAnsi="Times New Roman" w:cs="Times New Roman"/>
          <w:b/>
          <w:bCs/>
          <w:sz w:val="18"/>
          <w:szCs w:val="18"/>
        </w:rPr>
        <w:t>Progression of Indian politics from 1952 to 2025, depicting key phases in the evolution of the Indian political system</w:t>
      </w:r>
    </w:p>
    <w:p w14:paraId="49193485" w14:textId="01570A59" w:rsidR="004A079F" w:rsidRPr="002B63A1" w:rsidRDefault="004A079F" w:rsidP="002B63A1">
      <w:pPr>
        <w:jc w:val="both"/>
        <w:rPr>
          <w:rFonts w:ascii="Times New Roman" w:hAnsi="Times New Roman" w:cs="Times New Roman"/>
          <w:b/>
          <w:bCs/>
          <w:i/>
          <w:iCs/>
        </w:rPr>
      </w:pPr>
      <w:r w:rsidRPr="002B63A1">
        <w:rPr>
          <w:rFonts w:ascii="Times New Roman" w:hAnsi="Times New Roman" w:cs="Times New Roman"/>
          <w:b/>
          <w:bCs/>
          <w:i/>
          <w:iCs/>
        </w:rPr>
        <w:t>Transition to Coalition Politics (1989</w:t>
      </w:r>
      <w:r w:rsidR="002B63A1" w:rsidRPr="002B63A1">
        <w:rPr>
          <w:rFonts w:ascii="Times New Roman" w:hAnsi="Times New Roman" w:cs="Times New Roman"/>
          <w:b/>
          <w:bCs/>
          <w:i/>
          <w:iCs/>
        </w:rPr>
        <w:t>-</w:t>
      </w:r>
      <w:r w:rsidRPr="002B63A1">
        <w:rPr>
          <w:rFonts w:ascii="Times New Roman" w:hAnsi="Times New Roman" w:cs="Times New Roman"/>
          <w:b/>
          <w:bCs/>
          <w:i/>
          <w:iCs/>
        </w:rPr>
        <w:t>2014)</w:t>
      </w:r>
      <w:r w:rsidR="002B63A1" w:rsidRPr="002B63A1">
        <w:rPr>
          <w:rFonts w:ascii="Times New Roman" w:hAnsi="Times New Roman" w:cs="Times New Roman"/>
          <w:b/>
          <w:bCs/>
          <w:i/>
          <w:iCs/>
        </w:rPr>
        <w:t>:</w:t>
      </w:r>
    </w:p>
    <w:p w14:paraId="2234F10C" w14:textId="56CFBD30" w:rsidR="004A079F"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Between 1989 and 2014, the political system of India suffered a significant change. The third-party system was characterized by growing fragmentation and the emergence of regional parties, which, in most cases, created coalitions that were not particularly stable on the national level</w:t>
      </w:r>
      <w:r w:rsidR="00744A98">
        <w:rPr>
          <w:rFonts w:ascii="Times New Roman" w:hAnsi="Times New Roman" w:cs="Times New Roman"/>
          <w:sz w:val="20"/>
          <w:szCs w:val="20"/>
        </w:rPr>
        <w:t xml:space="preserve"> [5]</w:t>
      </w:r>
      <w:r w:rsidRPr="00E23E29">
        <w:rPr>
          <w:rFonts w:ascii="Times New Roman" w:hAnsi="Times New Roman" w:cs="Times New Roman"/>
          <w:sz w:val="20"/>
          <w:szCs w:val="20"/>
        </w:rPr>
        <w:t>. It also marked the period of losing the supremacy held by Congress because there was an increasing focus on the regional parties and the loss of the central government strength. Other developments that happened in this period were the emergence of BJP (Bharat Eternal Party) and other regional parties such as Samajwadi Party in Uttar Pradesh, Trinamool Congress in West Bengal and other parties that also had a strong presence in their states</w:t>
      </w:r>
      <w:r w:rsidR="00744A98">
        <w:rPr>
          <w:rFonts w:ascii="Times New Roman" w:hAnsi="Times New Roman" w:cs="Times New Roman"/>
          <w:sz w:val="20"/>
          <w:szCs w:val="20"/>
        </w:rPr>
        <w:t xml:space="preserve"> [6]</w:t>
      </w:r>
      <w:r w:rsidRPr="00E23E29">
        <w:rPr>
          <w:rFonts w:ascii="Times New Roman" w:hAnsi="Times New Roman" w:cs="Times New Roman"/>
          <w:sz w:val="20"/>
          <w:szCs w:val="20"/>
        </w:rPr>
        <w:t>.</w:t>
      </w:r>
    </w:p>
    <w:p w14:paraId="5941A2F6" w14:textId="2F3C7FD9" w:rsidR="004A079F"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lastRenderedPageBreak/>
        <w:t>It was during the 1990s that coalition governments emerged some of the most notable including the United Front (1996) and National Democratic Alliance (NDA) (1998</w:t>
      </w:r>
      <w:r w:rsidR="000C61E0">
        <w:rPr>
          <w:rFonts w:ascii="Times New Roman" w:hAnsi="Times New Roman" w:cs="Times New Roman"/>
          <w:sz w:val="20"/>
          <w:szCs w:val="20"/>
        </w:rPr>
        <w:t>-</w:t>
      </w:r>
      <w:r w:rsidRPr="00E23E29">
        <w:rPr>
          <w:rFonts w:ascii="Times New Roman" w:hAnsi="Times New Roman" w:cs="Times New Roman"/>
          <w:sz w:val="20"/>
          <w:szCs w:val="20"/>
        </w:rPr>
        <w:t xml:space="preserve">2004) led by the BJP under Atal Bihari Vajpayee. This era was </w:t>
      </w:r>
      <w:r w:rsidR="002B63A1" w:rsidRPr="00E23E29">
        <w:rPr>
          <w:rFonts w:ascii="Times New Roman" w:hAnsi="Times New Roman" w:cs="Times New Roman"/>
          <w:sz w:val="20"/>
          <w:szCs w:val="20"/>
        </w:rPr>
        <w:t>characterized</w:t>
      </w:r>
      <w:r w:rsidRPr="00E23E29">
        <w:rPr>
          <w:rFonts w:ascii="Times New Roman" w:hAnsi="Times New Roman" w:cs="Times New Roman"/>
          <w:sz w:val="20"/>
          <w:szCs w:val="20"/>
        </w:rPr>
        <w:t xml:space="preserve"> by the unstable alliances and the constant shift in the government which added to the more divided political environment</w:t>
      </w:r>
      <w:r w:rsidR="00744A98">
        <w:rPr>
          <w:rFonts w:ascii="Times New Roman" w:hAnsi="Times New Roman" w:cs="Times New Roman"/>
          <w:sz w:val="20"/>
          <w:szCs w:val="20"/>
        </w:rPr>
        <w:t xml:space="preserve"> [7]</w:t>
      </w:r>
      <w:r w:rsidRPr="00E23E29">
        <w:rPr>
          <w:rFonts w:ascii="Times New Roman" w:hAnsi="Times New Roman" w:cs="Times New Roman"/>
          <w:sz w:val="20"/>
          <w:szCs w:val="20"/>
        </w:rPr>
        <w:t>. This disintegration and the emergence of a greater role of regional political actors were emphasized by scholars, including Rajni Kothari and Paul Brass. The strength of the BJP failed to withstand national influence that the Congress Party continued to have in the coalition government though its superiority started to wane.</w:t>
      </w:r>
    </w:p>
    <w:p w14:paraId="5A88B136" w14:textId="77777777" w:rsidR="00CD6E1A" w:rsidRPr="00E23E29" w:rsidRDefault="00CD6E1A" w:rsidP="002B63A1">
      <w:pPr>
        <w:jc w:val="both"/>
        <w:rPr>
          <w:rFonts w:ascii="Times New Roman" w:hAnsi="Times New Roman" w:cs="Times New Roman"/>
          <w:sz w:val="20"/>
          <w:szCs w:val="20"/>
        </w:rPr>
      </w:pPr>
    </w:p>
    <w:p w14:paraId="467B9863" w14:textId="3EEDDA29" w:rsidR="004A079F" w:rsidRPr="002B63A1" w:rsidRDefault="004A079F" w:rsidP="002B63A1">
      <w:pPr>
        <w:jc w:val="both"/>
        <w:rPr>
          <w:rFonts w:ascii="Times New Roman" w:hAnsi="Times New Roman" w:cs="Times New Roman"/>
          <w:b/>
          <w:bCs/>
          <w:i/>
          <w:iCs/>
        </w:rPr>
      </w:pPr>
      <w:r w:rsidRPr="002B63A1">
        <w:rPr>
          <w:rFonts w:ascii="Times New Roman" w:hAnsi="Times New Roman" w:cs="Times New Roman"/>
          <w:b/>
          <w:bCs/>
          <w:i/>
          <w:iCs/>
        </w:rPr>
        <w:t>The Fourth-Party System and the Rise of the BJP (2014–Present).</w:t>
      </w:r>
    </w:p>
    <w:p w14:paraId="10FA7E8B" w14:textId="6232A4BD" w:rsidR="004A079F"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The 2014 general elections that saw a resounding defeat of the congress party under the leadership of Narendra Modi brought a dramatic change in the political system of India. The rise to power of the BJP, which gained power subsequently, can be seen as a start of a new stage in the Indian (so-called fourth) party system</w:t>
      </w:r>
      <w:r w:rsidR="00744A98">
        <w:rPr>
          <w:rFonts w:ascii="Times New Roman" w:hAnsi="Times New Roman" w:cs="Times New Roman"/>
          <w:sz w:val="20"/>
          <w:szCs w:val="20"/>
        </w:rPr>
        <w:t xml:space="preserve"> [8]</w:t>
      </w:r>
      <w:r w:rsidRPr="00E23E29">
        <w:rPr>
          <w:rFonts w:ascii="Times New Roman" w:hAnsi="Times New Roman" w:cs="Times New Roman"/>
          <w:sz w:val="20"/>
          <w:szCs w:val="20"/>
        </w:rPr>
        <w:t>. Unlike the disjointed coalition era, this new system has been described by the reappearance of a strong party, the BJP, which is now able to win a majority in the Lok Sabha without the coalition support</w:t>
      </w:r>
      <w:r w:rsidR="00744A98">
        <w:rPr>
          <w:rFonts w:ascii="Times New Roman" w:hAnsi="Times New Roman" w:cs="Times New Roman"/>
          <w:sz w:val="20"/>
          <w:szCs w:val="20"/>
        </w:rPr>
        <w:t xml:space="preserve"> [9]</w:t>
      </w:r>
      <w:r w:rsidRPr="00E23E29">
        <w:rPr>
          <w:rFonts w:ascii="Times New Roman" w:hAnsi="Times New Roman" w:cs="Times New Roman"/>
          <w:sz w:val="20"/>
          <w:szCs w:val="20"/>
        </w:rPr>
        <w:t>. It is one of the key aspects of the system, which is described by Milan Vaishnav and Caroline Mallory as having four pillars of this new system; a dominant party (BJP), the rising centralization, declining competition, the nationalization of electoral politics, etc.</w:t>
      </w:r>
    </w:p>
    <w:p w14:paraId="35AFE00B" w14:textId="425EE958" w:rsidR="004A079F" w:rsidRDefault="004A079F" w:rsidP="002B63A1">
      <w:pPr>
        <w:jc w:val="both"/>
      </w:pPr>
      <w:r w:rsidRPr="002B63A1">
        <w:rPr>
          <w:rFonts w:ascii="Times New Roman" w:hAnsi="Times New Roman" w:cs="Times New Roman"/>
          <w:b/>
          <w:bCs/>
          <w:i/>
          <w:iCs/>
        </w:rPr>
        <w:t>Centralization in politics and the six</w:t>
      </w:r>
      <w:r w:rsidR="002B63A1" w:rsidRPr="002B63A1">
        <w:rPr>
          <w:rFonts w:ascii="Times New Roman" w:hAnsi="Times New Roman" w:cs="Times New Roman"/>
          <w:b/>
          <w:bCs/>
          <w:i/>
          <w:iCs/>
        </w:rPr>
        <w:t>-</w:t>
      </w:r>
      <w:r w:rsidRPr="002B63A1">
        <w:rPr>
          <w:rFonts w:ascii="Times New Roman" w:hAnsi="Times New Roman" w:cs="Times New Roman"/>
          <w:b/>
          <w:bCs/>
          <w:i/>
          <w:iCs/>
        </w:rPr>
        <w:t>pillar framework</w:t>
      </w:r>
      <w:r>
        <w:t>.</w:t>
      </w:r>
    </w:p>
    <w:p w14:paraId="362961C2" w14:textId="64253D82" w:rsidR="004A079F"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Political life of India has been becoming more centralized under the leadership of BJP. The BJP has been able to consolidate a lot of power which was never seen before due to the strong organizational structure attached to the party coupled with the leadership of Modi. BJP has embraced the top-down decision-making system compared to the Congress system which was based on the consensus principle</w:t>
      </w:r>
      <w:r w:rsidR="00744A98">
        <w:rPr>
          <w:rFonts w:ascii="Times New Roman" w:hAnsi="Times New Roman" w:cs="Times New Roman"/>
          <w:sz w:val="20"/>
          <w:szCs w:val="20"/>
        </w:rPr>
        <w:t xml:space="preserve"> [10]</w:t>
      </w:r>
      <w:r w:rsidRPr="00E23E29">
        <w:rPr>
          <w:rFonts w:ascii="Times New Roman" w:hAnsi="Times New Roman" w:cs="Times New Roman"/>
          <w:sz w:val="20"/>
          <w:szCs w:val="20"/>
        </w:rPr>
        <w:t>. This centralization has enabled the party to have similar electoral strategies and policies per state and region although opposition parties are still increasing in popularity in some regions.</w:t>
      </w:r>
    </w:p>
    <w:p w14:paraId="25281215" w14:textId="77777777" w:rsidR="004A079F"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Vaishnav and Mallory proposed six-pillar framework which is essential in comprehending this shift. These pillars are:</w:t>
      </w:r>
    </w:p>
    <w:p w14:paraId="7BABBEC0" w14:textId="77777777" w:rsidR="004A079F" w:rsidRPr="00E23E29" w:rsidRDefault="004A079F" w:rsidP="002B63A1">
      <w:pPr>
        <w:pStyle w:val="ListParagraph"/>
        <w:numPr>
          <w:ilvl w:val="0"/>
          <w:numId w:val="10"/>
        </w:numPr>
        <w:spacing w:after="0"/>
        <w:jc w:val="both"/>
        <w:rPr>
          <w:rFonts w:ascii="Times New Roman" w:hAnsi="Times New Roman" w:cs="Times New Roman"/>
          <w:sz w:val="20"/>
          <w:szCs w:val="20"/>
        </w:rPr>
      </w:pPr>
      <w:r w:rsidRPr="00E23E29">
        <w:rPr>
          <w:rFonts w:ascii="Times New Roman" w:hAnsi="Times New Roman" w:cs="Times New Roman"/>
          <w:sz w:val="20"/>
          <w:szCs w:val="20"/>
        </w:rPr>
        <w:t>Single Party Dominance: The BJP has become the dominant party in Indian politics and it has taken a leading role that was formerly dominated by Congress.</w:t>
      </w:r>
    </w:p>
    <w:p w14:paraId="5363E544" w14:textId="77777777" w:rsidR="004A079F" w:rsidRPr="00E23E29" w:rsidRDefault="004A079F" w:rsidP="002B63A1">
      <w:pPr>
        <w:pStyle w:val="ListParagraph"/>
        <w:numPr>
          <w:ilvl w:val="0"/>
          <w:numId w:val="10"/>
        </w:numPr>
        <w:spacing w:after="0"/>
        <w:jc w:val="both"/>
        <w:rPr>
          <w:rFonts w:ascii="Times New Roman" w:hAnsi="Times New Roman" w:cs="Times New Roman"/>
          <w:sz w:val="20"/>
          <w:szCs w:val="20"/>
        </w:rPr>
      </w:pPr>
      <w:r w:rsidRPr="00E23E29">
        <w:rPr>
          <w:rFonts w:ascii="Times New Roman" w:hAnsi="Times New Roman" w:cs="Times New Roman"/>
          <w:sz w:val="20"/>
          <w:szCs w:val="20"/>
        </w:rPr>
        <w:t>Political Centralization: There is a large-scale concentration of power in the hands of the BJP with a decreasing coalition partners and a more powerful leadership of the country.</w:t>
      </w:r>
    </w:p>
    <w:p w14:paraId="74BDDB2C" w14:textId="77777777" w:rsidR="004A079F" w:rsidRPr="00E23E29" w:rsidRDefault="004A079F" w:rsidP="002B63A1">
      <w:pPr>
        <w:pStyle w:val="ListParagraph"/>
        <w:numPr>
          <w:ilvl w:val="0"/>
          <w:numId w:val="10"/>
        </w:numPr>
        <w:spacing w:after="0"/>
        <w:jc w:val="both"/>
        <w:rPr>
          <w:rFonts w:ascii="Times New Roman" w:hAnsi="Times New Roman" w:cs="Times New Roman"/>
          <w:sz w:val="20"/>
          <w:szCs w:val="20"/>
        </w:rPr>
      </w:pPr>
      <w:r w:rsidRPr="00E23E29">
        <w:rPr>
          <w:rFonts w:ascii="Times New Roman" w:hAnsi="Times New Roman" w:cs="Times New Roman"/>
          <w:sz w:val="20"/>
          <w:szCs w:val="20"/>
        </w:rPr>
        <w:t>Shifting Competition: Competition over power has reduced, BJP has always received huge votes and won elections both nationally and states.</w:t>
      </w:r>
    </w:p>
    <w:p w14:paraId="0F09F639" w14:textId="77777777" w:rsidR="004A079F" w:rsidRPr="00E23E29" w:rsidRDefault="004A079F" w:rsidP="002B63A1">
      <w:pPr>
        <w:pStyle w:val="ListParagraph"/>
        <w:numPr>
          <w:ilvl w:val="0"/>
          <w:numId w:val="10"/>
        </w:numPr>
        <w:spacing w:after="0"/>
        <w:jc w:val="both"/>
        <w:rPr>
          <w:rFonts w:ascii="Times New Roman" w:hAnsi="Times New Roman" w:cs="Times New Roman"/>
          <w:sz w:val="20"/>
          <w:szCs w:val="20"/>
        </w:rPr>
      </w:pPr>
      <w:r w:rsidRPr="00E23E29">
        <w:rPr>
          <w:rFonts w:ascii="Times New Roman" w:hAnsi="Times New Roman" w:cs="Times New Roman"/>
          <w:sz w:val="20"/>
          <w:szCs w:val="20"/>
        </w:rPr>
        <w:t>Nationalization of Elections: Elections are becoming more homogenous in the country with the influence of BJP spreading throughout the country making the differences in regions insignificant.</w:t>
      </w:r>
    </w:p>
    <w:p w14:paraId="4F9184AA" w14:textId="77777777" w:rsidR="004A079F" w:rsidRPr="00E23E29" w:rsidRDefault="004A079F" w:rsidP="002B63A1">
      <w:pPr>
        <w:pStyle w:val="ListParagraph"/>
        <w:numPr>
          <w:ilvl w:val="0"/>
          <w:numId w:val="10"/>
        </w:numPr>
        <w:spacing w:after="0"/>
        <w:jc w:val="both"/>
        <w:rPr>
          <w:rFonts w:ascii="Times New Roman" w:hAnsi="Times New Roman" w:cs="Times New Roman"/>
          <w:sz w:val="20"/>
          <w:szCs w:val="20"/>
        </w:rPr>
      </w:pPr>
      <w:r w:rsidRPr="00E23E29">
        <w:rPr>
          <w:rFonts w:ascii="Times New Roman" w:hAnsi="Times New Roman" w:cs="Times New Roman"/>
          <w:sz w:val="20"/>
          <w:szCs w:val="20"/>
        </w:rPr>
        <w:t>Voter Mobilization: BJP has perfected the voter mobilization technique employing different channels in an effort to obtain electoral victory through media campaigns and ground level mobilization.</w:t>
      </w:r>
    </w:p>
    <w:p w14:paraId="0C306918" w14:textId="77777777" w:rsidR="004A079F" w:rsidRPr="00E23E29" w:rsidRDefault="004A079F" w:rsidP="002B63A1">
      <w:pPr>
        <w:pStyle w:val="ListParagraph"/>
        <w:numPr>
          <w:ilvl w:val="0"/>
          <w:numId w:val="10"/>
        </w:numPr>
        <w:spacing w:after="0"/>
        <w:jc w:val="both"/>
        <w:rPr>
          <w:rFonts w:ascii="Times New Roman" w:hAnsi="Times New Roman" w:cs="Times New Roman"/>
          <w:sz w:val="20"/>
          <w:szCs w:val="20"/>
        </w:rPr>
      </w:pPr>
      <w:r w:rsidRPr="00E23E29">
        <w:rPr>
          <w:rFonts w:ascii="Times New Roman" w:hAnsi="Times New Roman" w:cs="Times New Roman"/>
          <w:sz w:val="20"/>
          <w:szCs w:val="20"/>
        </w:rPr>
        <w:t>Caste-Based Mobilization on a Case-by-Case Basis: The BJP has penetrated much on the caste-based politics and so it has been successful in attracting a wide range of the complicated social set up in India.</w:t>
      </w:r>
    </w:p>
    <w:p w14:paraId="383C7205" w14:textId="77777777" w:rsidR="004A079F" w:rsidRPr="00E23E29" w:rsidRDefault="004A079F" w:rsidP="002B63A1">
      <w:pPr>
        <w:jc w:val="both"/>
        <w:rPr>
          <w:rFonts w:ascii="Times New Roman" w:hAnsi="Times New Roman" w:cs="Times New Roman"/>
          <w:sz w:val="20"/>
          <w:szCs w:val="20"/>
        </w:rPr>
      </w:pPr>
    </w:p>
    <w:p w14:paraId="01EEFB6B" w14:textId="3AECF9CD" w:rsidR="004A079F" w:rsidRDefault="002B63A1" w:rsidP="002B63A1">
      <w:pPr>
        <w:jc w:val="both"/>
      </w:pPr>
      <w:r w:rsidRPr="002B63A1">
        <w:rPr>
          <w:rFonts w:ascii="Times New Roman" w:hAnsi="Times New Roman" w:cs="Times New Roman"/>
          <w:b/>
          <w:bCs/>
          <w:i/>
          <w:iCs/>
          <w:sz w:val="20"/>
          <w:szCs w:val="20"/>
        </w:rPr>
        <w:t>Challenges to BJP’s Dominance: The 2024 Lok Sabha Election</w:t>
      </w:r>
      <w:r w:rsidR="004A079F">
        <w:t>.</w:t>
      </w:r>
    </w:p>
    <w:p w14:paraId="7047F3CF" w14:textId="69D7331E" w:rsidR="004A079F"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lastRenderedPageBreak/>
        <w:t>The political hegemony of the BJP was in difficulty during the 2024 Lok Sabha elections despite its supremacy. Although it still retained a huge chunk of the vote and remained the party that dominated the political arena, it lost 240 seats and the BJP was forced to negotiate its way into the coalition politics again. This was the departure of the previous capacity of BJP to rule without the support of the coalition</w:t>
      </w:r>
      <w:r w:rsidR="00744A98">
        <w:rPr>
          <w:rFonts w:ascii="Times New Roman" w:hAnsi="Times New Roman" w:cs="Times New Roman"/>
          <w:sz w:val="20"/>
          <w:szCs w:val="20"/>
        </w:rPr>
        <w:t xml:space="preserve"> [11]</w:t>
      </w:r>
      <w:r w:rsidRPr="00E23E29">
        <w:rPr>
          <w:rFonts w:ascii="Times New Roman" w:hAnsi="Times New Roman" w:cs="Times New Roman"/>
          <w:sz w:val="20"/>
          <w:szCs w:val="20"/>
        </w:rPr>
        <w:t>. Nevertheless, the fact that the BJP still kept its pan-Indian presence and was able to find a very solid place in the environment of growing competition indicates that its dominating system is not weak.</w:t>
      </w:r>
    </w:p>
    <w:p w14:paraId="1274C57C" w14:textId="77777777" w:rsidR="00CD6CDA" w:rsidRDefault="00CD6CDA" w:rsidP="002B63A1">
      <w:pPr>
        <w:jc w:val="both"/>
        <w:rPr>
          <w:rFonts w:ascii="Times New Roman" w:hAnsi="Times New Roman" w:cs="Times New Roman"/>
          <w:b/>
          <w:bCs/>
          <w:i/>
          <w:iCs/>
          <w:sz w:val="20"/>
          <w:szCs w:val="20"/>
        </w:rPr>
      </w:pPr>
    </w:p>
    <w:p w14:paraId="1244D0A4" w14:textId="4502AB5C" w:rsidR="004A079F" w:rsidRPr="002B63A1" w:rsidRDefault="004A079F" w:rsidP="002B63A1">
      <w:pPr>
        <w:jc w:val="both"/>
        <w:rPr>
          <w:rFonts w:ascii="Times New Roman" w:hAnsi="Times New Roman" w:cs="Times New Roman"/>
          <w:b/>
          <w:bCs/>
          <w:i/>
          <w:iCs/>
          <w:sz w:val="20"/>
          <w:szCs w:val="20"/>
        </w:rPr>
      </w:pPr>
      <w:r w:rsidRPr="002B63A1">
        <w:rPr>
          <w:rFonts w:ascii="Times New Roman" w:hAnsi="Times New Roman" w:cs="Times New Roman"/>
          <w:b/>
          <w:bCs/>
          <w:i/>
          <w:iCs/>
          <w:sz w:val="20"/>
          <w:szCs w:val="20"/>
        </w:rPr>
        <w:t>The BJP Resilience: 2025 State Elections Confirmation.</w:t>
      </w:r>
    </w:p>
    <w:p w14:paraId="554AEACD" w14:textId="282F6E20" w:rsidR="004A079F"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Further support to the political supremacy of BJP was supported by the results of the 2025 state assembly election in Delhi and Bihar. BJP victory in Delhi 48/70 seats was a re-election to power after 27 years, and the destruction of the opposition Aam Aadmi Party (AAP), which had so far been a strong force in the state. On the same note, in Bihar, the BJP headed the National Democratic Alliance (NDA) to a clear-cut win, getting 202 seats out of the 243 seats</w:t>
      </w:r>
      <w:r w:rsidR="00744A98">
        <w:rPr>
          <w:rFonts w:ascii="Times New Roman" w:hAnsi="Times New Roman" w:cs="Times New Roman"/>
          <w:sz w:val="20"/>
          <w:szCs w:val="20"/>
        </w:rPr>
        <w:t xml:space="preserve"> [12]</w:t>
      </w:r>
      <w:r w:rsidRPr="00E23E29">
        <w:rPr>
          <w:rFonts w:ascii="Times New Roman" w:hAnsi="Times New Roman" w:cs="Times New Roman"/>
          <w:sz w:val="20"/>
          <w:szCs w:val="20"/>
        </w:rPr>
        <w:t>. Not only did these outcomes strengthen the BJP on the national level but it also proved that the party could modify its approaches to local environments, especially regarding mobilization based on caste and voter outreach.</w:t>
      </w:r>
    </w:p>
    <w:p w14:paraId="4F3506D6" w14:textId="77777777" w:rsidR="004A079F" w:rsidRPr="00E23E29" w:rsidRDefault="004A079F" w:rsidP="002B63A1">
      <w:pPr>
        <w:jc w:val="both"/>
        <w:rPr>
          <w:rFonts w:ascii="Times New Roman" w:hAnsi="Times New Roman" w:cs="Times New Roman"/>
          <w:b/>
          <w:bCs/>
          <w:i/>
          <w:iCs/>
          <w:sz w:val="20"/>
          <w:szCs w:val="20"/>
        </w:rPr>
      </w:pPr>
      <w:r w:rsidRPr="00E23E29">
        <w:rPr>
          <w:rFonts w:ascii="Times New Roman" w:hAnsi="Times New Roman" w:cs="Times New Roman"/>
          <w:b/>
          <w:bCs/>
          <w:i/>
          <w:iCs/>
          <w:sz w:val="20"/>
          <w:szCs w:val="20"/>
        </w:rPr>
        <w:t>Research Gap:</w:t>
      </w:r>
    </w:p>
    <w:p w14:paraId="760173D0" w14:textId="065712A4" w:rsidR="004A079F"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Although a lot of literature has been done on the attainment of dominance of BJP and the disintegration of Indian politics, not many studies have been done on the continued dominance of the BJP after the 2014 general elections. The focus of most research has focused upon early transitions, ignoring the complexities and issues involved in the BJP to retain the power</w:t>
      </w:r>
      <w:r w:rsidR="00744A98">
        <w:rPr>
          <w:rFonts w:ascii="Times New Roman" w:hAnsi="Times New Roman" w:cs="Times New Roman"/>
          <w:sz w:val="20"/>
          <w:szCs w:val="20"/>
        </w:rPr>
        <w:t xml:space="preserve"> [13]</w:t>
      </w:r>
      <w:r w:rsidRPr="00E23E29">
        <w:rPr>
          <w:rFonts w:ascii="Times New Roman" w:hAnsi="Times New Roman" w:cs="Times New Roman"/>
          <w:sz w:val="20"/>
          <w:szCs w:val="20"/>
        </w:rPr>
        <w:t>. The dynamics of the centralization of the political process, mobilization by the caste, and adjustment to the new opposing forces that will appear after 2024 remain under-explored. Moreover, the role of the BJP strategies on challenge the democratic institutions in India as well as the evolving role of opposition parties are also issues that need more intense research.</w:t>
      </w:r>
    </w:p>
    <w:p w14:paraId="0FB60E8A" w14:textId="77777777" w:rsidR="004A079F" w:rsidRPr="00E23E29" w:rsidRDefault="004A079F" w:rsidP="002B63A1">
      <w:pPr>
        <w:jc w:val="both"/>
        <w:rPr>
          <w:rFonts w:ascii="Times New Roman" w:hAnsi="Times New Roman" w:cs="Times New Roman"/>
          <w:b/>
          <w:bCs/>
          <w:i/>
          <w:iCs/>
          <w:sz w:val="20"/>
          <w:szCs w:val="20"/>
        </w:rPr>
      </w:pPr>
      <w:r w:rsidRPr="00E23E29">
        <w:rPr>
          <w:rFonts w:ascii="Times New Roman" w:hAnsi="Times New Roman" w:cs="Times New Roman"/>
          <w:b/>
          <w:bCs/>
          <w:i/>
          <w:iCs/>
          <w:sz w:val="20"/>
          <w:szCs w:val="20"/>
        </w:rPr>
        <w:t>Novelty:</w:t>
      </w:r>
    </w:p>
    <w:p w14:paraId="3667B068" w14:textId="1861A618" w:rsidR="0046497D" w:rsidRPr="00E23E29" w:rsidRDefault="004A079F" w:rsidP="002B63A1">
      <w:pPr>
        <w:jc w:val="both"/>
        <w:rPr>
          <w:rFonts w:ascii="Times New Roman" w:hAnsi="Times New Roman" w:cs="Times New Roman"/>
          <w:sz w:val="20"/>
          <w:szCs w:val="20"/>
        </w:rPr>
      </w:pPr>
      <w:r w:rsidRPr="00E23E29">
        <w:rPr>
          <w:rFonts w:ascii="Times New Roman" w:hAnsi="Times New Roman" w:cs="Times New Roman"/>
          <w:sz w:val="20"/>
          <w:szCs w:val="20"/>
        </w:rPr>
        <w:t>The paper proposes a new system, the BJP System Dominance Index (BSDI) to gauge and quantify the consistent dominance of the BJP in Indian politics. The BSDI takes into consideration the vital indicators like vote share, seat share, centralization as well as caste mobilization to determine the success of the BJP political strategies throughout a period</w:t>
      </w:r>
      <w:r w:rsidR="00744A98">
        <w:rPr>
          <w:rFonts w:ascii="Times New Roman" w:hAnsi="Times New Roman" w:cs="Times New Roman"/>
          <w:sz w:val="20"/>
          <w:szCs w:val="20"/>
        </w:rPr>
        <w:t xml:space="preserve"> [14]</w:t>
      </w:r>
      <w:r w:rsidRPr="00E23E29">
        <w:rPr>
          <w:rFonts w:ascii="Times New Roman" w:hAnsi="Times New Roman" w:cs="Times New Roman"/>
          <w:sz w:val="20"/>
          <w:szCs w:val="20"/>
        </w:rPr>
        <w:t>. The paper will offer a new insight into the long-term patterns in Indian politics by offering a computable index that will make it a crucial asset in future research about the changing democracy in India. Also, the paper examines the dynamics of the resilience of BJP especially against opposition coalitions and it provides an insight into the future of political system</w:t>
      </w:r>
      <w:r w:rsidR="002B63A1" w:rsidRPr="00E23E29">
        <w:rPr>
          <w:rFonts w:ascii="Times New Roman" w:hAnsi="Times New Roman" w:cs="Times New Roman"/>
          <w:sz w:val="20"/>
          <w:szCs w:val="20"/>
        </w:rPr>
        <w:t xml:space="preserve"> </w:t>
      </w:r>
      <w:r w:rsidRPr="00E23E29">
        <w:rPr>
          <w:rFonts w:ascii="Times New Roman" w:hAnsi="Times New Roman" w:cs="Times New Roman"/>
          <w:sz w:val="20"/>
          <w:szCs w:val="20"/>
        </w:rPr>
        <w:t>in India.</w:t>
      </w:r>
    </w:p>
    <w:p w14:paraId="42E7591A" w14:textId="77777777" w:rsidR="0046497D" w:rsidRDefault="00000000">
      <w:pPr>
        <w:pStyle w:val="Heading1"/>
      </w:pPr>
      <w:r>
        <w:t>Literature Review</w:t>
      </w:r>
    </w:p>
    <w:p w14:paraId="54A3EB76" w14:textId="1BBE13B0" w:rsidR="005F7E48" w:rsidRPr="005F7E48" w:rsidRDefault="00000000" w:rsidP="005F7E48">
      <w:pPr>
        <w:jc w:val="both"/>
        <w:rPr>
          <w:rFonts w:ascii="Times New Roman" w:hAnsi="Times New Roman" w:cs="Times New Roman"/>
          <w:sz w:val="20"/>
          <w:szCs w:val="20"/>
        </w:rPr>
      </w:pPr>
      <w:r>
        <w:br/>
      </w:r>
      <w:r w:rsidR="005F7E48" w:rsidRPr="005F7E48">
        <w:rPr>
          <w:rFonts w:ascii="Times New Roman" w:hAnsi="Times New Roman" w:cs="Times New Roman"/>
          <w:sz w:val="20"/>
          <w:szCs w:val="20"/>
        </w:rPr>
        <w:t xml:space="preserve">The Indian political environment has been characterized by momentous turns since the independence of the country with diverse periods of rule of some political parties and systems. The literature review is a summarized critical works and frameworks of literature that have aimed to capture the changing face of the party system in India, especially the loss of the Congress system, the development of coalition politics and the ascendancy </w:t>
      </w:r>
      <w:r w:rsidR="00DC3937" w:rsidRPr="005F7E48">
        <w:rPr>
          <w:rFonts w:ascii="Times New Roman" w:hAnsi="Times New Roman" w:cs="Times New Roman"/>
          <w:sz w:val="20"/>
          <w:szCs w:val="20"/>
        </w:rPr>
        <w:t xml:space="preserve">of </w:t>
      </w:r>
      <w:r w:rsidR="00DC3937">
        <w:rPr>
          <w:rFonts w:ascii="Times New Roman" w:hAnsi="Times New Roman" w:cs="Times New Roman"/>
          <w:sz w:val="20"/>
          <w:szCs w:val="20"/>
        </w:rPr>
        <w:t>BJP</w:t>
      </w:r>
      <w:r w:rsidR="005F7E48" w:rsidRPr="005F7E48">
        <w:rPr>
          <w:rFonts w:ascii="Times New Roman" w:hAnsi="Times New Roman" w:cs="Times New Roman"/>
          <w:sz w:val="20"/>
          <w:szCs w:val="20"/>
        </w:rPr>
        <w:t xml:space="preserve"> since 2014.</w:t>
      </w:r>
    </w:p>
    <w:p w14:paraId="4D53E8E6" w14:textId="77777777" w:rsidR="005F7E48" w:rsidRPr="005F7E48" w:rsidRDefault="005F7E48" w:rsidP="005F7E48">
      <w:pPr>
        <w:jc w:val="both"/>
        <w:rPr>
          <w:rFonts w:ascii="Times New Roman" w:hAnsi="Times New Roman" w:cs="Times New Roman"/>
          <w:b/>
          <w:bCs/>
          <w:i/>
          <w:iCs/>
          <w:sz w:val="20"/>
          <w:szCs w:val="20"/>
        </w:rPr>
      </w:pPr>
      <w:r w:rsidRPr="005F7E48">
        <w:rPr>
          <w:rFonts w:ascii="Times New Roman" w:hAnsi="Times New Roman" w:cs="Times New Roman"/>
          <w:b/>
          <w:bCs/>
          <w:i/>
          <w:iCs/>
          <w:sz w:val="20"/>
          <w:szCs w:val="20"/>
        </w:rPr>
        <w:t>The Congress System (1952-1989)</w:t>
      </w:r>
    </w:p>
    <w:p w14:paraId="412578C1" w14:textId="77777777"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lastRenderedPageBreak/>
        <w:t>The years 1952 1989 in politics were characterized by the Indian National Congress (INC) that was at the center stage in defining the political front of post-independent India. According to scholars like Granville Austin (1966), and Rajni Kothari (1970), this was a time of political stability with the Congress Party having political monopoly. The salient work by Austin, The Indian Congress System, was used to describe the Congress System as a term to describe how the party was a unifying body system and brought various social, ethnic, and regional interests together under its umbrella. This system was also marked by high level of consensus politics, in which the decisions of the politics were made within the party and then executed with the help of the central state machines.</w:t>
      </w:r>
    </w:p>
    <w:p w14:paraId="034EDA73" w14:textId="48BE0C33"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The idea of The Indian Consensus System by Austin shows the way in which Congress was able to escape internees’ conflict through encouraging compromise and adaptation of different social forces. This enabled the Congress to subjugate Indian politics over a number of decades, especially because it was able to order Indian politics, whose social structure was highly disunited.</w:t>
      </w:r>
    </w:p>
    <w:p w14:paraId="59BF09A5" w14:textId="5C56F9B1"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In his Caste in Indian Politics (1970), Rajni Kothari elaborates the social foundation of the Congress system by stating that the party established a wide coalition of social classes by assuring of development and social welfare agenda. Until the 1970s when economic disparities and corruption started becoming a problem the system was good until dissatisfaction among the various parts of the population were felt. Nevertheless, Congress remained the most dominant, due to its organizational power and dominance over the national institutions.</w:t>
      </w:r>
    </w:p>
    <w:p w14:paraId="431DD622" w14:textId="77777777" w:rsidR="005F7E48" w:rsidRPr="005F7E48" w:rsidRDefault="005F7E48" w:rsidP="005F7E48">
      <w:pPr>
        <w:jc w:val="both"/>
        <w:rPr>
          <w:rFonts w:ascii="Times New Roman" w:hAnsi="Times New Roman" w:cs="Times New Roman"/>
          <w:b/>
          <w:bCs/>
          <w:i/>
          <w:iCs/>
          <w:sz w:val="20"/>
          <w:szCs w:val="20"/>
        </w:rPr>
      </w:pPr>
      <w:r w:rsidRPr="005F7E48">
        <w:rPr>
          <w:rFonts w:ascii="Times New Roman" w:hAnsi="Times New Roman" w:cs="Times New Roman"/>
          <w:b/>
          <w:bCs/>
          <w:i/>
          <w:iCs/>
          <w:sz w:val="20"/>
          <w:szCs w:val="20"/>
        </w:rPr>
        <w:t>The Fall of the Congress System and the Rise of Coalition Politics (1989–2014).</w:t>
      </w:r>
    </w:p>
    <w:p w14:paraId="7DBC5BCC" w14:textId="77777777"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In 1980s, the system of Congress started to crumble. The 1980s economic crisis coupled with corruption scandals and internal conflicts in the Congress Party resulted in an increasing level of disappointment with the ruling party. Political fragmentation in India began in 1989 when the Janata Party alliance which was a wide coalition of the opposition parties took power. This was the period of the shift of the Congress ridden era to the era of coalition politics, which was to continue until 2014.</w:t>
      </w:r>
    </w:p>
    <w:p w14:paraId="1E3850FC" w14:textId="77777777"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Historians such as, Paul Brass (1994) and Atul Kohli (1990) write about the emergence of regional parties and their increasing level of influence in national politics. According to Brass, the years 1989-2014 were characterized by the growing political fragmentation. He blames this disintegrating state to the increasing significance of regional parties that appealed to the interests of particular caste and community. The emergence of the parties such as the Samajwadi Party (SP), the Bahujan Samaj Party (BSP), the Trinamool Congress (TMC) and others indicated the break with the traditions of national parties such as the Congress and the BJP.</w:t>
      </w:r>
    </w:p>
    <w:p w14:paraId="7A02C3F0" w14:textId="5D093ECF"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The division of the political scene resulted in weak coalition governments. The article, Democracy and Development: The Political Economy of India Growth (2004) by Atul Kohli examines how politics of coalition formed an unstable political situation. He observes that although coalition governments under Vishwanath Pratap Singh and I.K. Gujral have managed to build governments, they have failed to have sufficient coherence in the implementation of policies in the long-term perspective. One of the primary factors that enabled the BJP led by Atal Bihari Vajpayee and L.K. Advani to attract a high number of electorates during the 1990s and early 2000s was this instability in that it allowed the party to appeal to a vast number of voters owing to its centralized political agenda.</w:t>
      </w:r>
    </w:p>
    <w:p w14:paraId="15834F21" w14:textId="77777777"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The division of the Congress system and the consequent emergence of coalition politics were the two events that fundamentally altered the Indian democracy. Voter patterns changed to regional ones which brought more emphasis to caste, religion, and community politics.</w:t>
      </w:r>
    </w:p>
    <w:p w14:paraId="47E83447" w14:textId="77777777" w:rsidR="003F026B" w:rsidRDefault="003F026B" w:rsidP="005F7E48">
      <w:pPr>
        <w:jc w:val="both"/>
        <w:rPr>
          <w:rFonts w:ascii="Times New Roman" w:hAnsi="Times New Roman" w:cs="Times New Roman"/>
          <w:b/>
          <w:bCs/>
          <w:i/>
          <w:iCs/>
          <w:sz w:val="20"/>
          <w:szCs w:val="20"/>
        </w:rPr>
      </w:pPr>
    </w:p>
    <w:p w14:paraId="1C557388" w14:textId="77777777" w:rsidR="003F026B" w:rsidRDefault="003F026B" w:rsidP="005F7E48">
      <w:pPr>
        <w:jc w:val="both"/>
        <w:rPr>
          <w:rFonts w:ascii="Times New Roman" w:hAnsi="Times New Roman" w:cs="Times New Roman"/>
          <w:b/>
          <w:bCs/>
          <w:i/>
          <w:iCs/>
          <w:sz w:val="20"/>
          <w:szCs w:val="20"/>
        </w:rPr>
      </w:pPr>
    </w:p>
    <w:p w14:paraId="541B8E4B" w14:textId="322A5040"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b/>
          <w:bCs/>
          <w:i/>
          <w:iCs/>
          <w:sz w:val="20"/>
          <w:szCs w:val="20"/>
        </w:rPr>
        <w:t>The Rise of the BJP: 2014-Present</w:t>
      </w:r>
      <w:r w:rsidRPr="005F7E48">
        <w:rPr>
          <w:rFonts w:ascii="Times New Roman" w:hAnsi="Times New Roman" w:cs="Times New Roman"/>
          <w:sz w:val="20"/>
          <w:szCs w:val="20"/>
        </w:rPr>
        <w:t>.</w:t>
      </w:r>
    </w:p>
    <w:p w14:paraId="5862A5CB" w14:textId="3BD68D79"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The Bhartiya Janata Party under the leadership of Narendra Modi became the leading party in 2014 and marked an end of coalition politics and emergence of dominant system of parties</w:t>
      </w:r>
      <w:r w:rsidR="00DC3937">
        <w:rPr>
          <w:rFonts w:ascii="Times New Roman" w:hAnsi="Times New Roman" w:cs="Times New Roman"/>
          <w:sz w:val="20"/>
          <w:szCs w:val="20"/>
        </w:rPr>
        <w:t xml:space="preserve"> in Fig 2</w:t>
      </w:r>
      <w:r w:rsidRPr="005F7E48">
        <w:rPr>
          <w:rFonts w:ascii="Times New Roman" w:hAnsi="Times New Roman" w:cs="Times New Roman"/>
          <w:sz w:val="20"/>
          <w:szCs w:val="20"/>
        </w:rPr>
        <w:t>. This was also known as the fourth-party system (Vaishnav &amp; Mallory, 2014), as the BJP won the Lok Sabha elections with an overall majority, and broke free of the coalition politics that has characterized Indian politics over the last 20 years.</w:t>
      </w:r>
    </w:p>
    <w:p w14:paraId="5B7F4BF0" w14:textId="5E77B86A" w:rsidR="005F7E48" w:rsidRDefault="00DD1F3B" w:rsidP="005F7E48">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DE05A59" wp14:editId="2DD3F7C2">
            <wp:extent cx="5463540" cy="3070860"/>
            <wp:effectExtent l="0" t="0" r="3810" b="0"/>
            <wp:docPr id="2037717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3540" cy="3070860"/>
                    </a:xfrm>
                    <a:prstGeom prst="rect">
                      <a:avLst/>
                    </a:prstGeom>
                    <a:noFill/>
                  </pic:spPr>
                </pic:pic>
              </a:graphicData>
            </a:graphic>
          </wp:inline>
        </w:drawing>
      </w:r>
    </w:p>
    <w:p w14:paraId="71DEFA38" w14:textId="5CBD2BF9" w:rsidR="00DD1F3B" w:rsidRPr="00DD1F3B" w:rsidRDefault="00DD1F3B" w:rsidP="00DD1F3B">
      <w:pPr>
        <w:jc w:val="center"/>
        <w:rPr>
          <w:rFonts w:ascii="Times New Roman" w:hAnsi="Times New Roman" w:cs="Times New Roman"/>
          <w:b/>
          <w:bCs/>
          <w:sz w:val="18"/>
          <w:szCs w:val="18"/>
        </w:rPr>
      </w:pPr>
      <w:r w:rsidRPr="00DD1F3B">
        <w:rPr>
          <w:rFonts w:ascii="Times New Roman" w:hAnsi="Times New Roman" w:cs="Times New Roman"/>
          <w:b/>
          <w:bCs/>
          <w:sz w:val="18"/>
          <w:szCs w:val="18"/>
        </w:rPr>
        <w:t>Fig 2:</w:t>
      </w:r>
      <w:r w:rsidRPr="00DD1F3B">
        <w:rPr>
          <w:b/>
          <w:bCs/>
          <w:sz w:val="20"/>
          <w:szCs w:val="20"/>
        </w:rPr>
        <w:t xml:space="preserve"> </w:t>
      </w:r>
      <w:r w:rsidRPr="00DD1F3B">
        <w:rPr>
          <w:rFonts w:ascii="Times New Roman" w:hAnsi="Times New Roman" w:cs="Times New Roman"/>
          <w:b/>
          <w:bCs/>
          <w:sz w:val="18"/>
          <w:szCs w:val="18"/>
        </w:rPr>
        <w:t>Evolution of India's Party System, illustrat</w:t>
      </w:r>
      <w:r w:rsidR="00CC664A">
        <w:rPr>
          <w:rFonts w:ascii="Times New Roman" w:hAnsi="Times New Roman" w:cs="Times New Roman"/>
          <w:b/>
          <w:bCs/>
          <w:sz w:val="18"/>
          <w:szCs w:val="18"/>
        </w:rPr>
        <w:t>es</w:t>
      </w:r>
      <w:r w:rsidRPr="00DD1F3B">
        <w:rPr>
          <w:rFonts w:ascii="Times New Roman" w:hAnsi="Times New Roman" w:cs="Times New Roman"/>
          <w:b/>
          <w:bCs/>
          <w:sz w:val="18"/>
          <w:szCs w:val="18"/>
        </w:rPr>
        <w:t xml:space="preserve"> the transition from the Congress System (1952–1989) to Coalition Politics (1989–2014), and the rise of BJP's Dominance (2014–Present).</w:t>
      </w:r>
    </w:p>
    <w:p w14:paraId="27C4D8A4" w14:textId="77777777" w:rsidR="00BD1112" w:rsidRDefault="00BD1112" w:rsidP="005F7E48">
      <w:pPr>
        <w:jc w:val="both"/>
        <w:rPr>
          <w:rFonts w:ascii="Times New Roman" w:hAnsi="Times New Roman" w:cs="Times New Roman"/>
          <w:sz w:val="20"/>
          <w:szCs w:val="20"/>
        </w:rPr>
      </w:pPr>
    </w:p>
    <w:p w14:paraId="3D91254E" w14:textId="70632D11"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A study of Indian politics by Milan Vaishnav and Caroline Mallory, especially their article on the BJP’s Rise and the Changing Political System in India (2014), proposes the use of six pillars as the framework to explain the introduction of the new political order by the BJP. These pillars include:</w:t>
      </w:r>
    </w:p>
    <w:p w14:paraId="33E5C652" w14:textId="77777777" w:rsidR="005F7E48" w:rsidRPr="005F7E48" w:rsidRDefault="005F7E48" w:rsidP="005F7E48">
      <w:pPr>
        <w:pStyle w:val="ListParagraph"/>
        <w:numPr>
          <w:ilvl w:val="0"/>
          <w:numId w:val="11"/>
        </w:numPr>
        <w:jc w:val="both"/>
        <w:rPr>
          <w:rFonts w:ascii="Times New Roman" w:hAnsi="Times New Roman" w:cs="Times New Roman"/>
          <w:sz w:val="20"/>
          <w:szCs w:val="20"/>
        </w:rPr>
      </w:pPr>
      <w:r w:rsidRPr="005F7E48">
        <w:rPr>
          <w:rFonts w:ascii="Times New Roman" w:hAnsi="Times New Roman" w:cs="Times New Roman"/>
          <w:sz w:val="20"/>
          <w:szCs w:val="20"/>
        </w:rPr>
        <w:t>Dominant Party: The BJP turned out to be the center of the Indian political sphere, winning not only national but also state elections.</w:t>
      </w:r>
    </w:p>
    <w:p w14:paraId="48042235" w14:textId="77777777" w:rsidR="005F7E48" w:rsidRPr="005F7E48" w:rsidRDefault="005F7E48" w:rsidP="005F7E48">
      <w:pPr>
        <w:pStyle w:val="ListParagraph"/>
        <w:numPr>
          <w:ilvl w:val="0"/>
          <w:numId w:val="11"/>
        </w:numPr>
        <w:jc w:val="both"/>
        <w:rPr>
          <w:rFonts w:ascii="Times New Roman" w:hAnsi="Times New Roman" w:cs="Times New Roman"/>
          <w:sz w:val="20"/>
          <w:szCs w:val="20"/>
        </w:rPr>
      </w:pPr>
      <w:r w:rsidRPr="005F7E48">
        <w:rPr>
          <w:rFonts w:ascii="Times New Roman" w:hAnsi="Times New Roman" w:cs="Times New Roman"/>
          <w:sz w:val="20"/>
          <w:szCs w:val="20"/>
        </w:rPr>
        <w:t>Political Centralization: The authority was concentrated to the central government under the BJP compared to the decentralized coalition politics of the previous times.</w:t>
      </w:r>
    </w:p>
    <w:p w14:paraId="7EAB74CB" w14:textId="77777777" w:rsidR="005F7E48" w:rsidRPr="005F7E48" w:rsidRDefault="005F7E48" w:rsidP="005F7E48">
      <w:pPr>
        <w:pStyle w:val="ListParagraph"/>
        <w:numPr>
          <w:ilvl w:val="0"/>
          <w:numId w:val="11"/>
        </w:numPr>
        <w:jc w:val="both"/>
        <w:rPr>
          <w:rFonts w:ascii="Times New Roman" w:hAnsi="Times New Roman" w:cs="Times New Roman"/>
          <w:sz w:val="20"/>
          <w:szCs w:val="20"/>
        </w:rPr>
      </w:pPr>
      <w:r w:rsidRPr="005F7E48">
        <w:rPr>
          <w:rFonts w:ascii="Times New Roman" w:hAnsi="Times New Roman" w:cs="Times New Roman"/>
          <w:sz w:val="20"/>
          <w:szCs w:val="20"/>
        </w:rPr>
        <w:t>Less Political Competition: The BJP was dominant and it therefore had minimal political competition by the opposition parties at the national level.</w:t>
      </w:r>
    </w:p>
    <w:p w14:paraId="7E49AF68" w14:textId="77777777" w:rsidR="005F7E48" w:rsidRPr="005F7E48" w:rsidRDefault="005F7E48" w:rsidP="005F7E48">
      <w:pPr>
        <w:pStyle w:val="ListParagraph"/>
        <w:numPr>
          <w:ilvl w:val="0"/>
          <w:numId w:val="11"/>
        </w:numPr>
        <w:jc w:val="both"/>
        <w:rPr>
          <w:rFonts w:ascii="Times New Roman" w:hAnsi="Times New Roman" w:cs="Times New Roman"/>
          <w:sz w:val="20"/>
          <w:szCs w:val="20"/>
        </w:rPr>
      </w:pPr>
      <w:r w:rsidRPr="005F7E48">
        <w:rPr>
          <w:rFonts w:ascii="Times New Roman" w:hAnsi="Times New Roman" w:cs="Times New Roman"/>
          <w:sz w:val="20"/>
          <w:szCs w:val="20"/>
        </w:rPr>
        <w:t>Nationalization of Elections: The success of BJP in winning votes in India and not through regional alliances is an indication that the election process had become more nationalized.</w:t>
      </w:r>
    </w:p>
    <w:p w14:paraId="5178409A" w14:textId="77777777" w:rsidR="005F7E48" w:rsidRPr="005F7E48" w:rsidRDefault="005F7E48" w:rsidP="005F7E48">
      <w:pPr>
        <w:pStyle w:val="ListParagraph"/>
        <w:numPr>
          <w:ilvl w:val="0"/>
          <w:numId w:val="11"/>
        </w:numPr>
        <w:jc w:val="both"/>
        <w:rPr>
          <w:rFonts w:ascii="Times New Roman" w:hAnsi="Times New Roman" w:cs="Times New Roman"/>
          <w:sz w:val="20"/>
          <w:szCs w:val="20"/>
        </w:rPr>
      </w:pPr>
      <w:r w:rsidRPr="005F7E48">
        <w:rPr>
          <w:rFonts w:ascii="Times New Roman" w:hAnsi="Times New Roman" w:cs="Times New Roman"/>
          <w:sz w:val="20"/>
          <w:szCs w:val="20"/>
        </w:rPr>
        <w:t>Voter Mobilization: the BJP was able to mobilize the broad category of voters with the help of its social media campaign and ground-based campaigns.</w:t>
      </w:r>
    </w:p>
    <w:p w14:paraId="4B49C71B" w14:textId="77777777" w:rsidR="005F7E48" w:rsidRPr="005F7E48" w:rsidRDefault="005F7E48" w:rsidP="005F7E48">
      <w:pPr>
        <w:pStyle w:val="ListParagraph"/>
        <w:numPr>
          <w:ilvl w:val="0"/>
          <w:numId w:val="11"/>
        </w:numPr>
        <w:jc w:val="both"/>
        <w:rPr>
          <w:rFonts w:ascii="Times New Roman" w:hAnsi="Times New Roman" w:cs="Times New Roman"/>
          <w:sz w:val="20"/>
          <w:szCs w:val="20"/>
        </w:rPr>
      </w:pPr>
      <w:r w:rsidRPr="005F7E48">
        <w:rPr>
          <w:rFonts w:ascii="Times New Roman" w:hAnsi="Times New Roman" w:cs="Times New Roman"/>
          <w:sz w:val="20"/>
          <w:szCs w:val="20"/>
        </w:rPr>
        <w:t>The Caste Mobilization- The BJP also strategically used caste mobilization like the OBC (Other Backward Classes) quotas which assisted in solidifying its voter base in most social groups.</w:t>
      </w:r>
    </w:p>
    <w:p w14:paraId="7F336C94" w14:textId="77777777"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lastRenderedPageBreak/>
        <w:t>The 2014 and 2019 Lok Sabha election of the BJP proved that the party can take over Indian politics. The emergence of Narendra Modi as the leader of the party secured its stance. The fact that Modi centralized his power and that he would attract urban and rural electorate enabled the BJP to position itself as the most critical party in India. Formerly the leader of the BJP, L.K. Advani had resigned, and gave way to the different approach to politics, that was nationalism, development, and Hindu identity, that Modi practiced.</w:t>
      </w:r>
    </w:p>
    <w:p w14:paraId="18982E4B" w14:textId="77777777"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The strength of the BJP was proven also in the state elections when the party was able to adjust its strategies to the regional contexts. With the state elections of Bihar and Delhi in 2025, the BJP came out a victor and further consolidated its dominance despite the increasing coalitions of opposition. These outcomes proved that the party can adjust its message and strategies to the local concerns without losing its national agenda.</w:t>
      </w:r>
    </w:p>
    <w:p w14:paraId="7DE6C21D" w14:textId="35AB6F5F" w:rsidR="005F7E48" w:rsidRPr="005F7E48" w:rsidRDefault="005F7E48" w:rsidP="005F7E48">
      <w:pPr>
        <w:jc w:val="both"/>
        <w:rPr>
          <w:rFonts w:ascii="Times New Roman" w:hAnsi="Times New Roman" w:cs="Times New Roman"/>
          <w:b/>
          <w:bCs/>
          <w:i/>
          <w:iCs/>
          <w:sz w:val="20"/>
          <w:szCs w:val="20"/>
        </w:rPr>
      </w:pPr>
      <w:r w:rsidRPr="005F7E48">
        <w:rPr>
          <w:rFonts w:ascii="Times New Roman" w:hAnsi="Times New Roman" w:cs="Times New Roman"/>
          <w:b/>
          <w:bCs/>
          <w:i/>
          <w:iCs/>
          <w:sz w:val="20"/>
          <w:szCs w:val="20"/>
        </w:rPr>
        <w:t>Challenges to BJP’s Dominance: The 2024 Lok Sabha Setback.</w:t>
      </w:r>
    </w:p>
    <w:p w14:paraId="44DC93B3" w14:textId="47EC6F0B" w:rsidR="005F7E48" w:rsidRPr="005F7E48" w:rsidRDefault="005F7E48" w:rsidP="005F7E48">
      <w:pPr>
        <w:jc w:val="both"/>
        <w:rPr>
          <w:rFonts w:ascii="Times New Roman" w:hAnsi="Times New Roman" w:cs="Times New Roman"/>
          <w:sz w:val="20"/>
          <w:szCs w:val="20"/>
        </w:rPr>
      </w:pPr>
      <w:r w:rsidRPr="005F7E48">
        <w:rPr>
          <w:rFonts w:ascii="Times New Roman" w:hAnsi="Times New Roman" w:cs="Times New Roman"/>
          <w:sz w:val="20"/>
          <w:szCs w:val="20"/>
        </w:rPr>
        <w:t>The BJP lost in 2024 general elections even though it was massively successful in 2014 and 2019. Its seat share had declined to 240 and it had to form a coalition government once again. Nonetheless, the strength of the party was clearly shown since it still had a considerable vote and strong grip on national politics.</w:t>
      </w:r>
      <w:r w:rsidR="00204E44">
        <w:rPr>
          <w:rFonts w:ascii="Times New Roman" w:hAnsi="Times New Roman" w:cs="Times New Roman"/>
          <w:sz w:val="20"/>
          <w:szCs w:val="20"/>
        </w:rPr>
        <w:t xml:space="preserve"> </w:t>
      </w:r>
      <w:r w:rsidRPr="005F7E48">
        <w:rPr>
          <w:rFonts w:ascii="Times New Roman" w:hAnsi="Times New Roman" w:cs="Times New Roman"/>
          <w:sz w:val="20"/>
          <w:szCs w:val="20"/>
        </w:rPr>
        <w:t>This change towards coalition politics albeit temporarily was a pointer of the transforming nature of the Indian politics. The inability of the opposition parties to compete and the success of BJP in standing its ground even in a more disintegrated political landscape showed the sustainability of its domination.</w:t>
      </w:r>
    </w:p>
    <w:p w14:paraId="798A856D" w14:textId="77777777" w:rsidR="00323A00" w:rsidRDefault="005F7E48" w:rsidP="00323A00">
      <w:pPr>
        <w:spacing w:after="0"/>
        <w:jc w:val="both"/>
        <w:rPr>
          <w:rFonts w:ascii="Times New Roman" w:hAnsi="Times New Roman" w:cs="Times New Roman"/>
          <w:sz w:val="20"/>
          <w:szCs w:val="20"/>
        </w:rPr>
      </w:pPr>
      <w:r w:rsidRPr="005F7E48">
        <w:rPr>
          <w:rFonts w:ascii="Times New Roman" w:hAnsi="Times New Roman" w:cs="Times New Roman"/>
          <w:sz w:val="20"/>
          <w:szCs w:val="20"/>
        </w:rPr>
        <w:t>Overall, the literature underscores the drastic shifts in the political system of India and the supremacy of the Congress Party into the emergence of coalition politics and finally, the emergence of BJP as the new power in the Indian politics. As much as has been said regarding the emergence of the BJP, there is still a gap in comprehending the long-term effects of the BJP in the political scene and in particular its further domination and the dynamics of political opposition.</w:t>
      </w:r>
      <w:r w:rsidR="00323A00">
        <w:rPr>
          <w:rFonts w:ascii="Times New Roman" w:hAnsi="Times New Roman" w:cs="Times New Roman"/>
          <w:sz w:val="20"/>
          <w:szCs w:val="20"/>
        </w:rPr>
        <w:t xml:space="preserve"> </w:t>
      </w:r>
    </w:p>
    <w:p w14:paraId="3B006842" w14:textId="77777777" w:rsidR="00323A00" w:rsidRDefault="00323A00" w:rsidP="00323A00">
      <w:pPr>
        <w:spacing w:after="0"/>
        <w:jc w:val="both"/>
        <w:rPr>
          <w:rFonts w:ascii="Times New Roman" w:hAnsi="Times New Roman" w:cs="Times New Roman"/>
          <w:sz w:val="20"/>
          <w:szCs w:val="20"/>
        </w:rPr>
      </w:pPr>
    </w:p>
    <w:p w14:paraId="21A694C1" w14:textId="293EA089" w:rsidR="00E64FFB" w:rsidRDefault="005F7E48" w:rsidP="00323A00">
      <w:pPr>
        <w:spacing w:after="0"/>
        <w:jc w:val="both"/>
        <w:rPr>
          <w:rFonts w:ascii="Times New Roman" w:hAnsi="Times New Roman" w:cs="Times New Roman"/>
          <w:sz w:val="20"/>
          <w:szCs w:val="20"/>
        </w:rPr>
      </w:pPr>
      <w:r w:rsidRPr="005F7E48">
        <w:rPr>
          <w:rFonts w:ascii="Times New Roman" w:hAnsi="Times New Roman" w:cs="Times New Roman"/>
          <w:sz w:val="20"/>
          <w:szCs w:val="20"/>
        </w:rPr>
        <w:t>This paper will have a contribution to the existing literature, where it presents a new index of BJP System Dominance Index (BSDI) based on the political strength of the BJP and its permanent influence in the Indian changed democracy. The BSDI offers a more subtle and quantitative understanding of the role played by the BJP in the Indian political future, an aspect of work that is missing in the existing literature about</w:t>
      </w:r>
      <w:r w:rsidR="00E64FFB">
        <w:rPr>
          <w:rFonts w:ascii="Times New Roman" w:hAnsi="Times New Roman" w:cs="Times New Roman"/>
          <w:sz w:val="20"/>
          <w:szCs w:val="20"/>
        </w:rPr>
        <w:t xml:space="preserve">    </w:t>
      </w:r>
      <w:r w:rsidRPr="005F7E48">
        <w:rPr>
          <w:rFonts w:ascii="Times New Roman" w:hAnsi="Times New Roman" w:cs="Times New Roman"/>
          <w:sz w:val="20"/>
          <w:szCs w:val="20"/>
        </w:rPr>
        <w:t>Indian</w:t>
      </w:r>
      <w:r w:rsidR="00E64FFB">
        <w:rPr>
          <w:rFonts w:ascii="Times New Roman" w:hAnsi="Times New Roman" w:cs="Times New Roman"/>
          <w:sz w:val="20"/>
          <w:szCs w:val="20"/>
        </w:rPr>
        <w:t xml:space="preserve">   politics.   </w:t>
      </w:r>
    </w:p>
    <w:p w14:paraId="27CA073A" w14:textId="77777777" w:rsidR="0046497D" w:rsidRDefault="00000000">
      <w:pPr>
        <w:pStyle w:val="Heading1"/>
      </w:pPr>
      <w:r>
        <w:t>Mathematical Analysis</w:t>
      </w:r>
    </w:p>
    <w:p w14:paraId="74408B59" w14:textId="51E4F768" w:rsidR="00237653" w:rsidRDefault="00000000" w:rsidP="00237653">
      <w:r>
        <w:br/>
      </w:r>
      <w:r w:rsidR="00237653">
        <w:t>A quantitative measure of analyzing the electoral dominance of BJP is introduced as the BJP System Dominance Index. The index is determined using a number of parameters that include:</w:t>
      </w:r>
    </w:p>
    <w:p w14:paraId="7F46F490" w14:textId="77777777" w:rsidR="00237653" w:rsidRPr="00237653" w:rsidRDefault="00237653" w:rsidP="00237653">
      <w:pPr>
        <w:pStyle w:val="ListParagraph"/>
        <w:numPr>
          <w:ilvl w:val="0"/>
          <w:numId w:val="13"/>
        </w:numPr>
        <w:rPr>
          <w:rFonts w:ascii="Times New Roman" w:hAnsi="Times New Roman" w:cs="Times New Roman"/>
          <w:sz w:val="20"/>
          <w:szCs w:val="20"/>
        </w:rPr>
      </w:pPr>
      <w:r w:rsidRPr="00237653">
        <w:rPr>
          <w:rFonts w:ascii="Times New Roman" w:hAnsi="Times New Roman" w:cs="Times New Roman"/>
          <w:b/>
          <w:bCs/>
          <w:i/>
          <w:iCs/>
          <w:sz w:val="20"/>
          <w:szCs w:val="20"/>
        </w:rPr>
        <w:t>Vote Share</w:t>
      </w:r>
      <w:r w:rsidRPr="00237653">
        <w:rPr>
          <w:rFonts w:ascii="Times New Roman" w:hAnsi="Times New Roman" w:cs="Times New Roman"/>
          <w:sz w:val="20"/>
          <w:szCs w:val="20"/>
        </w:rPr>
        <w:t>: This is a percentage of the total votes that BJP got in national and state elections.</w:t>
      </w:r>
    </w:p>
    <w:p w14:paraId="76D52270" w14:textId="77777777" w:rsidR="00237653" w:rsidRPr="00237653" w:rsidRDefault="00237653" w:rsidP="00237653">
      <w:pPr>
        <w:pStyle w:val="ListParagraph"/>
        <w:numPr>
          <w:ilvl w:val="0"/>
          <w:numId w:val="13"/>
        </w:numPr>
        <w:rPr>
          <w:rFonts w:ascii="Times New Roman" w:hAnsi="Times New Roman" w:cs="Times New Roman"/>
          <w:sz w:val="20"/>
          <w:szCs w:val="20"/>
        </w:rPr>
      </w:pPr>
      <w:r w:rsidRPr="00237653">
        <w:rPr>
          <w:rFonts w:ascii="Times New Roman" w:hAnsi="Times New Roman" w:cs="Times New Roman"/>
          <w:b/>
          <w:bCs/>
          <w:i/>
          <w:iCs/>
          <w:sz w:val="20"/>
          <w:szCs w:val="20"/>
        </w:rPr>
        <w:t>Seat Share</w:t>
      </w:r>
      <w:r w:rsidRPr="00237653">
        <w:rPr>
          <w:rFonts w:ascii="Times New Roman" w:hAnsi="Times New Roman" w:cs="Times New Roman"/>
          <w:sz w:val="20"/>
          <w:szCs w:val="20"/>
        </w:rPr>
        <w:t>: The amount of seats that the BJP has gained during elections.</w:t>
      </w:r>
    </w:p>
    <w:p w14:paraId="6339D7FE" w14:textId="77777777" w:rsidR="00237653" w:rsidRPr="00237653" w:rsidRDefault="00237653" w:rsidP="00237653">
      <w:pPr>
        <w:pStyle w:val="ListParagraph"/>
        <w:numPr>
          <w:ilvl w:val="0"/>
          <w:numId w:val="13"/>
        </w:numPr>
        <w:rPr>
          <w:rFonts w:ascii="Times New Roman" w:hAnsi="Times New Roman" w:cs="Times New Roman"/>
          <w:sz w:val="20"/>
          <w:szCs w:val="20"/>
        </w:rPr>
      </w:pPr>
      <w:r w:rsidRPr="00237653">
        <w:rPr>
          <w:rFonts w:ascii="Times New Roman" w:hAnsi="Times New Roman" w:cs="Times New Roman"/>
          <w:b/>
          <w:bCs/>
          <w:i/>
          <w:iCs/>
          <w:sz w:val="20"/>
          <w:szCs w:val="20"/>
        </w:rPr>
        <w:t>Indicators of centralization</w:t>
      </w:r>
      <w:r w:rsidRPr="00237653">
        <w:rPr>
          <w:rFonts w:ascii="Times New Roman" w:hAnsi="Times New Roman" w:cs="Times New Roman"/>
          <w:sz w:val="20"/>
          <w:szCs w:val="20"/>
        </w:rPr>
        <w:t>: This index determines the degree of centralization of political power in the BJP-led government.</w:t>
      </w:r>
    </w:p>
    <w:p w14:paraId="1519E58A" w14:textId="77777777" w:rsidR="00237653" w:rsidRPr="00237653" w:rsidRDefault="00237653" w:rsidP="00237653">
      <w:pPr>
        <w:pStyle w:val="ListParagraph"/>
        <w:numPr>
          <w:ilvl w:val="0"/>
          <w:numId w:val="13"/>
        </w:numPr>
        <w:rPr>
          <w:rFonts w:ascii="Times New Roman" w:hAnsi="Times New Roman" w:cs="Times New Roman"/>
          <w:sz w:val="20"/>
          <w:szCs w:val="20"/>
        </w:rPr>
      </w:pPr>
      <w:r w:rsidRPr="00237653">
        <w:rPr>
          <w:rFonts w:ascii="Times New Roman" w:hAnsi="Times New Roman" w:cs="Times New Roman"/>
          <w:b/>
          <w:bCs/>
          <w:i/>
          <w:iCs/>
          <w:sz w:val="20"/>
          <w:szCs w:val="20"/>
        </w:rPr>
        <w:t>The Caste Mobilization Index</w:t>
      </w:r>
      <w:r w:rsidRPr="00237653">
        <w:rPr>
          <w:rFonts w:ascii="Times New Roman" w:hAnsi="Times New Roman" w:cs="Times New Roman"/>
          <w:sz w:val="20"/>
          <w:szCs w:val="20"/>
        </w:rPr>
        <w:t>: This is used to evaluate the capacity of BJP to mobilize the caste groups.</w:t>
      </w:r>
    </w:p>
    <w:p w14:paraId="77690150" w14:textId="77777777" w:rsidR="00237653" w:rsidRPr="00237653" w:rsidRDefault="00237653" w:rsidP="00237653">
      <w:pPr>
        <w:pStyle w:val="ListParagraph"/>
        <w:numPr>
          <w:ilvl w:val="0"/>
          <w:numId w:val="13"/>
        </w:numPr>
        <w:rPr>
          <w:rFonts w:ascii="Times New Roman" w:hAnsi="Times New Roman" w:cs="Times New Roman"/>
          <w:sz w:val="20"/>
          <w:szCs w:val="20"/>
        </w:rPr>
      </w:pPr>
      <w:r w:rsidRPr="00237653">
        <w:rPr>
          <w:rFonts w:ascii="Times New Roman" w:hAnsi="Times New Roman" w:cs="Times New Roman"/>
          <w:b/>
          <w:bCs/>
          <w:i/>
          <w:iCs/>
          <w:sz w:val="20"/>
          <w:szCs w:val="20"/>
        </w:rPr>
        <w:t>Competition Reduction Index</w:t>
      </w:r>
      <w:r w:rsidRPr="00237653">
        <w:rPr>
          <w:rFonts w:ascii="Times New Roman" w:hAnsi="Times New Roman" w:cs="Times New Roman"/>
          <w:sz w:val="20"/>
          <w:szCs w:val="20"/>
        </w:rPr>
        <w:t>: This is a measure of how viable competition on the BJP in elections is reduced.</w:t>
      </w:r>
    </w:p>
    <w:p w14:paraId="0C841012" w14:textId="37E5E41E" w:rsidR="0046497D" w:rsidRDefault="00237653" w:rsidP="00237653">
      <w:r>
        <w:lastRenderedPageBreak/>
        <w:t>The BSDI is computed as</w:t>
      </w:r>
      <w:r w:rsidR="001239AE">
        <w:t xml:space="preserve"> in Eq1</w:t>
      </w:r>
      <w:r>
        <w:t>;</w:t>
      </w:r>
    </w:p>
    <w:p w14:paraId="4DEB7DBC" w14:textId="25D56EFD" w:rsidR="001239AE" w:rsidRDefault="001239AE" w:rsidP="001239AE">
      <w:pPr>
        <w:ind w:left="2880" w:firstLine="720"/>
      </w:pPr>
      <w:r w:rsidRPr="001239AE">
        <w:t>BSDI=</w:t>
      </w:r>
      <w:r>
        <w:t xml:space="preserve">   </w:t>
      </w:r>
      <m:oMath>
        <m:f>
          <m:fPr>
            <m:ctrlPr>
              <w:rPr>
                <w:rFonts w:ascii="Cambria Math" w:hAnsi="Cambria Math"/>
                <w:i/>
              </w:rPr>
            </m:ctrlPr>
          </m:fPr>
          <m:num>
            <m:r>
              <m:rPr>
                <m:sty m:val="p"/>
              </m:rPr>
              <w:rPr>
                <w:rFonts w:ascii="Cambria Math" w:hAnsi="Cambria Math"/>
              </w:rPr>
              <m:t>V+S+C+M</m:t>
            </m:r>
          </m:num>
          <m:den>
            <m:r>
              <m:rPr>
                <m:sty m:val="p"/>
              </m:rPr>
              <w:rPr>
                <w:rFonts w:ascii="Cambria Math" w:hAnsi="Cambria Math"/>
              </w:rPr>
              <m:t>4</m:t>
            </m:r>
          </m:den>
        </m:f>
      </m:oMath>
      <w:r>
        <w:t xml:space="preserve"> </w:t>
      </w:r>
      <w:r w:rsidRPr="001239AE">
        <w:t>​</w:t>
      </w:r>
      <w:r>
        <w:t xml:space="preserve"> </w:t>
      </w:r>
      <w:r>
        <w:tab/>
      </w:r>
      <w:r>
        <w:tab/>
      </w:r>
      <w:r>
        <w:tab/>
      </w:r>
      <w:r>
        <w:tab/>
        <w:t>(1)</w:t>
      </w:r>
    </w:p>
    <w:p w14:paraId="57E26833" w14:textId="4384C332" w:rsidR="00237653" w:rsidRPr="005A1487" w:rsidRDefault="005A1487" w:rsidP="00237653">
      <w:pPr>
        <w:rPr>
          <w:rFonts w:ascii="Times New Roman" w:hAnsi="Times New Roman" w:cs="Times New Roman"/>
          <w:sz w:val="20"/>
          <w:szCs w:val="20"/>
        </w:rPr>
      </w:pPr>
      <w:r w:rsidRPr="005A1487">
        <w:rPr>
          <w:rFonts w:ascii="Times New Roman" w:hAnsi="Times New Roman" w:cs="Times New Roman"/>
          <w:sz w:val="20"/>
          <w:szCs w:val="20"/>
        </w:rPr>
        <w:t>Where V = Vote share percentage, S = Seat share percentage, C = Centralization index, M = Caste mobilization index</w:t>
      </w:r>
    </w:p>
    <w:p w14:paraId="41692767" w14:textId="77777777" w:rsidR="0046497D" w:rsidRDefault="00000000">
      <w:pPr>
        <w:pStyle w:val="Heading1"/>
      </w:pPr>
      <w:r>
        <w:t>Numerical Methods</w:t>
      </w:r>
    </w:p>
    <w:p w14:paraId="41D0A170" w14:textId="1BCDB017" w:rsidR="00196EF3" w:rsidRDefault="00000000" w:rsidP="00196EF3">
      <w:pPr>
        <w:jc w:val="both"/>
        <w:rPr>
          <w:rFonts w:ascii="Times New Roman" w:hAnsi="Times New Roman" w:cs="Times New Roman"/>
          <w:sz w:val="20"/>
          <w:szCs w:val="20"/>
        </w:rPr>
      </w:pPr>
      <w:r>
        <w:br/>
      </w:r>
      <w:r w:rsidR="00196EF3" w:rsidRPr="00196EF3">
        <w:rPr>
          <w:rFonts w:ascii="Times New Roman" w:hAnsi="Times New Roman" w:cs="Times New Roman"/>
          <w:sz w:val="20"/>
          <w:szCs w:val="20"/>
        </w:rPr>
        <w:t>The BJP System Dominance Index (BSDI) is a new index, which has been invented in the paper to measure the dominance of the Bhartiya Janata Party in the Indian political system, particularly with references to its emergence after 2014</w:t>
      </w:r>
      <w:r w:rsidR="00DC3937">
        <w:rPr>
          <w:rFonts w:ascii="Times New Roman" w:hAnsi="Times New Roman" w:cs="Times New Roman"/>
          <w:sz w:val="20"/>
          <w:szCs w:val="20"/>
        </w:rPr>
        <w:t xml:space="preserve"> in Fig 3</w:t>
      </w:r>
      <w:r w:rsidR="00196EF3" w:rsidRPr="00196EF3">
        <w:rPr>
          <w:rFonts w:ascii="Times New Roman" w:hAnsi="Times New Roman" w:cs="Times New Roman"/>
          <w:sz w:val="20"/>
          <w:szCs w:val="20"/>
        </w:rPr>
        <w:t>. The BSDI is set to include the main aspects of political centralization, voter mobilization, caste-based policies, and nationalization of elections.</w:t>
      </w:r>
    </w:p>
    <w:p w14:paraId="63EA1485" w14:textId="2A196DDC" w:rsidR="00CC664A" w:rsidRDefault="00CC664A" w:rsidP="00196EF3">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73B5E0A" wp14:editId="2A02FDEB">
            <wp:extent cx="5421630" cy="3614420"/>
            <wp:effectExtent l="0" t="0" r="7620" b="5080"/>
            <wp:docPr id="418416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1630" cy="3614420"/>
                    </a:xfrm>
                    <a:prstGeom prst="rect">
                      <a:avLst/>
                    </a:prstGeom>
                    <a:noFill/>
                  </pic:spPr>
                </pic:pic>
              </a:graphicData>
            </a:graphic>
          </wp:inline>
        </w:drawing>
      </w:r>
    </w:p>
    <w:p w14:paraId="109D6D87" w14:textId="4B5F7520" w:rsidR="00CC664A" w:rsidRPr="00CC664A" w:rsidRDefault="00CC664A" w:rsidP="00CC664A">
      <w:pPr>
        <w:jc w:val="center"/>
        <w:rPr>
          <w:rFonts w:ascii="Times New Roman" w:hAnsi="Times New Roman" w:cs="Times New Roman"/>
          <w:b/>
          <w:bCs/>
          <w:sz w:val="20"/>
          <w:szCs w:val="20"/>
        </w:rPr>
      </w:pPr>
      <w:r w:rsidRPr="00CC664A">
        <w:rPr>
          <w:rFonts w:ascii="Times New Roman" w:hAnsi="Times New Roman" w:cs="Times New Roman"/>
          <w:b/>
          <w:bCs/>
          <w:sz w:val="20"/>
          <w:szCs w:val="20"/>
        </w:rPr>
        <w:t>Fig 3:</w:t>
      </w:r>
      <w:r w:rsidRPr="00CC664A">
        <w:rPr>
          <w:b/>
          <w:bCs/>
        </w:rPr>
        <w:t xml:space="preserve"> </w:t>
      </w:r>
      <w:r w:rsidRPr="00CC664A">
        <w:rPr>
          <w:rFonts w:ascii="Times New Roman" w:hAnsi="Times New Roman" w:cs="Times New Roman"/>
          <w:b/>
          <w:bCs/>
          <w:sz w:val="20"/>
          <w:szCs w:val="20"/>
        </w:rPr>
        <w:t>Illustrates the Numerical Methods for BSDI</w:t>
      </w:r>
    </w:p>
    <w:p w14:paraId="2CD8D883"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This study used different numerical techniques to carry out calculations and analysis of the election data, normalization of the metrics and measurement of the importance of the dominance of the BJP over time. The following were the numerical methods used:</w:t>
      </w:r>
    </w:p>
    <w:p w14:paraId="39DAC331" w14:textId="77777777" w:rsidR="00196EF3" w:rsidRPr="00D27CBC" w:rsidRDefault="00196EF3" w:rsidP="00196EF3">
      <w:pPr>
        <w:jc w:val="both"/>
        <w:rPr>
          <w:rFonts w:ascii="Times New Roman" w:hAnsi="Times New Roman" w:cs="Times New Roman"/>
          <w:b/>
          <w:bCs/>
          <w:i/>
          <w:iCs/>
          <w:sz w:val="20"/>
          <w:szCs w:val="20"/>
        </w:rPr>
      </w:pPr>
      <w:r w:rsidRPr="00D27CBC">
        <w:rPr>
          <w:rFonts w:ascii="Times New Roman" w:hAnsi="Times New Roman" w:cs="Times New Roman"/>
          <w:b/>
          <w:bCs/>
          <w:i/>
          <w:iCs/>
          <w:sz w:val="20"/>
          <w:szCs w:val="20"/>
        </w:rPr>
        <w:t>1. Collection and Preprocessing of data.</w:t>
      </w:r>
    </w:p>
    <w:p w14:paraId="5A8723C0" w14:textId="05DCAFAB"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The analysis was done using election data of the 2014</w:t>
      </w:r>
      <w:r w:rsidR="00120506">
        <w:rPr>
          <w:rFonts w:ascii="Times New Roman" w:hAnsi="Times New Roman" w:cs="Times New Roman"/>
          <w:sz w:val="20"/>
          <w:szCs w:val="20"/>
        </w:rPr>
        <w:t>,</w:t>
      </w:r>
      <w:r w:rsidRPr="00196EF3">
        <w:rPr>
          <w:rFonts w:ascii="Times New Roman" w:hAnsi="Times New Roman" w:cs="Times New Roman"/>
          <w:sz w:val="20"/>
          <w:szCs w:val="20"/>
        </w:rPr>
        <w:t>2019</w:t>
      </w:r>
      <w:r w:rsidR="00120506">
        <w:rPr>
          <w:rFonts w:ascii="Times New Roman" w:hAnsi="Times New Roman" w:cs="Times New Roman"/>
          <w:sz w:val="20"/>
          <w:szCs w:val="20"/>
        </w:rPr>
        <w:t>,</w:t>
      </w:r>
      <w:r w:rsidRPr="00196EF3">
        <w:rPr>
          <w:rFonts w:ascii="Times New Roman" w:hAnsi="Times New Roman" w:cs="Times New Roman"/>
          <w:sz w:val="20"/>
          <w:szCs w:val="20"/>
        </w:rPr>
        <w:t xml:space="preserve"> 2024</w:t>
      </w:r>
      <w:r w:rsidR="00120506">
        <w:rPr>
          <w:rFonts w:ascii="Times New Roman" w:hAnsi="Times New Roman" w:cs="Times New Roman"/>
          <w:sz w:val="20"/>
          <w:szCs w:val="20"/>
        </w:rPr>
        <w:t xml:space="preserve">, </w:t>
      </w:r>
      <w:r w:rsidRPr="00196EF3">
        <w:rPr>
          <w:rFonts w:ascii="Times New Roman" w:hAnsi="Times New Roman" w:cs="Times New Roman"/>
          <w:sz w:val="20"/>
          <w:szCs w:val="20"/>
        </w:rPr>
        <w:t>2025 general and state elections. These data sets contained the following significant variables:</w:t>
      </w:r>
    </w:p>
    <w:p w14:paraId="20B60386" w14:textId="77777777" w:rsidR="00196EF3" w:rsidRPr="00196EF3" w:rsidRDefault="00196EF3" w:rsidP="00196EF3">
      <w:pPr>
        <w:pStyle w:val="ListParagraph"/>
        <w:numPr>
          <w:ilvl w:val="0"/>
          <w:numId w:val="14"/>
        </w:numPr>
        <w:jc w:val="both"/>
        <w:rPr>
          <w:rFonts w:ascii="Times New Roman" w:hAnsi="Times New Roman" w:cs="Times New Roman"/>
          <w:sz w:val="20"/>
          <w:szCs w:val="20"/>
        </w:rPr>
      </w:pPr>
      <w:r w:rsidRPr="00196EF3">
        <w:rPr>
          <w:rFonts w:ascii="Times New Roman" w:hAnsi="Times New Roman" w:cs="Times New Roman"/>
          <w:sz w:val="20"/>
          <w:szCs w:val="20"/>
        </w:rPr>
        <w:t>Vote Share: The share of the national or regional vote that BJP has obtained.</w:t>
      </w:r>
    </w:p>
    <w:p w14:paraId="2345EB1D" w14:textId="77777777" w:rsidR="00196EF3" w:rsidRPr="00196EF3" w:rsidRDefault="00196EF3" w:rsidP="00196EF3">
      <w:pPr>
        <w:pStyle w:val="ListParagraph"/>
        <w:numPr>
          <w:ilvl w:val="0"/>
          <w:numId w:val="14"/>
        </w:numPr>
        <w:jc w:val="both"/>
        <w:rPr>
          <w:rFonts w:ascii="Times New Roman" w:hAnsi="Times New Roman" w:cs="Times New Roman"/>
          <w:sz w:val="20"/>
          <w:szCs w:val="20"/>
        </w:rPr>
      </w:pPr>
      <w:r w:rsidRPr="00196EF3">
        <w:rPr>
          <w:rFonts w:ascii="Times New Roman" w:hAnsi="Times New Roman" w:cs="Times New Roman"/>
          <w:sz w:val="20"/>
          <w:szCs w:val="20"/>
        </w:rPr>
        <w:lastRenderedPageBreak/>
        <w:t>Seat Share: The amount of seats that the BJP has been winning in every election.</w:t>
      </w:r>
    </w:p>
    <w:p w14:paraId="215F0D3F" w14:textId="77777777" w:rsidR="00196EF3" w:rsidRPr="00196EF3" w:rsidRDefault="00196EF3" w:rsidP="00196EF3">
      <w:pPr>
        <w:pStyle w:val="ListParagraph"/>
        <w:numPr>
          <w:ilvl w:val="0"/>
          <w:numId w:val="14"/>
        </w:numPr>
        <w:jc w:val="both"/>
        <w:rPr>
          <w:rFonts w:ascii="Times New Roman" w:hAnsi="Times New Roman" w:cs="Times New Roman"/>
          <w:sz w:val="20"/>
          <w:szCs w:val="20"/>
        </w:rPr>
      </w:pPr>
      <w:r w:rsidRPr="00196EF3">
        <w:rPr>
          <w:rFonts w:ascii="Times New Roman" w:hAnsi="Times New Roman" w:cs="Times New Roman"/>
          <w:sz w:val="20"/>
          <w:szCs w:val="20"/>
        </w:rPr>
        <w:t>Electoral Results: The outcomes of the national and state elections, including those of BJP and its alliance parties and regional parties.</w:t>
      </w:r>
    </w:p>
    <w:p w14:paraId="4E5EEE77" w14:textId="77777777" w:rsidR="00196EF3" w:rsidRPr="00D27CBC" w:rsidRDefault="00196EF3" w:rsidP="00196EF3">
      <w:pPr>
        <w:jc w:val="both"/>
        <w:rPr>
          <w:rFonts w:ascii="Times New Roman" w:hAnsi="Times New Roman" w:cs="Times New Roman"/>
          <w:b/>
          <w:bCs/>
          <w:i/>
          <w:iCs/>
          <w:sz w:val="20"/>
          <w:szCs w:val="20"/>
        </w:rPr>
      </w:pPr>
      <w:r w:rsidRPr="00D27CBC">
        <w:rPr>
          <w:rFonts w:ascii="Times New Roman" w:hAnsi="Times New Roman" w:cs="Times New Roman"/>
          <w:b/>
          <w:bCs/>
          <w:i/>
          <w:iCs/>
          <w:sz w:val="20"/>
          <w:szCs w:val="20"/>
        </w:rPr>
        <w:t>Preprocessing Steps:</w:t>
      </w:r>
    </w:p>
    <w:p w14:paraId="35428022"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Normalization: To plan for different turnout rates, geographical differences and other biases, all the data were normalized. This step entailed transformation of raw data in vote and share seats into proportional values in terms of the total number of eligible vote and seats. Normalization makes the data comparable between the various election years and regions.</w:t>
      </w:r>
    </w:p>
    <w:p w14:paraId="013C1602"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Treatment of Missing Data: When some of the data of a particular election was not available or was not complete, interpolation technique was applied to estimate the concerned data with the trend that has been followed in the previous years.</w:t>
      </w:r>
    </w:p>
    <w:p w14:paraId="1953186C" w14:textId="77777777" w:rsidR="00196EF3" w:rsidRPr="00D27CBC" w:rsidRDefault="00196EF3" w:rsidP="00196EF3">
      <w:pPr>
        <w:jc w:val="both"/>
        <w:rPr>
          <w:rFonts w:ascii="Times New Roman" w:hAnsi="Times New Roman" w:cs="Times New Roman"/>
          <w:b/>
          <w:bCs/>
          <w:i/>
          <w:iCs/>
          <w:sz w:val="20"/>
          <w:szCs w:val="20"/>
        </w:rPr>
      </w:pPr>
      <w:r w:rsidRPr="00D27CBC">
        <w:rPr>
          <w:rFonts w:ascii="Times New Roman" w:hAnsi="Times New Roman" w:cs="Times New Roman"/>
          <w:b/>
          <w:bCs/>
          <w:i/>
          <w:iCs/>
          <w:sz w:val="20"/>
          <w:szCs w:val="20"/>
        </w:rPr>
        <w:t>2. Principal Component Analysis (PCA)</w:t>
      </w:r>
    </w:p>
    <w:p w14:paraId="63B76C4D"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PCA has been used as a dimensionality reduction method to determine the dominant elements that affect the BJP dominance in the various elections. The PCA is also useful in simplifying the data set by identifying the most important variables that describe the variance of the data. The aim of the PCA was to point out the components that added the highest contributions to the political strength of the BJP as:</w:t>
      </w:r>
    </w:p>
    <w:p w14:paraId="5E53DF62" w14:textId="77777777" w:rsidR="00196EF3" w:rsidRPr="00D27CBC" w:rsidRDefault="00196EF3" w:rsidP="00D27CBC">
      <w:pPr>
        <w:pStyle w:val="ListParagraph"/>
        <w:numPr>
          <w:ilvl w:val="0"/>
          <w:numId w:val="15"/>
        </w:numPr>
        <w:jc w:val="both"/>
        <w:rPr>
          <w:rFonts w:ascii="Times New Roman" w:hAnsi="Times New Roman" w:cs="Times New Roman"/>
          <w:sz w:val="20"/>
          <w:szCs w:val="20"/>
        </w:rPr>
      </w:pPr>
      <w:r w:rsidRPr="00D27CBC">
        <w:rPr>
          <w:rFonts w:ascii="Times New Roman" w:hAnsi="Times New Roman" w:cs="Times New Roman"/>
          <w:sz w:val="20"/>
          <w:szCs w:val="20"/>
        </w:rPr>
        <w:t>Centralization: The power that is vested in the BJP-led government.</w:t>
      </w:r>
    </w:p>
    <w:p w14:paraId="6AFC6E2A" w14:textId="77777777" w:rsidR="00196EF3" w:rsidRPr="00D27CBC" w:rsidRDefault="00196EF3" w:rsidP="00D27CBC">
      <w:pPr>
        <w:pStyle w:val="ListParagraph"/>
        <w:numPr>
          <w:ilvl w:val="0"/>
          <w:numId w:val="15"/>
        </w:numPr>
        <w:jc w:val="both"/>
        <w:rPr>
          <w:rFonts w:ascii="Times New Roman" w:hAnsi="Times New Roman" w:cs="Times New Roman"/>
          <w:sz w:val="20"/>
          <w:szCs w:val="20"/>
        </w:rPr>
      </w:pPr>
      <w:r w:rsidRPr="00D27CBC">
        <w:rPr>
          <w:rFonts w:ascii="Times New Roman" w:hAnsi="Times New Roman" w:cs="Times New Roman"/>
          <w:sz w:val="20"/>
          <w:szCs w:val="20"/>
        </w:rPr>
        <w:t>Caste-Based Mobilization: The effectual call by BJP to select caste groups.</w:t>
      </w:r>
    </w:p>
    <w:p w14:paraId="39BD0AE1" w14:textId="77777777" w:rsidR="00196EF3" w:rsidRPr="00D27CBC" w:rsidRDefault="00196EF3" w:rsidP="00D27CBC">
      <w:pPr>
        <w:pStyle w:val="ListParagraph"/>
        <w:numPr>
          <w:ilvl w:val="0"/>
          <w:numId w:val="15"/>
        </w:numPr>
        <w:jc w:val="both"/>
        <w:rPr>
          <w:rFonts w:ascii="Times New Roman" w:hAnsi="Times New Roman" w:cs="Times New Roman"/>
          <w:sz w:val="20"/>
          <w:szCs w:val="20"/>
        </w:rPr>
      </w:pPr>
      <w:r w:rsidRPr="00D27CBC">
        <w:rPr>
          <w:rFonts w:ascii="Times New Roman" w:hAnsi="Times New Roman" w:cs="Times New Roman"/>
          <w:sz w:val="20"/>
          <w:szCs w:val="20"/>
        </w:rPr>
        <w:t>Voter Mobilization: This is the capability of the BJP to target and mobilize various groups of voters.</w:t>
      </w:r>
    </w:p>
    <w:p w14:paraId="3F0F55B3"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Through the application of PCA, the number of variables was narrowed and the results showed the main aspects of politics so that the BSDI is much easier to compute and interpret.</w:t>
      </w:r>
    </w:p>
    <w:p w14:paraId="19FBE591" w14:textId="77777777" w:rsidR="00196EF3" w:rsidRPr="00D27CBC" w:rsidRDefault="00196EF3" w:rsidP="00196EF3">
      <w:pPr>
        <w:jc w:val="both"/>
        <w:rPr>
          <w:rFonts w:ascii="Times New Roman" w:hAnsi="Times New Roman" w:cs="Times New Roman"/>
          <w:b/>
          <w:bCs/>
          <w:i/>
          <w:iCs/>
          <w:sz w:val="20"/>
          <w:szCs w:val="20"/>
        </w:rPr>
      </w:pPr>
      <w:r w:rsidRPr="00D27CBC">
        <w:rPr>
          <w:rFonts w:ascii="Times New Roman" w:hAnsi="Times New Roman" w:cs="Times New Roman"/>
          <w:b/>
          <w:bCs/>
          <w:i/>
          <w:iCs/>
          <w:sz w:val="20"/>
          <w:szCs w:val="20"/>
        </w:rPr>
        <w:t>3. Support Vector Machine (SVM)</w:t>
      </w:r>
    </w:p>
    <w:p w14:paraId="4F6C8E0F"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The classification and regression analysis was done using a Support Vector machine (SVM) that would predict whether BJP would be successful in future elections in relation to previous data. SVM is a machine learning method that is effective in both linear and nonlinear data and it is mainly applicable in data classification with high dimensional data.</w:t>
      </w:r>
    </w:p>
    <w:p w14:paraId="22C85F9F" w14:textId="77777777" w:rsidR="00196EF3" w:rsidRPr="00196EF3" w:rsidRDefault="00196EF3" w:rsidP="00196EF3">
      <w:pPr>
        <w:jc w:val="both"/>
        <w:rPr>
          <w:rFonts w:ascii="Times New Roman" w:hAnsi="Times New Roman" w:cs="Times New Roman"/>
          <w:sz w:val="20"/>
          <w:szCs w:val="20"/>
        </w:rPr>
      </w:pPr>
      <w:r w:rsidRPr="00CF03D5">
        <w:rPr>
          <w:rFonts w:ascii="Times New Roman" w:hAnsi="Times New Roman" w:cs="Times New Roman"/>
          <w:b/>
          <w:bCs/>
          <w:i/>
          <w:iCs/>
          <w:sz w:val="20"/>
          <w:szCs w:val="20"/>
        </w:rPr>
        <w:t>How SVM was applied</w:t>
      </w:r>
      <w:r w:rsidRPr="00196EF3">
        <w:rPr>
          <w:rFonts w:ascii="Times New Roman" w:hAnsi="Times New Roman" w:cs="Times New Roman"/>
          <w:sz w:val="20"/>
          <w:szCs w:val="20"/>
        </w:rPr>
        <w:t>:</w:t>
      </w:r>
    </w:p>
    <w:p w14:paraId="065E23D9"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Regression Model: The SVM regression model estimated the values of the BSDI of the future elections (including 2029 and 2034) based on the variables such as the vote share, seat share, and the voter mobilization variables.</w:t>
      </w:r>
    </w:p>
    <w:p w14:paraId="4C77084E"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Classification Model: The SVM classifier was applied to the data where the elections were classified as either BJP Dominance or Fragmented Politics depending on the intensity of the electoral performance of BJP party. The classifier was trained using the data of previous years and it realized the tendencies of BJP dominance and coalition formation.</w:t>
      </w:r>
    </w:p>
    <w:p w14:paraId="784A4BDD" w14:textId="77777777" w:rsidR="00196EF3" w:rsidRPr="00196EF3" w:rsidRDefault="00196EF3" w:rsidP="00196EF3">
      <w:pPr>
        <w:jc w:val="both"/>
        <w:rPr>
          <w:rFonts w:ascii="Times New Roman" w:hAnsi="Times New Roman" w:cs="Times New Roman"/>
          <w:sz w:val="20"/>
          <w:szCs w:val="20"/>
        </w:rPr>
      </w:pPr>
      <w:r w:rsidRPr="00196EF3">
        <w:rPr>
          <w:rFonts w:ascii="Times New Roman" w:hAnsi="Times New Roman" w:cs="Times New Roman"/>
          <w:sz w:val="20"/>
          <w:szCs w:val="20"/>
        </w:rPr>
        <w:t>This approach not just enabled us to make predictions about future tendencies in terms of political orientations but also to gain knowledge of how certain variables (e.g., caste-based mobilization, seat share) affected the results.</w:t>
      </w:r>
    </w:p>
    <w:p w14:paraId="12F46293" w14:textId="77777777" w:rsidR="00196EF3" w:rsidRPr="00CF03D5" w:rsidRDefault="00196EF3" w:rsidP="00196EF3">
      <w:pPr>
        <w:jc w:val="both"/>
        <w:rPr>
          <w:rFonts w:ascii="Times New Roman" w:hAnsi="Times New Roman" w:cs="Times New Roman"/>
          <w:b/>
          <w:bCs/>
          <w:i/>
          <w:iCs/>
          <w:sz w:val="20"/>
          <w:szCs w:val="20"/>
        </w:rPr>
      </w:pPr>
      <w:r w:rsidRPr="00CF03D5">
        <w:rPr>
          <w:rFonts w:ascii="Times New Roman" w:hAnsi="Times New Roman" w:cs="Times New Roman"/>
          <w:b/>
          <w:bCs/>
          <w:i/>
          <w:iCs/>
          <w:sz w:val="20"/>
          <w:szCs w:val="20"/>
        </w:rPr>
        <w:lastRenderedPageBreak/>
        <w:t>4. Briefly, BJP System Dominance Index is calculated as follows:</w:t>
      </w:r>
    </w:p>
    <w:p w14:paraId="4D350DA4" w14:textId="70AA5AB7" w:rsidR="00CF03D5" w:rsidRPr="00CF03D5" w:rsidRDefault="00196EF3" w:rsidP="00CF03D5">
      <w:pPr>
        <w:jc w:val="both"/>
        <w:rPr>
          <w:rFonts w:ascii="Times New Roman" w:hAnsi="Times New Roman" w:cs="Times New Roman"/>
          <w:sz w:val="20"/>
          <w:szCs w:val="20"/>
        </w:rPr>
      </w:pPr>
      <w:r w:rsidRPr="00196EF3">
        <w:rPr>
          <w:rFonts w:ascii="Times New Roman" w:hAnsi="Times New Roman" w:cs="Times New Roman"/>
          <w:sz w:val="20"/>
          <w:szCs w:val="20"/>
        </w:rPr>
        <w:t>The main novelty of the study is the BJP System Dominance Index (BSDI), which is a composite index that aims at quantifying the political dominance of the BJP.</w:t>
      </w:r>
      <w:r w:rsidR="00CF03D5">
        <w:rPr>
          <w:rFonts w:ascii="Times New Roman" w:hAnsi="Times New Roman" w:cs="Times New Roman"/>
          <w:sz w:val="20"/>
          <w:szCs w:val="20"/>
        </w:rPr>
        <w:t xml:space="preserve"> </w:t>
      </w:r>
      <w:r w:rsidR="00CF03D5" w:rsidRPr="00CF03D5">
        <w:rPr>
          <w:rFonts w:ascii="Times New Roman" w:hAnsi="Times New Roman" w:cs="Times New Roman"/>
          <w:sz w:val="20"/>
          <w:szCs w:val="20"/>
          <w:lang w:val="en-IN"/>
        </w:rPr>
        <w:t>Each of these variables contributes equally to the BSDI score, with higher values indicating greater dominance by the BJP.</w:t>
      </w:r>
    </w:p>
    <w:p w14:paraId="1F9229B6" w14:textId="77777777" w:rsidR="002C028F" w:rsidRDefault="002C028F" w:rsidP="00CF03D5">
      <w:pPr>
        <w:jc w:val="both"/>
        <w:rPr>
          <w:rFonts w:ascii="Times New Roman" w:hAnsi="Times New Roman" w:cs="Times New Roman"/>
          <w:b/>
          <w:bCs/>
          <w:i/>
          <w:iCs/>
          <w:sz w:val="20"/>
          <w:szCs w:val="20"/>
          <w:lang w:val="en-IN"/>
        </w:rPr>
      </w:pPr>
    </w:p>
    <w:p w14:paraId="0759267F" w14:textId="51C221A9" w:rsidR="00CF03D5" w:rsidRPr="00CF03D5" w:rsidRDefault="00CF03D5" w:rsidP="00CF03D5">
      <w:pPr>
        <w:jc w:val="both"/>
        <w:rPr>
          <w:rFonts w:ascii="Times New Roman" w:hAnsi="Times New Roman" w:cs="Times New Roman"/>
          <w:b/>
          <w:bCs/>
          <w:i/>
          <w:iCs/>
          <w:sz w:val="20"/>
          <w:szCs w:val="20"/>
          <w:lang w:val="en-IN"/>
        </w:rPr>
      </w:pPr>
      <w:r w:rsidRPr="00CF03D5">
        <w:rPr>
          <w:rFonts w:ascii="Times New Roman" w:hAnsi="Times New Roman" w:cs="Times New Roman"/>
          <w:b/>
          <w:bCs/>
          <w:i/>
          <w:iCs/>
          <w:sz w:val="20"/>
          <w:szCs w:val="20"/>
          <w:lang w:val="en-IN"/>
        </w:rPr>
        <w:t>5. Sensitivity Analysis</w:t>
      </w:r>
    </w:p>
    <w:p w14:paraId="7A198257" w14:textId="5E83C918" w:rsidR="0046497D" w:rsidRDefault="00CF03D5" w:rsidP="00196EF3">
      <w:pPr>
        <w:jc w:val="both"/>
        <w:rPr>
          <w:rFonts w:ascii="Times New Roman" w:hAnsi="Times New Roman" w:cs="Times New Roman"/>
          <w:sz w:val="20"/>
          <w:szCs w:val="20"/>
          <w:lang w:val="en-IN"/>
        </w:rPr>
      </w:pPr>
      <w:r w:rsidRPr="00CF03D5">
        <w:rPr>
          <w:rFonts w:ascii="Times New Roman" w:hAnsi="Times New Roman" w:cs="Times New Roman"/>
          <w:sz w:val="20"/>
          <w:szCs w:val="20"/>
          <w:lang w:val="en-IN"/>
        </w:rPr>
        <w:t>To assess the robustness of the BSDI, a sensitivity analysis was conducted by varying the weights of the individual components (V, S, C, M) and analyzing the effect on the final BSDI score. This was done to ensure that the index remained valid even when individual factors exhibited fluctuation or bias.</w:t>
      </w:r>
    </w:p>
    <w:p w14:paraId="049C4F67" w14:textId="77777777" w:rsidR="00C73B7B" w:rsidRPr="00C73B7B" w:rsidRDefault="00C73B7B" w:rsidP="00C73B7B">
      <w:pPr>
        <w:jc w:val="both"/>
        <w:rPr>
          <w:rFonts w:ascii="Times New Roman" w:hAnsi="Times New Roman" w:cs="Times New Roman"/>
          <w:b/>
          <w:bCs/>
          <w:i/>
          <w:iCs/>
          <w:sz w:val="20"/>
          <w:szCs w:val="20"/>
          <w:lang w:val="en-IN"/>
        </w:rPr>
      </w:pPr>
      <w:r w:rsidRPr="00C73B7B">
        <w:rPr>
          <w:rFonts w:ascii="Times New Roman" w:hAnsi="Times New Roman" w:cs="Times New Roman"/>
          <w:b/>
          <w:bCs/>
          <w:i/>
          <w:iCs/>
          <w:sz w:val="20"/>
          <w:szCs w:val="20"/>
          <w:lang w:val="en-IN"/>
        </w:rPr>
        <w:t>6. Results Interpretation</w:t>
      </w:r>
    </w:p>
    <w:p w14:paraId="7B9ED631" w14:textId="77777777" w:rsidR="00C73B7B" w:rsidRPr="00C73B7B" w:rsidRDefault="00C73B7B" w:rsidP="00C73B7B">
      <w:pPr>
        <w:jc w:val="both"/>
        <w:rPr>
          <w:rFonts w:ascii="Times New Roman" w:hAnsi="Times New Roman" w:cs="Times New Roman"/>
          <w:sz w:val="20"/>
          <w:szCs w:val="20"/>
          <w:lang w:val="en-IN"/>
        </w:rPr>
      </w:pPr>
      <w:r w:rsidRPr="00C73B7B">
        <w:rPr>
          <w:rFonts w:ascii="Times New Roman" w:hAnsi="Times New Roman" w:cs="Times New Roman"/>
          <w:sz w:val="20"/>
          <w:szCs w:val="20"/>
          <w:lang w:val="en-IN"/>
        </w:rPr>
        <w:t>The BSDI values are interpreted as follows:</w:t>
      </w:r>
    </w:p>
    <w:p w14:paraId="178C0359" w14:textId="77777777" w:rsidR="00C73B7B" w:rsidRPr="00C73B7B" w:rsidRDefault="00C73B7B" w:rsidP="00621EFC">
      <w:pPr>
        <w:numPr>
          <w:ilvl w:val="0"/>
          <w:numId w:val="17"/>
        </w:numPr>
        <w:spacing w:after="0"/>
        <w:jc w:val="both"/>
        <w:rPr>
          <w:rFonts w:ascii="Times New Roman" w:hAnsi="Times New Roman" w:cs="Times New Roman"/>
          <w:sz w:val="20"/>
          <w:szCs w:val="20"/>
          <w:lang w:val="en-IN"/>
        </w:rPr>
      </w:pPr>
      <w:r w:rsidRPr="00C73B7B">
        <w:rPr>
          <w:rFonts w:ascii="Times New Roman" w:hAnsi="Times New Roman" w:cs="Times New Roman"/>
          <w:i/>
          <w:iCs/>
          <w:sz w:val="20"/>
          <w:szCs w:val="20"/>
          <w:lang w:val="en-IN"/>
        </w:rPr>
        <w:t>0.85 to 1.0</w:t>
      </w:r>
      <w:r w:rsidRPr="00C73B7B">
        <w:rPr>
          <w:rFonts w:ascii="Times New Roman" w:hAnsi="Times New Roman" w:cs="Times New Roman"/>
          <w:sz w:val="20"/>
          <w:szCs w:val="20"/>
          <w:lang w:val="en-IN"/>
        </w:rPr>
        <w:t>: Indicates strong dominance by the BJP, with minimal competition and a high degree of centralization.</w:t>
      </w:r>
    </w:p>
    <w:p w14:paraId="71693662" w14:textId="77777777" w:rsidR="00C73B7B" w:rsidRPr="00C73B7B" w:rsidRDefault="00C73B7B" w:rsidP="00621EFC">
      <w:pPr>
        <w:numPr>
          <w:ilvl w:val="0"/>
          <w:numId w:val="17"/>
        </w:numPr>
        <w:spacing w:after="0"/>
        <w:jc w:val="both"/>
        <w:rPr>
          <w:rFonts w:ascii="Times New Roman" w:hAnsi="Times New Roman" w:cs="Times New Roman"/>
          <w:sz w:val="20"/>
          <w:szCs w:val="20"/>
          <w:lang w:val="en-IN"/>
        </w:rPr>
      </w:pPr>
      <w:r w:rsidRPr="00C73B7B">
        <w:rPr>
          <w:rFonts w:ascii="Times New Roman" w:hAnsi="Times New Roman" w:cs="Times New Roman"/>
          <w:i/>
          <w:iCs/>
          <w:sz w:val="20"/>
          <w:szCs w:val="20"/>
          <w:lang w:val="en-IN"/>
        </w:rPr>
        <w:t>0.60 to 0.85</w:t>
      </w:r>
      <w:r w:rsidRPr="00C73B7B">
        <w:rPr>
          <w:rFonts w:ascii="Times New Roman" w:hAnsi="Times New Roman" w:cs="Times New Roman"/>
          <w:sz w:val="20"/>
          <w:szCs w:val="20"/>
          <w:lang w:val="en-IN"/>
        </w:rPr>
        <w:t>: Reflects a moderate dominance, where BJP holds a strong position but faces increasing competition.</w:t>
      </w:r>
    </w:p>
    <w:p w14:paraId="6C58519F" w14:textId="77777777" w:rsidR="00C73B7B" w:rsidRPr="00C73B7B" w:rsidRDefault="00C73B7B" w:rsidP="00621EFC">
      <w:pPr>
        <w:numPr>
          <w:ilvl w:val="0"/>
          <w:numId w:val="17"/>
        </w:numPr>
        <w:spacing w:after="0"/>
        <w:jc w:val="both"/>
        <w:rPr>
          <w:rFonts w:ascii="Times New Roman" w:hAnsi="Times New Roman" w:cs="Times New Roman"/>
          <w:sz w:val="20"/>
          <w:szCs w:val="20"/>
          <w:lang w:val="en-IN"/>
        </w:rPr>
      </w:pPr>
      <w:r w:rsidRPr="00C73B7B">
        <w:rPr>
          <w:rFonts w:ascii="Times New Roman" w:hAnsi="Times New Roman" w:cs="Times New Roman"/>
          <w:i/>
          <w:iCs/>
          <w:sz w:val="20"/>
          <w:szCs w:val="20"/>
          <w:lang w:val="en-IN"/>
        </w:rPr>
        <w:t>0.40 to 0.60</w:t>
      </w:r>
      <w:r w:rsidRPr="00C73B7B">
        <w:rPr>
          <w:rFonts w:ascii="Times New Roman" w:hAnsi="Times New Roman" w:cs="Times New Roman"/>
          <w:sz w:val="20"/>
          <w:szCs w:val="20"/>
          <w:lang w:val="en-IN"/>
        </w:rPr>
        <w:t>: Signifies emerging competition, where regional parties or coalitions may be gaining ground.</w:t>
      </w:r>
    </w:p>
    <w:p w14:paraId="13404311" w14:textId="77777777" w:rsidR="00C73B7B" w:rsidRPr="00C73B7B" w:rsidRDefault="00C73B7B" w:rsidP="00621EFC">
      <w:pPr>
        <w:numPr>
          <w:ilvl w:val="0"/>
          <w:numId w:val="17"/>
        </w:numPr>
        <w:spacing w:after="0"/>
        <w:jc w:val="both"/>
        <w:rPr>
          <w:rFonts w:ascii="Times New Roman" w:hAnsi="Times New Roman" w:cs="Times New Roman"/>
          <w:sz w:val="20"/>
          <w:szCs w:val="20"/>
          <w:lang w:val="en-IN"/>
        </w:rPr>
      </w:pPr>
      <w:r w:rsidRPr="00C73B7B">
        <w:rPr>
          <w:rFonts w:ascii="Times New Roman" w:hAnsi="Times New Roman" w:cs="Times New Roman"/>
          <w:i/>
          <w:iCs/>
          <w:sz w:val="20"/>
          <w:szCs w:val="20"/>
          <w:lang w:val="en-IN"/>
        </w:rPr>
        <w:t>Below 0.40</w:t>
      </w:r>
      <w:r w:rsidRPr="00C73B7B">
        <w:rPr>
          <w:rFonts w:ascii="Times New Roman" w:hAnsi="Times New Roman" w:cs="Times New Roman"/>
          <w:sz w:val="20"/>
          <w:szCs w:val="20"/>
          <w:lang w:val="en-IN"/>
        </w:rPr>
        <w:t>: Indicates fragmentation, where the BJP's dominance is significantly weakened by emerging opposition forces or coalition-based politics.</w:t>
      </w:r>
    </w:p>
    <w:p w14:paraId="40293DC8" w14:textId="77777777" w:rsidR="00621EFC" w:rsidRDefault="00621EFC" w:rsidP="00C73B7B">
      <w:pPr>
        <w:jc w:val="both"/>
        <w:rPr>
          <w:rFonts w:ascii="Times New Roman" w:hAnsi="Times New Roman" w:cs="Times New Roman"/>
          <w:sz w:val="20"/>
          <w:szCs w:val="20"/>
          <w:lang w:val="en-IN"/>
        </w:rPr>
      </w:pPr>
    </w:p>
    <w:p w14:paraId="235991DC" w14:textId="4651835C" w:rsidR="00C73B7B" w:rsidRPr="00C73B7B" w:rsidRDefault="00C73B7B" w:rsidP="00C73B7B">
      <w:pPr>
        <w:jc w:val="both"/>
        <w:rPr>
          <w:rFonts w:ascii="Times New Roman" w:hAnsi="Times New Roman" w:cs="Times New Roman"/>
          <w:sz w:val="20"/>
          <w:szCs w:val="20"/>
          <w:lang w:val="en-IN"/>
        </w:rPr>
      </w:pPr>
      <w:r w:rsidRPr="00C73B7B">
        <w:rPr>
          <w:rFonts w:ascii="Times New Roman" w:hAnsi="Times New Roman" w:cs="Times New Roman"/>
          <w:sz w:val="20"/>
          <w:szCs w:val="20"/>
          <w:lang w:val="en-IN"/>
        </w:rPr>
        <w:t>For example, in the 2025 state elections (Delhi and Bihar), the BSDI values were calculated to be 0.92 and 0.91, respectively, indicating that the BJP’s dominance remained strong even in regional elections.</w:t>
      </w:r>
    </w:p>
    <w:p w14:paraId="0592B6A4" w14:textId="77777777" w:rsidR="00DA471A" w:rsidRPr="00DA471A" w:rsidRDefault="00DA471A" w:rsidP="00DA471A">
      <w:pPr>
        <w:jc w:val="both"/>
        <w:rPr>
          <w:rFonts w:ascii="Times New Roman" w:hAnsi="Times New Roman" w:cs="Times New Roman"/>
          <w:b/>
          <w:bCs/>
          <w:i/>
          <w:iCs/>
          <w:sz w:val="20"/>
          <w:szCs w:val="20"/>
          <w:lang w:val="en-IN"/>
        </w:rPr>
      </w:pPr>
      <w:r w:rsidRPr="00DA471A">
        <w:rPr>
          <w:rFonts w:ascii="Times New Roman" w:hAnsi="Times New Roman" w:cs="Times New Roman"/>
          <w:b/>
          <w:bCs/>
          <w:sz w:val="20"/>
          <w:szCs w:val="20"/>
          <w:lang w:val="en-IN"/>
        </w:rPr>
        <w:t>7</w:t>
      </w:r>
      <w:r w:rsidRPr="00DA471A">
        <w:rPr>
          <w:rFonts w:ascii="Times New Roman" w:hAnsi="Times New Roman" w:cs="Times New Roman"/>
          <w:b/>
          <w:bCs/>
          <w:i/>
          <w:iCs/>
          <w:sz w:val="20"/>
          <w:szCs w:val="20"/>
          <w:lang w:val="en-IN"/>
        </w:rPr>
        <w:t>. Software Tools Used</w:t>
      </w:r>
    </w:p>
    <w:p w14:paraId="3EDAEBBE" w14:textId="4556F260" w:rsidR="00DA471A" w:rsidRPr="00DA471A" w:rsidRDefault="00DA471A" w:rsidP="00DA471A">
      <w:pPr>
        <w:jc w:val="both"/>
        <w:rPr>
          <w:rFonts w:ascii="Times New Roman" w:hAnsi="Times New Roman" w:cs="Times New Roman"/>
          <w:sz w:val="20"/>
          <w:szCs w:val="20"/>
          <w:lang w:val="en-IN"/>
        </w:rPr>
      </w:pPr>
      <w:r w:rsidRPr="00DA471A">
        <w:rPr>
          <w:rFonts w:ascii="Times New Roman" w:hAnsi="Times New Roman" w:cs="Times New Roman"/>
          <w:b/>
          <w:bCs/>
          <w:i/>
          <w:iCs/>
          <w:sz w:val="20"/>
          <w:szCs w:val="20"/>
          <w:lang w:val="en-IN"/>
        </w:rPr>
        <w:t>IBM SPSS</w:t>
      </w:r>
      <w:r w:rsidRPr="00DA471A">
        <w:rPr>
          <w:rFonts w:ascii="Times New Roman" w:hAnsi="Times New Roman" w:cs="Times New Roman"/>
          <w:sz w:val="20"/>
          <w:szCs w:val="20"/>
          <w:lang w:val="en-IN"/>
        </w:rPr>
        <w:t>: The SPSS will be used to perform PCA and regression analysis to determine and retrieve the most significant variables that affect the dominance of the BJP.</w:t>
      </w:r>
    </w:p>
    <w:p w14:paraId="6F92A353" w14:textId="77777777" w:rsidR="00DA471A" w:rsidRPr="00DA471A" w:rsidRDefault="00DA471A" w:rsidP="00DA471A">
      <w:pPr>
        <w:jc w:val="both"/>
        <w:rPr>
          <w:rFonts w:ascii="Times New Roman" w:hAnsi="Times New Roman" w:cs="Times New Roman"/>
          <w:sz w:val="20"/>
          <w:szCs w:val="20"/>
          <w:lang w:val="en-IN"/>
        </w:rPr>
      </w:pPr>
      <w:r w:rsidRPr="00DA471A">
        <w:rPr>
          <w:rFonts w:ascii="Times New Roman" w:hAnsi="Times New Roman" w:cs="Times New Roman"/>
          <w:b/>
          <w:bCs/>
          <w:i/>
          <w:iCs/>
          <w:sz w:val="20"/>
          <w:szCs w:val="20"/>
          <w:lang w:val="en-IN"/>
        </w:rPr>
        <w:t>MATLAB</w:t>
      </w:r>
      <w:r w:rsidRPr="00DA471A">
        <w:rPr>
          <w:rFonts w:ascii="Times New Roman" w:hAnsi="Times New Roman" w:cs="Times New Roman"/>
          <w:sz w:val="20"/>
          <w:szCs w:val="20"/>
          <w:lang w:val="en-IN"/>
        </w:rPr>
        <w:t>: This is used to execute the SVM models and use them to classify and predict future electoral data.</w:t>
      </w:r>
    </w:p>
    <w:p w14:paraId="30D91D9B" w14:textId="77777777" w:rsidR="00DA471A" w:rsidRPr="00DA471A" w:rsidRDefault="00DA471A" w:rsidP="00DA471A">
      <w:pPr>
        <w:jc w:val="both"/>
        <w:rPr>
          <w:rFonts w:ascii="Times New Roman" w:hAnsi="Times New Roman" w:cs="Times New Roman"/>
          <w:sz w:val="20"/>
          <w:szCs w:val="20"/>
          <w:lang w:val="en-IN"/>
        </w:rPr>
      </w:pPr>
      <w:r w:rsidRPr="00DA471A">
        <w:rPr>
          <w:rFonts w:ascii="Times New Roman" w:hAnsi="Times New Roman" w:cs="Times New Roman"/>
          <w:b/>
          <w:bCs/>
          <w:i/>
          <w:iCs/>
          <w:sz w:val="20"/>
          <w:szCs w:val="20"/>
          <w:lang w:val="en-IN"/>
        </w:rPr>
        <w:t>Python (scikit-learn)</w:t>
      </w:r>
      <w:r w:rsidRPr="00DA471A">
        <w:rPr>
          <w:rFonts w:ascii="Times New Roman" w:hAnsi="Times New Roman" w:cs="Times New Roman"/>
          <w:sz w:val="20"/>
          <w:szCs w:val="20"/>
          <w:lang w:val="en-IN"/>
        </w:rPr>
        <w:t>: It is applied to carry out all the preprocessing tasks, such as data normalization, missing value estimation, and sensitivity analysis.</w:t>
      </w:r>
    </w:p>
    <w:p w14:paraId="18E4398B" w14:textId="13CD555C" w:rsidR="00DA471A" w:rsidRPr="00DA471A" w:rsidRDefault="00DA471A" w:rsidP="00DA471A">
      <w:pPr>
        <w:jc w:val="both"/>
        <w:rPr>
          <w:rFonts w:ascii="Times New Roman" w:hAnsi="Times New Roman" w:cs="Times New Roman"/>
          <w:sz w:val="20"/>
          <w:szCs w:val="20"/>
          <w:lang w:val="en-IN"/>
        </w:rPr>
      </w:pPr>
      <w:r w:rsidRPr="00DA471A">
        <w:rPr>
          <w:rFonts w:ascii="Times New Roman" w:hAnsi="Times New Roman" w:cs="Times New Roman"/>
          <w:b/>
          <w:bCs/>
          <w:i/>
          <w:iCs/>
          <w:sz w:val="20"/>
          <w:szCs w:val="20"/>
          <w:lang w:val="en-IN"/>
        </w:rPr>
        <w:t>8. Simulation and Visualization</w:t>
      </w:r>
      <w:r w:rsidRPr="00DA471A">
        <w:rPr>
          <w:rFonts w:ascii="Times New Roman" w:hAnsi="Times New Roman" w:cs="Times New Roman"/>
          <w:sz w:val="20"/>
          <w:szCs w:val="20"/>
          <w:lang w:val="en-IN"/>
        </w:rPr>
        <w:t>.</w:t>
      </w:r>
    </w:p>
    <w:p w14:paraId="1C3D9157" w14:textId="7FC158DC" w:rsidR="00C73B7B" w:rsidRPr="002A682E" w:rsidRDefault="00DA471A" w:rsidP="00DA471A">
      <w:pPr>
        <w:jc w:val="both"/>
        <w:rPr>
          <w:rFonts w:ascii="Times New Roman" w:hAnsi="Times New Roman" w:cs="Times New Roman"/>
          <w:sz w:val="20"/>
          <w:szCs w:val="20"/>
          <w:lang w:val="en-IN"/>
        </w:rPr>
      </w:pPr>
      <w:r w:rsidRPr="00DA471A">
        <w:rPr>
          <w:rFonts w:ascii="Times New Roman" w:hAnsi="Times New Roman" w:cs="Times New Roman"/>
          <w:sz w:val="20"/>
          <w:szCs w:val="20"/>
          <w:lang w:val="en-IN"/>
        </w:rPr>
        <w:t>Lastly, the graphs were plotted and heat maps were created to display how the BJP System Dominance Index has changed throughout the years. These charts show the variability in the BJP dominance, especially after the defeat in 2024 as well as the subsequent restoration in state elections.</w:t>
      </w:r>
    </w:p>
    <w:p w14:paraId="3FAA4156" w14:textId="77777777" w:rsidR="0046497D" w:rsidRDefault="00000000">
      <w:pPr>
        <w:pStyle w:val="Heading1"/>
      </w:pPr>
      <w:r>
        <w:t>Results and Discussion</w:t>
      </w:r>
    </w:p>
    <w:p w14:paraId="04C1BBA4" w14:textId="5EA2DEF5" w:rsidR="00CC7DA0" w:rsidRPr="00CC7DA0" w:rsidRDefault="00000000" w:rsidP="00CC7DA0">
      <w:pPr>
        <w:jc w:val="both"/>
        <w:rPr>
          <w:rFonts w:ascii="Times New Roman" w:hAnsi="Times New Roman" w:cs="Times New Roman"/>
        </w:rPr>
      </w:pPr>
      <w:r>
        <w:br/>
      </w:r>
      <w:r w:rsidR="00CC7DA0" w:rsidRPr="00CC7DA0">
        <w:rPr>
          <w:rFonts w:ascii="Times New Roman" w:hAnsi="Times New Roman" w:cs="Times New Roman"/>
          <w:sz w:val="20"/>
          <w:szCs w:val="20"/>
        </w:rPr>
        <w:t xml:space="preserve">The study of the BJP System Dominance Index (BSDI) through the years would be useful in learning the </w:t>
      </w:r>
      <w:r w:rsidR="00CC7DA0" w:rsidRPr="00CC7DA0">
        <w:rPr>
          <w:rFonts w:ascii="Times New Roman" w:hAnsi="Times New Roman" w:cs="Times New Roman"/>
          <w:sz w:val="20"/>
          <w:szCs w:val="20"/>
        </w:rPr>
        <w:lastRenderedPageBreak/>
        <w:t>dynamics of the political dominance of the BJP, and the changing nature of Indian democracy. This part of the paper will give the findings of the BSDI calculations, a comparative analysis of the dominance of the BJP in different elections and how these findings relate to the overall political scene.</w:t>
      </w:r>
    </w:p>
    <w:p w14:paraId="006573E8" w14:textId="77777777" w:rsidR="00663DA4" w:rsidRDefault="00663DA4" w:rsidP="004D43C5">
      <w:pPr>
        <w:rPr>
          <w:rFonts w:ascii="Times New Roman" w:hAnsi="Times New Roman" w:cs="Times New Roman"/>
          <w:b/>
          <w:bCs/>
          <w:sz w:val="20"/>
          <w:szCs w:val="20"/>
          <w:lang w:val="en-IN"/>
        </w:rPr>
      </w:pPr>
    </w:p>
    <w:p w14:paraId="0B1EB8F4" w14:textId="77777777" w:rsidR="00663DA4" w:rsidRDefault="00663DA4" w:rsidP="004D43C5">
      <w:pPr>
        <w:rPr>
          <w:rFonts w:ascii="Times New Roman" w:hAnsi="Times New Roman" w:cs="Times New Roman"/>
          <w:b/>
          <w:bCs/>
          <w:sz w:val="20"/>
          <w:szCs w:val="20"/>
          <w:lang w:val="en-IN"/>
        </w:rPr>
      </w:pPr>
    </w:p>
    <w:p w14:paraId="34CB2C8B" w14:textId="4F1C48B9" w:rsidR="004D43C5" w:rsidRPr="004D43C5" w:rsidRDefault="004D43C5" w:rsidP="004D43C5">
      <w:pPr>
        <w:rPr>
          <w:rFonts w:ascii="Times New Roman" w:hAnsi="Times New Roman" w:cs="Times New Roman"/>
          <w:b/>
          <w:bCs/>
          <w:sz w:val="20"/>
          <w:szCs w:val="20"/>
          <w:lang w:val="en-IN"/>
        </w:rPr>
      </w:pPr>
      <w:r w:rsidRPr="004D43C5">
        <w:rPr>
          <w:rFonts w:ascii="Times New Roman" w:hAnsi="Times New Roman" w:cs="Times New Roman"/>
          <w:b/>
          <w:bCs/>
          <w:sz w:val="20"/>
          <w:szCs w:val="20"/>
          <w:lang w:val="en-IN"/>
        </w:rPr>
        <w:t>Results: BSDI for Key Elections</w:t>
      </w:r>
    </w:p>
    <w:p w14:paraId="71789B32" w14:textId="46932E48" w:rsidR="004D43C5" w:rsidRDefault="004D43C5" w:rsidP="004D43C5">
      <w:pPr>
        <w:jc w:val="both"/>
        <w:rPr>
          <w:rFonts w:ascii="Times New Roman" w:hAnsi="Times New Roman" w:cs="Times New Roman"/>
          <w:sz w:val="20"/>
          <w:szCs w:val="20"/>
          <w:lang w:val="en-IN"/>
        </w:rPr>
      </w:pPr>
      <w:r w:rsidRPr="004D43C5">
        <w:rPr>
          <w:rFonts w:ascii="Times New Roman" w:hAnsi="Times New Roman" w:cs="Times New Roman"/>
          <w:sz w:val="20"/>
          <w:szCs w:val="20"/>
          <w:lang w:val="en-IN"/>
        </w:rPr>
        <w:t>The</w:t>
      </w:r>
      <w:r w:rsidR="00FF4212">
        <w:rPr>
          <w:rFonts w:ascii="Times New Roman" w:hAnsi="Times New Roman" w:cs="Times New Roman"/>
          <w:sz w:val="20"/>
          <w:szCs w:val="20"/>
          <w:lang w:val="en-IN"/>
        </w:rPr>
        <w:t xml:space="preserve"> </w:t>
      </w:r>
      <w:r w:rsidRPr="004D43C5">
        <w:rPr>
          <w:rFonts w:ascii="Times New Roman" w:hAnsi="Times New Roman" w:cs="Times New Roman"/>
          <w:sz w:val="20"/>
          <w:szCs w:val="20"/>
          <w:lang w:val="en-IN"/>
        </w:rPr>
        <w:t>BSDI was calculated for the 2014, 2019, 2024, and 2025 elections, using key variables such as vote share, seat share, centralization, and mobilization</w:t>
      </w:r>
      <w:r w:rsidR="00CD6E1A">
        <w:rPr>
          <w:rFonts w:ascii="Times New Roman" w:hAnsi="Times New Roman" w:cs="Times New Roman"/>
          <w:sz w:val="20"/>
          <w:szCs w:val="20"/>
          <w:lang w:val="en-IN"/>
        </w:rPr>
        <w:t xml:space="preserve"> in Table 1</w:t>
      </w:r>
      <w:r w:rsidRPr="004D43C5">
        <w:rPr>
          <w:rFonts w:ascii="Times New Roman" w:hAnsi="Times New Roman" w:cs="Times New Roman"/>
          <w:sz w:val="20"/>
          <w:szCs w:val="20"/>
          <w:lang w:val="en-IN"/>
        </w:rPr>
        <w:t>. The calculated BSDI values for these elections are as follows:</w:t>
      </w:r>
    </w:p>
    <w:p w14:paraId="7A93EDBC" w14:textId="6F60F86B" w:rsidR="00663DA4" w:rsidRPr="00A53065" w:rsidRDefault="00663DA4" w:rsidP="00A53065">
      <w:pPr>
        <w:jc w:val="center"/>
        <w:rPr>
          <w:rFonts w:ascii="Times New Roman" w:hAnsi="Times New Roman" w:cs="Times New Roman"/>
          <w:b/>
          <w:bCs/>
          <w:sz w:val="20"/>
          <w:szCs w:val="20"/>
          <w:lang w:val="en-IN"/>
        </w:rPr>
      </w:pPr>
      <w:r w:rsidRPr="00A53065">
        <w:rPr>
          <w:rFonts w:ascii="Times New Roman" w:hAnsi="Times New Roman" w:cs="Times New Roman"/>
          <w:b/>
          <w:bCs/>
          <w:sz w:val="20"/>
          <w:szCs w:val="20"/>
          <w:lang w:val="en-IN"/>
        </w:rPr>
        <w:t>Table 1: Analysis of BSDI values</w:t>
      </w:r>
    </w:p>
    <w:tbl>
      <w:tblPr>
        <w:tblW w:w="8564" w:type="dxa"/>
        <w:tblInd w:w="113" w:type="dxa"/>
        <w:tblLook w:val="04A0" w:firstRow="1" w:lastRow="0" w:firstColumn="1" w:lastColumn="0" w:noHBand="0" w:noVBand="1"/>
      </w:tblPr>
      <w:tblGrid>
        <w:gridCol w:w="2459"/>
        <w:gridCol w:w="2035"/>
        <w:gridCol w:w="2035"/>
        <w:gridCol w:w="2035"/>
      </w:tblGrid>
      <w:tr w:rsidR="00663DA4" w:rsidRPr="00663DA4" w14:paraId="35930812" w14:textId="77777777" w:rsidTr="007F487B">
        <w:trPr>
          <w:trHeight w:val="398"/>
        </w:trPr>
        <w:tc>
          <w:tcPr>
            <w:tcW w:w="2459" w:type="dxa"/>
            <w:tcBorders>
              <w:top w:val="single" w:sz="4" w:space="0" w:color="auto"/>
              <w:left w:val="single" w:sz="4" w:space="0" w:color="auto"/>
              <w:bottom w:val="single" w:sz="4" w:space="0" w:color="auto"/>
              <w:right w:val="single" w:sz="4" w:space="0" w:color="auto"/>
            </w:tcBorders>
            <w:vAlign w:val="center"/>
            <w:hideMark/>
          </w:tcPr>
          <w:p w14:paraId="791C3E86"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Election Year</w:t>
            </w:r>
          </w:p>
        </w:tc>
        <w:tc>
          <w:tcPr>
            <w:tcW w:w="2035" w:type="dxa"/>
            <w:tcBorders>
              <w:top w:val="single" w:sz="4" w:space="0" w:color="auto"/>
              <w:left w:val="nil"/>
              <w:bottom w:val="single" w:sz="4" w:space="0" w:color="auto"/>
              <w:right w:val="single" w:sz="4" w:space="0" w:color="auto"/>
            </w:tcBorders>
            <w:vAlign w:val="center"/>
            <w:hideMark/>
          </w:tcPr>
          <w:p w14:paraId="4B979F61"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Vote Share (%)</w:t>
            </w:r>
          </w:p>
        </w:tc>
        <w:tc>
          <w:tcPr>
            <w:tcW w:w="2035" w:type="dxa"/>
            <w:tcBorders>
              <w:top w:val="single" w:sz="4" w:space="0" w:color="auto"/>
              <w:left w:val="nil"/>
              <w:bottom w:val="single" w:sz="4" w:space="0" w:color="auto"/>
              <w:right w:val="single" w:sz="4" w:space="0" w:color="auto"/>
            </w:tcBorders>
            <w:vAlign w:val="center"/>
            <w:hideMark/>
          </w:tcPr>
          <w:p w14:paraId="12CA1A18"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Seat Share (%)</w:t>
            </w:r>
          </w:p>
        </w:tc>
        <w:tc>
          <w:tcPr>
            <w:tcW w:w="2035" w:type="dxa"/>
            <w:tcBorders>
              <w:top w:val="single" w:sz="4" w:space="0" w:color="auto"/>
              <w:left w:val="nil"/>
              <w:bottom w:val="single" w:sz="4" w:space="0" w:color="auto"/>
              <w:right w:val="single" w:sz="4" w:space="0" w:color="auto"/>
            </w:tcBorders>
            <w:vAlign w:val="center"/>
            <w:hideMark/>
          </w:tcPr>
          <w:p w14:paraId="6E57B3A1"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BSDI Value</w:t>
            </w:r>
          </w:p>
        </w:tc>
      </w:tr>
      <w:tr w:rsidR="00663DA4" w:rsidRPr="00663DA4" w14:paraId="211A3CB9" w14:textId="77777777" w:rsidTr="007F487B">
        <w:trPr>
          <w:trHeight w:val="137"/>
        </w:trPr>
        <w:tc>
          <w:tcPr>
            <w:tcW w:w="2459" w:type="dxa"/>
            <w:tcBorders>
              <w:top w:val="nil"/>
              <w:left w:val="single" w:sz="4" w:space="0" w:color="auto"/>
              <w:bottom w:val="single" w:sz="4" w:space="0" w:color="auto"/>
              <w:right w:val="single" w:sz="4" w:space="0" w:color="auto"/>
            </w:tcBorders>
            <w:vAlign w:val="center"/>
            <w:hideMark/>
          </w:tcPr>
          <w:p w14:paraId="64A9799F"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2014</w:t>
            </w:r>
          </w:p>
        </w:tc>
        <w:tc>
          <w:tcPr>
            <w:tcW w:w="2035" w:type="dxa"/>
            <w:tcBorders>
              <w:top w:val="nil"/>
              <w:left w:val="nil"/>
              <w:bottom w:val="single" w:sz="4" w:space="0" w:color="auto"/>
              <w:right w:val="single" w:sz="4" w:space="0" w:color="auto"/>
            </w:tcBorders>
            <w:vAlign w:val="center"/>
            <w:hideMark/>
          </w:tcPr>
          <w:p w14:paraId="54ABB5DB"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31</w:t>
            </w:r>
          </w:p>
        </w:tc>
        <w:tc>
          <w:tcPr>
            <w:tcW w:w="2035" w:type="dxa"/>
            <w:tcBorders>
              <w:top w:val="nil"/>
              <w:left w:val="nil"/>
              <w:bottom w:val="single" w:sz="4" w:space="0" w:color="auto"/>
              <w:right w:val="single" w:sz="4" w:space="0" w:color="auto"/>
            </w:tcBorders>
            <w:vAlign w:val="center"/>
            <w:hideMark/>
          </w:tcPr>
          <w:p w14:paraId="5A6C7E61"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282</w:t>
            </w:r>
          </w:p>
        </w:tc>
        <w:tc>
          <w:tcPr>
            <w:tcW w:w="2035" w:type="dxa"/>
            <w:tcBorders>
              <w:top w:val="nil"/>
              <w:left w:val="nil"/>
              <w:bottom w:val="single" w:sz="4" w:space="0" w:color="auto"/>
              <w:right w:val="single" w:sz="4" w:space="0" w:color="auto"/>
            </w:tcBorders>
            <w:vAlign w:val="center"/>
            <w:hideMark/>
          </w:tcPr>
          <w:p w14:paraId="0F3937B1"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0.9</w:t>
            </w:r>
          </w:p>
        </w:tc>
      </w:tr>
      <w:tr w:rsidR="00663DA4" w:rsidRPr="00663DA4" w14:paraId="21FAA952" w14:textId="77777777" w:rsidTr="007F487B">
        <w:trPr>
          <w:trHeight w:val="137"/>
        </w:trPr>
        <w:tc>
          <w:tcPr>
            <w:tcW w:w="2459" w:type="dxa"/>
            <w:tcBorders>
              <w:top w:val="nil"/>
              <w:left w:val="single" w:sz="4" w:space="0" w:color="auto"/>
              <w:bottom w:val="single" w:sz="4" w:space="0" w:color="auto"/>
              <w:right w:val="single" w:sz="4" w:space="0" w:color="auto"/>
            </w:tcBorders>
            <w:vAlign w:val="center"/>
            <w:hideMark/>
          </w:tcPr>
          <w:p w14:paraId="06983A43"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2019</w:t>
            </w:r>
          </w:p>
        </w:tc>
        <w:tc>
          <w:tcPr>
            <w:tcW w:w="2035" w:type="dxa"/>
            <w:tcBorders>
              <w:top w:val="nil"/>
              <w:left w:val="nil"/>
              <w:bottom w:val="single" w:sz="4" w:space="0" w:color="auto"/>
              <w:right w:val="single" w:sz="4" w:space="0" w:color="auto"/>
            </w:tcBorders>
            <w:vAlign w:val="center"/>
            <w:hideMark/>
          </w:tcPr>
          <w:p w14:paraId="18FFC088"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37.4</w:t>
            </w:r>
          </w:p>
        </w:tc>
        <w:tc>
          <w:tcPr>
            <w:tcW w:w="2035" w:type="dxa"/>
            <w:tcBorders>
              <w:top w:val="nil"/>
              <w:left w:val="nil"/>
              <w:bottom w:val="single" w:sz="4" w:space="0" w:color="auto"/>
              <w:right w:val="single" w:sz="4" w:space="0" w:color="auto"/>
            </w:tcBorders>
            <w:vAlign w:val="center"/>
            <w:hideMark/>
          </w:tcPr>
          <w:p w14:paraId="2689F0FB"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303</w:t>
            </w:r>
          </w:p>
        </w:tc>
        <w:tc>
          <w:tcPr>
            <w:tcW w:w="2035" w:type="dxa"/>
            <w:tcBorders>
              <w:top w:val="nil"/>
              <w:left w:val="nil"/>
              <w:bottom w:val="single" w:sz="4" w:space="0" w:color="auto"/>
              <w:right w:val="single" w:sz="4" w:space="0" w:color="auto"/>
            </w:tcBorders>
            <w:vAlign w:val="center"/>
            <w:hideMark/>
          </w:tcPr>
          <w:p w14:paraId="14EEA347"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0.91</w:t>
            </w:r>
          </w:p>
        </w:tc>
      </w:tr>
      <w:tr w:rsidR="00663DA4" w:rsidRPr="00663DA4" w14:paraId="22E98FFB" w14:textId="77777777" w:rsidTr="007F487B">
        <w:trPr>
          <w:trHeight w:val="137"/>
        </w:trPr>
        <w:tc>
          <w:tcPr>
            <w:tcW w:w="2459" w:type="dxa"/>
            <w:tcBorders>
              <w:top w:val="nil"/>
              <w:left w:val="single" w:sz="4" w:space="0" w:color="auto"/>
              <w:bottom w:val="single" w:sz="4" w:space="0" w:color="auto"/>
              <w:right w:val="single" w:sz="4" w:space="0" w:color="auto"/>
            </w:tcBorders>
            <w:vAlign w:val="center"/>
            <w:hideMark/>
          </w:tcPr>
          <w:p w14:paraId="283E700E"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2024</w:t>
            </w:r>
          </w:p>
        </w:tc>
        <w:tc>
          <w:tcPr>
            <w:tcW w:w="2035" w:type="dxa"/>
            <w:tcBorders>
              <w:top w:val="nil"/>
              <w:left w:val="nil"/>
              <w:bottom w:val="single" w:sz="4" w:space="0" w:color="auto"/>
              <w:right w:val="single" w:sz="4" w:space="0" w:color="auto"/>
            </w:tcBorders>
            <w:vAlign w:val="center"/>
            <w:hideMark/>
          </w:tcPr>
          <w:p w14:paraId="7E5D8493"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39</w:t>
            </w:r>
          </w:p>
        </w:tc>
        <w:tc>
          <w:tcPr>
            <w:tcW w:w="2035" w:type="dxa"/>
            <w:tcBorders>
              <w:top w:val="nil"/>
              <w:left w:val="nil"/>
              <w:bottom w:val="single" w:sz="4" w:space="0" w:color="auto"/>
              <w:right w:val="single" w:sz="4" w:space="0" w:color="auto"/>
            </w:tcBorders>
            <w:vAlign w:val="center"/>
            <w:hideMark/>
          </w:tcPr>
          <w:p w14:paraId="64B40425"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240</w:t>
            </w:r>
          </w:p>
        </w:tc>
        <w:tc>
          <w:tcPr>
            <w:tcW w:w="2035" w:type="dxa"/>
            <w:tcBorders>
              <w:top w:val="nil"/>
              <w:left w:val="nil"/>
              <w:bottom w:val="single" w:sz="4" w:space="0" w:color="auto"/>
              <w:right w:val="single" w:sz="4" w:space="0" w:color="auto"/>
            </w:tcBorders>
            <w:vAlign w:val="center"/>
            <w:hideMark/>
          </w:tcPr>
          <w:p w14:paraId="690FEC4F"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0.89</w:t>
            </w:r>
          </w:p>
        </w:tc>
      </w:tr>
      <w:tr w:rsidR="00663DA4" w:rsidRPr="00663DA4" w14:paraId="0C7546C2" w14:textId="77777777" w:rsidTr="007F487B">
        <w:trPr>
          <w:trHeight w:val="265"/>
        </w:trPr>
        <w:tc>
          <w:tcPr>
            <w:tcW w:w="2459" w:type="dxa"/>
            <w:tcBorders>
              <w:top w:val="nil"/>
              <w:left w:val="single" w:sz="4" w:space="0" w:color="auto"/>
              <w:bottom w:val="single" w:sz="4" w:space="0" w:color="auto"/>
              <w:right w:val="single" w:sz="4" w:space="0" w:color="auto"/>
            </w:tcBorders>
            <w:vAlign w:val="center"/>
            <w:hideMark/>
          </w:tcPr>
          <w:p w14:paraId="75455EA1"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2025 (Delhi)</w:t>
            </w:r>
          </w:p>
        </w:tc>
        <w:tc>
          <w:tcPr>
            <w:tcW w:w="2035" w:type="dxa"/>
            <w:tcBorders>
              <w:top w:val="nil"/>
              <w:left w:val="nil"/>
              <w:bottom w:val="single" w:sz="4" w:space="0" w:color="auto"/>
              <w:right w:val="single" w:sz="4" w:space="0" w:color="auto"/>
            </w:tcBorders>
            <w:vAlign w:val="center"/>
            <w:hideMark/>
          </w:tcPr>
          <w:p w14:paraId="014C4D83"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48</w:t>
            </w:r>
          </w:p>
        </w:tc>
        <w:tc>
          <w:tcPr>
            <w:tcW w:w="2035" w:type="dxa"/>
            <w:tcBorders>
              <w:top w:val="nil"/>
              <w:left w:val="nil"/>
              <w:bottom w:val="single" w:sz="4" w:space="0" w:color="auto"/>
              <w:right w:val="single" w:sz="4" w:space="0" w:color="auto"/>
            </w:tcBorders>
            <w:vAlign w:val="center"/>
            <w:hideMark/>
          </w:tcPr>
          <w:p w14:paraId="67465A5A"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48/70</w:t>
            </w:r>
          </w:p>
        </w:tc>
        <w:tc>
          <w:tcPr>
            <w:tcW w:w="2035" w:type="dxa"/>
            <w:tcBorders>
              <w:top w:val="nil"/>
              <w:left w:val="nil"/>
              <w:bottom w:val="single" w:sz="4" w:space="0" w:color="auto"/>
              <w:right w:val="single" w:sz="4" w:space="0" w:color="auto"/>
            </w:tcBorders>
            <w:vAlign w:val="center"/>
            <w:hideMark/>
          </w:tcPr>
          <w:p w14:paraId="11051EA4"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0.92</w:t>
            </w:r>
          </w:p>
        </w:tc>
      </w:tr>
      <w:tr w:rsidR="007F487B" w:rsidRPr="00663DA4" w14:paraId="217497E0" w14:textId="77777777" w:rsidTr="007F487B">
        <w:trPr>
          <w:trHeight w:val="265"/>
        </w:trPr>
        <w:tc>
          <w:tcPr>
            <w:tcW w:w="2459" w:type="dxa"/>
            <w:tcBorders>
              <w:top w:val="nil"/>
              <w:left w:val="single" w:sz="4" w:space="0" w:color="auto"/>
              <w:bottom w:val="single" w:sz="4" w:space="0" w:color="auto"/>
              <w:right w:val="single" w:sz="4" w:space="0" w:color="auto"/>
            </w:tcBorders>
            <w:vAlign w:val="center"/>
            <w:hideMark/>
          </w:tcPr>
          <w:p w14:paraId="0A283767"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2025 (Bihar)</w:t>
            </w:r>
          </w:p>
        </w:tc>
        <w:tc>
          <w:tcPr>
            <w:tcW w:w="2035" w:type="dxa"/>
            <w:tcBorders>
              <w:top w:val="nil"/>
              <w:left w:val="nil"/>
              <w:bottom w:val="single" w:sz="4" w:space="0" w:color="auto"/>
              <w:right w:val="single" w:sz="4" w:space="0" w:color="auto"/>
            </w:tcBorders>
            <w:vAlign w:val="center"/>
            <w:hideMark/>
          </w:tcPr>
          <w:p w14:paraId="43E2235D"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45.2</w:t>
            </w:r>
          </w:p>
        </w:tc>
        <w:tc>
          <w:tcPr>
            <w:tcW w:w="2035" w:type="dxa"/>
            <w:tcBorders>
              <w:top w:val="nil"/>
              <w:left w:val="nil"/>
              <w:bottom w:val="single" w:sz="4" w:space="0" w:color="auto"/>
              <w:right w:val="single" w:sz="4" w:space="0" w:color="auto"/>
            </w:tcBorders>
            <w:vAlign w:val="center"/>
            <w:hideMark/>
          </w:tcPr>
          <w:p w14:paraId="5573826C" w14:textId="77777777" w:rsidR="00663DA4" w:rsidRPr="00663DA4" w:rsidRDefault="00663DA4" w:rsidP="00663DA4">
            <w:pPr>
              <w:spacing w:after="0" w:line="240" w:lineRule="auto"/>
              <w:jc w:val="center"/>
              <w:rPr>
                <w:rFonts w:ascii="Times New Roman" w:eastAsia="Times New Roman" w:hAnsi="Times New Roman" w:cs="Times New Roman"/>
                <w:color w:val="000000"/>
                <w:sz w:val="18"/>
                <w:szCs w:val="18"/>
                <w:lang w:val="en-IN" w:eastAsia="en-IN"/>
              </w:rPr>
            </w:pPr>
            <w:r w:rsidRPr="00663DA4">
              <w:rPr>
                <w:rFonts w:ascii="Times New Roman" w:eastAsia="Times New Roman" w:hAnsi="Times New Roman" w:cs="Times New Roman"/>
                <w:color w:val="000000"/>
                <w:sz w:val="18"/>
                <w:szCs w:val="18"/>
                <w:lang w:val="en-IN" w:eastAsia="en-IN"/>
              </w:rPr>
              <w:t>202/243</w:t>
            </w:r>
          </w:p>
        </w:tc>
        <w:tc>
          <w:tcPr>
            <w:tcW w:w="2035" w:type="dxa"/>
            <w:tcBorders>
              <w:top w:val="nil"/>
              <w:left w:val="nil"/>
              <w:bottom w:val="single" w:sz="4" w:space="0" w:color="auto"/>
              <w:right w:val="single" w:sz="4" w:space="0" w:color="auto"/>
            </w:tcBorders>
            <w:vAlign w:val="center"/>
            <w:hideMark/>
          </w:tcPr>
          <w:p w14:paraId="4B5F48B1" w14:textId="77777777" w:rsidR="00663DA4" w:rsidRPr="00663DA4" w:rsidRDefault="00663DA4" w:rsidP="00663DA4">
            <w:pPr>
              <w:spacing w:after="0" w:line="240" w:lineRule="auto"/>
              <w:jc w:val="center"/>
              <w:rPr>
                <w:rFonts w:ascii="Times New Roman" w:eastAsia="Times New Roman" w:hAnsi="Times New Roman" w:cs="Times New Roman"/>
                <w:b/>
                <w:bCs/>
                <w:color w:val="000000"/>
                <w:sz w:val="18"/>
                <w:szCs w:val="18"/>
                <w:lang w:val="en-IN" w:eastAsia="en-IN"/>
              </w:rPr>
            </w:pPr>
            <w:r w:rsidRPr="00663DA4">
              <w:rPr>
                <w:rFonts w:ascii="Times New Roman" w:eastAsia="Times New Roman" w:hAnsi="Times New Roman" w:cs="Times New Roman"/>
                <w:b/>
                <w:bCs/>
                <w:color w:val="000000"/>
                <w:sz w:val="18"/>
                <w:szCs w:val="18"/>
                <w:lang w:val="en-IN" w:eastAsia="en-IN"/>
              </w:rPr>
              <w:t>0.91</w:t>
            </w:r>
          </w:p>
        </w:tc>
      </w:tr>
    </w:tbl>
    <w:p w14:paraId="7D759786" w14:textId="77777777" w:rsidR="00663DA4" w:rsidRDefault="00663DA4" w:rsidP="004D43C5">
      <w:pPr>
        <w:jc w:val="both"/>
        <w:rPr>
          <w:rFonts w:ascii="Times New Roman" w:hAnsi="Times New Roman" w:cs="Times New Roman"/>
          <w:sz w:val="20"/>
          <w:szCs w:val="20"/>
          <w:lang w:val="en-IN"/>
        </w:rPr>
      </w:pPr>
    </w:p>
    <w:p w14:paraId="70783C7E" w14:textId="548FCB1C" w:rsidR="00110CE9" w:rsidRPr="00110CE9" w:rsidRDefault="00110CE9" w:rsidP="00110CE9">
      <w:pPr>
        <w:jc w:val="both"/>
        <w:rPr>
          <w:rFonts w:ascii="Times New Roman" w:hAnsi="Times New Roman" w:cs="Times New Roman"/>
          <w:b/>
          <w:bCs/>
          <w:i/>
          <w:iCs/>
          <w:sz w:val="20"/>
          <w:szCs w:val="20"/>
          <w:lang w:val="en-IN"/>
        </w:rPr>
      </w:pPr>
      <w:r w:rsidRPr="00110CE9">
        <w:rPr>
          <w:rFonts w:ascii="Times New Roman" w:hAnsi="Times New Roman" w:cs="Times New Roman"/>
          <w:b/>
          <w:bCs/>
          <w:i/>
          <w:iCs/>
          <w:sz w:val="20"/>
          <w:szCs w:val="20"/>
          <w:lang w:val="en-IN"/>
        </w:rPr>
        <w:t>Analysis of BSDI Values</w:t>
      </w:r>
      <w:r>
        <w:rPr>
          <w:rFonts w:ascii="Times New Roman" w:hAnsi="Times New Roman" w:cs="Times New Roman"/>
          <w:b/>
          <w:bCs/>
          <w:i/>
          <w:iCs/>
          <w:sz w:val="20"/>
          <w:szCs w:val="20"/>
          <w:lang w:val="en-IN"/>
        </w:rPr>
        <w:t>:</w:t>
      </w:r>
    </w:p>
    <w:p w14:paraId="0398F2EB" w14:textId="77777777" w:rsidR="00110CE9" w:rsidRPr="00110CE9" w:rsidRDefault="00110CE9" w:rsidP="00110CE9">
      <w:pPr>
        <w:pStyle w:val="ListParagraph"/>
        <w:numPr>
          <w:ilvl w:val="0"/>
          <w:numId w:val="18"/>
        </w:numPr>
        <w:jc w:val="both"/>
        <w:rPr>
          <w:rFonts w:ascii="Times New Roman" w:hAnsi="Times New Roman" w:cs="Times New Roman"/>
          <w:sz w:val="20"/>
          <w:szCs w:val="20"/>
          <w:lang w:val="en-IN"/>
        </w:rPr>
      </w:pPr>
      <w:r w:rsidRPr="00110CE9">
        <w:rPr>
          <w:rFonts w:ascii="Times New Roman" w:hAnsi="Times New Roman" w:cs="Times New Roman"/>
          <w:b/>
          <w:bCs/>
          <w:i/>
          <w:iCs/>
          <w:sz w:val="20"/>
          <w:szCs w:val="20"/>
          <w:lang w:val="en-IN"/>
        </w:rPr>
        <w:t>Election 2014</w:t>
      </w:r>
      <w:r w:rsidRPr="00110CE9">
        <w:rPr>
          <w:rFonts w:ascii="Times New Roman" w:hAnsi="Times New Roman" w:cs="Times New Roman"/>
          <w:sz w:val="20"/>
          <w:szCs w:val="20"/>
          <w:lang w:val="en-IN"/>
        </w:rPr>
        <w:t>: In 2014, the BSDI was 0.90, indicating how the BJP swept the board and it managed to adopt the mainstream system of party politics. It was the same year that BJP under the leadership of Narendra Modi secured a majority on its own in the Lok Sabha and it marked the conclusion of the coalition politics. The value of BSDI is high meaning that BJP is centralized, there is internal turnout of voters, and the decline in political competition.</w:t>
      </w:r>
    </w:p>
    <w:p w14:paraId="65AC6802" w14:textId="77777777" w:rsidR="00110CE9" w:rsidRPr="00110CE9" w:rsidRDefault="00110CE9" w:rsidP="00110CE9">
      <w:pPr>
        <w:pStyle w:val="ListParagraph"/>
        <w:numPr>
          <w:ilvl w:val="0"/>
          <w:numId w:val="18"/>
        </w:numPr>
        <w:jc w:val="both"/>
        <w:rPr>
          <w:rFonts w:ascii="Times New Roman" w:hAnsi="Times New Roman" w:cs="Times New Roman"/>
          <w:sz w:val="20"/>
          <w:szCs w:val="20"/>
          <w:lang w:val="en-IN"/>
        </w:rPr>
      </w:pPr>
      <w:r w:rsidRPr="00110CE9">
        <w:rPr>
          <w:rFonts w:ascii="Times New Roman" w:hAnsi="Times New Roman" w:cs="Times New Roman"/>
          <w:b/>
          <w:bCs/>
          <w:i/>
          <w:iCs/>
          <w:sz w:val="20"/>
          <w:szCs w:val="20"/>
          <w:lang w:val="en-IN"/>
        </w:rPr>
        <w:t>2019 Election</w:t>
      </w:r>
      <w:r w:rsidRPr="00110CE9">
        <w:rPr>
          <w:rFonts w:ascii="Times New Roman" w:hAnsi="Times New Roman" w:cs="Times New Roman"/>
          <w:sz w:val="20"/>
          <w:szCs w:val="20"/>
          <w:lang w:val="en-IN"/>
        </w:rPr>
        <w:t>: The BSDI in 2019 went up marginally to 0.91, a mark that indicates that BJP remains dominant and can consolidate itself even amid the opposition parties such as the Indian National Congress (INC) and the regional forces. The growth of vote share (37.4) and seat share (303) is an indicator of the success of the nationalization of elections by BJP and its attractiveness among other social groups. This small growth in BSDI is an indication that BJP could continue centralizing its power and increase its voter base even more.</w:t>
      </w:r>
    </w:p>
    <w:p w14:paraId="1B4DB8D6" w14:textId="29729405" w:rsidR="00110CE9" w:rsidRPr="00110CE9" w:rsidRDefault="00110CE9" w:rsidP="00110CE9">
      <w:pPr>
        <w:pStyle w:val="ListParagraph"/>
        <w:numPr>
          <w:ilvl w:val="0"/>
          <w:numId w:val="18"/>
        </w:numPr>
        <w:jc w:val="both"/>
        <w:rPr>
          <w:rFonts w:ascii="Times New Roman" w:hAnsi="Times New Roman" w:cs="Times New Roman"/>
          <w:sz w:val="20"/>
          <w:szCs w:val="20"/>
          <w:lang w:val="en-IN"/>
        </w:rPr>
      </w:pPr>
      <w:r w:rsidRPr="00110CE9">
        <w:rPr>
          <w:rFonts w:ascii="Times New Roman" w:hAnsi="Times New Roman" w:cs="Times New Roman"/>
          <w:b/>
          <w:bCs/>
          <w:i/>
          <w:iCs/>
          <w:sz w:val="20"/>
          <w:szCs w:val="20"/>
          <w:lang w:val="en-IN"/>
        </w:rPr>
        <w:t>2024 Election</w:t>
      </w:r>
      <w:r w:rsidRPr="00110CE9">
        <w:rPr>
          <w:rFonts w:ascii="Times New Roman" w:hAnsi="Times New Roman" w:cs="Times New Roman"/>
          <w:sz w:val="20"/>
          <w:szCs w:val="20"/>
          <w:lang w:val="en-IN"/>
        </w:rPr>
        <w:t xml:space="preserve">: BSDI value fell to 0.89 which indicates the difficulty that BJP had in this election. Although the party still enjoys a huge vote base (39.0%), and a substantial </w:t>
      </w:r>
      <w:r w:rsidR="00FC519C" w:rsidRPr="00110CE9">
        <w:rPr>
          <w:rFonts w:ascii="Times New Roman" w:hAnsi="Times New Roman" w:cs="Times New Roman"/>
          <w:sz w:val="20"/>
          <w:szCs w:val="20"/>
          <w:lang w:val="en-IN"/>
        </w:rPr>
        <w:t>number</w:t>
      </w:r>
      <w:r w:rsidRPr="00110CE9">
        <w:rPr>
          <w:rFonts w:ascii="Times New Roman" w:hAnsi="Times New Roman" w:cs="Times New Roman"/>
          <w:sz w:val="20"/>
          <w:szCs w:val="20"/>
          <w:lang w:val="en-IN"/>
        </w:rPr>
        <w:t xml:space="preserve"> of seats (240) the decline in BSDI points to the heightened rivalry by opposition coalitions and regional parties. The outcome of the election was the formation of a coalition government and that translated to a roll back of coalition politics but this time the BJP was leading. The decrease in the share of seats and the compulsory use of coalitions affected the influence of BJP as a hegemon as it was in the past elections.</w:t>
      </w:r>
    </w:p>
    <w:p w14:paraId="3B5CBD85" w14:textId="5D996380" w:rsidR="00110CE9" w:rsidRPr="00110CE9" w:rsidRDefault="00110CE9" w:rsidP="00110CE9">
      <w:pPr>
        <w:pStyle w:val="ListParagraph"/>
        <w:numPr>
          <w:ilvl w:val="0"/>
          <w:numId w:val="18"/>
        </w:numPr>
        <w:jc w:val="both"/>
        <w:rPr>
          <w:rFonts w:ascii="Times New Roman" w:hAnsi="Times New Roman" w:cs="Times New Roman"/>
          <w:sz w:val="20"/>
          <w:szCs w:val="20"/>
          <w:lang w:val="en-IN"/>
        </w:rPr>
      </w:pPr>
      <w:r w:rsidRPr="00110CE9">
        <w:rPr>
          <w:rFonts w:ascii="Times New Roman" w:hAnsi="Times New Roman" w:cs="Times New Roman"/>
          <w:b/>
          <w:bCs/>
          <w:i/>
          <w:iCs/>
          <w:sz w:val="20"/>
          <w:szCs w:val="20"/>
          <w:lang w:val="en-IN"/>
        </w:rPr>
        <w:t>2025 State Election (Delhi and Bihar):</w:t>
      </w:r>
      <w:r w:rsidRPr="00110CE9">
        <w:rPr>
          <w:rFonts w:ascii="Times New Roman" w:hAnsi="Times New Roman" w:cs="Times New Roman"/>
          <w:sz w:val="20"/>
          <w:szCs w:val="20"/>
          <w:lang w:val="en-IN"/>
        </w:rPr>
        <w:t xml:space="preserve"> BSDI values of the state elections 2025 of Delhi and Bihar were 0.92 and 0.91 respectively. These high BSDI values show that the BJP was strong and flexible even during state level elections and it was able to retain its hegemony despite the emergence of the opposition alliances. BJP was re-elected with 48 seats out of 70 seats in the state of Delhi and NDA led by BJP scored 202 out of 243 seats in the state of Bihar. These successes of </w:t>
      </w:r>
      <w:r w:rsidRPr="00110CE9">
        <w:rPr>
          <w:rFonts w:ascii="Times New Roman" w:hAnsi="Times New Roman" w:cs="Times New Roman"/>
          <w:sz w:val="20"/>
          <w:szCs w:val="20"/>
          <w:lang w:val="en-IN"/>
        </w:rPr>
        <w:lastRenderedPageBreak/>
        <w:t>BJP in the important states demonstrated that the party had the capacity to adjust its strategies to suit the individual political environment, and at the same time have a unified national agenda.</w:t>
      </w:r>
    </w:p>
    <w:p w14:paraId="6AF93235" w14:textId="2B6FC6F7" w:rsidR="00110CE9" w:rsidRPr="008B7959" w:rsidRDefault="00110CE9" w:rsidP="00110CE9">
      <w:pPr>
        <w:jc w:val="both"/>
        <w:rPr>
          <w:rFonts w:ascii="Times New Roman" w:hAnsi="Times New Roman" w:cs="Times New Roman"/>
          <w:b/>
          <w:bCs/>
          <w:sz w:val="20"/>
          <w:szCs w:val="20"/>
          <w:lang w:val="en-IN"/>
        </w:rPr>
      </w:pPr>
      <w:r w:rsidRPr="008B7959">
        <w:rPr>
          <w:rFonts w:ascii="Times New Roman" w:hAnsi="Times New Roman" w:cs="Times New Roman"/>
          <w:b/>
          <w:bCs/>
          <w:sz w:val="20"/>
          <w:szCs w:val="20"/>
          <w:lang w:val="en-IN"/>
        </w:rPr>
        <w:t>BSDI Results Implications.</w:t>
      </w:r>
    </w:p>
    <w:p w14:paraId="52433290" w14:textId="77777777" w:rsidR="00110CE9" w:rsidRPr="008B7959" w:rsidRDefault="00110CE9" w:rsidP="00110CE9">
      <w:pPr>
        <w:jc w:val="both"/>
        <w:rPr>
          <w:rFonts w:ascii="Times New Roman" w:hAnsi="Times New Roman" w:cs="Times New Roman"/>
          <w:b/>
          <w:bCs/>
          <w:i/>
          <w:iCs/>
          <w:sz w:val="20"/>
          <w:szCs w:val="20"/>
          <w:lang w:val="en-IN"/>
        </w:rPr>
      </w:pPr>
      <w:r w:rsidRPr="008B7959">
        <w:rPr>
          <w:rFonts w:ascii="Times New Roman" w:hAnsi="Times New Roman" w:cs="Times New Roman"/>
          <w:b/>
          <w:bCs/>
          <w:i/>
          <w:iCs/>
          <w:sz w:val="20"/>
          <w:szCs w:val="20"/>
          <w:lang w:val="en-IN"/>
        </w:rPr>
        <w:t>The Centralization and Nationalization of BJP:</w:t>
      </w:r>
    </w:p>
    <w:p w14:paraId="76F7948D" w14:textId="77777777" w:rsidR="00110CE9" w:rsidRPr="00110CE9" w:rsidRDefault="00110CE9" w:rsidP="00110CE9">
      <w:pPr>
        <w:jc w:val="both"/>
        <w:rPr>
          <w:rFonts w:ascii="Times New Roman" w:hAnsi="Times New Roman" w:cs="Times New Roman"/>
          <w:sz w:val="20"/>
          <w:szCs w:val="20"/>
          <w:lang w:val="en-IN"/>
        </w:rPr>
      </w:pPr>
      <w:r w:rsidRPr="00110CE9">
        <w:rPr>
          <w:rFonts w:ascii="Times New Roman" w:hAnsi="Times New Roman" w:cs="Times New Roman"/>
          <w:sz w:val="20"/>
          <w:szCs w:val="20"/>
          <w:lang w:val="en-IN"/>
        </w:rPr>
        <w:t>The high BSDI values of 2014 and 2019 denote that the BJP has managed to centralize its control over the party as well as nationalize its election strategy. BJP can lessen the intensity of rivalry, increase its popularity among regional and social factions, and adopt a centralized decision making which are fundamental elements in making it dominant. The BJP caste-based mobilization strategy, finished off with a nationalized message, ensured it major victories even in such a state as Delhi or Bihar, where regional influence is even more important.</w:t>
      </w:r>
    </w:p>
    <w:p w14:paraId="2474F3E5" w14:textId="77777777" w:rsidR="00110CE9" w:rsidRPr="008B7959" w:rsidRDefault="00110CE9" w:rsidP="00110CE9">
      <w:pPr>
        <w:jc w:val="both"/>
        <w:rPr>
          <w:rFonts w:ascii="Times New Roman" w:hAnsi="Times New Roman" w:cs="Times New Roman"/>
          <w:b/>
          <w:bCs/>
          <w:i/>
          <w:iCs/>
          <w:sz w:val="20"/>
          <w:szCs w:val="20"/>
          <w:lang w:val="en-IN"/>
        </w:rPr>
      </w:pPr>
      <w:r w:rsidRPr="008B7959">
        <w:rPr>
          <w:rFonts w:ascii="Times New Roman" w:hAnsi="Times New Roman" w:cs="Times New Roman"/>
          <w:b/>
          <w:bCs/>
          <w:i/>
          <w:iCs/>
          <w:sz w:val="20"/>
          <w:szCs w:val="20"/>
          <w:lang w:val="en-IN"/>
        </w:rPr>
        <w:t>Shifting Dynamics in 2024:</w:t>
      </w:r>
    </w:p>
    <w:p w14:paraId="35BD625F" w14:textId="77777777" w:rsidR="00110CE9" w:rsidRPr="00110CE9" w:rsidRDefault="00110CE9" w:rsidP="00110CE9">
      <w:pPr>
        <w:jc w:val="both"/>
        <w:rPr>
          <w:rFonts w:ascii="Times New Roman" w:hAnsi="Times New Roman" w:cs="Times New Roman"/>
          <w:sz w:val="20"/>
          <w:szCs w:val="20"/>
          <w:lang w:val="en-IN"/>
        </w:rPr>
      </w:pPr>
      <w:r w:rsidRPr="00110CE9">
        <w:rPr>
          <w:rFonts w:ascii="Times New Roman" w:hAnsi="Times New Roman" w:cs="Times New Roman"/>
          <w:sz w:val="20"/>
          <w:szCs w:val="20"/>
          <w:lang w:val="en-IN"/>
        </w:rPr>
        <w:t>The defeat in 2024 was a turning point in the history of the BJP, which once again had to enter into coalition politics. The decline in BSDI not only shows a decline in the vote share and the seat share but also the growing disintegration of Indian politics as the opposition parties started to form strategic alliances. Nevertheless, that BJP stayed in the leading role despite the odds, and even was able to obtain a considerable share of votes, indicates that the party is relevant and influential in the Indian political landscape. This result implies that even though the opposition parties have assumed ground, the BJP has been able to remain in power through its ideological unity and organizational potential.</w:t>
      </w:r>
    </w:p>
    <w:p w14:paraId="193E8A02" w14:textId="77777777" w:rsidR="00110CE9" w:rsidRPr="008B7959" w:rsidRDefault="00110CE9" w:rsidP="00110CE9">
      <w:pPr>
        <w:jc w:val="both"/>
        <w:rPr>
          <w:rFonts w:ascii="Times New Roman" w:hAnsi="Times New Roman" w:cs="Times New Roman"/>
          <w:b/>
          <w:bCs/>
          <w:i/>
          <w:iCs/>
          <w:sz w:val="20"/>
          <w:szCs w:val="20"/>
          <w:lang w:val="en-IN"/>
        </w:rPr>
      </w:pPr>
      <w:r w:rsidRPr="008B7959">
        <w:rPr>
          <w:rFonts w:ascii="Times New Roman" w:hAnsi="Times New Roman" w:cs="Times New Roman"/>
          <w:b/>
          <w:bCs/>
          <w:i/>
          <w:iCs/>
          <w:sz w:val="20"/>
          <w:szCs w:val="20"/>
          <w:lang w:val="en-IN"/>
        </w:rPr>
        <w:t>In State Elections, resilience should be expressed through the following ways:</w:t>
      </w:r>
    </w:p>
    <w:p w14:paraId="309075B3" w14:textId="0F413B62" w:rsidR="00A53065" w:rsidRDefault="00110CE9" w:rsidP="00110CE9">
      <w:pPr>
        <w:jc w:val="both"/>
        <w:rPr>
          <w:rFonts w:ascii="Times New Roman" w:hAnsi="Times New Roman" w:cs="Times New Roman"/>
          <w:sz w:val="20"/>
          <w:szCs w:val="20"/>
          <w:lang w:val="en-IN"/>
        </w:rPr>
      </w:pPr>
      <w:r w:rsidRPr="00110CE9">
        <w:rPr>
          <w:rFonts w:ascii="Times New Roman" w:hAnsi="Times New Roman" w:cs="Times New Roman"/>
          <w:sz w:val="20"/>
          <w:szCs w:val="20"/>
          <w:lang w:val="en-IN"/>
        </w:rPr>
        <w:t>The outcomes of the state election 2025 can be discussed as a clear confirmation of the fact that BJP was able to maintain the control even in regional aspects. Of some special interest is the Delhi victory, which signifies a state of coming back to power by almost a thirty years later and Bihar, which is a portrayal of the superiority of the party in the NDA alliance. These findings imply that the national coverage and the local flexibility of the BJP is a key to its continuing domination. The BJP has demonstrated that despite the presence of a competitive and divided political environment, it can still be able to win decisive elections by employing voter mobilization, specific caste politics and also leadership.</w:t>
      </w:r>
    </w:p>
    <w:p w14:paraId="28B18BE8" w14:textId="0ED2DFAE" w:rsidR="004D43C5" w:rsidRPr="008B7959" w:rsidRDefault="008B7959">
      <w:pPr>
        <w:rPr>
          <w:rFonts w:ascii="Times New Roman" w:hAnsi="Times New Roman" w:cs="Times New Roman"/>
          <w:b/>
          <w:bCs/>
          <w:i/>
          <w:iCs/>
          <w:sz w:val="20"/>
          <w:szCs w:val="20"/>
        </w:rPr>
      </w:pPr>
      <w:r w:rsidRPr="008B7959">
        <w:rPr>
          <w:rFonts w:ascii="Times New Roman" w:hAnsi="Times New Roman" w:cs="Times New Roman"/>
          <w:b/>
          <w:bCs/>
          <w:i/>
          <w:iCs/>
          <w:sz w:val="20"/>
          <w:szCs w:val="20"/>
        </w:rPr>
        <w:t>Comparison with Past Political Systems</w:t>
      </w:r>
    </w:p>
    <w:p w14:paraId="09BAD20D" w14:textId="2B13B047" w:rsidR="008B7959" w:rsidRPr="008B7959" w:rsidRDefault="008B7959" w:rsidP="008B7959">
      <w:pPr>
        <w:jc w:val="both"/>
        <w:rPr>
          <w:rFonts w:ascii="Times New Roman" w:hAnsi="Times New Roman" w:cs="Times New Roman"/>
          <w:sz w:val="20"/>
          <w:szCs w:val="20"/>
        </w:rPr>
      </w:pPr>
      <w:r w:rsidRPr="008B7959">
        <w:rPr>
          <w:rFonts w:ascii="Times New Roman" w:hAnsi="Times New Roman" w:cs="Times New Roman"/>
          <w:sz w:val="20"/>
          <w:szCs w:val="20"/>
        </w:rPr>
        <w:t>In comparison to the Congress system (1952-1989) that was typified with high level of centralization and predominance of one party will leave similarities in centralization but is widely different in the processes of social engineering and mobilization. This approach of the Congress system was based on a widespread societal alliance and the BJP tried to adjust to the situation by means of caste-based politics, Hindu nationalist rhetoric and technological progress (e.g., social media) to rally voters and consolidate its authority.</w:t>
      </w:r>
    </w:p>
    <w:p w14:paraId="47027503" w14:textId="5F190268" w:rsidR="004D43C5" w:rsidRDefault="008B7959" w:rsidP="008B7959">
      <w:pPr>
        <w:jc w:val="both"/>
        <w:rPr>
          <w:rFonts w:ascii="Times New Roman" w:hAnsi="Times New Roman" w:cs="Times New Roman"/>
          <w:sz w:val="20"/>
          <w:szCs w:val="20"/>
        </w:rPr>
      </w:pPr>
      <w:r w:rsidRPr="008B7959">
        <w:rPr>
          <w:rFonts w:ascii="Times New Roman" w:hAnsi="Times New Roman" w:cs="Times New Roman"/>
          <w:sz w:val="20"/>
          <w:szCs w:val="20"/>
        </w:rPr>
        <w:t>Political fragmentation and unstable coalition governments characterized the era of the coalition politics (1989-2014), in which regional parties rose to prominence. The emergence of the BJP has also reinstated a system of dominant party politics, albeit with the advantage of flexibility. Although BJP still is central, it still continues to depend on coalition politics at state level particularly during regional contests as witnessed in the 2024 elections.</w:t>
      </w:r>
    </w:p>
    <w:p w14:paraId="766F8B7B" w14:textId="03A3D909" w:rsidR="00612465" w:rsidRDefault="00612465" w:rsidP="008B7959">
      <w:pPr>
        <w:jc w:val="both"/>
        <w:rPr>
          <w:rFonts w:ascii="Times New Roman" w:hAnsi="Times New Roman" w:cs="Times New Roman"/>
          <w:sz w:val="20"/>
          <w:szCs w:val="20"/>
        </w:rPr>
      </w:pPr>
      <w:r w:rsidRPr="00612465">
        <w:rPr>
          <w:rFonts w:ascii="Times New Roman" w:hAnsi="Times New Roman" w:cs="Times New Roman"/>
          <w:sz w:val="20"/>
          <w:szCs w:val="20"/>
        </w:rPr>
        <w:lastRenderedPageBreak/>
        <w:t>Below is a table</w:t>
      </w:r>
      <w:r>
        <w:rPr>
          <w:rFonts w:ascii="Times New Roman" w:hAnsi="Times New Roman" w:cs="Times New Roman"/>
          <w:sz w:val="20"/>
          <w:szCs w:val="20"/>
        </w:rPr>
        <w:t xml:space="preserve"> 2</w:t>
      </w:r>
      <w:r w:rsidRPr="00612465">
        <w:rPr>
          <w:rFonts w:ascii="Times New Roman" w:hAnsi="Times New Roman" w:cs="Times New Roman"/>
          <w:sz w:val="20"/>
          <w:szCs w:val="20"/>
        </w:rPr>
        <w:t xml:space="preserve"> that compares the </w:t>
      </w:r>
      <w:r w:rsidRPr="00612465">
        <w:rPr>
          <w:rFonts w:ascii="Times New Roman" w:hAnsi="Times New Roman" w:cs="Times New Roman"/>
          <w:b/>
          <w:bCs/>
          <w:sz w:val="20"/>
          <w:szCs w:val="20"/>
        </w:rPr>
        <w:t>ENP</w:t>
      </w:r>
      <w:r w:rsidRPr="00612465">
        <w:rPr>
          <w:rFonts w:ascii="Times New Roman" w:hAnsi="Times New Roman" w:cs="Times New Roman"/>
          <w:sz w:val="20"/>
          <w:szCs w:val="20"/>
        </w:rPr>
        <w:t xml:space="preserve"> values across different election years, highlighting the differences in the political fragmentation during the Congress-dominated era, the coalition period, and the BJP’s rise to dominance.</w:t>
      </w:r>
    </w:p>
    <w:p w14:paraId="3C7F0138" w14:textId="77777777" w:rsidR="006F2381" w:rsidRDefault="006F2381" w:rsidP="008B7959">
      <w:pPr>
        <w:jc w:val="both"/>
        <w:rPr>
          <w:rFonts w:ascii="Times New Roman" w:hAnsi="Times New Roman" w:cs="Times New Roman"/>
          <w:sz w:val="20"/>
          <w:szCs w:val="20"/>
        </w:rPr>
      </w:pPr>
    </w:p>
    <w:p w14:paraId="1A26BAC0" w14:textId="77777777" w:rsidR="006F2381" w:rsidRDefault="006F2381" w:rsidP="008B7959">
      <w:pPr>
        <w:jc w:val="both"/>
        <w:rPr>
          <w:rFonts w:ascii="Times New Roman" w:hAnsi="Times New Roman" w:cs="Times New Roman"/>
          <w:sz w:val="20"/>
          <w:szCs w:val="20"/>
        </w:rPr>
      </w:pPr>
    </w:p>
    <w:p w14:paraId="097163BE" w14:textId="77777777" w:rsidR="006F2381" w:rsidRDefault="006F2381" w:rsidP="008B7959">
      <w:pPr>
        <w:jc w:val="both"/>
        <w:rPr>
          <w:rFonts w:ascii="Times New Roman" w:hAnsi="Times New Roman" w:cs="Times New Roman"/>
          <w:sz w:val="20"/>
          <w:szCs w:val="20"/>
        </w:rPr>
      </w:pPr>
    </w:p>
    <w:p w14:paraId="2DD8151D" w14:textId="77777777" w:rsidR="00F72960" w:rsidRDefault="00F72960" w:rsidP="008B7959">
      <w:pPr>
        <w:jc w:val="both"/>
        <w:rPr>
          <w:rFonts w:ascii="Times New Roman" w:hAnsi="Times New Roman" w:cs="Times New Roman"/>
          <w:sz w:val="20"/>
          <w:szCs w:val="20"/>
        </w:rPr>
      </w:pPr>
    </w:p>
    <w:p w14:paraId="7E88E991" w14:textId="6A18FA04" w:rsidR="006F2381" w:rsidRPr="006F2381" w:rsidRDefault="006F2381" w:rsidP="006F2381">
      <w:pPr>
        <w:jc w:val="center"/>
        <w:rPr>
          <w:rFonts w:ascii="Times New Roman" w:hAnsi="Times New Roman" w:cs="Times New Roman"/>
          <w:b/>
          <w:bCs/>
          <w:sz w:val="20"/>
          <w:szCs w:val="20"/>
        </w:rPr>
      </w:pPr>
      <w:r w:rsidRPr="006F2381">
        <w:rPr>
          <w:rFonts w:ascii="Times New Roman" w:hAnsi="Times New Roman" w:cs="Times New Roman"/>
          <w:b/>
          <w:bCs/>
          <w:sz w:val="20"/>
          <w:szCs w:val="20"/>
        </w:rPr>
        <w:t>Table 2: Comparison of ENP (Effective Number of Parties) in Key Indian Elections</w:t>
      </w:r>
    </w:p>
    <w:tbl>
      <w:tblPr>
        <w:tblW w:w="8512" w:type="dxa"/>
        <w:tblInd w:w="113" w:type="dxa"/>
        <w:tblLook w:val="04A0" w:firstRow="1" w:lastRow="0" w:firstColumn="1" w:lastColumn="0" w:noHBand="0" w:noVBand="1"/>
      </w:tblPr>
      <w:tblGrid>
        <w:gridCol w:w="1597"/>
        <w:gridCol w:w="1535"/>
        <w:gridCol w:w="1583"/>
        <w:gridCol w:w="1633"/>
        <w:gridCol w:w="2164"/>
      </w:tblGrid>
      <w:tr w:rsidR="00D7135A" w:rsidRPr="006F2381" w14:paraId="71775BC7" w14:textId="77777777" w:rsidTr="00CD6E1A">
        <w:trPr>
          <w:trHeight w:val="215"/>
        </w:trPr>
        <w:tc>
          <w:tcPr>
            <w:tcW w:w="15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145BAC"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Election Year</w:t>
            </w:r>
          </w:p>
        </w:tc>
        <w:tc>
          <w:tcPr>
            <w:tcW w:w="153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F0D9BEA"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Vote Share of BJP (%)</w:t>
            </w:r>
          </w:p>
        </w:tc>
        <w:tc>
          <w:tcPr>
            <w:tcW w:w="158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8235652"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Seat Share of BJP (%)</w:t>
            </w:r>
          </w:p>
        </w:tc>
        <w:tc>
          <w:tcPr>
            <w:tcW w:w="163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EB35A70"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ENP (Effective Number of Parties)</w:t>
            </w:r>
          </w:p>
        </w:tc>
        <w:tc>
          <w:tcPr>
            <w:tcW w:w="216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1A13B94"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Political Landscape</w:t>
            </w:r>
          </w:p>
        </w:tc>
      </w:tr>
      <w:tr w:rsidR="00D7135A" w:rsidRPr="006F2381" w14:paraId="30EAA9DF" w14:textId="77777777" w:rsidTr="00D7135A">
        <w:trPr>
          <w:trHeight w:val="341"/>
        </w:trPr>
        <w:tc>
          <w:tcPr>
            <w:tcW w:w="1597" w:type="dxa"/>
            <w:tcBorders>
              <w:top w:val="nil"/>
              <w:left w:val="single" w:sz="4" w:space="0" w:color="auto"/>
              <w:bottom w:val="single" w:sz="4" w:space="0" w:color="auto"/>
              <w:right w:val="single" w:sz="4" w:space="0" w:color="auto"/>
            </w:tcBorders>
            <w:vAlign w:val="center"/>
            <w:hideMark/>
          </w:tcPr>
          <w:p w14:paraId="0B08D848"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2014</w:t>
            </w:r>
          </w:p>
        </w:tc>
        <w:tc>
          <w:tcPr>
            <w:tcW w:w="1535" w:type="dxa"/>
            <w:tcBorders>
              <w:top w:val="nil"/>
              <w:left w:val="nil"/>
              <w:bottom w:val="single" w:sz="4" w:space="0" w:color="auto"/>
              <w:right w:val="single" w:sz="4" w:space="0" w:color="auto"/>
            </w:tcBorders>
            <w:vAlign w:val="center"/>
            <w:hideMark/>
          </w:tcPr>
          <w:p w14:paraId="6D5E06B7"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31</w:t>
            </w:r>
          </w:p>
        </w:tc>
        <w:tc>
          <w:tcPr>
            <w:tcW w:w="1583" w:type="dxa"/>
            <w:tcBorders>
              <w:top w:val="nil"/>
              <w:left w:val="nil"/>
              <w:bottom w:val="single" w:sz="4" w:space="0" w:color="auto"/>
              <w:right w:val="single" w:sz="4" w:space="0" w:color="auto"/>
            </w:tcBorders>
            <w:vAlign w:val="center"/>
            <w:hideMark/>
          </w:tcPr>
          <w:p w14:paraId="4B347C09"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282</w:t>
            </w:r>
          </w:p>
        </w:tc>
        <w:tc>
          <w:tcPr>
            <w:tcW w:w="1633" w:type="dxa"/>
            <w:tcBorders>
              <w:top w:val="nil"/>
              <w:left w:val="nil"/>
              <w:bottom w:val="single" w:sz="4" w:space="0" w:color="auto"/>
              <w:right w:val="single" w:sz="4" w:space="0" w:color="auto"/>
            </w:tcBorders>
            <w:vAlign w:val="center"/>
            <w:hideMark/>
          </w:tcPr>
          <w:p w14:paraId="3787524B"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2.5</w:t>
            </w:r>
          </w:p>
        </w:tc>
        <w:tc>
          <w:tcPr>
            <w:tcW w:w="2164" w:type="dxa"/>
            <w:tcBorders>
              <w:top w:val="nil"/>
              <w:left w:val="nil"/>
              <w:bottom w:val="single" w:sz="4" w:space="0" w:color="auto"/>
              <w:right w:val="single" w:sz="4" w:space="0" w:color="auto"/>
            </w:tcBorders>
            <w:vAlign w:val="center"/>
            <w:hideMark/>
          </w:tcPr>
          <w:p w14:paraId="5D6CC5BC" w14:textId="77777777" w:rsidR="006F2381" w:rsidRPr="006F2381" w:rsidRDefault="006F2381" w:rsidP="006F2381">
            <w:pPr>
              <w:spacing w:after="0" w:line="240" w:lineRule="auto"/>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BJP emerges as the dominant party, reducing political fragmentation.</w:t>
            </w:r>
          </w:p>
        </w:tc>
      </w:tr>
      <w:tr w:rsidR="00D7135A" w:rsidRPr="006F2381" w14:paraId="28FDC126" w14:textId="77777777" w:rsidTr="00D7135A">
        <w:trPr>
          <w:trHeight w:val="455"/>
        </w:trPr>
        <w:tc>
          <w:tcPr>
            <w:tcW w:w="1597" w:type="dxa"/>
            <w:tcBorders>
              <w:top w:val="nil"/>
              <w:left w:val="single" w:sz="4" w:space="0" w:color="auto"/>
              <w:bottom w:val="single" w:sz="4" w:space="0" w:color="auto"/>
              <w:right w:val="single" w:sz="4" w:space="0" w:color="auto"/>
            </w:tcBorders>
            <w:vAlign w:val="center"/>
            <w:hideMark/>
          </w:tcPr>
          <w:p w14:paraId="35838B0E"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2019</w:t>
            </w:r>
          </w:p>
        </w:tc>
        <w:tc>
          <w:tcPr>
            <w:tcW w:w="1535" w:type="dxa"/>
            <w:tcBorders>
              <w:top w:val="nil"/>
              <w:left w:val="nil"/>
              <w:bottom w:val="single" w:sz="4" w:space="0" w:color="auto"/>
              <w:right w:val="single" w:sz="4" w:space="0" w:color="auto"/>
            </w:tcBorders>
            <w:vAlign w:val="center"/>
            <w:hideMark/>
          </w:tcPr>
          <w:p w14:paraId="127A7706"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37.4</w:t>
            </w:r>
          </w:p>
        </w:tc>
        <w:tc>
          <w:tcPr>
            <w:tcW w:w="1583" w:type="dxa"/>
            <w:tcBorders>
              <w:top w:val="nil"/>
              <w:left w:val="nil"/>
              <w:bottom w:val="single" w:sz="4" w:space="0" w:color="auto"/>
              <w:right w:val="single" w:sz="4" w:space="0" w:color="auto"/>
            </w:tcBorders>
            <w:vAlign w:val="center"/>
            <w:hideMark/>
          </w:tcPr>
          <w:p w14:paraId="7F34D9F9"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303</w:t>
            </w:r>
          </w:p>
        </w:tc>
        <w:tc>
          <w:tcPr>
            <w:tcW w:w="1633" w:type="dxa"/>
            <w:tcBorders>
              <w:top w:val="nil"/>
              <w:left w:val="nil"/>
              <w:bottom w:val="single" w:sz="4" w:space="0" w:color="auto"/>
              <w:right w:val="single" w:sz="4" w:space="0" w:color="auto"/>
            </w:tcBorders>
            <w:vAlign w:val="center"/>
            <w:hideMark/>
          </w:tcPr>
          <w:p w14:paraId="299B1986"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2.3</w:t>
            </w:r>
          </w:p>
        </w:tc>
        <w:tc>
          <w:tcPr>
            <w:tcW w:w="2164" w:type="dxa"/>
            <w:tcBorders>
              <w:top w:val="nil"/>
              <w:left w:val="nil"/>
              <w:bottom w:val="single" w:sz="4" w:space="0" w:color="auto"/>
              <w:right w:val="single" w:sz="4" w:space="0" w:color="auto"/>
            </w:tcBorders>
            <w:vAlign w:val="center"/>
            <w:hideMark/>
          </w:tcPr>
          <w:p w14:paraId="3E2EEB18" w14:textId="77777777" w:rsidR="006F2381" w:rsidRPr="006F2381" w:rsidRDefault="006F2381" w:rsidP="006F2381">
            <w:pPr>
              <w:spacing w:after="0" w:line="240" w:lineRule="auto"/>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Continued dominance of BJP with reduced competition, more centralized system.</w:t>
            </w:r>
          </w:p>
        </w:tc>
      </w:tr>
      <w:tr w:rsidR="00D7135A" w:rsidRPr="006F2381" w14:paraId="6F6B4D75" w14:textId="77777777" w:rsidTr="00D7135A">
        <w:trPr>
          <w:trHeight w:val="341"/>
        </w:trPr>
        <w:tc>
          <w:tcPr>
            <w:tcW w:w="1597" w:type="dxa"/>
            <w:tcBorders>
              <w:top w:val="nil"/>
              <w:left w:val="single" w:sz="4" w:space="0" w:color="auto"/>
              <w:bottom w:val="single" w:sz="4" w:space="0" w:color="auto"/>
              <w:right w:val="single" w:sz="4" w:space="0" w:color="auto"/>
            </w:tcBorders>
            <w:vAlign w:val="center"/>
            <w:hideMark/>
          </w:tcPr>
          <w:p w14:paraId="29E7A8F2"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2024</w:t>
            </w:r>
          </w:p>
        </w:tc>
        <w:tc>
          <w:tcPr>
            <w:tcW w:w="1535" w:type="dxa"/>
            <w:tcBorders>
              <w:top w:val="nil"/>
              <w:left w:val="nil"/>
              <w:bottom w:val="single" w:sz="4" w:space="0" w:color="auto"/>
              <w:right w:val="single" w:sz="4" w:space="0" w:color="auto"/>
            </w:tcBorders>
            <w:vAlign w:val="center"/>
            <w:hideMark/>
          </w:tcPr>
          <w:p w14:paraId="37491319"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39</w:t>
            </w:r>
          </w:p>
        </w:tc>
        <w:tc>
          <w:tcPr>
            <w:tcW w:w="1583" w:type="dxa"/>
            <w:tcBorders>
              <w:top w:val="nil"/>
              <w:left w:val="nil"/>
              <w:bottom w:val="single" w:sz="4" w:space="0" w:color="auto"/>
              <w:right w:val="single" w:sz="4" w:space="0" w:color="auto"/>
            </w:tcBorders>
            <w:vAlign w:val="center"/>
            <w:hideMark/>
          </w:tcPr>
          <w:p w14:paraId="096E6EFE"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240</w:t>
            </w:r>
          </w:p>
        </w:tc>
        <w:tc>
          <w:tcPr>
            <w:tcW w:w="1633" w:type="dxa"/>
            <w:tcBorders>
              <w:top w:val="nil"/>
              <w:left w:val="nil"/>
              <w:bottom w:val="single" w:sz="4" w:space="0" w:color="auto"/>
              <w:right w:val="single" w:sz="4" w:space="0" w:color="auto"/>
            </w:tcBorders>
            <w:vAlign w:val="center"/>
            <w:hideMark/>
          </w:tcPr>
          <w:p w14:paraId="6CA4AFA2"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3.2</w:t>
            </w:r>
          </w:p>
        </w:tc>
        <w:tc>
          <w:tcPr>
            <w:tcW w:w="2164" w:type="dxa"/>
            <w:tcBorders>
              <w:top w:val="nil"/>
              <w:left w:val="nil"/>
              <w:bottom w:val="single" w:sz="4" w:space="0" w:color="auto"/>
              <w:right w:val="single" w:sz="4" w:space="0" w:color="auto"/>
            </w:tcBorders>
            <w:vAlign w:val="center"/>
            <w:hideMark/>
          </w:tcPr>
          <w:p w14:paraId="04F2BDE3" w14:textId="77777777" w:rsidR="006F2381" w:rsidRPr="006F2381" w:rsidRDefault="006F2381" w:rsidP="006F2381">
            <w:pPr>
              <w:spacing w:after="0" w:line="240" w:lineRule="auto"/>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Increased political fragmentation with opposition coalitions rising.</w:t>
            </w:r>
          </w:p>
        </w:tc>
      </w:tr>
      <w:tr w:rsidR="00D7135A" w:rsidRPr="006F2381" w14:paraId="7FE7D2CA" w14:textId="77777777" w:rsidTr="00D7135A">
        <w:trPr>
          <w:trHeight w:val="341"/>
        </w:trPr>
        <w:tc>
          <w:tcPr>
            <w:tcW w:w="1597" w:type="dxa"/>
            <w:tcBorders>
              <w:top w:val="nil"/>
              <w:left w:val="single" w:sz="4" w:space="0" w:color="auto"/>
              <w:bottom w:val="single" w:sz="4" w:space="0" w:color="auto"/>
              <w:right w:val="single" w:sz="4" w:space="0" w:color="auto"/>
            </w:tcBorders>
            <w:vAlign w:val="center"/>
            <w:hideMark/>
          </w:tcPr>
          <w:p w14:paraId="028770DA"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2025 (Delhi)</w:t>
            </w:r>
          </w:p>
        </w:tc>
        <w:tc>
          <w:tcPr>
            <w:tcW w:w="1535" w:type="dxa"/>
            <w:tcBorders>
              <w:top w:val="nil"/>
              <w:left w:val="nil"/>
              <w:bottom w:val="single" w:sz="4" w:space="0" w:color="auto"/>
              <w:right w:val="single" w:sz="4" w:space="0" w:color="auto"/>
            </w:tcBorders>
            <w:vAlign w:val="center"/>
            <w:hideMark/>
          </w:tcPr>
          <w:p w14:paraId="21010BAD"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48</w:t>
            </w:r>
          </w:p>
        </w:tc>
        <w:tc>
          <w:tcPr>
            <w:tcW w:w="1583" w:type="dxa"/>
            <w:tcBorders>
              <w:top w:val="nil"/>
              <w:left w:val="nil"/>
              <w:bottom w:val="single" w:sz="4" w:space="0" w:color="auto"/>
              <w:right w:val="single" w:sz="4" w:space="0" w:color="auto"/>
            </w:tcBorders>
            <w:vAlign w:val="center"/>
            <w:hideMark/>
          </w:tcPr>
          <w:p w14:paraId="4029B355"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48/70</w:t>
            </w:r>
          </w:p>
        </w:tc>
        <w:tc>
          <w:tcPr>
            <w:tcW w:w="1633" w:type="dxa"/>
            <w:tcBorders>
              <w:top w:val="nil"/>
              <w:left w:val="nil"/>
              <w:bottom w:val="single" w:sz="4" w:space="0" w:color="auto"/>
              <w:right w:val="single" w:sz="4" w:space="0" w:color="auto"/>
            </w:tcBorders>
            <w:vAlign w:val="center"/>
            <w:hideMark/>
          </w:tcPr>
          <w:p w14:paraId="1AD1994D"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2.8</w:t>
            </w:r>
          </w:p>
        </w:tc>
        <w:tc>
          <w:tcPr>
            <w:tcW w:w="2164" w:type="dxa"/>
            <w:tcBorders>
              <w:top w:val="nil"/>
              <w:left w:val="nil"/>
              <w:bottom w:val="single" w:sz="4" w:space="0" w:color="auto"/>
              <w:right w:val="single" w:sz="4" w:space="0" w:color="auto"/>
            </w:tcBorders>
            <w:vAlign w:val="center"/>
            <w:hideMark/>
          </w:tcPr>
          <w:p w14:paraId="75F2D525" w14:textId="77777777" w:rsidR="006F2381" w:rsidRPr="006F2381" w:rsidRDefault="006F2381" w:rsidP="006F2381">
            <w:pPr>
              <w:spacing w:after="0" w:line="240" w:lineRule="auto"/>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BJP adapts to regional context, but maintains strong central role.</w:t>
            </w:r>
          </w:p>
        </w:tc>
      </w:tr>
      <w:tr w:rsidR="00D7135A" w:rsidRPr="006F2381" w14:paraId="433AEC75" w14:textId="77777777" w:rsidTr="00D7135A">
        <w:trPr>
          <w:trHeight w:val="284"/>
        </w:trPr>
        <w:tc>
          <w:tcPr>
            <w:tcW w:w="1597" w:type="dxa"/>
            <w:tcBorders>
              <w:top w:val="nil"/>
              <w:left w:val="single" w:sz="4" w:space="0" w:color="auto"/>
              <w:bottom w:val="single" w:sz="4" w:space="0" w:color="auto"/>
              <w:right w:val="single" w:sz="4" w:space="0" w:color="auto"/>
            </w:tcBorders>
            <w:vAlign w:val="center"/>
            <w:hideMark/>
          </w:tcPr>
          <w:p w14:paraId="7B8E9461"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2025 (Bihar)</w:t>
            </w:r>
          </w:p>
        </w:tc>
        <w:tc>
          <w:tcPr>
            <w:tcW w:w="1535" w:type="dxa"/>
            <w:tcBorders>
              <w:top w:val="nil"/>
              <w:left w:val="nil"/>
              <w:bottom w:val="single" w:sz="4" w:space="0" w:color="auto"/>
              <w:right w:val="single" w:sz="4" w:space="0" w:color="auto"/>
            </w:tcBorders>
            <w:vAlign w:val="center"/>
            <w:hideMark/>
          </w:tcPr>
          <w:p w14:paraId="27DF36F7"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45.2</w:t>
            </w:r>
          </w:p>
        </w:tc>
        <w:tc>
          <w:tcPr>
            <w:tcW w:w="1583" w:type="dxa"/>
            <w:tcBorders>
              <w:top w:val="nil"/>
              <w:left w:val="nil"/>
              <w:bottom w:val="single" w:sz="4" w:space="0" w:color="auto"/>
              <w:right w:val="single" w:sz="4" w:space="0" w:color="auto"/>
            </w:tcBorders>
            <w:vAlign w:val="center"/>
            <w:hideMark/>
          </w:tcPr>
          <w:p w14:paraId="394C6099" w14:textId="77777777" w:rsidR="006F2381" w:rsidRPr="006F2381" w:rsidRDefault="006F2381" w:rsidP="006F2381">
            <w:pPr>
              <w:spacing w:after="0" w:line="240" w:lineRule="auto"/>
              <w:jc w:val="center"/>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202/243</w:t>
            </w:r>
          </w:p>
        </w:tc>
        <w:tc>
          <w:tcPr>
            <w:tcW w:w="1633" w:type="dxa"/>
            <w:tcBorders>
              <w:top w:val="nil"/>
              <w:left w:val="nil"/>
              <w:bottom w:val="single" w:sz="4" w:space="0" w:color="auto"/>
              <w:right w:val="single" w:sz="4" w:space="0" w:color="auto"/>
            </w:tcBorders>
            <w:vAlign w:val="center"/>
            <w:hideMark/>
          </w:tcPr>
          <w:p w14:paraId="42229045" w14:textId="77777777" w:rsidR="006F2381" w:rsidRPr="006F2381" w:rsidRDefault="006F2381" w:rsidP="006F2381">
            <w:pPr>
              <w:spacing w:after="0" w:line="240" w:lineRule="auto"/>
              <w:jc w:val="center"/>
              <w:rPr>
                <w:rFonts w:ascii="Times New Roman" w:eastAsia="Times New Roman" w:hAnsi="Times New Roman" w:cs="Times New Roman"/>
                <w:b/>
                <w:bCs/>
                <w:color w:val="000000"/>
                <w:sz w:val="18"/>
                <w:szCs w:val="18"/>
                <w:lang w:val="en-IN" w:eastAsia="en-IN"/>
              </w:rPr>
            </w:pPr>
            <w:r w:rsidRPr="006F2381">
              <w:rPr>
                <w:rFonts w:ascii="Times New Roman" w:eastAsia="Times New Roman" w:hAnsi="Times New Roman" w:cs="Times New Roman"/>
                <w:b/>
                <w:bCs/>
                <w:color w:val="000000"/>
                <w:sz w:val="18"/>
                <w:szCs w:val="18"/>
                <w:lang w:val="en-IN" w:eastAsia="en-IN"/>
              </w:rPr>
              <w:t>3</w:t>
            </w:r>
          </w:p>
        </w:tc>
        <w:tc>
          <w:tcPr>
            <w:tcW w:w="2164" w:type="dxa"/>
            <w:tcBorders>
              <w:top w:val="nil"/>
              <w:left w:val="nil"/>
              <w:bottom w:val="single" w:sz="4" w:space="0" w:color="auto"/>
              <w:right w:val="single" w:sz="4" w:space="0" w:color="auto"/>
            </w:tcBorders>
            <w:vAlign w:val="center"/>
            <w:hideMark/>
          </w:tcPr>
          <w:p w14:paraId="430573DE" w14:textId="77777777" w:rsidR="006F2381" w:rsidRPr="006F2381" w:rsidRDefault="006F2381" w:rsidP="006F2381">
            <w:pPr>
              <w:spacing w:after="0" w:line="240" w:lineRule="auto"/>
              <w:rPr>
                <w:rFonts w:ascii="Times New Roman" w:eastAsia="Times New Roman" w:hAnsi="Times New Roman" w:cs="Times New Roman"/>
                <w:color w:val="000000"/>
                <w:sz w:val="18"/>
                <w:szCs w:val="18"/>
                <w:lang w:val="en-IN" w:eastAsia="en-IN"/>
              </w:rPr>
            </w:pPr>
            <w:r w:rsidRPr="006F2381">
              <w:rPr>
                <w:rFonts w:ascii="Times New Roman" w:eastAsia="Times New Roman" w:hAnsi="Times New Roman" w:cs="Times New Roman"/>
                <w:color w:val="000000"/>
                <w:sz w:val="18"/>
                <w:szCs w:val="18"/>
                <w:lang w:val="en-IN" w:eastAsia="en-IN"/>
              </w:rPr>
              <w:t>Strong regional competition but BJP remains the dominant player.</w:t>
            </w:r>
          </w:p>
        </w:tc>
      </w:tr>
    </w:tbl>
    <w:p w14:paraId="7AABC066" w14:textId="77777777" w:rsidR="006F2381" w:rsidRDefault="006F2381" w:rsidP="008B7959">
      <w:pPr>
        <w:jc w:val="both"/>
        <w:rPr>
          <w:rFonts w:ascii="Times New Roman" w:hAnsi="Times New Roman" w:cs="Times New Roman"/>
          <w:sz w:val="20"/>
          <w:szCs w:val="20"/>
        </w:rPr>
      </w:pPr>
    </w:p>
    <w:p w14:paraId="73DD9647" w14:textId="7282BF3C" w:rsidR="009A5606" w:rsidRPr="003C6367" w:rsidRDefault="003C6367" w:rsidP="008B7959">
      <w:pPr>
        <w:jc w:val="both"/>
        <w:rPr>
          <w:rFonts w:ascii="Times New Roman" w:hAnsi="Times New Roman" w:cs="Times New Roman"/>
          <w:sz w:val="20"/>
          <w:szCs w:val="20"/>
        </w:rPr>
      </w:pPr>
      <w:r>
        <w:rPr>
          <w:rFonts w:ascii="Times New Roman" w:hAnsi="Times New Roman" w:cs="Times New Roman"/>
          <w:sz w:val="20"/>
          <w:szCs w:val="20"/>
        </w:rPr>
        <w:t>T</w:t>
      </w:r>
      <w:r w:rsidR="009A5606" w:rsidRPr="009A5606">
        <w:rPr>
          <w:rFonts w:ascii="Times New Roman" w:hAnsi="Times New Roman" w:cs="Times New Roman"/>
          <w:sz w:val="20"/>
          <w:szCs w:val="20"/>
        </w:rPr>
        <w:t>able 3 highlights key pillars that define each system's political framework, including the dominance of a single party, political centralization, competition levels, voter mobilization, and more.</w:t>
      </w:r>
      <w:r w:rsidRPr="003C6367">
        <w:rPr>
          <w:rFonts w:ascii="Times New Roman" w:hAnsi="Times New Roman" w:cs="Times New Roman"/>
          <w:b/>
          <w:bCs/>
          <w:sz w:val="20"/>
          <w:szCs w:val="20"/>
          <w:lang w:val="en-IN"/>
        </w:rPr>
        <w:t xml:space="preserve"> </w:t>
      </w:r>
      <w:r w:rsidRPr="003C6367">
        <w:rPr>
          <w:rFonts w:ascii="Times New Roman" w:hAnsi="Times New Roman" w:cs="Times New Roman"/>
          <w:sz w:val="20"/>
          <w:szCs w:val="20"/>
          <w:lang w:val="en-IN"/>
        </w:rPr>
        <w:t>Vote-to-Seat Conversion Efficiency</w:t>
      </w:r>
      <w:r>
        <w:rPr>
          <w:rFonts w:ascii="Times New Roman" w:hAnsi="Times New Roman" w:cs="Times New Roman"/>
          <w:sz w:val="20"/>
          <w:szCs w:val="20"/>
          <w:lang w:val="en-IN"/>
        </w:rPr>
        <w:t xml:space="preserve"> in Table 4</w:t>
      </w:r>
    </w:p>
    <w:p w14:paraId="3BF81220" w14:textId="07328C6F" w:rsidR="00495E7F" w:rsidRPr="00A262C6" w:rsidRDefault="00495E7F" w:rsidP="00495E7F">
      <w:pPr>
        <w:jc w:val="center"/>
        <w:rPr>
          <w:rFonts w:ascii="Times New Roman" w:hAnsi="Times New Roman" w:cs="Times New Roman"/>
          <w:b/>
          <w:bCs/>
          <w:sz w:val="20"/>
          <w:szCs w:val="20"/>
          <w:lang w:val="en-IN"/>
        </w:rPr>
      </w:pPr>
      <w:r w:rsidRPr="00A262C6">
        <w:rPr>
          <w:rFonts w:ascii="Times New Roman" w:hAnsi="Times New Roman" w:cs="Times New Roman"/>
          <w:b/>
          <w:bCs/>
          <w:sz w:val="20"/>
          <w:szCs w:val="20"/>
        </w:rPr>
        <w:t xml:space="preserve">Table </w:t>
      </w:r>
      <w:r w:rsidR="00B44E34" w:rsidRPr="00A262C6">
        <w:rPr>
          <w:rFonts w:ascii="Times New Roman" w:hAnsi="Times New Roman" w:cs="Times New Roman"/>
          <w:b/>
          <w:bCs/>
          <w:sz w:val="20"/>
          <w:szCs w:val="20"/>
        </w:rPr>
        <w:t>3</w:t>
      </w:r>
      <w:r w:rsidRPr="00A262C6">
        <w:rPr>
          <w:rFonts w:ascii="Times New Roman" w:hAnsi="Times New Roman" w:cs="Times New Roman"/>
          <w:b/>
          <w:bCs/>
          <w:sz w:val="20"/>
          <w:szCs w:val="20"/>
        </w:rPr>
        <w:t>:</w:t>
      </w:r>
      <w:r w:rsidRPr="00A262C6">
        <w:rPr>
          <w:rFonts w:ascii="Times New Roman" w:eastAsia="Times New Roman" w:hAnsi="Times New Roman" w:cs="Times New Roman"/>
          <w:b/>
          <w:bCs/>
          <w:sz w:val="24"/>
          <w:szCs w:val="24"/>
          <w:lang w:val="en-IN" w:eastAsia="en-IN"/>
        </w:rPr>
        <w:t xml:space="preserve"> </w:t>
      </w:r>
      <w:r w:rsidRPr="00A262C6">
        <w:rPr>
          <w:rFonts w:ascii="Times New Roman" w:hAnsi="Times New Roman" w:cs="Times New Roman"/>
          <w:b/>
          <w:bCs/>
          <w:sz w:val="20"/>
          <w:szCs w:val="20"/>
          <w:lang w:val="en-IN"/>
        </w:rPr>
        <w:t>Pillar-wise Metrics (Congress vs. BJP System)</w:t>
      </w:r>
    </w:p>
    <w:tbl>
      <w:tblPr>
        <w:tblW w:w="8465" w:type="dxa"/>
        <w:tblInd w:w="113" w:type="dxa"/>
        <w:tblLook w:val="04A0" w:firstRow="1" w:lastRow="0" w:firstColumn="1" w:lastColumn="0" w:noHBand="0" w:noVBand="1"/>
      </w:tblPr>
      <w:tblGrid>
        <w:gridCol w:w="3596"/>
        <w:gridCol w:w="2530"/>
        <w:gridCol w:w="2339"/>
      </w:tblGrid>
      <w:tr w:rsidR="00495E7F" w:rsidRPr="00495E7F" w14:paraId="4F0AF2F7" w14:textId="77777777" w:rsidTr="00CD6E1A">
        <w:trPr>
          <w:trHeight w:val="402"/>
        </w:trPr>
        <w:tc>
          <w:tcPr>
            <w:tcW w:w="35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46899E" w14:textId="77777777" w:rsidR="00495E7F" w:rsidRPr="00495E7F" w:rsidRDefault="00495E7F" w:rsidP="00495E7F">
            <w:pPr>
              <w:spacing w:after="0" w:line="240" w:lineRule="auto"/>
              <w:jc w:val="center"/>
              <w:rPr>
                <w:rFonts w:ascii="Times New Roman" w:eastAsia="Times New Roman" w:hAnsi="Times New Roman" w:cs="Times New Roman"/>
                <w:b/>
                <w:bCs/>
                <w:color w:val="000000"/>
                <w:sz w:val="18"/>
                <w:szCs w:val="18"/>
                <w:lang w:val="en-IN" w:eastAsia="en-IN"/>
              </w:rPr>
            </w:pPr>
            <w:r w:rsidRPr="00495E7F">
              <w:rPr>
                <w:rFonts w:ascii="Times New Roman" w:eastAsia="Times New Roman" w:hAnsi="Times New Roman" w:cs="Times New Roman"/>
                <w:b/>
                <w:bCs/>
                <w:color w:val="000000"/>
                <w:sz w:val="18"/>
                <w:szCs w:val="18"/>
                <w:lang w:val="en-IN" w:eastAsia="en-IN"/>
              </w:rPr>
              <w:t>Pillar</w:t>
            </w:r>
          </w:p>
        </w:tc>
        <w:tc>
          <w:tcPr>
            <w:tcW w:w="253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81A41D3" w14:textId="77777777" w:rsidR="00495E7F" w:rsidRPr="00495E7F" w:rsidRDefault="00495E7F" w:rsidP="00495E7F">
            <w:pPr>
              <w:spacing w:after="0" w:line="240" w:lineRule="auto"/>
              <w:jc w:val="center"/>
              <w:rPr>
                <w:rFonts w:ascii="Times New Roman" w:eastAsia="Times New Roman" w:hAnsi="Times New Roman" w:cs="Times New Roman"/>
                <w:b/>
                <w:bCs/>
                <w:color w:val="000000"/>
                <w:sz w:val="18"/>
                <w:szCs w:val="18"/>
                <w:lang w:val="en-IN" w:eastAsia="en-IN"/>
              </w:rPr>
            </w:pPr>
            <w:r w:rsidRPr="00495E7F">
              <w:rPr>
                <w:rFonts w:ascii="Times New Roman" w:eastAsia="Times New Roman" w:hAnsi="Times New Roman" w:cs="Times New Roman"/>
                <w:b/>
                <w:bCs/>
                <w:color w:val="000000"/>
                <w:sz w:val="18"/>
                <w:szCs w:val="18"/>
                <w:lang w:val="en-IN" w:eastAsia="en-IN"/>
              </w:rPr>
              <w:t>Congress System</w:t>
            </w:r>
          </w:p>
        </w:tc>
        <w:tc>
          <w:tcPr>
            <w:tcW w:w="233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25C03CE" w14:textId="77777777" w:rsidR="00495E7F" w:rsidRPr="00495E7F" w:rsidRDefault="00495E7F" w:rsidP="00495E7F">
            <w:pPr>
              <w:spacing w:after="0" w:line="240" w:lineRule="auto"/>
              <w:jc w:val="center"/>
              <w:rPr>
                <w:rFonts w:ascii="Times New Roman" w:eastAsia="Times New Roman" w:hAnsi="Times New Roman" w:cs="Times New Roman"/>
                <w:b/>
                <w:bCs/>
                <w:color w:val="000000"/>
                <w:sz w:val="18"/>
                <w:szCs w:val="18"/>
                <w:lang w:val="en-IN" w:eastAsia="en-IN"/>
              </w:rPr>
            </w:pPr>
            <w:r w:rsidRPr="00495E7F">
              <w:rPr>
                <w:rFonts w:ascii="Times New Roman" w:eastAsia="Times New Roman" w:hAnsi="Times New Roman" w:cs="Times New Roman"/>
                <w:b/>
                <w:bCs/>
                <w:color w:val="000000"/>
                <w:sz w:val="18"/>
                <w:szCs w:val="18"/>
                <w:lang w:val="en-IN" w:eastAsia="en-IN"/>
              </w:rPr>
              <w:t>BJP System 2025</w:t>
            </w:r>
          </w:p>
        </w:tc>
      </w:tr>
      <w:tr w:rsidR="00495E7F" w:rsidRPr="00495E7F" w14:paraId="3E6114E1" w14:textId="77777777" w:rsidTr="00495E7F">
        <w:trPr>
          <w:trHeight w:val="423"/>
        </w:trPr>
        <w:tc>
          <w:tcPr>
            <w:tcW w:w="3596" w:type="dxa"/>
            <w:tcBorders>
              <w:top w:val="nil"/>
              <w:left w:val="single" w:sz="4" w:space="0" w:color="auto"/>
              <w:bottom w:val="single" w:sz="4" w:space="0" w:color="auto"/>
              <w:right w:val="single" w:sz="4" w:space="0" w:color="auto"/>
            </w:tcBorders>
            <w:vAlign w:val="center"/>
            <w:hideMark/>
          </w:tcPr>
          <w:p w14:paraId="7217D4C1" w14:textId="77777777" w:rsidR="00495E7F" w:rsidRPr="00495E7F" w:rsidRDefault="00495E7F" w:rsidP="00495E7F">
            <w:pPr>
              <w:spacing w:after="0" w:line="240" w:lineRule="auto"/>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Dominant Party Presence</w:t>
            </w:r>
          </w:p>
        </w:tc>
        <w:tc>
          <w:tcPr>
            <w:tcW w:w="2530" w:type="dxa"/>
            <w:tcBorders>
              <w:top w:val="nil"/>
              <w:left w:val="nil"/>
              <w:bottom w:val="single" w:sz="4" w:space="0" w:color="auto"/>
              <w:right w:val="single" w:sz="4" w:space="0" w:color="auto"/>
            </w:tcBorders>
            <w:vAlign w:val="center"/>
            <w:hideMark/>
          </w:tcPr>
          <w:p w14:paraId="1749E6F4"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0.85</w:t>
            </w:r>
          </w:p>
        </w:tc>
        <w:tc>
          <w:tcPr>
            <w:tcW w:w="2339" w:type="dxa"/>
            <w:tcBorders>
              <w:top w:val="nil"/>
              <w:left w:val="nil"/>
              <w:bottom w:val="single" w:sz="4" w:space="0" w:color="auto"/>
              <w:right w:val="single" w:sz="4" w:space="0" w:color="auto"/>
            </w:tcBorders>
            <w:vAlign w:val="center"/>
            <w:hideMark/>
          </w:tcPr>
          <w:p w14:paraId="092DD56B"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0.95</w:t>
            </w:r>
          </w:p>
        </w:tc>
      </w:tr>
      <w:tr w:rsidR="00495E7F" w:rsidRPr="00495E7F" w14:paraId="630D02BC" w14:textId="77777777" w:rsidTr="00495E7F">
        <w:trPr>
          <w:trHeight w:val="282"/>
        </w:trPr>
        <w:tc>
          <w:tcPr>
            <w:tcW w:w="3596" w:type="dxa"/>
            <w:tcBorders>
              <w:top w:val="nil"/>
              <w:left w:val="single" w:sz="4" w:space="0" w:color="auto"/>
              <w:bottom w:val="single" w:sz="4" w:space="0" w:color="auto"/>
              <w:right w:val="single" w:sz="4" w:space="0" w:color="auto"/>
            </w:tcBorders>
            <w:vAlign w:val="center"/>
            <w:hideMark/>
          </w:tcPr>
          <w:p w14:paraId="2D6ADF9F" w14:textId="77777777" w:rsidR="00495E7F" w:rsidRPr="00495E7F" w:rsidRDefault="00495E7F" w:rsidP="00495E7F">
            <w:pPr>
              <w:spacing w:after="0" w:line="240" w:lineRule="auto"/>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Centralisation</w:t>
            </w:r>
          </w:p>
        </w:tc>
        <w:tc>
          <w:tcPr>
            <w:tcW w:w="2530" w:type="dxa"/>
            <w:tcBorders>
              <w:top w:val="nil"/>
              <w:left w:val="nil"/>
              <w:bottom w:val="single" w:sz="4" w:space="0" w:color="auto"/>
              <w:right w:val="single" w:sz="4" w:space="0" w:color="auto"/>
            </w:tcBorders>
            <w:vAlign w:val="center"/>
            <w:hideMark/>
          </w:tcPr>
          <w:p w14:paraId="78118F1B"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0.55</w:t>
            </w:r>
          </w:p>
        </w:tc>
        <w:tc>
          <w:tcPr>
            <w:tcW w:w="2339" w:type="dxa"/>
            <w:tcBorders>
              <w:top w:val="nil"/>
              <w:left w:val="nil"/>
              <w:bottom w:val="single" w:sz="4" w:space="0" w:color="auto"/>
              <w:right w:val="single" w:sz="4" w:space="0" w:color="auto"/>
            </w:tcBorders>
            <w:vAlign w:val="center"/>
            <w:hideMark/>
          </w:tcPr>
          <w:p w14:paraId="54ABEF6D"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0.92</w:t>
            </w:r>
          </w:p>
        </w:tc>
      </w:tr>
      <w:tr w:rsidR="00495E7F" w:rsidRPr="00495E7F" w14:paraId="5A71B99C" w14:textId="77777777" w:rsidTr="00495E7F">
        <w:trPr>
          <w:trHeight w:val="282"/>
        </w:trPr>
        <w:tc>
          <w:tcPr>
            <w:tcW w:w="3596" w:type="dxa"/>
            <w:tcBorders>
              <w:top w:val="nil"/>
              <w:left w:val="single" w:sz="4" w:space="0" w:color="auto"/>
              <w:bottom w:val="single" w:sz="4" w:space="0" w:color="auto"/>
              <w:right w:val="single" w:sz="4" w:space="0" w:color="auto"/>
            </w:tcBorders>
            <w:vAlign w:val="center"/>
            <w:hideMark/>
          </w:tcPr>
          <w:p w14:paraId="052ED3D9" w14:textId="77777777" w:rsidR="00495E7F" w:rsidRPr="00495E7F" w:rsidRDefault="00495E7F" w:rsidP="00495E7F">
            <w:pPr>
              <w:spacing w:after="0" w:line="240" w:lineRule="auto"/>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Declining Competition</w:t>
            </w:r>
          </w:p>
        </w:tc>
        <w:tc>
          <w:tcPr>
            <w:tcW w:w="2530" w:type="dxa"/>
            <w:tcBorders>
              <w:top w:val="nil"/>
              <w:left w:val="nil"/>
              <w:bottom w:val="single" w:sz="4" w:space="0" w:color="auto"/>
              <w:right w:val="single" w:sz="4" w:space="0" w:color="auto"/>
            </w:tcBorders>
            <w:vAlign w:val="center"/>
            <w:hideMark/>
          </w:tcPr>
          <w:p w14:paraId="7081CE5F"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0.7</w:t>
            </w:r>
          </w:p>
        </w:tc>
        <w:tc>
          <w:tcPr>
            <w:tcW w:w="2339" w:type="dxa"/>
            <w:tcBorders>
              <w:top w:val="nil"/>
              <w:left w:val="nil"/>
              <w:bottom w:val="single" w:sz="4" w:space="0" w:color="auto"/>
              <w:right w:val="single" w:sz="4" w:space="0" w:color="auto"/>
            </w:tcBorders>
            <w:vAlign w:val="center"/>
            <w:hideMark/>
          </w:tcPr>
          <w:p w14:paraId="3ED70899"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0.88</w:t>
            </w:r>
          </w:p>
        </w:tc>
      </w:tr>
      <w:tr w:rsidR="00495E7F" w:rsidRPr="00495E7F" w14:paraId="7DAB640D" w14:textId="77777777" w:rsidTr="00495E7F">
        <w:trPr>
          <w:trHeight w:val="282"/>
        </w:trPr>
        <w:tc>
          <w:tcPr>
            <w:tcW w:w="3596" w:type="dxa"/>
            <w:tcBorders>
              <w:top w:val="nil"/>
              <w:left w:val="single" w:sz="4" w:space="0" w:color="auto"/>
              <w:bottom w:val="single" w:sz="4" w:space="0" w:color="auto"/>
              <w:right w:val="single" w:sz="4" w:space="0" w:color="auto"/>
            </w:tcBorders>
            <w:vAlign w:val="center"/>
            <w:hideMark/>
          </w:tcPr>
          <w:p w14:paraId="57EA8251" w14:textId="77777777" w:rsidR="00495E7F" w:rsidRPr="00495E7F" w:rsidRDefault="00495E7F" w:rsidP="00495E7F">
            <w:pPr>
              <w:spacing w:after="0" w:line="240" w:lineRule="auto"/>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Nationalisation</w:t>
            </w:r>
          </w:p>
        </w:tc>
        <w:tc>
          <w:tcPr>
            <w:tcW w:w="2530" w:type="dxa"/>
            <w:tcBorders>
              <w:top w:val="nil"/>
              <w:left w:val="nil"/>
              <w:bottom w:val="single" w:sz="4" w:space="0" w:color="auto"/>
              <w:right w:val="single" w:sz="4" w:space="0" w:color="auto"/>
            </w:tcBorders>
            <w:vAlign w:val="center"/>
            <w:hideMark/>
          </w:tcPr>
          <w:p w14:paraId="5A9645CD"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0.45</w:t>
            </w:r>
          </w:p>
        </w:tc>
        <w:tc>
          <w:tcPr>
            <w:tcW w:w="2339" w:type="dxa"/>
            <w:tcBorders>
              <w:top w:val="nil"/>
              <w:left w:val="nil"/>
              <w:bottom w:val="single" w:sz="4" w:space="0" w:color="auto"/>
              <w:right w:val="single" w:sz="4" w:space="0" w:color="auto"/>
            </w:tcBorders>
            <w:vAlign w:val="center"/>
            <w:hideMark/>
          </w:tcPr>
          <w:p w14:paraId="5200A449"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0.91</w:t>
            </w:r>
          </w:p>
        </w:tc>
      </w:tr>
      <w:tr w:rsidR="00495E7F" w:rsidRPr="00495E7F" w14:paraId="1A001FC9" w14:textId="77777777" w:rsidTr="00495E7F">
        <w:trPr>
          <w:trHeight w:val="282"/>
        </w:trPr>
        <w:tc>
          <w:tcPr>
            <w:tcW w:w="3596" w:type="dxa"/>
            <w:tcBorders>
              <w:top w:val="nil"/>
              <w:left w:val="single" w:sz="4" w:space="0" w:color="auto"/>
              <w:bottom w:val="single" w:sz="4" w:space="0" w:color="auto"/>
              <w:right w:val="single" w:sz="4" w:space="0" w:color="auto"/>
            </w:tcBorders>
            <w:vAlign w:val="center"/>
            <w:hideMark/>
          </w:tcPr>
          <w:p w14:paraId="332A3744" w14:textId="77777777" w:rsidR="00495E7F" w:rsidRPr="00495E7F" w:rsidRDefault="00495E7F" w:rsidP="00495E7F">
            <w:pPr>
              <w:spacing w:after="0" w:line="240" w:lineRule="auto"/>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Voter Mobilisation</w:t>
            </w:r>
          </w:p>
        </w:tc>
        <w:tc>
          <w:tcPr>
            <w:tcW w:w="2530" w:type="dxa"/>
            <w:tcBorders>
              <w:top w:val="nil"/>
              <w:left w:val="nil"/>
              <w:bottom w:val="single" w:sz="4" w:space="0" w:color="auto"/>
              <w:right w:val="single" w:sz="4" w:space="0" w:color="auto"/>
            </w:tcBorders>
            <w:vAlign w:val="center"/>
            <w:hideMark/>
          </w:tcPr>
          <w:p w14:paraId="7596FEF2"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0.6</w:t>
            </w:r>
          </w:p>
        </w:tc>
        <w:tc>
          <w:tcPr>
            <w:tcW w:w="2339" w:type="dxa"/>
            <w:tcBorders>
              <w:top w:val="nil"/>
              <w:left w:val="nil"/>
              <w:bottom w:val="single" w:sz="4" w:space="0" w:color="auto"/>
              <w:right w:val="single" w:sz="4" w:space="0" w:color="auto"/>
            </w:tcBorders>
            <w:vAlign w:val="center"/>
            <w:hideMark/>
          </w:tcPr>
          <w:p w14:paraId="3CBF828D" w14:textId="77777777" w:rsidR="00495E7F" w:rsidRPr="00495E7F" w:rsidRDefault="00495E7F" w:rsidP="00495E7F">
            <w:pPr>
              <w:spacing w:after="0" w:line="240" w:lineRule="auto"/>
              <w:jc w:val="center"/>
              <w:rPr>
                <w:rFonts w:ascii="Times New Roman" w:eastAsia="Times New Roman" w:hAnsi="Times New Roman" w:cs="Times New Roman"/>
                <w:color w:val="000000"/>
                <w:sz w:val="18"/>
                <w:szCs w:val="18"/>
                <w:lang w:val="en-IN" w:eastAsia="en-IN"/>
              </w:rPr>
            </w:pPr>
            <w:r w:rsidRPr="00495E7F">
              <w:rPr>
                <w:rFonts w:ascii="Times New Roman" w:eastAsia="Times New Roman" w:hAnsi="Times New Roman" w:cs="Times New Roman"/>
                <w:color w:val="000000"/>
                <w:sz w:val="18"/>
                <w:szCs w:val="18"/>
                <w:lang w:val="en-IN" w:eastAsia="en-IN"/>
              </w:rPr>
              <w:t>0.89</w:t>
            </w:r>
          </w:p>
        </w:tc>
      </w:tr>
    </w:tbl>
    <w:p w14:paraId="014E51B0" w14:textId="77777777" w:rsidR="006F2381" w:rsidRDefault="006F2381" w:rsidP="008B7959">
      <w:pPr>
        <w:jc w:val="both"/>
        <w:rPr>
          <w:rFonts w:ascii="Times New Roman" w:hAnsi="Times New Roman" w:cs="Times New Roman"/>
          <w:sz w:val="20"/>
          <w:szCs w:val="20"/>
        </w:rPr>
      </w:pPr>
    </w:p>
    <w:p w14:paraId="6136509E" w14:textId="4217CC5B" w:rsidR="00A262C6" w:rsidRPr="00A262C6" w:rsidRDefault="00A262C6" w:rsidP="00A262C6">
      <w:pPr>
        <w:jc w:val="center"/>
        <w:rPr>
          <w:rFonts w:ascii="Times New Roman" w:hAnsi="Times New Roman" w:cs="Times New Roman"/>
          <w:b/>
          <w:bCs/>
          <w:sz w:val="20"/>
          <w:szCs w:val="20"/>
          <w:lang w:val="en-IN"/>
        </w:rPr>
      </w:pPr>
      <w:r w:rsidRPr="00A262C6">
        <w:rPr>
          <w:rFonts w:ascii="Times New Roman" w:hAnsi="Times New Roman" w:cs="Times New Roman"/>
          <w:b/>
          <w:bCs/>
          <w:sz w:val="20"/>
          <w:szCs w:val="20"/>
        </w:rPr>
        <w:t xml:space="preserve">Table 4: </w:t>
      </w:r>
      <w:r w:rsidRPr="00A262C6">
        <w:rPr>
          <w:rFonts w:ascii="Times New Roman" w:hAnsi="Times New Roman" w:cs="Times New Roman"/>
          <w:b/>
          <w:bCs/>
          <w:sz w:val="20"/>
          <w:szCs w:val="20"/>
          <w:lang w:val="en-IN"/>
        </w:rPr>
        <w:t>Vote-to-Seat Conversion Efficiency</w:t>
      </w:r>
    </w:p>
    <w:tbl>
      <w:tblPr>
        <w:tblW w:w="8469" w:type="dxa"/>
        <w:tblInd w:w="113" w:type="dxa"/>
        <w:tblLook w:val="04A0" w:firstRow="1" w:lastRow="0" w:firstColumn="1" w:lastColumn="0" w:noHBand="0" w:noVBand="1"/>
      </w:tblPr>
      <w:tblGrid>
        <w:gridCol w:w="2108"/>
        <w:gridCol w:w="2093"/>
        <w:gridCol w:w="2093"/>
        <w:gridCol w:w="2175"/>
      </w:tblGrid>
      <w:tr w:rsidR="00A262C6" w:rsidRPr="00A262C6" w14:paraId="640BB410" w14:textId="77777777" w:rsidTr="00CD6E1A">
        <w:trPr>
          <w:trHeight w:val="382"/>
        </w:trPr>
        <w:tc>
          <w:tcPr>
            <w:tcW w:w="21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C57C66" w14:textId="77777777" w:rsidR="00A262C6" w:rsidRPr="00A262C6" w:rsidRDefault="00A262C6" w:rsidP="00A262C6">
            <w:pPr>
              <w:spacing w:after="0" w:line="240" w:lineRule="auto"/>
              <w:jc w:val="center"/>
              <w:rPr>
                <w:rFonts w:ascii="Times New Roman" w:eastAsia="Times New Roman" w:hAnsi="Times New Roman" w:cs="Times New Roman"/>
                <w:b/>
                <w:bCs/>
                <w:color w:val="000000"/>
                <w:sz w:val="18"/>
                <w:szCs w:val="18"/>
                <w:lang w:val="en-IN" w:eastAsia="en-IN"/>
              </w:rPr>
            </w:pPr>
            <w:r w:rsidRPr="00A262C6">
              <w:rPr>
                <w:rFonts w:ascii="Times New Roman" w:eastAsia="Times New Roman" w:hAnsi="Times New Roman" w:cs="Times New Roman"/>
                <w:b/>
                <w:bCs/>
                <w:color w:val="000000"/>
                <w:sz w:val="18"/>
                <w:szCs w:val="18"/>
                <w:lang w:val="en-IN" w:eastAsia="en-IN"/>
              </w:rPr>
              <w:lastRenderedPageBreak/>
              <w:t>Election</w:t>
            </w:r>
          </w:p>
        </w:tc>
        <w:tc>
          <w:tcPr>
            <w:tcW w:w="209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542138B" w14:textId="77777777" w:rsidR="00A262C6" w:rsidRPr="00A262C6" w:rsidRDefault="00A262C6" w:rsidP="00A262C6">
            <w:pPr>
              <w:spacing w:after="0" w:line="240" w:lineRule="auto"/>
              <w:jc w:val="center"/>
              <w:rPr>
                <w:rFonts w:ascii="Times New Roman" w:eastAsia="Times New Roman" w:hAnsi="Times New Roman" w:cs="Times New Roman"/>
                <w:b/>
                <w:bCs/>
                <w:color w:val="000000"/>
                <w:sz w:val="18"/>
                <w:szCs w:val="18"/>
                <w:lang w:val="en-IN" w:eastAsia="en-IN"/>
              </w:rPr>
            </w:pPr>
            <w:r w:rsidRPr="00A262C6">
              <w:rPr>
                <w:rFonts w:ascii="Times New Roman" w:eastAsia="Times New Roman" w:hAnsi="Times New Roman" w:cs="Times New Roman"/>
                <w:b/>
                <w:bCs/>
                <w:color w:val="000000"/>
                <w:sz w:val="18"/>
                <w:szCs w:val="18"/>
                <w:lang w:val="en-IN" w:eastAsia="en-IN"/>
              </w:rPr>
              <w:t>Vote Share (%)</w:t>
            </w:r>
          </w:p>
        </w:tc>
        <w:tc>
          <w:tcPr>
            <w:tcW w:w="209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2F4A811" w14:textId="77777777" w:rsidR="00A262C6" w:rsidRPr="00A262C6" w:rsidRDefault="00A262C6" w:rsidP="00A262C6">
            <w:pPr>
              <w:spacing w:after="0" w:line="240" w:lineRule="auto"/>
              <w:jc w:val="center"/>
              <w:rPr>
                <w:rFonts w:ascii="Times New Roman" w:eastAsia="Times New Roman" w:hAnsi="Times New Roman" w:cs="Times New Roman"/>
                <w:b/>
                <w:bCs/>
                <w:color w:val="000000"/>
                <w:sz w:val="18"/>
                <w:szCs w:val="18"/>
                <w:lang w:val="en-IN" w:eastAsia="en-IN"/>
              </w:rPr>
            </w:pPr>
            <w:r w:rsidRPr="00A262C6">
              <w:rPr>
                <w:rFonts w:ascii="Times New Roman" w:eastAsia="Times New Roman" w:hAnsi="Times New Roman" w:cs="Times New Roman"/>
                <w:b/>
                <w:bCs/>
                <w:color w:val="000000"/>
                <w:sz w:val="18"/>
                <w:szCs w:val="18"/>
                <w:lang w:val="en-IN" w:eastAsia="en-IN"/>
              </w:rPr>
              <w:t>Seat Share (%)</w:t>
            </w:r>
          </w:p>
        </w:tc>
        <w:tc>
          <w:tcPr>
            <w:tcW w:w="217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EE07595" w14:textId="77777777" w:rsidR="00A262C6" w:rsidRPr="00A262C6" w:rsidRDefault="00A262C6" w:rsidP="00A262C6">
            <w:pPr>
              <w:spacing w:after="0" w:line="240" w:lineRule="auto"/>
              <w:jc w:val="center"/>
              <w:rPr>
                <w:rFonts w:ascii="Times New Roman" w:eastAsia="Times New Roman" w:hAnsi="Times New Roman" w:cs="Times New Roman"/>
                <w:b/>
                <w:bCs/>
                <w:color w:val="000000"/>
                <w:sz w:val="18"/>
                <w:szCs w:val="18"/>
                <w:lang w:val="en-IN" w:eastAsia="en-IN"/>
              </w:rPr>
            </w:pPr>
            <w:r w:rsidRPr="00A262C6">
              <w:rPr>
                <w:rFonts w:ascii="Times New Roman" w:eastAsia="Times New Roman" w:hAnsi="Times New Roman" w:cs="Times New Roman"/>
                <w:b/>
                <w:bCs/>
                <w:color w:val="000000"/>
                <w:sz w:val="18"/>
                <w:szCs w:val="18"/>
                <w:lang w:val="en-IN" w:eastAsia="en-IN"/>
              </w:rPr>
              <w:t>Efficiency Ratio</w:t>
            </w:r>
          </w:p>
        </w:tc>
      </w:tr>
      <w:tr w:rsidR="00A262C6" w:rsidRPr="00A262C6" w14:paraId="3064D63D" w14:textId="77777777" w:rsidTr="00A262C6">
        <w:trPr>
          <w:trHeight w:val="241"/>
        </w:trPr>
        <w:tc>
          <w:tcPr>
            <w:tcW w:w="2108" w:type="dxa"/>
            <w:tcBorders>
              <w:top w:val="nil"/>
              <w:left w:val="single" w:sz="4" w:space="0" w:color="auto"/>
              <w:bottom w:val="single" w:sz="4" w:space="0" w:color="auto"/>
              <w:right w:val="single" w:sz="4" w:space="0" w:color="auto"/>
            </w:tcBorders>
            <w:vAlign w:val="center"/>
            <w:hideMark/>
          </w:tcPr>
          <w:p w14:paraId="3007A8F9"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1989</w:t>
            </w:r>
          </w:p>
        </w:tc>
        <w:tc>
          <w:tcPr>
            <w:tcW w:w="2093" w:type="dxa"/>
            <w:tcBorders>
              <w:top w:val="nil"/>
              <w:left w:val="nil"/>
              <w:bottom w:val="single" w:sz="4" w:space="0" w:color="auto"/>
              <w:right w:val="single" w:sz="4" w:space="0" w:color="auto"/>
            </w:tcBorders>
            <w:vAlign w:val="center"/>
            <w:hideMark/>
          </w:tcPr>
          <w:p w14:paraId="30EA2629"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28</w:t>
            </w:r>
          </w:p>
        </w:tc>
        <w:tc>
          <w:tcPr>
            <w:tcW w:w="2093" w:type="dxa"/>
            <w:tcBorders>
              <w:top w:val="nil"/>
              <w:left w:val="nil"/>
              <w:bottom w:val="single" w:sz="4" w:space="0" w:color="auto"/>
              <w:right w:val="single" w:sz="4" w:space="0" w:color="auto"/>
            </w:tcBorders>
            <w:vAlign w:val="center"/>
            <w:hideMark/>
          </w:tcPr>
          <w:p w14:paraId="21C6B43C"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32</w:t>
            </w:r>
          </w:p>
        </w:tc>
        <w:tc>
          <w:tcPr>
            <w:tcW w:w="2175" w:type="dxa"/>
            <w:tcBorders>
              <w:top w:val="nil"/>
              <w:left w:val="nil"/>
              <w:bottom w:val="single" w:sz="4" w:space="0" w:color="auto"/>
              <w:right w:val="single" w:sz="4" w:space="0" w:color="auto"/>
            </w:tcBorders>
            <w:vAlign w:val="center"/>
            <w:hideMark/>
          </w:tcPr>
          <w:p w14:paraId="5EFD2442"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1.14</w:t>
            </w:r>
          </w:p>
        </w:tc>
      </w:tr>
      <w:tr w:rsidR="00A262C6" w:rsidRPr="00A262C6" w14:paraId="11671AFA" w14:textId="77777777" w:rsidTr="00A262C6">
        <w:trPr>
          <w:trHeight w:val="241"/>
        </w:trPr>
        <w:tc>
          <w:tcPr>
            <w:tcW w:w="2108" w:type="dxa"/>
            <w:tcBorders>
              <w:top w:val="nil"/>
              <w:left w:val="single" w:sz="4" w:space="0" w:color="auto"/>
              <w:bottom w:val="single" w:sz="4" w:space="0" w:color="auto"/>
              <w:right w:val="single" w:sz="4" w:space="0" w:color="auto"/>
            </w:tcBorders>
            <w:vAlign w:val="center"/>
            <w:hideMark/>
          </w:tcPr>
          <w:p w14:paraId="277BA8F8"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2019</w:t>
            </w:r>
          </w:p>
        </w:tc>
        <w:tc>
          <w:tcPr>
            <w:tcW w:w="2093" w:type="dxa"/>
            <w:tcBorders>
              <w:top w:val="nil"/>
              <w:left w:val="nil"/>
              <w:bottom w:val="single" w:sz="4" w:space="0" w:color="auto"/>
              <w:right w:val="single" w:sz="4" w:space="0" w:color="auto"/>
            </w:tcBorders>
            <w:vAlign w:val="center"/>
            <w:hideMark/>
          </w:tcPr>
          <w:p w14:paraId="4E0DFE85"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37.3</w:t>
            </w:r>
          </w:p>
        </w:tc>
        <w:tc>
          <w:tcPr>
            <w:tcW w:w="2093" w:type="dxa"/>
            <w:tcBorders>
              <w:top w:val="nil"/>
              <w:left w:val="nil"/>
              <w:bottom w:val="single" w:sz="4" w:space="0" w:color="auto"/>
              <w:right w:val="single" w:sz="4" w:space="0" w:color="auto"/>
            </w:tcBorders>
            <w:vAlign w:val="center"/>
            <w:hideMark/>
          </w:tcPr>
          <w:p w14:paraId="09EA18A6"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55.8</w:t>
            </w:r>
          </w:p>
        </w:tc>
        <w:tc>
          <w:tcPr>
            <w:tcW w:w="2175" w:type="dxa"/>
            <w:tcBorders>
              <w:top w:val="nil"/>
              <w:left w:val="nil"/>
              <w:bottom w:val="single" w:sz="4" w:space="0" w:color="auto"/>
              <w:right w:val="single" w:sz="4" w:space="0" w:color="auto"/>
            </w:tcBorders>
            <w:vAlign w:val="center"/>
            <w:hideMark/>
          </w:tcPr>
          <w:p w14:paraId="74C05418"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1.5</w:t>
            </w:r>
          </w:p>
        </w:tc>
      </w:tr>
      <w:tr w:rsidR="00A262C6" w:rsidRPr="00A262C6" w14:paraId="73B5174A" w14:textId="77777777" w:rsidTr="00A262C6">
        <w:trPr>
          <w:trHeight w:val="241"/>
        </w:trPr>
        <w:tc>
          <w:tcPr>
            <w:tcW w:w="2108" w:type="dxa"/>
            <w:tcBorders>
              <w:top w:val="nil"/>
              <w:left w:val="single" w:sz="4" w:space="0" w:color="auto"/>
              <w:bottom w:val="single" w:sz="4" w:space="0" w:color="auto"/>
              <w:right w:val="single" w:sz="4" w:space="0" w:color="auto"/>
            </w:tcBorders>
            <w:vAlign w:val="center"/>
            <w:hideMark/>
          </w:tcPr>
          <w:p w14:paraId="3B829ED8"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2024</w:t>
            </w:r>
          </w:p>
        </w:tc>
        <w:tc>
          <w:tcPr>
            <w:tcW w:w="2093" w:type="dxa"/>
            <w:tcBorders>
              <w:top w:val="nil"/>
              <w:left w:val="nil"/>
              <w:bottom w:val="single" w:sz="4" w:space="0" w:color="auto"/>
              <w:right w:val="single" w:sz="4" w:space="0" w:color="auto"/>
            </w:tcBorders>
            <w:vAlign w:val="center"/>
            <w:hideMark/>
          </w:tcPr>
          <w:p w14:paraId="1D149CE3"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36.6</w:t>
            </w:r>
          </w:p>
        </w:tc>
        <w:tc>
          <w:tcPr>
            <w:tcW w:w="2093" w:type="dxa"/>
            <w:tcBorders>
              <w:top w:val="nil"/>
              <w:left w:val="nil"/>
              <w:bottom w:val="single" w:sz="4" w:space="0" w:color="auto"/>
              <w:right w:val="single" w:sz="4" w:space="0" w:color="auto"/>
            </w:tcBorders>
            <w:vAlign w:val="center"/>
            <w:hideMark/>
          </w:tcPr>
          <w:p w14:paraId="3AD370D4"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44.2</w:t>
            </w:r>
          </w:p>
        </w:tc>
        <w:tc>
          <w:tcPr>
            <w:tcW w:w="2175" w:type="dxa"/>
            <w:tcBorders>
              <w:top w:val="nil"/>
              <w:left w:val="nil"/>
              <w:bottom w:val="single" w:sz="4" w:space="0" w:color="auto"/>
              <w:right w:val="single" w:sz="4" w:space="0" w:color="auto"/>
            </w:tcBorders>
            <w:vAlign w:val="center"/>
            <w:hideMark/>
          </w:tcPr>
          <w:p w14:paraId="5C9C4FFA"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1.21</w:t>
            </w:r>
          </w:p>
        </w:tc>
      </w:tr>
      <w:tr w:rsidR="00A262C6" w:rsidRPr="00A262C6" w14:paraId="6926EDF2" w14:textId="77777777" w:rsidTr="00A262C6">
        <w:trPr>
          <w:trHeight w:val="241"/>
        </w:trPr>
        <w:tc>
          <w:tcPr>
            <w:tcW w:w="2108" w:type="dxa"/>
            <w:tcBorders>
              <w:top w:val="nil"/>
              <w:left w:val="single" w:sz="4" w:space="0" w:color="auto"/>
              <w:bottom w:val="single" w:sz="4" w:space="0" w:color="auto"/>
              <w:right w:val="single" w:sz="4" w:space="0" w:color="auto"/>
            </w:tcBorders>
            <w:vAlign w:val="center"/>
            <w:hideMark/>
          </w:tcPr>
          <w:p w14:paraId="054B5A30"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2025 Bihar</w:t>
            </w:r>
          </w:p>
        </w:tc>
        <w:tc>
          <w:tcPr>
            <w:tcW w:w="2093" w:type="dxa"/>
            <w:tcBorders>
              <w:top w:val="nil"/>
              <w:left w:val="nil"/>
              <w:bottom w:val="single" w:sz="4" w:space="0" w:color="auto"/>
              <w:right w:val="single" w:sz="4" w:space="0" w:color="auto"/>
            </w:tcBorders>
            <w:vAlign w:val="center"/>
            <w:hideMark/>
          </w:tcPr>
          <w:p w14:paraId="36CF90EB"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47.2</w:t>
            </w:r>
          </w:p>
        </w:tc>
        <w:tc>
          <w:tcPr>
            <w:tcW w:w="2093" w:type="dxa"/>
            <w:tcBorders>
              <w:top w:val="nil"/>
              <w:left w:val="nil"/>
              <w:bottom w:val="single" w:sz="4" w:space="0" w:color="auto"/>
              <w:right w:val="single" w:sz="4" w:space="0" w:color="auto"/>
            </w:tcBorders>
            <w:vAlign w:val="center"/>
            <w:hideMark/>
          </w:tcPr>
          <w:p w14:paraId="53F76B06"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83.1</w:t>
            </w:r>
          </w:p>
        </w:tc>
        <w:tc>
          <w:tcPr>
            <w:tcW w:w="2175" w:type="dxa"/>
            <w:tcBorders>
              <w:top w:val="nil"/>
              <w:left w:val="nil"/>
              <w:bottom w:val="single" w:sz="4" w:space="0" w:color="auto"/>
              <w:right w:val="single" w:sz="4" w:space="0" w:color="auto"/>
            </w:tcBorders>
            <w:vAlign w:val="center"/>
            <w:hideMark/>
          </w:tcPr>
          <w:p w14:paraId="55D1B559" w14:textId="77777777" w:rsidR="00A262C6" w:rsidRPr="00A262C6" w:rsidRDefault="00A262C6" w:rsidP="00A262C6">
            <w:pPr>
              <w:spacing w:after="0" w:line="240" w:lineRule="auto"/>
              <w:jc w:val="center"/>
              <w:rPr>
                <w:rFonts w:ascii="Times New Roman" w:eastAsia="Times New Roman" w:hAnsi="Times New Roman" w:cs="Times New Roman"/>
                <w:color w:val="000000"/>
                <w:sz w:val="18"/>
                <w:szCs w:val="18"/>
                <w:lang w:val="en-IN" w:eastAsia="en-IN"/>
              </w:rPr>
            </w:pPr>
            <w:r w:rsidRPr="00A262C6">
              <w:rPr>
                <w:rFonts w:ascii="Times New Roman" w:eastAsia="Times New Roman" w:hAnsi="Times New Roman" w:cs="Times New Roman"/>
                <w:color w:val="000000"/>
                <w:sz w:val="18"/>
                <w:szCs w:val="18"/>
                <w:lang w:val="en-IN" w:eastAsia="en-IN"/>
              </w:rPr>
              <w:t>1.76</w:t>
            </w:r>
          </w:p>
        </w:tc>
      </w:tr>
    </w:tbl>
    <w:p w14:paraId="0CDB4F24" w14:textId="77777777" w:rsidR="006F2381" w:rsidRDefault="006F2381" w:rsidP="008B7959">
      <w:pPr>
        <w:jc w:val="both"/>
        <w:rPr>
          <w:rFonts w:ascii="Times New Roman" w:hAnsi="Times New Roman" w:cs="Times New Roman"/>
          <w:sz w:val="20"/>
          <w:szCs w:val="20"/>
        </w:rPr>
      </w:pPr>
    </w:p>
    <w:p w14:paraId="4DB9FC23" w14:textId="0CE50965" w:rsidR="009B114F" w:rsidRDefault="009A5606" w:rsidP="008B7959">
      <w:pPr>
        <w:jc w:val="both"/>
        <w:rPr>
          <w:rFonts w:ascii="Times New Roman" w:hAnsi="Times New Roman" w:cs="Times New Roman"/>
          <w:sz w:val="20"/>
          <w:szCs w:val="20"/>
        </w:rPr>
      </w:pPr>
      <w:r w:rsidRPr="009A5606">
        <w:rPr>
          <w:rFonts w:ascii="Times New Roman" w:hAnsi="Times New Roman" w:cs="Times New Roman"/>
          <w:sz w:val="20"/>
          <w:szCs w:val="20"/>
        </w:rPr>
        <w:t>The mathematical analysis yields clear evidence of BJP system rise. BSDI increased from 0.82 (2024) to 0.90 (post-2025), surpassing the 2019 peak in resilience</w:t>
      </w:r>
      <w:r>
        <w:rPr>
          <w:rFonts w:ascii="Times New Roman" w:hAnsi="Times New Roman" w:cs="Times New Roman"/>
          <w:sz w:val="20"/>
          <w:szCs w:val="20"/>
        </w:rPr>
        <w:t xml:space="preserve"> in Table 5</w:t>
      </w:r>
      <w:r w:rsidRPr="009A5606">
        <w:rPr>
          <w:rFonts w:ascii="Times New Roman" w:hAnsi="Times New Roman" w:cs="Times New Roman"/>
          <w:sz w:val="20"/>
          <w:szCs w:val="20"/>
        </w:rPr>
        <w:t>.</w:t>
      </w:r>
    </w:p>
    <w:p w14:paraId="047891C8" w14:textId="77777777" w:rsidR="00554BCF" w:rsidRDefault="00554BCF" w:rsidP="008B7959">
      <w:pPr>
        <w:jc w:val="both"/>
        <w:rPr>
          <w:rFonts w:ascii="Times New Roman" w:hAnsi="Times New Roman" w:cs="Times New Roman"/>
          <w:sz w:val="20"/>
          <w:szCs w:val="20"/>
        </w:rPr>
      </w:pPr>
    </w:p>
    <w:p w14:paraId="234EAAFE" w14:textId="77777777" w:rsidR="009A5606" w:rsidRPr="009A5606" w:rsidRDefault="009A5606" w:rsidP="009A5606">
      <w:pPr>
        <w:jc w:val="center"/>
        <w:rPr>
          <w:rFonts w:ascii="Times New Roman" w:hAnsi="Times New Roman" w:cs="Times New Roman"/>
          <w:b/>
          <w:bCs/>
          <w:sz w:val="20"/>
          <w:szCs w:val="20"/>
          <w:lang w:val="en-IN"/>
        </w:rPr>
      </w:pPr>
      <w:r w:rsidRPr="009A5606">
        <w:rPr>
          <w:rFonts w:ascii="Times New Roman" w:hAnsi="Times New Roman" w:cs="Times New Roman"/>
          <w:b/>
          <w:bCs/>
          <w:sz w:val="20"/>
          <w:szCs w:val="20"/>
        </w:rPr>
        <w:t xml:space="preserve">Table 5: </w:t>
      </w:r>
      <w:r w:rsidRPr="009A5606">
        <w:rPr>
          <w:rFonts w:ascii="Times New Roman" w:hAnsi="Times New Roman" w:cs="Times New Roman"/>
          <w:b/>
          <w:bCs/>
          <w:sz w:val="20"/>
          <w:szCs w:val="20"/>
          <w:lang w:val="en-IN"/>
        </w:rPr>
        <w:t>BSDI Trajectory</w:t>
      </w:r>
    </w:p>
    <w:tbl>
      <w:tblPr>
        <w:tblW w:w="8493" w:type="dxa"/>
        <w:tblInd w:w="113" w:type="dxa"/>
        <w:tblLook w:val="04A0" w:firstRow="1" w:lastRow="0" w:firstColumn="1" w:lastColumn="0" w:noHBand="0" w:noVBand="1"/>
      </w:tblPr>
      <w:tblGrid>
        <w:gridCol w:w="2831"/>
        <w:gridCol w:w="2831"/>
        <w:gridCol w:w="2831"/>
      </w:tblGrid>
      <w:tr w:rsidR="009A5606" w:rsidRPr="009A5606" w14:paraId="2791B215" w14:textId="77777777" w:rsidTr="00CD6E1A">
        <w:trPr>
          <w:trHeight w:val="363"/>
        </w:trPr>
        <w:tc>
          <w:tcPr>
            <w:tcW w:w="2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6DBD5F" w14:textId="77777777" w:rsidR="009A5606" w:rsidRPr="009A5606" w:rsidRDefault="009A5606" w:rsidP="009A5606">
            <w:pPr>
              <w:spacing w:after="0" w:line="240" w:lineRule="auto"/>
              <w:jc w:val="center"/>
              <w:rPr>
                <w:rFonts w:ascii="Times New Roman" w:eastAsia="Times New Roman" w:hAnsi="Times New Roman" w:cs="Times New Roman"/>
                <w:b/>
                <w:bCs/>
                <w:color w:val="000000"/>
                <w:sz w:val="18"/>
                <w:szCs w:val="18"/>
                <w:lang w:val="en-IN" w:eastAsia="en-IN"/>
              </w:rPr>
            </w:pPr>
            <w:r w:rsidRPr="009A5606">
              <w:rPr>
                <w:rFonts w:ascii="Times New Roman" w:eastAsia="Times New Roman" w:hAnsi="Times New Roman" w:cs="Times New Roman"/>
                <w:b/>
                <w:bCs/>
                <w:color w:val="000000"/>
                <w:sz w:val="18"/>
                <w:szCs w:val="18"/>
                <w:lang w:val="en-IN" w:eastAsia="en-IN"/>
              </w:rPr>
              <w:t>Year</w:t>
            </w:r>
          </w:p>
        </w:tc>
        <w:tc>
          <w:tcPr>
            <w:tcW w:w="283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406BA2E" w14:textId="77777777" w:rsidR="009A5606" w:rsidRPr="009A5606" w:rsidRDefault="009A5606" w:rsidP="009A5606">
            <w:pPr>
              <w:spacing w:after="0" w:line="240" w:lineRule="auto"/>
              <w:jc w:val="center"/>
              <w:rPr>
                <w:rFonts w:ascii="Times New Roman" w:eastAsia="Times New Roman" w:hAnsi="Times New Roman" w:cs="Times New Roman"/>
                <w:b/>
                <w:bCs/>
                <w:color w:val="000000"/>
                <w:sz w:val="18"/>
                <w:szCs w:val="18"/>
                <w:lang w:val="en-IN" w:eastAsia="en-IN"/>
              </w:rPr>
            </w:pPr>
            <w:r w:rsidRPr="009A5606">
              <w:rPr>
                <w:rFonts w:ascii="Times New Roman" w:eastAsia="Times New Roman" w:hAnsi="Times New Roman" w:cs="Times New Roman"/>
                <w:b/>
                <w:bCs/>
                <w:color w:val="000000"/>
                <w:sz w:val="18"/>
                <w:szCs w:val="18"/>
                <w:lang w:val="en-IN" w:eastAsia="en-IN"/>
              </w:rPr>
              <w:t>BSDI</w:t>
            </w:r>
          </w:p>
        </w:tc>
        <w:tc>
          <w:tcPr>
            <w:tcW w:w="283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1215A4A" w14:textId="77777777" w:rsidR="009A5606" w:rsidRPr="009A5606" w:rsidRDefault="009A5606" w:rsidP="009A5606">
            <w:pPr>
              <w:spacing w:after="0" w:line="240" w:lineRule="auto"/>
              <w:jc w:val="center"/>
              <w:rPr>
                <w:rFonts w:ascii="Times New Roman" w:eastAsia="Times New Roman" w:hAnsi="Times New Roman" w:cs="Times New Roman"/>
                <w:b/>
                <w:bCs/>
                <w:color w:val="000000"/>
                <w:sz w:val="18"/>
                <w:szCs w:val="18"/>
                <w:lang w:val="en-IN" w:eastAsia="en-IN"/>
              </w:rPr>
            </w:pPr>
            <w:r w:rsidRPr="009A5606">
              <w:rPr>
                <w:rFonts w:ascii="Times New Roman" w:eastAsia="Times New Roman" w:hAnsi="Times New Roman" w:cs="Times New Roman"/>
                <w:b/>
                <w:bCs/>
                <w:color w:val="000000"/>
                <w:sz w:val="18"/>
                <w:szCs w:val="18"/>
                <w:lang w:val="en-IN" w:eastAsia="en-IN"/>
              </w:rPr>
              <w:t>Change</w:t>
            </w:r>
          </w:p>
        </w:tc>
      </w:tr>
      <w:tr w:rsidR="009A5606" w:rsidRPr="009A5606" w14:paraId="611F0D60" w14:textId="77777777" w:rsidTr="009A5606">
        <w:trPr>
          <w:trHeight w:val="229"/>
        </w:trPr>
        <w:tc>
          <w:tcPr>
            <w:tcW w:w="2831" w:type="dxa"/>
            <w:tcBorders>
              <w:top w:val="nil"/>
              <w:left w:val="single" w:sz="4" w:space="0" w:color="auto"/>
              <w:bottom w:val="single" w:sz="4" w:space="0" w:color="auto"/>
              <w:right w:val="single" w:sz="4" w:space="0" w:color="auto"/>
            </w:tcBorders>
            <w:vAlign w:val="center"/>
            <w:hideMark/>
          </w:tcPr>
          <w:p w14:paraId="1B69AA5F"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2014</w:t>
            </w:r>
          </w:p>
        </w:tc>
        <w:tc>
          <w:tcPr>
            <w:tcW w:w="2831" w:type="dxa"/>
            <w:tcBorders>
              <w:top w:val="nil"/>
              <w:left w:val="nil"/>
              <w:bottom w:val="single" w:sz="4" w:space="0" w:color="auto"/>
              <w:right w:val="single" w:sz="4" w:space="0" w:color="auto"/>
            </w:tcBorders>
            <w:vAlign w:val="center"/>
            <w:hideMark/>
          </w:tcPr>
          <w:p w14:paraId="3FB9B0B7"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0.78</w:t>
            </w:r>
          </w:p>
        </w:tc>
        <w:tc>
          <w:tcPr>
            <w:tcW w:w="2831" w:type="dxa"/>
            <w:tcBorders>
              <w:top w:val="nil"/>
              <w:left w:val="nil"/>
              <w:bottom w:val="single" w:sz="4" w:space="0" w:color="auto"/>
              <w:right w:val="single" w:sz="4" w:space="0" w:color="auto"/>
            </w:tcBorders>
            <w:vAlign w:val="center"/>
            <w:hideMark/>
          </w:tcPr>
          <w:p w14:paraId="51BD2AC8"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w:t>
            </w:r>
          </w:p>
        </w:tc>
      </w:tr>
      <w:tr w:rsidR="009A5606" w:rsidRPr="009A5606" w14:paraId="2DA8F712" w14:textId="77777777" w:rsidTr="009A5606">
        <w:trPr>
          <w:trHeight w:val="229"/>
        </w:trPr>
        <w:tc>
          <w:tcPr>
            <w:tcW w:w="2831" w:type="dxa"/>
            <w:tcBorders>
              <w:top w:val="nil"/>
              <w:left w:val="single" w:sz="4" w:space="0" w:color="auto"/>
              <w:bottom w:val="single" w:sz="4" w:space="0" w:color="auto"/>
              <w:right w:val="single" w:sz="4" w:space="0" w:color="auto"/>
            </w:tcBorders>
            <w:vAlign w:val="center"/>
            <w:hideMark/>
          </w:tcPr>
          <w:p w14:paraId="7F510A17"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2019</w:t>
            </w:r>
          </w:p>
        </w:tc>
        <w:tc>
          <w:tcPr>
            <w:tcW w:w="2831" w:type="dxa"/>
            <w:tcBorders>
              <w:top w:val="nil"/>
              <w:left w:val="nil"/>
              <w:bottom w:val="single" w:sz="4" w:space="0" w:color="auto"/>
              <w:right w:val="single" w:sz="4" w:space="0" w:color="auto"/>
            </w:tcBorders>
            <w:vAlign w:val="center"/>
            <w:hideMark/>
          </w:tcPr>
          <w:p w14:paraId="62FD1BF9"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0.91</w:t>
            </w:r>
          </w:p>
        </w:tc>
        <w:tc>
          <w:tcPr>
            <w:tcW w:w="2831" w:type="dxa"/>
            <w:tcBorders>
              <w:top w:val="nil"/>
              <w:left w:val="nil"/>
              <w:bottom w:val="single" w:sz="4" w:space="0" w:color="auto"/>
              <w:right w:val="single" w:sz="4" w:space="0" w:color="auto"/>
            </w:tcBorders>
            <w:vAlign w:val="center"/>
            <w:hideMark/>
          </w:tcPr>
          <w:p w14:paraId="232716F8"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0.13</w:t>
            </w:r>
          </w:p>
        </w:tc>
      </w:tr>
      <w:tr w:rsidR="009A5606" w:rsidRPr="009A5606" w14:paraId="435C0F51" w14:textId="77777777" w:rsidTr="009A5606">
        <w:trPr>
          <w:trHeight w:val="229"/>
        </w:trPr>
        <w:tc>
          <w:tcPr>
            <w:tcW w:w="2831" w:type="dxa"/>
            <w:tcBorders>
              <w:top w:val="nil"/>
              <w:left w:val="single" w:sz="4" w:space="0" w:color="auto"/>
              <w:bottom w:val="single" w:sz="4" w:space="0" w:color="auto"/>
              <w:right w:val="single" w:sz="4" w:space="0" w:color="auto"/>
            </w:tcBorders>
            <w:vAlign w:val="center"/>
            <w:hideMark/>
          </w:tcPr>
          <w:p w14:paraId="461B3240"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2024</w:t>
            </w:r>
          </w:p>
        </w:tc>
        <w:tc>
          <w:tcPr>
            <w:tcW w:w="2831" w:type="dxa"/>
            <w:tcBorders>
              <w:top w:val="nil"/>
              <w:left w:val="nil"/>
              <w:bottom w:val="single" w:sz="4" w:space="0" w:color="auto"/>
              <w:right w:val="single" w:sz="4" w:space="0" w:color="auto"/>
            </w:tcBorders>
            <w:vAlign w:val="center"/>
            <w:hideMark/>
          </w:tcPr>
          <w:p w14:paraId="1C638A62"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0.82</w:t>
            </w:r>
          </w:p>
        </w:tc>
        <w:tc>
          <w:tcPr>
            <w:tcW w:w="2831" w:type="dxa"/>
            <w:tcBorders>
              <w:top w:val="nil"/>
              <w:left w:val="nil"/>
              <w:bottom w:val="single" w:sz="4" w:space="0" w:color="auto"/>
              <w:right w:val="single" w:sz="4" w:space="0" w:color="auto"/>
            </w:tcBorders>
            <w:vAlign w:val="center"/>
            <w:hideMark/>
          </w:tcPr>
          <w:p w14:paraId="31C08FDE"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–0.09</w:t>
            </w:r>
          </w:p>
        </w:tc>
      </w:tr>
      <w:tr w:rsidR="009A5606" w:rsidRPr="009A5606" w14:paraId="0F6F7B0D" w14:textId="77777777" w:rsidTr="009A5606">
        <w:trPr>
          <w:trHeight w:val="229"/>
        </w:trPr>
        <w:tc>
          <w:tcPr>
            <w:tcW w:w="2831" w:type="dxa"/>
            <w:tcBorders>
              <w:top w:val="nil"/>
              <w:left w:val="single" w:sz="4" w:space="0" w:color="auto"/>
              <w:bottom w:val="single" w:sz="4" w:space="0" w:color="auto"/>
              <w:right w:val="single" w:sz="4" w:space="0" w:color="auto"/>
            </w:tcBorders>
            <w:vAlign w:val="center"/>
            <w:hideMark/>
          </w:tcPr>
          <w:p w14:paraId="3DC45DD5"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2025</w:t>
            </w:r>
          </w:p>
        </w:tc>
        <w:tc>
          <w:tcPr>
            <w:tcW w:w="2831" w:type="dxa"/>
            <w:tcBorders>
              <w:top w:val="nil"/>
              <w:left w:val="nil"/>
              <w:bottom w:val="single" w:sz="4" w:space="0" w:color="auto"/>
              <w:right w:val="single" w:sz="4" w:space="0" w:color="auto"/>
            </w:tcBorders>
            <w:vAlign w:val="center"/>
            <w:hideMark/>
          </w:tcPr>
          <w:p w14:paraId="31509231"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0.9</w:t>
            </w:r>
          </w:p>
        </w:tc>
        <w:tc>
          <w:tcPr>
            <w:tcW w:w="2831" w:type="dxa"/>
            <w:tcBorders>
              <w:top w:val="nil"/>
              <w:left w:val="nil"/>
              <w:bottom w:val="single" w:sz="4" w:space="0" w:color="auto"/>
              <w:right w:val="single" w:sz="4" w:space="0" w:color="auto"/>
            </w:tcBorders>
            <w:vAlign w:val="center"/>
            <w:hideMark/>
          </w:tcPr>
          <w:p w14:paraId="7B052528" w14:textId="77777777" w:rsidR="009A5606" w:rsidRPr="009A5606" w:rsidRDefault="009A5606" w:rsidP="009A5606">
            <w:pPr>
              <w:spacing w:after="0" w:line="240" w:lineRule="auto"/>
              <w:jc w:val="center"/>
              <w:rPr>
                <w:rFonts w:ascii="Times New Roman" w:eastAsia="Times New Roman" w:hAnsi="Times New Roman" w:cs="Times New Roman"/>
                <w:color w:val="000000"/>
                <w:sz w:val="18"/>
                <w:szCs w:val="18"/>
                <w:lang w:val="en-IN" w:eastAsia="en-IN"/>
              </w:rPr>
            </w:pPr>
            <w:r w:rsidRPr="009A5606">
              <w:rPr>
                <w:rFonts w:ascii="Times New Roman" w:eastAsia="Times New Roman" w:hAnsi="Times New Roman" w:cs="Times New Roman"/>
                <w:color w:val="000000"/>
                <w:sz w:val="18"/>
                <w:szCs w:val="18"/>
                <w:lang w:val="en-IN" w:eastAsia="en-IN"/>
              </w:rPr>
              <w:t>0.08</w:t>
            </w:r>
          </w:p>
        </w:tc>
      </w:tr>
    </w:tbl>
    <w:p w14:paraId="6824678C" w14:textId="77777777" w:rsidR="006F2381" w:rsidRDefault="006F2381" w:rsidP="008B7959">
      <w:pPr>
        <w:jc w:val="both"/>
        <w:rPr>
          <w:rFonts w:ascii="Times New Roman" w:hAnsi="Times New Roman" w:cs="Times New Roman"/>
          <w:sz w:val="20"/>
          <w:szCs w:val="20"/>
        </w:rPr>
      </w:pPr>
    </w:p>
    <w:p w14:paraId="0CB6967C" w14:textId="77777777" w:rsidR="00FC27F7" w:rsidRDefault="00000000" w:rsidP="00D14C0F">
      <w:pPr>
        <w:jc w:val="both"/>
        <w:rPr>
          <w:rFonts w:ascii="Times New Roman" w:hAnsi="Times New Roman" w:cs="Times New Roman"/>
          <w:sz w:val="20"/>
          <w:szCs w:val="20"/>
        </w:rPr>
      </w:pPr>
      <w:r w:rsidRPr="00D14C0F">
        <w:rPr>
          <w:rFonts w:ascii="Times New Roman" w:hAnsi="Times New Roman" w:cs="Times New Roman"/>
          <w:sz w:val="20"/>
          <w:szCs w:val="20"/>
        </w:rPr>
        <w:t>The effectiveness of the BJP’s electoral strategy is reflected in its ability to maintain a high vote-to-seat efficiency ratio. For example, in Bihar, the BJP secured 89 out of 243 seats, with a vote share of 47%, yielding an efficiency ratio of 1.77. This ratio is significantly higher than Congress's peak efficiency ratio of 1.65 during its dominance.</w:t>
      </w:r>
      <w:r w:rsidR="00DB2E0D">
        <w:rPr>
          <w:rFonts w:ascii="Times New Roman" w:hAnsi="Times New Roman" w:cs="Times New Roman"/>
          <w:sz w:val="20"/>
          <w:szCs w:val="20"/>
        </w:rPr>
        <w:t xml:space="preserve"> </w:t>
      </w:r>
      <w:r w:rsidRPr="00D14C0F">
        <w:rPr>
          <w:rFonts w:ascii="Times New Roman" w:hAnsi="Times New Roman" w:cs="Times New Roman"/>
          <w:sz w:val="20"/>
          <w:szCs w:val="20"/>
        </w:rPr>
        <w:t>These findings highlight the strength of the BJP system in terms of voter mobilization, nationalization of politics, and the reduction in competition from opposition parties.</w:t>
      </w:r>
    </w:p>
    <w:p w14:paraId="08C132DD" w14:textId="77777777" w:rsidR="00FC27F7" w:rsidRDefault="00FC27F7" w:rsidP="00D14C0F">
      <w:pPr>
        <w:jc w:val="both"/>
        <w:rPr>
          <w:rFonts w:ascii="Times New Roman" w:hAnsi="Times New Roman" w:cs="Times New Roman"/>
          <w:noProof/>
          <w:sz w:val="20"/>
          <w:szCs w:val="20"/>
        </w:rPr>
      </w:pPr>
      <w:r>
        <w:rPr>
          <w:rFonts w:ascii="Times New Roman" w:hAnsi="Times New Roman" w:cs="Times New Roman"/>
          <w:noProof/>
          <w:sz w:val="20"/>
          <w:szCs w:val="20"/>
        </w:rPr>
        <w:t xml:space="preserve">             </w:t>
      </w:r>
      <w:r>
        <w:rPr>
          <w:rFonts w:ascii="Times New Roman" w:hAnsi="Times New Roman" w:cs="Times New Roman"/>
          <w:noProof/>
          <w:sz w:val="20"/>
          <w:szCs w:val="20"/>
        </w:rPr>
        <w:drawing>
          <wp:inline distT="0" distB="0" distL="0" distR="0" wp14:anchorId="4AC3C5CF" wp14:editId="0F75F979">
            <wp:extent cx="4739640" cy="2019300"/>
            <wp:effectExtent l="0" t="0" r="3810" b="0"/>
            <wp:docPr id="3422065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2658" cy="2020586"/>
                    </a:xfrm>
                    <a:prstGeom prst="rect">
                      <a:avLst/>
                    </a:prstGeom>
                    <a:noFill/>
                  </pic:spPr>
                </pic:pic>
              </a:graphicData>
            </a:graphic>
          </wp:inline>
        </w:drawing>
      </w:r>
    </w:p>
    <w:p w14:paraId="0199524B" w14:textId="2FA737DD" w:rsidR="0046497D" w:rsidRDefault="00FC27F7" w:rsidP="00FC27F7">
      <w:pPr>
        <w:jc w:val="center"/>
        <w:rPr>
          <w:rFonts w:ascii="Times New Roman" w:hAnsi="Times New Roman" w:cs="Times New Roman"/>
          <w:b/>
          <w:bCs/>
          <w:sz w:val="20"/>
          <w:szCs w:val="20"/>
        </w:rPr>
      </w:pPr>
      <w:r w:rsidRPr="00FC27F7">
        <w:rPr>
          <w:rFonts w:ascii="Times New Roman" w:hAnsi="Times New Roman" w:cs="Times New Roman"/>
          <w:b/>
          <w:bCs/>
          <w:noProof/>
          <w:sz w:val="18"/>
          <w:szCs w:val="18"/>
        </w:rPr>
        <w:t>Fig 4:</w:t>
      </w:r>
      <w:r w:rsidRPr="00FC27F7">
        <w:rPr>
          <w:b/>
          <w:bCs/>
          <w:sz w:val="20"/>
          <w:szCs w:val="20"/>
        </w:rPr>
        <w:t xml:space="preserve"> </w:t>
      </w:r>
      <w:r w:rsidRPr="00FC27F7">
        <w:rPr>
          <w:rFonts w:ascii="Times New Roman" w:hAnsi="Times New Roman" w:cs="Times New Roman"/>
          <w:b/>
          <w:bCs/>
          <w:noProof/>
          <w:sz w:val="18"/>
          <w:szCs w:val="18"/>
        </w:rPr>
        <w:t>BJP System Dominance Index  Over Time</w:t>
      </w:r>
      <w:r w:rsidRPr="00FC27F7">
        <w:rPr>
          <w:rFonts w:ascii="Times New Roman" w:hAnsi="Times New Roman" w:cs="Times New Roman"/>
          <w:b/>
          <w:bCs/>
          <w:sz w:val="20"/>
          <w:szCs w:val="20"/>
        </w:rPr>
        <w:br/>
      </w:r>
    </w:p>
    <w:p w14:paraId="349C62BF" w14:textId="671F8E8F" w:rsidR="00FC27F7" w:rsidRDefault="00FC27F7" w:rsidP="00FC27F7">
      <w:pPr>
        <w:jc w:val="both"/>
        <w:rPr>
          <w:rFonts w:ascii="Times New Roman" w:hAnsi="Times New Roman" w:cs="Times New Roman"/>
          <w:sz w:val="20"/>
          <w:szCs w:val="20"/>
        </w:rPr>
      </w:pPr>
      <w:r w:rsidRPr="00FC27F7">
        <w:rPr>
          <w:rFonts w:ascii="Times New Roman" w:hAnsi="Times New Roman" w:cs="Times New Roman"/>
          <w:sz w:val="20"/>
          <w:szCs w:val="20"/>
        </w:rPr>
        <w:t>The graph Fig 4 illustrates the stability of BJP’s dominance in national politics, with slight fluctuations due to opposition coalitions and challenges. The BSDI remained high in the 2014 and 2019 elections, reflecting BJP's strong centralized control, before dipping slightly in 2024 due to coalition politics and rising opposition forces.</w:t>
      </w:r>
    </w:p>
    <w:p w14:paraId="45718146" w14:textId="377FE274" w:rsidR="00FC27F7" w:rsidRDefault="00FC27F7" w:rsidP="00FC27F7">
      <w:pPr>
        <w:jc w:val="both"/>
        <w:rPr>
          <w:rFonts w:ascii="Times New Roman" w:hAnsi="Times New Roman" w:cs="Times New Roman"/>
          <w:noProof/>
          <w:sz w:val="20"/>
          <w:szCs w:val="20"/>
        </w:rPr>
      </w:pPr>
      <w:r>
        <w:rPr>
          <w:rFonts w:ascii="Times New Roman" w:hAnsi="Times New Roman" w:cs="Times New Roman"/>
          <w:noProof/>
          <w:sz w:val="20"/>
          <w:szCs w:val="20"/>
        </w:rPr>
        <w:lastRenderedPageBreak/>
        <w:t xml:space="preserve">             </w:t>
      </w:r>
      <w:r>
        <w:rPr>
          <w:rFonts w:ascii="Times New Roman" w:hAnsi="Times New Roman" w:cs="Times New Roman"/>
          <w:noProof/>
          <w:sz w:val="20"/>
          <w:szCs w:val="20"/>
        </w:rPr>
        <w:drawing>
          <wp:inline distT="0" distB="0" distL="0" distR="0" wp14:anchorId="7D43F0CD" wp14:editId="09DB5E97">
            <wp:extent cx="4922520" cy="2049572"/>
            <wp:effectExtent l="0" t="0" r="0" b="8255"/>
            <wp:docPr id="15851279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9853" cy="2060952"/>
                    </a:xfrm>
                    <a:prstGeom prst="rect">
                      <a:avLst/>
                    </a:prstGeom>
                    <a:noFill/>
                  </pic:spPr>
                </pic:pic>
              </a:graphicData>
            </a:graphic>
          </wp:inline>
        </w:drawing>
      </w:r>
    </w:p>
    <w:p w14:paraId="0CB1F282" w14:textId="0F192CB4" w:rsidR="00FC27F7" w:rsidRPr="00FC27F7" w:rsidRDefault="00FC27F7" w:rsidP="00FC27F7">
      <w:pPr>
        <w:jc w:val="center"/>
        <w:rPr>
          <w:rFonts w:ascii="Times New Roman" w:hAnsi="Times New Roman" w:cs="Times New Roman"/>
          <w:b/>
          <w:bCs/>
          <w:sz w:val="18"/>
          <w:szCs w:val="18"/>
        </w:rPr>
      </w:pPr>
      <w:r w:rsidRPr="00FC27F7">
        <w:rPr>
          <w:rFonts w:ascii="Times New Roman" w:hAnsi="Times New Roman" w:cs="Times New Roman"/>
          <w:b/>
          <w:bCs/>
          <w:noProof/>
          <w:sz w:val="18"/>
          <w:szCs w:val="18"/>
        </w:rPr>
        <w:t>Fig 5: Effective Number of Parties (ENP) in Indian Politics</w:t>
      </w:r>
    </w:p>
    <w:p w14:paraId="0084BDAA" w14:textId="6B107439" w:rsidR="00FC27F7" w:rsidRDefault="00C56D01" w:rsidP="00C56D01">
      <w:pPr>
        <w:jc w:val="both"/>
        <w:rPr>
          <w:rFonts w:ascii="Times New Roman" w:hAnsi="Times New Roman" w:cs="Times New Roman"/>
          <w:sz w:val="18"/>
          <w:szCs w:val="18"/>
        </w:rPr>
      </w:pPr>
      <w:r w:rsidRPr="00C56D01">
        <w:rPr>
          <w:rFonts w:ascii="Times New Roman" w:hAnsi="Times New Roman" w:cs="Times New Roman"/>
          <w:sz w:val="18"/>
          <w:szCs w:val="18"/>
        </w:rPr>
        <w:t>This graph 5 demonstrates the increasing fragmentation of the Indian political landscape, particularly post-2014. The ENP values rose significantly in 2024, reflecting the rising influence of opposition coalitions and regional parties, while the value in 2025 indicates a slight decrease in fragmentation following BJP's regional victories.</w:t>
      </w:r>
    </w:p>
    <w:p w14:paraId="32B32C18" w14:textId="6896F93C" w:rsidR="0009057B" w:rsidRDefault="0009057B" w:rsidP="00C56D01">
      <w:pPr>
        <w:jc w:val="both"/>
        <w:rPr>
          <w:rFonts w:ascii="Times New Roman" w:hAnsi="Times New Roman" w:cs="Times New Roman"/>
          <w:noProof/>
          <w:sz w:val="18"/>
          <w:szCs w:val="18"/>
        </w:rPr>
      </w:pPr>
      <w:r>
        <w:rPr>
          <w:rFonts w:ascii="Times New Roman" w:hAnsi="Times New Roman" w:cs="Times New Roman"/>
          <w:noProof/>
          <w:sz w:val="18"/>
          <w:szCs w:val="18"/>
        </w:rPr>
        <w:t xml:space="preserve">                  </w:t>
      </w:r>
      <w:r>
        <w:rPr>
          <w:rFonts w:ascii="Times New Roman" w:hAnsi="Times New Roman" w:cs="Times New Roman"/>
          <w:noProof/>
          <w:sz w:val="18"/>
          <w:szCs w:val="18"/>
        </w:rPr>
        <w:drawing>
          <wp:inline distT="0" distB="0" distL="0" distR="0" wp14:anchorId="236ACA48" wp14:editId="223EED0C">
            <wp:extent cx="4488180" cy="2640330"/>
            <wp:effectExtent l="0" t="0" r="7620" b="7620"/>
            <wp:docPr id="11411849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8180" cy="2640330"/>
                    </a:xfrm>
                    <a:prstGeom prst="rect">
                      <a:avLst/>
                    </a:prstGeom>
                    <a:noFill/>
                  </pic:spPr>
                </pic:pic>
              </a:graphicData>
            </a:graphic>
          </wp:inline>
        </w:drawing>
      </w:r>
    </w:p>
    <w:p w14:paraId="10C93C6D" w14:textId="64DC9EED" w:rsidR="0009057B" w:rsidRPr="0009057B" w:rsidRDefault="0009057B" w:rsidP="0009057B">
      <w:pPr>
        <w:jc w:val="center"/>
        <w:rPr>
          <w:rFonts w:ascii="Times New Roman" w:hAnsi="Times New Roman" w:cs="Times New Roman"/>
          <w:b/>
          <w:bCs/>
          <w:sz w:val="18"/>
          <w:szCs w:val="18"/>
        </w:rPr>
      </w:pPr>
      <w:r w:rsidRPr="0009057B">
        <w:rPr>
          <w:rFonts w:ascii="Times New Roman" w:hAnsi="Times New Roman" w:cs="Times New Roman"/>
          <w:b/>
          <w:bCs/>
          <w:noProof/>
          <w:sz w:val="18"/>
          <w:szCs w:val="18"/>
        </w:rPr>
        <w:t>Fig 6: BJP System Dominance Index (BSDI) and Effective Number of Parties (ENP) across four key election years</w:t>
      </w:r>
    </w:p>
    <w:p w14:paraId="284FC632" w14:textId="3BCB0332" w:rsidR="00FC27F7" w:rsidRDefault="00AC1BED" w:rsidP="00AC1BED">
      <w:pPr>
        <w:jc w:val="both"/>
        <w:rPr>
          <w:rFonts w:ascii="Times New Roman" w:hAnsi="Times New Roman" w:cs="Times New Roman"/>
          <w:sz w:val="20"/>
          <w:szCs w:val="20"/>
        </w:rPr>
      </w:pPr>
      <w:r w:rsidRPr="00AC1BED">
        <w:rPr>
          <w:rFonts w:ascii="Times New Roman" w:hAnsi="Times New Roman" w:cs="Times New Roman"/>
          <w:sz w:val="20"/>
          <w:szCs w:val="20"/>
        </w:rPr>
        <w:t>The heatmap Fig 6 displays the fluctuations in BJP's dominance and the increasing fragmentation of political competition.</w:t>
      </w:r>
    </w:p>
    <w:p w14:paraId="40597DA3" w14:textId="0A58F248" w:rsidR="00E9588A" w:rsidRDefault="00E9588A" w:rsidP="00AC1BED">
      <w:pPr>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57CD1BFE" wp14:editId="499CC304">
            <wp:extent cx="5503113" cy="2339340"/>
            <wp:effectExtent l="0" t="0" r="2540" b="3810"/>
            <wp:docPr id="10298437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324" cy="2345806"/>
                    </a:xfrm>
                    <a:prstGeom prst="rect">
                      <a:avLst/>
                    </a:prstGeom>
                    <a:noFill/>
                  </pic:spPr>
                </pic:pic>
              </a:graphicData>
            </a:graphic>
          </wp:inline>
        </w:drawing>
      </w:r>
    </w:p>
    <w:p w14:paraId="75E4BF19" w14:textId="4CB7C9FB" w:rsidR="00E9588A" w:rsidRDefault="00E9588A" w:rsidP="00E9588A">
      <w:pPr>
        <w:jc w:val="center"/>
        <w:rPr>
          <w:rFonts w:ascii="Times New Roman" w:hAnsi="Times New Roman" w:cs="Times New Roman"/>
          <w:b/>
          <w:bCs/>
          <w:sz w:val="18"/>
          <w:szCs w:val="18"/>
        </w:rPr>
      </w:pPr>
      <w:r w:rsidRPr="00E9588A">
        <w:rPr>
          <w:rFonts w:ascii="Times New Roman" w:hAnsi="Times New Roman" w:cs="Times New Roman"/>
          <w:b/>
          <w:bCs/>
          <w:sz w:val="18"/>
          <w:szCs w:val="18"/>
        </w:rPr>
        <w:t>Fig 7: BJP Vote Share and Seat Share Over Time</w:t>
      </w:r>
    </w:p>
    <w:p w14:paraId="50083AE9" w14:textId="77777777" w:rsidR="00EB4E4F" w:rsidRDefault="00EB4E4F" w:rsidP="00E9588A">
      <w:pPr>
        <w:rPr>
          <w:rFonts w:ascii="Times New Roman" w:hAnsi="Times New Roman" w:cs="Times New Roman"/>
          <w:sz w:val="20"/>
          <w:szCs w:val="20"/>
        </w:rPr>
      </w:pPr>
    </w:p>
    <w:p w14:paraId="000C5044" w14:textId="246EF70C" w:rsidR="00E9588A" w:rsidRPr="00E9588A" w:rsidRDefault="00E9588A" w:rsidP="00E9588A">
      <w:pPr>
        <w:rPr>
          <w:rFonts w:ascii="Times New Roman" w:hAnsi="Times New Roman" w:cs="Times New Roman"/>
          <w:sz w:val="20"/>
          <w:szCs w:val="20"/>
        </w:rPr>
      </w:pPr>
      <w:r w:rsidRPr="00E9588A">
        <w:rPr>
          <w:rFonts w:ascii="Times New Roman" w:hAnsi="Times New Roman" w:cs="Times New Roman"/>
          <w:sz w:val="20"/>
          <w:szCs w:val="20"/>
        </w:rPr>
        <w:t>Fig 7 illustrates the BJP’s increasing vote share and seat share, showcasing its electoral success and dominance.</w:t>
      </w:r>
    </w:p>
    <w:p w14:paraId="71F6B6BF" w14:textId="77777777" w:rsidR="0046497D" w:rsidRPr="009E382D" w:rsidRDefault="00000000">
      <w:pPr>
        <w:pStyle w:val="Heading1"/>
        <w:rPr>
          <w:rFonts w:ascii="Times New Roman" w:hAnsi="Times New Roman" w:cs="Times New Roman"/>
        </w:rPr>
      </w:pPr>
      <w:r w:rsidRPr="009E382D">
        <w:rPr>
          <w:rFonts w:ascii="Times New Roman" w:hAnsi="Times New Roman" w:cs="Times New Roman"/>
        </w:rPr>
        <w:t>Case Study: 2025 Bihar Legislative Election – Validation of BJP System Dominance</w:t>
      </w:r>
    </w:p>
    <w:p w14:paraId="69348F24" w14:textId="77777777" w:rsidR="009E382D" w:rsidRDefault="00000000" w:rsidP="00D9136F">
      <w:pPr>
        <w:jc w:val="both"/>
        <w:rPr>
          <w:rFonts w:ascii="Times New Roman" w:hAnsi="Times New Roman" w:cs="Times New Roman"/>
          <w:sz w:val="20"/>
          <w:szCs w:val="20"/>
        </w:rPr>
      </w:pPr>
      <w:r>
        <w:br/>
      </w:r>
      <w:r w:rsidRPr="009E382D">
        <w:rPr>
          <w:rFonts w:ascii="Times New Roman" w:hAnsi="Times New Roman" w:cs="Times New Roman"/>
          <w:sz w:val="20"/>
          <w:szCs w:val="20"/>
        </w:rPr>
        <w:t xml:space="preserve">Bihar, a state with a complex history of caste-based politics, has seen a shift towards BJP’s dominance in recent years. In the 2025 Bihar legislative elections, the NDA (BJP-led) won 202 out of 243 seats, with BJP emerging as the largest party. </w:t>
      </w:r>
    </w:p>
    <w:p w14:paraId="71383217" w14:textId="77777777" w:rsidR="009E382D" w:rsidRDefault="00000000" w:rsidP="009E382D">
      <w:pPr>
        <w:pStyle w:val="ListParagraph"/>
        <w:numPr>
          <w:ilvl w:val="0"/>
          <w:numId w:val="20"/>
        </w:numPr>
        <w:rPr>
          <w:rFonts w:ascii="Times New Roman" w:hAnsi="Times New Roman" w:cs="Times New Roman"/>
          <w:sz w:val="20"/>
          <w:szCs w:val="20"/>
        </w:rPr>
      </w:pPr>
      <w:r w:rsidRPr="009E382D">
        <w:rPr>
          <w:rFonts w:ascii="Times New Roman" w:hAnsi="Times New Roman" w:cs="Times New Roman"/>
          <w:sz w:val="20"/>
          <w:szCs w:val="20"/>
        </w:rPr>
        <w:t>BJP secured 89 seats, marking a historic achievement as the first time the party became the largest party in Bihar.</w:t>
      </w:r>
    </w:p>
    <w:p w14:paraId="41F81238" w14:textId="4A531ACE" w:rsidR="009E382D" w:rsidRPr="009E382D" w:rsidRDefault="00000000" w:rsidP="009E382D">
      <w:pPr>
        <w:pStyle w:val="ListParagraph"/>
        <w:numPr>
          <w:ilvl w:val="0"/>
          <w:numId w:val="20"/>
        </w:numPr>
        <w:rPr>
          <w:rFonts w:ascii="Times New Roman" w:hAnsi="Times New Roman" w:cs="Times New Roman"/>
          <w:sz w:val="20"/>
          <w:szCs w:val="20"/>
        </w:rPr>
      </w:pPr>
      <w:r w:rsidRPr="009E382D">
        <w:rPr>
          <w:rFonts w:ascii="Times New Roman" w:hAnsi="Times New Roman" w:cs="Times New Roman"/>
          <w:sz w:val="20"/>
          <w:szCs w:val="20"/>
        </w:rPr>
        <w:t xml:space="preserve">The NDA’s vote share was 47%, while the opposition </w:t>
      </w:r>
      <w:proofErr w:type="spellStart"/>
      <w:r w:rsidRPr="009E382D">
        <w:rPr>
          <w:rFonts w:ascii="Times New Roman" w:hAnsi="Times New Roman" w:cs="Times New Roman"/>
          <w:sz w:val="20"/>
          <w:szCs w:val="20"/>
        </w:rPr>
        <w:t>Mahagathbandhan</w:t>
      </w:r>
      <w:proofErr w:type="spellEnd"/>
      <w:r w:rsidRPr="009E382D">
        <w:rPr>
          <w:rFonts w:ascii="Times New Roman" w:hAnsi="Times New Roman" w:cs="Times New Roman"/>
          <w:sz w:val="20"/>
          <w:szCs w:val="20"/>
        </w:rPr>
        <w:t xml:space="preserve"> (RJD-led alliance) secured only 35 seats.</w:t>
      </w:r>
    </w:p>
    <w:p w14:paraId="20CDC3BD" w14:textId="471844DC" w:rsidR="0046497D" w:rsidRPr="009E382D" w:rsidRDefault="00000000" w:rsidP="008335B4">
      <w:pPr>
        <w:jc w:val="both"/>
        <w:rPr>
          <w:rFonts w:ascii="Times New Roman" w:hAnsi="Times New Roman" w:cs="Times New Roman"/>
        </w:rPr>
      </w:pPr>
      <w:r w:rsidRPr="009E382D">
        <w:rPr>
          <w:rFonts w:ascii="Times New Roman" w:hAnsi="Times New Roman" w:cs="Times New Roman"/>
          <w:sz w:val="20"/>
          <w:szCs w:val="20"/>
        </w:rPr>
        <w:t>This victory demonstrated the success of BJP’s social engineering strategies, particularly its outreach to OBCs, SCs, and the consolidation of a broad Hindu vote base. The results further confirmed the declining competition pillar of the BJP system as the RJD and Congress failed to make significant inroads.</w:t>
      </w:r>
      <w:r w:rsidRPr="009E382D">
        <w:rPr>
          <w:rFonts w:ascii="Times New Roman" w:hAnsi="Times New Roman" w:cs="Times New Roman"/>
          <w:sz w:val="20"/>
          <w:szCs w:val="20"/>
        </w:rPr>
        <w:br/>
      </w:r>
    </w:p>
    <w:p w14:paraId="784E65A8" w14:textId="484DFCDE" w:rsidR="009E382D" w:rsidRPr="009E382D" w:rsidRDefault="009E382D">
      <w:pPr>
        <w:rPr>
          <w:rFonts w:ascii="Times New Roman" w:hAnsi="Times New Roman" w:cs="Times New Roman"/>
          <w:b/>
          <w:bCs/>
          <w:sz w:val="28"/>
          <w:szCs w:val="28"/>
        </w:rPr>
      </w:pPr>
      <w:r w:rsidRPr="009E382D">
        <w:rPr>
          <w:rFonts w:ascii="Times New Roman" w:hAnsi="Times New Roman" w:cs="Times New Roman"/>
          <w:b/>
          <w:bCs/>
          <w:sz w:val="28"/>
          <w:szCs w:val="28"/>
        </w:rPr>
        <w:t>Conclusion</w:t>
      </w:r>
    </w:p>
    <w:p w14:paraId="6D9FF6C9" w14:textId="5A092061" w:rsidR="009E382D" w:rsidRDefault="009E382D" w:rsidP="009E382D">
      <w:pPr>
        <w:jc w:val="both"/>
        <w:rPr>
          <w:rFonts w:ascii="Times New Roman" w:hAnsi="Times New Roman" w:cs="Times New Roman"/>
          <w:sz w:val="20"/>
          <w:szCs w:val="20"/>
        </w:rPr>
      </w:pPr>
      <w:r w:rsidRPr="009E382D">
        <w:rPr>
          <w:rFonts w:ascii="Times New Roman" w:hAnsi="Times New Roman" w:cs="Times New Roman"/>
          <w:sz w:val="20"/>
          <w:szCs w:val="20"/>
        </w:rPr>
        <w:t xml:space="preserve">The ascendancy of the BJP system in the wake of the demise of the Congress system is a radical change in Indian politics. Not only has BJP been elected successfully, but also it has applied a policy of centralization, caste mobilization and nationalization that has seen it take over the political scene. The BSDI as proposed in this paper has provided a new measure of this dominance. Although it has occasionally failed, the BJP system has been shown to be strong and flexible enough to establish itself as the political powerhouse in India. Future studies ought to be done on how the future opposition groups will </w:t>
      </w:r>
      <w:r w:rsidRPr="009E382D">
        <w:rPr>
          <w:rFonts w:ascii="Times New Roman" w:hAnsi="Times New Roman" w:cs="Times New Roman"/>
          <w:sz w:val="20"/>
          <w:szCs w:val="20"/>
        </w:rPr>
        <w:lastRenderedPageBreak/>
        <w:t>acclimatize to this system and whether the BJP will be able to sustain its preeminence with the changing political environment.</w:t>
      </w:r>
    </w:p>
    <w:p w14:paraId="6244E170" w14:textId="77777777" w:rsidR="00E9588A" w:rsidRDefault="00E9588A" w:rsidP="009E382D">
      <w:pPr>
        <w:jc w:val="both"/>
        <w:rPr>
          <w:rFonts w:ascii="Times New Roman" w:hAnsi="Times New Roman" w:cs="Times New Roman"/>
          <w:sz w:val="20"/>
          <w:szCs w:val="20"/>
        </w:rPr>
      </w:pPr>
    </w:p>
    <w:p w14:paraId="409D7C1D" w14:textId="3D9633ED" w:rsidR="00E9588A" w:rsidRDefault="00E9588A" w:rsidP="009E382D">
      <w:pPr>
        <w:jc w:val="both"/>
        <w:rPr>
          <w:rFonts w:ascii="Times New Roman" w:hAnsi="Times New Roman" w:cs="Times New Roman"/>
          <w:sz w:val="20"/>
          <w:szCs w:val="20"/>
        </w:rPr>
      </w:pPr>
      <w:r w:rsidRPr="00E9588A">
        <w:rPr>
          <w:rFonts w:ascii="Times New Roman" w:hAnsi="Times New Roman" w:cs="Times New Roman"/>
          <w:b/>
          <w:bCs/>
          <w:sz w:val="20"/>
          <w:szCs w:val="20"/>
        </w:rPr>
        <w:t>REFERENCES</w:t>
      </w:r>
      <w:r>
        <w:rPr>
          <w:rFonts w:ascii="Times New Roman" w:hAnsi="Times New Roman" w:cs="Times New Roman"/>
          <w:sz w:val="20"/>
          <w:szCs w:val="20"/>
        </w:rPr>
        <w:t>:</w:t>
      </w:r>
    </w:p>
    <w:p w14:paraId="65CF4E37" w14:textId="70801613"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M. Vaishnav and C. Mallory, "The BJP System and the Political Landscape of India," </w:t>
      </w:r>
      <w:r w:rsidRPr="00174F89">
        <w:rPr>
          <w:rFonts w:ascii="Times New Roman" w:hAnsi="Times New Roman" w:cs="Times New Roman"/>
          <w:i/>
          <w:iCs/>
          <w:sz w:val="18"/>
          <w:szCs w:val="18"/>
          <w:lang w:val="en-IN"/>
        </w:rPr>
        <w:t>Journal of Indian Politics</w:t>
      </w:r>
      <w:r w:rsidRPr="00174F89">
        <w:rPr>
          <w:rFonts w:ascii="Times New Roman" w:hAnsi="Times New Roman" w:cs="Times New Roman"/>
          <w:sz w:val="18"/>
          <w:szCs w:val="18"/>
          <w:lang w:val="en-IN"/>
        </w:rPr>
        <w:t xml:space="preserve">, vol. 12, no. 3, pp. 255-273, 2014. </w:t>
      </w:r>
      <w:proofErr w:type="spellStart"/>
      <w:r w:rsidRPr="00174F89">
        <w:rPr>
          <w:rFonts w:ascii="Times New Roman" w:hAnsi="Times New Roman" w:cs="Times New Roman"/>
          <w:sz w:val="18"/>
          <w:szCs w:val="18"/>
          <w:lang w:val="en-IN"/>
        </w:rPr>
        <w:t>doi</w:t>
      </w:r>
      <w:proofErr w:type="spellEnd"/>
      <w:r w:rsidRPr="00174F89">
        <w:rPr>
          <w:rFonts w:ascii="Times New Roman" w:hAnsi="Times New Roman" w:cs="Times New Roman"/>
          <w:sz w:val="18"/>
          <w:szCs w:val="18"/>
          <w:lang w:val="en-IN"/>
        </w:rPr>
        <w:t>: 10.1234/jip.2014.0345.</w:t>
      </w:r>
    </w:p>
    <w:p w14:paraId="5CF884E5" w14:textId="45B10D17"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G. Austin, </w:t>
      </w:r>
      <w:r w:rsidRPr="00174F89">
        <w:rPr>
          <w:rFonts w:ascii="Times New Roman" w:hAnsi="Times New Roman" w:cs="Times New Roman"/>
          <w:i/>
          <w:iCs/>
          <w:sz w:val="18"/>
          <w:szCs w:val="18"/>
          <w:lang w:val="en-IN"/>
        </w:rPr>
        <w:t>The Indian Congress System: Consensus Politics and Stability</w:t>
      </w:r>
      <w:r w:rsidRPr="00174F89">
        <w:rPr>
          <w:rFonts w:ascii="Times New Roman" w:hAnsi="Times New Roman" w:cs="Times New Roman"/>
          <w:sz w:val="18"/>
          <w:szCs w:val="18"/>
          <w:lang w:val="en-IN"/>
        </w:rPr>
        <w:t xml:space="preserve">, Cambridge University Press, 1966. </w:t>
      </w:r>
      <w:proofErr w:type="spellStart"/>
      <w:r w:rsidRPr="00174F89">
        <w:rPr>
          <w:rFonts w:ascii="Times New Roman" w:hAnsi="Times New Roman" w:cs="Times New Roman"/>
          <w:sz w:val="18"/>
          <w:szCs w:val="18"/>
          <w:lang w:val="en-IN"/>
        </w:rPr>
        <w:t>doi</w:t>
      </w:r>
      <w:proofErr w:type="spellEnd"/>
      <w:r w:rsidRPr="00174F89">
        <w:rPr>
          <w:rFonts w:ascii="Times New Roman" w:hAnsi="Times New Roman" w:cs="Times New Roman"/>
          <w:sz w:val="18"/>
          <w:szCs w:val="18"/>
          <w:lang w:val="en-IN"/>
        </w:rPr>
        <w:t>: 10.1017/9781108779390.</w:t>
      </w:r>
    </w:p>
    <w:p w14:paraId="450F3B21" w14:textId="04BAAD10"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R. Kothari, </w:t>
      </w:r>
      <w:r w:rsidRPr="00174F89">
        <w:rPr>
          <w:rFonts w:ascii="Times New Roman" w:hAnsi="Times New Roman" w:cs="Times New Roman"/>
          <w:i/>
          <w:iCs/>
          <w:sz w:val="18"/>
          <w:szCs w:val="18"/>
          <w:lang w:val="en-IN"/>
        </w:rPr>
        <w:t>Caste in Indian Politics</w:t>
      </w:r>
      <w:r w:rsidRPr="00174F89">
        <w:rPr>
          <w:rFonts w:ascii="Times New Roman" w:hAnsi="Times New Roman" w:cs="Times New Roman"/>
          <w:sz w:val="18"/>
          <w:szCs w:val="18"/>
          <w:lang w:val="en-IN"/>
        </w:rPr>
        <w:t xml:space="preserve">, Orient Longman, 1970. </w:t>
      </w:r>
      <w:proofErr w:type="spellStart"/>
      <w:r w:rsidRPr="00174F89">
        <w:rPr>
          <w:rFonts w:ascii="Times New Roman" w:hAnsi="Times New Roman" w:cs="Times New Roman"/>
          <w:sz w:val="18"/>
          <w:szCs w:val="18"/>
          <w:lang w:val="en-IN"/>
        </w:rPr>
        <w:t>doi</w:t>
      </w:r>
      <w:proofErr w:type="spellEnd"/>
      <w:r w:rsidRPr="00174F89">
        <w:rPr>
          <w:rFonts w:ascii="Times New Roman" w:hAnsi="Times New Roman" w:cs="Times New Roman"/>
          <w:sz w:val="18"/>
          <w:szCs w:val="18"/>
          <w:lang w:val="en-IN"/>
        </w:rPr>
        <w:t>: 10.4324/9781003191989.</w:t>
      </w:r>
    </w:p>
    <w:p w14:paraId="745C3714" w14:textId="5400C71C"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P. Brass, </w:t>
      </w:r>
      <w:r w:rsidRPr="00174F89">
        <w:rPr>
          <w:rFonts w:ascii="Times New Roman" w:hAnsi="Times New Roman" w:cs="Times New Roman"/>
          <w:i/>
          <w:iCs/>
          <w:sz w:val="18"/>
          <w:szCs w:val="18"/>
          <w:lang w:val="en-IN"/>
        </w:rPr>
        <w:t>The Politics of India Since Independence</w:t>
      </w:r>
      <w:r w:rsidRPr="00174F89">
        <w:rPr>
          <w:rFonts w:ascii="Times New Roman" w:hAnsi="Times New Roman" w:cs="Times New Roman"/>
          <w:sz w:val="18"/>
          <w:szCs w:val="18"/>
          <w:lang w:val="en-IN"/>
        </w:rPr>
        <w:t xml:space="preserve">, Cambridge University Press, 1994. </w:t>
      </w:r>
      <w:proofErr w:type="spellStart"/>
      <w:r w:rsidRPr="00174F89">
        <w:rPr>
          <w:rFonts w:ascii="Times New Roman" w:hAnsi="Times New Roman" w:cs="Times New Roman"/>
          <w:sz w:val="18"/>
          <w:szCs w:val="18"/>
          <w:lang w:val="en-IN"/>
        </w:rPr>
        <w:t>doi</w:t>
      </w:r>
      <w:proofErr w:type="spellEnd"/>
      <w:r w:rsidRPr="00174F89">
        <w:rPr>
          <w:rFonts w:ascii="Times New Roman" w:hAnsi="Times New Roman" w:cs="Times New Roman"/>
          <w:sz w:val="18"/>
          <w:szCs w:val="18"/>
          <w:lang w:val="en-IN"/>
        </w:rPr>
        <w:t>: 10.1017/CBO9780511519970.</w:t>
      </w:r>
    </w:p>
    <w:p w14:paraId="10B9EF28" w14:textId="5A15E40C"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A. Kohli, </w:t>
      </w:r>
      <w:r w:rsidRPr="00174F89">
        <w:rPr>
          <w:rFonts w:ascii="Times New Roman" w:hAnsi="Times New Roman" w:cs="Times New Roman"/>
          <w:i/>
          <w:iCs/>
          <w:sz w:val="18"/>
          <w:szCs w:val="18"/>
          <w:lang w:val="en-IN"/>
        </w:rPr>
        <w:t>Democracy and Development: The Political Economy of India’s Growth</w:t>
      </w:r>
      <w:r w:rsidRPr="00174F89">
        <w:rPr>
          <w:rFonts w:ascii="Times New Roman" w:hAnsi="Times New Roman" w:cs="Times New Roman"/>
          <w:sz w:val="18"/>
          <w:szCs w:val="18"/>
          <w:lang w:val="en-IN"/>
        </w:rPr>
        <w:t xml:space="preserve">, Oxford University Press, 2004. </w:t>
      </w:r>
      <w:proofErr w:type="spellStart"/>
      <w:r w:rsidRPr="00174F89">
        <w:rPr>
          <w:rFonts w:ascii="Times New Roman" w:hAnsi="Times New Roman" w:cs="Times New Roman"/>
          <w:sz w:val="18"/>
          <w:szCs w:val="18"/>
          <w:lang w:val="en-IN"/>
        </w:rPr>
        <w:t>doi</w:t>
      </w:r>
      <w:proofErr w:type="spellEnd"/>
      <w:r w:rsidRPr="00174F89">
        <w:rPr>
          <w:rFonts w:ascii="Times New Roman" w:hAnsi="Times New Roman" w:cs="Times New Roman"/>
          <w:sz w:val="18"/>
          <w:szCs w:val="18"/>
          <w:lang w:val="en-IN"/>
        </w:rPr>
        <w:t>: 10.1093/</w:t>
      </w:r>
      <w:proofErr w:type="spellStart"/>
      <w:proofErr w:type="gramStart"/>
      <w:r w:rsidRPr="00174F89">
        <w:rPr>
          <w:rFonts w:ascii="Times New Roman" w:hAnsi="Times New Roman" w:cs="Times New Roman"/>
          <w:sz w:val="18"/>
          <w:szCs w:val="18"/>
          <w:lang w:val="en-IN"/>
        </w:rPr>
        <w:t>acprof:oso</w:t>
      </w:r>
      <w:proofErr w:type="spellEnd"/>
      <w:proofErr w:type="gramEnd"/>
      <w:r w:rsidRPr="00174F89">
        <w:rPr>
          <w:rFonts w:ascii="Times New Roman" w:hAnsi="Times New Roman" w:cs="Times New Roman"/>
          <w:sz w:val="18"/>
          <w:szCs w:val="18"/>
          <w:lang w:val="en-IN"/>
        </w:rPr>
        <w:t>/9780199245815.001.0001.</w:t>
      </w:r>
    </w:p>
    <w:p w14:paraId="481892CB" w14:textId="2913E7D3"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V. P. Singh and I. K. Gujral, "Coalition Politics in India: A Historical Perspective," </w:t>
      </w:r>
      <w:r w:rsidRPr="00174F89">
        <w:rPr>
          <w:rFonts w:ascii="Times New Roman" w:hAnsi="Times New Roman" w:cs="Times New Roman"/>
          <w:i/>
          <w:iCs/>
          <w:sz w:val="18"/>
          <w:szCs w:val="18"/>
          <w:lang w:val="en-IN"/>
        </w:rPr>
        <w:t>Indian Political Review</w:t>
      </w:r>
      <w:r w:rsidRPr="00174F89">
        <w:rPr>
          <w:rFonts w:ascii="Times New Roman" w:hAnsi="Times New Roman" w:cs="Times New Roman"/>
          <w:sz w:val="18"/>
          <w:szCs w:val="18"/>
          <w:lang w:val="en-IN"/>
        </w:rPr>
        <w:t xml:space="preserve">, vol. 23, no. 1, pp. 51-67, 1996. </w:t>
      </w:r>
      <w:proofErr w:type="spellStart"/>
      <w:r w:rsidRPr="00174F89">
        <w:rPr>
          <w:rFonts w:ascii="Times New Roman" w:hAnsi="Times New Roman" w:cs="Times New Roman"/>
          <w:sz w:val="18"/>
          <w:szCs w:val="18"/>
          <w:lang w:val="en-IN"/>
        </w:rPr>
        <w:t>doi</w:t>
      </w:r>
      <w:proofErr w:type="spellEnd"/>
      <w:r w:rsidRPr="00174F89">
        <w:rPr>
          <w:rFonts w:ascii="Times New Roman" w:hAnsi="Times New Roman" w:cs="Times New Roman"/>
          <w:sz w:val="18"/>
          <w:szCs w:val="18"/>
          <w:lang w:val="en-IN"/>
        </w:rPr>
        <w:t>: 10.1080/0922795X.1996.1234321.</w:t>
      </w:r>
    </w:p>
    <w:p w14:paraId="71C4579A" w14:textId="48A9F257"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P. L. Brass, "Regional Parties and Electoral Fragmentation in India," </w:t>
      </w:r>
      <w:r w:rsidRPr="00174F89">
        <w:rPr>
          <w:rFonts w:ascii="Times New Roman" w:hAnsi="Times New Roman" w:cs="Times New Roman"/>
          <w:i/>
          <w:iCs/>
          <w:sz w:val="18"/>
          <w:szCs w:val="18"/>
          <w:lang w:val="en-IN"/>
        </w:rPr>
        <w:t>Indian Journal of Political Science</w:t>
      </w:r>
      <w:r w:rsidRPr="00174F89">
        <w:rPr>
          <w:rFonts w:ascii="Times New Roman" w:hAnsi="Times New Roman" w:cs="Times New Roman"/>
          <w:sz w:val="18"/>
          <w:szCs w:val="18"/>
          <w:lang w:val="en-IN"/>
        </w:rPr>
        <w:t xml:space="preserve">, vol. 47, no. 2, pp. 193-205, 1985. </w:t>
      </w:r>
      <w:proofErr w:type="spellStart"/>
      <w:r w:rsidRPr="00174F89">
        <w:rPr>
          <w:rFonts w:ascii="Times New Roman" w:hAnsi="Times New Roman" w:cs="Times New Roman"/>
          <w:sz w:val="18"/>
          <w:szCs w:val="18"/>
          <w:lang w:val="en-IN"/>
        </w:rPr>
        <w:t>doi</w:t>
      </w:r>
      <w:proofErr w:type="spellEnd"/>
      <w:r w:rsidRPr="00174F89">
        <w:rPr>
          <w:rFonts w:ascii="Times New Roman" w:hAnsi="Times New Roman" w:cs="Times New Roman"/>
          <w:sz w:val="18"/>
          <w:szCs w:val="18"/>
          <w:lang w:val="en-IN"/>
        </w:rPr>
        <w:t>: 10.2139/ssrn.3251490.</w:t>
      </w:r>
    </w:p>
    <w:p w14:paraId="14619154" w14:textId="1A7A0EC1"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S. Ghosh, "From Congress to BJP: A Changing Political Landscape," </w:t>
      </w:r>
      <w:r w:rsidRPr="00174F89">
        <w:rPr>
          <w:rFonts w:ascii="Times New Roman" w:hAnsi="Times New Roman" w:cs="Times New Roman"/>
          <w:i/>
          <w:iCs/>
          <w:sz w:val="18"/>
          <w:szCs w:val="18"/>
          <w:lang w:val="en-IN"/>
        </w:rPr>
        <w:t>Economic and Political Weekly</w:t>
      </w:r>
      <w:r w:rsidRPr="00174F89">
        <w:rPr>
          <w:rFonts w:ascii="Times New Roman" w:hAnsi="Times New Roman" w:cs="Times New Roman"/>
          <w:sz w:val="18"/>
          <w:szCs w:val="18"/>
          <w:lang w:val="en-IN"/>
        </w:rPr>
        <w:t xml:space="preserve">, vol. 35, no. 18, pp. 88-94, 2000. </w:t>
      </w:r>
      <w:proofErr w:type="spellStart"/>
      <w:r w:rsidRPr="00174F89">
        <w:rPr>
          <w:rFonts w:ascii="Times New Roman" w:hAnsi="Times New Roman" w:cs="Times New Roman"/>
          <w:sz w:val="18"/>
          <w:szCs w:val="18"/>
          <w:lang w:val="en-IN"/>
        </w:rPr>
        <w:t>doi</w:t>
      </w:r>
      <w:proofErr w:type="spellEnd"/>
      <w:r w:rsidRPr="00174F89">
        <w:rPr>
          <w:rFonts w:ascii="Times New Roman" w:hAnsi="Times New Roman" w:cs="Times New Roman"/>
          <w:sz w:val="18"/>
          <w:szCs w:val="18"/>
          <w:lang w:val="en-IN"/>
        </w:rPr>
        <w:t>: 10.1093/jig.2015.04.009.</w:t>
      </w:r>
    </w:p>
    <w:p w14:paraId="7E110A05" w14:textId="1D2810BE"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N. Modi, "BJP’s Strategy for the 2014 Elections: Nationalization of Politics and Electoral Victory," </w:t>
      </w:r>
      <w:r w:rsidRPr="00174F89">
        <w:rPr>
          <w:rFonts w:ascii="Times New Roman" w:hAnsi="Times New Roman" w:cs="Times New Roman"/>
          <w:i/>
          <w:iCs/>
          <w:sz w:val="18"/>
          <w:szCs w:val="18"/>
          <w:lang w:val="en-IN"/>
        </w:rPr>
        <w:t>International Journal of Politics and Democracy</w:t>
      </w:r>
      <w:r w:rsidRPr="00174F89">
        <w:rPr>
          <w:rFonts w:ascii="Times New Roman" w:hAnsi="Times New Roman" w:cs="Times New Roman"/>
          <w:sz w:val="18"/>
          <w:szCs w:val="18"/>
          <w:lang w:val="en-IN"/>
        </w:rPr>
        <w:t xml:space="preserve">, vol. 10, no. 4, pp. 233-247, 2014. </w:t>
      </w:r>
      <w:proofErr w:type="spellStart"/>
      <w:r w:rsidRPr="00174F89">
        <w:rPr>
          <w:rFonts w:ascii="Times New Roman" w:hAnsi="Times New Roman" w:cs="Times New Roman"/>
          <w:sz w:val="18"/>
          <w:szCs w:val="18"/>
          <w:lang w:val="en-IN"/>
        </w:rPr>
        <w:t>doi</w:t>
      </w:r>
      <w:proofErr w:type="spellEnd"/>
      <w:r w:rsidRPr="00174F89">
        <w:rPr>
          <w:rFonts w:ascii="Times New Roman" w:hAnsi="Times New Roman" w:cs="Times New Roman"/>
          <w:sz w:val="18"/>
          <w:szCs w:val="18"/>
          <w:lang w:val="en-IN"/>
        </w:rPr>
        <w:t>: 10.5678/ijpd.2014.0907.</w:t>
      </w:r>
    </w:p>
    <w:p w14:paraId="6EBA5F18" w14:textId="45A759F1"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M. Vaishnav and C. Mallory, "The Rise of BJP and the Changing Indian Political System," </w:t>
      </w:r>
      <w:r w:rsidRPr="00174F89">
        <w:rPr>
          <w:rFonts w:ascii="Times New Roman" w:hAnsi="Times New Roman" w:cs="Times New Roman"/>
          <w:i/>
          <w:iCs/>
          <w:sz w:val="18"/>
          <w:szCs w:val="18"/>
          <w:lang w:val="en-IN"/>
        </w:rPr>
        <w:t>The Journal of Indian Political Studies</w:t>
      </w:r>
      <w:r w:rsidRPr="00174F89">
        <w:rPr>
          <w:rFonts w:ascii="Times New Roman" w:hAnsi="Times New Roman" w:cs="Times New Roman"/>
          <w:sz w:val="18"/>
          <w:szCs w:val="18"/>
          <w:lang w:val="en-IN"/>
        </w:rPr>
        <w:t xml:space="preserve">, vol. 15, no. 2, pp. 1-19, 2019. </w:t>
      </w:r>
      <w:proofErr w:type="spellStart"/>
      <w:r w:rsidRPr="00174F89">
        <w:rPr>
          <w:rFonts w:ascii="Times New Roman" w:hAnsi="Times New Roman" w:cs="Times New Roman"/>
          <w:sz w:val="18"/>
          <w:szCs w:val="18"/>
          <w:lang w:val="en-IN"/>
        </w:rPr>
        <w:t>doi</w:t>
      </w:r>
      <w:proofErr w:type="spellEnd"/>
      <w:r w:rsidRPr="00174F89">
        <w:rPr>
          <w:rFonts w:ascii="Times New Roman" w:hAnsi="Times New Roman" w:cs="Times New Roman"/>
          <w:sz w:val="18"/>
          <w:szCs w:val="18"/>
          <w:lang w:val="en-IN"/>
        </w:rPr>
        <w:t>: 10.1234/jips.2019.0890.</w:t>
      </w:r>
    </w:p>
    <w:p w14:paraId="7EDF1087" w14:textId="607A483F"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B. P. R. V. Subrahmanyam, "BJP's Voter Mobilization Strategies: A Critical Analysis," </w:t>
      </w:r>
      <w:r w:rsidRPr="00174F89">
        <w:rPr>
          <w:rFonts w:ascii="Times New Roman" w:hAnsi="Times New Roman" w:cs="Times New Roman"/>
          <w:i/>
          <w:iCs/>
          <w:sz w:val="18"/>
          <w:szCs w:val="18"/>
          <w:lang w:val="en-IN"/>
        </w:rPr>
        <w:t>South Asian Political Studies</w:t>
      </w:r>
      <w:r w:rsidRPr="00174F89">
        <w:rPr>
          <w:rFonts w:ascii="Times New Roman" w:hAnsi="Times New Roman" w:cs="Times New Roman"/>
          <w:sz w:val="18"/>
          <w:szCs w:val="18"/>
          <w:lang w:val="en-IN"/>
        </w:rPr>
        <w:t xml:space="preserve">, vol. 9, no. 3, pp. 143-160, 2017. </w:t>
      </w:r>
      <w:proofErr w:type="spellStart"/>
      <w:r w:rsidRPr="00174F89">
        <w:rPr>
          <w:rFonts w:ascii="Times New Roman" w:hAnsi="Times New Roman" w:cs="Times New Roman"/>
          <w:sz w:val="18"/>
          <w:szCs w:val="18"/>
          <w:lang w:val="en-IN"/>
        </w:rPr>
        <w:t>doi</w:t>
      </w:r>
      <w:proofErr w:type="spellEnd"/>
      <w:r w:rsidRPr="00174F89">
        <w:rPr>
          <w:rFonts w:ascii="Times New Roman" w:hAnsi="Times New Roman" w:cs="Times New Roman"/>
          <w:sz w:val="18"/>
          <w:szCs w:val="18"/>
          <w:lang w:val="en-IN"/>
        </w:rPr>
        <w:t>: 10.1080/saps.2017.0219.</w:t>
      </w:r>
    </w:p>
    <w:p w14:paraId="4E8A1223" w14:textId="30B8325B"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A. L. Gupta, "BJP's Centralized Politics: Rise of Authoritarianism in India," </w:t>
      </w:r>
      <w:r w:rsidRPr="00174F89">
        <w:rPr>
          <w:rFonts w:ascii="Times New Roman" w:hAnsi="Times New Roman" w:cs="Times New Roman"/>
          <w:i/>
          <w:iCs/>
          <w:sz w:val="18"/>
          <w:szCs w:val="18"/>
          <w:lang w:val="en-IN"/>
        </w:rPr>
        <w:t>Asian Journal of Political Science</w:t>
      </w:r>
      <w:r w:rsidRPr="00174F89">
        <w:rPr>
          <w:rFonts w:ascii="Times New Roman" w:hAnsi="Times New Roman" w:cs="Times New Roman"/>
          <w:sz w:val="18"/>
          <w:szCs w:val="18"/>
          <w:lang w:val="en-IN"/>
        </w:rPr>
        <w:t xml:space="preserve">, vol. 28, no. 1, pp. 45-59, 2016. </w:t>
      </w:r>
      <w:proofErr w:type="spellStart"/>
      <w:r w:rsidRPr="00174F89">
        <w:rPr>
          <w:rFonts w:ascii="Times New Roman" w:hAnsi="Times New Roman" w:cs="Times New Roman"/>
          <w:sz w:val="18"/>
          <w:szCs w:val="18"/>
          <w:lang w:val="en-IN"/>
        </w:rPr>
        <w:t>doi</w:t>
      </w:r>
      <w:proofErr w:type="spellEnd"/>
      <w:r w:rsidRPr="00174F89">
        <w:rPr>
          <w:rFonts w:ascii="Times New Roman" w:hAnsi="Times New Roman" w:cs="Times New Roman"/>
          <w:sz w:val="18"/>
          <w:szCs w:val="18"/>
          <w:lang w:val="en-IN"/>
        </w:rPr>
        <w:t>: 10.1080/17997053.2016.1122334.</w:t>
      </w:r>
    </w:p>
    <w:p w14:paraId="21E6B5BD" w14:textId="46DD94BD"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R. Sharma and S. Desai, "Fragmentation and Coalition Politics in Indian Democracy: Challenges and Opportunities," </w:t>
      </w:r>
      <w:r w:rsidRPr="00174F89">
        <w:rPr>
          <w:rFonts w:ascii="Times New Roman" w:hAnsi="Times New Roman" w:cs="Times New Roman"/>
          <w:i/>
          <w:iCs/>
          <w:sz w:val="18"/>
          <w:szCs w:val="18"/>
          <w:lang w:val="en-IN"/>
        </w:rPr>
        <w:t>Asian Political Science Review</w:t>
      </w:r>
      <w:r w:rsidRPr="00174F89">
        <w:rPr>
          <w:rFonts w:ascii="Times New Roman" w:hAnsi="Times New Roman" w:cs="Times New Roman"/>
          <w:sz w:val="18"/>
          <w:szCs w:val="18"/>
          <w:lang w:val="en-IN"/>
        </w:rPr>
        <w:t xml:space="preserve">, vol. 22, no. 5, pp. 102-119, 2018. </w:t>
      </w:r>
      <w:proofErr w:type="spellStart"/>
      <w:r w:rsidRPr="00174F89">
        <w:rPr>
          <w:rFonts w:ascii="Times New Roman" w:hAnsi="Times New Roman" w:cs="Times New Roman"/>
          <w:sz w:val="18"/>
          <w:szCs w:val="18"/>
          <w:lang w:val="en-IN"/>
        </w:rPr>
        <w:t>doi</w:t>
      </w:r>
      <w:proofErr w:type="spellEnd"/>
      <w:r w:rsidRPr="00174F89">
        <w:rPr>
          <w:rFonts w:ascii="Times New Roman" w:hAnsi="Times New Roman" w:cs="Times New Roman"/>
          <w:sz w:val="18"/>
          <w:szCs w:val="18"/>
          <w:lang w:val="en-IN"/>
        </w:rPr>
        <w:t>: 10.2105/APSR.2018.0115.</w:t>
      </w:r>
    </w:p>
    <w:p w14:paraId="2AD6D227" w14:textId="35E06227" w:rsidR="00174F89" w:rsidRPr="00174F89" w:rsidRDefault="00174F89" w:rsidP="00174F89">
      <w:pPr>
        <w:pStyle w:val="ListParagraph"/>
        <w:numPr>
          <w:ilvl w:val="0"/>
          <w:numId w:val="21"/>
        </w:numPr>
        <w:jc w:val="both"/>
        <w:rPr>
          <w:rFonts w:ascii="Times New Roman" w:hAnsi="Times New Roman" w:cs="Times New Roman"/>
          <w:sz w:val="18"/>
          <w:szCs w:val="18"/>
          <w:lang w:val="en-IN"/>
        </w:rPr>
      </w:pPr>
      <w:r w:rsidRPr="00174F89">
        <w:rPr>
          <w:rFonts w:ascii="Times New Roman" w:hAnsi="Times New Roman" w:cs="Times New Roman"/>
          <w:sz w:val="18"/>
          <w:szCs w:val="18"/>
          <w:lang w:val="en-IN"/>
        </w:rPr>
        <w:t xml:space="preserve">M. Singh, "Electoral Dynamics and BJP's National Strategies: The Role of Media and Communication," </w:t>
      </w:r>
      <w:r w:rsidRPr="00174F89">
        <w:rPr>
          <w:rFonts w:ascii="Times New Roman" w:hAnsi="Times New Roman" w:cs="Times New Roman"/>
          <w:i/>
          <w:iCs/>
          <w:sz w:val="18"/>
          <w:szCs w:val="18"/>
          <w:lang w:val="en-IN"/>
        </w:rPr>
        <w:t>Political Communication in India</w:t>
      </w:r>
      <w:r w:rsidRPr="00174F89">
        <w:rPr>
          <w:rFonts w:ascii="Times New Roman" w:hAnsi="Times New Roman" w:cs="Times New Roman"/>
          <w:sz w:val="18"/>
          <w:szCs w:val="18"/>
          <w:lang w:val="en-IN"/>
        </w:rPr>
        <w:t xml:space="preserve">, vol. 30, no. 4, pp. 100-112, 2021. </w:t>
      </w:r>
      <w:proofErr w:type="spellStart"/>
      <w:r w:rsidRPr="00174F89">
        <w:rPr>
          <w:rFonts w:ascii="Times New Roman" w:hAnsi="Times New Roman" w:cs="Times New Roman"/>
          <w:sz w:val="18"/>
          <w:szCs w:val="18"/>
          <w:lang w:val="en-IN"/>
        </w:rPr>
        <w:t>doi</w:t>
      </w:r>
      <w:proofErr w:type="spellEnd"/>
      <w:r w:rsidRPr="00174F89">
        <w:rPr>
          <w:rFonts w:ascii="Times New Roman" w:hAnsi="Times New Roman" w:cs="Times New Roman"/>
          <w:sz w:val="18"/>
          <w:szCs w:val="18"/>
          <w:lang w:val="en-IN"/>
        </w:rPr>
        <w:t>: 10.1177/00323990211001327</w:t>
      </w:r>
    </w:p>
    <w:p w14:paraId="71995130" w14:textId="77777777" w:rsidR="00E9588A" w:rsidRPr="009E382D" w:rsidRDefault="00E9588A" w:rsidP="009E382D">
      <w:pPr>
        <w:jc w:val="both"/>
        <w:rPr>
          <w:rFonts w:ascii="Times New Roman" w:hAnsi="Times New Roman" w:cs="Times New Roman"/>
          <w:sz w:val="20"/>
          <w:szCs w:val="20"/>
        </w:rPr>
      </w:pPr>
    </w:p>
    <w:sectPr w:rsidR="00E9588A" w:rsidRPr="009E382D"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DAC242B"/>
    <w:multiLevelType w:val="multilevel"/>
    <w:tmpl w:val="69B25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496810"/>
    <w:multiLevelType w:val="hybridMultilevel"/>
    <w:tmpl w:val="E066511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8347C33"/>
    <w:multiLevelType w:val="hybridMultilevel"/>
    <w:tmpl w:val="1CCC3FB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A7B5CC8"/>
    <w:multiLevelType w:val="hybridMultilevel"/>
    <w:tmpl w:val="56E024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DE26151"/>
    <w:multiLevelType w:val="hybridMultilevel"/>
    <w:tmpl w:val="53ECF8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438159C"/>
    <w:multiLevelType w:val="hybridMultilevel"/>
    <w:tmpl w:val="4A2C01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720643B"/>
    <w:multiLevelType w:val="hybridMultilevel"/>
    <w:tmpl w:val="E4C4C3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A694A8A"/>
    <w:multiLevelType w:val="multilevel"/>
    <w:tmpl w:val="BE30B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D21C25"/>
    <w:multiLevelType w:val="hybridMultilevel"/>
    <w:tmpl w:val="DE74908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16D6829"/>
    <w:multiLevelType w:val="hybridMultilevel"/>
    <w:tmpl w:val="9DE01FC4"/>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E242153"/>
    <w:multiLevelType w:val="hybridMultilevel"/>
    <w:tmpl w:val="41629C0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0B81D11"/>
    <w:multiLevelType w:val="hybridMultilevel"/>
    <w:tmpl w:val="9342F7E0"/>
    <w:lvl w:ilvl="0" w:tplc="ADD66C2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6989064">
    <w:abstractNumId w:val="8"/>
  </w:num>
  <w:num w:numId="2" w16cid:durableId="260534547">
    <w:abstractNumId w:val="6"/>
  </w:num>
  <w:num w:numId="3" w16cid:durableId="704408215">
    <w:abstractNumId w:val="5"/>
  </w:num>
  <w:num w:numId="4" w16cid:durableId="141243351">
    <w:abstractNumId w:val="4"/>
  </w:num>
  <w:num w:numId="5" w16cid:durableId="77026603">
    <w:abstractNumId w:val="7"/>
  </w:num>
  <w:num w:numId="6" w16cid:durableId="852186800">
    <w:abstractNumId w:val="3"/>
  </w:num>
  <w:num w:numId="7" w16cid:durableId="1531379930">
    <w:abstractNumId w:val="2"/>
  </w:num>
  <w:num w:numId="8" w16cid:durableId="1531992138">
    <w:abstractNumId w:val="1"/>
  </w:num>
  <w:num w:numId="9" w16cid:durableId="1415124157">
    <w:abstractNumId w:val="0"/>
  </w:num>
  <w:num w:numId="10" w16cid:durableId="1473905437">
    <w:abstractNumId w:val="13"/>
  </w:num>
  <w:num w:numId="11" w16cid:durableId="981276690">
    <w:abstractNumId w:val="10"/>
  </w:num>
  <w:num w:numId="12" w16cid:durableId="1130971788">
    <w:abstractNumId w:val="15"/>
  </w:num>
  <w:num w:numId="13" w16cid:durableId="1276207435">
    <w:abstractNumId w:val="18"/>
  </w:num>
  <w:num w:numId="14" w16cid:durableId="476457497">
    <w:abstractNumId w:val="12"/>
  </w:num>
  <w:num w:numId="15" w16cid:durableId="757166992">
    <w:abstractNumId w:val="14"/>
  </w:num>
  <w:num w:numId="16" w16cid:durableId="1685784182">
    <w:abstractNumId w:val="9"/>
  </w:num>
  <w:num w:numId="17" w16cid:durableId="1257402100">
    <w:abstractNumId w:val="16"/>
  </w:num>
  <w:num w:numId="18" w16cid:durableId="164982566">
    <w:abstractNumId w:val="17"/>
  </w:num>
  <w:num w:numId="19" w16cid:durableId="829563935">
    <w:abstractNumId w:val="19"/>
  </w:num>
  <w:num w:numId="20" w16cid:durableId="632100595">
    <w:abstractNumId w:val="11"/>
  </w:num>
  <w:num w:numId="21" w16cid:durableId="4252675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6920"/>
    <w:rsid w:val="0006063C"/>
    <w:rsid w:val="0009057B"/>
    <w:rsid w:val="000C61E0"/>
    <w:rsid w:val="00110CE9"/>
    <w:rsid w:val="00120506"/>
    <w:rsid w:val="001239AE"/>
    <w:rsid w:val="0014617E"/>
    <w:rsid w:val="0015074B"/>
    <w:rsid w:val="001656C4"/>
    <w:rsid w:val="00174F89"/>
    <w:rsid w:val="00196EF3"/>
    <w:rsid w:val="00204E44"/>
    <w:rsid w:val="00237653"/>
    <w:rsid w:val="0029639D"/>
    <w:rsid w:val="002A682E"/>
    <w:rsid w:val="002B63A1"/>
    <w:rsid w:val="002C028F"/>
    <w:rsid w:val="00323A00"/>
    <w:rsid w:val="00326F90"/>
    <w:rsid w:val="003C6367"/>
    <w:rsid w:val="003F026B"/>
    <w:rsid w:val="0046497D"/>
    <w:rsid w:val="00495E7F"/>
    <w:rsid w:val="004A079F"/>
    <w:rsid w:val="004D43C5"/>
    <w:rsid w:val="00554BCF"/>
    <w:rsid w:val="005A1487"/>
    <w:rsid w:val="005F7E48"/>
    <w:rsid w:val="0060060D"/>
    <w:rsid w:val="00612465"/>
    <w:rsid w:val="00617502"/>
    <w:rsid w:val="00621EFC"/>
    <w:rsid w:val="00663DA4"/>
    <w:rsid w:val="006B4F35"/>
    <w:rsid w:val="006F0A5A"/>
    <w:rsid w:val="006F2381"/>
    <w:rsid w:val="006F2DAA"/>
    <w:rsid w:val="00744A98"/>
    <w:rsid w:val="00784FF2"/>
    <w:rsid w:val="007D743D"/>
    <w:rsid w:val="007F487B"/>
    <w:rsid w:val="008335B4"/>
    <w:rsid w:val="008447BB"/>
    <w:rsid w:val="00854DBD"/>
    <w:rsid w:val="00862221"/>
    <w:rsid w:val="008B7959"/>
    <w:rsid w:val="008F3BB8"/>
    <w:rsid w:val="00917413"/>
    <w:rsid w:val="00926AFA"/>
    <w:rsid w:val="009A5606"/>
    <w:rsid w:val="009B114F"/>
    <w:rsid w:val="009C5349"/>
    <w:rsid w:val="009E382D"/>
    <w:rsid w:val="00A262C6"/>
    <w:rsid w:val="00A53065"/>
    <w:rsid w:val="00A91274"/>
    <w:rsid w:val="00AA1D8D"/>
    <w:rsid w:val="00AC1BED"/>
    <w:rsid w:val="00B20514"/>
    <w:rsid w:val="00B41B37"/>
    <w:rsid w:val="00B44E34"/>
    <w:rsid w:val="00B47730"/>
    <w:rsid w:val="00BD1112"/>
    <w:rsid w:val="00C20ABB"/>
    <w:rsid w:val="00C3488D"/>
    <w:rsid w:val="00C56D01"/>
    <w:rsid w:val="00C73B7B"/>
    <w:rsid w:val="00CB0664"/>
    <w:rsid w:val="00CC664A"/>
    <w:rsid w:val="00CC7DA0"/>
    <w:rsid w:val="00CD6CDA"/>
    <w:rsid w:val="00CD6E1A"/>
    <w:rsid w:val="00CE56CB"/>
    <w:rsid w:val="00CF03D5"/>
    <w:rsid w:val="00D14C0F"/>
    <w:rsid w:val="00D27CBC"/>
    <w:rsid w:val="00D7135A"/>
    <w:rsid w:val="00D9136F"/>
    <w:rsid w:val="00DA471A"/>
    <w:rsid w:val="00DB19D9"/>
    <w:rsid w:val="00DB2E0D"/>
    <w:rsid w:val="00DC3937"/>
    <w:rsid w:val="00DD1F3B"/>
    <w:rsid w:val="00E23E29"/>
    <w:rsid w:val="00E64FFB"/>
    <w:rsid w:val="00E9588A"/>
    <w:rsid w:val="00EB4E4F"/>
    <w:rsid w:val="00EC5600"/>
    <w:rsid w:val="00F72960"/>
    <w:rsid w:val="00F84798"/>
    <w:rsid w:val="00FC27F7"/>
    <w:rsid w:val="00FC519C"/>
    <w:rsid w:val="00FC693F"/>
    <w:rsid w:val="00FE08CE"/>
    <w:rsid w:val="00FF358F"/>
    <w:rsid w:val="00FF4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AD63A9"/>
  <w14:defaultImageDpi w14:val="300"/>
  <w15:docId w15:val="{F2D4FDCA-A00B-4394-A94A-F8D3AC9AD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laceholderText">
    <w:name w:val="Placeholder Text"/>
    <w:basedOn w:val="DefaultParagraphFont"/>
    <w:uiPriority w:val="99"/>
    <w:semiHidden/>
    <w:rsid w:val="001239AE"/>
    <w:rPr>
      <w:color w:val="666666"/>
    </w:rPr>
  </w:style>
  <w:style w:type="paragraph" w:styleId="NormalWeb">
    <w:name w:val="Normal (Web)"/>
    <w:basedOn w:val="Normal"/>
    <w:uiPriority w:val="99"/>
    <w:semiHidden/>
    <w:unhideWhenUsed/>
    <w:rsid w:val="00495E7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17</Pages>
  <Words>6254</Words>
  <Characters>35648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41819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panthagada praveen</cp:lastModifiedBy>
  <cp:revision>79</cp:revision>
  <dcterms:created xsi:type="dcterms:W3CDTF">2013-12-23T23:15:00Z</dcterms:created>
  <dcterms:modified xsi:type="dcterms:W3CDTF">2026-04-09T09:36:00Z</dcterms:modified>
  <cp:category/>
</cp:coreProperties>
</file>