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17AA8" w14:textId="0E842EC8" w:rsidR="004308E9" w:rsidRPr="009F24E9" w:rsidRDefault="00477A34" w:rsidP="00477A34">
      <w:pPr>
        <w:spacing w:after="240" w:line="240" w:lineRule="auto"/>
        <w:jc w:val="center"/>
        <w:rPr>
          <w:rFonts w:ascii="Times New Roman" w:hAnsi="Times New Roman" w:cs="Times New Roman"/>
          <w:b/>
          <w:bCs/>
          <w:sz w:val="36"/>
          <w:szCs w:val="36"/>
        </w:rPr>
      </w:pPr>
      <w:r w:rsidRPr="009F24E9">
        <w:rPr>
          <w:rFonts w:ascii="Times New Roman" w:hAnsi="Times New Roman" w:cs="Times New Roman"/>
          <w:b/>
          <w:bCs/>
          <w:sz w:val="36"/>
          <w:szCs w:val="36"/>
        </w:rPr>
        <w:t xml:space="preserve">Personal Innovativeness and Initial Trust </w:t>
      </w:r>
      <w:r>
        <w:rPr>
          <w:rFonts w:ascii="Times New Roman" w:hAnsi="Times New Roman" w:cs="Times New Roman"/>
          <w:b/>
          <w:bCs/>
          <w:sz w:val="36"/>
          <w:szCs w:val="36"/>
        </w:rPr>
        <w:t>i</w:t>
      </w:r>
      <w:r w:rsidRPr="009F24E9">
        <w:rPr>
          <w:rFonts w:ascii="Times New Roman" w:hAnsi="Times New Roman" w:cs="Times New Roman"/>
          <w:b/>
          <w:bCs/>
          <w:sz w:val="36"/>
          <w:szCs w:val="36"/>
        </w:rPr>
        <w:t>n A</w:t>
      </w:r>
      <w:r>
        <w:rPr>
          <w:rFonts w:ascii="Times New Roman" w:hAnsi="Times New Roman" w:cs="Times New Roman"/>
          <w:b/>
          <w:bCs/>
          <w:sz w:val="36"/>
          <w:szCs w:val="36"/>
        </w:rPr>
        <w:t>I</w:t>
      </w:r>
      <w:r w:rsidRPr="009F24E9">
        <w:rPr>
          <w:rFonts w:ascii="Times New Roman" w:hAnsi="Times New Roman" w:cs="Times New Roman"/>
          <w:b/>
          <w:bCs/>
          <w:sz w:val="36"/>
          <w:szCs w:val="36"/>
        </w:rPr>
        <w:t>-Enabled BIM Adoption Using UTAUT In Malaysia</w:t>
      </w:r>
    </w:p>
    <w:p w14:paraId="4C128F49" w14:textId="064CAEB9" w:rsidR="00477A34" w:rsidRPr="00477A34" w:rsidRDefault="00855A2C" w:rsidP="00477A34">
      <w:pPr>
        <w:spacing w:after="240" w:line="240" w:lineRule="auto"/>
        <w:jc w:val="center"/>
        <w:rPr>
          <w:rFonts w:ascii="Times New Roman" w:eastAsia="Calibri" w:hAnsi="Times New Roman" w:cs="Times New Roman"/>
          <w:b/>
          <w:color w:val="222222"/>
          <w:kern w:val="0"/>
          <w:shd w:val="clear" w:color="auto" w:fill="FFFFFF"/>
          <w:lang w:val="en-MY" w:eastAsia="en-US"/>
          <w14:ligatures w14:val="none"/>
        </w:rPr>
      </w:pPr>
      <w:r w:rsidRPr="0028794E">
        <w:rPr>
          <w:rFonts w:ascii="Times New Roman" w:eastAsia="Calibri" w:hAnsi="Times New Roman" w:cs="Times New Roman"/>
          <w:b/>
          <w:color w:val="222222"/>
          <w:kern w:val="0"/>
          <w:shd w:val="clear" w:color="auto" w:fill="FFFFFF"/>
          <w:lang w:val="en-MY" w:eastAsia="en-US"/>
          <w14:ligatures w14:val="none"/>
        </w:rPr>
        <w:t/>
      </w:r>
      <w:r w:rsidR="00477A34" w:rsidRPr="00477A34">
        <w:rPr>
          <w:rFonts w:ascii="Times New Roman" w:eastAsia="Calibri" w:hAnsi="Times New Roman" w:cs="Times New Roman"/>
          <w:b/>
          <w:color w:val="222222"/>
          <w:kern w:val="0"/>
          <w:shd w:val="clear" w:color="auto" w:fill="FFFFFF"/>
          <w:vertAlign w:val="superscript"/>
          <w:lang w:val="en-MY" w:eastAsia="en-US"/>
          <w14:ligatures w14:val="none"/>
        </w:rPr>
        <w:t/>
      </w:r>
      <w:r w:rsidR="00477A34">
        <w:rPr>
          <w:rFonts w:ascii="Times New Roman" w:eastAsia="Calibri" w:hAnsi="Times New Roman" w:cs="Times New Roman"/>
          <w:b/>
          <w:color w:val="222222"/>
          <w:kern w:val="0"/>
          <w:shd w:val="clear" w:color="auto" w:fill="FFFFFF"/>
          <w:lang w:val="en-MY" w:eastAsia="en-US"/>
          <w14:ligatures w14:val="none"/>
        </w:rPr>
        <w:t xml:space="preserve"/>
      </w:r>
      <w:r w:rsidR="00477A34" w:rsidRPr="0028794E">
        <w:rPr>
          <w:rFonts w:ascii="Times New Roman" w:eastAsia="Calibri" w:hAnsi="Times New Roman" w:cs="Times New Roman"/>
          <w:b/>
          <w:color w:val="222222"/>
          <w:kern w:val="0"/>
          <w:shd w:val="clear" w:color="auto" w:fill="FFFFFF"/>
          <w:lang w:val="en-MY" w:eastAsia="en-US"/>
          <w14:ligatures w14:val="none"/>
        </w:rPr>
        <w:t/>
      </w:r>
      <w:r w:rsidR="00477A34" w:rsidRPr="00477A34">
        <w:rPr>
          <w:rFonts w:ascii="Times New Roman" w:eastAsia="Calibri" w:hAnsi="Times New Roman" w:cs="Times New Roman"/>
          <w:b/>
          <w:color w:val="222222"/>
          <w:kern w:val="0"/>
          <w:shd w:val="clear" w:color="auto" w:fill="FFFFFF"/>
          <w:vertAlign w:val="superscript"/>
          <w:lang w:val="en-MY" w:eastAsia="en-US"/>
          <w14:ligatures w14:val="none"/>
        </w:rPr>
        <w:t/>
      </w:r>
    </w:p>
    <w:p w14:paraId="7FB33664" w14:textId="5D88E0F9" w:rsidR="00855A2C" w:rsidRPr="00477A34" w:rsidRDefault="00477A34" w:rsidP="00477A34">
      <w:pPr>
        <w:spacing w:after="240" w:line="240" w:lineRule="auto"/>
        <w:jc w:val="center"/>
        <w:rPr>
          <w:rFonts w:ascii="Times New Roman" w:eastAsia="Calibri" w:hAnsi="Times New Roman" w:cs="Times New Roman"/>
          <w:b/>
          <w:color w:val="222222"/>
          <w:kern w:val="0"/>
          <w:shd w:val="clear" w:color="auto" w:fill="FFFFFF"/>
          <w:lang w:val="en-MY" w:eastAsia="en-US"/>
          <w14:ligatures w14:val="none"/>
        </w:rPr>
      </w:pPr>
      <w:r w:rsidRPr="00477A34">
        <w:rPr>
          <w:rFonts w:ascii="Times New Roman" w:eastAsia="Calibri" w:hAnsi="Times New Roman" w:cs="Times New Roman"/>
          <w:b/>
          <w:color w:val="222222"/>
          <w:kern w:val="0"/>
          <w:shd w:val="clear" w:color="auto" w:fill="FFFFFF"/>
          <w:vertAlign w:val="superscript"/>
          <w:lang w:val="en-MY" w:eastAsia="en-US"/>
          <w14:ligatures w14:val="none"/>
        </w:rPr>
        <w:t/>
      </w:r>
      <w:r w:rsidR="00855A2C" w:rsidRPr="00477A34">
        <w:rPr>
          <w:rFonts w:ascii="Times New Roman" w:eastAsia="Calibri" w:hAnsi="Times New Roman" w:cs="Times New Roman"/>
          <w:b/>
          <w:color w:val="222222"/>
          <w:kern w:val="0"/>
          <w:shd w:val="clear" w:color="auto" w:fill="FFFFFF"/>
          <w:lang w:val="en-MY" w:eastAsia="en-US"/>
          <w14:ligatures w14:val="none"/>
        </w:rPr>
        <w:t xml:space="preserve"/>
      </w:r>
      <w:r w:rsidRPr="00477A34">
        <w:rPr>
          <w:rFonts w:ascii="Times New Roman" w:eastAsia="Calibri" w:hAnsi="Times New Roman" w:cs="Times New Roman"/>
          <w:b/>
          <w:color w:val="222222"/>
          <w:kern w:val="0"/>
          <w:shd w:val="clear" w:color="auto" w:fill="FFFFFF"/>
          <w:lang w:val="en-MY" w:eastAsia="en-US"/>
          <w14:ligatures w14:val="none"/>
        </w:rPr>
        <w:t/>
      </w:r>
      <w:r w:rsidR="00855A2C" w:rsidRPr="00477A34">
        <w:rPr>
          <w:rFonts w:ascii="Times New Roman" w:eastAsia="Calibri" w:hAnsi="Times New Roman" w:cs="Times New Roman"/>
          <w:b/>
          <w:color w:val="222222"/>
          <w:kern w:val="0"/>
          <w:shd w:val="clear" w:color="auto" w:fill="FFFFFF"/>
          <w:lang w:val="en-MY" w:eastAsia="en-US"/>
          <w14:ligatures w14:val="none"/>
        </w:rPr>
        <w:t/>
      </w:r>
    </w:p>
    <w:p w14:paraId="23786DAB" w14:textId="1B5D8745" w:rsidR="00855A2C" w:rsidRPr="0028794E" w:rsidRDefault="00477A34" w:rsidP="00477A34">
      <w:pPr>
        <w:spacing w:after="240" w:line="240" w:lineRule="auto"/>
        <w:jc w:val="center"/>
        <w:rPr>
          <w:rFonts w:ascii="Times New Roman" w:eastAsia="Calibri" w:hAnsi="Times New Roman" w:cs="Times New Roman"/>
          <w:b/>
          <w:color w:val="222222"/>
          <w:kern w:val="0"/>
          <w:shd w:val="clear" w:color="auto" w:fill="FFFFFF"/>
          <w:lang w:val="en-MY" w:eastAsia="en-US"/>
          <w14:ligatures w14:val="none"/>
        </w:rPr>
      </w:pPr>
      <w:r w:rsidRPr="00477A34">
        <w:rPr>
          <w:rFonts w:ascii="Times New Roman" w:eastAsia="Calibri" w:hAnsi="Times New Roman" w:cs="Times New Roman"/>
          <w:b/>
          <w:color w:val="222222"/>
          <w:kern w:val="0"/>
          <w:shd w:val="clear" w:color="auto" w:fill="FFFFFF"/>
          <w:vertAlign w:val="superscript"/>
          <w:lang w:val="en-MY" w:eastAsia="en-US"/>
          <w14:ligatures w14:val="none"/>
        </w:rPr>
        <w:t/>
      </w:r>
      <w:r w:rsidR="00855A2C" w:rsidRPr="00477A34">
        <w:rPr>
          <w:rFonts w:ascii="Times New Roman" w:eastAsia="Calibri" w:hAnsi="Times New Roman" w:cs="Times New Roman"/>
          <w:b/>
          <w:color w:val="222222"/>
          <w:kern w:val="0"/>
          <w:shd w:val="clear" w:color="auto" w:fill="FFFFFF"/>
          <w:lang w:val="en-MY" w:eastAsia="en-US"/>
          <w14:ligatures w14:val="none"/>
        </w:rPr>
        <w:t xml:space="preserve"/>
      </w:r>
      <w:r w:rsidRPr="00477A34">
        <w:rPr>
          <w:rFonts w:ascii="Times New Roman" w:eastAsia="Calibri" w:hAnsi="Times New Roman" w:cs="Times New Roman"/>
          <w:b/>
          <w:color w:val="222222"/>
          <w:kern w:val="0"/>
          <w:shd w:val="clear" w:color="auto" w:fill="FFFFFF"/>
          <w:lang w:val="en-MY" w:eastAsia="en-US"/>
          <w14:ligatures w14:val="none"/>
        </w:rPr>
        <w:t/>
      </w:r>
      <w:r w:rsidR="00855A2C" w:rsidRPr="00477A34">
        <w:rPr>
          <w:rFonts w:ascii="Times New Roman" w:eastAsia="Calibri" w:hAnsi="Times New Roman" w:cs="Times New Roman"/>
          <w:b/>
          <w:color w:val="222222"/>
          <w:kern w:val="0"/>
          <w:shd w:val="clear" w:color="auto" w:fill="FFFFFF"/>
          <w:lang w:val="en-MY" w:eastAsia="en-US"/>
          <w14:ligatures w14:val="none"/>
        </w:rPr>
        <w:t/>
      </w:r>
    </w:p>
    <w:p w14:paraId="5E140625" w14:textId="204DCD8E" w:rsidR="00855A2C" w:rsidRPr="00477A34" w:rsidRDefault="0063798A" w:rsidP="00477A34">
      <w:pPr>
        <w:spacing w:after="0" w:line="240" w:lineRule="auto"/>
        <w:rPr>
          <w:rFonts w:ascii="Times New Roman" w:eastAsia="Calibri" w:hAnsi="Times New Roman" w:cs="Times New Roman"/>
          <w:b/>
          <w:color w:val="222222"/>
          <w:kern w:val="0"/>
          <w:sz w:val="28"/>
          <w:szCs w:val="28"/>
          <w:shd w:val="clear" w:color="auto" w:fill="FFFFFF"/>
          <w:lang w:val="en-MY" w:eastAsia="en-US"/>
          <w14:ligatures w14:val="none"/>
        </w:rPr>
      </w:pPr>
      <w:r w:rsidRPr="00477A34">
        <w:rPr>
          <w:rFonts w:ascii="Times New Roman" w:eastAsia="Calibri" w:hAnsi="Times New Roman" w:cs="Times New Roman"/>
          <w:b/>
          <w:color w:val="222222"/>
          <w:kern w:val="0"/>
          <w:sz w:val="28"/>
          <w:szCs w:val="28"/>
          <w:shd w:val="clear" w:color="auto" w:fill="FFFFFF"/>
          <w:lang w:val="en-MY" w:eastAsia="en-US"/>
          <w14:ligatures w14:val="none"/>
        </w:rPr>
        <w:t>ABSTRACT</w:t>
      </w:r>
    </w:p>
    <w:p w14:paraId="5DE81C67" w14:textId="3F9EC57D" w:rsidR="003A49D5" w:rsidRPr="003A49D5" w:rsidRDefault="003A49D5" w:rsidP="003A49D5">
      <w:pPr>
        <w:spacing w:after="240" w:line="240" w:lineRule="auto"/>
        <w:jc w:val="both"/>
        <w:rPr>
          <w:rFonts w:ascii="Times New Roman" w:hAnsi="Times New Roman" w:cs="Times New Roman"/>
        </w:rPr>
      </w:pPr>
      <w:r w:rsidRPr="003A49D5">
        <w:rPr>
          <w:rFonts w:ascii="Times New Roman" w:hAnsi="Times New Roman" w:cs="Times New Roman"/>
        </w:rPr>
        <w:t xml:space="preserve">The construction industry is undergoing a significant digital transformation driven by Construction 4.0 technologies, with Building Information Modeling (BIM) and Artificial Intelligence (AI) emerging as key enablers of improved productivity, collaboration, and decision-making. The integration of AI with BIM has given rise to AI-enabled BIM systems, which combine </w:t>
      </w:r>
      <w:r w:rsidR="00FA1E19">
        <w:rPr>
          <w:rFonts w:ascii="Times New Roman" w:hAnsi="Times New Roman" w:cs="Times New Roman"/>
        </w:rPr>
        <w:t>BIM's</w:t>
      </w:r>
      <w:r w:rsidRPr="003A49D5">
        <w:rPr>
          <w:rFonts w:ascii="Times New Roman" w:hAnsi="Times New Roman" w:cs="Times New Roman"/>
        </w:rPr>
        <w:t xml:space="preserve"> data-rich environment with advanced capabilities such as machine learning, predictive analytics, natural language processing, and intelligent automation. Despite the potential benefits of AI-enabled BIM, its adoption within the Malaysian construction industry remains limited, and empirical evidence </w:t>
      </w:r>
      <w:r w:rsidR="00FA1E19">
        <w:rPr>
          <w:rFonts w:ascii="Times New Roman" w:hAnsi="Times New Roman" w:cs="Times New Roman"/>
        </w:rPr>
        <w:t>on</w:t>
      </w:r>
      <w:r w:rsidRPr="003A49D5">
        <w:rPr>
          <w:rFonts w:ascii="Times New Roman" w:hAnsi="Times New Roman" w:cs="Times New Roman"/>
        </w:rPr>
        <w:t xml:space="preserve"> the factors influencing its acceptance is scarce.</w:t>
      </w:r>
    </w:p>
    <w:p w14:paraId="2395F138" w14:textId="03EEDECD" w:rsidR="003A49D5" w:rsidRPr="003A49D5" w:rsidRDefault="00FA1E19" w:rsidP="003A49D5">
      <w:pPr>
        <w:spacing w:after="240" w:line="240" w:lineRule="auto"/>
        <w:jc w:val="both"/>
        <w:rPr>
          <w:rFonts w:ascii="Times New Roman" w:hAnsi="Times New Roman" w:cs="Times New Roman"/>
        </w:rPr>
      </w:pPr>
      <w:r>
        <w:rPr>
          <w:rFonts w:ascii="Times New Roman" w:hAnsi="Times New Roman" w:cs="Times New Roman"/>
          <w:kern w:val="0"/>
          <w14:ligatures w14:val="none"/>
        </w:rPr>
        <w:t>This study examines the determinants of behavioral intention to adopt AI-enabled BIM systems among construction professionals in Malaysia. Grounded in the Unified Theory of Acceptance and Use of Technology (UTAUT), the study extends the model by incorporating personal innovativeness and initial trust as additional predictors. Data were collected from 261 professionals employed by CIDB Grade 7 (G7) construction firms and analyzed using Partial Least Squares Structural Equation Modeling (PLS-SEM).</w:t>
      </w:r>
    </w:p>
    <w:p w14:paraId="08A43E69" w14:textId="7576EB1E" w:rsidR="003A49D5" w:rsidRPr="003A49D5" w:rsidRDefault="003A49D5" w:rsidP="003A49D5">
      <w:pPr>
        <w:spacing w:after="240" w:line="240" w:lineRule="auto"/>
        <w:jc w:val="both"/>
        <w:rPr>
          <w:rFonts w:ascii="Times New Roman" w:hAnsi="Times New Roman" w:cs="Times New Roman"/>
        </w:rPr>
      </w:pPr>
      <w:r w:rsidRPr="003A49D5">
        <w:rPr>
          <w:rFonts w:ascii="Times New Roman" w:hAnsi="Times New Roman" w:cs="Times New Roman"/>
        </w:rPr>
        <w:t xml:space="preserve">The results indicate that performance expectancy, effort expectancy, social influence, and personal innovativeness </w:t>
      </w:r>
      <w:r w:rsidR="00FA1E19">
        <w:rPr>
          <w:rFonts w:ascii="Times New Roman" w:hAnsi="Times New Roman" w:cs="Times New Roman"/>
        </w:rPr>
        <w:t>have</w:t>
      </w:r>
      <w:r w:rsidRPr="003A49D5">
        <w:rPr>
          <w:rFonts w:ascii="Times New Roman" w:hAnsi="Times New Roman" w:cs="Times New Roman"/>
        </w:rPr>
        <w:t xml:space="preserve"> </w:t>
      </w:r>
      <w:r w:rsidR="00FA1E19">
        <w:rPr>
          <w:rFonts w:ascii="Times New Roman" w:hAnsi="Times New Roman" w:cs="Times New Roman"/>
        </w:rPr>
        <w:t>significant</w:t>
      </w:r>
      <w:r w:rsidRPr="003A49D5">
        <w:rPr>
          <w:rFonts w:ascii="Times New Roman" w:hAnsi="Times New Roman" w:cs="Times New Roman"/>
        </w:rPr>
        <w:t xml:space="preserve"> positive</w:t>
      </w:r>
      <w:r w:rsidR="00FA1E19">
        <w:rPr>
          <w:rFonts w:ascii="Times New Roman" w:hAnsi="Times New Roman" w:cs="Times New Roman"/>
        </w:rPr>
        <w:t xml:space="preserve"> effects</w:t>
      </w:r>
      <w:r w:rsidRPr="003A49D5">
        <w:rPr>
          <w:rFonts w:ascii="Times New Roman" w:hAnsi="Times New Roman" w:cs="Times New Roman"/>
        </w:rPr>
        <w:t xml:space="preserve"> </w:t>
      </w:r>
      <w:r w:rsidR="00FA1E19">
        <w:rPr>
          <w:rFonts w:ascii="Times New Roman" w:hAnsi="Times New Roman" w:cs="Times New Roman"/>
        </w:rPr>
        <w:t>on</w:t>
      </w:r>
      <w:r w:rsidRPr="003A49D5">
        <w:rPr>
          <w:rFonts w:ascii="Times New Roman" w:hAnsi="Times New Roman" w:cs="Times New Roman"/>
        </w:rPr>
        <w:t xml:space="preserve"> behavioral intention to adopt AI-enabled BIM systems. Personal innovativeness was a particularly important predictor, exerting both direct effects on behavioral intention and indirect effects through performance expectancy and effort expectancy. Initial trust did not directly influence behavioral intention; however, it significantly enhanced perceptions of usefulness and ease of use</w:t>
      </w:r>
      <w:r w:rsidR="00FA1E19">
        <w:rPr>
          <w:rFonts w:ascii="Times New Roman" w:hAnsi="Times New Roman" w:cs="Times New Roman"/>
        </w:rPr>
        <w:t>,</w:t>
      </w:r>
      <w:r w:rsidRPr="003A49D5">
        <w:rPr>
          <w:rFonts w:ascii="Times New Roman" w:hAnsi="Times New Roman" w:cs="Times New Roman"/>
        </w:rPr>
        <w:t xml:space="preserve"> </w:t>
      </w:r>
      <w:r w:rsidR="00FA1E19">
        <w:rPr>
          <w:rFonts w:ascii="Times New Roman" w:hAnsi="Times New Roman" w:cs="Times New Roman"/>
        </w:rPr>
        <w:t>which in turn</w:t>
      </w:r>
      <w:r w:rsidRPr="003A49D5">
        <w:rPr>
          <w:rFonts w:ascii="Times New Roman" w:hAnsi="Times New Roman" w:cs="Times New Roman"/>
        </w:rPr>
        <w:t xml:space="preserve"> indirectly affected adoption intention through these mediating constructs. The model demonstrated satisfactory explanatory and predictive power.</w:t>
      </w:r>
    </w:p>
    <w:p w14:paraId="7865F52C" w14:textId="7B43E578" w:rsidR="003A49D5" w:rsidRPr="003A49D5" w:rsidRDefault="003A49D5" w:rsidP="003A49D5">
      <w:pPr>
        <w:spacing w:after="240" w:line="240" w:lineRule="auto"/>
        <w:jc w:val="both"/>
        <w:rPr>
          <w:rFonts w:ascii="Times New Roman" w:hAnsi="Times New Roman" w:cs="Times New Roman"/>
        </w:rPr>
      </w:pPr>
      <w:r w:rsidRPr="003A49D5">
        <w:rPr>
          <w:rFonts w:ascii="Times New Roman" w:hAnsi="Times New Roman" w:cs="Times New Roman"/>
        </w:rPr>
        <w:t>This study contributes to the literature by extending UTAUT to the emerging context of AI-enabled BIM adoption and by providing one of the first empirical investigations of this technology in Malaysia. The findings offer practical implications for construction firms, policymakers, and software developers seeking to accelerate AI-enabled BIM adoption through user-centered design, digital skills development, organizational support, and targeted policy interventions.</w:t>
      </w:r>
    </w:p>
    <w:p w14:paraId="3BE335A2" w14:textId="1A037B5B" w:rsidR="00855A2C" w:rsidRPr="0028794E" w:rsidRDefault="00855A2C" w:rsidP="00D63CA5">
      <w:pPr>
        <w:spacing w:after="240" w:line="240" w:lineRule="auto"/>
        <w:jc w:val="both"/>
        <w:rPr>
          <w:rFonts w:ascii="Times New Roman" w:hAnsi="Times New Roman" w:cs="Times New Roman"/>
        </w:rPr>
      </w:pPr>
      <w:r w:rsidRPr="0028794E">
        <w:rPr>
          <w:rFonts w:ascii="Times New Roman" w:hAnsi="Times New Roman" w:cs="Times New Roman"/>
          <w:b/>
          <w:bCs/>
        </w:rPr>
        <w:t>Keywords</w:t>
      </w:r>
      <w:r w:rsidR="00A80287" w:rsidRPr="0028794E">
        <w:rPr>
          <w:rFonts w:ascii="Times New Roman" w:hAnsi="Times New Roman" w:cs="Times New Roman"/>
          <w:b/>
          <w:bCs/>
        </w:rPr>
        <w:t xml:space="preserve">: </w:t>
      </w:r>
      <w:r w:rsidR="00C47341" w:rsidRPr="0028794E">
        <w:rPr>
          <w:rFonts w:ascii="Times New Roman" w:hAnsi="Times New Roman" w:cs="Times New Roman"/>
        </w:rPr>
        <w:t>AI, Building Information Modeling, Personal Innovativeness, Initial Trust, UTAUT.</w:t>
      </w:r>
    </w:p>
    <w:p w14:paraId="710E5E97" w14:textId="297841BD" w:rsidR="00855A2C" w:rsidRPr="00506038" w:rsidRDefault="00506038" w:rsidP="00B609E8">
      <w:pPr>
        <w:spacing w:after="240" w:line="240" w:lineRule="auto"/>
        <w:jc w:val="both"/>
        <w:rPr>
          <w:rFonts w:ascii="Times New Roman" w:hAnsi="Times New Roman" w:cs="Times New Roman"/>
          <w:b/>
          <w:bCs/>
          <w:sz w:val="28"/>
          <w:szCs w:val="28"/>
        </w:rPr>
      </w:pPr>
      <w:r w:rsidRPr="00506038">
        <w:rPr>
          <w:rFonts w:ascii="Times New Roman" w:hAnsi="Times New Roman" w:cs="Times New Roman"/>
          <w:b/>
          <w:bCs/>
          <w:sz w:val="28"/>
          <w:szCs w:val="28"/>
        </w:rPr>
        <w:t>INTRODUCTION</w:t>
      </w:r>
    </w:p>
    <w:p w14:paraId="4D1042A8" w14:textId="77777777" w:rsidR="004B63E7" w:rsidRDefault="00BA6A8D" w:rsidP="000A51D4">
      <w:pPr>
        <w:spacing w:after="240" w:line="240" w:lineRule="auto"/>
        <w:jc w:val="both"/>
        <w:rPr>
          <w:rFonts w:ascii="Times New Roman" w:hAnsi="Times New Roman" w:cs="Times New Roman"/>
        </w:rPr>
      </w:pPr>
      <w:r w:rsidRPr="0028794E">
        <w:rPr>
          <w:rFonts w:ascii="Times New Roman" w:hAnsi="Times New Roman" w:cs="Times New Roman"/>
        </w:rPr>
        <w:t xml:space="preserve">The global construction industry is undergoing a profound transformation as it responds to increasing project complexity, fragmented workflows, productivity pressures, sustainability demands, and the need for more integrated decision-making </w:t>
      </w:r>
      <w:r w:rsidRPr="0028794E">
        <w:rPr>
          <w:rFonts w:ascii="Times New Roman" w:hAnsi="Times New Roman" w:cs="Times New Roman"/>
          <w:color w:val="222222"/>
          <w:shd w:val="clear" w:color="auto" w:fill="FFFFFF"/>
        </w:rPr>
        <w:t>(</w:t>
      </w:r>
      <w:r w:rsidRPr="0028794E">
        <w:rPr>
          <w:rFonts w:ascii="Times New Roman" w:hAnsi="Times New Roman" w:cs="Times New Roman"/>
        </w:rPr>
        <w:t xml:space="preserve">Datta et al., 2024; Dagou et al., 2024; </w:t>
      </w:r>
      <w:proofErr w:type="spellStart"/>
      <w:r w:rsidRPr="0028794E">
        <w:rPr>
          <w:rFonts w:ascii="Times New Roman" w:hAnsi="Times New Roman" w:cs="Times New Roman"/>
        </w:rPr>
        <w:t>Egwim</w:t>
      </w:r>
      <w:proofErr w:type="spellEnd"/>
      <w:r w:rsidRPr="0028794E">
        <w:rPr>
          <w:rFonts w:ascii="Times New Roman" w:hAnsi="Times New Roman" w:cs="Times New Roman"/>
        </w:rPr>
        <w:t xml:space="preserve"> et al., 2023; Nnaji et al., 2023; Rahim</w:t>
      </w:r>
      <w:r w:rsidR="001C23CC" w:rsidRPr="0028794E">
        <w:rPr>
          <w:rFonts w:ascii="Times New Roman" w:hAnsi="Times New Roman" w:cs="Times New Roman"/>
        </w:rPr>
        <w:t>, Ismail</w:t>
      </w:r>
      <w:r w:rsidRPr="0028794E">
        <w:rPr>
          <w:rFonts w:ascii="Times New Roman" w:hAnsi="Times New Roman" w:cs="Times New Roman"/>
        </w:rPr>
        <w:t xml:space="preserve"> et al., 2023). Historically reliant on manual labor and conventional project delivery methods, the sector is now moving toward Construction 4.0, where digital technologies such as Building Information Modeling (BIM), artificial intelligence (AI), cloud computing, big data analytics, the Internet of Things, drones, laser scanning, blockchain, augmented reality, and 3D printing are reshaping how built assets are designed, constructed, operated, and maintained (Faraji et al., 2024; García de Soto et al., 2022; Srivastava et al., 2022). Among these technologies, BIM has emerged as one of the most widely promoted and strategically important tools because it enables the creation, management, and exchange of reliable digital information across the entire lifecycle of a built asset.</w:t>
      </w:r>
    </w:p>
    <w:p w14:paraId="10BDEA41" w14:textId="58ABACC7" w:rsidR="00BA6A8D" w:rsidRPr="0028794E" w:rsidRDefault="00BA6A8D" w:rsidP="000A51D4">
      <w:pPr>
        <w:spacing w:after="240" w:line="240" w:lineRule="auto"/>
        <w:jc w:val="both"/>
        <w:rPr>
          <w:rFonts w:ascii="Times New Roman" w:hAnsi="Times New Roman" w:cs="Times New Roman"/>
        </w:rPr>
      </w:pPr>
      <w:r w:rsidRPr="0028794E">
        <w:rPr>
          <w:rFonts w:ascii="Times New Roman" w:hAnsi="Times New Roman" w:cs="Times New Roman"/>
        </w:rPr>
        <w:lastRenderedPageBreak/>
        <w:t>BIM represents a shift from traditional two-dimensional computer-aided design toward an intelligent, collaborative, and data-rich model-based process. It supports design coordination, clash detection, cost estimation, schedule planning, construction monitoring, facility management, and lifecycle asset maintenance (Heidari et al., 2024; Lee et al., 2022; Pan &amp; Zhang, 2023; Zawada et al., 2024). By integrating geometric and non-geometric project information into a shared digital environment, BIM enhances communication, improves coordination among stakeholders, reduces errors and rework, supports more accurate cost and time estimation, and contributes to greater productivity and sustainability. Nevertheless, BIM adoption remains uneven across countries and regions, shaped largely by institutional support, economic capacity, government policy, technological readiness, and user acceptance (</w:t>
      </w:r>
      <w:proofErr w:type="spellStart"/>
      <w:r w:rsidRPr="0028794E">
        <w:rPr>
          <w:rFonts w:ascii="Times New Roman" w:hAnsi="Times New Roman" w:cs="Times New Roman"/>
        </w:rPr>
        <w:t>Oyuga</w:t>
      </w:r>
      <w:proofErr w:type="spellEnd"/>
      <w:r w:rsidRPr="0028794E">
        <w:rPr>
          <w:rFonts w:ascii="Times New Roman" w:hAnsi="Times New Roman" w:cs="Times New Roman"/>
        </w:rPr>
        <w:t xml:space="preserve"> et al., 2023; </w:t>
      </w:r>
      <w:proofErr w:type="spellStart"/>
      <w:r w:rsidRPr="0028794E">
        <w:rPr>
          <w:rFonts w:ascii="Times New Roman" w:hAnsi="Times New Roman" w:cs="Times New Roman"/>
        </w:rPr>
        <w:t>Yizing</w:t>
      </w:r>
      <w:proofErr w:type="spellEnd"/>
      <w:r w:rsidRPr="0028794E">
        <w:rPr>
          <w:rFonts w:ascii="Times New Roman" w:hAnsi="Times New Roman" w:cs="Times New Roman"/>
        </w:rPr>
        <w:t xml:space="preserve"> et al., 2025).</w:t>
      </w:r>
    </w:p>
    <w:p w14:paraId="36243ED1" w14:textId="57B05A52" w:rsidR="00BA6A8D" w:rsidRPr="0028794E" w:rsidRDefault="00BA6A8D" w:rsidP="000A51D4">
      <w:pPr>
        <w:spacing w:after="240" w:line="240" w:lineRule="auto"/>
        <w:jc w:val="both"/>
        <w:rPr>
          <w:rFonts w:ascii="Times New Roman" w:hAnsi="Times New Roman" w:cs="Times New Roman"/>
        </w:rPr>
      </w:pPr>
      <w:r w:rsidRPr="0028794E">
        <w:rPr>
          <w:rFonts w:ascii="Times New Roman" w:hAnsi="Times New Roman" w:cs="Times New Roman"/>
        </w:rPr>
        <w:t xml:space="preserve">Recent advances in AI have further expanded the potential of BIM. AI technologies, including machine learning, natural language processing, predictive analytics, computer vision, and generative AI, enable construction systems to learn from data, identify patterns, automate complex tasks, and support intelligent decision-making (Adebayo et al., 2025; Ghimire et al., 2024; Omotayo et al., 2025; Pan &amp; Zhang, 2023). When integrated with BIM, AI transforms BIM from a descriptive digital representation into an intelligent, predictive, and prescriptive decision-support system. </w:t>
      </w:r>
      <w:r w:rsidR="009A424A" w:rsidRPr="0028794E">
        <w:rPr>
          <w:rFonts w:ascii="Times New Roman" w:hAnsi="Times New Roman" w:cs="Times New Roman"/>
        </w:rPr>
        <w:t>AI-enabled</w:t>
      </w:r>
      <w:r w:rsidRPr="0028794E">
        <w:rPr>
          <w:rFonts w:ascii="Times New Roman" w:hAnsi="Times New Roman" w:cs="Times New Roman"/>
        </w:rPr>
        <w:t xml:space="preserve"> BIM systems can facilitate generative design, automated documentation, real-time project monitoring, predictive risk and safety management, natural-language interaction with BIM data, issue detection, conflict resolution, stakeholder training, and cross-disciplinary collaboration (Dagou et al., 2024; Heidari et al., 2024; Li et al., 2024; Zawada et al., 2024). This convergence offers significant potential to improve project performance, enhance sustainability, reduce uncertainty, and strengthen knowledge management </w:t>
      </w:r>
      <w:r w:rsidR="00B4574C" w:rsidRPr="0028794E">
        <w:rPr>
          <w:rFonts w:ascii="Times New Roman" w:hAnsi="Times New Roman" w:cs="Times New Roman"/>
        </w:rPr>
        <w:t>throughout the</w:t>
      </w:r>
      <w:r w:rsidRPr="0028794E">
        <w:rPr>
          <w:rFonts w:ascii="Times New Roman" w:hAnsi="Times New Roman" w:cs="Times New Roman"/>
        </w:rPr>
        <w:t xml:space="preserve"> construction project lifecycle.</w:t>
      </w:r>
    </w:p>
    <w:p w14:paraId="0B828408" w14:textId="0E6FCAEB" w:rsidR="00BA6A8D" w:rsidRPr="0028794E" w:rsidRDefault="00BA6A8D" w:rsidP="000A51D4">
      <w:pPr>
        <w:spacing w:after="240" w:line="240" w:lineRule="auto"/>
        <w:jc w:val="both"/>
        <w:rPr>
          <w:rFonts w:ascii="Times New Roman" w:hAnsi="Times New Roman" w:cs="Times New Roman"/>
        </w:rPr>
      </w:pPr>
      <w:r w:rsidRPr="0028794E">
        <w:rPr>
          <w:rFonts w:ascii="Times New Roman" w:hAnsi="Times New Roman" w:cs="Times New Roman"/>
        </w:rPr>
        <w:t>In Malaysia, the construction sector is central to national socio-economic development and has been increasingly encouraged to adopt digital technologies through policy initiatives such as the Construction Industry Transformation Program and CIDB’s Construction 4.0 Strategic Plan (2021–2025). These initiatives position BIM and other IR 4.0 technologies as key enablers of productivity, competitiveness, and modernization. However, despite policy support and the availability of BIM implementation guidelines, BIM adoption in Malaysia remains lower than in several developed economies, with reported adoption at approximately 55% as of 2021 (</w:t>
      </w:r>
      <w:proofErr w:type="spellStart"/>
      <w:r w:rsidRPr="0028794E">
        <w:rPr>
          <w:rFonts w:ascii="Times New Roman" w:hAnsi="Times New Roman" w:cs="Times New Roman"/>
        </w:rPr>
        <w:t>Yizing</w:t>
      </w:r>
      <w:proofErr w:type="spellEnd"/>
      <w:r w:rsidRPr="0028794E">
        <w:rPr>
          <w:rFonts w:ascii="Times New Roman" w:hAnsi="Times New Roman" w:cs="Times New Roman"/>
        </w:rPr>
        <w:t xml:space="preserve"> et al., 2025). More importantly, empirical evidence on AI-enabled BIM adoption in Malaysia is extremely limited, and no substantial research has yet examined the factors influencing construction professionals’ intention to adopt this integrated technology.</w:t>
      </w:r>
    </w:p>
    <w:p w14:paraId="5E5F689C" w14:textId="39590E9F" w:rsidR="00BA6A8D" w:rsidRPr="0028794E" w:rsidRDefault="00BA6A8D" w:rsidP="000A51D4">
      <w:pPr>
        <w:spacing w:after="240" w:line="240" w:lineRule="auto"/>
        <w:jc w:val="both"/>
        <w:rPr>
          <w:rFonts w:ascii="Times New Roman" w:hAnsi="Times New Roman" w:cs="Times New Roman"/>
        </w:rPr>
      </w:pPr>
      <w:r w:rsidRPr="0028794E">
        <w:rPr>
          <w:rFonts w:ascii="Times New Roman" w:hAnsi="Times New Roman" w:cs="Times New Roman"/>
        </w:rPr>
        <w:t xml:space="preserve">This gap is significant because the successful implementation of </w:t>
      </w:r>
      <w:r w:rsidR="009A424A" w:rsidRPr="0028794E">
        <w:rPr>
          <w:rFonts w:ascii="Times New Roman" w:hAnsi="Times New Roman" w:cs="Times New Roman"/>
        </w:rPr>
        <w:t>AI-enabled</w:t>
      </w:r>
      <w:r w:rsidRPr="0028794E">
        <w:rPr>
          <w:rFonts w:ascii="Times New Roman" w:hAnsi="Times New Roman" w:cs="Times New Roman"/>
        </w:rPr>
        <w:t xml:space="preserve"> BIM depends not only on technological availability but also on users’ perceptions, organizational readiness, trust, skills, innovativeness, and social influence. Existing studies have examined BIM or AI adoption </w:t>
      </w:r>
      <w:proofErr w:type="gramStart"/>
      <w:r w:rsidR="00B4574C" w:rsidRPr="0028794E">
        <w:rPr>
          <w:rFonts w:ascii="Times New Roman" w:hAnsi="Times New Roman" w:cs="Times New Roman"/>
        </w:rPr>
        <w:t>separately, yet</w:t>
      </w:r>
      <w:proofErr w:type="gramEnd"/>
      <w:r w:rsidRPr="0028794E">
        <w:rPr>
          <w:rFonts w:ascii="Times New Roman" w:hAnsi="Times New Roman" w:cs="Times New Roman"/>
        </w:rPr>
        <w:t xml:space="preserve"> </w:t>
      </w:r>
      <w:r w:rsidR="00B4574C" w:rsidRPr="0028794E">
        <w:rPr>
          <w:rFonts w:ascii="Times New Roman" w:hAnsi="Times New Roman" w:cs="Times New Roman"/>
        </w:rPr>
        <w:t>have</w:t>
      </w:r>
      <w:r w:rsidRPr="0028794E">
        <w:rPr>
          <w:rFonts w:ascii="Times New Roman" w:hAnsi="Times New Roman" w:cs="Times New Roman"/>
        </w:rPr>
        <w:t xml:space="preserve"> </w:t>
      </w:r>
      <w:r w:rsidR="00B4574C" w:rsidRPr="0028794E">
        <w:rPr>
          <w:rFonts w:ascii="Times New Roman" w:hAnsi="Times New Roman" w:cs="Times New Roman"/>
        </w:rPr>
        <w:t>given</w:t>
      </w:r>
      <w:r w:rsidRPr="0028794E">
        <w:rPr>
          <w:rFonts w:ascii="Times New Roman" w:hAnsi="Times New Roman" w:cs="Times New Roman"/>
        </w:rPr>
        <w:t xml:space="preserve"> </w:t>
      </w:r>
      <w:r w:rsidR="00B4574C" w:rsidRPr="0028794E">
        <w:rPr>
          <w:rFonts w:ascii="Times New Roman" w:hAnsi="Times New Roman" w:cs="Times New Roman"/>
        </w:rPr>
        <w:t>limited</w:t>
      </w:r>
      <w:r w:rsidRPr="0028794E">
        <w:rPr>
          <w:rFonts w:ascii="Times New Roman" w:hAnsi="Times New Roman" w:cs="Times New Roman"/>
        </w:rPr>
        <w:t xml:space="preserve"> </w:t>
      </w:r>
      <w:r w:rsidR="00B4574C" w:rsidRPr="0028794E">
        <w:rPr>
          <w:rFonts w:ascii="Times New Roman" w:hAnsi="Times New Roman" w:cs="Times New Roman"/>
        </w:rPr>
        <w:t>attentio</w:t>
      </w:r>
      <w:r w:rsidRPr="0028794E">
        <w:rPr>
          <w:rFonts w:ascii="Times New Roman" w:hAnsi="Times New Roman" w:cs="Times New Roman"/>
        </w:rPr>
        <w:t xml:space="preserve">n to their convergence as an integrated system, particularly in Malaysia’s construction context. Addressing this gap is essential for guiding policymakers, construction firms, software developers, and technology vendors in promoting effective </w:t>
      </w:r>
      <w:r w:rsidR="009A424A" w:rsidRPr="0028794E">
        <w:rPr>
          <w:rFonts w:ascii="Times New Roman" w:hAnsi="Times New Roman" w:cs="Times New Roman"/>
        </w:rPr>
        <w:t>AI-enabled</w:t>
      </w:r>
      <w:r w:rsidRPr="0028794E">
        <w:rPr>
          <w:rFonts w:ascii="Times New Roman" w:hAnsi="Times New Roman" w:cs="Times New Roman"/>
        </w:rPr>
        <w:t xml:space="preserve"> BIM adoption</w:t>
      </w:r>
      <w:r w:rsidR="00B4574C" w:rsidRPr="0028794E">
        <w:rPr>
          <w:rFonts w:ascii="Times New Roman" w:hAnsi="Times New Roman" w:cs="Times New Roman"/>
        </w:rPr>
        <w:t xml:space="preserve"> in Malaysia</w:t>
      </w:r>
      <w:r w:rsidRPr="0028794E">
        <w:rPr>
          <w:rFonts w:ascii="Times New Roman" w:hAnsi="Times New Roman" w:cs="Times New Roman"/>
        </w:rPr>
        <w:t xml:space="preserve">. </w:t>
      </w:r>
    </w:p>
    <w:p w14:paraId="16644A2F" w14:textId="39F7F139" w:rsidR="00A80287" w:rsidRPr="0028794E" w:rsidRDefault="00B4574C" w:rsidP="000A51D4">
      <w:pPr>
        <w:spacing w:after="240" w:line="240" w:lineRule="auto"/>
        <w:jc w:val="both"/>
        <w:rPr>
          <w:rFonts w:ascii="Times New Roman" w:hAnsi="Times New Roman" w:cs="Times New Roman"/>
        </w:rPr>
      </w:pPr>
      <w:r w:rsidRPr="0028794E">
        <w:rPr>
          <w:rFonts w:ascii="Times New Roman" w:hAnsi="Times New Roman" w:cs="Times New Roman"/>
        </w:rPr>
        <w:t>Therefore, t</w:t>
      </w:r>
      <w:r w:rsidR="00A80287" w:rsidRPr="0028794E">
        <w:rPr>
          <w:rFonts w:ascii="Times New Roman" w:hAnsi="Times New Roman" w:cs="Times New Roman"/>
        </w:rPr>
        <w:t xml:space="preserve">he objective of this study is to apply the Unified Theory of Acceptance and Use of Technology (UTAUT) model to the context of </w:t>
      </w:r>
      <w:r w:rsidR="009A424A" w:rsidRPr="0028794E">
        <w:rPr>
          <w:rFonts w:ascii="Times New Roman" w:hAnsi="Times New Roman" w:cs="Times New Roman"/>
        </w:rPr>
        <w:t>AI-enabled</w:t>
      </w:r>
      <w:r w:rsidR="00A80287" w:rsidRPr="0028794E">
        <w:rPr>
          <w:rFonts w:ascii="Times New Roman" w:hAnsi="Times New Roman" w:cs="Times New Roman"/>
        </w:rPr>
        <w:t xml:space="preserve"> BIM among Malaysian construction professionals and to test the relationships specified in the established theoretical framework. To achieve this goal, we conducted a nationwide </w:t>
      </w:r>
      <w:r w:rsidRPr="0028794E">
        <w:rPr>
          <w:rFonts w:ascii="Times New Roman" w:hAnsi="Times New Roman" w:cs="Times New Roman"/>
        </w:rPr>
        <w:t xml:space="preserve">online </w:t>
      </w:r>
      <w:r w:rsidR="00A80287" w:rsidRPr="0028794E">
        <w:rPr>
          <w:rFonts w:ascii="Times New Roman" w:hAnsi="Times New Roman" w:cs="Times New Roman"/>
        </w:rPr>
        <w:t xml:space="preserve">survey to assess the attitudes of construction professionals working in CIDB’s G7 construction firms towards </w:t>
      </w:r>
      <w:r w:rsidR="009A424A" w:rsidRPr="0028794E">
        <w:rPr>
          <w:rFonts w:ascii="Times New Roman" w:hAnsi="Times New Roman" w:cs="Times New Roman"/>
        </w:rPr>
        <w:t>AI-enabled</w:t>
      </w:r>
      <w:r w:rsidR="00A80287" w:rsidRPr="0028794E">
        <w:rPr>
          <w:rFonts w:ascii="Times New Roman" w:hAnsi="Times New Roman" w:cs="Times New Roman"/>
        </w:rPr>
        <w:t xml:space="preserve"> BIM. Based on the UTAUT model, we extended the framework by incorporating two additional variables: personal innovativeness and initial trust to better capture the unique dynamics of AI adoption in the construction sector. Specifically, we analyzed the impact of performance expectancy, effort</w:t>
      </w:r>
      <w:r w:rsidRPr="0028794E">
        <w:rPr>
          <w:rFonts w:ascii="Times New Roman" w:hAnsi="Times New Roman" w:cs="Times New Roman"/>
        </w:rPr>
        <w:t xml:space="preserve"> expectancy</w:t>
      </w:r>
      <w:r w:rsidR="00A80287" w:rsidRPr="0028794E">
        <w:rPr>
          <w:rFonts w:ascii="Times New Roman" w:hAnsi="Times New Roman" w:cs="Times New Roman"/>
        </w:rPr>
        <w:t xml:space="preserve">, social influence, personal innovativeness, and initial trust on construction professionals’ intention to use </w:t>
      </w:r>
      <w:r w:rsidR="009A424A" w:rsidRPr="0028794E">
        <w:rPr>
          <w:rFonts w:ascii="Times New Roman" w:hAnsi="Times New Roman" w:cs="Times New Roman"/>
        </w:rPr>
        <w:t>AI-enabled</w:t>
      </w:r>
      <w:r w:rsidR="00A80287" w:rsidRPr="0028794E">
        <w:rPr>
          <w:rFonts w:ascii="Times New Roman" w:hAnsi="Times New Roman" w:cs="Times New Roman"/>
        </w:rPr>
        <w:t xml:space="preserve"> BIM.</w:t>
      </w:r>
    </w:p>
    <w:p w14:paraId="4C656579" w14:textId="7FF646E8" w:rsidR="00A80287" w:rsidRPr="0028794E" w:rsidRDefault="00A80287" w:rsidP="000A51D4">
      <w:pPr>
        <w:spacing w:after="240" w:line="240" w:lineRule="auto"/>
        <w:jc w:val="both"/>
        <w:rPr>
          <w:rFonts w:ascii="Times New Roman" w:hAnsi="Times New Roman" w:cs="Times New Roman"/>
        </w:rPr>
      </w:pPr>
      <w:r w:rsidRPr="0028794E">
        <w:rPr>
          <w:rFonts w:ascii="Times New Roman" w:hAnsi="Times New Roman" w:cs="Times New Roman"/>
        </w:rPr>
        <w:t xml:space="preserve">This study validated the core UTAUT pathways and elucidated the pivotal roles of drivers and barriers influencing </w:t>
      </w:r>
      <w:r w:rsidR="009A424A" w:rsidRPr="0028794E">
        <w:rPr>
          <w:rFonts w:ascii="Times New Roman" w:hAnsi="Times New Roman" w:cs="Times New Roman"/>
        </w:rPr>
        <w:t>AI-enabled</w:t>
      </w:r>
      <w:r w:rsidR="00307E18" w:rsidRPr="0028794E">
        <w:rPr>
          <w:rFonts w:ascii="Times New Roman" w:hAnsi="Times New Roman" w:cs="Times New Roman"/>
        </w:rPr>
        <w:t xml:space="preserve"> BIM</w:t>
      </w:r>
      <w:r w:rsidRPr="0028794E">
        <w:rPr>
          <w:rFonts w:ascii="Times New Roman" w:hAnsi="Times New Roman" w:cs="Times New Roman"/>
        </w:rPr>
        <w:t xml:space="preserve"> adoption among </w:t>
      </w:r>
      <w:r w:rsidR="00307E18" w:rsidRPr="0028794E">
        <w:rPr>
          <w:rFonts w:ascii="Times New Roman" w:hAnsi="Times New Roman" w:cs="Times New Roman"/>
        </w:rPr>
        <w:t>Malaysian construction professionals</w:t>
      </w:r>
      <w:r w:rsidRPr="0028794E">
        <w:rPr>
          <w:rFonts w:ascii="Times New Roman" w:hAnsi="Times New Roman" w:cs="Times New Roman"/>
        </w:rPr>
        <w:t xml:space="preserve">. </w:t>
      </w:r>
      <w:r w:rsidR="00307E18" w:rsidRPr="0028794E">
        <w:rPr>
          <w:rFonts w:ascii="Times New Roman" w:hAnsi="Times New Roman" w:cs="Times New Roman"/>
        </w:rPr>
        <w:t>The fi</w:t>
      </w:r>
      <w:r w:rsidRPr="0028794E">
        <w:rPr>
          <w:rFonts w:ascii="Times New Roman" w:hAnsi="Times New Roman" w:cs="Times New Roman"/>
        </w:rPr>
        <w:t xml:space="preserve">ndings provide actionable insights for policymakers, </w:t>
      </w:r>
      <w:r w:rsidR="00307E18" w:rsidRPr="0028794E">
        <w:rPr>
          <w:rFonts w:ascii="Times New Roman" w:hAnsi="Times New Roman" w:cs="Times New Roman"/>
        </w:rPr>
        <w:t>construction firms</w:t>
      </w:r>
      <w:r w:rsidRPr="0028794E">
        <w:rPr>
          <w:rFonts w:ascii="Times New Roman" w:hAnsi="Times New Roman" w:cs="Times New Roman"/>
        </w:rPr>
        <w:t>, and technology developers to formulate targeted strate</w:t>
      </w:r>
      <w:r w:rsidR="00307E18" w:rsidRPr="0028794E">
        <w:rPr>
          <w:rFonts w:ascii="Times New Roman" w:hAnsi="Times New Roman" w:cs="Times New Roman"/>
        </w:rPr>
        <w:t xml:space="preserve">gies that promote AI integration with BIM. </w:t>
      </w:r>
    </w:p>
    <w:p w14:paraId="2250FE16" w14:textId="27660685" w:rsidR="00C12AA7" w:rsidRPr="0028794E" w:rsidRDefault="00C12AA7" w:rsidP="00506038">
      <w:pPr>
        <w:spacing w:after="240" w:line="240" w:lineRule="auto"/>
        <w:jc w:val="both"/>
        <w:rPr>
          <w:rFonts w:ascii="Times New Roman" w:hAnsi="Times New Roman" w:cs="Times New Roman"/>
        </w:rPr>
      </w:pPr>
      <w:r w:rsidRPr="0028794E">
        <w:rPr>
          <w:rFonts w:ascii="Times New Roman" w:hAnsi="Times New Roman" w:cs="Times New Roman"/>
        </w:rPr>
        <w:lastRenderedPageBreak/>
        <w:t xml:space="preserve">This report is structured as follows. Next, in </w:t>
      </w:r>
      <w:r w:rsidR="003431BD" w:rsidRPr="0028794E">
        <w:rPr>
          <w:rFonts w:ascii="Times New Roman" w:hAnsi="Times New Roman" w:cs="Times New Roman"/>
        </w:rPr>
        <w:t>S</w:t>
      </w:r>
      <w:r w:rsidRPr="0028794E">
        <w:rPr>
          <w:rFonts w:ascii="Times New Roman" w:hAnsi="Times New Roman" w:cs="Times New Roman"/>
        </w:rPr>
        <w:t xml:space="preserve">ection 2, we present a review of </w:t>
      </w:r>
      <w:r w:rsidR="009C5430" w:rsidRPr="0028794E">
        <w:rPr>
          <w:rFonts w:ascii="Times New Roman" w:hAnsi="Times New Roman" w:cs="Times New Roman"/>
        </w:rPr>
        <w:t xml:space="preserve">the </w:t>
      </w:r>
      <w:r w:rsidRPr="0028794E">
        <w:rPr>
          <w:rFonts w:ascii="Times New Roman" w:hAnsi="Times New Roman" w:cs="Times New Roman"/>
        </w:rPr>
        <w:t xml:space="preserve">extant literature </w:t>
      </w:r>
      <w:r w:rsidR="003431BD" w:rsidRPr="0028794E">
        <w:rPr>
          <w:rFonts w:ascii="Times New Roman" w:hAnsi="Times New Roman" w:cs="Times New Roman"/>
        </w:rPr>
        <w:t>on technology acceptance models</w:t>
      </w:r>
      <w:r w:rsidR="009C5430" w:rsidRPr="0028794E">
        <w:rPr>
          <w:rFonts w:ascii="Times New Roman" w:hAnsi="Times New Roman" w:cs="Times New Roman"/>
        </w:rPr>
        <w:t>, constructs, and</w:t>
      </w:r>
      <w:r w:rsidRPr="0028794E">
        <w:rPr>
          <w:rFonts w:ascii="Times New Roman" w:hAnsi="Times New Roman" w:cs="Times New Roman"/>
        </w:rPr>
        <w:t xml:space="preserve"> the </w:t>
      </w:r>
      <w:r w:rsidR="003431BD" w:rsidRPr="0028794E">
        <w:rPr>
          <w:rFonts w:ascii="Times New Roman" w:hAnsi="Times New Roman" w:cs="Times New Roman"/>
        </w:rPr>
        <w:t xml:space="preserve">hypothesis </w:t>
      </w:r>
      <w:r w:rsidR="009C5430" w:rsidRPr="0028794E">
        <w:rPr>
          <w:rFonts w:ascii="Times New Roman" w:hAnsi="Times New Roman" w:cs="Times New Roman"/>
        </w:rPr>
        <w:t>for this study</w:t>
      </w:r>
      <w:r w:rsidRPr="0028794E">
        <w:rPr>
          <w:rFonts w:ascii="Times New Roman" w:hAnsi="Times New Roman" w:cs="Times New Roman"/>
        </w:rPr>
        <w:t xml:space="preserve">. Section 3 describes research methodology and data collection. Section 4 presents </w:t>
      </w:r>
      <w:r w:rsidR="00362A4E" w:rsidRPr="0028794E">
        <w:rPr>
          <w:rFonts w:ascii="Times New Roman" w:hAnsi="Times New Roman" w:cs="Times New Roman"/>
        </w:rPr>
        <w:t>statistical analysis</w:t>
      </w:r>
      <w:r w:rsidRPr="0028794E">
        <w:rPr>
          <w:rFonts w:ascii="Times New Roman" w:hAnsi="Times New Roman" w:cs="Times New Roman"/>
        </w:rPr>
        <w:t xml:space="preserve">, and Section 5 discusses the major findings. In </w:t>
      </w:r>
      <w:r w:rsidR="003431BD" w:rsidRPr="0028794E">
        <w:rPr>
          <w:rFonts w:ascii="Times New Roman" w:hAnsi="Times New Roman" w:cs="Times New Roman"/>
        </w:rPr>
        <w:t>S</w:t>
      </w:r>
      <w:r w:rsidRPr="0028794E">
        <w:rPr>
          <w:rFonts w:ascii="Times New Roman" w:hAnsi="Times New Roman" w:cs="Times New Roman"/>
        </w:rPr>
        <w:t>ection 6, we reflect on the theoretical contributions and practical implications. Section 7</w:t>
      </w:r>
      <w:r w:rsidR="001C23CC" w:rsidRPr="0028794E">
        <w:rPr>
          <w:rFonts w:ascii="Times New Roman" w:hAnsi="Times New Roman" w:cs="Times New Roman"/>
        </w:rPr>
        <w:t xml:space="preserve"> </w:t>
      </w:r>
      <w:r w:rsidRPr="0028794E">
        <w:rPr>
          <w:rFonts w:ascii="Times New Roman" w:hAnsi="Times New Roman" w:cs="Times New Roman"/>
        </w:rPr>
        <w:t>present</w:t>
      </w:r>
      <w:r w:rsidR="001C23CC" w:rsidRPr="0028794E">
        <w:rPr>
          <w:rFonts w:ascii="Times New Roman" w:hAnsi="Times New Roman" w:cs="Times New Roman"/>
        </w:rPr>
        <w:t>s</w:t>
      </w:r>
      <w:r w:rsidRPr="0028794E">
        <w:rPr>
          <w:rFonts w:ascii="Times New Roman" w:hAnsi="Times New Roman" w:cs="Times New Roman"/>
        </w:rPr>
        <w:t xml:space="preserve"> limitations and </w:t>
      </w:r>
      <w:r w:rsidR="00F64FD4" w:rsidRPr="0028794E">
        <w:rPr>
          <w:rFonts w:ascii="Times New Roman" w:hAnsi="Times New Roman" w:cs="Times New Roman"/>
        </w:rPr>
        <w:t xml:space="preserve">suggestions for future research. </w:t>
      </w:r>
      <w:r w:rsidR="001C23CC" w:rsidRPr="0028794E">
        <w:rPr>
          <w:rFonts w:ascii="Times New Roman" w:hAnsi="Times New Roman" w:cs="Times New Roman"/>
        </w:rPr>
        <w:t>Section 8 present</w:t>
      </w:r>
      <w:r w:rsidR="00F64FD4" w:rsidRPr="0028794E">
        <w:rPr>
          <w:rFonts w:ascii="Times New Roman" w:hAnsi="Times New Roman" w:cs="Times New Roman"/>
        </w:rPr>
        <w:t>s</w:t>
      </w:r>
      <w:r w:rsidR="001C23CC" w:rsidRPr="0028794E">
        <w:rPr>
          <w:rFonts w:ascii="Times New Roman" w:hAnsi="Times New Roman" w:cs="Times New Roman"/>
        </w:rPr>
        <w:t xml:space="preserve"> </w:t>
      </w:r>
      <w:r w:rsidRPr="0028794E">
        <w:rPr>
          <w:rFonts w:ascii="Times New Roman" w:hAnsi="Times New Roman" w:cs="Times New Roman"/>
        </w:rPr>
        <w:t>the overall conclusions of the study</w:t>
      </w:r>
      <w:r w:rsidR="001C23CC" w:rsidRPr="0028794E">
        <w:rPr>
          <w:rFonts w:ascii="Times New Roman" w:hAnsi="Times New Roman" w:cs="Times New Roman"/>
        </w:rPr>
        <w:t>.</w:t>
      </w:r>
    </w:p>
    <w:p w14:paraId="334AA5F7" w14:textId="5508C26B" w:rsidR="000E4258" w:rsidRPr="00506038" w:rsidRDefault="00506038" w:rsidP="00CC16B0">
      <w:pPr>
        <w:spacing w:after="240" w:line="240" w:lineRule="auto"/>
        <w:jc w:val="both"/>
        <w:rPr>
          <w:rFonts w:ascii="Times New Roman" w:hAnsi="Times New Roman" w:cs="Times New Roman"/>
          <w:b/>
          <w:bCs/>
          <w:sz w:val="28"/>
          <w:szCs w:val="28"/>
        </w:rPr>
      </w:pPr>
      <w:r w:rsidRPr="00506038">
        <w:rPr>
          <w:rFonts w:ascii="Times New Roman" w:hAnsi="Times New Roman" w:cs="Times New Roman"/>
          <w:b/>
          <w:bCs/>
          <w:sz w:val="28"/>
          <w:szCs w:val="28"/>
        </w:rPr>
        <w:t>LITERATURE REVIEW AND HYPOTHESES</w:t>
      </w:r>
    </w:p>
    <w:p w14:paraId="3DD8586A" w14:textId="48616919" w:rsidR="00AF06AF" w:rsidRPr="0028794E" w:rsidRDefault="005A0CA4" w:rsidP="00CC16B0">
      <w:pPr>
        <w:spacing w:after="240" w:line="240" w:lineRule="auto"/>
        <w:jc w:val="both"/>
        <w:rPr>
          <w:rFonts w:ascii="Times New Roman" w:hAnsi="Times New Roman" w:cs="Times New Roman"/>
        </w:rPr>
      </w:pPr>
      <w:r w:rsidRPr="0028794E">
        <w:rPr>
          <w:rFonts w:ascii="Times New Roman" w:hAnsi="Times New Roman" w:cs="Times New Roman"/>
          <w:kern w:val="0"/>
          <w14:ligatures w14:val="none"/>
        </w:rPr>
        <w:t xml:space="preserve">Since its inception, the UTAUT framework has gained widespread use for understanding technology acceptance in various fields (Wang et al., 2021). Recent bibliometric analyses confirm that the UTAUT model and its variants are widely used to study intentions to adopt new technologies across organizational settings, including consumer health tech, E-health, higher education, and mobile learning (Wang et al., 2021). However, since 2021, there has been limited empirical research on technology adoption in the construction industry using UTAUT or its extensions. Instead, models like TAM (Lu &amp; Deng, 2022; Mei et al., 2023 on 3D Digital Technology; </w:t>
      </w:r>
      <w:proofErr w:type="spellStart"/>
      <w:r w:rsidRPr="0028794E">
        <w:rPr>
          <w:rFonts w:ascii="Times New Roman" w:hAnsi="Times New Roman" w:cs="Times New Roman"/>
          <w:kern w:val="0"/>
          <w14:ligatures w14:val="none"/>
        </w:rPr>
        <w:t>Obidallah</w:t>
      </w:r>
      <w:proofErr w:type="spellEnd"/>
      <w:r w:rsidRPr="0028794E">
        <w:rPr>
          <w:rFonts w:ascii="Times New Roman" w:hAnsi="Times New Roman" w:cs="Times New Roman"/>
          <w:kern w:val="0"/>
          <w14:ligatures w14:val="none"/>
        </w:rPr>
        <w:t xml:space="preserve"> et al. on Blockchain </w:t>
      </w:r>
      <w:bookmarkStart w:id="0" w:name="OLE_LINK4"/>
      <w:r w:rsidRPr="0028794E">
        <w:rPr>
          <w:rFonts w:ascii="Times New Roman" w:hAnsi="Times New Roman" w:cs="Times New Roman"/>
          <w:kern w:val="0"/>
          <w14:ligatures w14:val="none"/>
        </w:rPr>
        <w:t>technology</w:t>
      </w:r>
      <w:bookmarkEnd w:id="0"/>
      <w:r w:rsidRPr="0028794E">
        <w:rPr>
          <w:rFonts w:ascii="Times New Roman" w:hAnsi="Times New Roman" w:cs="Times New Roman"/>
          <w:kern w:val="0"/>
          <w14:ligatures w14:val="none"/>
        </w:rPr>
        <w:t>, 2024), TAM combined with Task Technology Fit (Cai et al., 2023 on off-site construction technology), and TAM with TOE (Wang et al., 2022 on Blockchain technology) are more prevalent. Although TAM-based models are popular among researchers, they may not fully capture the complex and autonomous nature of phenomena such as AI-enabled BIM adoption (Min &amp; Qu, 2008; Venkatesh et al., 2003). Additionally, UTAUT2 (Venkatesh et al., 2012) and its extension (</w:t>
      </w:r>
      <w:r w:rsidRPr="0028794E">
        <w:rPr>
          <w:rFonts w:ascii="Times New Roman" w:eastAsia="DengXian" w:hAnsi="Times New Roman" w:cs="Times New Roman"/>
          <w:kern w:val="0"/>
          <w14:ligatures w14:val="none"/>
        </w:rPr>
        <w:t xml:space="preserve">Farooq et al., 2017) </w:t>
      </w:r>
      <w:r w:rsidRPr="0028794E">
        <w:rPr>
          <w:rFonts w:ascii="Times New Roman" w:hAnsi="Times New Roman" w:cs="Times New Roman"/>
          <w:kern w:val="0"/>
          <w14:ligatures w14:val="none"/>
        </w:rPr>
        <w:t>were designed to address post-adoption and voluntary consumer usage scenarios, making them less appropriate for studying construction professionals’ adoption of AI-enabled BIM, as their technology use is typically driven by professional duties rather than personal enjoyment or cost factors. Consequently, this study employs the original UTAUT model to investigate the main factors influencing construction professionals’ adoption of AI-enabled BIM. </w:t>
      </w:r>
    </w:p>
    <w:p w14:paraId="1AF257D9" w14:textId="5A7413E3" w:rsidR="000E4258" w:rsidRPr="0028794E" w:rsidRDefault="005A0CA4" w:rsidP="00CC16B0">
      <w:pPr>
        <w:spacing w:after="240" w:line="240" w:lineRule="auto"/>
        <w:jc w:val="both"/>
        <w:rPr>
          <w:rFonts w:ascii="Times New Roman" w:hAnsi="Times New Roman" w:cs="Times New Roman"/>
        </w:rPr>
      </w:pPr>
      <w:r w:rsidRPr="0028794E">
        <w:rPr>
          <w:rFonts w:ascii="Times New Roman" w:hAnsi="Times New Roman" w:cs="Times New Roman"/>
          <w:kern w:val="0"/>
          <w14:ligatures w14:val="none"/>
        </w:rPr>
        <w:t xml:space="preserve">For construction professionals, performance expectancy indicates how much they believe that using AI-powered BIM will improve their efficiency and skills. Effort expectancy relates to how easy they perceive learning and using AI-enabled BIM tools to be. Social influence </w:t>
      </w:r>
      <w:r w:rsidR="00486605" w:rsidRPr="0028794E">
        <w:rPr>
          <w:rFonts w:ascii="Times New Roman" w:hAnsi="Times New Roman" w:cs="Times New Roman"/>
          <w:kern w:val="0"/>
          <w14:ligatures w14:val="none"/>
        </w:rPr>
        <w:t>refers to</w:t>
      </w:r>
      <w:r w:rsidRPr="0028794E">
        <w:rPr>
          <w:rFonts w:ascii="Times New Roman" w:hAnsi="Times New Roman" w:cs="Times New Roman"/>
          <w:kern w:val="0"/>
          <w14:ligatures w14:val="none"/>
        </w:rPr>
        <w:t xml:space="preserve"> the effect of peers, supervisors, and others on </w:t>
      </w:r>
      <w:r w:rsidR="00486605" w:rsidRPr="0028794E">
        <w:rPr>
          <w:rFonts w:ascii="Times New Roman" w:hAnsi="Times New Roman" w:cs="Times New Roman"/>
          <w:kern w:val="0"/>
          <w14:ligatures w14:val="none"/>
        </w:rPr>
        <w:t>individuals'</w:t>
      </w:r>
      <w:r w:rsidRPr="0028794E">
        <w:rPr>
          <w:rFonts w:ascii="Times New Roman" w:hAnsi="Times New Roman" w:cs="Times New Roman"/>
          <w:kern w:val="0"/>
          <w14:ligatures w14:val="none"/>
        </w:rPr>
        <w:t xml:space="preserve"> intention to adopt AI. Facilitating conditions refer to the availability of technical support, training, and resources needed for AI implementation and usage. Research from other fields shows these factors generally boost individuals’ willingness to adopt new technologies. This study excluded facilitating conditions and the four moderators because the goal is to identify factors affecting behavioral intention. According to Venkatesh et al. (2003), facilitating conditions predict actual usage behavior, and the four moderators indicate demographic differences rather than psychological or contextual influences. This study does not aim to analyze how </w:t>
      </w:r>
      <w:r w:rsidR="00D17744" w:rsidRPr="0028794E">
        <w:rPr>
          <w:rFonts w:ascii="Times New Roman" w:hAnsi="Times New Roman" w:cs="Times New Roman"/>
          <w:kern w:val="0"/>
          <w14:ligatures w14:val="none"/>
        </w:rPr>
        <w:t xml:space="preserve">the effects of </w:t>
      </w:r>
      <w:r w:rsidRPr="0028794E">
        <w:rPr>
          <w:rFonts w:ascii="Times New Roman" w:hAnsi="Times New Roman" w:cs="Times New Roman"/>
          <w:kern w:val="0"/>
          <w14:ligatures w14:val="none"/>
        </w:rPr>
        <w:t>these constructs vary across demographic groups.</w:t>
      </w:r>
    </w:p>
    <w:p w14:paraId="2DC004D6" w14:textId="7ED11275" w:rsidR="003765B8" w:rsidRPr="0028794E" w:rsidRDefault="003765B8" w:rsidP="00CC16B0">
      <w:pPr>
        <w:spacing w:after="240" w:line="240" w:lineRule="auto"/>
        <w:jc w:val="both"/>
        <w:rPr>
          <w:rFonts w:ascii="Times New Roman" w:hAnsi="Times New Roman" w:cs="Times New Roman"/>
        </w:rPr>
      </w:pPr>
      <w:r w:rsidRPr="0028794E">
        <w:rPr>
          <w:rFonts w:ascii="Times New Roman" w:hAnsi="Times New Roman" w:cs="Times New Roman"/>
        </w:rPr>
        <w:t>Empirical findings supporting the influence of performance expectancy on behavioral intention, include, Abbad (2021) on e-Learning, Alvi (2021) on a social network tool, Handa and Kaur (2025) on online insurance, Heo and Na (2025) on construction AI technology, Lee et al. (2024) on ChatGPT, Rana et al. (2024) on AI, Rahim</w:t>
      </w:r>
      <w:r w:rsidR="009C5430" w:rsidRPr="0028794E">
        <w:rPr>
          <w:rFonts w:ascii="Times New Roman" w:hAnsi="Times New Roman" w:cs="Times New Roman"/>
        </w:rPr>
        <w:t>, Bakri</w:t>
      </w:r>
      <w:r w:rsidRPr="0028794E">
        <w:rPr>
          <w:rFonts w:ascii="Times New Roman" w:hAnsi="Times New Roman" w:cs="Times New Roman"/>
        </w:rPr>
        <w:t xml:space="preserve"> et al. (2023) on Islamic fintech, Tai et al. (2025) on smart city technology, Tuyen and Nguyen (2025) on microlearning, and Wu et al. (2022) on AI-assisted learning.</w:t>
      </w:r>
      <w:r w:rsidR="00C15645" w:rsidRPr="0028794E">
        <w:rPr>
          <w:rFonts w:ascii="Times New Roman" w:hAnsi="Times New Roman" w:cs="Times New Roman"/>
        </w:rPr>
        <w:t xml:space="preserve"> Therefore, the study hypothesizes that:</w:t>
      </w:r>
    </w:p>
    <w:p w14:paraId="4299DA1C" w14:textId="0E3A00AE" w:rsidR="000E4258" w:rsidRPr="00CC16B0" w:rsidRDefault="000E4258" w:rsidP="00CC16B0">
      <w:pPr>
        <w:spacing w:after="240" w:line="240" w:lineRule="auto"/>
        <w:jc w:val="both"/>
        <w:rPr>
          <w:rFonts w:ascii="Times New Roman" w:hAnsi="Times New Roman" w:cs="Times New Roman"/>
        </w:rPr>
      </w:pPr>
      <w:r w:rsidRPr="0028794E">
        <w:rPr>
          <w:rFonts w:ascii="Times New Roman" w:hAnsi="Times New Roman" w:cs="Times New Roman"/>
          <w:i/>
          <w:iCs/>
        </w:rPr>
        <w:t xml:space="preserve">H1: Performance expectancy </w:t>
      </w:r>
      <w:r w:rsidR="00F64FD4" w:rsidRPr="0028794E">
        <w:rPr>
          <w:rFonts w:ascii="Times New Roman" w:hAnsi="Times New Roman" w:cs="Times New Roman"/>
          <w:i/>
          <w:iCs/>
        </w:rPr>
        <w:t>positively</w:t>
      </w:r>
      <w:r w:rsidRPr="0028794E">
        <w:rPr>
          <w:rFonts w:ascii="Times New Roman" w:hAnsi="Times New Roman" w:cs="Times New Roman"/>
          <w:i/>
          <w:iCs/>
        </w:rPr>
        <w:t xml:space="preserve"> i</w:t>
      </w:r>
      <w:r w:rsidR="00F64FD4" w:rsidRPr="0028794E">
        <w:rPr>
          <w:rFonts w:ascii="Times New Roman" w:hAnsi="Times New Roman" w:cs="Times New Roman"/>
          <w:i/>
          <w:iCs/>
        </w:rPr>
        <w:t>nfluences</w:t>
      </w:r>
      <w:r w:rsidRPr="0028794E">
        <w:rPr>
          <w:rFonts w:ascii="Times New Roman" w:hAnsi="Times New Roman" w:cs="Times New Roman"/>
          <w:i/>
          <w:iCs/>
        </w:rPr>
        <w:t xml:space="preserve"> construction professionals’ behavioral intention to adopt </w:t>
      </w:r>
      <w:r w:rsidR="009A424A" w:rsidRPr="0028794E">
        <w:rPr>
          <w:rFonts w:ascii="Times New Roman" w:hAnsi="Times New Roman" w:cs="Times New Roman"/>
          <w:i/>
          <w:iCs/>
        </w:rPr>
        <w:t>AI-enabled</w:t>
      </w:r>
      <w:r w:rsidR="00D60D7E" w:rsidRPr="0028794E">
        <w:rPr>
          <w:rFonts w:ascii="Times New Roman" w:hAnsi="Times New Roman" w:cs="Times New Roman"/>
          <w:i/>
          <w:iCs/>
        </w:rPr>
        <w:t xml:space="preserve"> BIM</w:t>
      </w:r>
      <w:r w:rsidRPr="0028794E">
        <w:rPr>
          <w:rFonts w:ascii="Times New Roman" w:hAnsi="Times New Roman" w:cs="Times New Roman"/>
          <w:i/>
          <w:iCs/>
        </w:rPr>
        <w:t xml:space="preserve">. </w:t>
      </w:r>
    </w:p>
    <w:p w14:paraId="7EFB445B" w14:textId="59A9C544" w:rsidR="00C15645" w:rsidRPr="0028794E" w:rsidRDefault="00C15645" w:rsidP="00CC16B0">
      <w:pPr>
        <w:spacing w:after="240" w:line="240" w:lineRule="auto"/>
        <w:jc w:val="both"/>
        <w:rPr>
          <w:rFonts w:ascii="Times New Roman" w:hAnsi="Times New Roman" w:cs="Times New Roman"/>
        </w:rPr>
      </w:pPr>
      <w:r w:rsidRPr="0028794E">
        <w:rPr>
          <w:rFonts w:ascii="Times New Roman" w:hAnsi="Times New Roman" w:cs="Times New Roman"/>
        </w:rPr>
        <w:t xml:space="preserve">Empirical findings supporting the influence of effort expectancy on behavioral intention, include, </w:t>
      </w:r>
      <w:proofErr w:type="spellStart"/>
      <w:r w:rsidRPr="0028794E">
        <w:rPr>
          <w:rFonts w:ascii="Times New Roman" w:hAnsi="Times New Roman" w:cs="Times New Roman"/>
        </w:rPr>
        <w:t>Arfi</w:t>
      </w:r>
      <w:proofErr w:type="spellEnd"/>
      <w:r w:rsidRPr="0028794E">
        <w:rPr>
          <w:rFonts w:ascii="Times New Roman" w:hAnsi="Times New Roman" w:cs="Times New Roman"/>
        </w:rPr>
        <w:t xml:space="preserve"> et al. (2021) on IoT in e-Health, Handa and Kaur (2025) on online insurance, Heo and Na (2025) on construction AI technology, Kim</w:t>
      </w:r>
      <w:r w:rsidR="009C5430" w:rsidRPr="0028794E">
        <w:rPr>
          <w:rFonts w:ascii="Times New Roman" w:hAnsi="Times New Roman" w:cs="Times New Roman"/>
        </w:rPr>
        <w:t xml:space="preserve"> et al.</w:t>
      </w:r>
      <w:r w:rsidRPr="0028794E">
        <w:rPr>
          <w:rFonts w:ascii="Times New Roman" w:hAnsi="Times New Roman" w:cs="Times New Roman"/>
        </w:rPr>
        <w:t xml:space="preserve"> (2024) on generative AI, Lee et al. (2024) on ChatGPT, Rana et al. (2024) on AI, Tai et al. (2025) on smart city technology, Tuyen and Nguyen (2025) on microlearning, Wu et al. (2022) AI-assisted learning, Wu et al. (2025) on AI</w:t>
      </w:r>
      <w:r w:rsidR="00F64FD4" w:rsidRPr="0028794E">
        <w:rPr>
          <w:rFonts w:ascii="Times New Roman" w:hAnsi="Times New Roman" w:cs="Times New Roman"/>
        </w:rPr>
        <w:t xml:space="preserve"> in the construction industry</w:t>
      </w:r>
      <w:r w:rsidRPr="0028794E">
        <w:rPr>
          <w:rFonts w:ascii="Times New Roman" w:hAnsi="Times New Roman" w:cs="Times New Roman"/>
        </w:rPr>
        <w:t xml:space="preserve">, and </w:t>
      </w:r>
      <w:proofErr w:type="spellStart"/>
      <w:r w:rsidRPr="0028794E">
        <w:rPr>
          <w:rFonts w:ascii="Times New Roman" w:hAnsi="Times New Roman" w:cs="Times New Roman"/>
        </w:rPr>
        <w:t>Yizing</w:t>
      </w:r>
      <w:proofErr w:type="spellEnd"/>
      <w:r w:rsidRPr="0028794E">
        <w:rPr>
          <w:rFonts w:ascii="Times New Roman" w:hAnsi="Times New Roman" w:cs="Times New Roman"/>
        </w:rPr>
        <w:t xml:space="preserve"> et al. (2025) on BIM. Therefore, the study hypothesizes that:</w:t>
      </w:r>
    </w:p>
    <w:p w14:paraId="509F58FE" w14:textId="20269351" w:rsidR="000E4258" w:rsidRPr="00CC16B0" w:rsidRDefault="000E4258" w:rsidP="00CC16B0">
      <w:pPr>
        <w:spacing w:after="240" w:line="240" w:lineRule="auto"/>
        <w:jc w:val="both"/>
        <w:rPr>
          <w:rFonts w:ascii="Times New Roman" w:hAnsi="Times New Roman" w:cs="Times New Roman"/>
        </w:rPr>
      </w:pPr>
      <w:r w:rsidRPr="0028794E">
        <w:rPr>
          <w:rFonts w:ascii="Times New Roman" w:hAnsi="Times New Roman" w:cs="Times New Roman"/>
          <w:i/>
          <w:iCs/>
        </w:rPr>
        <w:t xml:space="preserve">H2: Effort expectancy positively influences construction professionals’ behavioral intention to adopt </w:t>
      </w:r>
      <w:r w:rsidR="009A424A" w:rsidRPr="0028794E">
        <w:rPr>
          <w:rFonts w:ascii="Times New Roman" w:hAnsi="Times New Roman" w:cs="Times New Roman"/>
          <w:i/>
          <w:iCs/>
        </w:rPr>
        <w:t>AI-enabled</w:t>
      </w:r>
      <w:r w:rsidR="00D60D7E" w:rsidRPr="0028794E">
        <w:rPr>
          <w:rFonts w:ascii="Times New Roman" w:hAnsi="Times New Roman" w:cs="Times New Roman"/>
          <w:i/>
          <w:iCs/>
        </w:rPr>
        <w:t xml:space="preserve"> BIM</w:t>
      </w:r>
      <w:r w:rsidRPr="0028794E">
        <w:rPr>
          <w:rFonts w:ascii="Times New Roman" w:hAnsi="Times New Roman" w:cs="Times New Roman"/>
          <w:i/>
          <w:iCs/>
        </w:rPr>
        <w:t xml:space="preserve">. </w:t>
      </w:r>
    </w:p>
    <w:p w14:paraId="52695520" w14:textId="0643C121" w:rsidR="00C15645" w:rsidRPr="0028794E" w:rsidRDefault="00C15645" w:rsidP="00CC16B0">
      <w:pPr>
        <w:spacing w:after="240" w:line="240" w:lineRule="auto"/>
        <w:jc w:val="both"/>
        <w:rPr>
          <w:rFonts w:ascii="Times New Roman" w:hAnsi="Times New Roman" w:cs="Times New Roman"/>
        </w:rPr>
      </w:pPr>
      <w:r w:rsidRPr="0028794E">
        <w:rPr>
          <w:rFonts w:ascii="Times New Roman" w:hAnsi="Times New Roman" w:cs="Times New Roman"/>
        </w:rPr>
        <w:lastRenderedPageBreak/>
        <w:t xml:space="preserve">Empirical findings supporting the influence of social influence on behavioral intention, include, Alvi (2021) on social networking tool, </w:t>
      </w:r>
      <w:proofErr w:type="spellStart"/>
      <w:r w:rsidRPr="0028794E">
        <w:rPr>
          <w:rFonts w:ascii="Times New Roman" w:hAnsi="Times New Roman" w:cs="Times New Roman"/>
        </w:rPr>
        <w:t>Arfi</w:t>
      </w:r>
      <w:proofErr w:type="spellEnd"/>
      <w:r w:rsidRPr="0028794E">
        <w:rPr>
          <w:rFonts w:ascii="Times New Roman" w:hAnsi="Times New Roman" w:cs="Times New Roman"/>
        </w:rPr>
        <w:t xml:space="preserve"> et al. (2021) on IoT in e-Health, Handa and Kaur (2025) on online insurance, Heo and Na (2025) on construction AI technology, Kim et al. (2024) on generative AI, Lee et al. (2024) on ChatGPT, Rana et al. (2024) on AI, Tai et al. (2025) on smart city technology, Wu et al. (2022) AI-assisted learning, Wu et al. (2025) on AI</w:t>
      </w:r>
      <w:r w:rsidR="00F64FD4" w:rsidRPr="0028794E">
        <w:rPr>
          <w:rFonts w:ascii="Times New Roman" w:hAnsi="Times New Roman" w:cs="Times New Roman"/>
        </w:rPr>
        <w:t xml:space="preserve"> </w:t>
      </w:r>
      <w:r w:rsidR="00F64FD4" w:rsidRPr="0028794E">
        <w:rPr>
          <w:rFonts w:ascii="Times New Roman" w:hAnsi="Times New Roman" w:cs="Times New Roman"/>
          <w:bCs/>
        </w:rPr>
        <w:t>in the construction industry</w:t>
      </w:r>
      <w:r w:rsidRPr="0028794E">
        <w:rPr>
          <w:rFonts w:ascii="Times New Roman" w:hAnsi="Times New Roman" w:cs="Times New Roman"/>
        </w:rPr>
        <w:t xml:space="preserve">, and </w:t>
      </w:r>
      <w:proofErr w:type="spellStart"/>
      <w:r w:rsidRPr="0028794E">
        <w:rPr>
          <w:rFonts w:ascii="Times New Roman" w:hAnsi="Times New Roman" w:cs="Times New Roman"/>
        </w:rPr>
        <w:t>Yizing</w:t>
      </w:r>
      <w:proofErr w:type="spellEnd"/>
      <w:r w:rsidRPr="0028794E">
        <w:rPr>
          <w:rFonts w:ascii="Times New Roman" w:hAnsi="Times New Roman" w:cs="Times New Roman"/>
        </w:rPr>
        <w:t xml:space="preserve"> et al. (2025) on BIM. Therefore, the study hypothesizes that:</w:t>
      </w:r>
    </w:p>
    <w:p w14:paraId="5AAA93FA" w14:textId="0B533B5E" w:rsidR="00F54035" w:rsidRPr="0028794E" w:rsidRDefault="000E4258" w:rsidP="00CC16B0">
      <w:pPr>
        <w:spacing w:after="240" w:line="240" w:lineRule="auto"/>
        <w:jc w:val="both"/>
        <w:rPr>
          <w:rFonts w:ascii="Times New Roman" w:hAnsi="Times New Roman" w:cs="Times New Roman"/>
          <w:i/>
          <w:iCs/>
        </w:rPr>
      </w:pPr>
      <w:r w:rsidRPr="0028794E">
        <w:rPr>
          <w:rFonts w:ascii="Times New Roman" w:hAnsi="Times New Roman" w:cs="Times New Roman"/>
          <w:i/>
          <w:iCs/>
        </w:rPr>
        <w:t xml:space="preserve">H3: Social influence positively impacts construction professionals’ behavioral intention to adopt </w:t>
      </w:r>
      <w:r w:rsidR="009A424A" w:rsidRPr="0028794E">
        <w:rPr>
          <w:rFonts w:ascii="Times New Roman" w:hAnsi="Times New Roman" w:cs="Times New Roman"/>
          <w:i/>
          <w:iCs/>
        </w:rPr>
        <w:t>AI-enabled</w:t>
      </w:r>
      <w:r w:rsidR="00D60D7E" w:rsidRPr="0028794E">
        <w:rPr>
          <w:rFonts w:ascii="Times New Roman" w:hAnsi="Times New Roman" w:cs="Times New Roman"/>
          <w:i/>
          <w:iCs/>
        </w:rPr>
        <w:t xml:space="preserve"> BIM</w:t>
      </w:r>
      <w:r w:rsidRPr="0028794E">
        <w:rPr>
          <w:rFonts w:ascii="Times New Roman" w:hAnsi="Times New Roman" w:cs="Times New Roman"/>
          <w:i/>
          <w:iCs/>
        </w:rPr>
        <w:t>.</w:t>
      </w:r>
    </w:p>
    <w:p w14:paraId="20C7D56E" w14:textId="47F4CDEE" w:rsidR="00436784" w:rsidRPr="0028794E" w:rsidRDefault="003765B8" w:rsidP="00CC16B0">
      <w:pPr>
        <w:spacing w:after="240" w:line="240" w:lineRule="auto"/>
        <w:jc w:val="both"/>
        <w:rPr>
          <w:rFonts w:ascii="Times New Roman" w:hAnsi="Times New Roman" w:cs="Times New Roman"/>
        </w:rPr>
      </w:pPr>
      <w:r w:rsidRPr="0028794E">
        <w:rPr>
          <w:rFonts w:ascii="Times New Roman" w:hAnsi="Times New Roman" w:cs="Times New Roman"/>
        </w:rPr>
        <w:t xml:space="preserve">However, even though UTAUT overcomes the limitations of eight prominent theories and models, Venkatesh (2022) acknowledges the </w:t>
      </w:r>
      <w:r w:rsidR="00C15645" w:rsidRPr="0028794E">
        <w:rPr>
          <w:rFonts w:ascii="Times New Roman" w:hAnsi="Times New Roman" w:cs="Times New Roman"/>
          <w:kern w:val="0"/>
          <w14:ligatures w14:val="none"/>
        </w:rPr>
        <w:t>need to extend UTAUT to include AI-related factors, as the three predictors of behavioral intention do not capture all factors influencing</w:t>
      </w:r>
      <w:r w:rsidR="00C15645" w:rsidRPr="0028794E">
        <w:rPr>
          <w:rFonts w:ascii="Times New Roman" w:hAnsi="Times New Roman" w:cs="Times New Roman"/>
        </w:rPr>
        <w:t xml:space="preserve"> the decision to adopt and use AI technologies.</w:t>
      </w:r>
      <w:r w:rsidRPr="0028794E">
        <w:rPr>
          <w:rFonts w:ascii="Times New Roman" w:hAnsi="Times New Roman" w:cs="Times New Roman"/>
        </w:rPr>
        <w:t xml:space="preserve"> </w:t>
      </w:r>
      <w:r w:rsidR="007808AB" w:rsidRPr="0028794E">
        <w:rPr>
          <w:rFonts w:ascii="Times New Roman" w:hAnsi="Times New Roman" w:cs="Times New Roman"/>
        </w:rPr>
        <w:t xml:space="preserve">In addition, Nnaji et al. (2023) proposed that acceptance models </w:t>
      </w:r>
      <w:r w:rsidR="007808AB" w:rsidRPr="0028794E">
        <w:rPr>
          <w:rFonts w:ascii="Times New Roman" w:hAnsi="Times New Roman" w:cs="Times New Roman"/>
          <w:kern w:val="0"/>
          <w14:ligatures w14:val="none"/>
        </w:rPr>
        <w:t xml:space="preserve">for studying the adoption and use of integrated technologies, such as </w:t>
      </w:r>
      <w:r w:rsidR="009A424A" w:rsidRPr="0028794E">
        <w:rPr>
          <w:rFonts w:ascii="Times New Roman" w:hAnsi="Times New Roman" w:cs="Times New Roman"/>
          <w:kern w:val="0"/>
          <w14:ligatures w14:val="none"/>
        </w:rPr>
        <w:t>AI-enabled</w:t>
      </w:r>
      <w:r w:rsidR="007808AB" w:rsidRPr="0028794E">
        <w:rPr>
          <w:rFonts w:ascii="Times New Roman" w:hAnsi="Times New Roman" w:cs="Times New Roman"/>
          <w:kern w:val="0"/>
          <w14:ligatures w14:val="none"/>
        </w:rPr>
        <w:t xml:space="preserve"> BIM,</w:t>
      </w:r>
      <w:r w:rsidR="007808AB" w:rsidRPr="0028794E">
        <w:rPr>
          <w:rFonts w:ascii="Times New Roman" w:hAnsi="Times New Roman" w:cs="Times New Roman"/>
        </w:rPr>
        <w:t xml:space="preserve"> must be extended to include domain-specific factors. Wang et al. (2021) noted that</w:t>
      </w:r>
      <w:r w:rsidR="00D60D7E" w:rsidRPr="0028794E">
        <w:rPr>
          <w:rFonts w:ascii="Times New Roman" w:hAnsi="Times New Roman" w:cs="Times New Roman"/>
        </w:rPr>
        <w:t xml:space="preserve"> numerous </w:t>
      </w:r>
      <w:r w:rsidR="007808AB" w:rsidRPr="0028794E">
        <w:rPr>
          <w:rFonts w:ascii="Times New Roman" w:hAnsi="Times New Roman" w:cs="Times New Roman"/>
        </w:rPr>
        <w:t xml:space="preserve">empirical </w:t>
      </w:r>
      <w:r w:rsidR="00D60D7E" w:rsidRPr="0028794E">
        <w:rPr>
          <w:rFonts w:ascii="Times New Roman" w:hAnsi="Times New Roman" w:cs="Times New Roman"/>
        </w:rPr>
        <w:t xml:space="preserve">studies have extended the UTAUT model by incorporating additional predictive factors. </w:t>
      </w:r>
    </w:p>
    <w:p w14:paraId="63182391" w14:textId="6E83B294" w:rsidR="00CD1948" w:rsidRPr="0028794E" w:rsidRDefault="005A0CA4" w:rsidP="00CC16B0">
      <w:pPr>
        <w:spacing w:after="240" w:line="240" w:lineRule="auto"/>
        <w:jc w:val="both"/>
        <w:rPr>
          <w:rFonts w:ascii="Times New Roman" w:hAnsi="Times New Roman" w:cs="Times New Roman"/>
        </w:rPr>
      </w:pPr>
      <w:r w:rsidRPr="0028794E">
        <w:rPr>
          <w:rFonts w:ascii="Times New Roman" w:hAnsi="Times New Roman" w:cs="Times New Roman"/>
          <w:kern w:val="0"/>
          <w14:ligatures w14:val="none"/>
        </w:rPr>
        <w:t xml:space="preserve">The adoption of AI and AI-enabled BIM tools is still in its early stages (Pan &amp; Zhang, 2023). It faces challenges </w:t>
      </w:r>
      <w:r w:rsidR="00CF4538" w:rsidRPr="0028794E">
        <w:rPr>
          <w:rFonts w:ascii="Times New Roman" w:hAnsi="Times New Roman" w:cs="Times New Roman"/>
          <w:kern w:val="0"/>
          <w14:ligatures w14:val="none"/>
        </w:rPr>
        <w:t xml:space="preserve">arising </w:t>
      </w:r>
      <w:r w:rsidRPr="0028794E">
        <w:rPr>
          <w:rFonts w:ascii="Times New Roman" w:hAnsi="Times New Roman" w:cs="Times New Roman"/>
          <w:kern w:val="0"/>
          <w14:ligatures w14:val="none"/>
        </w:rPr>
        <w:t>from a compl</w:t>
      </w:r>
      <w:r w:rsidR="00CF4538" w:rsidRPr="0028794E">
        <w:rPr>
          <w:rFonts w:ascii="Times New Roman" w:hAnsi="Times New Roman" w:cs="Times New Roman"/>
          <w:kern w:val="0"/>
          <w14:ligatures w14:val="none"/>
        </w:rPr>
        <w:t>ex</w:t>
      </w:r>
      <w:r w:rsidRPr="0028794E">
        <w:rPr>
          <w:rFonts w:ascii="Times New Roman" w:hAnsi="Times New Roman" w:cs="Times New Roman"/>
          <w:kern w:val="0"/>
          <w14:ligatures w14:val="none"/>
        </w:rPr>
        <w:t xml:space="preserve"> mix of technological, organizational, social, and human factors, </w:t>
      </w:r>
      <w:r w:rsidR="00CF4538" w:rsidRPr="0028794E">
        <w:rPr>
          <w:rFonts w:ascii="Times New Roman" w:hAnsi="Times New Roman" w:cs="Times New Roman"/>
          <w:kern w:val="0"/>
          <w14:ligatures w14:val="none"/>
        </w:rPr>
        <w:t>particular</w:t>
      </w:r>
      <w:r w:rsidRPr="0028794E">
        <w:rPr>
          <w:rFonts w:ascii="Times New Roman" w:hAnsi="Times New Roman" w:cs="Times New Roman"/>
          <w:kern w:val="0"/>
          <w14:ligatures w14:val="none"/>
        </w:rPr>
        <w:t>ly from the perspective of construction professionals (Adebayo et al., 2025). While UTAUT can effectively assess how technological, organizational, and social factors influence traditional technologies, it needs to be expanded to address the human element when studying AI or AI-enabled tools. Human factors include personal innovativeness—defined as an individual’s willingness to adopt and evaluate new information technologies (Agarwal &amp; Prasad, 1998; Rogers, 2003)—and trust, which is the confidence that information technologies are reliable, capable, and acting in the user’s best interest (Rousseau et al., 1998; McKnight et al., 2011).</w:t>
      </w:r>
    </w:p>
    <w:p w14:paraId="3332E791" w14:textId="102509D0" w:rsidR="00385FBF" w:rsidRPr="0028794E" w:rsidRDefault="001F081E" w:rsidP="00CC16B0">
      <w:pPr>
        <w:spacing w:after="240" w:line="240" w:lineRule="auto"/>
        <w:jc w:val="both"/>
        <w:rPr>
          <w:rFonts w:ascii="Times New Roman" w:hAnsi="Times New Roman" w:cs="Times New Roman"/>
        </w:rPr>
      </w:pPr>
      <w:r w:rsidRPr="0028794E">
        <w:rPr>
          <w:rFonts w:ascii="Times New Roman" w:hAnsi="Times New Roman" w:cs="Times New Roman"/>
          <w:kern w:val="0"/>
          <w14:ligatures w14:val="none"/>
        </w:rPr>
        <w:t xml:space="preserve">The Diffusion of Innovation (DOI) framework suggests that individuals vary in their response to adopting innovations (Rogers, 2003). Those with high IT innovativeness are generally </w:t>
      </w:r>
      <w:r w:rsidR="00CF4538" w:rsidRPr="0028794E">
        <w:rPr>
          <w:rFonts w:ascii="Times New Roman" w:hAnsi="Times New Roman" w:cs="Times New Roman"/>
          <w:kern w:val="0"/>
          <w14:ligatures w14:val="none"/>
        </w:rPr>
        <w:t>better</w:t>
      </w:r>
      <w:r w:rsidRPr="0028794E">
        <w:rPr>
          <w:rFonts w:ascii="Times New Roman" w:hAnsi="Times New Roman" w:cs="Times New Roman"/>
          <w:kern w:val="0"/>
          <w14:ligatures w14:val="none"/>
        </w:rPr>
        <w:t xml:space="preserve"> </w:t>
      </w:r>
      <w:r w:rsidR="00CC16B0">
        <w:rPr>
          <w:rFonts w:ascii="Times New Roman" w:hAnsi="Times New Roman" w:cs="Times New Roman"/>
          <w:kern w:val="0"/>
          <w14:ligatures w14:val="none"/>
        </w:rPr>
        <w:t>at</w:t>
      </w:r>
      <w:r w:rsidRPr="0028794E">
        <w:rPr>
          <w:rFonts w:ascii="Times New Roman" w:hAnsi="Times New Roman" w:cs="Times New Roman"/>
          <w:kern w:val="0"/>
          <w14:ligatures w14:val="none"/>
        </w:rPr>
        <w:t xml:space="preserve"> manag</w:t>
      </w:r>
      <w:r w:rsidR="00CC16B0">
        <w:rPr>
          <w:rFonts w:ascii="Times New Roman" w:hAnsi="Times New Roman" w:cs="Times New Roman"/>
          <w:kern w:val="0"/>
          <w14:ligatures w14:val="none"/>
        </w:rPr>
        <w:t>ing</w:t>
      </w:r>
      <w:r w:rsidRPr="0028794E">
        <w:rPr>
          <w:rFonts w:ascii="Times New Roman" w:hAnsi="Times New Roman" w:cs="Times New Roman"/>
          <w:kern w:val="0"/>
          <w14:ligatures w14:val="none"/>
        </w:rPr>
        <w:t xml:space="preserve"> new technology and tend to view it as less complex and </w:t>
      </w:r>
      <w:r w:rsidR="00CF4538" w:rsidRPr="0028794E">
        <w:rPr>
          <w:rFonts w:ascii="Times New Roman" w:hAnsi="Times New Roman" w:cs="Times New Roman"/>
          <w:kern w:val="0"/>
          <w14:ligatures w14:val="none"/>
        </w:rPr>
        <w:t xml:space="preserve">less </w:t>
      </w:r>
      <w:r w:rsidRPr="0028794E">
        <w:rPr>
          <w:rFonts w:ascii="Times New Roman" w:hAnsi="Times New Roman" w:cs="Times New Roman"/>
          <w:kern w:val="0"/>
          <w14:ligatures w14:val="none"/>
        </w:rPr>
        <w:t>difficult (Eren et al., 2025; Fan et al., 2020). Personal innovativeness, as a key factor, helps focus on potential users’ willingness to adopt (</w:t>
      </w:r>
      <w:proofErr w:type="spellStart"/>
      <w:r w:rsidRPr="0028794E">
        <w:rPr>
          <w:rFonts w:ascii="Times New Roman" w:hAnsi="Times New Roman" w:cs="Times New Roman"/>
          <w:kern w:val="0"/>
          <w14:ligatures w14:val="none"/>
        </w:rPr>
        <w:t>Senali</w:t>
      </w:r>
      <w:proofErr w:type="spellEnd"/>
      <w:r w:rsidRPr="0028794E">
        <w:rPr>
          <w:rFonts w:ascii="Times New Roman" w:hAnsi="Times New Roman" w:cs="Times New Roman"/>
          <w:kern w:val="0"/>
          <w14:ligatures w14:val="none"/>
        </w:rPr>
        <w:t xml:space="preserve"> et al., 2023). Numerous empirical studies on AI and related technologies recognize personal innovativeness as a predictor of behavioral intention. For example, Lee et al. (2021) found </w:t>
      </w:r>
      <w:r w:rsidR="00D7546D" w:rsidRPr="0028794E">
        <w:rPr>
          <w:rFonts w:ascii="Times New Roman" w:hAnsi="Times New Roman" w:cs="Times New Roman"/>
          <w:kern w:val="0"/>
          <w14:ligatures w14:val="none"/>
        </w:rPr>
        <w:t xml:space="preserve">that </w:t>
      </w:r>
      <w:r w:rsidRPr="0028794E">
        <w:rPr>
          <w:rFonts w:ascii="Times New Roman" w:hAnsi="Times New Roman" w:cs="Times New Roman"/>
          <w:kern w:val="0"/>
          <w14:ligatures w14:val="none"/>
        </w:rPr>
        <w:t xml:space="preserve">it influences how users evaluate and adopt AI-enabled voice assistants. Research by Ramos Salazar and Peeples (2025) on ChatGPT in higher education shows that more innovative teachers are more likely to use ChatGPT in their teaching. Similarly, </w:t>
      </w:r>
      <w:proofErr w:type="spellStart"/>
      <w:r w:rsidRPr="0028794E">
        <w:rPr>
          <w:rFonts w:ascii="Times New Roman" w:hAnsi="Times New Roman" w:cs="Times New Roman"/>
          <w:kern w:val="0"/>
          <w14:ligatures w14:val="none"/>
        </w:rPr>
        <w:t>Bhadauria</w:t>
      </w:r>
      <w:proofErr w:type="spellEnd"/>
      <w:r w:rsidRPr="0028794E">
        <w:rPr>
          <w:rFonts w:ascii="Times New Roman" w:hAnsi="Times New Roman" w:cs="Times New Roman"/>
          <w:kern w:val="0"/>
          <w14:ligatures w14:val="none"/>
        </w:rPr>
        <w:t xml:space="preserve"> and Chennamaneni (2022), studying IoT adoption in the USA, identified a positive link between personal innovativeness and IoT device use. </w:t>
      </w:r>
      <w:proofErr w:type="spellStart"/>
      <w:r w:rsidRPr="0028794E">
        <w:rPr>
          <w:rFonts w:ascii="Times New Roman" w:hAnsi="Times New Roman" w:cs="Times New Roman"/>
          <w:kern w:val="0"/>
          <w14:ligatures w14:val="none"/>
        </w:rPr>
        <w:t>Gokcearslan</w:t>
      </w:r>
      <w:proofErr w:type="spellEnd"/>
      <w:r w:rsidRPr="0028794E">
        <w:rPr>
          <w:rFonts w:ascii="Times New Roman" w:hAnsi="Times New Roman" w:cs="Times New Roman"/>
          <w:kern w:val="0"/>
          <w14:ligatures w14:val="none"/>
        </w:rPr>
        <w:t xml:space="preserve"> et al. (2024) observed that more innovative pre-service teachers tend to use IoT technologies more frequently in education. Innovative construction professionals, naturally inclined to experiment with new tools, also strongly predict the intention to adopt technology. Based on this analysis, we propose the following hypothesis:</w:t>
      </w:r>
    </w:p>
    <w:p w14:paraId="42EA7D44" w14:textId="006A7B3C" w:rsidR="00385FBF" w:rsidRPr="0028794E" w:rsidRDefault="00385FBF" w:rsidP="00CC16B0">
      <w:pPr>
        <w:spacing w:after="240" w:line="240" w:lineRule="auto"/>
        <w:jc w:val="both"/>
        <w:rPr>
          <w:rFonts w:ascii="Times New Roman" w:hAnsi="Times New Roman" w:cs="Times New Roman"/>
          <w:i/>
          <w:iCs/>
        </w:rPr>
      </w:pPr>
      <w:r w:rsidRPr="0028794E">
        <w:rPr>
          <w:rFonts w:ascii="Times New Roman" w:hAnsi="Times New Roman" w:cs="Times New Roman"/>
          <w:i/>
          <w:iCs/>
        </w:rPr>
        <w:t xml:space="preserve">H4: Personal innovativeness positively impacts construction professionals’ behavioral intention to adopt </w:t>
      </w:r>
      <w:r w:rsidR="009A424A" w:rsidRPr="0028794E">
        <w:rPr>
          <w:rFonts w:ascii="Times New Roman" w:hAnsi="Times New Roman" w:cs="Times New Roman"/>
          <w:i/>
          <w:iCs/>
        </w:rPr>
        <w:t>AI-enabled</w:t>
      </w:r>
      <w:r w:rsidRPr="0028794E">
        <w:rPr>
          <w:rFonts w:ascii="Times New Roman" w:hAnsi="Times New Roman" w:cs="Times New Roman"/>
          <w:i/>
          <w:iCs/>
        </w:rPr>
        <w:t xml:space="preserve"> BIM.</w:t>
      </w:r>
    </w:p>
    <w:p w14:paraId="1CA22F65" w14:textId="0CA6347A" w:rsidR="0065124B" w:rsidRPr="0028794E" w:rsidRDefault="001F081E" w:rsidP="00CC16B0">
      <w:pPr>
        <w:spacing w:after="240" w:line="240" w:lineRule="auto"/>
        <w:jc w:val="both"/>
        <w:rPr>
          <w:rFonts w:ascii="Times New Roman" w:hAnsi="Times New Roman" w:cs="Times New Roman"/>
        </w:rPr>
      </w:pPr>
      <w:r w:rsidRPr="0028794E">
        <w:rPr>
          <w:rFonts w:ascii="Times New Roman" w:hAnsi="Times New Roman" w:cs="Times New Roman"/>
          <w:kern w:val="0"/>
          <w14:ligatures w14:val="none"/>
        </w:rPr>
        <w:t xml:space="preserve">Venkatesh et al. (2003) define effort expectancy as the perceived difficulty or complexity felt when using a technology. Numerous studies suggest that users with high IT innovativeness are more likely to view new technologies as less complex and easier to use (Eren et al., 2025; Fan et al., 2020). Empirical evidence linking personal innovativeness to effort expectancy includes Fan et al. (2020), who examined an AI-enabled medical diagnosis support system (AIMDSS), and Wu et al. (2011), who studied healthcare professionals’ adoption of mobile healthcare. Additionally, </w:t>
      </w:r>
      <w:r w:rsidR="00702696" w:rsidRPr="0028794E">
        <w:rPr>
          <w:rFonts w:ascii="Times New Roman" w:hAnsi="Times New Roman" w:cs="Times New Roman"/>
          <w:kern w:val="0"/>
          <w14:ligatures w14:val="none"/>
        </w:rPr>
        <w:t>Basak</w:t>
      </w:r>
      <w:r w:rsidRPr="0028794E">
        <w:rPr>
          <w:rFonts w:ascii="Times New Roman" w:hAnsi="Times New Roman" w:cs="Times New Roman"/>
          <w:kern w:val="0"/>
          <w14:ligatures w14:val="none"/>
        </w:rPr>
        <w:t xml:space="preserve"> et al. (20</w:t>
      </w:r>
      <w:r w:rsidR="00702696" w:rsidRPr="0028794E">
        <w:rPr>
          <w:rFonts w:ascii="Times New Roman" w:hAnsi="Times New Roman" w:cs="Times New Roman"/>
          <w:kern w:val="0"/>
          <w14:ligatures w14:val="none"/>
        </w:rPr>
        <w:t>15</w:t>
      </w:r>
      <w:r w:rsidRPr="0028794E">
        <w:rPr>
          <w:rFonts w:ascii="Times New Roman" w:hAnsi="Times New Roman" w:cs="Times New Roman"/>
          <w:kern w:val="0"/>
          <w14:ligatures w14:val="none"/>
        </w:rPr>
        <w:t xml:space="preserve">), in their research on PDA use </w:t>
      </w:r>
      <w:r w:rsidR="00702696" w:rsidRPr="0028794E">
        <w:rPr>
          <w:rFonts w:ascii="Times New Roman" w:hAnsi="Times New Roman" w:cs="Times New Roman"/>
          <w:kern w:val="0"/>
          <w14:ligatures w14:val="none"/>
        </w:rPr>
        <w:t>physician</w:t>
      </w:r>
      <w:r w:rsidRPr="0028794E">
        <w:rPr>
          <w:rFonts w:ascii="Times New Roman" w:hAnsi="Times New Roman" w:cs="Times New Roman"/>
          <w:kern w:val="0"/>
          <w14:ligatures w14:val="none"/>
        </w:rPr>
        <w:t xml:space="preserve">s, and </w:t>
      </w:r>
      <w:proofErr w:type="spellStart"/>
      <w:r w:rsidRPr="0028794E">
        <w:rPr>
          <w:rFonts w:ascii="Times New Roman" w:hAnsi="Times New Roman" w:cs="Times New Roman"/>
          <w:kern w:val="0"/>
          <w14:ligatures w14:val="none"/>
        </w:rPr>
        <w:t>Vitente</w:t>
      </w:r>
      <w:proofErr w:type="spellEnd"/>
      <w:r w:rsidRPr="0028794E">
        <w:rPr>
          <w:rFonts w:ascii="Times New Roman" w:hAnsi="Times New Roman" w:cs="Times New Roman"/>
          <w:kern w:val="0"/>
          <w14:ligatures w14:val="none"/>
        </w:rPr>
        <w:t xml:space="preserve"> et al. (2024), in their study on BIM adoption, both found that personal innovativeness positively affects perceived ease of use. </w:t>
      </w:r>
    </w:p>
    <w:p w14:paraId="3F7D5F38" w14:textId="30B304C9" w:rsidR="00D36A92" w:rsidRPr="0028794E" w:rsidRDefault="001F081E" w:rsidP="00CC16B0">
      <w:pPr>
        <w:spacing w:after="240" w:line="240" w:lineRule="auto"/>
        <w:jc w:val="both"/>
        <w:rPr>
          <w:rFonts w:ascii="Times New Roman" w:hAnsi="Times New Roman" w:cs="Times New Roman"/>
        </w:rPr>
      </w:pPr>
      <w:r w:rsidRPr="0028794E">
        <w:rPr>
          <w:rFonts w:ascii="Times New Roman" w:hAnsi="Times New Roman" w:cs="Times New Roman"/>
          <w:kern w:val="0"/>
          <w14:ligatures w14:val="none"/>
        </w:rPr>
        <w:lastRenderedPageBreak/>
        <w:t xml:space="preserve">Mata et al. (2024) suggested that personal innovativeness boosts an individual’s perception of usefulness and effort, as it reflects their ability to adopt and adapt to new technologies. Their research on BIM adoption confirmed the links between personal innovativeness and both perceived usefulness (performance expectancy) and perceived ease of use (effort expectancy). </w:t>
      </w:r>
      <w:proofErr w:type="spellStart"/>
      <w:r w:rsidRPr="0028794E">
        <w:rPr>
          <w:rFonts w:ascii="Times New Roman" w:hAnsi="Times New Roman" w:cs="Times New Roman"/>
          <w:kern w:val="0"/>
          <w14:ligatures w14:val="none"/>
        </w:rPr>
        <w:t>Alkawsi</w:t>
      </w:r>
      <w:proofErr w:type="spellEnd"/>
      <w:r w:rsidRPr="0028794E">
        <w:rPr>
          <w:rFonts w:ascii="Times New Roman" w:hAnsi="Times New Roman" w:cs="Times New Roman"/>
          <w:kern w:val="0"/>
          <w14:ligatures w14:val="none"/>
        </w:rPr>
        <w:t xml:space="preserve"> et al. (2021) studied smart meter technology acceptance and found that the influence of performance expectancy and effort expectancy on behavioral intention is stronger among innovative individuals. Similarly, </w:t>
      </w:r>
      <w:proofErr w:type="spellStart"/>
      <w:r w:rsidRPr="0028794E">
        <w:rPr>
          <w:rFonts w:ascii="Times New Roman" w:hAnsi="Times New Roman" w:cs="Times New Roman"/>
          <w:kern w:val="0"/>
          <w14:ligatures w14:val="none"/>
        </w:rPr>
        <w:t>Senali</w:t>
      </w:r>
      <w:proofErr w:type="spellEnd"/>
      <w:r w:rsidRPr="0028794E">
        <w:rPr>
          <w:rFonts w:ascii="Times New Roman" w:hAnsi="Times New Roman" w:cs="Times New Roman"/>
          <w:kern w:val="0"/>
          <w14:ligatures w14:val="none"/>
        </w:rPr>
        <w:t xml:space="preserve"> et al. (2023) noted that the usefulness and ease of use of e-wallets have less impact on adoption decisions among highly innovative individuals than among those with lower innovativeness. Based on this analysis, we propose the following hypothesis:</w:t>
      </w:r>
    </w:p>
    <w:p w14:paraId="464EE7B2" w14:textId="64EC38BF" w:rsidR="005C6E63" w:rsidRPr="0028794E" w:rsidRDefault="005C6E63" w:rsidP="000A51D4">
      <w:pPr>
        <w:spacing w:line="240" w:lineRule="auto"/>
        <w:jc w:val="both"/>
        <w:rPr>
          <w:rFonts w:ascii="Times New Roman" w:hAnsi="Times New Roman" w:cs="Times New Roman"/>
          <w:i/>
          <w:iCs/>
        </w:rPr>
      </w:pPr>
      <w:r w:rsidRPr="0028794E">
        <w:rPr>
          <w:rFonts w:ascii="Times New Roman" w:hAnsi="Times New Roman" w:cs="Times New Roman"/>
          <w:i/>
          <w:iCs/>
        </w:rPr>
        <w:t>H</w:t>
      </w:r>
      <w:r w:rsidR="00963271" w:rsidRPr="0028794E">
        <w:rPr>
          <w:rFonts w:ascii="Times New Roman" w:hAnsi="Times New Roman" w:cs="Times New Roman"/>
          <w:i/>
          <w:iCs/>
        </w:rPr>
        <w:t>5</w:t>
      </w:r>
      <w:r w:rsidRPr="0028794E">
        <w:rPr>
          <w:rFonts w:ascii="Times New Roman" w:hAnsi="Times New Roman" w:cs="Times New Roman"/>
          <w:i/>
          <w:iCs/>
        </w:rPr>
        <w:t>: Personal innovativeness (PI) is positively correlated with performance expectancy (PE).</w:t>
      </w:r>
    </w:p>
    <w:p w14:paraId="1E145A30" w14:textId="3AD49AD3" w:rsidR="005C6E63" w:rsidRPr="0028794E" w:rsidRDefault="005C6E63" w:rsidP="00CC16B0">
      <w:pPr>
        <w:spacing w:after="240" w:line="240" w:lineRule="auto"/>
        <w:jc w:val="both"/>
        <w:rPr>
          <w:rFonts w:ascii="Times New Roman" w:hAnsi="Times New Roman" w:cs="Times New Roman"/>
          <w:i/>
          <w:iCs/>
        </w:rPr>
      </w:pPr>
      <w:r w:rsidRPr="0028794E">
        <w:rPr>
          <w:rFonts w:ascii="Times New Roman" w:hAnsi="Times New Roman" w:cs="Times New Roman"/>
          <w:i/>
          <w:iCs/>
        </w:rPr>
        <w:t>H</w:t>
      </w:r>
      <w:r w:rsidR="00963271" w:rsidRPr="0028794E">
        <w:rPr>
          <w:rFonts w:ascii="Times New Roman" w:hAnsi="Times New Roman" w:cs="Times New Roman"/>
          <w:i/>
          <w:iCs/>
        </w:rPr>
        <w:t>6</w:t>
      </w:r>
      <w:r w:rsidRPr="0028794E">
        <w:rPr>
          <w:rFonts w:ascii="Times New Roman" w:hAnsi="Times New Roman" w:cs="Times New Roman"/>
          <w:i/>
          <w:iCs/>
        </w:rPr>
        <w:t>: Personal innovativeness (PI) is positively correlated with effort expectancy (EE).</w:t>
      </w:r>
    </w:p>
    <w:p w14:paraId="0E60514C" w14:textId="3ECA852D" w:rsidR="00242963" w:rsidRPr="0028794E" w:rsidRDefault="001F081E" w:rsidP="00CC16B0">
      <w:pPr>
        <w:spacing w:after="240" w:line="240" w:lineRule="auto"/>
        <w:jc w:val="both"/>
        <w:rPr>
          <w:rFonts w:ascii="Times New Roman" w:hAnsi="Times New Roman" w:cs="Times New Roman"/>
        </w:rPr>
      </w:pPr>
      <w:r w:rsidRPr="0028794E">
        <w:rPr>
          <w:rFonts w:ascii="Times New Roman" w:hAnsi="Times New Roman" w:cs="Times New Roman"/>
          <w:kern w:val="0"/>
          <w14:ligatures w14:val="none"/>
        </w:rPr>
        <w:t xml:space="preserve">In situations where outcomes are unpredictable or could go wrong, trust becomes especially important (McKnight et al. 2011). In AI-enabled BIM, trust represents </w:t>
      </w:r>
      <w:bookmarkStart w:id="1" w:name="OLE_LINK1"/>
      <w:r w:rsidRPr="0028794E">
        <w:rPr>
          <w:rFonts w:ascii="Times New Roman" w:hAnsi="Times New Roman" w:cs="Times New Roman"/>
          <w:kern w:val="0"/>
          <w14:ligatures w14:val="none"/>
        </w:rPr>
        <w:t xml:space="preserve">construction professionals’ </w:t>
      </w:r>
      <w:bookmarkEnd w:id="1"/>
      <w:r w:rsidRPr="0028794E">
        <w:rPr>
          <w:rFonts w:ascii="Times New Roman" w:hAnsi="Times New Roman" w:cs="Times New Roman"/>
          <w:kern w:val="0"/>
          <w14:ligatures w14:val="none"/>
        </w:rPr>
        <w:t xml:space="preserve">confidence that the technology will improve project quality without causing harm. Currently, there is limited empirical evidence on how trust influences the adoption of BIM and other digital construction tools. Therefore, insights from other fields are used to highlight the significance of trust in </w:t>
      </w:r>
      <w:r w:rsidR="00CF4538" w:rsidRPr="0028794E">
        <w:rPr>
          <w:rFonts w:ascii="Times New Roman" w:hAnsi="Times New Roman" w:cs="Times New Roman"/>
          <w:kern w:val="0"/>
          <w14:ligatures w14:val="none"/>
        </w:rPr>
        <w:t>the adoption of</w:t>
      </w:r>
      <w:r w:rsidRPr="0028794E">
        <w:rPr>
          <w:rFonts w:ascii="Times New Roman" w:hAnsi="Times New Roman" w:cs="Times New Roman"/>
          <w:kern w:val="0"/>
          <w14:ligatures w14:val="none"/>
        </w:rPr>
        <w:t xml:space="preserve"> AI-enabled BIM. </w:t>
      </w:r>
    </w:p>
    <w:p w14:paraId="00C0C458" w14:textId="6FD3F43A" w:rsidR="00D60D7E" w:rsidRPr="0028794E" w:rsidRDefault="001F081E" w:rsidP="00CC16B0">
      <w:pPr>
        <w:spacing w:after="240" w:line="240" w:lineRule="auto"/>
        <w:jc w:val="both"/>
        <w:rPr>
          <w:rFonts w:ascii="Times New Roman" w:hAnsi="Times New Roman" w:cs="Times New Roman"/>
        </w:rPr>
      </w:pPr>
      <w:r w:rsidRPr="0028794E">
        <w:rPr>
          <w:rFonts w:ascii="Times New Roman" w:hAnsi="Times New Roman" w:cs="Times New Roman"/>
          <w:kern w:val="0"/>
          <w14:ligatures w14:val="none"/>
        </w:rPr>
        <w:t xml:space="preserve">Fan et al. (2020) highlight that initial trust (IT) is crucial for adopting new technology. They identify three key factors influencing initial trust: personal traits, perceptions of the technology, and the organizational context. These factors represent the trustor's views from personal, technical, and managerial perspectives. They also suggest that higher trust in a technology increases the </w:t>
      </w:r>
      <w:r w:rsidR="00CF4538" w:rsidRPr="0028794E">
        <w:rPr>
          <w:rFonts w:ascii="Times New Roman" w:hAnsi="Times New Roman" w:cs="Times New Roman"/>
          <w:kern w:val="0"/>
          <w14:ligatures w14:val="none"/>
        </w:rPr>
        <w:t>likelihood</w:t>
      </w:r>
      <w:r w:rsidRPr="0028794E">
        <w:rPr>
          <w:rFonts w:ascii="Times New Roman" w:hAnsi="Times New Roman" w:cs="Times New Roman"/>
          <w:kern w:val="0"/>
          <w14:ligatures w14:val="none"/>
        </w:rPr>
        <w:t xml:space="preserve"> of adoption or </w:t>
      </w:r>
      <w:r w:rsidR="00CF4538" w:rsidRPr="0028794E">
        <w:rPr>
          <w:rFonts w:ascii="Times New Roman" w:hAnsi="Times New Roman" w:cs="Times New Roman"/>
          <w:kern w:val="0"/>
          <w14:ligatures w14:val="none"/>
        </w:rPr>
        <w:t>of</w:t>
      </w:r>
      <w:r w:rsidRPr="0028794E">
        <w:rPr>
          <w:rFonts w:ascii="Times New Roman" w:hAnsi="Times New Roman" w:cs="Times New Roman"/>
          <w:kern w:val="0"/>
          <w14:ligatures w14:val="none"/>
        </w:rPr>
        <w:t xml:space="preserve"> </w:t>
      </w:r>
      <w:r w:rsidR="00CF4538" w:rsidRPr="0028794E">
        <w:rPr>
          <w:rFonts w:ascii="Times New Roman" w:hAnsi="Times New Roman" w:cs="Times New Roman"/>
          <w:kern w:val="0"/>
          <w14:ligatures w14:val="none"/>
        </w:rPr>
        <w:t>considering</w:t>
      </w:r>
      <w:r w:rsidRPr="0028794E">
        <w:rPr>
          <w:rFonts w:ascii="Times New Roman" w:hAnsi="Times New Roman" w:cs="Times New Roman"/>
          <w:kern w:val="0"/>
          <w14:ligatures w14:val="none"/>
        </w:rPr>
        <w:t xml:space="preserve"> adoption. Prakash and Das (2021) recognized trust as essential for the intention to use intelligent clinical diagnostic decision-support systems. Shahzad et al. (2025) showed that trust </w:t>
      </w:r>
      <w:r w:rsidR="00CF4538" w:rsidRPr="0028794E">
        <w:rPr>
          <w:rFonts w:ascii="Times New Roman" w:hAnsi="Times New Roman" w:cs="Times New Roman"/>
          <w:kern w:val="0"/>
          <w14:ligatures w14:val="none"/>
        </w:rPr>
        <w:t>significan</w:t>
      </w:r>
      <w:r w:rsidRPr="0028794E">
        <w:rPr>
          <w:rFonts w:ascii="Times New Roman" w:hAnsi="Times New Roman" w:cs="Times New Roman"/>
          <w:kern w:val="0"/>
          <w14:ligatures w14:val="none"/>
        </w:rPr>
        <w:t xml:space="preserve">tly influences </w:t>
      </w:r>
      <w:r w:rsidR="00CF4538" w:rsidRPr="0028794E">
        <w:rPr>
          <w:rFonts w:ascii="Times New Roman" w:hAnsi="Times New Roman" w:cs="Times New Roman"/>
          <w:kern w:val="0"/>
          <w14:ligatures w14:val="none"/>
        </w:rPr>
        <w:t>Pakistani university students'</w:t>
      </w:r>
      <w:r w:rsidRPr="0028794E">
        <w:rPr>
          <w:rFonts w:ascii="Times New Roman" w:hAnsi="Times New Roman" w:cs="Times New Roman"/>
          <w:kern w:val="0"/>
          <w14:ligatures w14:val="none"/>
        </w:rPr>
        <w:t xml:space="preserve"> actual use of ChatGPT. Furthermore, studies by Al-</w:t>
      </w:r>
      <w:proofErr w:type="spellStart"/>
      <w:r w:rsidRPr="0028794E">
        <w:rPr>
          <w:rFonts w:ascii="Times New Roman" w:hAnsi="Times New Roman" w:cs="Times New Roman"/>
          <w:kern w:val="0"/>
          <w14:ligatures w14:val="none"/>
        </w:rPr>
        <w:t>Haraizah</w:t>
      </w:r>
      <w:proofErr w:type="spellEnd"/>
      <w:r w:rsidRPr="0028794E">
        <w:rPr>
          <w:rFonts w:ascii="Times New Roman" w:hAnsi="Times New Roman" w:cs="Times New Roman"/>
          <w:kern w:val="0"/>
          <w14:ligatures w14:val="none"/>
        </w:rPr>
        <w:t xml:space="preserve"> et al. (2025) on smart city technology acceptance, </w:t>
      </w:r>
      <w:proofErr w:type="spellStart"/>
      <w:r w:rsidRPr="0028794E">
        <w:rPr>
          <w:rFonts w:ascii="Times New Roman" w:hAnsi="Times New Roman" w:cs="Times New Roman"/>
          <w:kern w:val="0"/>
          <w14:ligatures w14:val="none"/>
        </w:rPr>
        <w:t>Arfi</w:t>
      </w:r>
      <w:proofErr w:type="spellEnd"/>
      <w:r w:rsidRPr="0028794E">
        <w:rPr>
          <w:rFonts w:ascii="Times New Roman" w:hAnsi="Times New Roman" w:cs="Times New Roman"/>
          <w:kern w:val="0"/>
          <w14:ligatures w14:val="none"/>
        </w:rPr>
        <w:t xml:space="preserve"> et al. (2021) on IoT </w:t>
      </w:r>
      <w:r w:rsidR="00CF4538" w:rsidRPr="0028794E">
        <w:rPr>
          <w:rFonts w:ascii="Times New Roman" w:hAnsi="Times New Roman" w:cs="Times New Roman"/>
          <w:kern w:val="0"/>
          <w14:ligatures w14:val="none"/>
        </w:rPr>
        <w:t xml:space="preserve">adoption </w:t>
      </w:r>
      <w:r w:rsidRPr="0028794E">
        <w:rPr>
          <w:rFonts w:ascii="Times New Roman" w:hAnsi="Times New Roman" w:cs="Times New Roman"/>
          <w:kern w:val="0"/>
          <w14:ligatures w14:val="none"/>
        </w:rPr>
        <w:t>in e-Health, and Chan and Lee (2021) on autonomous vehicle acceptance all found that trust affects behavioral intentions. Based on these findings, the following hypotheses are proposed.</w:t>
      </w:r>
    </w:p>
    <w:p w14:paraId="32D2F27B" w14:textId="613A5212" w:rsidR="004E1835" w:rsidRPr="0028794E" w:rsidRDefault="004E1835" w:rsidP="00CC16B0">
      <w:pPr>
        <w:spacing w:after="240" w:line="240" w:lineRule="auto"/>
        <w:jc w:val="both"/>
        <w:rPr>
          <w:rFonts w:ascii="Times New Roman" w:hAnsi="Times New Roman" w:cs="Times New Roman"/>
        </w:rPr>
      </w:pPr>
      <w:r w:rsidRPr="0028794E">
        <w:rPr>
          <w:rFonts w:ascii="Times New Roman" w:hAnsi="Times New Roman" w:cs="Times New Roman"/>
          <w:i/>
          <w:iCs/>
        </w:rPr>
        <w:t>H</w:t>
      </w:r>
      <w:r w:rsidR="00963271" w:rsidRPr="0028794E">
        <w:rPr>
          <w:rFonts w:ascii="Times New Roman" w:hAnsi="Times New Roman" w:cs="Times New Roman"/>
          <w:i/>
          <w:iCs/>
        </w:rPr>
        <w:t>7</w:t>
      </w:r>
      <w:r w:rsidRPr="0028794E">
        <w:rPr>
          <w:rFonts w:ascii="Times New Roman" w:hAnsi="Times New Roman" w:cs="Times New Roman"/>
          <w:i/>
          <w:iCs/>
        </w:rPr>
        <w:t xml:space="preserve">: </w:t>
      </w:r>
      <w:r w:rsidR="00D92299" w:rsidRPr="0028794E">
        <w:rPr>
          <w:rFonts w:ascii="Times New Roman" w:hAnsi="Times New Roman" w:cs="Times New Roman"/>
          <w:i/>
          <w:iCs/>
        </w:rPr>
        <w:t>Initial t</w:t>
      </w:r>
      <w:r w:rsidRPr="0028794E">
        <w:rPr>
          <w:rFonts w:ascii="Times New Roman" w:hAnsi="Times New Roman" w:cs="Times New Roman"/>
          <w:i/>
          <w:iCs/>
        </w:rPr>
        <w:t xml:space="preserve">rust </w:t>
      </w:r>
      <w:r w:rsidR="00963271" w:rsidRPr="0028794E">
        <w:rPr>
          <w:rFonts w:ascii="Times New Roman" w:hAnsi="Times New Roman" w:cs="Times New Roman"/>
          <w:i/>
          <w:iCs/>
        </w:rPr>
        <w:t xml:space="preserve">positively impacts construction professionals’ behavioral intention to adopt </w:t>
      </w:r>
      <w:r w:rsidR="009A424A" w:rsidRPr="0028794E">
        <w:rPr>
          <w:rFonts w:ascii="Times New Roman" w:hAnsi="Times New Roman" w:cs="Times New Roman"/>
          <w:i/>
          <w:iCs/>
        </w:rPr>
        <w:t>AI-enabled</w:t>
      </w:r>
      <w:r w:rsidR="00963271" w:rsidRPr="0028794E">
        <w:rPr>
          <w:rFonts w:ascii="Times New Roman" w:hAnsi="Times New Roman" w:cs="Times New Roman"/>
          <w:i/>
          <w:iCs/>
        </w:rPr>
        <w:t xml:space="preserve"> BIM</w:t>
      </w:r>
      <w:r w:rsidRPr="0028794E">
        <w:rPr>
          <w:rFonts w:ascii="Times New Roman" w:hAnsi="Times New Roman" w:cs="Times New Roman"/>
          <w:i/>
          <w:iCs/>
        </w:rPr>
        <w:t>.</w:t>
      </w:r>
    </w:p>
    <w:p w14:paraId="10BA9ADF" w14:textId="0C4F7E61" w:rsidR="009D4D78" w:rsidRPr="0028794E" w:rsidRDefault="00943B57" w:rsidP="00CC16B0">
      <w:pPr>
        <w:spacing w:after="240" w:line="240" w:lineRule="auto"/>
        <w:jc w:val="both"/>
        <w:rPr>
          <w:rFonts w:ascii="Times New Roman" w:hAnsi="Times New Roman" w:cs="Times New Roman"/>
        </w:rPr>
      </w:pPr>
      <w:r w:rsidRPr="0028794E">
        <w:rPr>
          <w:rFonts w:ascii="Times New Roman" w:hAnsi="Times New Roman" w:cs="Times New Roman"/>
          <w:kern w:val="0"/>
          <w14:ligatures w14:val="none"/>
        </w:rPr>
        <w:t>There are apparent connections between trust, performance expectancy, and effort expectancy. In the context of UTAUT, Guo and Barnes (2007) suggested that trust could influence both performance and effort expectations. Similarly, McLeod et al. (2008) found that trust in software logic and performance expectancy loaded onto the same factor. Regarding TAM, studies have indicated that trust positively impacts perceived usefulness (Pavlou, 2003; Thiesse, 2007) and perceived ease of use (Pavlou, 2003).</w:t>
      </w:r>
    </w:p>
    <w:p w14:paraId="22917A2B" w14:textId="08CB3A5E" w:rsidR="009D4D78" w:rsidRPr="0028794E" w:rsidRDefault="00943B57" w:rsidP="00CC16B0">
      <w:pPr>
        <w:spacing w:after="240" w:line="240" w:lineRule="auto"/>
        <w:jc w:val="both"/>
        <w:rPr>
          <w:rFonts w:ascii="Times New Roman" w:hAnsi="Times New Roman" w:cs="Times New Roman"/>
        </w:rPr>
      </w:pPr>
      <w:r w:rsidRPr="0028794E">
        <w:rPr>
          <w:rFonts w:ascii="Times New Roman" w:hAnsi="Times New Roman" w:cs="Times New Roman"/>
          <w:kern w:val="0"/>
          <w14:ligatures w14:val="none"/>
        </w:rPr>
        <w:t>Additional empirical evidence indicates that trust significantly influences performance expectancy, effort expectancy, and intention to use various technologies, including the adoption of a new technology service by Lee &amp; Song (2013), the use of internet websites by Al-</w:t>
      </w:r>
      <w:proofErr w:type="spellStart"/>
      <w:r w:rsidRPr="0028794E">
        <w:rPr>
          <w:rFonts w:ascii="Times New Roman" w:hAnsi="Times New Roman" w:cs="Times New Roman"/>
          <w:kern w:val="0"/>
          <w14:ligatures w14:val="none"/>
        </w:rPr>
        <w:t>Gahtani</w:t>
      </w:r>
      <w:proofErr w:type="spellEnd"/>
      <w:r w:rsidRPr="0028794E">
        <w:rPr>
          <w:rFonts w:ascii="Times New Roman" w:hAnsi="Times New Roman" w:cs="Times New Roman"/>
          <w:kern w:val="0"/>
          <w14:ligatures w14:val="none"/>
        </w:rPr>
        <w:t xml:space="preserve"> (2011), the adoption of AI-health assistants for mobile payments by Su et al. (2025), the adoption of mobile internet by </w:t>
      </w:r>
      <w:proofErr w:type="spellStart"/>
      <w:r w:rsidRPr="0028794E">
        <w:rPr>
          <w:rFonts w:ascii="Times New Roman" w:hAnsi="Times New Roman" w:cs="Times New Roman"/>
          <w:kern w:val="0"/>
          <w14:ligatures w14:val="none"/>
        </w:rPr>
        <w:t>Alalwan</w:t>
      </w:r>
      <w:proofErr w:type="spellEnd"/>
      <w:r w:rsidRPr="0028794E">
        <w:rPr>
          <w:rFonts w:ascii="Times New Roman" w:hAnsi="Times New Roman" w:cs="Times New Roman"/>
          <w:kern w:val="0"/>
          <w14:ligatures w14:val="none"/>
        </w:rPr>
        <w:t xml:space="preserve"> et al. (2018), information systems by </w:t>
      </w:r>
      <w:proofErr w:type="spellStart"/>
      <w:r w:rsidRPr="0028794E">
        <w:rPr>
          <w:rFonts w:ascii="Times New Roman" w:hAnsi="Times New Roman" w:cs="Times New Roman"/>
          <w:kern w:val="0"/>
          <w14:ligatures w14:val="none"/>
        </w:rPr>
        <w:t>Söllner</w:t>
      </w:r>
      <w:proofErr w:type="spellEnd"/>
      <w:r w:rsidRPr="0028794E">
        <w:rPr>
          <w:rFonts w:ascii="Times New Roman" w:hAnsi="Times New Roman" w:cs="Times New Roman"/>
          <w:kern w:val="0"/>
          <w14:ligatures w14:val="none"/>
        </w:rPr>
        <w:t xml:space="preserve"> et al. (2016), and e-commerce by Al-</w:t>
      </w:r>
      <w:proofErr w:type="spellStart"/>
      <w:r w:rsidRPr="0028794E">
        <w:rPr>
          <w:rFonts w:ascii="Times New Roman" w:hAnsi="Times New Roman" w:cs="Times New Roman"/>
          <w:kern w:val="0"/>
          <w14:ligatures w14:val="none"/>
        </w:rPr>
        <w:t>Gahtani</w:t>
      </w:r>
      <w:proofErr w:type="spellEnd"/>
      <w:r w:rsidRPr="0028794E">
        <w:rPr>
          <w:rFonts w:ascii="Times New Roman" w:hAnsi="Times New Roman" w:cs="Times New Roman"/>
          <w:kern w:val="0"/>
          <w14:ligatures w14:val="none"/>
        </w:rPr>
        <w:t xml:space="preserve"> (2011). Thus, the following hypotheses are formulated:</w:t>
      </w:r>
    </w:p>
    <w:p w14:paraId="4324AB29" w14:textId="4DA9876A" w:rsidR="004E1835" w:rsidRPr="0028794E" w:rsidRDefault="004E1835" w:rsidP="000A51D4">
      <w:pPr>
        <w:spacing w:line="240" w:lineRule="auto"/>
        <w:jc w:val="both"/>
        <w:rPr>
          <w:rFonts w:ascii="Times New Roman" w:hAnsi="Times New Roman" w:cs="Times New Roman"/>
          <w:i/>
          <w:iCs/>
        </w:rPr>
      </w:pPr>
      <w:r w:rsidRPr="0028794E">
        <w:rPr>
          <w:rFonts w:ascii="Times New Roman" w:hAnsi="Times New Roman" w:cs="Times New Roman"/>
          <w:i/>
          <w:iCs/>
          <w:kern w:val="0"/>
          <w14:ligatures w14:val="none"/>
        </w:rPr>
        <w:t>H</w:t>
      </w:r>
      <w:r w:rsidR="00963271" w:rsidRPr="0028794E">
        <w:rPr>
          <w:rFonts w:ascii="Times New Roman" w:hAnsi="Times New Roman" w:cs="Times New Roman"/>
          <w:i/>
          <w:iCs/>
          <w:kern w:val="0"/>
          <w14:ligatures w14:val="none"/>
        </w:rPr>
        <w:t>8</w:t>
      </w:r>
      <w:r w:rsidRPr="0028794E">
        <w:rPr>
          <w:rFonts w:ascii="Times New Roman" w:hAnsi="Times New Roman" w:cs="Times New Roman"/>
          <w:i/>
          <w:iCs/>
          <w:kern w:val="0"/>
          <w14:ligatures w14:val="none"/>
        </w:rPr>
        <w:t xml:space="preserve">: </w:t>
      </w:r>
      <w:r w:rsidR="00963271" w:rsidRPr="0028794E">
        <w:rPr>
          <w:rFonts w:ascii="Times New Roman" w:hAnsi="Times New Roman" w:cs="Times New Roman"/>
          <w:i/>
          <w:iCs/>
          <w:kern w:val="0"/>
          <w14:ligatures w14:val="none"/>
        </w:rPr>
        <w:t xml:space="preserve">Initial </w:t>
      </w:r>
      <w:r w:rsidRPr="0028794E">
        <w:rPr>
          <w:rFonts w:ascii="Times New Roman" w:hAnsi="Times New Roman" w:cs="Times New Roman"/>
          <w:i/>
          <w:iCs/>
          <w:kern w:val="0"/>
          <w14:ligatures w14:val="none"/>
        </w:rPr>
        <w:t xml:space="preserve">Trust </w:t>
      </w:r>
      <w:r w:rsidR="00963271" w:rsidRPr="0028794E">
        <w:rPr>
          <w:rFonts w:ascii="Times New Roman" w:hAnsi="Times New Roman" w:cs="Times New Roman"/>
          <w:i/>
          <w:iCs/>
          <w:kern w:val="0"/>
          <w14:ligatures w14:val="none"/>
        </w:rPr>
        <w:t>is positively correlated with performance expectancy</w:t>
      </w:r>
      <w:r w:rsidRPr="0028794E">
        <w:rPr>
          <w:rFonts w:ascii="Times New Roman" w:hAnsi="Times New Roman" w:cs="Times New Roman"/>
          <w:i/>
          <w:iCs/>
        </w:rPr>
        <w:t>.</w:t>
      </w:r>
    </w:p>
    <w:p w14:paraId="2C25E1AB" w14:textId="1AD9810A" w:rsidR="004E1835" w:rsidRPr="0028794E" w:rsidRDefault="004E1835" w:rsidP="00CC16B0">
      <w:pPr>
        <w:spacing w:after="240" w:line="240" w:lineRule="auto"/>
        <w:jc w:val="both"/>
        <w:rPr>
          <w:rFonts w:ascii="Times New Roman" w:hAnsi="Times New Roman" w:cs="Times New Roman"/>
          <w:i/>
          <w:iCs/>
        </w:rPr>
      </w:pPr>
      <w:r w:rsidRPr="0028794E">
        <w:rPr>
          <w:rFonts w:ascii="Times New Roman" w:hAnsi="Times New Roman" w:cs="Times New Roman"/>
          <w:i/>
          <w:iCs/>
          <w:kern w:val="0"/>
          <w14:ligatures w14:val="none"/>
        </w:rPr>
        <w:t>H</w:t>
      </w:r>
      <w:r w:rsidR="00C5101D" w:rsidRPr="0028794E">
        <w:rPr>
          <w:rFonts w:ascii="Times New Roman" w:hAnsi="Times New Roman" w:cs="Times New Roman"/>
          <w:i/>
          <w:iCs/>
          <w:kern w:val="0"/>
          <w14:ligatures w14:val="none"/>
        </w:rPr>
        <w:t>9</w:t>
      </w:r>
      <w:r w:rsidRPr="0028794E">
        <w:rPr>
          <w:rFonts w:ascii="Times New Roman" w:hAnsi="Times New Roman" w:cs="Times New Roman"/>
          <w:i/>
          <w:iCs/>
          <w:kern w:val="0"/>
          <w14:ligatures w14:val="none"/>
        </w:rPr>
        <w:t xml:space="preserve">: </w:t>
      </w:r>
      <w:r w:rsidR="00C5101D" w:rsidRPr="0028794E">
        <w:rPr>
          <w:rFonts w:ascii="Times New Roman" w:hAnsi="Times New Roman" w:cs="Times New Roman"/>
          <w:i/>
          <w:iCs/>
          <w:kern w:val="0"/>
          <w14:ligatures w14:val="none"/>
        </w:rPr>
        <w:t>Initial Trust is positively correlated with effort expectancy</w:t>
      </w:r>
      <w:r w:rsidRPr="0028794E">
        <w:rPr>
          <w:rFonts w:ascii="Times New Roman" w:hAnsi="Times New Roman" w:cs="Times New Roman"/>
          <w:i/>
          <w:iCs/>
        </w:rPr>
        <w:t>.</w:t>
      </w:r>
    </w:p>
    <w:p w14:paraId="52EDB4C2" w14:textId="7314139C" w:rsidR="00F328D3" w:rsidRPr="0028794E" w:rsidRDefault="00943B57" w:rsidP="00CC16B0">
      <w:pPr>
        <w:spacing w:after="240" w:line="240" w:lineRule="auto"/>
        <w:jc w:val="both"/>
        <w:rPr>
          <w:rFonts w:ascii="Times New Roman" w:hAnsi="Times New Roman" w:cs="Times New Roman"/>
        </w:rPr>
      </w:pPr>
      <w:r w:rsidRPr="0028794E">
        <w:rPr>
          <w:rFonts w:ascii="Times New Roman" w:hAnsi="Times New Roman" w:cs="Times New Roman"/>
          <w:kern w:val="0"/>
          <w14:ligatures w14:val="none"/>
        </w:rPr>
        <w:t xml:space="preserve">The empirical evidence in the existing literature indicates that personal innovativeness and initial trust individually correlate with </w:t>
      </w:r>
      <w:bookmarkStart w:id="2" w:name="OLE_LINK5"/>
      <w:r w:rsidRPr="0028794E">
        <w:rPr>
          <w:rFonts w:ascii="Times New Roman" w:hAnsi="Times New Roman" w:cs="Times New Roman"/>
          <w:kern w:val="0"/>
          <w14:ligatures w14:val="none"/>
        </w:rPr>
        <w:t>performance expectancy and effort expectancy</w:t>
      </w:r>
      <w:bookmarkEnd w:id="2"/>
      <w:r w:rsidRPr="0028794E">
        <w:rPr>
          <w:rFonts w:ascii="Times New Roman" w:hAnsi="Times New Roman" w:cs="Times New Roman"/>
          <w:kern w:val="0"/>
          <w14:ligatures w14:val="none"/>
        </w:rPr>
        <w:t xml:space="preserve">, respectively. Consequently, both performance expectancy and effort expectancy act as mediators between personal innovativeness and behavioral intention and between initial trust and behavioral intention. Chen and </w:t>
      </w:r>
      <w:proofErr w:type="spellStart"/>
      <w:r w:rsidRPr="0028794E">
        <w:rPr>
          <w:rFonts w:ascii="Times New Roman" w:hAnsi="Times New Roman" w:cs="Times New Roman"/>
          <w:kern w:val="0"/>
          <w14:ligatures w14:val="none"/>
        </w:rPr>
        <w:t>Aklikokou</w:t>
      </w:r>
      <w:proofErr w:type="spellEnd"/>
      <w:r w:rsidRPr="0028794E">
        <w:rPr>
          <w:rFonts w:ascii="Times New Roman" w:hAnsi="Times New Roman" w:cs="Times New Roman"/>
          <w:kern w:val="0"/>
          <w14:ligatures w14:val="none"/>
        </w:rPr>
        <w:t xml:space="preserve"> (2020), in examining the determinants of E-government adoption, found that this proposition was supported</w:t>
      </w:r>
      <w:r w:rsidR="00873E08">
        <w:rPr>
          <w:rFonts w:ascii="Times New Roman" w:hAnsi="Times New Roman" w:cs="Times New Roman"/>
          <w:kern w:val="0"/>
          <w14:ligatures w14:val="none"/>
        </w:rPr>
        <w:t xml:space="preserve"> for initial trust</w:t>
      </w:r>
      <w:r w:rsidRPr="0028794E">
        <w:rPr>
          <w:rFonts w:ascii="Times New Roman" w:hAnsi="Times New Roman" w:cs="Times New Roman"/>
          <w:kern w:val="0"/>
          <w14:ligatures w14:val="none"/>
        </w:rPr>
        <w:t xml:space="preserve">. </w:t>
      </w:r>
      <w:r w:rsidR="00873E08" w:rsidRPr="00873E08">
        <w:rPr>
          <w:rFonts w:ascii="Times New Roman" w:hAnsi="Times New Roman" w:cs="Times New Roman"/>
          <w:kern w:val="0"/>
          <w14:ligatures w14:val="none"/>
        </w:rPr>
        <w:t>Chong</w:t>
      </w:r>
      <w:r w:rsidR="00873E08">
        <w:rPr>
          <w:rFonts w:ascii="Times New Roman" w:hAnsi="Times New Roman" w:cs="Times New Roman"/>
          <w:kern w:val="0"/>
          <w14:ligatures w14:val="none"/>
        </w:rPr>
        <w:t xml:space="preserve"> and</w:t>
      </w:r>
      <w:r w:rsidR="00873E08" w:rsidRPr="00873E08">
        <w:rPr>
          <w:rFonts w:ascii="Times New Roman" w:hAnsi="Times New Roman" w:cs="Times New Roman"/>
          <w:kern w:val="0"/>
          <w14:ligatures w14:val="none"/>
        </w:rPr>
        <w:t xml:space="preserve"> Go</w:t>
      </w:r>
      <w:r w:rsidR="00873E08">
        <w:rPr>
          <w:rFonts w:ascii="Times New Roman" w:hAnsi="Times New Roman" w:cs="Times New Roman"/>
          <w:kern w:val="0"/>
          <w14:ligatures w14:val="none"/>
        </w:rPr>
        <w:t xml:space="preserve"> </w:t>
      </w:r>
      <w:r w:rsidR="00873E08" w:rsidRPr="00873E08">
        <w:rPr>
          <w:rFonts w:ascii="Times New Roman" w:hAnsi="Times New Roman" w:cs="Times New Roman"/>
          <w:kern w:val="0"/>
          <w14:ligatures w14:val="none"/>
        </w:rPr>
        <w:t>(2024)</w:t>
      </w:r>
      <w:r w:rsidR="00873E08">
        <w:rPr>
          <w:rFonts w:ascii="Times New Roman" w:hAnsi="Times New Roman" w:cs="Times New Roman"/>
          <w:kern w:val="0"/>
          <w14:ligatures w14:val="none"/>
        </w:rPr>
        <w:t xml:space="preserve"> explored</w:t>
      </w:r>
      <w:r w:rsidR="00873E08" w:rsidRPr="00873E08">
        <w:rPr>
          <w:rFonts w:ascii="Times New Roman" w:hAnsi="Times New Roman" w:cs="Times New Roman"/>
          <w:kern w:val="0"/>
          <w14:ligatures w14:val="none"/>
        </w:rPr>
        <w:t xml:space="preserve"> </w:t>
      </w:r>
      <w:r w:rsidR="00873E08">
        <w:rPr>
          <w:rFonts w:ascii="Times New Roman" w:hAnsi="Times New Roman" w:cs="Times New Roman"/>
          <w:kern w:val="0"/>
          <w14:ligatures w14:val="none"/>
        </w:rPr>
        <w:t xml:space="preserve">the </w:t>
      </w:r>
      <w:r w:rsidR="00873E08" w:rsidRPr="00873E08">
        <w:rPr>
          <w:rFonts w:ascii="Times New Roman" w:hAnsi="Times New Roman" w:cs="Times New Roman"/>
          <w:kern w:val="0"/>
          <w14:ligatures w14:val="none"/>
        </w:rPr>
        <w:t xml:space="preserve">actual adoption of mobile wallets </w:t>
      </w:r>
      <w:r w:rsidR="00873E08">
        <w:rPr>
          <w:rFonts w:ascii="Times New Roman" w:hAnsi="Times New Roman" w:cs="Times New Roman"/>
          <w:kern w:val="0"/>
          <w14:ligatures w14:val="none"/>
        </w:rPr>
        <w:t>and found that this proposition was not supported for personal innovativeness</w:t>
      </w:r>
      <w:r w:rsidR="00873E08" w:rsidRPr="00873E08">
        <w:rPr>
          <w:rFonts w:ascii="Times New Roman" w:hAnsi="Times New Roman" w:cs="Times New Roman"/>
          <w:kern w:val="0"/>
          <w14:ligatures w14:val="none"/>
        </w:rPr>
        <w:t>.</w:t>
      </w:r>
      <w:r w:rsidR="00873E08">
        <w:rPr>
          <w:rFonts w:ascii="Times New Roman" w:hAnsi="Times New Roman" w:cs="Times New Roman"/>
          <w:kern w:val="0"/>
          <w14:ligatures w14:val="none"/>
        </w:rPr>
        <w:t xml:space="preserve"> </w:t>
      </w:r>
      <w:r w:rsidRPr="0028794E">
        <w:rPr>
          <w:rFonts w:ascii="Times New Roman" w:hAnsi="Times New Roman" w:cs="Times New Roman"/>
          <w:kern w:val="0"/>
          <w14:ligatures w14:val="none"/>
        </w:rPr>
        <w:t>Thus, the following hypotheses are formulated:</w:t>
      </w:r>
    </w:p>
    <w:p w14:paraId="47073F5B" w14:textId="13ECF2B6" w:rsidR="00FA68EB" w:rsidRPr="0028794E" w:rsidRDefault="00FA68EB" w:rsidP="000A51D4">
      <w:pPr>
        <w:spacing w:line="240" w:lineRule="auto"/>
        <w:jc w:val="both"/>
        <w:rPr>
          <w:rFonts w:ascii="Times New Roman" w:hAnsi="Times New Roman" w:cs="Times New Roman"/>
          <w:i/>
          <w:iCs/>
        </w:rPr>
      </w:pPr>
      <w:r w:rsidRPr="0028794E">
        <w:rPr>
          <w:rFonts w:ascii="Times New Roman" w:hAnsi="Times New Roman" w:cs="Times New Roman"/>
          <w:i/>
          <w:iCs/>
        </w:rPr>
        <w:lastRenderedPageBreak/>
        <w:t>H10: Performance expectancy mediates the relationship between personal innovativeness and behavioral intention.</w:t>
      </w:r>
    </w:p>
    <w:p w14:paraId="3AA000D9" w14:textId="0DC6CE86" w:rsidR="00FA68EB" w:rsidRPr="0028794E" w:rsidRDefault="00FA68EB" w:rsidP="000A51D4">
      <w:pPr>
        <w:spacing w:line="240" w:lineRule="auto"/>
        <w:jc w:val="both"/>
        <w:rPr>
          <w:rFonts w:ascii="Times New Roman" w:hAnsi="Times New Roman" w:cs="Times New Roman"/>
          <w:i/>
          <w:iCs/>
        </w:rPr>
      </w:pPr>
      <w:r w:rsidRPr="0028794E">
        <w:rPr>
          <w:rFonts w:ascii="Times New Roman" w:hAnsi="Times New Roman" w:cs="Times New Roman"/>
          <w:i/>
          <w:iCs/>
        </w:rPr>
        <w:t>H11: Performance expectancy mediates the relationship between Initial trust and behavioral intention.</w:t>
      </w:r>
    </w:p>
    <w:p w14:paraId="21BA7E1E" w14:textId="35FAA0A4" w:rsidR="00FA68EB" w:rsidRPr="0028794E" w:rsidRDefault="00FA68EB" w:rsidP="000A51D4">
      <w:pPr>
        <w:spacing w:line="240" w:lineRule="auto"/>
        <w:jc w:val="both"/>
        <w:rPr>
          <w:rFonts w:ascii="Times New Roman" w:hAnsi="Times New Roman" w:cs="Times New Roman"/>
          <w:i/>
          <w:iCs/>
        </w:rPr>
      </w:pPr>
      <w:r w:rsidRPr="0028794E">
        <w:rPr>
          <w:rFonts w:ascii="Times New Roman" w:hAnsi="Times New Roman" w:cs="Times New Roman"/>
          <w:i/>
          <w:iCs/>
        </w:rPr>
        <w:t>H12: Effort expectancy mediates the relationship between personal innovativeness and behavioral intention.</w:t>
      </w:r>
    </w:p>
    <w:p w14:paraId="4A8E5A92" w14:textId="77777777" w:rsidR="003916B4" w:rsidRPr="0028794E" w:rsidRDefault="00FA68EB" w:rsidP="00CC16B0">
      <w:pPr>
        <w:spacing w:after="240" w:line="240" w:lineRule="auto"/>
        <w:jc w:val="both"/>
        <w:rPr>
          <w:rFonts w:ascii="Times New Roman" w:hAnsi="Times New Roman" w:cs="Times New Roman"/>
          <w:i/>
          <w:iCs/>
        </w:rPr>
      </w:pPr>
      <w:r w:rsidRPr="0028794E">
        <w:rPr>
          <w:rFonts w:ascii="Times New Roman" w:hAnsi="Times New Roman" w:cs="Times New Roman"/>
          <w:i/>
          <w:iCs/>
        </w:rPr>
        <w:t>H13: Effort expectancy mediates the relationship between Initial trust and behavioral intention.</w:t>
      </w:r>
    </w:p>
    <w:p w14:paraId="5C1FF6C6" w14:textId="3DF47EDF" w:rsidR="00513BD5" w:rsidRPr="00CC16B0" w:rsidRDefault="00CC16B0" w:rsidP="00CC16B0">
      <w:pPr>
        <w:spacing w:after="120" w:line="240" w:lineRule="auto"/>
        <w:jc w:val="both"/>
        <w:rPr>
          <w:rFonts w:ascii="Times New Roman" w:hAnsi="Times New Roman" w:cs="Times New Roman"/>
          <w:b/>
          <w:bCs/>
          <w:sz w:val="28"/>
          <w:szCs w:val="28"/>
        </w:rPr>
      </w:pPr>
      <w:r w:rsidRPr="00CC16B0">
        <w:rPr>
          <w:rFonts w:ascii="Times New Roman" w:hAnsi="Times New Roman" w:cs="Times New Roman"/>
          <w:b/>
          <w:bCs/>
          <w:sz w:val="28"/>
          <w:szCs w:val="28"/>
        </w:rPr>
        <w:t>RESEARCH METHODOLOGY AND DATA COLLECTION</w:t>
      </w:r>
    </w:p>
    <w:p w14:paraId="1F4B9837" w14:textId="66E407B6" w:rsidR="00660E1A" w:rsidRPr="0028794E" w:rsidRDefault="00660E1A" w:rsidP="000A51D4">
      <w:pPr>
        <w:spacing w:line="240" w:lineRule="auto"/>
        <w:jc w:val="both"/>
        <w:rPr>
          <w:rFonts w:ascii="Times New Roman" w:hAnsi="Times New Roman" w:cs="Times New Roman"/>
          <w:b/>
          <w:bCs/>
        </w:rPr>
      </w:pPr>
      <w:r w:rsidRPr="0028794E">
        <w:rPr>
          <w:rFonts w:ascii="Times New Roman" w:hAnsi="Times New Roman" w:cs="Times New Roman"/>
          <w:b/>
          <w:bCs/>
        </w:rPr>
        <w:t>Measurements</w:t>
      </w:r>
    </w:p>
    <w:p w14:paraId="18321565" w14:textId="77777777" w:rsidR="0013282E" w:rsidRPr="0028794E" w:rsidRDefault="00660E1A" w:rsidP="000A51D4">
      <w:pPr>
        <w:spacing w:after="240" w:line="240" w:lineRule="auto"/>
        <w:jc w:val="both"/>
        <w:rPr>
          <w:rFonts w:ascii="Times New Roman" w:hAnsi="Times New Roman" w:cs="Times New Roman"/>
        </w:rPr>
      </w:pPr>
      <w:r w:rsidRPr="0028794E">
        <w:rPr>
          <w:rFonts w:ascii="Times New Roman" w:hAnsi="Times New Roman" w:cs="Times New Roman"/>
        </w:rPr>
        <w:t xml:space="preserve">In the present study, we adopted </w:t>
      </w:r>
      <w:r w:rsidR="00862195" w:rsidRPr="0028794E">
        <w:rPr>
          <w:rFonts w:ascii="Times New Roman" w:hAnsi="Times New Roman" w:cs="Times New Roman"/>
        </w:rPr>
        <w:t xml:space="preserve">the </w:t>
      </w:r>
      <w:r w:rsidRPr="0028794E">
        <w:rPr>
          <w:rFonts w:ascii="Times New Roman" w:hAnsi="Times New Roman" w:cs="Times New Roman"/>
        </w:rPr>
        <w:t>measure</w:t>
      </w:r>
      <w:r w:rsidR="00862195" w:rsidRPr="0028794E">
        <w:rPr>
          <w:rFonts w:ascii="Times New Roman" w:hAnsi="Times New Roman" w:cs="Times New Roman"/>
        </w:rPr>
        <w:t>ment items</w:t>
      </w:r>
      <w:r w:rsidRPr="0028794E">
        <w:rPr>
          <w:rFonts w:ascii="Times New Roman" w:hAnsi="Times New Roman" w:cs="Times New Roman"/>
        </w:rPr>
        <w:t xml:space="preserve"> </w:t>
      </w:r>
      <w:r w:rsidR="00862195" w:rsidRPr="0028794E">
        <w:rPr>
          <w:rFonts w:ascii="Times New Roman" w:hAnsi="Times New Roman" w:cs="Times New Roman"/>
        </w:rPr>
        <w:t>from</w:t>
      </w:r>
      <w:r w:rsidRPr="0028794E">
        <w:rPr>
          <w:rFonts w:ascii="Times New Roman" w:hAnsi="Times New Roman" w:cs="Times New Roman"/>
        </w:rPr>
        <w:t xml:space="preserve"> previous studies that used UTAUT as the founding theory and research framework. Four constructs in the UTAUT model were adopted from Venkatesh et al. (2003), including Performance Expectancy (5 items), Effort Expectancy (5 items), Social Influence (5 items), and Behavioral Intention (5 items). In addition, the Personal Innovativeness construct has seven items and was adapted from </w:t>
      </w:r>
      <w:proofErr w:type="spellStart"/>
      <w:r w:rsidRPr="0028794E">
        <w:rPr>
          <w:rFonts w:ascii="Times New Roman" w:hAnsi="Times New Roman" w:cs="Times New Roman"/>
        </w:rPr>
        <w:t>Argawal</w:t>
      </w:r>
      <w:proofErr w:type="spellEnd"/>
      <w:r w:rsidRPr="0028794E">
        <w:rPr>
          <w:rFonts w:ascii="Times New Roman" w:hAnsi="Times New Roman" w:cs="Times New Roman"/>
        </w:rPr>
        <w:t xml:space="preserve"> and Prasad (1998) and </w:t>
      </w:r>
      <w:proofErr w:type="gramStart"/>
      <w:r w:rsidRPr="0028794E">
        <w:rPr>
          <w:rFonts w:ascii="Times New Roman" w:hAnsi="Times New Roman" w:cs="Times New Roman"/>
        </w:rPr>
        <w:t>Hurt</w:t>
      </w:r>
      <w:proofErr w:type="gramEnd"/>
      <w:r w:rsidRPr="0028794E">
        <w:rPr>
          <w:rFonts w:ascii="Times New Roman" w:hAnsi="Times New Roman" w:cs="Times New Roman"/>
        </w:rPr>
        <w:t xml:space="preserve"> et al. (1997). The Initial Trust construct has six items and was adapted from Choi et al. (2023) and Fan et al. (2020). </w:t>
      </w:r>
    </w:p>
    <w:p w14:paraId="09118600" w14:textId="1802F80C" w:rsidR="00FA65D5" w:rsidRPr="0028794E" w:rsidRDefault="00CD597A" w:rsidP="000A51D4">
      <w:pPr>
        <w:spacing w:after="240" w:line="240" w:lineRule="auto"/>
        <w:jc w:val="both"/>
        <w:rPr>
          <w:rFonts w:ascii="Times New Roman" w:hAnsi="Times New Roman" w:cs="Times New Roman"/>
          <w:b/>
          <w:bCs/>
        </w:rPr>
      </w:pPr>
      <w:r w:rsidRPr="0028794E">
        <w:rPr>
          <w:rFonts w:ascii="Times New Roman" w:hAnsi="Times New Roman" w:cs="Times New Roman"/>
          <w:b/>
          <w:bCs/>
        </w:rPr>
        <w:t>Sample and Data Collection</w:t>
      </w:r>
    </w:p>
    <w:p w14:paraId="167B7735" w14:textId="045B840E" w:rsidR="00181C54" w:rsidRPr="0028794E" w:rsidRDefault="009D7093" w:rsidP="00CC16B0">
      <w:pPr>
        <w:spacing w:after="240" w:line="240" w:lineRule="auto"/>
        <w:jc w:val="both"/>
        <w:rPr>
          <w:rFonts w:ascii="Times New Roman" w:hAnsi="Times New Roman" w:cs="Times New Roman"/>
        </w:rPr>
      </w:pPr>
      <w:r w:rsidRPr="0028794E">
        <w:rPr>
          <w:rFonts w:ascii="Times New Roman" w:hAnsi="Times New Roman" w:cs="Times New Roman"/>
          <w:kern w:val="0"/>
          <w14:ligatures w14:val="none"/>
        </w:rPr>
        <w:t xml:space="preserve">A </w:t>
      </w:r>
      <w:r w:rsidR="00486605" w:rsidRPr="0028794E">
        <w:rPr>
          <w:rFonts w:ascii="Times New Roman" w:hAnsi="Times New Roman" w:cs="Times New Roman"/>
          <w:kern w:val="0"/>
          <w14:ligatures w14:val="none"/>
        </w:rPr>
        <w:t>self-administered</w:t>
      </w:r>
      <w:r w:rsidRPr="0028794E">
        <w:rPr>
          <w:rFonts w:ascii="Times New Roman" w:hAnsi="Times New Roman" w:cs="Times New Roman"/>
          <w:kern w:val="0"/>
          <w14:ligatures w14:val="none"/>
        </w:rPr>
        <w:t xml:space="preserve"> online survey was c</w:t>
      </w:r>
      <w:r w:rsidR="00606706" w:rsidRPr="0028794E">
        <w:rPr>
          <w:rFonts w:ascii="Times New Roman" w:hAnsi="Times New Roman" w:cs="Times New Roman"/>
          <w:kern w:val="0"/>
          <w14:ligatures w14:val="none"/>
        </w:rPr>
        <w:t>onducted</w:t>
      </w:r>
      <w:r w:rsidRPr="0028794E">
        <w:rPr>
          <w:rFonts w:ascii="Times New Roman" w:hAnsi="Times New Roman" w:cs="Times New Roman"/>
          <w:kern w:val="0"/>
          <w14:ligatures w14:val="none"/>
        </w:rPr>
        <w:t xml:space="preserve"> targeting construction professionals a</w:t>
      </w:r>
      <w:r w:rsidR="00606706" w:rsidRPr="0028794E">
        <w:rPr>
          <w:rFonts w:ascii="Times New Roman" w:hAnsi="Times New Roman" w:cs="Times New Roman"/>
          <w:kern w:val="0"/>
          <w14:ligatures w14:val="none"/>
        </w:rPr>
        <w:t>t</w:t>
      </w:r>
      <w:r w:rsidRPr="0028794E">
        <w:rPr>
          <w:rFonts w:ascii="Times New Roman" w:hAnsi="Times New Roman" w:cs="Times New Roman"/>
          <w:kern w:val="0"/>
          <w14:ligatures w14:val="none"/>
        </w:rPr>
        <w:t xml:space="preserve"> CIDB’s G7 firms across Malaysia. The total number of registered G7 construction firms under CIDB was known, and a sample of 385 was selected using Yamane's (1967) formula. The survey was sent via WhatsApp and email to the </w:t>
      </w:r>
      <w:r w:rsidR="00486605" w:rsidRPr="0028794E">
        <w:rPr>
          <w:rFonts w:ascii="Times New Roman" w:hAnsi="Times New Roman" w:cs="Times New Roman"/>
          <w:kern w:val="0"/>
          <w14:ligatures w14:val="none"/>
        </w:rPr>
        <w:t>385</w:t>
      </w:r>
      <w:r w:rsidRPr="0028794E">
        <w:rPr>
          <w:rFonts w:ascii="Times New Roman" w:hAnsi="Times New Roman" w:cs="Times New Roman"/>
          <w:kern w:val="0"/>
          <w14:ligatures w14:val="none"/>
        </w:rPr>
        <w:t xml:space="preserve"> </w:t>
      </w:r>
      <w:r w:rsidR="00486605" w:rsidRPr="0028794E">
        <w:rPr>
          <w:rFonts w:ascii="Times New Roman" w:hAnsi="Times New Roman" w:cs="Times New Roman"/>
          <w:kern w:val="0"/>
          <w14:ligatures w14:val="none"/>
        </w:rPr>
        <w:t>randomly</w:t>
      </w:r>
      <w:r w:rsidRPr="0028794E">
        <w:rPr>
          <w:rFonts w:ascii="Times New Roman" w:hAnsi="Times New Roman" w:cs="Times New Roman"/>
          <w:kern w:val="0"/>
          <w14:ligatures w14:val="none"/>
        </w:rPr>
        <w:t xml:space="preserve"> </w:t>
      </w:r>
      <w:r w:rsidR="00486605" w:rsidRPr="0028794E">
        <w:rPr>
          <w:rFonts w:ascii="Times New Roman" w:hAnsi="Times New Roman" w:cs="Times New Roman"/>
          <w:kern w:val="0"/>
          <w14:ligatures w14:val="none"/>
        </w:rPr>
        <w:t>selected</w:t>
      </w:r>
      <w:r w:rsidRPr="0028794E">
        <w:rPr>
          <w:rFonts w:ascii="Times New Roman" w:hAnsi="Times New Roman" w:cs="Times New Roman"/>
          <w:kern w:val="0"/>
          <w14:ligatures w14:val="none"/>
        </w:rPr>
        <w:t xml:space="preserve"> CIDB G7 companies, with a link to the questionnaire</w:t>
      </w:r>
      <w:r w:rsidR="00486605" w:rsidRPr="0028794E">
        <w:rPr>
          <w:rFonts w:ascii="Times New Roman" w:hAnsi="Times New Roman" w:cs="Times New Roman"/>
          <w:kern w:val="0"/>
          <w14:ligatures w14:val="none"/>
        </w:rPr>
        <w:t>.</w:t>
      </w:r>
      <w:r w:rsidRPr="0028794E">
        <w:rPr>
          <w:rFonts w:ascii="Times New Roman" w:hAnsi="Times New Roman" w:cs="Times New Roman"/>
          <w:kern w:val="0"/>
          <w14:ligatures w14:val="none"/>
        </w:rPr>
        <w:t xml:space="preserve"> </w:t>
      </w:r>
      <w:r w:rsidR="00436280" w:rsidRPr="0028794E">
        <w:rPr>
          <w:rFonts w:ascii="Times New Roman" w:hAnsi="Times New Roman" w:cs="Times New Roman"/>
          <w:kern w:val="0"/>
          <w14:ligatures w14:val="none"/>
        </w:rPr>
        <w:t xml:space="preserve">Responses were recorded on a 5-point Likert scale. </w:t>
      </w:r>
      <w:r w:rsidRPr="0028794E">
        <w:rPr>
          <w:rFonts w:ascii="Times New Roman" w:hAnsi="Times New Roman" w:cs="Times New Roman"/>
          <w:kern w:val="0"/>
          <w14:ligatures w14:val="none"/>
        </w:rPr>
        <w:t>The response rate is detailed in Table 1.</w:t>
      </w:r>
    </w:p>
    <w:p w14:paraId="24E70BF6" w14:textId="2C723EFD" w:rsidR="00365FFD" w:rsidRPr="0028794E" w:rsidRDefault="00365FFD" w:rsidP="00B45DF3">
      <w:pPr>
        <w:spacing w:after="240" w:line="240" w:lineRule="auto"/>
        <w:jc w:val="both"/>
        <w:rPr>
          <w:rFonts w:ascii="Times New Roman" w:hAnsi="Times New Roman" w:cs="Times New Roman"/>
          <w:b/>
          <w:bCs/>
        </w:rPr>
      </w:pPr>
      <w:r w:rsidRPr="0028794E">
        <w:rPr>
          <w:rFonts w:ascii="Times New Roman" w:hAnsi="Times New Roman" w:cs="Times New Roman"/>
          <w:b/>
          <w:bCs/>
        </w:rPr>
        <w:t>Table 1: Response Rate</w:t>
      </w:r>
    </w:p>
    <w:tbl>
      <w:tblPr>
        <w:tblStyle w:val="TableGrid10"/>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3"/>
        <w:gridCol w:w="1357"/>
      </w:tblGrid>
      <w:tr w:rsidR="00365FFD" w:rsidRPr="0028794E" w14:paraId="2529A19B" w14:textId="77777777" w:rsidTr="00CC16B0">
        <w:tc>
          <w:tcPr>
            <w:tcW w:w="4223" w:type="dxa"/>
            <w:tcBorders>
              <w:top w:val="single" w:sz="4" w:space="0" w:color="auto"/>
              <w:bottom w:val="single" w:sz="4" w:space="0" w:color="auto"/>
            </w:tcBorders>
          </w:tcPr>
          <w:p w14:paraId="4EC2A86B" w14:textId="77777777" w:rsidR="00365FFD" w:rsidRPr="0028794E" w:rsidRDefault="00365FFD" w:rsidP="000A51D4">
            <w:pPr>
              <w:jc w:val="both"/>
              <w:rPr>
                <w:rFonts w:ascii="Times New Roman" w:hAnsi="Times New Roman"/>
              </w:rPr>
            </w:pPr>
            <w:r w:rsidRPr="0028794E">
              <w:rPr>
                <w:rFonts w:ascii="Times New Roman" w:hAnsi="Times New Roman"/>
              </w:rPr>
              <w:t>Response</w:t>
            </w:r>
          </w:p>
        </w:tc>
        <w:tc>
          <w:tcPr>
            <w:tcW w:w="1357" w:type="dxa"/>
            <w:tcBorders>
              <w:top w:val="single" w:sz="4" w:space="0" w:color="auto"/>
              <w:bottom w:val="single" w:sz="4" w:space="0" w:color="auto"/>
            </w:tcBorders>
          </w:tcPr>
          <w:p w14:paraId="1CC3F8B9" w14:textId="77777777" w:rsidR="00365FFD" w:rsidRPr="0028794E" w:rsidRDefault="00365FFD" w:rsidP="000A51D4">
            <w:pPr>
              <w:jc w:val="both"/>
              <w:rPr>
                <w:rFonts w:ascii="Times New Roman" w:hAnsi="Times New Roman"/>
              </w:rPr>
            </w:pPr>
            <w:r w:rsidRPr="0028794E">
              <w:rPr>
                <w:rFonts w:ascii="Times New Roman" w:hAnsi="Times New Roman"/>
              </w:rPr>
              <w:t>Frequency</w:t>
            </w:r>
          </w:p>
        </w:tc>
      </w:tr>
      <w:tr w:rsidR="00365FFD" w:rsidRPr="0028794E" w14:paraId="08F3794A" w14:textId="77777777" w:rsidTr="00CC16B0">
        <w:tc>
          <w:tcPr>
            <w:tcW w:w="4223" w:type="dxa"/>
            <w:tcBorders>
              <w:top w:val="single" w:sz="4" w:space="0" w:color="auto"/>
            </w:tcBorders>
          </w:tcPr>
          <w:p w14:paraId="49298D53" w14:textId="77777777" w:rsidR="00365FFD" w:rsidRPr="0028794E" w:rsidRDefault="00365FFD" w:rsidP="000A51D4">
            <w:pPr>
              <w:jc w:val="both"/>
              <w:rPr>
                <w:rFonts w:ascii="Times New Roman" w:hAnsi="Times New Roman"/>
              </w:rPr>
            </w:pPr>
            <w:r w:rsidRPr="0028794E">
              <w:rPr>
                <w:rFonts w:ascii="Times New Roman" w:hAnsi="Times New Roman"/>
              </w:rPr>
              <w:t>No. of distributed questionnaires</w:t>
            </w:r>
          </w:p>
        </w:tc>
        <w:tc>
          <w:tcPr>
            <w:tcW w:w="1357" w:type="dxa"/>
            <w:tcBorders>
              <w:top w:val="single" w:sz="4" w:space="0" w:color="auto"/>
            </w:tcBorders>
          </w:tcPr>
          <w:p w14:paraId="5A1F9712" w14:textId="77777777" w:rsidR="00365FFD" w:rsidRPr="0028794E" w:rsidRDefault="00365FFD" w:rsidP="00CC16B0">
            <w:pPr>
              <w:jc w:val="right"/>
              <w:rPr>
                <w:rFonts w:ascii="Times New Roman" w:hAnsi="Times New Roman"/>
              </w:rPr>
            </w:pPr>
            <w:r w:rsidRPr="0028794E">
              <w:rPr>
                <w:rFonts w:ascii="Times New Roman" w:hAnsi="Times New Roman"/>
              </w:rPr>
              <w:t>385</w:t>
            </w:r>
          </w:p>
        </w:tc>
      </w:tr>
      <w:tr w:rsidR="00365FFD" w:rsidRPr="0028794E" w14:paraId="00E3E8F6" w14:textId="77777777" w:rsidTr="00CC16B0">
        <w:tc>
          <w:tcPr>
            <w:tcW w:w="4223" w:type="dxa"/>
          </w:tcPr>
          <w:p w14:paraId="7F80C6FF" w14:textId="77777777" w:rsidR="00365FFD" w:rsidRPr="0028794E" w:rsidRDefault="00365FFD" w:rsidP="000A51D4">
            <w:pPr>
              <w:jc w:val="both"/>
              <w:rPr>
                <w:rFonts w:ascii="Times New Roman" w:hAnsi="Times New Roman"/>
              </w:rPr>
            </w:pPr>
            <w:r w:rsidRPr="0028794E">
              <w:rPr>
                <w:rFonts w:ascii="Times New Roman" w:hAnsi="Times New Roman"/>
              </w:rPr>
              <w:t>Returned questionnaires</w:t>
            </w:r>
          </w:p>
        </w:tc>
        <w:tc>
          <w:tcPr>
            <w:tcW w:w="1357" w:type="dxa"/>
          </w:tcPr>
          <w:p w14:paraId="0A5F30E8" w14:textId="77777777" w:rsidR="00365FFD" w:rsidRPr="0028794E" w:rsidRDefault="00365FFD" w:rsidP="00CC16B0">
            <w:pPr>
              <w:jc w:val="right"/>
              <w:rPr>
                <w:rFonts w:ascii="Times New Roman" w:hAnsi="Times New Roman"/>
              </w:rPr>
            </w:pPr>
            <w:r w:rsidRPr="0028794E">
              <w:rPr>
                <w:rFonts w:ascii="Times New Roman" w:hAnsi="Times New Roman"/>
              </w:rPr>
              <w:t>269</w:t>
            </w:r>
          </w:p>
        </w:tc>
      </w:tr>
      <w:tr w:rsidR="00365FFD" w:rsidRPr="0028794E" w14:paraId="395B6119" w14:textId="77777777" w:rsidTr="00CC16B0">
        <w:tc>
          <w:tcPr>
            <w:tcW w:w="4223" w:type="dxa"/>
          </w:tcPr>
          <w:p w14:paraId="426CCD14" w14:textId="77777777" w:rsidR="00365FFD" w:rsidRPr="0028794E" w:rsidRDefault="00365FFD" w:rsidP="000A51D4">
            <w:pPr>
              <w:jc w:val="both"/>
              <w:rPr>
                <w:rFonts w:ascii="Times New Roman" w:hAnsi="Times New Roman"/>
              </w:rPr>
            </w:pPr>
            <w:r w:rsidRPr="0028794E">
              <w:rPr>
                <w:rFonts w:ascii="Times New Roman" w:hAnsi="Times New Roman"/>
              </w:rPr>
              <w:t>Rejected questionnaires</w:t>
            </w:r>
          </w:p>
        </w:tc>
        <w:tc>
          <w:tcPr>
            <w:tcW w:w="1357" w:type="dxa"/>
          </w:tcPr>
          <w:p w14:paraId="63045C72" w14:textId="77777777" w:rsidR="00365FFD" w:rsidRPr="0028794E" w:rsidRDefault="00365FFD" w:rsidP="00CC16B0">
            <w:pPr>
              <w:jc w:val="right"/>
              <w:rPr>
                <w:rFonts w:ascii="Times New Roman" w:hAnsi="Times New Roman"/>
              </w:rPr>
            </w:pPr>
            <w:r w:rsidRPr="0028794E">
              <w:rPr>
                <w:rFonts w:ascii="Times New Roman" w:hAnsi="Times New Roman"/>
              </w:rPr>
              <w:t>None</w:t>
            </w:r>
          </w:p>
        </w:tc>
      </w:tr>
      <w:tr w:rsidR="00365FFD" w:rsidRPr="0028794E" w14:paraId="18143BB0" w14:textId="77777777" w:rsidTr="00CC16B0">
        <w:tc>
          <w:tcPr>
            <w:tcW w:w="4223" w:type="dxa"/>
          </w:tcPr>
          <w:p w14:paraId="01A8D434" w14:textId="77777777" w:rsidR="00365FFD" w:rsidRPr="0028794E" w:rsidRDefault="00365FFD" w:rsidP="000A51D4">
            <w:pPr>
              <w:jc w:val="both"/>
              <w:rPr>
                <w:rFonts w:ascii="Times New Roman" w:hAnsi="Times New Roman"/>
              </w:rPr>
            </w:pPr>
            <w:r w:rsidRPr="0028794E">
              <w:rPr>
                <w:rFonts w:ascii="Times New Roman" w:hAnsi="Times New Roman"/>
              </w:rPr>
              <w:t>Retained questionnaires</w:t>
            </w:r>
          </w:p>
        </w:tc>
        <w:tc>
          <w:tcPr>
            <w:tcW w:w="1357" w:type="dxa"/>
          </w:tcPr>
          <w:p w14:paraId="44E17361" w14:textId="77777777" w:rsidR="00365FFD" w:rsidRPr="0028794E" w:rsidRDefault="00365FFD" w:rsidP="00CC16B0">
            <w:pPr>
              <w:jc w:val="right"/>
              <w:rPr>
                <w:rFonts w:ascii="Times New Roman" w:hAnsi="Times New Roman"/>
              </w:rPr>
            </w:pPr>
            <w:r w:rsidRPr="0028794E">
              <w:rPr>
                <w:rFonts w:ascii="Times New Roman" w:hAnsi="Times New Roman"/>
              </w:rPr>
              <w:t>269</w:t>
            </w:r>
          </w:p>
        </w:tc>
      </w:tr>
      <w:tr w:rsidR="00365FFD" w:rsidRPr="0028794E" w14:paraId="1D1096EA" w14:textId="77777777" w:rsidTr="00CC16B0">
        <w:tc>
          <w:tcPr>
            <w:tcW w:w="4223" w:type="dxa"/>
          </w:tcPr>
          <w:p w14:paraId="5B42A002" w14:textId="77777777" w:rsidR="00365FFD" w:rsidRPr="0028794E" w:rsidRDefault="00365FFD" w:rsidP="000A51D4">
            <w:pPr>
              <w:jc w:val="both"/>
              <w:rPr>
                <w:rFonts w:ascii="Times New Roman" w:hAnsi="Times New Roman"/>
              </w:rPr>
            </w:pPr>
            <w:r w:rsidRPr="0028794E">
              <w:rPr>
                <w:rFonts w:ascii="Times New Roman" w:hAnsi="Times New Roman"/>
              </w:rPr>
              <w:t>Response rate</w:t>
            </w:r>
          </w:p>
        </w:tc>
        <w:tc>
          <w:tcPr>
            <w:tcW w:w="1357" w:type="dxa"/>
          </w:tcPr>
          <w:p w14:paraId="26015B19" w14:textId="77777777" w:rsidR="00365FFD" w:rsidRPr="0028794E" w:rsidRDefault="00365FFD" w:rsidP="00CC16B0">
            <w:pPr>
              <w:jc w:val="right"/>
              <w:rPr>
                <w:rFonts w:ascii="Times New Roman" w:hAnsi="Times New Roman"/>
              </w:rPr>
            </w:pPr>
            <w:r w:rsidRPr="0028794E">
              <w:rPr>
                <w:rFonts w:ascii="Times New Roman" w:hAnsi="Times New Roman"/>
              </w:rPr>
              <w:t>69.87%</w:t>
            </w:r>
          </w:p>
        </w:tc>
      </w:tr>
    </w:tbl>
    <w:p w14:paraId="329AFFAB" w14:textId="5FE997AD" w:rsidR="00365FFD" w:rsidRPr="0028794E" w:rsidRDefault="00365FFD" w:rsidP="00CC16B0">
      <w:pPr>
        <w:spacing w:before="240" w:after="240" w:line="240" w:lineRule="auto"/>
        <w:jc w:val="both"/>
        <w:rPr>
          <w:rFonts w:ascii="Times New Roman" w:hAnsi="Times New Roman" w:cs="Times New Roman"/>
        </w:rPr>
      </w:pPr>
      <w:r w:rsidRPr="0028794E">
        <w:rPr>
          <w:rFonts w:ascii="Times New Roman" w:hAnsi="Times New Roman" w:cs="Times New Roman"/>
        </w:rPr>
        <w:t xml:space="preserve">According to Lindner and Wingenbach (2002) and Lund (2023), a minimum response rate of 50% is adequate for the survey. Therefore, this study’s response rate of 69.87% is acceptable for preliminary data analysis. </w:t>
      </w:r>
    </w:p>
    <w:p w14:paraId="4F2D22E6" w14:textId="3BC05576" w:rsidR="00FA65D5" w:rsidRPr="00B45DF3" w:rsidRDefault="00B45DF3" w:rsidP="00B45DF3">
      <w:pPr>
        <w:spacing w:after="240" w:line="240" w:lineRule="auto"/>
        <w:jc w:val="both"/>
        <w:rPr>
          <w:rFonts w:ascii="Times New Roman" w:hAnsi="Times New Roman" w:cs="Times New Roman"/>
          <w:b/>
          <w:bCs/>
          <w:sz w:val="28"/>
          <w:szCs w:val="28"/>
        </w:rPr>
      </w:pPr>
      <w:r w:rsidRPr="00B45DF3">
        <w:rPr>
          <w:rFonts w:ascii="Times New Roman" w:hAnsi="Times New Roman" w:cs="Times New Roman"/>
          <w:b/>
          <w:bCs/>
          <w:sz w:val="28"/>
          <w:szCs w:val="28"/>
        </w:rPr>
        <w:t>STATISTICAL ANALYSIS</w:t>
      </w:r>
    </w:p>
    <w:p w14:paraId="75561407" w14:textId="5E0A8A58" w:rsidR="00D6528F" w:rsidRPr="0028794E" w:rsidRDefault="00FA65D5" w:rsidP="00CC16B0">
      <w:pPr>
        <w:spacing w:before="120" w:after="240" w:line="240" w:lineRule="auto"/>
        <w:jc w:val="both"/>
        <w:rPr>
          <w:rFonts w:ascii="Times New Roman" w:hAnsi="Times New Roman" w:cs="Times New Roman"/>
          <w:b/>
          <w:bCs/>
        </w:rPr>
      </w:pPr>
      <w:r w:rsidRPr="0028794E">
        <w:rPr>
          <w:rFonts w:ascii="Times New Roman" w:hAnsi="Times New Roman" w:cs="Times New Roman"/>
          <w:b/>
          <w:bCs/>
        </w:rPr>
        <w:t xml:space="preserve">Descriptive </w:t>
      </w:r>
      <w:r w:rsidR="00D6528F" w:rsidRPr="0028794E">
        <w:rPr>
          <w:rFonts w:ascii="Times New Roman" w:hAnsi="Times New Roman" w:cs="Times New Roman"/>
          <w:b/>
          <w:bCs/>
        </w:rPr>
        <w:t>S</w:t>
      </w:r>
      <w:r w:rsidRPr="0028794E">
        <w:rPr>
          <w:rFonts w:ascii="Times New Roman" w:hAnsi="Times New Roman" w:cs="Times New Roman"/>
          <w:b/>
          <w:bCs/>
        </w:rPr>
        <w:t>tatistics</w:t>
      </w:r>
    </w:p>
    <w:p w14:paraId="03CB5D43" w14:textId="3A9D1001" w:rsidR="000C2083" w:rsidRPr="0028794E" w:rsidRDefault="00166FF7" w:rsidP="000A51D4">
      <w:pPr>
        <w:pStyle w:val="ListParagraph"/>
        <w:spacing w:after="240" w:line="240" w:lineRule="auto"/>
        <w:ind w:left="0"/>
        <w:jc w:val="both"/>
        <w:rPr>
          <w:rFonts w:ascii="Times New Roman" w:hAnsi="Times New Roman" w:cs="Times New Roman"/>
          <w:b/>
          <w:bCs/>
        </w:rPr>
      </w:pPr>
      <w:r w:rsidRPr="0028794E">
        <w:rPr>
          <w:rFonts w:ascii="Times New Roman" w:hAnsi="Times New Roman" w:cs="Times New Roman"/>
        </w:rPr>
        <w:t xml:space="preserve">The 269 responses were examined </w:t>
      </w:r>
      <w:r w:rsidR="000C2083" w:rsidRPr="0028794E">
        <w:rPr>
          <w:rFonts w:ascii="Times New Roman" w:hAnsi="Times New Roman" w:cs="Times New Roman"/>
        </w:rPr>
        <w:t xml:space="preserve">in IBM SPSS version 29 </w:t>
      </w:r>
      <w:r w:rsidRPr="0028794E">
        <w:rPr>
          <w:rFonts w:ascii="Times New Roman" w:hAnsi="Times New Roman" w:cs="Times New Roman"/>
        </w:rPr>
        <w:t xml:space="preserve">for outliers using </w:t>
      </w:r>
      <w:proofErr w:type="spellStart"/>
      <w:r w:rsidRPr="0028794E">
        <w:rPr>
          <w:rFonts w:ascii="Times New Roman" w:hAnsi="Times New Roman" w:cs="Times New Roman"/>
        </w:rPr>
        <w:t>Mahalanobis</w:t>
      </w:r>
      <w:proofErr w:type="spellEnd"/>
      <w:r w:rsidRPr="0028794E">
        <w:rPr>
          <w:rFonts w:ascii="Times New Roman" w:hAnsi="Times New Roman" w:cs="Times New Roman"/>
        </w:rPr>
        <w:t xml:space="preserve"> Distance. Eight outliers</w:t>
      </w:r>
      <w:r w:rsidR="000C2083" w:rsidRPr="0028794E">
        <w:rPr>
          <w:rFonts w:ascii="Times New Roman" w:hAnsi="Times New Roman" w:cs="Times New Roman"/>
        </w:rPr>
        <w:t>, respondents 13, 20, 184, 185, 197, 216, 220, and 249,</w:t>
      </w:r>
      <w:r w:rsidRPr="0028794E">
        <w:rPr>
          <w:rFonts w:ascii="Times New Roman" w:hAnsi="Times New Roman" w:cs="Times New Roman"/>
        </w:rPr>
        <w:t xml:space="preserve"> were identified and removed from the dataset. The remaining 261 responses were then assessed for normality using skewness and kurtosis tests</w:t>
      </w:r>
      <w:r w:rsidR="00621D02" w:rsidRPr="0028794E">
        <w:rPr>
          <w:rFonts w:ascii="Times New Roman" w:hAnsi="Times New Roman" w:cs="Times New Roman"/>
        </w:rPr>
        <w:t xml:space="preserve"> [Hair et al. (20</w:t>
      </w:r>
      <w:r w:rsidR="00C006AF" w:rsidRPr="0028794E">
        <w:rPr>
          <w:rFonts w:ascii="Times New Roman" w:hAnsi="Times New Roman" w:cs="Times New Roman"/>
        </w:rPr>
        <w:t>21</w:t>
      </w:r>
      <w:r w:rsidR="00621D02" w:rsidRPr="0028794E">
        <w:rPr>
          <w:rFonts w:ascii="Times New Roman" w:hAnsi="Times New Roman" w:cs="Times New Roman"/>
        </w:rPr>
        <w:t>) criterion of between +1 and -1 as normal]</w:t>
      </w:r>
      <w:r w:rsidRPr="0028794E">
        <w:rPr>
          <w:rFonts w:ascii="Times New Roman" w:hAnsi="Times New Roman" w:cs="Times New Roman"/>
        </w:rPr>
        <w:t xml:space="preserve"> and </w:t>
      </w:r>
      <w:r w:rsidR="00486605" w:rsidRPr="0028794E">
        <w:rPr>
          <w:rFonts w:ascii="Times New Roman" w:hAnsi="Times New Roman" w:cs="Times New Roman"/>
        </w:rPr>
        <w:t xml:space="preserve">for </w:t>
      </w:r>
      <w:r w:rsidRPr="0028794E">
        <w:rPr>
          <w:rFonts w:ascii="Times New Roman" w:hAnsi="Times New Roman" w:cs="Times New Roman"/>
        </w:rPr>
        <w:t>multicollinearity using the variance inflation factor (VIF</w:t>
      </w:r>
      <w:r w:rsidR="00621D02" w:rsidRPr="0028794E">
        <w:rPr>
          <w:rFonts w:ascii="Times New Roman" w:hAnsi="Times New Roman" w:cs="Times New Roman"/>
        </w:rPr>
        <w:t>:</w:t>
      </w:r>
      <w:r w:rsidR="00486605" w:rsidRPr="0028794E">
        <w:rPr>
          <w:rFonts w:ascii="Times New Roman" w:hAnsi="Times New Roman" w:cs="Times New Roman"/>
        </w:rPr>
        <w:t xml:space="preserve"> </w:t>
      </w:r>
      <w:r w:rsidR="00621D02" w:rsidRPr="0028794E">
        <w:rPr>
          <w:rFonts w:ascii="Times New Roman" w:hAnsi="Times New Roman" w:cs="Times New Roman"/>
        </w:rPr>
        <w:t>&gt;0.2 and &lt;5.0</w:t>
      </w:r>
      <w:r w:rsidRPr="0028794E">
        <w:rPr>
          <w:rFonts w:ascii="Times New Roman" w:hAnsi="Times New Roman" w:cs="Times New Roman"/>
        </w:rPr>
        <w:t xml:space="preserve">). </w:t>
      </w:r>
      <w:r w:rsidR="000C2083" w:rsidRPr="0028794E">
        <w:rPr>
          <w:rFonts w:ascii="Times New Roman" w:hAnsi="Times New Roman" w:cs="Times New Roman"/>
        </w:rPr>
        <w:t>The normality test and multicollinearity (VIF) scores are both within the thresholds</w:t>
      </w:r>
      <w:r w:rsidR="009F2E71" w:rsidRPr="0028794E">
        <w:rPr>
          <w:rFonts w:ascii="Times New Roman" w:hAnsi="Times New Roman" w:cs="Times New Roman"/>
        </w:rPr>
        <w:t>;</w:t>
      </w:r>
      <w:r w:rsidR="000C2083" w:rsidRPr="0028794E">
        <w:rPr>
          <w:rFonts w:ascii="Times New Roman" w:hAnsi="Times New Roman" w:cs="Times New Roman"/>
        </w:rPr>
        <w:t xml:space="preserve"> hence, there </w:t>
      </w:r>
      <w:r w:rsidR="009F2E71" w:rsidRPr="0028794E">
        <w:rPr>
          <w:rFonts w:ascii="Times New Roman" w:hAnsi="Times New Roman" w:cs="Times New Roman"/>
        </w:rPr>
        <w:t>are</w:t>
      </w:r>
      <w:r w:rsidR="000C2083" w:rsidRPr="0028794E">
        <w:rPr>
          <w:rFonts w:ascii="Times New Roman" w:hAnsi="Times New Roman" w:cs="Times New Roman"/>
        </w:rPr>
        <w:t xml:space="preserve"> no normality </w:t>
      </w:r>
      <w:r w:rsidR="009F2E71" w:rsidRPr="0028794E">
        <w:rPr>
          <w:rFonts w:ascii="Times New Roman" w:hAnsi="Times New Roman" w:cs="Times New Roman"/>
        </w:rPr>
        <w:t>or</w:t>
      </w:r>
      <w:r w:rsidR="000C2083" w:rsidRPr="0028794E">
        <w:rPr>
          <w:rFonts w:ascii="Times New Roman" w:hAnsi="Times New Roman" w:cs="Times New Roman"/>
        </w:rPr>
        <w:t xml:space="preserve"> multicollinearity issues. </w:t>
      </w:r>
    </w:p>
    <w:p w14:paraId="0A3484C8" w14:textId="2222B1F3" w:rsidR="00166FF7" w:rsidRPr="0028794E" w:rsidRDefault="009F2E71" w:rsidP="00CC16B0">
      <w:pPr>
        <w:spacing w:after="240" w:line="240" w:lineRule="auto"/>
        <w:jc w:val="both"/>
        <w:rPr>
          <w:rFonts w:ascii="Times New Roman" w:hAnsi="Times New Roman" w:cs="Times New Roman"/>
        </w:rPr>
      </w:pPr>
      <w:r w:rsidRPr="0028794E">
        <w:rPr>
          <w:rFonts w:ascii="Times New Roman" w:hAnsi="Times New Roman" w:cs="Times New Roman"/>
          <w:kern w:val="0"/>
          <w14:ligatures w14:val="none"/>
        </w:rPr>
        <w:t xml:space="preserve">Given the risk of common method bias (CMB) in single-source self-reported data (Kock et al., 2021), we conducted Harman’s single-factor test </w:t>
      </w:r>
      <w:r w:rsidRPr="0028794E">
        <w:rPr>
          <w:rFonts w:ascii="Times New Roman" w:eastAsia="DengXian" w:hAnsi="Times New Roman" w:cs="Times New Roman"/>
          <w:kern w:val="0"/>
          <w14:ligatures w14:val="none"/>
        </w:rPr>
        <w:t xml:space="preserve">(Fuller et al., 2016; </w:t>
      </w:r>
      <w:r w:rsidRPr="0028794E">
        <w:rPr>
          <w:rFonts w:ascii="Times New Roman" w:hAnsi="Times New Roman" w:cs="Times New Roman"/>
          <w:kern w:val="0"/>
          <w14:ligatures w14:val="none"/>
        </w:rPr>
        <w:t>Podsakoff et al., 2003</w:t>
      </w:r>
      <w:r w:rsidRPr="0028794E">
        <w:rPr>
          <w:rFonts w:ascii="Times New Roman" w:eastAsia="DengXian" w:hAnsi="Times New Roman" w:cs="Times New Roman"/>
          <w:kern w:val="0"/>
          <w14:ligatures w14:val="none"/>
        </w:rPr>
        <w:t xml:space="preserve">) </w:t>
      </w:r>
      <w:r w:rsidRPr="0028794E">
        <w:rPr>
          <w:rFonts w:ascii="Times New Roman" w:hAnsi="Times New Roman" w:cs="Times New Roman"/>
          <w:kern w:val="0"/>
          <w14:ligatures w14:val="none"/>
        </w:rPr>
        <w:t xml:space="preserve">and a full multicollinearity test (VIF) (Kock, 2015; Kock &amp; Lynn, 2012) for statistical evaluation before computing descriptive statistics. The test results </w:t>
      </w:r>
      <w:r w:rsidR="00486605" w:rsidRPr="0028794E">
        <w:rPr>
          <w:rFonts w:ascii="Times New Roman" w:hAnsi="Times New Roman" w:cs="Times New Roman"/>
          <w:kern w:val="0"/>
          <w14:ligatures w14:val="none"/>
        </w:rPr>
        <w:t>did not reveal common method bias</w:t>
      </w:r>
      <w:r w:rsidRPr="0028794E">
        <w:rPr>
          <w:rFonts w:ascii="Times New Roman" w:hAnsi="Times New Roman" w:cs="Times New Roman"/>
          <w:kern w:val="0"/>
          <w14:ligatures w14:val="none"/>
        </w:rPr>
        <w:t xml:space="preserve"> </w:t>
      </w:r>
      <w:r w:rsidR="00B84DF7" w:rsidRPr="0028794E">
        <w:rPr>
          <w:rFonts w:ascii="Times New Roman" w:hAnsi="Times New Roman" w:cs="Times New Roman"/>
          <w:kern w:val="0"/>
          <w14:ligatures w14:val="none"/>
        </w:rPr>
        <w:t>in</w:t>
      </w:r>
      <w:r w:rsidR="00486605" w:rsidRPr="0028794E">
        <w:rPr>
          <w:rFonts w:ascii="Times New Roman" w:hAnsi="Times New Roman" w:cs="Times New Roman"/>
          <w:kern w:val="0"/>
          <w14:ligatures w14:val="none"/>
        </w:rPr>
        <w:t xml:space="preserve"> either Harman’s single-factor test or the</w:t>
      </w:r>
      <w:r w:rsidRPr="0028794E">
        <w:rPr>
          <w:rFonts w:ascii="Times New Roman" w:hAnsi="Times New Roman" w:cs="Times New Roman"/>
          <w:kern w:val="0"/>
          <w14:ligatures w14:val="none"/>
        </w:rPr>
        <w:t xml:space="preserve"> common method bias </w:t>
      </w:r>
      <w:r w:rsidR="00486605" w:rsidRPr="0028794E">
        <w:rPr>
          <w:rFonts w:ascii="Times New Roman" w:hAnsi="Times New Roman" w:cs="Times New Roman"/>
          <w:kern w:val="0"/>
          <w14:ligatures w14:val="none"/>
        </w:rPr>
        <w:t>test</w:t>
      </w:r>
      <w:r w:rsidRPr="0028794E">
        <w:rPr>
          <w:rFonts w:ascii="Times New Roman" w:hAnsi="Times New Roman" w:cs="Times New Roman"/>
          <w:kern w:val="0"/>
          <w14:ligatures w14:val="none"/>
        </w:rPr>
        <w:t>.</w:t>
      </w:r>
    </w:p>
    <w:p w14:paraId="2E8709EA" w14:textId="5A4F71E0" w:rsidR="003F771E" w:rsidRPr="0028794E" w:rsidRDefault="00621D02" w:rsidP="00B45DF3">
      <w:pPr>
        <w:pStyle w:val="ListParagraph"/>
        <w:spacing w:after="240" w:line="240" w:lineRule="auto"/>
        <w:ind w:left="0"/>
        <w:jc w:val="both"/>
        <w:rPr>
          <w:rFonts w:ascii="Times New Roman" w:hAnsi="Times New Roman" w:cs="Times New Roman"/>
        </w:rPr>
      </w:pPr>
      <w:r w:rsidRPr="0028794E">
        <w:rPr>
          <w:rFonts w:ascii="Times New Roman" w:hAnsi="Times New Roman" w:cs="Times New Roman"/>
        </w:rPr>
        <w:lastRenderedPageBreak/>
        <w:t>Table</w:t>
      </w:r>
      <w:r w:rsidR="00B45DF3">
        <w:rPr>
          <w:rFonts w:ascii="Times New Roman" w:hAnsi="Times New Roman" w:cs="Times New Roman"/>
        </w:rPr>
        <w:t xml:space="preserve"> 2</w:t>
      </w:r>
      <w:r w:rsidRPr="0028794E">
        <w:rPr>
          <w:rFonts w:ascii="Times New Roman" w:hAnsi="Times New Roman" w:cs="Times New Roman"/>
        </w:rPr>
        <w:t xml:space="preserve"> presents d</w:t>
      </w:r>
      <w:r w:rsidR="00CD597A" w:rsidRPr="0028794E">
        <w:rPr>
          <w:rFonts w:ascii="Times New Roman" w:hAnsi="Times New Roman" w:cs="Times New Roman"/>
        </w:rPr>
        <w:t xml:space="preserve">escriptive statistics computed </w:t>
      </w:r>
      <w:r w:rsidRPr="0028794E">
        <w:rPr>
          <w:rFonts w:ascii="Times New Roman" w:hAnsi="Times New Roman" w:cs="Times New Roman"/>
        </w:rPr>
        <w:t>in</w:t>
      </w:r>
      <w:r w:rsidR="00BD5505" w:rsidRPr="0028794E">
        <w:rPr>
          <w:rFonts w:ascii="Times New Roman" w:hAnsi="Times New Roman" w:cs="Times New Roman"/>
        </w:rPr>
        <w:t xml:space="preserve"> IBM SPSS V29 </w:t>
      </w:r>
      <w:r w:rsidR="00CD597A" w:rsidRPr="0028794E">
        <w:rPr>
          <w:rFonts w:ascii="Times New Roman" w:hAnsi="Times New Roman" w:cs="Times New Roman"/>
        </w:rPr>
        <w:t xml:space="preserve">to summarize </w:t>
      </w:r>
      <w:r w:rsidR="00BD5505" w:rsidRPr="0028794E">
        <w:rPr>
          <w:rFonts w:ascii="Times New Roman" w:hAnsi="Times New Roman" w:cs="Times New Roman"/>
        </w:rPr>
        <w:t xml:space="preserve">participants' </w:t>
      </w:r>
      <w:r w:rsidR="00CD597A" w:rsidRPr="0028794E">
        <w:rPr>
          <w:rFonts w:ascii="Times New Roman" w:hAnsi="Times New Roman" w:cs="Times New Roman"/>
        </w:rPr>
        <w:t xml:space="preserve">basic characteristics and provide an overview of the sample composition. </w:t>
      </w:r>
    </w:p>
    <w:p w14:paraId="24DA0AF4" w14:textId="4032BE87" w:rsidR="00621D02" w:rsidRPr="0028794E" w:rsidRDefault="00621D02" w:rsidP="00506038">
      <w:pPr>
        <w:spacing w:after="240" w:line="240" w:lineRule="auto"/>
        <w:jc w:val="both"/>
        <w:rPr>
          <w:rFonts w:ascii="Times New Roman" w:eastAsia="Times New Roman" w:hAnsi="Times New Roman" w:cs="Times New Roman"/>
          <w:b/>
          <w:bCs/>
          <w:kern w:val="0"/>
          <w14:ligatures w14:val="none"/>
        </w:rPr>
      </w:pPr>
      <w:r w:rsidRPr="0028794E">
        <w:rPr>
          <w:rFonts w:ascii="Times New Roman" w:eastAsia="Times New Roman" w:hAnsi="Times New Roman" w:cs="Times New Roman"/>
          <w:b/>
          <w:bCs/>
          <w:kern w:val="0"/>
          <w14:ligatures w14:val="none"/>
        </w:rPr>
        <w:t xml:space="preserve">Table </w:t>
      </w:r>
      <w:r w:rsidR="00B45DF3">
        <w:rPr>
          <w:rFonts w:ascii="Times New Roman" w:eastAsia="Times New Roman" w:hAnsi="Times New Roman" w:cs="Times New Roman"/>
          <w:b/>
          <w:bCs/>
          <w:kern w:val="0"/>
          <w14:ligatures w14:val="none"/>
        </w:rPr>
        <w:t>2</w:t>
      </w:r>
      <w:r w:rsidRPr="0028794E">
        <w:rPr>
          <w:rFonts w:ascii="Times New Roman" w:eastAsia="Times New Roman" w:hAnsi="Times New Roman" w:cs="Times New Roman"/>
          <w:b/>
          <w:bCs/>
          <w:kern w:val="0"/>
          <w14:ligatures w14:val="none"/>
        </w:rPr>
        <w:t>: Demographic Profiles of Respondents</w:t>
      </w:r>
    </w:p>
    <w:tbl>
      <w:tblPr>
        <w:tblStyle w:val="TableGrid10"/>
        <w:tblW w:w="10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6"/>
        <w:gridCol w:w="1366"/>
        <w:gridCol w:w="1486"/>
      </w:tblGrid>
      <w:tr w:rsidR="00621D02" w:rsidRPr="0028794E" w14:paraId="5E2FA7CF" w14:textId="77777777" w:rsidTr="00DD787B">
        <w:tc>
          <w:tcPr>
            <w:tcW w:w="7646" w:type="dxa"/>
            <w:tcBorders>
              <w:top w:val="single" w:sz="4" w:space="0" w:color="auto"/>
              <w:bottom w:val="single" w:sz="4" w:space="0" w:color="auto"/>
            </w:tcBorders>
          </w:tcPr>
          <w:p w14:paraId="5BE2F6F9" w14:textId="77777777" w:rsidR="00621D02" w:rsidRPr="0028794E" w:rsidRDefault="00621D02" w:rsidP="00506038">
            <w:pPr>
              <w:rPr>
                <w:rFonts w:ascii="Times New Roman" w:hAnsi="Times New Roman"/>
              </w:rPr>
            </w:pPr>
          </w:p>
        </w:tc>
        <w:tc>
          <w:tcPr>
            <w:tcW w:w="1366" w:type="dxa"/>
            <w:tcBorders>
              <w:top w:val="single" w:sz="4" w:space="0" w:color="auto"/>
              <w:bottom w:val="single" w:sz="4" w:space="0" w:color="auto"/>
            </w:tcBorders>
          </w:tcPr>
          <w:p w14:paraId="2D29A179" w14:textId="77777777" w:rsidR="00621D02" w:rsidRPr="0028794E" w:rsidRDefault="00621D02" w:rsidP="00506038">
            <w:pPr>
              <w:ind w:right="137"/>
              <w:rPr>
                <w:rFonts w:ascii="Times New Roman" w:hAnsi="Times New Roman"/>
              </w:rPr>
            </w:pPr>
            <w:r w:rsidRPr="0028794E">
              <w:rPr>
                <w:rFonts w:ascii="Times New Roman" w:hAnsi="Times New Roman"/>
              </w:rPr>
              <w:t>Frequency</w:t>
            </w:r>
          </w:p>
        </w:tc>
        <w:tc>
          <w:tcPr>
            <w:tcW w:w="1486" w:type="dxa"/>
            <w:tcBorders>
              <w:top w:val="single" w:sz="4" w:space="0" w:color="auto"/>
              <w:bottom w:val="single" w:sz="4" w:space="0" w:color="auto"/>
            </w:tcBorders>
          </w:tcPr>
          <w:p w14:paraId="312471D4" w14:textId="6A4FE513" w:rsidR="00621D02" w:rsidRPr="0028794E" w:rsidRDefault="00621D02" w:rsidP="00DD787B">
            <w:pPr>
              <w:rPr>
                <w:rFonts w:ascii="Times New Roman" w:hAnsi="Times New Roman"/>
              </w:rPr>
            </w:pPr>
            <w:r w:rsidRPr="0028794E">
              <w:rPr>
                <w:rFonts w:ascii="Times New Roman" w:hAnsi="Times New Roman"/>
              </w:rPr>
              <w:t>Percent</w:t>
            </w:r>
            <w:r w:rsidR="000A7FA9" w:rsidRPr="0028794E">
              <w:rPr>
                <w:rFonts w:ascii="Times New Roman" w:hAnsi="Times New Roman"/>
              </w:rPr>
              <w:t xml:space="preserve"> </w:t>
            </w:r>
            <w:r w:rsidRPr="0028794E">
              <w:rPr>
                <w:rFonts w:ascii="Times New Roman" w:hAnsi="Times New Roman"/>
              </w:rPr>
              <w:t>(%)</w:t>
            </w:r>
          </w:p>
        </w:tc>
      </w:tr>
      <w:tr w:rsidR="00621D02" w:rsidRPr="0028794E" w14:paraId="3E574B91" w14:textId="77777777" w:rsidTr="00DD787B">
        <w:tc>
          <w:tcPr>
            <w:tcW w:w="7646" w:type="dxa"/>
            <w:tcBorders>
              <w:top w:val="single" w:sz="4" w:space="0" w:color="auto"/>
            </w:tcBorders>
          </w:tcPr>
          <w:p w14:paraId="65458936" w14:textId="77777777" w:rsidR="00621D02" w:rsidRPr="0028794E" w:rsidRDefault="00621D02" w:rsidP="00506038">
            <w:pPr>
              <w:numPr>
                <w:ilvl w:val="0"/>
                <w:numId w:val="10"/>
              </w:numPr>
              <w:ind w:left="341" w:hanging="341"/>
              <w:contextualSpacing/>
              <w:rPr>
                <w:rFonts w:ascii="Times New Roman" w:hAnsi="Times New Roman"/>
              </w:rPr>
            </w:pPr>
            <w:r w:rsidRPr="0028794E">
              <w:rPr>
                <w:rFonts w:ascii="Times New Roman" w:hAnsi="Times New Roman"/>
              </w:rPr>
              <w:t>Year of experience in industry:</w:t>
            </w:r>
          </w:p>
        </w:tc>
        <w:tc>
          <w:tcPr>
            <w:tcW w:w="1366" w:type="dxa"/>
            <w:tcBorders>
              <w:top w:val="single" w:sz="4" w:space="0" w:color="auto"/>
            </w:tcBorders>
          </w:tcPr>
          <w:p w14:paraId="37ADD4BA" w14:textId="77777777" w:rsidR="00621D02" w:rsidRPr="0028794E" w:rsidRDefault="00621D02" w:rsidP="00506038">
            <w:pPr>
              <w:rPr>
                <w:rFonts w:ascii="Times New Roman" w:hAnsi="Times New Roman"/>
              </w:rPr>
            </w:pPr>
          </w:p>
        </w:tc>
        <w:tc>
          <w:tcPr>
            <w:tcW w:w="1486" w:type="dxa"/>
            <w:tcBorders>
              <w:top w:val="single" w:sz="4" w:space="0" w:color="auto"/>
            </w:tcBorders>
          </w:tcPr>
          <w:p w14:paraId="22C6C3EE" w14:textId="77777777" w:rsidR="00621D02" w:rsidRPr="0028794E" w:rsidRDefault="00621D02" w:rsidP="00506038">
            <w:pPr>
              <w:rPr>
                <w:rFonts w:ascii="Times New Roman" w:hAnsi="Times New Roman"/>
              </w:rPr>
            </w:pPr>
          </w:p>
        </w:tc>
      </w:tr>
      <w:tr w:rsidR="00621D02" w:rsidRPr="0028794E" w14:paraId="03912813" w14:textId="77777777" w:rsidTr="00DD787B">
        <w:tc>
          <w:tcPr>
            <w:tcW w:w="7646" w:type="dxa"/>
          </w:tcPr>
          <w:p w14:paraId="35FAC5CE" w14:textId="77777777" w:rsidR="00621D02" w:rsidRPr="0028794E" w:rsidRDefault="00621D02" w:rsidP="00506038">
            <w:pPr>
              <w:numPr>
                <w:ilvl w:val="0"/>
                <w:numId w:val="3"/>
              </w:numPr>
              <w:ind w:left="341" w:hanging="341"/>
              <w:contextualSpacing/>
              <w:rPr>
                <w:rFonts w:ascii="Times New Roman" w:hAnsi="Times New Roman"/>
              </w:rPr>
            </w:pPr>
            <w:r w:rsidRPr="0028794E">
              <w:rPr>
                <w:rFonts w:ascii="Times New Roman" w:hAnsi="Times New Roman"/>
              </w:rPr>
              <w:t>Less than 2 years</w:t>
            </w:r>
          </w:p>
        </w:tc>
        <w:tc>
          <w:tcPr>
            <w:tcW w:w="1366" w:type="dxa"/>
          </w:tcPr>
          <w:p w14:paraId="7083384A" w14:textId="77777777" w:rsidR="00621D02" w:rsidRPr="0028794E" w:rsidRDefault="00621D02" w:rsidP="00506038">
            <w:pPr>
              <w:jc w:val="right"/>
              <w:rPr>
                <w:rFonts w:ascii="Times New Roman" w:hAnsi="Times New Roman"/>
              </w:rPr>
            </w:pPr>
            <w:r w:rsidRPr="0028794E">
              <w:rPr>
                <w:rFonts w:ascii="Times New Roman" w:hAnsi="Times New Roman"/>
              </w:rPr>
              <w:t>10</w:t>
            </w:r>
          </w:p>
        </w:tc>
        <w:tc>
          <w:tcPr>
            <w:tcW w:w="1486" w:type="dxa"/>
          </w:tcPr>
          <w:p w14:paraId="75136185" w14:textId="77777777" w:rsidR="00621D02" w:rsidRPr="0028794E" w:rsidRDefault="00621D02" w:rsidP="00506038">
            <w:pPr>
              <w:jc w:val="right"/>
              <w:rPr>
                <w:rFonts w:ascii="Times New Roman" w:hAnsi="Times New Roman"/>
              </w:rPr>
            </w:pPr>
            <w:r w:rsidRPr="0028794E">
              <w:rPr>
                <w:rFonts w:ascii="Times New Roman" w:hAnsi="Times New Roman"/>
              </w:rPr>
              <w:t>3.80%</w:t>
            </w:r>
          </w:p>
        </w:tc>
      </w:tr>
      <w:tr w:rsidR="00621D02" w:rsidRPr="0028794E" w14:paraId="6FE0F682" w14:textId="77777777" w:rsidTr="00DD787B">
        <w:tc>
          <w:tcPr>
            <w:tcW w:w="7646" w:type="dxa"/>
          </w:tcPr>
          <w:p w14:paraId="72BB2502" w14:textId="77777777" w:rsidR="00621D02" w:rsidRPr="0028794E" w:rsidRDefault="00621D02" w:rsidP="00506038">
            <w:pPr>
              <w:numPr>
                <w:ilvl w:val="0"/>
                <w:numId w:val="3"/>
              </w:numPr>
              <w:ind w:left="341" w:hanging="341"/>
              <w:contextualSpacing/>
              <w:rPr>
                <w:rFonts w:ascii="Times New Roman" w:hAnsi="Times New Roman"/>
              </w:rPr>
            </w:pPr>
            <w:r w:rsidRPr="0028794E">
              <w:rPr>
                <w:rFonts w:ascii="Times New Roman" w:hAnsi="Times New Roman"/>
              </w:rPr>
              <w:t>2-5 years</w:t>
            </w:r>
          </w:p>
        </w:tc>
        <w:tc>
          <w:tcPr>
            <w:tcW w:w="1366" w:type="dxa"/>
          </w:tcPr>
          <w:p w14:paraId="1087C234" w14:textId="77777777" w:rsidR="00621D02" w:rsidRPr="0028794E" w:rsidRDefault="00621D02" w:rsidP="00506038">
            <w:pPr>
              <w:jc w:val="right"/>
              <w:rPr>
                <w:rFonts w:ascii="Times New Roman" w:hAnsi="Times New Roman"/>
              </w:rPr>
            </w:pPr>
            <w:r w:rsidRPr="0028794E">
              <w:rPr>
                <w:rFonts w:ascii="Times New Roman" w:hAnsi="Times New Roman"/>
              </w:rPr>
              <w:t>69</w:t>
            </w:r>
          </w:p>
        </w:tc>
        <w:tc>
          <w:tcPr>
            <w:tcW w:w="1486" w:type="dxa"/>
          </w:tcPr>
          <w:p w14:paraId="4331FDC3" w14:textId="77777777" w:rsidR="00621D02" w:rsidRPr="0028794E" w:rsidRDefault="00621D02" w:rsidP="00506038">
            <w:pPr>
              <w:jc w:val="right"/>
              <w:rPr>
                <w:rFonts w:ascii="Times New Roman" w:hAnsi="Times New Roman"/>
              </w:rPr>
            </w:pPr>
            <w:r w:rsidRPr="0028794E">
              <w:rPr>
                <w:rFonts w:ascii="Times New Roman" w:hAnsi="Times New Roman"/>
              </w:rPr>
              <w:t>26.40%</w:t>
            </w:r>
          </w:p>
        </w:tc>
      </w:tr>
      <w:tr w:rsidR="00621D02" w:rsidRPr="0028794E" w14:paraId="3DF1272F" w14:textId="77777777" w:rsidTr="00DD787B">
        <w:tc>
          <w:tcPr>
            <w:tcW w:w="7646" w:type="dxa"/>
          </w:tcPr>
          <w:p w14:paraId="245DBCCF" w14:textId="77777777" w:rsidR="00621D02" w:rsidRPr="0028794E" w:rsidRDefault="00621D02" w:rsidP="00506038">
            <w:pPr>
              <w:numPr>
                <w:ilvl w:val="0"/>
                <w:numId w:val="3"/>
              </w:numPr>
              <w:ind w:left="341" w:hanging="341"/>
              <w:contextualSpacing/>
              <w:rPr>
                <w:rFonts w:ascii="Times New Roman" w:hAnsi="Times New Roman"/>
              </w:rPr>
            </w:pPr>
            <w:r w:rsidRPr="0028794E">
              <w:rPr>
                <w:rFonts w:ascii="Times New Roman" w:hAnsi="Times New Roman"/>
              </w:rPr>
              <w:t>6-10 years</w:t>
            </w:r>
          </w:p>
        </w:tc>
        <w:tc>
          <w:tcPr>
            <w:tcW w:w="1366" w:type="dxa"/>
          </w:tcPr>
          <w:p w14:paraId="3B21141C" w14:textId="77777777" w:rsidR="00621D02" w:rsidRPr="0028794E" w:rsidRDefault="00621D02" w:rsidP="00506038">
            <w:pPr>
              <w:jc w:val="right"/>
              <w:rPr>
                <w:rFonts w:ascii="Times New Roman" w:hAnsi="Times New Roman"/>
              </w:rPr>
            </w:pPr>
            <w:r w:rsidRPr="0028794E">
              <w:rPr>
                <w:rFonts w:ascii="Times New Roman" w:hAnsi="Times New Roman"/>
              </w:rPr>
              <w:t>116</w:t>
            </w:r>
          </w:p>
        </w:tc>
        <w:tc>
          <w:tcPr>
            <w:tcW w:w="1486" w:type="dxa"/>
          </w:tcPr>
          <w:p w14:paraId="7F0D57E0" w14:textId="77777777" w:rsidR="00621D02" w:rsidRPr="0028794E" w:rsidRDefault="00621D02" w:rsidP="00506038">
            <w:pPr>
              <w:jc w:val="right"/>
              <w:rPr>
                <w:rFonts w:ascii="Times New Roman" w:hAnsi="Times New Roman"/>
              </w:rPr>
            </w:pPr>
            <w:r w:rsidRPr="0028794E">
              <w:rPr>
                <w:rFonts w:ascii="Times New Roman" w:hAnsi="Times New Roman"/>
              </w:rPr>
              <w:t>44.40%</w:t>
            </w:r>
          </w:p>
        </w:tc>
      </w:tr>
      <w:tr w:rsidR="00621D02" w:rsidRPr="0028794E" w14:paraId="1DB8FD2A" w14:textId="77777777" w:rsidTr="00DD787B">
        <w:tc>
          <w:tcPr>
            <w:tcW w:w="7646" w:type="dxa"/>
          </w:tcPr>
          <w:p w14:paraId="677904D2" w14:textId="77777777" w:rsidR="00621D02" w:rsidRPr="0028794E" w:rsidRDefault="00621D02" w:rsidP="00506038">
            <w:pPr>
              <w:numPr>
                <w:ilvl w:val="0"/>
                <w:numId w:val="3"/>
              </w:numPr>
              <w:ind w:left="341" w:hanging="341"/>
              <w:contextualSpacing/>
              <w:rPr>
                <w:rFonts w:ascii="Times New Roman" w:hAnsi="Times New Roman"/>
              </w:rPr>
            </w:pPr>
            <w:r w:rsidRPr="0028794E">
              <w:rPr>
                <w:rFonts w:ascii="Times New Roman" w:hAnsi="Times New Roman"/>
              </w:rPr>
              <w:t>11-15 years</w:t>
            </w:r>
          </w:p>
        </w:tc>
        <w:tc>
          <w:tcPr>
            <w:tcW w:w="1366" w:type="dxa"/>
          </w:tcPr>
          <w:p w14:paraId="28BAE8D2" w14:textId="77777777" w:rsidR="00621D02" w:rsidRPr="0028794E" w:rsidRDefault="00621D02" w:rsidP="00506038">
            <w:pPr>
              <w:jc w:val="right"/>
              <w:rPr>
                <w:rFonts w:ascii="Times New Roman" w:hAnsi="Times New Roman"/>
              </w:rPr>
            </w:pPr>
            <w:r w:rsidRPr="0028794E">
              <w:rPr>
                <w:rFonts w:ascii="Times New Roman" w:hAnsi="Times New Roman"/>
              </w:rPr>
              <w:t>48</w:t>
            </w:r>
          </w:p>
        </w:tc>
        <w:tc>
          <w:tcPr>
            <w:tcW w:w="1486" w:type="dxa"/>
          </w:tcPr>
          <w:p w14:paraId="258295C9" w14:textId="77777777" w:rsidR="00621D02" w:rsidRPr="0028794E" w:rsidRDefault="00621D02" w:rsidP="00506038">
            <w:pPr>
              <w:jc w:val="right"/>
              <w:rPr>
                <w:rFonts w:ascii="Times New Roman" w:hAnsi="Times New Roman"/>
              </w:rPr>
            </w:pPr>
            <w:r w:rsidRPr="0028794E">
              <w:rPr>
                <w:rFonts w:ascii="Times New Roman" w:hAnsi="Times New Roman"/>
              </w:rPr>
              <w:t>18.40%</w:t>
            </w:r>
          </w:p>
        </w:tc>
      </w:tr>
      <w:tr w:rsidR="00621D02" w:rsidRPr="0028794E" w14:paraId="3CB7B90F" w14:textId="77777777" w:rsidTr="00DD787B">
        <w:tc>
          <w:tcPr>
            <w:tcW w:w="7646" w:type="dxa"/>
            <w:tcBorders>
              <w:bottom w:val="single" w:sz="4" w:space="0" w:color="auto"/>
            </w:tcBorders>
          </w:tcPr>
          <w:p w14:paraId="5CD4F020" w14:textId="77777777" w:rsidR="00621D02" w:rsidRPr="0028794E" w:rsidRDefault="00621D02" w:rsidP="00506038">
            <w:pPr>
              <w:numPr>
                <w:ilvl w:val="0"/>
                <w:numId w:val="3"/>
              </w:numPr>
              <w:ind w:left="341" w:hanging="341"/>
              <w:contextualSpacing/>
              <w:rPr>
                <w:rFonts w:ascii="Times New Roman" w:hAnsi="Times New Roman"/>
              </w:rPr>
            </w:pPr>
            <w:r w:rsidRPr="0028794E">
              <w:rPr>
                <w:rFonts w:ascii="Times New Roman" w:hAnsi="Times New Roman"/>
              </w:rPr>
              <w:t>More than 15 years</w:t>
            </w:r>
          </w:p>
        </w:tc>
        <w:tc>
          <w:tcPr>
            <w:tcW w:w="1366" w:type="dxa"/>
            <w:tcBorders>
              <w:bottom w:val="single" w:sz="4" w:space="0" w:color="auto"/>
            </w:tcBorders>
          </w:tcPr>
          <w:p w14:paraId="700CDA7B" w14:textId="77777777" w:rsidR="00621D02" w:rsidRPr="0028794E" w:rsidRDefault="00621D02" w:rsidP="00506038">
            <w:pPr>
              <w:jc w:val="right"/>
              <w:rPr>
                <w:rFonts w:ascii="Times New Roman" w:hAnsi="Times New Roman"/>
              </w:rPr>
            </w:pPr>
            <w:r w:rsidRPr="0028794E">
              <w:rPr>
                <w:rFonts w:ascii="Times New Roman" w:hAnsi="Times New Roman"/>
              </w:rPr>
              <w:t>18</w:t>
            </w:r>
          </w:p>
        </w:tc>
        <w:tc>
          <w:tcPr>
            <w:tcW w:w="1486" w:type="dxa"/>
            <w:tcBorders>
              <w:bottom w:val="single" w:sz="4" w:space="0" w:color="auto"/>
            </w:tcBorders>
          </w:tcPr>
          <w:p w14:paraId="38269F3D" w14:textId="77777777" w:rsidR="00621D02" w:rsidRPr="0028794E" w:rsidRDefault="00621D02" w:rsidP="00506038">
            <w:pPr>
              <w:jc w:val="right"/>
              <w:rPr>
                <w:rFonts w:ascii="Times New Roman" w:hAnsi="Times New Roman"/>
              </w:rPr>
            </w:pPr>
            <w:r w:rsidRPr="0028794E">
              <w:rPr>
                <w:rFonts w:ascii="Times New Roman" w:hAnsi="Times New Roman"/>
              </w:rPr>
              <w:t>6.90%</w:t>
            </w:r>
          </w:p>
        </w:tc>
      </w:tr>
      <w:tr w:rsidR="00621D02" w:rsidRPr="0028794E" w14:paraId="02699276" w14:textId="77777777" w:rsidTr="00DD787B">
        <w:tc>
          <w:tcPr>
            <w:tcW w:w="7646" w:type="dxa"/>
            <w:tcBorders>
              <w:top w:val="single" w:sz="4" w:space="0" w:color="auto"/>
              <w:bottom w:val="single" w:sz="4" w:space="0" w:color="auto"/>
            </w:tcBorders>
          </w:tcPr>
          <w:p w14:paraId="6F433C61" w14:textId="77777777" w:rsidR="00621D02" w:rsidRPr="0028794E" w:rsidRDefault="00621D02" w:rsidP="00506038">
            <w:pPr>
              <w:rPr>
                <w:rFonts w:ascii="Times New Roman" w:hAnsi="Times New Roman"/>
              </w:rPr>
            </w:pPr>
            <w:r w:rsidRPr="0028794E">
              <w:rPr>
                <w:rFonts w:ascii="Times New Roman" w:hAnsi="Times New Roman"/>
              </w:rPr>
              <w:t>Total</w:t>
            </w:r>
          </w:p>
        </w:tc>
        <w:tc>
          <w:tcPr>
            <w:tcW w:w="1366" w:type="dxa"/>
            <w:tcBorders>
              <w:top w:val="single" w:sz="4" w:space="0" w:color="auto"/>
              <w:bottom w:val="single" w:sz="4" w:space="0" w:color="auto"/>
            </w:tcBorders>
          </w:tcPr>
          <w:p w14:paraId="01703D78" w14:textId="77777777" w:rsidR="00621D02" w:rsidRPr="0028794E" w:rsidRDefault="00621D02" w:rsidP="00506038">
            <w:pPr>
              <w:jc w:val="right"/>
              <w:rPr>
                <w:rFonts w:ascii="Times New Roman" w:hAnsi="Times New Roman"/>
              </w:rPr>
            </w:pPr>
            <w:r w:rsidRPr="0028794E">
              <w:rPr>
                <w:rFonts w:ascii="Times New Roman" w:hAnsi="Times New Roman"/>
              </w:rPr>
              <w:t>261</w:t>
            </w:r>
          </w:p>
        </w:tc>
        <w:tc>
          <w:tcPr>
            <w:tcW w:w="1486" w:type="dxa"/>
            <w:tcBorders>
              <w:top w:val="single" w:sz="4" w:space="0" w:color="auto"/>
              <w:bottom w:val="single" w:sz="4" w:space="0" w:color="auto"/>
            </w:tcBorders>
          </w:tcPr>
          <w:p w14:paraId="49F2CB2E" w14:textId="77777777" w:rsidR="00621D02" w:rsidRPr="0028794E" w:rsidRDefault="00621D02" w:rsidP="00506038">
            <w:pPr>
              <w:jc w:val="right"/>
              <w:rPr>
                <w:rFonts w:ascii="Times New Roman" w:hAnsi="Times New Roman"/>
              </w:rPr>
            </w:pPr>
          </w:p>
        </w:tc>
      </w:tr>
      <w:tr w:rsidR="00621D02" w:rsidRPr="0028794E" w14:paraId="6F70A914" w14:textId="77777777" w:rsidTr="00DD787B">
        <w:tc>
          <w:tcPr>
            <w:tcW w:w="7646" w:type="dxa"/>
            <w:tcBorders>
              <w:top w:val="single" w:sz="4" w:space="0" w:color="auto"/>
            </w:tcBorders>
          </w:tcPr>
          <w:p w14:paraId="27246347" w14:textId="77777777" w:rsidR="00621D02" w:rsidRPr="0028794E" w:rsidRDefault="00621D02" w:rsidP="00506038">
            <w:pPr>
              <w:numPr>
                <w:ilvl w:val="0"/>
                <w:numId w:val="10"/>
              </w:numPr>
              <w:ind w:left="341" w:hanging="341"/>
              <w:contextualSpacing/>
              <w:rPr>
                <w:rFonts w:ascii="Times New Roman" w:hAnsi="Times New Roman"/>
              </w:rPr>
            </w:pPr>
            <w:r w:rsidRPr="0028794E">
              <w:rPr>
                <w:rFonts w:ascii="Times New Roman" w:hAnsi="Times New Roman"/>
              </w:rPr>
              <w:t>Level of experience with construction digital tools:</w:t>
            </w:r>
          </w:p>
        </w:tc>
        <w:tc>
          <w:tcPr>
            <w:tcW w:w="1366" w:type="dxa"/>
            <w:tcBorders>
              <w:top w:val="single" w:sz="4" w:space="0" w:color="auto"/>
            </w:tcBorders>
          </w:tcPr>
          <w:p w14:paraId="3A016D4B" w14:textId="77777777" w:rsidR="00621D02" w:rsidRPr="0028794E" w:rsidRDefault="00621D02" w:rsidP="00506038">
            <w:pPr>
              <w:jc w:val="right"/>
              <w:rPr>
                <w:rFonts w:ascii="Times New Roman" w:hAnsi="Times New Roman"/>
              </w:rPr>
            </w:pPr>
          </w:p>
        </w:tc>
        <w:tc>
          <w:tcPr>
            <w:tcW w:w="1486" w:type="dxa"/>
            <w:tcBorders>
              <w:top w:val="single" w:sz="4" w:space="0" w:color="auto"/>
            </w:tcBorders>
          </w:tcPr>
          <w:p w14:paraId="63CAA033" w14:textId="77777777" w:rsidR="00621D02" w:rsidRPr="0028794E" w:rsidRDefault="00621D02" w:rsidP="00506038">
            <w:pPr>
              <w:jc w:val="right"/>
              <w:rPr>
                <w:rFonts w:ascii="Times New Roman" w:hAnsi="Times New Roman"/>
              </w:rPr>
            </w:pPr>
          </w:p>
        </w:tc>
      </w:tr>
      <w:tr w:rsidR="00621D02" w:rsidRPr="0028794E" w14:paraId="57DC2319" w14:textId="77777777" w:rsidTr="00DD787B">
        <w:tc>
          <w:tcPr>
            <w:tcW w:w="7646" w:type="dxa"/>
          </w:tcPr>
          <w:p w14:paraId="50135B53" w14:textId="77777777" w:rsidR="00621D02" w:rsidRPr="0028794E" w:rsidRDefault="00621D02" w:rsidP="00506038">
            <w:pPr>
              <w:numPr>
                <w:ilvl w:val="0"/>
                <w:numId w:val="4"/>
              </w:numPr>
              <w:ind w:left="341" w:hanging="341"/>
              <w:contextualSpacing/>
              <w:rPr>
                <w:rFonts w:ascii="Times New Roman" w:hAnsi="Times New Roman"/>
              </w:rPr>
            </w:pPr>
            <w:r w:rsidRPr="0028794E">
              <w:rPr>
                <w:rFonts w:ascii="Times New Roman" w:hAnsi="Times New Roman"/>
              </w:rPr>
              <w:t>No experience and no knowledge of it</w:t>
            </w:r>
          </w:p>
        </w:tc>
        <w:tc>
          <w:tcPr>
            <w:tcW w:w="1366" w:type="dxa"/>
          </w:tcPr>
          <w:p w14:paraId="11A3711F" w14:textId="77777777" w:rsidR="00621D02" w:rsidRPr="0028794E" w:rsidRDefault="00621D02" w:rsidP="00506038">
            <w:pPr>
              <w:jc w:val="right"/>
              <w:rPr>
                <w:rFonts w:ascii="Times New Roman" w:hAnsi="Times New Roman"/>
              </w:rPr>
            </w:pPr>
            <w:r w:rsidRPr="0028794E">
              <w:rPr>
                <w:rFonts w:ascii="Times New Roman" w:hAnsi="Times New Roman"/>
              </w:rPr>
              <w:t>4</w:t>
            </w:r>
          </w:p>
        </w:tc>
        <w:tc>
          <w:tcPr>
            <w:tcW w:w="1486" w:type="dxa"/>
          </w:tcPr>
          <w:p w14:paraId="4637704D" w14:textId="77777777" w:rsidR="00621D02" w:rsidRPr="0028794E" w:rsidRDefault="00621D02" w:rsidP="00506038">
            <w:pPr>
              <w:jc w:val="right"/>
              <w:rPr>
                <w:rFonts w:ascii="Times New Roman" w:hAnsi="Times New Roman"/>
              </w:rPr>
            </w:pPr>
            <w:r w:rsidRPr="0028794E">
              <w:rPr>
                <w:rFonts w:ascii="Times New Roman" w:hAnsi="Times New Roman"/>
              </w:rPr>
              <w:t>1.50%</w:t>
            </w:r>
          </w:p>
        </w:tc>
      </w:tr>
      <w:tr w:rsidR="00621D02" w:rsidRPr="0028794E" w14:paraId="1124CACA" w14:textId="77777777" w:rsidTr="00DD787B">
        <w:tc>
          <w:tcPr>
            <w:tcW w:w="7646" w:type="dxa"/>
          </w:tcPr>
          <w:p w14:paraId="333B49DA" w14:textId="77777777" w:rsidR="00621D02" w:rsidRPr="0028794E" w:rsidRDefault="00621D02" w:rsidP="00506038">
            <w:pPr>
              <w:numPr>
                <w:ilvl w:val="0"/>
                <w:numId w:val="4"/>
              </w:numPr>
              <w:ind w:left="341" w:hanging="341"/>
              <w:contextualSpacing/>
              <w:rPr>
                <w:rFonts w:ascii="Times New Roman" w:hAnsi="Times New Roman"/>
              </w:rPr>
            </w:pPr>
            <w:r w:rsidRPr="0028794E">
              <w:rPr>
                <w:rFonts w:ascii="Times New Roman" w:hAnsi="Times New Roman"/>
                <w:lang w:val="en"/>
              </w:rPr>
              <w:t>Beginner (Theoretical knowledge only or Limited practical use)</w:t>
            </w:r>
          </w:p>
        </w:tc>
        <w:tc>
          <w:tcPr>
            <w:tcW w:w="1366" w:type="dxa"/>
          </w:tcPr>
          <w:p w14:paraId="048D0CE3" w14:textId="77777777" w:rsidR="00621D02" w:rsidRPr="0028794E" w:rsidRDefault="00621D02" w:rsidP="00506038">
            <w:pPr>
              <w:jc w:val="right"/>
              <w:rPr>
                <w:rFonts w:ascii="Times New Roman" w:hAnsi="Times New Roman"/>
              </w:rPr>
            </w:pPr>
            <w:r w:rsidRPr="0028794E">
              <w:rPr>
                <w:rFonts w:ascii="Times New Roman" w:hAnsi="Times New Roman"/>
              </w:rPr>
              <w:t>30</w:t>
            </w:r>
          </w:p>
        </w:tc>
        <w:tc>
          <w:tcPr>
            <w:tcW w:w="1486" w:type="dxa"/>
          </w:tcPr>
          <w:p w14:paraId="32340807" w14:textId="77777777" w:rsidR="00621D02" w:rsidRPr="0028794E" w:rsidRDefault="00621D02" w:rsidP="00506038">
            <w:pPr>
              <w:jc w:val="right"/>
              <w:rPr>
                <w:rFonts w:ascii="Times New Roman" w:hAnsi="Times New Roman"/>
              </w:rPr>
            </w:pPr>
            <w:r w:rsidRPr="0028794E">
              <w:rPr>
                <w:rFonts w:ascii="Times New Roman" w:hAnsi="Times New Roman"/>
              </w:rPr>
              <w:t>11.50%</w:t>
            </w:r>
          </w:p>
        </w:tc>
      </w:tr>
      <w:tr w:rsidR="00621D02" w:rsidRPr="0028794E" w14:paraId="5D81D8FE" w14:textId="77777777" w:rsidTr="00DD787B">
        <w:tc>
          <w:tcPr>
            <w:tcW w:w="7646" w:type="dxa"/>
          </w:tcPr>
          <w:p w14:paraId="4B845D7B" w14:textId="77777777" w:rsidR="00621D02" w:rsidRPr="0028794E" w:rsidRDefault="00621D02" w:rsidP="00506038">
            <w:pPr>
              <w:numPr>
                <w:ilvl w:val="0"/>
                <w:numId w:val="4"/>
              </w:numPr>
              <w:ind w:left="341" w:hanging="341"/>
              <w:contextualSpacing/>
              <w:rPr>
                <w:rFonts w:ascii="Times New Roman" w:hAnsi="Times New Roman"/>
              </w:rPr>
            </w:pPr>
            <w:r w:rsidRPr="0028794E">
              <w:rPr>
                <w:rFonts w:ascii="Times New Roman" w:hAnsi="Times New Roman"/>
                <w:lang w:val="en"/>
              </w:rPr>
              <w:t>Intermediate (Regular user for specific tasks)</w:t>
            </w:r>
          </w:p>
        </w:tc>
        <w:tc>
          <w:tcPr>
            <w:tcW w:w="1366" w:type="dxa"/>
          </w:tcPr>
          <w:p w14:paraId="30031712" w14:textId="77777777" w:rsidR="00621D02" w:rsidRPr="0028794E" w:rsidRDefault="00621D02" w:rsidP="00506038">
            <w:pPr>
              <w:jc w:val="right"/>
              <w:rPr>
                <w:rFonts w:ascii="Times New Roman" w:hAnsi="Times New Roman"/>
              </w:rPr>
            </w:pPr>
            <w:r w:rsidRPr="0028794E">
              <w:rPr>
                <w:rFonts w:ascii="Times New Roman" w:hAnsi="Times New Roman"/>
              </w:rPr>
              <w:t>120</w:t>
            </w:r>
          </w:p>
        </w:tc>
        <w:tc>
          <w:tcPr>
            <w:tcW w:w="1486" w:type="dxa"/>
          </w:tcPr>
          <w:p w14:paraId="0198C9C9" w14:textId="77777777" w:rsidR="00621D02" w:rsidRPr="0028794E" w:rsidRDefault="00621D02" w:rsidP="00506038">
            <w:pPr>
              <w:jc w:val="right"/>
              <w:rPr>
                <w:rFonts w:ascii="Times New Roman" w:hAnsi="Times New Roman"/>
              </w:rPr>
            </w:pPr>
            <w:r w:rsidRPr="0028794E">
              <w:rPr>
                <w:rFonts w:ascii="Times New Roman" w:hAnsi="Times New Roman"/>
              </w:rPr>
              <w:t>46.00%</w:t>
            </w:r>
          </w:p>
        </w:tc>
      </w:tr>
      <w:tr w:rsidR="00621D02" w:rsidRPr="0028794E" w14:paraId="390F731C" w14:textId="77777777" w:rsidTr="00DD787B">
        <w:tc>
          <w:tcPr>
            <w:tcW w:w="7646" w:type="dxa"/>
          </w:tcPr>
          <w:p w14:paraId="596E7239" w14:textId="77777777" w:rsidR="00621D02" w:rsidRPr="0028794E" w:rsidRDefault="00621D02" w:rsidP="00506038">
            <w:pPr>
              <w:numPr>
                <w:ilvl w:val="0"/>
                <w:numId w:val="4"/>
              </w:numPr>
              <w:ind w:left="341" w:hanging="341"/>
              <w:contextualSpacing/>
              <w:rPr>
                <w:rFonts w:ascii="Times New Roman" w:hAnsi="Times New Roman"/>
              </w:rPr>
            </w:pPr>
            <w:r w:rsidRPr="0028794E">
              <w:rPr>
                <w:rFonts w:ascii="Times New Roman" w:hAnsi="Times New Roman"/>
                <w:lang w:val="en"/>
              </w:rPr>
              <w:t>Advanced (Proficient user, capable of managing BIM projects)</w:t>
            </w:r>
          </w:p>
        </w:tc>
        <w:tc>
          <w:tcPr>
            <w:tcW w:w="1366" w:type="dxa"/>
          </w:tcPr>
          <w:p w14:paraId="7D20D3DD" w14:textId="77777777" w:rsidR="00621D02" w:rsidRPr="0028794E" w:rsidRDefault="00621D02" w:rsidP="00506038">
            <w:pPr>
              <w:jc w:val="right"/>
              <w:rPr>
                <w:rFonts w:ascii="Times New Roman" w:hAnsi="Times New Roman"/>
              </w:rPr>
            </w:pPr>
            <w:r w:rsidRPr="0028794E">
              <w:rPr>
                <w:rFonts w:ascii="Times New Roman" w:hAnsi="Times New Roman"/>
              </w:rPr>
              <w:t>93</w:t>
            </w:r>
          </w:p>
        </w:tc>
        <w:tc>
          <w:tcPr>
            <w:tcW w:w="1486" w:type="dxa"/>
          </w:tcPr>
          <w:p w14:paraId="6F6CB959" w14:textId="77777777" w:rsidR="00621D02" w:rsidRPr="0028794E" w:rsidRDefault="00621D02" w:rsidP="00506038">
            <w:pPr>
              <w:jc w:val="right"/>
              <w:rPr>
                <w:rFonts w:ascii="Times New Roman" w:hAnsi="Times New Roman"/>
              </w:rPr>
            </w:pPr>
            <w:r w:rsidRPr="0028794E">
              <w:rPr>
                <w:rFonts w:ascii="Times New Roman" w:hAnsi="Times New Roman"/>
              </w:rPr>
              <w:t>35.60%</w:t>
            </w:r>
          </w:p>
        </w:tc>
      </w:tr>
      <w:tr w:rsidR="00621D02" w:rsidRPr="0028794E" w14:paraId="17436689" w14:textId="77777777" w:rsidTr="00DD787B">
        <w:tc>
          <w:tcPr>
            <w:tcW w:w="7646" w:type="dxa"/>
            <w:tcBorders>
              <w:bottom w:val="single" w:sz="4" w:space="0" w:color="auto"/>
            </w:tcBorders>
          </w:tcPr>
          <w:p w14:paraId="20BFC2AE" w14:textId="77777777" w:rsidR="00621D02" w:rsidRPr="0028794E" w:rsidRDefault="00621D02" w:rsidP="00506038">
            <w:pPr>
              <w:numPr>
                <w:ilvl w:val="0"/>
                <w:numId w:val="4"/>
              </w:numPr>
              <w:ind w:left="341" w:hanging="341"/>
              <w:contextualSpacing/>
              <w:rPr>
                <w:rFonts w:ascii="Times New Roman" w:hAnsi="Times New Roman"/>
                <w:lang w:val="en"/>
              </w:rPr>
            </w:pPr>
            <w:r w:rsidRPr="0028794E">
              <w:rPr>
                <w:rFonts w:ascii="Times New Roman" w:hAnsi="Times New Roman"/>
                <w:lang w:val="en"/>
              </w:rPr>
              <w:t>Expert (Can develop and implement BIM protocols)</w:t>
            </w:r>
          </w:p>
        </w:tc>
        <w:tc>
          <w:tcPr>
            <w:tcW w:w="1366" w:type="dxa"/>
            <w:tcBorders>
              <w:bottom w:val="single" w:sz="4" w:space="0" w:color="auto"/>
            </w:tcBorders>
          </w:tcPr>
          <w:p w14:paraId="779C47F4" w14:textId="77777777" w:rsidR="00621D02" w:rsidRPr="0028794E" w:rsidRDefault="00621D02" w:rsidP="00506038">
            <w:pPr>
              <w:jc w:val="right"/>
              <w:rPr>
                <w:rFonts w:ascii="Times New Roman" w:hAnsi="Times New Roman"/>
              </w:rPr>
            </w:pPr>
            <w:r w:rsidRPr="0028794E">
              <w:rPr>
                <w:rFonts w:ascii="Times New Roman" w:hAnsi="Times New Roman"/>
              </w:rPr>
              <w:t>14</w:t>
            </w:r>
          </w:p>
        </w:tc>
        <w:tc>
          <w:tcPr>
            <w:tcW w:w="1486" w:type="dxa"/>
            <w:tcBorders>
              <w:bottom w:val="single" w:sz="4" w:space="0" w:color="auto"/>
            </w:tcBorders>
          </w:tcPr>
          <w:p w14:paraId="41814511" w14:textId="77777777" w:rsidR="00621D02" w:rsidRPr="0028794E" w:rsidRDefault="00621D02" w:rsidP="00506038">
            <w:pPr>
              <w:jc w:val="right"/>
              <w:rPr>
                <w:rFonts w:ascii="Times New Roman" w:hAnsi="Times New Roman"/>
              </w:rPr>
            </w:pPr>
            <w:r w:rsidRPr="0028794E">
              <w:rPr>
                <w:rFonts w:ascii="Times New Roman" w:hAnsi="Times New Roman"/>
              </w:rPr>
              <w:t>5.40%</w:t>
            </w:r>
          </w:p>
        </w:tc>
      </w:tr>
      <w:tr w:rsidR="00621D02" w:rsidRPr="0028794E" w14:paraId="5391FFC9" w14:textId="77777777" w:rsidTr="00DD787B">
        <w:tc>
          <w:tcPr>
            <w:tcW w:w="7646" w:type="dxa"/>
            <w:tcBorders>
              <w:top w:val="single" w:sz="4" w:space="0" w:color="auto"/>
              <w:bottom w:val="single" w:sz="4" w:space="0" w:color="auto"/>
            </w:tcBorders>
          </w:tcPr>
          <w:p w14:paraId="0FC14294" w14:textId="77777777" w:rsidR="00621D02" w:rsidRPr="0028794E" w:rsidRDefault="00621D02" w:rsidP="00506038">
            <w:pPr>
              <w:rPr>
                <w:rFonts w:ascii="Times New Roman" w:hAnsi="Times New Roman"/>
              </w:rPr>
            </w:pPr>
            <w:r w:rsidRPr="0028794E">
              <w:rPr>
                <w:rFonts w:ascii="Times New Roman" w:hAnsi="Times New Roman"/>
              </w:rPr>
              <w:t>Total</w:t>
            </w:r>
          </w:p>
        </w:tc>
        <w:tc>
          <w:tcPr>
            <w:tcW w:w="1366" w:type="dxa"/>
            <w:tcBorders>
              <w:top w:val="single" w:sz="4" w:space="0" w:color="auto"/>
              <w:bottom w:val="single" w:sz="4" w:space="0" w:color="auto"/>
            </w:tcBorders>
          </w:tcPr>
          <w:p w14:paraId="0423F313" w14:textId="77777777" w:rsidR="00621D02" w:rsidRPr="0028794E" w:rsidRDefault="00621D02" w:rsidP="00506038">
            <w:pPr>
              <w:jc w:val="right"/>
              <w:rPr>
                <w:rFonts w:ascii="Times New Roman" w:hAnsi="Times New Roman"/>
              </w:rPr>
            </w:pPr>
            <w:r w:rsidRPr="0028794E">
              <w:rPr>
                <w:rFonts w:ascii="Times New Roman" w:hAnsi="Times New Roman"/>
              </w:rPr>
              <w:t>261</w:t>
            </w:r>
          </w:p>
        </w:tc>
        <w:tc>
          <w:tcPr>
            <w:tcW w:w="1486" w:type="dxa"/>
            <w:tcBorders>
              <w:top w:val="single" w:sz="4" w:space="0" w:color="auto"/>
              <w:bottom w:val="single" w:sz="4" w:space="0" w:color="auto"/>
            </w:tcBorders>
          </w:tcPr>
          <w:p w14:paraId="7230C211" w14:textId="77777777" w:rsidR="00621D02" w:rsidRPr="0028794E" w:rsidRDefault="00621D02" w:rsidP="00506038">
            <w:pPr>
              <w:jc w:val="right"/>
              <w:rPr>
                <w:rFonts w:ascii="Times New Roman" w:hAnsi="Times New Roman"/>
              </w:rPr>
            </w:pPr>
          </w:p>
        </w:tc>
      </w:tr>
      <w:tr w:rsidR="00621D02" w:rsidRPr="0028794E" w14:paraId="6BBED29F" w14:textId="77777777" w:rsidTr="00DD787B">
        <w:tc>
          <w:tcPr>
            <w:tcW w:w="7646" w:type="dxa"/>
            <w:tcBorders>
              <w:top w:val="single" w:sz="4" w:space="0" w:color="auto"/>
            </w:tcBorders>
          </w:tcPr>
          <w:p w14:paraId="230E945E" w14:textId="77777777" w:rsidR="00621D02" w:rsidRPr="0028794E" w:rsidRDefault="00621D02" w:rsidP="00506038">
            <w:pPr>
              <w:numPr>
                <w:ilvl w:val="0"/>
                <w:numId w:val="10"/>
              </w:numPr>
              <w:ind w:left="341" w:hanging="341"/>
              <w:contextualSpacing/>
              <w:rPr>
                <w:rFonts w:ascii="Times New Roman" w:hAnsi="Times New Roman"/>
              </w:rPr>
            </w:pPr>
            <w:r w:rsidRPr="0028794E">
              <w:rPr>
                <w:rFonts w:ascii="Times New Roman" w:hAnsi="Times New Roman"/>
              </w:rPr>
              <w:t>Using AI for:</w:t>
            </w:r>
          </w:p>
        </w:tc>
        <w:tc>
          <w:tcPr>
            <w:tcW w:w="1366" w:type="dxa"/>
            <w:tcBorders>
              <w:top w:val="single" w:sz="4" w:space="0" w:color="auto"/>
            </w:tcBorders>
          </w:tcPr>
          <w:p w14:paraId="015EA588" w14:textId="77777777" w:rsidR="00621D02" w:rsidRPr="0028794E" w:rsidRDefault="00621D02" w:rsidP="00506038">
            <w:pPr>
              <w:jc w:val="right"/>
              <w:rPr>
                <w:rFonts w:ascii="Times New Roman" w:hAnsi="Times New Roman"/>
              </w:rPr>
            </w:pPr>
          </w:p>
        </w:tc>
        <w:tc>
          <w:tcPr>
            <w:tcW w:w="1486" w:type="dxa"/>
            <w:tcBorders>
              <w:top w:val="single" w:sz="4" w:space="0" w:color="auto"/>
            </w:tcBorders>
          </w:tcPr>
          <w:p w14:paraId="2700FB8B" w14:textId="77777777" w:rsidR="00621D02" w:rsidRPr="0028794E" w:rsidRDefault="00621D02" w:rsidP="00506038">
            <w:pPr>
              <w:jc w:val="right"/>
              <w:rPr>
                <w:rFonts w:ascii="Times New Roman" w:hAnsi="Times New Roman"/>
              </w:rPr>
            </w:pPr>
          </w:p>
        </w:tc>
      </w:tr>
      <w:tr w:rsidR="00621D02" w:rsidRPr="0028794E" w14:paraId="173B3053" w14:textId="77777777" w:rsidTr="00DD787B">
        <w:tc>
          <w:tcPr>
            <w:tcW w:w="7646" w:type="dxa"/>
          </w:tcPr>
          <w:p w14:paraId="12A2FBEA" w14:textId="26C29F11" w:rsidR="00621D02" w:rsidRPr="0028794E" w:rsidRDefault="00621D02" w:rsidP="00506038">
            <w:pPr>
              <w:numPr>
                <w:ilvl w:val="0"/>
                <w:numId w:val="5"/>
              </w:numPr>
              <w:ind w:left="341" w:hanging="341"/>
              <w:contextualSpacing/>
              <w:rPr>
                <w:rFonts w:ascii="Times New Roman" w:hAnsi="Times New Roman"/>
              </w:rPr>
            </w:pPr>
            <w:r w:rsidRPr="0028794E">
              <w:rPr>
                <w:rFonts w:ascii="Times New Roman" w:hAnsi="Times New Roman"/>
                <w:lang w:val="en"/>
              </w:rPr>
              <w:t>Curious explorer (General enquiries like travel ideas and health matters)</w:t>
            </w:r>
          </w:p>
        </w:tc>
        <w:tc>
          <w:tcPr>
            <w:tcW w:w="1366" w:type="dxa"/>
          </w:tcPr>
          <w:p w14:paraId="11A6E926" w14:textId="77777777" w:rsidR="00621D02" w:rsidRPr="0028794E" w:rsidRDefault="00621D02" w:rsidP="00506038">
            <w:pPr>
              <w:jc w:val="right"/>
              <w:rPr>
                <w:rFonts w:ascii="Times New Roman" w:hAnsi="Times New Roman"/>
              </w:rPr>
            </w:pPr>
            <w:r w:rsidRPr="0028794E">
              <w:rPr>
                <w:rFonts w:ascii="Times New Roman" w:hAnsi="Times New Roman"/>
              </w:rPr>
              <w:t>19</w:t>
            </w:r>
          </w:p>
        </w:tc>
        <w:tc>
          <w:tcPr>
            <w:tcW w:w="1486" w:type="dxa"/>
          </w:tcPr>
          <w:p w14:paraId="4B4AFF91" w14:textId="77777777" w:rsidR="00621D02" w:rsidRPr="0028794E" w:rsidRDefault="00621D02" w:rsidP="00506038">
            <w:pPr>
              <w:jc w:val="right"/>
              <w:rPr>
                <w:rFonts w:ascii="Times New Roman" w:hAnsi="Times New Roman"/>
              </w:rPr>
            </w:pPr>
            <w:r w:rsidRPr="0028794E">
              <w:rPr>
                <w:rFonts w:ascii="Times New Roman" w:hAnsi="Times New Roman"/>
              </w:rPr>
              <w:t>7.30%</w:t>
            </w:r>
          </w:p>
        </w:tc>
      </w:tr>
      <w:tr w:rsidR="00621D02" w:rsidRPr="0028794E" w14:paraId="0131FA0B" w14:textId="77777777" w:rsidTr="00DD787B">
        <w:tc>
          <w:tcPr>
            <w:tcW w:w="7646" w:type="dxa"/>
          </w:tcPr>
          <w:p w14:paraId="54B9A10A" w14:textId="77777777" w:rsidR="00621D02" w:rsidRPr="0028794E" w:rsidRDefault="00621D02" w:rsidP="00506038">
            <w:pPr>
              <w:numPr>
                <w:ilvl w:val="0"/>
                <w:numId w:val="5"/>
              </w:numPr>
              <w:ind w:left="341" w:hanging="341"/>
              <w:contextualSpacing/>
              <w:rPr>
                <w:rFonts w:ascii="Times New Roman" w:hAnsi="Times New Roman"/>
              </w:rPr>
            </w:pPr>
            <w:r w:rsidRPr="0028794E">
              <w:rPr>
                <w:rFonts w:ascii="Times New Roman" w:hAnsi="Times New Roman"/>
              </w:rPr>
              <w:t>Convenience users (Also use for translation, letters, and general report writing)</w:t>
            </w:r>
          </w:p>
        </w:tc>
        <w:tc>
          <w:tcPr>
            <w:tcW w:w="1366" w:type="dxa"/>
          </w:tcPr>
          <w:p w14:paraId="7063E202" w14:textId="77777777" w:rsidR="00621D02" w:rsidRPr="0028794E" w:rsidRDefault="00621D02" w:rsidP="00506038">
            <w:pPr>
              <w:jc w:val="right"/>
              <w:rPr>
                <w:rFonts w:ascii="Times New Roman" w:hAnsi="Times New Roman"/>
              </w:rPr>
            </w:pPr>
            <w:r w:rsidRPr="0028794E">
              <w:rPr>
                <w:rFonts w:ascii="Times New Roman" w:hAnsi="Times New Roman"/>
              </w:rPr>
              <w:t>138</w:t>
            </w:r>
          </w:p>
        </w:tc>
        <w:tc>
          <w:tcPr>
            <w:tcW w:w="1486" w:type="dxa"/>
          </w:tcPr>
          <w:p w14:paraId="42E25DB6" w14:textId="77777777" w:rsidR="00621D02" w:rsidRPr="0028794E" w:rsidRDefault="00621D02" w:rsidP="00506038">
            <w:pPr>
              <w:jc w:val="right"/>
              <w:rPr>
                <w:rFonts w:ascii="Times New Roman" w:hAnsi="Times New Roman"/>
              </w:rPr>
            </w:pPr>
            <w:r w:rsidRPr="0028794E">
              <w:rPr>
                <w:rFonts w:ascii="Times New Roman" w:hAnsi="Times New Roman"/>
              </w:rPr>
              <w:t>52.90%</w:t>
            </w:r>
          </w:p>
        </w:tc>
      </w:tr>
      <w:tr w:rsidR="00621D02" w:rsidRPr="0028794E" w14:paraId="28E5AE23" w14:textId="77777777" w:rsidTr="00DD787B">
        <w:tc>
          <w:tcPr>
            <w:tcW w:w="7646" w:type="dxa"/>
          </w:tcPr>
          <w:p w14:paraId="75523330" w14:textId="77777777" w:rsidR="00621D02" w:rsidRPr="0028794E" w:rsidRDefault="00621D02" w:rsidP="00506038">
            <w:pPr>
              <w:numPr>
                <w:ilvl w:val="0"/>
                <w:numId w:val="5"/>
              </w:numPr>
              <w:ind w:left="341" w:hanging="341"/>
              <w:contextualSpacing/>
              <w:rPr>
                <w:rFonts w:ascii="Times New Roman" w:hAnsi="Times New Roman"/>
              </w:rPr>
            </w:pPr>
            <w:r w:rsidRPr="0028794E">
              <w:rPr>
                <w:rFonts w:ascii="Times New Roman" w:hAnsi="Times New Roman"/>
              </w:rPr>
              <w:t>Task optimizers (Use to generate spreadsheet formulas, meeting notes, and professional report outlines)</w:t>
            </w:r>
          </w:p>
        </w:tc>
        <w:tc>
          <w:tcPr>
            <w:tcW w:w="1366" w:type="dxa"/>
          </w:tcPr>
          <w:p w14:paraId="6D82A54F" w14:textId="77777777" w:rsidR="00621D02" w:rsidRPr="0028794E" w:rsidRDefault="00621D02" w:rsidP="00506038">
            <w:pPr>
              <w:jc w:val="right"/>
              <w:rPr>
                <w:rFonts w:ascii="Times New Roman" w:hAnsi="Times New Roman"/>
              </w:rPr>
            </w:pPr>
            <w:r w:rsidRPr="0028794E">
              <w:rPr>
                <w:rFonts w:ascii="Times New Roman" w:hAnsi="Times New Roman"/>
              </w:rPr>
              <w:t>74</w:t>
            </w:r>
          </w:p>
        </w:tc>
        <w:tc>
          <w:tcPr>
            <w:tcW w:w="1486" w:type="dxa"/>
          </w:tcPr>
          <w:p w14:paraId="480CAA14" w14:textId="77777777" w:rsidR="00621D02" w:rsidRPr="0028794E" w:rsidRDefault="00621D02" w:rsidP="00506038">
            <w:pPr>
              <w:jc w:val="right"/>
              <w:rPr>
                <w:rFonts w:ascii="Times New Roman" w:hAnsi="Times New Roman"/>
              </w:rPr>
            </w:pPr>
            <w:r w:rsidRPr="0028794E">
              <w:rPr>
                <w:rFonts w:ascii="Times New Roman" w:hAnsi="Times New Roman"/>
              </w:rPr>
              <w:t>28.40%</w:t>
            </w:r>
          </w:p>
        </w:tc>
      </w:tr>
      <w:tr w:rsidR="00621D02" w:rsidRPr="0028794E" w14:paraId="71A57C77" w14:textId="77777777" w:rsidTr="00DD787B">
        <w:tc>
          <w:tcPr>
            <w:tcW w:w="7646" w:type="dxa"/>
          </w:tcPr>
          <w:p w14:paraId="0E564BA3" w14:textId="77777777" w:rsidR="00621D02" w:rsidRPr="0028794E" w:rsidRDefault="00621D02" w:rsidP="00506038">
            <w:pPr>
              <w:numPr>
                <w:ilvl w:val="0"/>
                <w:numId w:val="5"/>
              </w:numPr>
              <w:ind w:left="341" w:hanging="341"/>
              <w:contextualSpacing/>
              <w:rPr>
                <w:rFonts w:ascii="Times New Roman" w:hAnsi="Times New Roman"/>
              </w:rPr>
            </w:pPr>
            <w:r w:rsidRPr="0028794E">
              <w:rPr>
                <w:rFonts w:ascii="Times New Roman" w:hAnsi="Times New Roman"/>
                <w:lang w:val="en"/>
              </w:rPr>
              <w:t>Workflow integrators (Use for analysis, drafting, testing, and ideation)</w:t>
            </w:r>
          </w:p>
        </w:tc>
        <w:tc>
          <w:tcPr>
            <w:tcW w:w="1366" w:type="dxa"/>
          </w:tcPr>
          <w:p w14:paraId="1FA0544E" w14:textId="77777777" w:rsidR="00621D02" w:rsidRPr="0028794E" w:rsidRDefault="00621D02" w:rsidP="00506038">
            <w:pPr>
              <w:jc w:val="right"/>
              <w:rPr>
                <w:rFonts w:ascii="Times New Roman" w:hAnsi="Times New Roman"/>
              </w:rPr>
            </w:pPr>
            <w:r w:rsidRPr="0028794E">
              <w:rPr>
                <w:rFonts w:ascii="Times New Roman" w:hAnsi="Times New Roman"/>
              </w:rPr>
              <w:t>25</w:t>
            </w:r>
          </w:p>
        </w:tc>
        <w:tc>
          <w:tcPr>
            <w:tcW w:w="1486" w:type="dxa"/>
          </w:tcPr>
          <w:p w14:paraId="64CEEEA1" w14:textId="77777777" w:rsidR="00621D02" w:rsidRPr="0028794E" w:rsidRDefault="00621D02" w:rsidP="00506038">
            <w:pPr>
              <w:jc w:val="right"/>
              <w:rPr>
                <w:rFonts w:ascii="Times New Roman" w:hAnsi="Times New Roman"/>
              </w:rPr>
            </w:pPr>
            <w:r w:rsidRPr="0028794E">
              <w:rPr>
                <w:rFonts w:ascii="Times New Roman" w:hAnsi="Times New Roman"/>
              </w:rPr>
              <w:t>9.60%</w:t>
            </w:r>
          </w:p>
        </w:tc>
      </w:tr>
      <w:tr w:rsidR="00621D02" w:rsidRPr="0028794E" w14:paraId="3EE1F900" w14:textId="77777777" w:rsidTr="00DD787B">
        <w:tc>
          <w:tcPr>
            <w:tcW w:w="7646" w:type="dxa"/>
            <w:tcBorders>
              <w:bottom w:val="single" w:sz="4" w:space="0" w:color="auto"/>
            </w:tcBorders>
          </w:tcPr>
          <w:p w14:paraId="74A4C33C" w14:textId="77777777" w:rsidR="00621D02" w:rsidRPr="0028794E" w:rsidRDefault="00621D02" w:rsidP="00506038">
            <w:pPr>
              <w:numPr>
                <w:ilvl w:val="0"/>
                <w:numId w:val="5"/>
              </w:numPr>
              <w:ind w:left="341" w:hanging="341"/>
              <w:contextualSpacing/>
              <w:rPr>
                <w:rFonts w:ascii="Times New Roman" w:hAnsi="Times New Roman"/>
              </w:rPr>
            </w:pPr>
            <w:r w:rsidRPr="0028794E">
              <w:rPr>
                <w:rFonts w:ascii="Times New Roman" w:hAnsi="Times New Roman"/>
                <w:lang w:val="en"/>
              </w:rPr>
              <w:t>Strategic power users (Use to design systems and products, decision making, and training)</w:t>
            </w:r>
          </w:p>
        </w:tc>
        <w:tc>
          <w:tcPr>
            <w:tcW w:w="1366" w:type="dxa"/>
            <w:tcBorders>
              <w:bottom w:val="single" w:sz="4" w:space="0" w:color="auto"/>
            </w:tcBorders>
          </w:tcPr>
          <w:p w14:paraId="6FE2C51D" w14:textId="77777777" w:rsidR="00621D02" w:rsidRPr="0028794E" w:rsidRDefault="00621D02" w:rsidP="00506038">
            <w:pPr>
              <w:jc w:val="right"/>
              <w:rPr>
                <w:rFonts w:ascii="Times New Roman" w:hAnsi="Times New Roman"/>
              </w:rPr>
            </w:pPr>
            <w:r w:rsidRPr="0028794E">
              <w:rPr>
                <w:rFonts w:ascii="Times New Roman" w:hAnsi="Times New Roman"/>
              </w:rPr>
              <w:t>5</w:t>
            </w:r>
          </w:p>
        </w:tc>
        <w:tc>
          <w:tcPr>
            <w:tcW w:w="1486" w:type="dxa"/>
            <w:tcBorders>
              <w:bottom w:val="single" w:sz="4" w:space="0" w:color="auto"/>
            </w:tcBorders>
          </w:tcPr>
          <w:p w14:paraId="69B0CE29" w14:textId="77777777" w:rsidR="00621D02" w:rsidRPr="0028794E" w:rsidRDefault="00621D02" w:rsidP="00506038">
            <w:pPr>
              <w:jc w:val="right"/>
              <w:rPr>
                <w:rFonts w:ascii="Times New Roman" w:hAnsi="Times New Roman"/>
              </w:rPr>
            </w:pPr>
            <w:r w:rsidRPr="0028794E">
              <w:rPr>
                <w:rFonts w:ascii="Times New Roman" w:hAnsi="Times New Roman"/>
              </w:rPr>
              <w:t>1.90%</w:t>
            </w:r>
          </w:p>
        </w:tc>
      </w:tr>
      <w:tr w:rsidR="00621D02" w:rsidRPr="0028794E" w14:paraId="70E4AEA5" w14:textId="77777777" w:rsidTr="00DD787B">
        <w:tc>
          <w:tcPr>
            <w:tcW w:w="7646" w:type="dxa"/>
            <w:tcBorders>
              <w:top w:val="single" w:sz="4" w:space="0" w:color="auto"/>
              <w:bottom w:val="single" w:sz="4" w:space="0" w:color="auto"/>
            </w:tcBorders>
          </w:tcPr>
          <w:p w14:paraId="7E1A435F" w14:textId="77777777" w:rsidR="00621D02" w:rsidRPr="0028794E" w:rsidRDefault="00621D02" w:rsidP="00506038">
            <w:pPr>
              <w:rPr>
                <w:rFonts w:ascii="Times New Roman" w:hAnsi="Times New Roman"/>
                <w:lang w:val="en"/>
              </w:rPr>
            </w:pPr>
            <w:r w:rsidRPr="0028794E">
              <w:rPr>
                <w:rFonts w:ascii="Times New Roman" w:hAnsi="Times New Roman"/>
                <w:lang w:val="en"/>
              </w:rPr>
              <w:t>Total</w:t>
            </w:r>
          </w:p>
        </w:tc>
        <w:tc>
          <w:tcPr>
            <w:tcW w:w="1366" w:type="dxa"/>
            <w:tcBorders>
              <w:top w:val="single" w:sz="4" w:space="0" w:color="auto"/>
              <w:bottom w:val="single" w:sz="4" w:space="0" w:color="auto"/>
            </w:tcBorders>
          </w:tcPr>
          <w:p w14:paraId="50979390" w14:textId="77777777" w:rsidR="00621D02" w:rsidRPr="0028794E" w:rsidRDefault="00621D02" w:rsidP="00506038">
            <w:pPr>
              <w:jc w:val="right"/>
              <w:rPr>
                <w:rFonts w:ascii="Times New Roman" w:hAnsi="Times New Roman"/>
              </w:rPr>
            </w:pPr>
            <w:r w:rsidRPr="0028794E">
              <w:rPr>
                <w:rFonts w:ascii="Times New Roman" w:hAnsi="Times New Roman"/>
              </w:rPr>
              <w:t>261</w:t>
            </w:r>
          </w:p>
        </w:tc>
        <w:tc>
          <w:tcPr>
            <w:tcW w:w="1486" w:type="dxa"/>
            <w:tcBorders>
              <w:top w:val="single" w:sz="4" w:space="0" w:color="auto"/>
              <w:bottom w:val="single" w:sz="4" w:space="0" w:color="auto"/>
            </w:tcBorders>
          </w:tcPr>
          <w:p w14:paraId="6204E57C" w14:textId="77777777" w:rsidR="00621D02" w:rsidRPr="0028794E" w:rsidRDefault="00621D02" w:rsidP="00506038">
            <w:pPr>
              <w:jc w:val="right"/>
              <w:rPr>
                <w:rFonts w:ascii="Times New Roman" w:hAnsi="Times New Roman"/>
              </w:rPr>
            </w:pPr>
          </w:p>
        </w:tc>
      </w:tr>
      <w:tr w:rsidR="00621D02" w:rsidRPr="0028794E" w14:paraId="053B519C" w14:textId="77777777" w:rsidTr="00DD787B">
        <w:tc>
          <w:tcPr>
            <w:tcW w:w="7646" w:type="dxa"/>
            <w:tcBorders>
              <w:top w:val="single" w:sz="4" w:space="0" w:color="auto"/>
            </w:tcBorders>
          </w:tcPr>
          <w:p w14:paraId="100CDFAA" w14:textId="77777777" w:rsidR="00621D02" w:rsidRPr="0028794E" w:rsidRDefault="00621D02" w:rsidP="00506038">
            <w:pPr>
              <w:numPr>
                <w:ilvl w:val="0"/>
                <w:numId w:val="10"/>
              </w:numPr>
              <w:ind w:left="341" w:hanging="341"/>
              <w:contextualSpacing/>
              <w:rPr>
                <w:rFonts w:ascii="Times New Roman" w:hAnsi="Times New Roman"/>
              </w:rPr>
            </w:pPr>
            <w:r w:rsidRPr="0028794E">
              <w:rPr>
                <w:rFonts w:ascii="Times New Roman" w:hAnsi="Times New Roman"/>
                <w:lang w:val="en"/>
              </w:rPr>
              <w:t>Your Gender:</w:t>
            </w:r>
          </w:p>
        </w:tc>
        <w:tc>
          <w:tcPr>
            <w:tcW w:w="1366" w:type="dxa"/>
            <w:tcBorders>
              <w:top w:val="single" w:sz="4" w:space="0" w:color="auto"/>
            </w:tcBorders>
          </w:tcPr>
          <w:p w14:paraId="58ED29A3" w14:textId="77777777" w:rsidR="00621D02" w:rsidRPr="0028794E" w:rsidRDefault="00621D02" w:rsidP="00506038">
            <w:pPr>
              <w:jc w:val="right"/>
              <w:rPr>
                <w:rFonts w:ascii="Times New Roman" w:hAnsi="Times New Roman"/>
              </w:rPr>
            </w:pPr>
          </w:p>
        </w:tc>
        <w:tc>
          <w:tcPr>
            <w:tcW w:w="1486" w:type="dxa"/>
            <w:tcBorders>
              <w:top w:val="single" w:sz="4" w:space="0" w:color="auto"/>
            </w:tcBorders>
          </w:tcPr>
          <w:p w14:paraId="1D634ADA" w14:textId="77777777" w:rsidR="00621D02" w:rsidRPr="0028794E" w:rsidRDefault="00621D02" w:rsidP="00506038">
            <w:pPr>
              <w:jc w:val="right"/>
              <w:rPr>
                <w:rFonts w:ascii="Times New Roman" w:hAnsi="Times New Roman"/>
              </w:rPr>
            </w:pPr>
          </w:p>
        </w:tc>
      </w:tr>
      <w:tr w:rsidR="00621D02" w:rsidRPr="0028794E" w14:paraId="22377084" w14:textId="77777777" w:rsidTr="00DD787B">
        <w:tc>
          <w:tcPr>
            <w:tcW w:w="7646" w:type="dxa"/>
          </w:tcPr>
          <w:p w14:paraId="4FB67AEE" w14:textId="77777777" w:rsidR="00621D02" w:rsidRPr="0028794E" w:rsidRDefault="00621D02" w:rsidP="00506038">
            <w:pPr>
              <w:numPr>
                <w:ilvl w:val="0"/>
                <w:numId w:val="6"/>
              </w:numPr>
              <w:ind w:left="341" w:hanging="341"/>
              <w:contextualSpacing/>
              <w:rPr>
                <w:rFonts w:ascii="Times New Roman" w:hAnsi="Times New Roman"/>
              </w:rPr>
            </w:pPr>
            <w:r w:rsidRPr="0028794E">
              <w:rPr>
                <w:rFonts w:ascii="Times New Roman" w:hAnsi="Times New Roman"/>
                <w:lang w:val="en"/>
              </w:rPr>
              <w:t>Male</w:t>
            </w:r>
          </w:p>
        </w:tc>
        <w:tc>
          <w:tcPr>
            <w:tcW w:w="1366" w:type="dxa"/>
          </w:tcPr>
          <w:p w14:paraId="2696CB36" w14:textId="77777777" w:rsidR="00621D02" w:rsidRPr="0028794E" w:rsidRDefault="00621D02" w:rsidP="00506038">
            <w:pPr>
              <w:jc w:val="right"/>
              <w:rPr>
                <w:rFonts w:ascii="Times New Roman" w:hAnsi="Times New Roman"/>
              </w:rPr>
            </w:pPr>
            <w:r w:rsidRPr="0028794E">
              <w:rPr>
                <w:rFonts w:ascii="Times New Roman" w:hAnsi="Times New Roman"/>
              </w:rPr>
              <w:t>194</w:t>
            </w:r>
          </w:p>
        </w:tc>
        <w:tc>
          <w:tcPr>
            <w:tcW w:w="1486" w:type="dxa"/>
          </w:tcPr>
          <w:p w14:paraId="01FEACCA" w14:textId="77777777" w:rsidR="00621D02" w:rsidRPr="0028794E" w:rsidRDefault="00621D02" w:rsidP="00506038">
            <w:pPr>
              <w:jc w:val="right"/>
              <w:rPr>
                <w:rFonts w:ascii="Times New Roman" w:hAnsi="Times New Roman"/>
              </w:rPr>
            </w:pPr>
            <w:r w:rsidRPr="0028794E">
              <w:rPr>
                <w:rFonts w:ascii="Times New Roman" w:hAnsi="Times New Roman"/>
              </w:rPr>
              <w:t>74.30%</w:t>
            </w:r>
          </w:p>
        </w:tc>
      </w:tr>
      <w:tr w:rsidR="00621D02" w:rsidRPr="0028794E" w14:paraId="471F6B57" w14:textId="77777777" w:rsidTr="00DD787B">
        <w:tc>
          <w:tcPr>
            <w:tcW w:w="7646" w:type="dxa"/>
            <w:tcBorders>
              <w:bottom w:val="single" w:sz="4" w:space="0" w:color="auto"/>
            </w:tcBorders>
          </w:tcPr>
          <w:p w14:paraId="43E43519" w14:textId="77777777" w:rsidR="00621D02" w:rsidRPr="0028794E" w:rsidRDefault="00621D02" w:rsidP="00506038">
            <w:pPr>
              <w:numPr>
                <w:ilvl w:val="0"/>
                <w:numId w:val="6"/>
              </w:numPr>
              <w:shd w:val="clear" w:color="auto" w:fill="FFFFFF"/>
              <w:ind w:left="341" w:hanging="341"/>
              <w:contextualSpacing/>
              <w:textAlignment w:val="top"/>
              <w:rPr>
                <w:rFonts w:ascii="Times New Roman" w:hAnsi="Times New Roman"/>
                <w:lang w:val="en"/>
              </w:rPr>
            </w:pPr>
            <w:r w:rsidRPr="0028794E">
              <w:rPr>
                <w:rFonts w:ascii="Times New Roman" w:hAnsi="Times New Roman"/>
                <w:lang w:val="en"/>
              </w:rPr>
              <w:t>Female</w:t>
            </w:r>
          </w:p>
        </w:tc>
        <w:tc>
          <w:tcPr>
            <w:tcW w:w="1366" w:type="dxa"/>
            <w:tcBorders>
              <w:bottom w:val="single" w:sz="4" w:space="0" w:color="auto"/>
            </w:tcBorders>
          </w:tcPr>
          <w:p w14:paraId="24D5D2F4" w14:textId="77777777" w:rsidR="00621D02" w:rsidRPr="0028794E" w:rsidRDefault="00621D02" w:rsidP="00506038">
            <w:pPr>
              <w:jc w:val="right"/>
              <w:rPr>
                <w:rFonts w:ascii="Times New Roman" w:hAnsi="Times New Roman"/>
              </w:rPr>
            </w:pPr>
            <w:r w:rsidRPr="0028794E">
              <w:rPr>
                <w:rFonts w:ascii="Times New Roman" w:hAnsi="Times New Roman"/>
              </w:rPr>
              <w:t>67</w:t>
            </w:r>
          </w:p>
        </w:tc>
        <w:tc>
          <w:tcPr>
            <w:tcW w:w="1486" w:type="dxa"/>
            <w:tcBorders>
              <w:bottom w:val="single" w:sz="4" w:space="0" w:color="auto"/>
            </w:tcBorders>
          </w:tcPr>
          <w:p w14:paraId="3A0AB06F" w14:textId="77777777" w:rsidR="00621D02" w:rsidRPr="0028794E" w:rsidRDefault="00621D02" w:rsidP="00506038">
            <w:pPr>
              <w:jc w:val="right"/>
              <w:rPr>
                <w:rFonts w:ascii="Times New Roman" w:hAnsi="Times New Roman"/>
              </w:rPr>
            </w:pPr>
            <w:r w:rsidRPr="0028794E">
              <w:rPr>
                <w:rFonts w:ascii="Times New Roman" w:hAnsi="Times New Roman"/>
              </w:rPr>
              <w:t>25.70%</w:t>
            </w:r>
          </w:p>
        </w:tc>
      </w:tr>
      <w:tr w:rsidR="00506038" w:rsidRPr="0028794E" w14:paraId="190FDF33" w14:textId="77777777" w:rsidTr="00DD787B">
        <w:tc>
          <w:tcPr>
            <w:tcW w:w="7646" w:type="dxa"/>
            <w:tcBorders>
              <w:top w:val="single" w:sz="4" w:space="0" w:color="auto"/>
              <w:bottom w:val="single" w:sz="4" w:space="0" w:color="auto"/>
            </w:tcBorders>
          </w:tcPr>
          <w:p w14:paraId="79656B98" w14:textId="022B9061" w:rsidR="00506038" w:rsidRPr="0028794E" w:rsidRDefault="00506038" w:rsidP="00506038">
            <w:pPr>
              <w:shd w:val="clear" w:color="auto" w:fill="FFFFFF"/>
              <w:contextualSpacing/>
              <w:textAlignment w:val="top"/>
              <w:rPr>
                <w:rFonts w:ascii="Times New Roman" w:hAnsi="Times New Roman"/>
                <w:lang w:val="en"/>
              </w:rPr>
            </w:pPr>
            <w:r w:rsidRPr="0028794E">
              <w:rPr>
                <w:rFonts w:ascii="Times New Roman" w:hAnsi="Times New Roman"/>
              </w:rPr>
              <w:t>Total</w:t>
            </w:r>
          </w:p>
        </w:tc>
        <w:tc>
          <w:tcPr>
            <w:tcW w:w="1366" w:type="dxa"/>
            <w:tcBorders>
              <w:top w:val="single" w:sz="4" w:space="0" w:color="auto"/>
              <w:bottom w:val="single" w:sz="4" w:space="0" w:color="auto"/>
            </w:tcBorders>
          </w:tcPr>
          <w:p w14:paraId="42DDA12D" w14:textId="5C4E90FC" w:rsidR="00506038" w:rsidRPr="0028794E" w:rsidRDefault="00506038" w:rsidP="00506038">
            <w:pPr>
              <w:jc w:val="right"/>
              <w:rPr>
                <w:rFonts w:ascii="Times New Roman" w:hAnsi="Times New Roman"/>
              </w:rPr>
            </w:pPr>
            <w:r w:rsidRPr="0028794E">
              <w:rPr>
                <w:rFonts w:ascii="Times New Roman" w:hAnsi="Times New Roman"/>
              </w:rPr>
              <w:t>261</w:t>
            </w:r>
          </w:p>
        </w:tc>
        <w:tc>
          <w:tcPr>
            <w:tcW w:w="1486" w:type="dxa"/>
            <w:tcBorders>
              <w:top w:val="single" w:sz="4" w:space="0" w:color="auto"/>
              <w:bottom w:val="single" w:sz="4" w:space="0" w:color="auto"/>
            </w:tcBorders>
          </w:tcPr>
          <w:p w14:paraId="4B7D1809" w14:textId="77777777" w:rsidR="00506038" w:rsidRPr="0028794E" w:rsidRDefault="00506038" w:rsidP="00506038">
            <w:pPr>
              <w:jc w:val="right"/>
              <w:rPr>
                <w:rFonts w:ascii="Times New Roman" w:hAnsi="Times New Roman"/>
              </w:rPr>
            </w:pPr>
          </w:p>
        </w:tc>
      </w:tr>
      <w:tr w:rsidR="00506038" w:rsidRPr="0028794E" w14:paraId="16D741EE" w14:textId="77777777" w:rsidTr="00DD787B">
        <w:tc>
          <w:tcPr>
            <w:tcW w:w="7646" w:type="dxa"/>
            <w:tcBorders>
              <w:top w:val="single" w:sz="4" w:space="0" w:color="auto"/>
            </w:tcBorders>
          </w:tcPr>
          <w:p w14:paraId="1B65BA5B" w14:textId="77777777" w:rsidR="00506038" w:rsidRPr="0028794E" w:rsidRDefault="00506038" w:rsidP="00506038">
            <w:pPr>
              <w:numPr>
                <w:ilvl w:val="0"/>
                <w:numId w:val="10"/>
              </w:numPr>
              <w:ind w:left="341" w:hanging="341"/>
              <w:contextualSpacing/>
              <w:rPr>
                <w:rFonts w:ascii="Times New Roman" w:hAnsi="Times New Roman"/>
              </w:rPr>
            </w:pPr>
            <w:r w:rsidRPr="0028794E">
              <w:rPr>
                <w:rFonts w:ascii="Times New Roman" w:hAnsi="Times New Roman"/>
              </w:rPr>
              <w:t>Your Age Group: *</w:t>
            </w:r>
          </w:p>
        </w:tc>
        <w:tc>
          <w:tcPr>
            <w:tcW w:w="1366" w:type="dxa"/>
            <w:tcBorders>
              <w:top w:val="single" w:sz="4" w:space="0" w:color="auto"/>
            </w:tcBorders>
          </w:tcPr>
          <w:p w14:paraId="28AAEF0E" w14:textId="77777777" w:rsidR="00506038" w:rsidRPr="0028794E" w:rsidRDefault="00506038" w:rsidP="00506038">
            <w:pPr>
              <w:jc w:val="right"/>
              <w:rPr>
                <w:rFonts w:ascii="Times New Roman" w:hAnsi="Times New Roman"/>
              </w:rPr>
            </w:pPr>
          </w:p>
        </w:tc>
        <w:tc>
          <w:tcPr>
            <w:tcW w:w="1486" w:type="dxa"/>
            <w:tcBorders>
              <w:top w:val="single" w:sz="4" w:space="0" w:color="auto"/>
            </w:tcBorders>
          </w:tcPr>
          <w:p w14:paraId="40A1B631" w14:textId="77777777" w:rsidR="00506038" w:rsidRPr="0028794E" w:rsidRDefault="00506038" w:rsidP="00506038">
            <w:pPr>
              <w:jc w:val="right"/>
              <w:rPr>
                <w:rFonts w:ascii="Times New Roman" w:hAnsi="Times New Roman"/>
              </w:rPr>
            </w:pPr>
          </w:p>
        </w:tc>
      </w:tr>
      <w:tr w:rsidR="00506038" w:rsidRPr="0028794E" w14:paraId="50AD5B10" w14:textId="77777777" w:rsidTr="00DD787B">
        <w:tc>
          <w:tcPr>
            <w:tcW w:w="7646" w:type="dxa"/>
          </w:tcPr>
          <w:p w14:paraId="5B090FEA" w14:textId="77777777" w:rsidR="00506038" w:rsidRPr="0028794E" w:rsidRDefault="00506038" w:rsidP="00506038">
            <w:pPr>
              <w:numPr>
                <w:ilvl w:val="0"/>
                <w:numId w:val="7"/>
              </w:numPr>
              <w:ind w:left="341" w:hanging="341"/>
              <w:contextualSpacing/>
              <w:rPr>
                <w:rFonts w:ascii="Times New Roman" w:hAnsi="Times New Roman"/>
              </w:rPr>
            </w:pPr>
            <w:r w:rsidRPr="0028794E">
              <w:rPr>
                <w:rFonts w:ascii="Times New Roman" w:hAnsi="Times New Roman"/>
              </w:rPr>
              <w:t>Under 25 years</w:t>
            </w:r>
          </w:p>
        </w:tc>
        <w:tc>
          <w:tcPr>
            <w:tcW w:w="1366" w:type="dxa"/>
          </w:tcPr>
          <w:p w14:paraId="05B476A7" w14:textId="77777777" w:rsidR="00506038" w:rsidRPr="0028794E" w:rsidRDefault="00506038" w:rsidP="00506038">
            <w:pPr>
              <w:jc w:val="right"/>
              <w:rPr>
                <w:rFonts w:ascii="Times New Roman" w:hAnsi="Times New Roman"/>
              </w:rPr>
            </w:pPr>
            <w:r w:rsidRPr="0028794E">
              <w:rPr>
                <w:rFonts w:ascii="Times New Roman" w:hAnsi="Times New Roman"/>
              </w:rPr>
              <w:t>1</w:t>
            </w:r>
          </w:p>
        </w:tc>
        <w:tc>
          <w:tcPr>
            <w:tcW w:w="1486" w:type="dxa"/>
          </w:tcPr>
          <w:p w14:paraId="773894B2" w14:textId="77777777" w:rsidR="00506038" w:rsidRPr="0028794E" w:rsidRDefault="00506038" w:rsidP="00506038">
            <w:pPr>
              <w:jc w:val="right"/>
              <w:rPr>
                <w:rFonts w:ascii="Times New Roman" w:hAnsi="Times New Roman"/>
              </w:rPr>
            </w:pPr>
            <w:r w:rsidRPr="0028794E">
              <w:rPr>
                <w:rFonts w:ascii="Times New Roman" w:hAnsi="Times New Roman"/>
              </w:rPr>
              <w:t>0.40%</w:t>
            </w:r>
          </w:p>
        </w:tc>
      </w:tr>
      <w:tr w:rsidR="00506038" w:rsidRPr="0028794E" w14:paraId="1841F5A4" w14:textId="77777777" w:rsidTr="00DD787B">
        <w:tc>
          <w:tcPr>
            <w:tcW w:w="7646" w:type="dxa"/>
          </w:tcPr>
          <w:p w14:paraId="258B4BF5" w14:textId="77777777" w:rsidR="00506038" w:rsidRPr="0028794E" w:rsidRDefault="00506038" w:rsidP="00506038">
            <w:pPr>
              <w:numPr>
                <w:ilvl w:val="0"/>
                <w:numId w:val="7"/>
              </w:numPr>
              <w:ind w:left="341" w:hanging="341"/>
              <w:contextualSpacing/>
              <w:rPr>
                <w:rFonts w:ascii="Times New Roman" w:hAnsi="Times New Roman"/>
              </w:rPr>
            </w:pPr>
            <w:r w:rsidRPr="0028794E">
              <w:rPr>
                <w:rFonts w:ascii="Times New Roman" w:hAnsi="Times New Roman"/>
              </w:rPr>
              <w:t>26 - 35 years</w:t>
            </w:r>
          </w:p>
        </w:tc>
        <w:tc>
          <w:tcPr>
            <w:tcW w:w="1366" w:type="dxa"/>
          </w:tcPr>
          <w:p w14:paraId="6BEDB2FE" w14:textId="77777777" w:rsidR="00506038" w:rsidRPr="0028794E" w:rsidRDefault="00506038" w:rsidP="00506038">
            <w:pPr>
              <w:jc w:val="right"/>
              <w:rPr>
                <w:rFonts w:ascii="Times New Roman" w:hAnsi="Times New Roman"/>
              </w:rPr>
            </w:pPr>
            <w:r w:rsidRPr="0028794E">
              <w:rPr>
                <w:rFonts w:ascii="Times New Roman" w:hAnsi="Times New Roman"/>
              </w:rPr>
              <w:t>109</w:t>
            </w:r>
          </w:p>
        </w:tc>
        <w:tc>
          <w:tcPr>
            <w:tcW w:w="1486" w:type="dxa"/>
          </w:tcPr>
          <w:p w14:paraId="18F8B4EF" w14:textId="77777777" w:rsidR="00506038" w:rsidRPr="0028794E" w:rsidRDefault="00506038" w:rsidP="00506038">
            <w:pPr>
              <w:jc w:val="right"/>
              <w:rPr>
                <w:rFonts w:ascii="Times New Roman" w:hAnsi="Times New Roman"/>
              </w:rPr>
            </w:pPr>
            <w:r w:rsidRPr="0028794E">
              <w:rPr>
                <w:rFonts w:ascii="Times New Roman" w:hAnsi="Times New Roman"/>
              </w:rPr>
              <w:t>41.80%</w:t>
            </w:r>
          </w:p>
        </w:tc>
      </w:tr>
      <w:tr w:rsidR="00506038" w:rsidRPr="0028794E" w14:paraId="768FB03D" w14:textId="77777777" w:rsidTr="00DD787B">
        <w:tc>
          <w:tcPr>
            <w:tcW w:w="7646" w:type="dxa"/>
          </w:tcPr>
          <w:p w14:paraId="35794CA0" w14:textId="77777777" w:rsidR="00506038" w:rsidRPr="0028794E" w:rsidRDefault="00506038" w:rsidP="00506038">
            <w:pPr>
              <w:numPr>
                <w:ilvl w:val="0"/>
                <w:numId w:val="7"/>
              </w:numPr>
              <w:ind w:left="341" w:hanging="341"/>
              <w:contextualSpacing/>
              <w:rPr>
                <w:rFonts w:ascii="Times New Roman" w:hAnsi="Times New Roman"/>
              </w:rPr>
            </w:pPr>
            <w:r w:rsidRPr="0028794E">
              <w:rPr>
                <w:rFonts w:ascii="Times New Roman" w:hAnsi="Times New Roman"/>
                <w:lang w:val="en"/>
              </w:rPr>
              <w:t>36 - 45 years</w:t>
            </w:r>
          </w:p>
        </w:tc>
        <w:tc>
          <w:tcPr>
            <w:tcW w:w="1366" w:type="dxa"/>
          </w:tcPr>
          <w:p w14:paraId="097D6ADF" w14:textId="77777777" w:rsidR="00506038" w:rsidRPr="0028794E" w:rsidRDefault="00506038" w:rsidP="00506038">
            <w:pPr>
              <w:jc w:val="right"/>
              <w:rPr>
                <w:rFonts w:ascii="Times New Roman" w:hAnsi="Times New Roman"/>
              </w:rPr>
            </w:pPr>
            <w:r w:rsidRPr="0028794E">
              <w:rPr>
                <w:rFonts w:ascii="Times New Roman" w:hAnsi="Times New Roman"/>
              </w:rPr>
              <w:t>114</w:t>
            </w:r>
          </w:p>
        </w:tc>
        <w:tc>
          <w:tcPr>
            <w:tcW w:w="1486" w:type="dxa"/>
          </w:tcPr>
          <w:p w14:paraId="2B79B133" w14:textId="77777777" w:rsidR="00506038" w:rsidRPr="0028794E" w:rsidRDefault="00506038" w:rsidP="00506038">
            <w:pPr>
              <w:jc w:val="right"/>
              <w:rPr>
                <w:rFonts w:ascii="Times New Roman" w:hAnsi="Times New Roman"/>
              </w:rPr>
            </w:pPr>
            <w:r w:rsidRPr="0028794E">
              <w:rPr>
                <w:rFonts w:ascii="Times New Roman" w:hAnsi="Times New Roman"/>
              </w:rPr>
              <w:t>43.70%</w:t>
            </w:r>
          </w:p>
        </w:tc>
      </w:tr>
      <w:tr w:rsidR="00506038" w:rsidRPr="0028794E" w14:paraId="51DBA854" w14:textId="77777777" w:rsidTr="00DD787B">
        <w:tc>
          <w:tcPr>
            <w:tcW w:w="7646" w:type="dxa"/>
          </w:tcPr>
          <w:p w14:paraId="016915A4" w14:textId="77777777" w:rsidR="00506038" w:rsidRPr="0028794E" w:rsidRDefault="00506038" w:rsidP="00506038">
            <w:pPr>
              <w:numPr>
                <w:ilvl w:val="0"/>
                <w:numId w:val="7"/>
              </w:numPr>
              <w:ind w:left="341" w:hanging="341"/>
              <w:contextualSpacing/>
              <w:rPr>
                <w:rFonts w:ascii="Times New Roman" w:hAnsi="Times New Roman"/>
              </w:rPr>
            </w:pPr>
            <w:r w:rsidRPr="0028794E">
              <w:rPr>
                <w:rFonts w:ascii="Times New Roman" w:hAnsi="Times New Roman"/>
                <w:lang w:val="en"/>
              </w:rPr>
              <w:t>46 - 55 years</w:t>
            </w:r>
          </w:p>
        </w:tc>
        <w:tc>
          <w:tcPr>
            <w:tcW w:w="1366" w:type="dxa"/>
          </w:tcPr>
          <w:p w14:paraId="376FE342" w14:textId="77777777" w:rsidR="00506038" w:rsidRPr="0028794E" w:rsidRDefault="00506038" w:rsidP="00506038">
            <w:pPr>
              <w:jc w:val="right"/>
              <w:rPr>
                <w:rFonts w:ascii="Times New Roman" w:hAnsi="Times New Roman"/>
              </w:rPr>
            </w:pPr>
            <w:r w:rsidRPr="0028794E">
              <w:rPr>
                <w:rFonts w:ascii="Times New Roman" w:hAnsi="Times New Roman"/>
              </w:rPr>
              <w:t>32</w:t>
            </w:r>
          </w:p>
        </w:tc>
        <w:tc>
          <w:tcPr>
            <w:tcW w:w="1486" w:type="dxa"/>
          </w:tcPr>
          <w:p w14:paraId="5A6E3B09" w14:textId="77777777" w:rsidR="00506038" w:rsidRPr="0028794E" w:rsidRDefault="00506038" w:rsidP="00506038">
            <w:pPr>
              <w:jc w:val="right"/>
              <w:rPr>
                <w:rFonts w:ascii="Times New Roman" w:hAnsi="Times New Roman"/>
              </w:rPr>
            </w:pPr>
            <w:r w:rsidRPr="0028794E">
              <w:rPr>
                <w:rFonts w:ascii="Times New Roman" w:hAnsi="Times New Roman"/>
              </w:rPr>
              <w:t>12.30%</w:t>
            </w:r>
          </w:p>
        </w:tc>
      </w:tr>
      <w:tr w:rsidR="00506038" w:rsidRPr="0028794E" w14:paraId="6A82BF2F" w14:textId="77777777" w:rsidTr="00DD787B">
        <w:tc>
          <w:tcPr>
            <w:tcW w:w="7646" w:type="dxa"/>
            <w:tcBorders>
              <w:bottom w:val="single" w:sz="4" w:space="0" w:color="auto"/>
            </w:tcBorders>
          </w:tcPr>
          <w:p w14:paraId="72D5731B" w14:textId="77777777" w:rsidR="00506038" w:rsidRPr="0028794E" w:rsidRDefault="00506038" w:rsidP="00506038">
            <w:pPr>
              <w:numPr>
                <w:ilvl w:val="0"/>
                <w:numId w:val="7"/>
              </w:numPr>
              <w:ind w:left="341" w:hanging="341"/>
              <w:contextualSpacing/>
              <w:rPr>
                <w:rFonts w:ascii="Times New Roman" w:hAnsi="Times New Roman"/>
              </w:rPr>
            </w:pPr>
            <w:r w:rsidRPr="0028794E">
              <w:rPr>
                <w:rFonts w:ascii="Times New Roman" w:hAnsi="Times New Roman"/>
              </w:rPr>
              <w:t>Over 55 years</w:t>
            </w:r>
          </w:p>
        </w:tc>
        <w:tc>
          <w:tcPr>
            <w:tcW w:w="1366" w:type="dxa"/>
            <w:tcBorders>
              <w:bottom w:val="single" w:sz="4" w:space="0" w:color="auto"/>
            </w:tcBorders>
          </w:tcPr>
          <w:p w14:paraId="01ADD5CA" w14:textId="77777777" w:rsidR="00506038" w:rsidRPr="0028794E" w:rsidRDefault="00506038" w:rsidP="00506038">
            <w:pPr>
              <w:jc w:val="right"/>
              <w:rPr>
                <w:rFonts w:ascii="Times New Roman" w:hAnsi="Times New Roman"/>
              </w:rPr>
            </w:pPr>
            <w:r w:rsidRPr="0028794E">
              <w:rPr>
                <w:rFonts w:ascii="Times New Roman" w:hAnsi="Times New Roman"/>
              </w:rPr>
              <w:t>5</w:t>
            </w:r>
          </w:p>
        </w:tc>
        <w:tc>
          <w:tcPr>
            <w:tcW w:w="1486" w:type="dxa"/>
            <w:tcBorders>
              <w:bottom w:val="single" w:sz="4" w:space="0" w:color="auto"/>
            </w:tcBorders>
          </w:tcPr>
          <w:p w14:paraId="04EF46FB" w14:textId="77777777" w:rsidR="00506038" w:rsidRPr="0028794E" w:rsidRDefault="00506038" w:rsidP="00506038">
            <w:pPr>
              <w:jc w:val="right"/>
              <w:rPr>
                <w:rFonts w:ascii="Times New Roman" w:hAnsi="Times New Roman"/>
              </w:rPr>
            </w:pPr>
            <w:r w:rsidRPr="0028794E">
              <w:rPr>
                <w:rFonts w:ascii="Times New Roman" w:hAnsi="Times New Roman"/>
              </w:rPr>
              <w:t>1.90%</w:t>
            </w:r>
          </w:p>
        </w:tc>
      </w:tr>
      <w:tr w:rsidR="00506038" w:rsidRPr="0028794E" w14:paraId="57700EA2" w14:textId="77777777" w:rsidTr="00DD787B">
        <w:trPr>
          <w:trHeight w:val="233"/>
        </w:trPr>
        <w:tc>
          <w:tcPr>
            <w:tcW w:w="7646" w:type="dxa"/>
            <w:tcBorders>
              <w:top w:val="single" w:sz="4" w:space="0" w:color="auto"/>
              <w:bottom w:val="single" w:sz="4" w:space="0" w:color="auto"/>
            </w:tcBorders>
          </w:tcPr>
          <w:p w14:paraId="34ED6129" w14:textId="77777777" w:rsidR="00506038" w:rsidRPr="0028794E" w:rsidRDefault="00506038" w:rsidP="00506038">
            <w:pPr>
              <w:rPr>
                <w:rFonts w:ascii="Times New Roman" w:hAnsi="Times New Roman"/>
              </w:rPr>
            </w:pPr>
            <w:r w:rsidRPr="0028794E">
              <w:rPr>
                <w:rFonts w:ascii="Times New Roman" w:hAnsi="Times New Roman"/>
              </w:rPr>
              <w:t>Total</w:t>
            </w:r>
          </w:p>
        </w:tc>
        <w:tc>
          <w:tcPr>
            <w:tcW w:w="1366" w:type="dxa"/>
            <w:tcBorders>
              <w:top w:val="single" w:sz="4" w:space="0" w:color="auto"/>
              <w:bottom w:val="single" w:sz="4" w:space="0" w:color="auto"/>
            </w:tcBorders>
          </w:tcPr>
          <w:p w14:paraId="11B53418" w14:textId="77777777" w:rsidR="00506038" w:rsidRPr="0028794E" w:rsidRDefault="00506038" w:rsidP="00506038">
            <w:pPr>
              <w:jc w:val="right"/>
              <w:rPr>
                <w:rFonts w:ascii="Times New Roman" w:hAnsi="Times New Roman"/>
              </w:rPr>
            </w:pPr>
            <w:r w:rsidRPr="0028794E">
              <w:rPr>
                <w:rFonts w:ascii="Times New Roman" w:hAnsi="Times New Roman"/>
              </w:rPr>
              <w:t>261</w:t>
            </w:r>
          </w:p>
        </w:tc>
        <w:tc>
          <w:tcPr>
            <w:tcW w:w="1486" w:type="dxa"/>
            <w:tcBorders>
              <w:top w:val="single" w:sz="4" w:space="0" w:color="auto"/>
              <w:bottom w:val="single" w:sz="4" w:space="0" w:color="auto"/>
            </w:tcBorders>
          </w:tcPr>
          <w:p w14:paraId="6F9C3A28" w14:textId="77777777" w:rsidR="00506038" w:rsidRPr="0028794E" w:rsidRDefault="00506038" w:rsidP="00506038">
            <w:pPr>
              <w:jc w:val="right"/>
              <w:rPr>
                <w:rFonts w:ascii="Times New Roman" w:hAnsi="Times New Roman"/>
              </w:rPr>
            </w:pPr>
          </w:p>
        </w:tc>
      </w:tr>
      <w:tr w:rsidR="00506038" w:rsidRPr="0028794E" w14:paraId="78C26984" w14:textId="77777777" w:rsidTr="00DD787B">
        <w:tc>
          <w:tcPr>
            <w:tcW w:w="7646" w:type="dxa"/>
            <w:tcBorders>
              <w:top w:val="single" w:sz="4" w:space="0" w:color="auto"/>
            </w:tcBorders>
          </w:tcPr>
          <w:p w14:paraId="00EE51AB" w14:textId="77777777" w:rsidR="00506038" w:rsidRPr="0028794E" w:rsidRDefault="00506038" w:rsidP="00506038">
            <w:pPr>
              <w:numPr>
                <w:ilvl w:val="0"/>
                <w:numId w:val="10"/>
              </w:numPr>
              <w:ind w:left="341" w:hanging="341"/>
              <w:contextualSpacing/>
              <w:rPr>
                <w:rFonts w:ascii="Times New Roman" w:hAnsi="Times New Roman"/>
              </w:rPr>
            </w:pPr>
            <w:r w:rsidRPr="0028794E">
              <w:rPr>
                <w:rFonts w:ascii="Times New Roman" w:hAnsi="Times New Roman"/>
              </w:rPr>
              <w:t>Your Highest Academic Qualification:</w:t>
            </w:r>
          </w:p>
        </w:tc>
        <w:tc>
          <w:tcPr>
            <w:tcW w:w="1366" w:type="dxa"/>
            <w:tcBorders>
              <w:top w:val="single" w:sz="4" w:space="0" w:color="auto"/>
            </w:tcBorders>
          </w:tcPr>
          <w:p w14:paraId="51BFC76A" w14:textId="77777777" w:rsidR="00506038" w:rsidRPr="0028794E" w:rsidRDefault="00506038" w:rsidP="00506038">
            <w:pPr>
              <w:jc w:val="right"/>
              <w:rPr>
                <w:rFonts w:ascii="Times New Roman" w:hAnsi="Times New Roman"/>
              </w:rPr>
            </w:pPr>
          </w:p>
        </w:tc>
        <w:tc>
          <w:tcPr>
            <w:tcW w:w="1486" w:type="dxa"/>
            <w:tcBorders>
              <w:top w:val="single" w:sz="4" w:space="0" w:color="auto"/>
            </w:tcBorders>
          </w:tcPr>
          <w:p w14:paraId="4552137D" w14:textId="77777777" w:rsidR="00506038" w:rsidRPr="0028794E" w:rsidRDefault="00506038" w:rsidP="00506038">
            <w:pPr>
              <w:jc w:val="right"/>
              <w:rPr>
                <w:rFonts w:ascii="Times New Roman" w:hAnsi="Times New Roman"/>
              </w:rPr>
            </w:pPr>
          </w:p>
        </w:tc>
      </w:tr>
      <w:tr w:rsidR="00506038" w:rsidRPr="0028794E" w14:paraId="26072CB3" w14:textId="77777777" w:rsidTr="00DD787B">
        <w:tc>
          <w:tcPr>
            <w:tcW w:w="7646" w:type="dxa"/>
          </w:tcPr>
          <w:p w14:paraId="5556D541" w14:textId="77777777" w:rsidR="00506038" w:rsidRPr="0028794E" w:rsidRDefault="00506038" w:rsidP="00506038">
            <w:pPr>
              <w:numPr>
                <w:ilvl w:val="0"/>
                <w:numId w:val="8"/>
              </w:numPr>
              <w:ind w:left="341" w:hanging="341"/>
              <w:contextualSpacing/>
              <w:rPr>
                <w:rFonts w:ascii="Times New Roman" w:hAnsi="Times New Roman"/>
              </w:rPr>
            </w:pPr>
            <w:r w:rsidRPr="0028794E">
              <w:rPr>
                <w:rFonts w:ascii="Times New Roman" w:hAnsi="Times New Roman"/>
                <w:lang w:val="en"/>
              </w:rPr>
              <w:t>Diploma</w:t>
            </w:r>
          </w:p>
        </w:tc>
        <w:tc>
          <w:tcPr>
            <w:tcW w:w="1366" w:type="dxa"/>
          </w:tcPr>
          <w:p w14:paraId="7F3FF274" w14:textId="77777777" w:rsidR="00506038" w:rsidRPr="0028794E" w:rsidRDefault="00506038" w:rsidP="00506038">
            <w:pPr>
              <w:jc w:val="right"/>
              <w:rPr>
                <w:rFonts w:ascii="Times New Roman" w:hAnsi="Times New Roman"/>
              </w:rPr>
            </w:pPr>
            <w:r w:rsidRPr="0028794E">
              <w:rPr>
                <w:rFonts w:ascii="Times New Roman" w:hAnsi="Times New Roman"/>
              </w:rPr>
              <w:t>9</w:t>
            </w:r>
          </w:p>
        </w:tc>
        <w:tc>
          <w:tcPr>
            <w:tcW w:w="1486" w:type="dxa"/>
          </w:tcPr>
          <w:p w14:paraId="53455628" w14:textId="77777777" w:rsidR="00506038" w:rsidRPr="0028794E" w:rsidRDefault="00506038" w:rsidP="00506038">
            <w:pPr>
              <w:jc w:val="right"/>
              <w:rPr>
                <w:rFonts w:ascii="Times New Roman" w:hAnsi="Times New Roman"/>
              </w:rPr>
            </w:pPr>
            <w:r w:rsidRPr="0028794E">
              <w:rPr>
                <w:rFonts w:ascii="Times New Roman" w:hAnsi="Times New Roman"/>
              </w:rPr>
              <w:t>3.40%</w:t>
            </w:r>
          </w:p>
        </w:tc>
      </w:tr>
      <w:tr w:rsidR="00506038" w:rsidRPr="0028794E" w14:paraId="20BB5F17" w14:textId="77777777" w:rsidTr="00DD787B">
        <w:tc>
          <w:tcPr>
            <w:tcW w:w="7646" w:type="dxa"/>
          </w:tcPr>
          <w:p w14:paraId="7C4AA5A4" w14:textId="77777777" w:rsidR="00506038" w:rsidRPr="0028794E" w:rsidRDefault="00506038" w:rsidP="00506038">
            <w:pPr>
              <w:numPr>
                <w:ilvl w:val="0"/>
                <w:numId w:val="8"/>
              </w:numPr>
              <w:ind w:left="341" w:hanging="341"/>
              <w:contextualSpacing/>
              <w:rPr>
                <w:rFonts w:ascii="Times New Roman" w:hAnsi="Times New Roman"/>
              </w:rPr>
            </w:pPr>
            <w:r w:rsidRPr="0028794E">
              <w:rPr>
                <w:rFonts w:ascii="Times New Roman" w:hAnsi="Times New Roman"/>
              </w:rPr>
              <w:t>Bachelor's Degree</w:t>
            </w:r>
          </w:p>
        </w:tc>
        <w:tc>
          <w:tcPr>
            <w:tcW w:w="1366" w:type="dxa"/>
          </w:tcPr>
          <w:p w14:paraId="56C183E1" w14:textId="77777777" w:rsidR="00506038" w:rsidRPr="0028794E" w:rsidRDefault="00506038" w:rsidP="00506038">
            <w:pPr>
              <w:jc w:val="right"/>
              <w:rPr>
                <w:rFonts w:ascii="Times New Roman" w:hAnsi="Times New Roman"/>
              </w:rPr>
            </w:pPr>
            <w:r w:rsidRPr="0028794E">
              <w:rPr>
                <w:rFonts w:ascii="Times New Roman" w:hAnsi="Times New Roman"/>
              </w:rPr>
              <w:t>12</w:t>
            </w:r>
          </w:p>
        </w:tc>
        <w:tc>
          <w:tcPr>
            <w:tcW w:w="1486" w:type="dxa"/>
          </w:tcPr>
          <w:p w14:paraId="58ED3FF4" w14:textId="77777777" w:rsidR="00506038" w:rsidRPr="0028794E" w:rsidRDefault="00506038" w:rsidP="00506038">
            <w:pPr>
              <w:jc w:val="right"/>
              <w:rPr>
                <w:rFonts w:ascii="Times New Roman" w:hAnsi="Times New Roman"/>
              </w:rPr>
            </w:pPr>
            <w:r w:rsidRPr="0028794E">
              <w:rPr>
                <w:rFonts w:ascii="Times New Roman" w:hAnsi="Times New Roman"/>
              </w:rPr>
              <w:t>4.60%</w:t>
            </w:r>
          </w:p>
        </w:tc>
      </w:tr>
      <w:tr w:rsidR="00506038" w:rsidRPr="0028794E" w14:paraId="3FF0C0D5" w14:textId="77777777" w:rsidTr="00DD787B">
        <w:tc>
          <w:tcPr>
            <w:tcW w:w="7646" w:type="dxa"/>
          </w:tcPr>
          <w:p w14:paraId="4F3BBAF7" w14:textId="77777777" w:rsidR="00506038" w:rsidRPr="0028794E" w:rsidRDefault="00506038" w:rsidP="00506038">
            <w:pPr>
              <w:numPr>
                <w:ilvl w:val="0"/>
                <w:numId w:val="8"/>
              </w:numPr>
              <w:ind w:left="341" w:hanging="341"/>
              <w:contextualSpacing/>
              <w:rPr>
                <w:rFonts w:ascii="Times New Roman" w:hAnsi="Times New Roman"/>
              </w:rPr>
            </w:pPr>
            <w:r w:rsidRPr="0028794E">
              <w:rPr>
                <w:rFonts w:ascii="Times New Roman" w:hAnsi="Times New Roman"/>
              </w:rPr>
              <w:t>Master's Degree</w:t>
            </w:r>
          </w:p>
        </w:tc>
        <w:tc>
          <w:tcPr>
            <w:tcW w:w="1366" w:type="dxa"/>
          </w:tcPr>
          <w:p w14:paraId="418065C1" w14:textId="77777777" w:rsidR="00506038" w:rsidRPr="0028794E" w:rsidRDefault="00506038" w:rsidP="00506038">
            <w:pPr>
              <w:jc w:val="right"/>
              <w:rPr>
                <w:rFonts w:ascii="Times New Roman" w:hAnsi="Times New Roman"/>
              </w:rPr>
            </w:pPr>
            <w:r w:rsidRPr="0028794E">
              <w:rPr>
                <w:rFonts w:ascii="Times New Roman" w:hAnsi="Times New Roman"/>
              </w:rPr>
              <w:t>184</w:t>
            </w:r>
          </w:p>
        </w:tc>
        <w:tc>
          <w:tcPr>
            <w:tcW w:w="1486" w:type="dxa"/>
          </w:tcPr>
          <w:p w14:paraId="75CC76A6" w14:textId="77777777" w:rsidR="00506038" w:rsidRPr="0028794E" w:rsidRDefault="00506038" w:rsidP="00506038">
            <w:pPr>
              <w:jc w:val="right"/>
              <w:rPr>
                <w:rFonts w:ascii="Times New Roman" w:hAnsi="Times New Roman"/>
              </w:rPr>
            </w:pPr>
            <w:r w:rsidRPr="0028794E">
              <w:rPr>
                <w:rFonts w:ascii="Times New Roman" w:hAnsi="Times New Roman"/>
              </w:rPr>
              <w:t>70.50%</w:t>
            </w:r>
          </w:p>
        </w:tc>
      </w:tr>
      <w:tr w:rsidR="00506038" w:rsidRPr="0028794E" w14:paraId="3F403945" w14:textId="77777777" w:rsidTr="00DD787B">
        <w:tc>
          <w:tcPr>
            <w:tcW w:w="7646" w:type="dxa"/>
          </w:tcPr>
          <w:p w14:paraId="12226EE4" w14:textId="77777777" w:rsidR="00506038" w:rsidRPr="0028794E" w:rsidRDefault="00506038" w:rsidP="00506038">
            <w:pPr>
              <w:numPr>
                <w:ilvl w:val="0"/>
                <w:numId w:val="8"/>
              </w:numPr>
              <w:ind w:left="341" w:hanging="341"/>
              <w:contextualSpacing/>
              <w:rPr>
                <w:rFonts w:ascii="Times New Roman" w:hAnsi="Times New Roman"/>
              </w:rPr>
            </w:pPr>
            <w:r w:rsidRPr="0028794E">
              <w:rPr>
                <w:rFonts w:ascii="Times New Roman" w:hAnsi="Times New Roman"/>
                <w:lang w:val="en"/>
              </w:rPr>
              <w:t>Doctorate's Degree</w:t>
            </w:r>
          </w:p>
        </w:tc>
        <w:tc>
          <w:tcPr>
            <w:tcW w:w="1366" w:type="dxa"/>
          </w:tcPr>
          <w:p w14:paraId="4E04ED8E" w14:textId="77777777" w:rsidR="00506038" w:rsidRPr="0028794E" w:rsidRDefault="00506038" w:rsidP="00506038">
            <w:pPr>
              <w:jc w:val="right"/>
              <w:rPr>
                <w:rFonts w:ascii="Times New Roman" w:hAnsi="Times New Roman"/>
              </w:rPr>
            </w:pPr>
            <w:r w:rsidRPr="0028794E">
              <w:rPr>
                <w:rFonts w:ascii="Times New Roman" w:hAnsi="Times New Roman"/>
              </w:rPr>
              <w:t>55</w:t>
            </w:r>
          </w:p>
        </w:tc>
        <w:tc>
          <w:tcPr>
            <w:tcW w:w="1486" w:type="dxa"/>
          </w:tcPr>
          <w:p w14:paraId="2E1A3A6D" w14:textId="77777777" w:rsidR="00506038" w:rsidRPr="0028794E" w:rsidRDefault="00506038" w:rsidP="00506038">
            <w:pPr>
              <w:jc w:val="right"/>
              <w:rPr>
                <w:rFonts w:ascii="Times New Roman" w:hAnsi="Times New Roman"/>
              </w:rPr>
            </w:pPr>
            <w:r w:rsidRPr="0028794E">
              <w:rPr>
                <w:rFonts w:ascii="Times New Roman" w:hAnsi="Times New Roman"/>
              </w:rPr>
              <w:t>21.10%</w:t>
            </w:r>
          </w:p>
        </w:tc>
      </w:tr>
      <w:tr w:rsidR="00506038" w:rsidRPr="0028794E" w14:paraId="31A217FE" w14:textId="77777777" w:rsidTr="00DD787B">
        <w:tc>
          <w:tcPr>
            <w:tcW w:w="7646" w:type="dxa"/>
            <w:tcBorders>
              <w:bottom w:val="single" w:sz="4" w:space="0" w:color="auto"/>
            </w:tcBorders>
          </w:tcPr>
          <w:p w14:paraId="1DE1E575" w14:textId="77777777" w:rsidR="00506038" w:rsidRPr="0028794E" w:rsidRDefault="00506038" w:rsidP="00506038">
            <w:pPr>
              <w:numPr>
                <w:ilvl w:val="0"/>
                <w:numId w:val="8"/>
              </w:numPr>
              <w:ind w:left="341" w:hanging="341"/>
              <w:contextualSpacing/>
              <w:rPr>
                <w:rFonts w:ascii="Times New Roman" w:hAnsi="Times New Roman"/>
              </w:rPr>
            </w:pPr>
            <w:r w:rsidRPr="0028794E">
              <w:rPr>
                <w:rFonts w:ascii="Times New Roman" w:hAnsi="Times New Roman"/>
              </w:rPr>
              <w:t>Other</w:t>
            </w:r>
          </w:p>
        </w:tc>
        <w:tc>
          <w:tcPr>
            <w:tcW w:w="1366" w:type="dxa"/>
            <w:tcBorders>
              <w:bottom w:val="single" w:sz="4" w:space="0" w:color="auto"/>
            </w:tcBorders>
          </w:tcPr>
          <w:p w14:paraId="7E2C87BA" w14:textId="77777777" w:rsidR="00506038" w:rsidRPr="0028794E" w:rsidRDefault="00506038" w:rsidP="00506038">
            <w:pPr>
              <w:jc w:val="right"/>
              <w:rPr>
                <w:rFonts w:ascii="Times New Roman" w:hAnsi="Times New Roman"/>
              </w:rPr>
            </w:pPr>
            <w:r w:rsidRPr="0028794E">
              <w:rPr>
                <w:rFonts w:ascii="Times New Roman" w:hAnsi="Times New Roman"/>
              </w:rPr>
              <w:t>1</w:t>
            </w:r>
          </w:p>
        </w:tc>
        <w:tc>
          <w:tcPr>
            <w:tcW w:w="1486" w:type="dxa"/>
            <w:tcBorders>
              <w:bottom w:val="single" w:sz="4" w:space="0" w:color="auto"/>
            </w:tcBorders>
          </w:tcPr>
          <w:p w14:paraId="0D5FDCB1" w14:textId="77777777" w:rsidR="00506038" w:rsidRPr="0028794E" w:rsidRDefault="00506038" w:rsidP="00506038">
            <w:pPr>
              <w:jc w:val="right"/>
              <w:rPr>
                <w:rFonts w:ascii="Times New Roman" w:hAnsi="Times New Roman"/>
              </w:rPr>
            </w:pPr>
            <w:r w:rsidRPr="0028794E">
              <w:rPr>
                <w:rFonts w:ascii="Times New Roman" w:hAnsi="Times New Roman"/>
              </w:rPr>
              <w:t>0.40%</w:t>
            </w:r>
          </w:p>
        </w:tc>
      </w:tr>
      <w:tr w:rsidR="00506038" w:rsidRPr="0028794E" w14:paraId="63AD6B44" w14:textId="77777777" w:rsidTr="00DD787B">
        <w:tc>
          <w:tcPr>
            <w:tcW w:w="7646" w:type="dxa"/>
            <w:tcBorders>
              <w:top w:val="single" w:sz="4" w:space="0" w:color="auto"/>
              <w:bottom w:val="single" w:sz="4" w:space="0" w:color="auto"/>
            </w:tcBorders>
          </w:tcPr>
          <w:p w14:paraId="327F2CC3" w14:textId="77777777" w:rsidR="00506038" w:rsidRPr="0028794E" w:rsidRDefault="00506038" w:rsidP="00506038">
            <w:pPr>
              <w:rPr>
                <w:rFonts w:ascii="Times New Roman" w:hAnsi="Times New Roman"/>
              </w:rPr>
            </w:pPr>
            <w:r w:rsidRPr="0028794E">
              <w:rPr>
                <w:rFonts w:ascii="Times New Roman" w:hAnsi="Times New Roman"/>
              </w:rPr>
              <w:t>Total</w:t>
            </w:r>
          </w:p>
        </w:tc>
        <w:tc>
          <w:tcPr>
            <w:tcW w:w="1366" w:type="dxa"/>
            <w:tcBorders>
              <w:top w:val="single" w:sz="4" w:space="0" w:color="auto"/>
              <w:bottom w:val="single" w:sz="4" w:space="0" w:color="auto"/>
            </w:tcBorders>
          </w:tcPr>
          <w:p w14:paraId="53E5053D" w14:textId="77777777" w:rsidR="00506038" w:rsidRPr="0028794E" w:rsidRDefault="00506038" w:rsidP="00506038">
            <w:pPr>
              <w:jc w:val="right"/>
              <w:rPr>
                <w:rFonts w:ascii="Times New Roman" w:hAnsi="Times New Roman"/>
              </w:rPr>
            </w:pPr>
            <w:r w:rsidRPr="0028794E">
              <w:rPr>
                <w:rFonts w:ascii="Times New Roman" w:hAnsi="Times New Roman"/>
              </w:rPr>
              <w:t>261</w:t>
            </w:r>
          </w:p>
        </w:tc>
        <w:tc>
          <w:tcPr>
            <w:tcW w:w="1486" w:type="dxa"/>
            <w:tcBorders>
              <w:top w:val="single" w:sz="4" w:space="0" w:color="auto"/>
              <w:bottom w:val="single" w:sz="4" w:space="0" w:color="auto"/>
            </w:tcBorders>
          </w:tcPr>
          <w:p w14:paraId="1406CB2E" w14:textId="77777777" w:rsidR="00506038" w:rsidRPr="0028794E" w:rsidRDefault="00506038" w:rsidP="00506038">
            <w:pPr>
              <w:jc w:val="right"/>
              <w:rPr>
                <w:rFonts w:ascii="Times New Roman" w:hAnsi="Times New Roman"/>
              </w:rPr>
            </w:pPr>
          </w:p>
        </w:tc>
      </w:tr>
      <w:tr w:rsidR="00506038" w:rsidRPr="0028794E" w14:paraId="2D4E43C7" w14:textId="77777777" w:rsidTr="00DD787B">
        <w:tc>
          <w:tcPr>
            <w:tcW w:w="7646" w:type="dxa"/>
            <w:tcBorders>
              <w:top w:val="single" w:sz="4" w:space="0" w:color="auto"/>
            </w:tcBorders>
          </w:tcPr>
          <w:p w14:paraId="0EF8FB74" w14:textId="77777777" w:rsidR="00506038" w:rsidRPr="0028794E" w:rsidRDefault="00506038" w:rsidP="00506038">
            <w:pPr>
              <w:numPr>
                <w:ilvl w:val="0"/>
                <w:numId w:val="10"/>
              </w:numPr>
              <w:ind w:left="341" w:hanging="341"/>
              <w:contextualSpacing/>
              <w:rPr>
                <w:rFonts w:ascii="Times New Roman" w:hAnsi="Times New Roman"/>
              </w:rPr>
            </w:pPr>
            <w:r w:rsidRPr="0028794E">
              <w:rPr>
                <w:rFonts w:ascii="Times New Roman" w:hAnsi="Times New Roman"/>
              </w:rPr>
              <w:t>Your Current Position/Role:</w:t>
            </w:r>
          </w:p>
        </w:tc>
        <w:tc>
          <w:tcPr>
            <w:tcW w:w="1366" w:type="dxa"/>
            <w:tcBorders>
              <w:top w:val="single" w:sz="4" w:space="0" w:color="auto"/>
            </w:tcBorders>
          </w:tcPr>
          <w:p w14:paraId="00D34C43" w14:textId="77777777" w:rsidR="00506038" w:rsidRPr="0028794E" w:rsidRDefault="00506038" w:rsidP="00506038">
            <w:pPr>
              <w:jc w:val="right"/>
              <w:rPr>
                <w:rFonts w:ascii="Times New Roman" w:hAnsi="Times New Roman"/>
              </w:rPr>
            </w:pPr>
          </w:p>
        </w:tc>
        <w:tc>
          <w:tcPr>
            <w:tcW w:w="1486" w:type="dxa"/>
            <w:tcBorders>
              <w:top w:val="single" w:sz="4" w:space="0" w:color="auto"/>
            </w:tcBorders>
          </w:tcPr>
          <w:p w14:paraId="452165E1" w14:textId="77777777" w:rsidR="00506038" w:rsidRPr="0028794E" w:rsidRDefault="00506038" w:rsidP="00506038">
            <w:pPr>
              <w:jc w:val="right"/>
              <w:rPr>
                <w:rFonts w:ascii="Times New Roman" w:hAnsi="Times New Roman"/>
              </w:rPr>
            </w:pPr>
          </w:p>
        </w:tc>
      </w:tr>
      <w:tr w:rsidR="00506038" w:rsidRPr="0028794E" w14:paraId="792B9A73" w14:textId="77777777" w:rsidTr="00DD787B">
        <w:tc>
          <w:tcPr>
            <w:tcW w:w="7646" w:type="dxa"/>
          </w:tcPr>
          <w:p w14:paraId="2E8B02D5" w14:textId="77777777" w:rsidR="00506038" w:rsidRPr="0028794E" w:rsidRDefault="00506038" w:rsidP="00506038">
            <w:pPr>
              <w:numPr>
                <w:ilvl w:val="0"/>
                <w:numId w:val="9"/>
              </w:numPr>
              <w:ind w:left="341" w:hanging="341"/>
              <w:contextualSpacing/>
              <w:rPr>
                <w:rFonts w:ascii="Times New Roman" w:hAnsi="Times New Roman"/>
              </w:rPr>
            </w:pPr>
            <w:r w:rsidRPr="0028794E">
              <w:rPr>
                <w:rFonts w:ascii="Times New Roman" w:hAnsi="Times New Roman"/>
              </w:rPr>
              <w:t>Project Manager</w:t>
            </w:r>
          </w:p>
        </w:tc>
        <w:tc>
          <w:tcPr>
            <w:tcW w:w="1366" w:type="dxa"/>
          </w:tcPr>
          <w:p w14:paraId="25F8818B" w14:textId="77777777" w:rsidR="00506038" w:rsidRPr="0028794E" w:rsidRDefault="00506038" w:rsidP="00506038">
            <w:pPr>
              <w:jc w:val="right"/>
              <w:rPr>
                <w:rFonts w:ascii="Times New Roman" w:hAnsi="Times New Roman"/>
              </w:rPr>
            </w:pPr>
            <w:r w:rsidRPr="0028794E">
              <w:rPr>
                <w:rFonts w:ascii="Times New Roman" w:hAnsi="Times New Roman"/>
              </w:rPr>
              <w:t>55</w:t>
            </w:r>
          </w:p>
        </w:tc>
        <w:tc>
          <w:tcPr>
            <w:tcW w:w="1486" w:type="dxa"/>
          </w:tcPr>
          <w:p w14:paraId="498E7502" w14:textId="77777777" w:rsidR="00506038" w:rsidRPr="0028794E" w:rsidRDefault="00506038" w:rsidP="00506038">
            <w:pPr>
              <w:jc w:val="right"/>
              <w:rPr>
                <w:rFonts w:ascii="Times New Roman" w:hAnsi="Times New Roman"/>
              </w:rPr>
            </w:pPr>
            <w:r w:rsidRPr="0028794E">
              <w:rPr>
                <w:rFonts w:ascii="Times New Roman" w:hAnsi="Times New Roman"/>
              </w:rPr>
              <w:t>21.10%</w:t>
            </w:r>
          </w:p>
        </w:tc>
      </w:tr>
      <w:tr w:rsidR="00506038" w:rsidRPr="0028794E" w14:paraId="5656A364" w14:textId="77777777" w:rsidTr="00DD787B">
        <w:tc>
          <w:tcPr>
            <w:tcW w:w="7646" w:type="dxa"/>
          </w:tcPr>
          <w:p w14:paraId="18D12DFB" w14:textId="77777777" w:rsidR="00506038" w:rsidRPr="0028794E" w:rsidRDefault="00506038" w:rsidP="00506038">
            <w:pPr>
              <w:numPr>
                <w:ilvl w:val="0"/>
                <w:numId w:val="9"/>
              </w:numPr>
              <w:ind w:left="341" w:hanging="341"/>
              <w:contextualSpacing/>
              <w:rPr>
                <w:rFonts w:ascii="Times New Roman" w:hAnsi="Times New Roman"/>
              </w:rPr>
            </w:pPr>
            <w:r w:rsidRPr="0028794E">
              <w:rPr>
                <w:rFonts w:ascii="Times New Roman" w:hAnsi="Times New Roman"/>
              </w:rPr>
              <w:t>BIM Manager/Coordinator</w:t>
            </w:r>
          </w:p>
        </w:tc>
        <w:tc>
          <w:tcPr>
            <w:tcW w:w="1366" w:type="dxa"/>
          </w:tcPr>
          <w:p w14:paraId="2BDDC7EF" w14:textId="77777777" w:rsidR="00506038" w:rsidRPr="0028794E" w:rsidRDefault="00506038" w:rsidP="00506038">
            <w:pPr>
              <w:jc w:val="right"/>
              <w:rPr>
                <w:rFonts w:ascii="Times New Roman" w:hAnsi="Times New Roman"/>
              </w:rPr>
            </w:pPr>
            <w:r w:rsidRPr="0028794E">
              <w:rPr>
                <w:rFonts w:ascii="Times New Roman" w:hAnsi="Times New Roman"/>
              </w:rPr>
              <w:t>42</w:t>
            </w:r>
          </w:p>
        </w:tc>
        <w:tc>
          <w:tcPr>
            <w:tcW w:w="1486" w:type="dxa"/>
          </w:tcPr>
          <w:p w14:paraId="764BD5D1" w14:textId="77777777" w:rsidR="00506038" w:rsidRPr="0028794E" w:rsidRDefault="00506038" w:rsidP="00506038">
            <w:pPr>
              <w:jc w:val="right"/>
              <w:rPr>
                <w:rFonts w:ascii="Times New Roman" w:hAnsi="Times New Roman"/>
              </w:rPr>
            </w:pPr>
            <w:r w:rsidRPr="0028794E">
              <w:rPr>
                <w:rFonts w:ascii="Times New Roman" w:hAnsi="Times New Roman"/>
              </w:rPr>
              <w:t>16.10%</w:t>
            </w:r>
          </w:p>
        </w:tc>
      </w:tr>
      <w:tr w:rsidR="00506038" w:rsidRPr="0028794E" w14:paraId="1F2A786E" w14:textId="77777777" w:rsidTr="00DD787B">
        <w:tc>
          <w:tcPr>
            <w:tcW w:w="7646" w:type="dxa"/>
          </w:tcPr>
          <w:p w14:paraId="54C725E4" w14:textId="77777777" w:rsidR="00506038" w:rsidRPr="0028794E" w:rsidRDefault="00506038" w:rsidP="00506038">
            <w:pPr>
              <w:numPr>
                <w:ilvl w:val="0"/>
                <w:numId w:val="9"/>
              </w:numPr>
              <w:ind w:left="341" w:hanging="341"/>
              <w:contextualSpacing/>
              <w:rPr>
                <w:rFonts w:ascii="Times New Roman" w:hAnsi="Times New Roman"/>
              </w:rPr>
            </w:pPr>
            <w:r w:rsidRPr="0028794E">
              <w:rPr>
                <w:rFonts w:ascii="Times New Roman" w:hAnsi="Times New Roman"/>
              </w:rPr>
              <w:t>Architect</w:t>
            </w:r>
          </w:p>
        </w:tc>
        <w:tc>
          <w:tcPr>
            <w:tcW w:w="1366" w:type="dxa"/>
          </w:tcPr>
          <w:p w14:paraId="7705919D" w14:textId="77777777" w:rsidR="00506038" w:rsidRPr="0028794E" w:rsidRDefault="00506038" w:rsidP="00506038">
            <w:pPr>
              <w:jc w:val="right"/>
              <w:rPr>
                <w:rFonts w:ascii="Times New Roman" w:hAnsi="Times New Roman"/>
              </w:rPr>
            </w:pPr>
            <w:r w:rsidRPr="0028794E">
              <w:rPr>
                <w:rFonts w:ascii="Times New Roman" w:hAnsi="Times New Roman"/>
              </w:rPr>
              <w:t>22</w:t>
            </w:r>
          </w:p>
        </w:tc>
        <w:tc>
          <w:tcPr>
            <w:tcW w:w="1486" w:type="dxa"/>
          </w:tcPr>
          <w:p w14:paraId="2BB0228E" w14:textId="77777777" w:rsidR="00506038" w:rsidRPr="0028794E" w:rsidRDefault="00506038" w:rsidP="00506038">
            <w:pPr>
              <w:jc w:val="right"/>
              <w:rPr>
                <w:rFonts w:ascii="Times New Roman" w:hAnsi="Times New Roman"/>
              </w:rPr>
            </w:pPr>
            <w:r w:rsidRPr="0028794E">
              <w:rPr>
                <w:rFonts w:ascii="Times New Roman" w:hAnsi="Times New Roman"/>
              </w:rPr>
              <w:t>8.40%</w:t>
            </w:r>
          </w:p>
        </w:tc>
      </w:tr>
      <w:tr w:rsidR="00506038" w:rsidRPr="0028794E" w14:paraId="7CAA46EC" w14:textId="77777777" w:rsidTr="00DD787B">
        <w:tc>
          <w:tcPr>
            <w:tcW w:w="7646" w:type="dxa"/>
          </w:tcPr>
          <w:p w14:paraId="3B5ADB71" w14:textId="77777777" w:rsidR="00506038" w:rsidRPr="0028794E" w:rsidRDefault="00506038" w:rsidP="00506038">
            <w:pPr>
              <w:numPr>
                <w:ilvl w:val="0"/>
                <w:numId w:val="9"/>
              </w:numPr>
              <w:ind w:left="341" w:hanging="341"/>
              <w:contextualSpacing/>
              <w:rPr>
                <w:rFonts w:ascii="Times New Roman" w:hAnsi="Times New Roman"/>
              </w:rPr>
            </w:pPr>
            <w:r w:rsidRPr="0028794E">
              <w:rPr>
                <w:rFonts w:ascii="Times New Roman" w:hAnsi="Times New Roman"/>
              </w:rPr>
              <w:t>Engineer (Civil, Structural, MEP)</w:t>
            </w:r>
          </w:p>
        </w:tc>
        <w:tc>
          <w:tcPr>
            <w:tcW w:w="1366" w:type="dxa"/>
          </w:tcPr>
          <w:p w14:paraId="27A162D5" w14:textId="77777777" w:rsidR="00506038" w:rsidRPr="0028794E" w:rsidRDefault="00506038" w:rsidP="00506038">
            <w:pPr>
              <w:jc w:val="right"/>
              <w:rPr>
                <w:rFonts w:ascii="Times New Roman" w:hAnsi="Times New Roman"/>
              </w:rPr>
            </w:pPr>
            <w:r w:rsidRPr="0028794E">
              <w:rPr>
                <w:rFonts w:ascii="Times New Roman" w:hAnsi="Times New Roman"/>
              </w:rPr>
              <w:t>109</w:t>
            </w:r>
          </w:p>
        </w:tc>
        <w:tc>
          <w:tcPr>
            <w:tcW w:w="1486" w:type="dxa"/>
          </w:tcPr>
          <w:p w14:paraId="7559449E" w14:textId="77777777" w:rsidR="00506038" w:rsidRPr="0028794E" w:rsidRDefault="00506038" w:rsidP="00506038">
            <w:pPr>
              <w:jc w:val="right"/>
              <w:rPr>
                <w:rFonts w:ascii="Times New Roman" w:hAnsi="Times New Roman"/>
              </w:rPr>
            </w:pPr>
            <w:r w:rsidRPr="0028794E">
              <w:rPr>
                <w:rFonts w:ascii="Times New Roman" w:hAnsi="Times New Roman"/>
              </w:rPr>
              <w:t>41.80%</w:t>
            </w:r>
          </w:p>
        </w:tc>
      </w:tr>
      <w:tr w:rsidR="00506038" w:rsidRPr="0028794E" w14:paraId="1EDA2E28" w14:textId="77777777" w:rsidTr="00DD787B">
        <w:tc>
          <w:tcPr>
            <w:tcW w:w="7646" w:type="dxa"/>
          </w:tcPr>
          <w:p w14:paraId="2B6FD0BC" w14:textId="77777777" w:rsidR="00506038" w:rsidRPr="0028794E" w:rsidRDefault="00506038" w:rsidP="00506038">
            <w:pPr>
              <w:numPr>
                <w:ilvl w:val="0"/>
                <w:numId w:val="9"/>
              </w:numPr>
              <w:ind w:left="341" w:hanging="341"/>
              <w:contextualSpacing/>
              <w:rPr>
                <w:rFonts w:ascii="Times New Roman" w:hAnsi="Times New Roman"/>
              </w:rPr>
            </w:pPr>
            <w:r w:rsidRPr="0028794E">
              <w:rPr>
                <w:rFonts w:ascii="Times New Roman" w:hAnsi="Times New Roman"/>
              </w:rPr>
              <w:lastRenderedPageBreak/>
              <w:t>Quantity Surveyor</w:t>
            </w:r>
          </w:p>
        </w:tc>
        <w:tc>
          <w:tcPr>
            <w:tcW w:w="1366" w:type="dxa"/>
          </w:tcPr>
          <w:p w14:paraId="7BA77FA7" w14:textId="77777777" w:rsidR="00506038" w:rsidRPr="0028794E" w:rsidRDefault="00506038" w:rsidP="00506038">
            <w:pPr>
              <w:jc w:val="right"/>
              <w:rPr>
                <w:rFonts w:ascii="Times New Roman" w:hAnsi="Times New Roman"/>
              </w:rPr>
            </w:pPr>
            <w:r w:rsidRPr="0028794E">
              <w:rPr>
                <w:rFonts w:ascii="Times New Roman" w:hAnsi="Times New Roman"/>
              </w:rPr>
              <w:t>20</w:t>
            </w:r>
          </w:p>
        </w:tc>
        <w:tc>
          <w:tcPr>
            <w:tcW w:w="1486" w:type="dxa"/>
          </w:tcPr>
          <w:p w14:paraId="63D9352F" w14:textId="77777777" w:rsidR="00506038" w:rsidRPr="0028794E" w:rsidRDefault="00506038" w:rsidP="00506038">
            <w:pPr>
              <w:jc w:val="right"/>
              <w:rPr>
                <w:rFonts w:ascii="Times New Roman" w:hAnsi="Times New Roman"/>
              </w:rPr>
            </w:pPr>
            <w:r w:rsidRPr="0028794E">
              <w:rPr>
                <w:rFonts w:ascii="Times New Roman" w:hAnsi="Times New Roman"/>
              </w:rPr>
              <w:t>7.70%</w:t>
            </w:r>
          </w:p>
        </w:tc>
      </w:tr>
      <w:tr w:rsidR="00506038" w:rsidRPr="0028794E" w14:paraId="110AF354" w14:textId="77777777" w:rsidTr="00DD787B">
        <w:tc>
          <w:tcPr>
            <w:tcW w:w="7646" w:type="dxa"/>
          </w:tcPr>
          <w:p w14:paraId="33298574" w14:textId="77777777" w:rsidR="00506038" w:rsidRPr="0028794E" w:rsidRDefault="00506038" w:rsidP="00506038">
            <w:pPr>
              <w:numPr>
                <w:ilvl w:val="0"/>
                <w:numId w:val="9"/>
              </w:numPr>
              <w:ind w:left="341" w:hanging="341"/>
              <w:contextualSpacing/>
              <w:rPr>
                <w:rFonts w:ascii="Times New Roman" w:hAnsi="Times New Roman"/>
              </w:rPr>
            </w:pPr>
            <w:r w:rsidRPr="0028794E">
              <w:rPr>
                <w:rFonts w:ascii="Times New Roman" w:hAnsi="Times New Roman"/>
              </w:rPr>
              <w:t>Site Supervisor/Foreman</w:t>
            </w:r>
          </w:p>
        </w:tc>
        <w:tc>
          <w:tcPr>
            <w:tcW w:w="1366" w:type="dxa"/>
          </w:tcPr>
          <w:p w14:paraId="5AF19392" w14:textId="77777777" w:rsidR="00506038" w:rsidRPr="0028794E" w:rsidRDefault="00506038" w:rsidP="00506038">
            <w:pPr>
              <w:jc w:val="right"/>
              <w:rPr>
                <w:rFonts w:ascii="Times New Roman" w:hAnsi="Times New Roman"/>
              </w:rPr>
            </w:pPr>
            <w:r w:rsidRPr="0028794E">
              <w:rPr>
                <w:rFonts w:ascii="Times New Roman" w:hAnsi="Times New Roman"/>
              </w:rPr>
              <w:t>9</w:t>
            </w:r>
          </w:p>
        </w:tc>
        <w:tc>
          <w:tcPr>
            <w:tcW w:w="1486" w:type="dxa"/>
          </w:tcPr>
          <w:p w14:paraId="00B73F7B" w14:textId="77777777" w:rsidR="00506038" w:rsidRPr="0028794E" w:rsidRDefault="00506038" w:rsidP="00506038">
            <w:pPr>
              <w:jc w:val="right"/>
              <w:rPr>
                <w:rFonts w:ascii="Times New Roman" w:hAnsi="Times New Roman"/>
              </w:rPr>
            </w:pPr>
            <w:r w:rsidRPr="0028794E">
              <w:rPr>
                <w:rFonts w:ascii="Times New Roman" w:hAnsi="Times New Roman"/>
              </w:rPr>
              <w:t>3.40%</w:t>
            </w:r>
          </w:p>
        </w:tc>
      </w:tr>
      <w:tr w:rsidR="00506038" w:rsidRPr="0028794E" w14:paraId="00B5D8B6" w14:textId="77777777" w:rsidTr="00DD787B">
        <w:tc>
          <w:tcPr>
            <w:tcW w:w="7646" w:type="dxa"/>
            <w:tcBorders>
              <w:bottom w:val="single" w:sz="4" w:space="0" w:color="auto"/>
            </w:tcBorders>
          </w:tcPr>
          <w:p w14:paraId="6C25A658" w14:textId="77777777" w:rsidR="00506038" w:rsidRPr="0028794E" w:rsidRDefault="00506038" w:rsidP="00506038">
            <w:pPr>
              <w:numPr>
                <w:ilvl w:val="0"/>
                <w:numId w:val="9"/>
              </w:numPr>
              <w:ind w:left="341" w:hanging="341"/>
              <w:contextualSpacing/>
              <w:rPr>
                <w:rFonts w:ascii="Times New Roman" w:hAnsi="Times New Roman"/>
              </w:rPr>
            </w:pPr>
            <w:r w:rsidRPr="0028794E">
              <w:rPr>
                <w:rFonts w:ascii="Times New Roman" w:hAnsi="Times New Roman"/>
              </w:rPr>
              <w:t>Other</w:t>
            </w:r>
          </w:p>
        </w:tc>
        <w:tc>
          <w:tcPr>
            <w:tcW w:w="1366" w:type="dxa"/>
            <w:tcBorders>
              <w:bottom w:val="single" w:sz="4" w:space="0" w:color="auto"/>
            </w:tcBorders>
          </w:tcPr>
          <w:p w14:paraId="7B6B7896" w14:textId="77777777" w:rsidR="00506038" w:rsidRPr="0028794E" w:rsidRDefault="00506038" w:rsidP="00506038">
            <w:pPr>
              <w:jc w:val="right"/>
              <w:rPr>
                <w:rFonts w:ascii="Times New Roman" w:hAnsi="Times New Roman"/>
              </w:rPr>
            </w:pPr>
            <w:r w:rsidRPr="0028794E">
              <w:rPr>
                <w:rFonts w:ascii="Times New Roman" w:hAnsi="Times New Roman"/>
              </w:rPr>
              <w:t>4</w:t>
            </w:r>
          </w:p>
        </w:tc>
        <w:tc>
          <w:tcPr>
            <w:tcW w:w="1486" w:type="dxa"/>
            <w:tcBorders>
              <w:bottom w:val="single" w:sz="4" w:space="0" w:color="auto"/>
            </w:tcBorders>
          </w:tcPr>
          <w:p w14:paraId="64FE0940" w14:textId="77777777" w:rsidR="00506038" w:rsidRPr="0028794E" w:rsidRDefault="00506038" w:rsidP="00506038">
            <w:pPr>
              <w:jc w:val="right"/>
              <w:rPr>
                <w:rFonts w:ascii="Times New Roman" w:hAnsi="Times New Roman"/>
              </w:rPr>
            </w:pPr>
            <w:r w:rsidRPr="0028794E">
              <w:rPr>
                <w:rFonts w:ascii="Times New Roman" w:hAnsi="Times New Roman"/>
              </w:rPr>
              <w:t>1.50%</w:t>
            </w:r>
          </w:p>
        </w:tc>
      </w:tr>
      <w:tr w:rsidR="00506038" w:rsidRPr="0028794E" w14:paraId="3F4DB12A" w14:textId="77777777" w:rsidTr="00DD787B">
        <w:tc>
          <w:tcPr>
            <w:tcW w:w="7646" w:type="dxa"/>
            <w:tcBorders>
              <w:top w:val="single" w:sz="4" w:space="0" w:color="auto"/>
              <w:bottom w:val="single" w:sz="4" w:space="0" w:color="auto"/>
            </w:tcBorders>
          </w:tcPr>
          <w:p w14:paraId="5B476647" w14:textId="77777777" w:rsidR="00506038" w:rsidRPr="0028794E" w:rsidRDefault="00506038" w:rsidP="00506038">
            <w:pPr>
              <w:contextualSpacing/>
              <w:rPr>
                <w:rFonts w:ascii="Times New Roman" w:hAnsi="Times New Roman"/>
              </w:rPr>
            </w:pPr>
            <w:r w:rsidRPr="0028794E">
              <w:rPr>
                <w:rFonts w:ascii="Times New Roman" w:hAnsi="Times New Roman"/>
              </w:rPr>
              <w:t>Total</w:t>
            </w:r>
          </w:p>
        </w:tc>
        <w:tc>
          <w:tcPr>
            <w:tcW w:w="1366" w:type="dxa"/>
            <w:tcBorders>
              <w:top w:val="single" w:sz="4" w:space="0" w:color="auto"/>
              <w:bottom w:val="single" w:sz="4" w:space="0" w:color="auto"/>
            </w:tcBorders>
          </w:tcPr>
          <w:p w14:paraId="5D2B996B" w14:textId="77777777" w:rsidR="00506038" w:rsidRPr="0028794E" w:rsidRDefault="00506038" w:rsidP="00506038">
            <w:pPr>
              <w:jc w:val="right"/>
              <w:rPr>
                <w:rFonts w:ascii="Times New Roman" w:hAnsi="Times New Roman"/>
              </w:rPr>
            </w:pPr>
            <w:r w:rsidRPr="0028794E">
              <w:rPr>
                <w:rFonts w:ascii="Times New Roman" w:hAnsi="Times New Roman"/>
              </w:rPr>
              <w:t>261</w:t>
            </w:r>
          </w:p>
        </w:tc>
        <w:tc>
          <w:tcPr>
            <w:tcW w:w="1486" w:type="dxa"/>
            <w:tcBorders>
              <w:top w:val="single" w:sz="4" w:space="0" w:color="auto"/>
              <w:bottom w:val="single" w:sz="4" w:space="0" w:color="auto"/>
            </w:tcBorders>
          </w:tcPr>
          <w:p w14:paraId="6CA98B30" w14:textId="77777777" w:rsidR="00506038" w:rsidRPr="0028794E" w:rsidRDefault="00506038" w:rsidP="00506038">
            <w:pPr>
              <w:jc w:val="right"/>
              <w:rPr>
                <w:rFonts w:ascii="Times New Roman" w:hAnsi="Times New Roman"/>
              </w:rPr>
            </w:pPr>
          </w:p>
        </w:tc>
      </w:tr>
    </w:tbl>
    <w:p w14:paraId="2B2A3F4F" w14:textId="7B8A7981" w:rsidR="003E533F" w:rsidRPr="0028794E" w:rsidRDefault="003E533F" w:rsidP="00D951BA">
      <w:pPr>
        <w:spacing w:before="240" w:after="240" w:line="240" w:lineRule="auto"/>
        <w:jc w:val="both"/>
        <w:rPr>
          <w:rFonts w:ascii="Times New Roman" w:hAnsi="Times New Roman" w:cs="Times New Roman"/>
        </w:rPr>
      </w:pPr>
      <w:r w:rsidRPr="0028794E">
        <w:rPr>
          <w:rFonts w:ascii="Times New Roman" w:hAnsi="Times New Roman" w:cs="Times New Roman"/>
        </w:rPr>
        <w:t>The respondents were predominantly mid-career and experienced construction professionals, with most having 6–10 years of industry experience (44.4%), followed by 2–5 years (26.4%) and 11–15 years (18.4%). The sample was largely male (74.3%) and concentrated within the 26–45 age range, indicating a professionally active group. Respondents were also highly educated, with the majority holding master’s degrees (70.5%) or doctorates (21.1%). In terms of roles, engineers formed the largest group (41.8%), followed by project managers (21.1%) and BIM managers/coordinators (16.1%), suggesting strong representation from technical and managerial professionals directly involved in construction project delivery and digital implementation.</w:t>
      </w:r>
    </w:p>
    <w:p w14:paraId="1ACECCDD" w14:textId="7008F48B" w:rsidR="00FA65D5" w:rsidRPr="0028794E" w:rsidRDefault="003E533F" w:rsidP="00CC16B0">
      <w:pPr>
        <w:spacing w:after="240" w:line="240" w:lineRule="auto"/>
        <w:jc w:val="both"/>
        <w:rPr>
          <w:rFonts w:ascii="Times New Roman" w:hAnsi="Times New Roman" w:cs="Times New Roman"/>
        </w:rPr>
      </w:pPr>
      <w:r w:rsidRPr="0028794E">
        <w:rPr>
          <w:rFonts w:ascii="Times New Roman" w:hAnsi="Times New Roman" w:cs="Times New Roman"/>
        </w:rPr>
        <w:t>The respondents also demonstrated substantial familiarity with construction digital tools, with 46.0% identifying as intermediate users and 35.6% as advanced users, while only 1.5% reported no experience. AI usage was evident but mostly remained at a basic-to-intermediate level: 52.9% were convenience users who used AI for translation, writing, and routine documentation, while 28.4% were task optimizers using AI for more structured professional tasks. Only a small proportion were workflow integrators (9.6%) or strategic power users (1.9%). Overall, the demographic profile indicates that the sample comprises experienced, highly educated, and digitally aware construction professionals, making them well</w:t>
      </w:r>
      <w:r w:rsidR="009F2E71" w:rsidRPr="0028794E">
        <w:rPr>
          <w:rFonts w:ascii="Times New Roman" w:hAnsi="Times New Roman" w:cs="Times New Roman"/>
        </w:rPr>
        <w:t>-</w:t>
      </w:r>
      <w:r w:rsidRPr="0028794E">
        <w:rPr>
          <w:rFonts w:ascii="Times New Roman" w:hAnsi="Times New Roman" w:cs="Times New Roman"/>
        </w:rPr>
        <w:t>positioned to provide informed views on AI-enabled BIM adoption, although the strategic use of AI within construction workflows remains limited.</w:t>
      </w:r>
    </w:p>
    <w:p w14:paraId="46BDA9A5" w14:textId="4FDF8F44" w:rsidR="00FA65D5" w:rsidRPr="0028794E" w:rsidRDefault="005D5EFA" w:rsidP="00B45DF3">
      <w:pPr>
        <w:pStyle w:val="ListParagraph"/>
        <w:spacing w:after="240" w:line="240" w:lineRule="auto"/>
        <w:ind w:left="0"/>
        <w:jc w:val="both"/>
        <w:rPr>
          <w:rFonts w:ascii="Times New Roman" w:hAnsi="Times New Roman" w:cs="Times New Roman"/>
          <w:b/>
          <w:bCs/>
        </w:rPr>
      </w:pPr>
      <w:r w:rsidRPr="0028794E">
        <w:rPr>
          <w:rFonts w:ascii="Times New Roman" w:hAnsi="Times New Roman" w:cs="Times New Roman"/>
          <w:b/>
          <w:bCs/>
        </w:rPr>
        <w:t xml:space="preserve">Structural </w:t>
      </w:r>
      <w:r w:rsidR="0004081C" w:rsidRPr="0028794E">
        <w:rPr>
          <w:rFonts w:ascii="Times New Roman" w:hAnsi="Times New Roman" w:cs="Times New Roman"/>
          <w:b/>
          <w:bCs/>
        </w:rPr>
        <w:t>E</w:t>
      </w:r>
      <w:r w:rsidRPr="0028794E">
        <w:rPr>
          <w:rFonts w:ascii="Times New Roman" w:hAnsi="Times New Roman" w:cs="Times New Roman"/>
          <w:b/>
          <w:bCs/>
        </w:rPr>
        <w:t xml:space="preserve">quation </w:t>
      </w:r>
      <w:r w:rsidR="0004081C" w:rsidRPr="0028794E">
        <w:rPr>
          <w:rFonts w:ascii="Times New Roman" w:hAnsi="Times New Roman" w:cs="Times New Roman"/>
          <w:b/>
          <w:bCs/>
        </w:rPr>
        <w:t>M</w:t>
      </w:r>
      <w:r w:rsidRPr="0028794E">
        <w:rPr>
          <w:rFonts w:ascii="Times New Roman" w:hAnsi="Times New Roman" w:cs="Times New Roman"/>
          <w:b/>
          <w:bCs/>
        </w:rPr>
        <w:t>odeling (SEM)</w:t>
      </w:r>
    </w:p>
    <w:p w14:paraId="3EABB082" w14:textId="1D1C04EF" w:rsidR="00986898" w:rsidRPr="0028794E" w:rsidRDefault="0004081C" w:rsidP="000A51D4">
      <w:pPr>
        <w:spacing w:line="240" w:lineRule="auto"/>
        <w:jc w:val="both"/>
        <w:rPr>
          <w:rFonts w:ascii="Times New Roman" w:hAnsi="Times New Roman" w:cs="Times New Roman"/>
        </w:rPr>
      </w:pPr>
      <w:r w:rsidRPr="0028794E">
        <w:rPr>
          <w:rFonts w:ascii="Times New Roman" w:hAnsi="Times New Roman" w:cs="Times New Roman"/>
          <w:kern w:val="0"/>
          <w14:ligatures w14:val="none"/>
        </w:rPr>
        <w:t xml:space="preserve">Structural equation modeling (SEM) was used to examine relationships among latent and observed variables (Anderson &amp; Gerbing, 1988). Confirmatory factor analysis (CFA) was conducted </w:t>
      </w:r>
      <w:r w:rsidR="00B84DF7" w:rsidRPr="0028794E">
        <w:rPr>
          <w:rFonts w:ascii="Times New Roman" w:hAnsi="Times New Roman" w:cs="Times New Roman"/>
          <w:kern w:val="0"/>
          <w14:ligatures w14:val="none"/>
        </w:rPr>
        <w:t xml:space="preserve">in </w:t>
      </w:r>
      <w:proofErr w:type="spellStart"/>
      <w:r w:rsidR="00B84DF7" w:rsidRPr="0028794E">
        <w:rPr>
          <w:rFonts w:ascii="Times New Roman" w:hAnsi="Times New Roman" w:cs="Times New Roman"/>
          <w:kern w:val="0"/>
          <w14:ligatures w14:val="none"/>
        </w:rPr>
        <w:t>SmartPLS</w:t>
      </w:r>
      <w:proofErr w:type="spellEnd"/>
      <w:r w:rsidR="00B84DF7" w:rsidRPr="0028794E">
        <w:rPr>
          <w:rFonts w:ascii="Times New Roman" w:hAnsi="Times New Roman" w:cs="Times New Roman"/>
          <w:kern w:val="0"/>
          <w14:ligatures w14:val="none"/>
        </w:rPr>
        <w:t xml:space="preserve"> 4 </w:t>
      </w:r>
      <w:r w:rsidRPr="0028794E">
        <w:rPr>
          <w:rFonts w:ascii="Times New Roman" w:hAnsi="Times New Roman" w:cs="Times New Roman"/>
          <w:kern w:val="0"/>
          <w14:ligatures w14:val="none"/>
        </w:rPr>
        <w:t>to assess the fit of the data to the specified measurement model.</w:t>
      </w:r>
      <w:r w:rsidR="00B84DF7" w:rsidRPr="0028794E">
        <w:rPr>
          <w:rFonts w:ascii="Times New Roman" w:hAnsi="Times New Roman" w:cs="Times New Roman"/>
          <w:kern w:val="0"/>
          <w14:ligatures w14:val="none"/>
        </w:rPr>
        <w:t xml:space="preserve"> T</w:t>
      </w:r>
      <w:r w:rsidR="00BE1637" w:rsidRPr="0028794E">
        <w:rPr>
          <w:rFonts w:ascii="Times New Roman" w:hAnsi="Times New Roman" w:cs="Times New Roman"/>
        </w:rPr>
        <w:t xml:space="preserve">he specified model registered three indicators, EE2 (0.680), IT2 (0.675), and SI (0.673), with loadings below the 0.70 threshold. Hence, they are deleted. After deleting all three, SI2 fell below 0.70 and was also deleted. </w:t>
      </w:r>
      <w:r w:rsidR="00507611" w:rsidRPr="0028794E">
        <w:rPr>
          <w:rFonts w:ascii="Times New Roman" w:hAnsi="Times New Roman" w:cs="Times New Roman"/>
        </w:rPr>
        <w:t xml:space="preserve">The validity and reliability of the </w:t>
      </w:r>
      <w:r w:rsidR="00986898" w:rsidRPr="0028794E">
        <w:rPr>
          <w:rFonts w:ascii="Times New Roman" w:hAnsi="Times New Roman" w:cs="Times New Roman"/>
        </w:rPr>
        <w:t xml:space="preserve">re-specified </w:t>
      </w:r>
      <w:r w:rsidR="00507611" w:rsidRPr="0028794E">
        <w:rPr>
          <w:rFonts w:ascii="Times New Roman" w:hAnsi="Times New Roman" w:cs="Times New Roman"/>
        </w:rPr>
        <w:t xml:space="preserve">measurement model were rigorously evaluated using </w:t>
      </w:r>
      <w:r w:rsidR="00B84DF7" w:rsidRPr="0028794E">
        <w:rPr>
          <w:rFonts w:ascii="Times New Roman" w:hAnsi="Times New Roman" w:cs="Times New Roman"/>
        </w:rPr>
        <w:t xml:space="preserve">analyses of </w:t>
      </w:r>
      <w:r w:rsidR="00EE7A52" w:rsidRPr="0028794E">
        <w:rPr>
          <w:rFonts w:ascii="Times New Roman" w:hAnsi="Times New Roman" w:cs="Times New Roman"/>
        </w:rPr>
        <w:t>construct reliability</w:t>
      </w:r>
      <w:r w:rsidRPr="0028794E">
        <w:rPr>
          <w:rFonts w:ascii="Times New Roman" w:hAnsi="Times New Roman" w:cs="Times New Roman"/>
        </w:rPr>
        <w:t>,</w:t>
      </w:r>
      <w:r w:rsidR="00EE7A52" w:rsidRPr="0028794E">
        <w:rPr>
          <w:rFonts w:ascii="Times New Roman" w:hAnsi="Times New Roman" w:cs="Times New Roman"/>
        </w:rPr>
        <w:t xml:space="preserve"> </w:t>
      </w:r>
      <w:r w:rsidR="00507611" w:rsidRPr="0028794E">
        <w:rPr>
          <w:rFonts w:ascii="Times New Roman" w:hAnsi="Times New Roman" w:cs="Times New Roman"/>
        </w:rPr>
        <w:t>convergent validity</w:t>
      </w:r>
      <w:r w:rsidRPr="0028794E">
        <w:rPr>
          <w:rFonts w:ascii="Times New Roman" w:hAnsi="Times New Roman" w:cs="Times New Roman"/>
        </w:rPr>
        <w:t xml:space="preserve">, </w:t>
      </w:r>
      <w:r w:rsidR="00507611" w:rsidRPr="0028794E">
        <w:rPr>
          <w:rFonts w:ascii="Times New Roman" w:hAnsi="Times New Roman" w:cs="Times New Roman"/>
        </w:rPr>
        <w:t>a</w:t>
      </w:r>
      <w:r w:rsidRPr="0028794E">
        <w:rPr>
          <w:rFonts w:ascii="Times New Roman" w:hAnsi="Times New Roman" w:cs="Times New Roman"/>
        </w:rPr>
        <w:t>nd</w:t>
      </w:r>
      <w:r w:rsidR="00507611" w:rsidRPr="0028794E">
        <w:rPr>
          <w:rFonts w:ascii="Times New Roman" w:hAnsi="Times New Roman" w:cs="Times New Roman"/>
        </w:rPr>
        <w:t xml:space="preserve"> discriminant validity </w:t>
      </w:r>
      <w:r w:rsidR="00AF136A" w:rsidRPr="0028794E">
        <w:rPr>
          <w:rFonts w:ascii="Times New Roman" w:hAnsi="Times New Roman" w:cs="Times New Roman"/>
        </w:rPr>
        <w:t>(Hair et al., 2021)</w:t>
      </w:r>
      <w:r w:rsidRPr="0028794E">
        <w:rPr>
          <w:rFonts w:ascii="Times New Roman" w:hAnsi="Times New Roman" w:cs="Times New Roman"/>
        </w:rPr>
        <w:t xml:space="preserve">. The results are </w:t>
      </w:r>
      <w:r w:rsidR="00507611" w:rsidRPr="0028794E">
        <w:rPr>
          <w:rFonts w:ascii="Times New Roman" w:hAnsi="Times New Roman" w:cs="Times New Roman"/>
        </w:rPr>
        <w:t>summarized</w:t>
      </w:r>
      <w:r w:rsidR="00EE7A52" w:rsidRPr="0028794E">
        <w:rPr>
          <w:rFonts w:ascii="Times New Roman" w:hAnsi="Times New Roman" w:cs="Times New Roman"/>
        </w:rPr>
        <w:t xml:space="preserve"> in </w:t>
      </w:r>
      <w:r w:rsidR="00DB1246" w:rsidRPr="0028794E">
        <w:rPr>
          <w:rFonts w:ascii="Times New Roman" w:hAnsi="Times New Roman" w:cs="Times New Roman"/>
        </w:rPr>
        <w:t xml:space="preserve">Tables </w:t>
      </w:r>
      <w:r w:rsidR="00B45DF3">
        <w:rPr>
          <w:rFonts w:ascii="Times New Roman" w:hAnsi="Times New Roman" w:cs="Times New Roman"/>
        </w:rPr>
        <w:t>3</w:t>
      </w:r>
      <w:r w:rsidRPr="0028794E">
        <w:rPr>
          <w:rFonts w:ascii="Times New Roman" w:hAnsi="Times New Roman" w:cs="Times New Roman"/>
        </w:rPr>
        <w:t xml:space="preserve"> (construct reliability and convergent</w:t>
      </w:r>
      <w:r w:rsidR="002B70F2" w:rsidRPr="0028794E">
        <w:rPr>
          <w:rFonts w:ascii="Times New Roman" w:hAnsi="Times New Roman" w:cs="Times New Roman"/>
        </w:rPr>
        <w:t xml:space="preserve"> validity</w:t>
      </w:r>
      <w:r w:rsidRPr="0028794E">
        <w:rPr>
          <w:rFonts w:ascii="Times New Roman" w:hAnsi="Times New Roman" w:cs="Times New Roman"/>
        </w:rPr>
        <w:t xml:space="preserve">), </w:t>
      </w:r>
      <w:r w:rsidR="00986898" w:rsidRPr="0028794E">
        <w:rPr>
          <w:rFonts w:ascii="Times New Roman" w:hAnsi="Times New Roman" w:cs="Times New Roman"/>
        </w:rPr>
        <w:t>4</w:t>
      </w:r>
      <w:r w:rsidRPr="0028794E">
        <w:rPr>
          <w:rFonts w:ascii="Times New Roman" w:hAnsi="Times New Roman" w:cs="Times New Roman"/>
        </w:rPr>
        <w:t xml:space="preserve"> (</w:t>
      </w:r>
      <w:r w:rsidR="002B70F2" w:rsidRPr="0028794E">
        <w:rPr>
          <w:rFonts w:ascii="Times New Roman" w:hAnsi="Times New Roman" w:cs="Times New Roman"/>
        </w:rPr>
        <w:t>Cross-Loadings</w:t>
      </w:r>
      <w:r w:rsidRPr="0028794E">
        <w:rPr>
          <w:rFonts w:ascii="Times New Roman" w:hAnsi="Times New Roman" w:cs="Times New Roman"/>
        </w:rPr>
        <w:t>)</w:t>
      </w:r>
      <w:r w:rsidR="00EE7A52" w:rsidRPr="0028794E">
        <w:rPr>
          <w:rFonts w:ascii="Times New Roman" w:hAnsi="Times New Roman" w:cs="Times New Roman"/>
        </w:rPr>
        <w:t xml:space="preserve">, </w:t>
      </w:r>
      <w:r w:rsidR="00B45DF3">
        <w:rPr>
          <w:rFonts w:ascii="Times New Roman" w:hAnsi="Times New Roman" w:cs="Times New Roman"/>
        </w:rPr>
        <w:t>5</w:t>
      </w:r>
      <w:r w:rsidR="002B70F2" w:rsidRPr="0028794E">
        <w:rPr>
          <w:rFonts w:ascii="Times New Roman" w:hAnsi="Times New Roman" w:cs="Times New Roman"/>
        </w:rPr>
        <w:t xml:space="preserve"> (Fornell-Larcker Criterion)</w:t>
      </w:r>
      <w:r w:rsidR="00EE7A52" w:rsidRPr="0028794E">
        <w:rPr>
          <w:rFonts w:ascii="Times New Roman" w:hAnsi="Times New Roman" w:cs="Times New Roman"/>
        </w:rPr>
        <w:t xml:space="preserve">, and </w:t>
      </w:r>
      <w:r w:rsidR="00B45DF3">
        <w:rPr>
          <w:rFonts w:ascii="Times New Roman" w:hAnsi="Times New Roman" w:cs="Times New Roman"/>
        </w:rPr>
        <w:t>6</w:t>
      </w:r>
      <w:r w:rsidR="002B70F2" w:rsidRPr="0028794E">
        <w:rPr>
          <w:rFonts w:ascii="Times New Roman" w:hAnsi="Times New Roman" w:cs="Times New Roman"/>
        </w:rPr>
        <w:t xml:space="preserve"> (</w:t>
      </w:r>
      <w:proofErr w:type="spellStart"/>
      <w:r w:rsidR="002B70F2" w:rsidRPr="0028794E">
        <w:rPr>
          <w:rFonts w:ascii="Times New Roman" w:hAnsi="Times New Roman" w:cs="Times New Roman"/>
        </w:rPr>
        <w:t>Heterotrait-Monotrait</w:t>
      </w:r>
      <w:proofErr w:type="spellEnd"/>
      <w:r w:rsidR="002B70F2" w:rsidRPr="0028794E">
        <w:rPr>
          <w:rFonts w:ascii="Times New Roman" w:hAnsi="Times New Roman" w:cs="Times New Roman"/>
        </w:rPr>
        <w:t xml:space="preserve"> Ratio)</w:t>
      </w:r>
      <w:r w:rsidR="00507611" w:rsidRPr="0028794E">
        <w:rPr>
          <w:rFonts w:ascii="Times New Roman" w:hAnsi="Times New Roman" w:cs="Times New Roman"/>
        </w:rPr>
        <w:t xml:space="preserve">. </w:t>
      </w:r>
    </w:p>
    <w:p w14:paraId="6AB71266" w14:textId="0BEA1728" w:rsidR="00957FB8" w:rsidRPr="0028794E" w:rsidRDefault="00606706" w:rsidP="000A51D4">
      <w:pPr>
        <w:spacing w:after="240" w:line="240" w:lineRule="auto"/>
        <w:jc w:val="both"/>
        <w:rPr>
          <w:rFonts w:ascii="Times New Roman" w:hAnsi="Times New Roman" w:cs="Times New Roman"/>
        </w:rPr>
      </w:pPr>
      <w:r w:rsidRPr="0028794E">
        <w:rPr>
          <w:rFonts w:ascii="Times New Roman" w:hAnsi="Times New Roman" w:cs="Times New Roman"/>
        </w:rPr>
        <w:t xml:space="preserve">Table </w:t>
      </w:r>
      <w:r w:rsidR="00B45DF3">
        <w:rPr>
          <w:rFonts w:ascii="Times New Roman" w:hAnsi="Times New Roman" w:cs="Times New Roman"/>
        </w:rPr>
        <w:t>3</w:t>
      </w:r>
      <w:r w:rsidR="00AF1E3D" w:rsidRPr="0028794E">
        <w:rPr>
          <w:rFonts w:ascii="Times New Roman" w:hAnsi="Times New Roman" w:cs="Times New Roman"/>
        </w:rPr>
        <w:t xml:space="preserve"> shows that a</w:t>
      </w:r>
      <w:r w:rsidRPr="0028794E">
        <w:rPr>
          <w:rFonts w:ascii="Times New Roman" w:hAnsi="Times New Roman" w:cs="Times New Roman"/>
        </w:rPr>
        <w:t xml:space="preserve">ll constructs exhibited robust internal consistency, with </w:t>
      </w:r>
      <w:r w:rsidRPr="0028794E">
        <w:rPr>
          <w:rFonts w:ascii="Times New Roman" w:hAnsi="Times New Roman" w:cs="Times New Roman"/>
          <w:color w:val="000000"/>
          <w:lang w:val="en-MY" w:eastAsia="en-MY"/>
        </w:rPr>
        <w:t>composite reliability</w:t>
      </w:r>
      <w:r w:rsidRPr="0028794E">
        <w:rPr>
          <w:rFonts w:ascii="Times New Roman" w:hAnsi="Times New Roman" w:cs="Times New Roman"/>
        </w:rPr>
        <w:t xml:space="preserve"> </w:t>
      </w:r>
      <w:r w:rsidR="00AF136A" w:rsidRPr="0028794E">
        <w:rPr>
          <w:rFonts w:ascii="Times New Roman" w:hAnsi="Times New Roman" w:cs="Times New Roman"/>
        </w:rPr>
        <w:t xml:space="preserve">and Cronbach’s </w:t>
      </w:r>
      <w:r w:rsidR="00AF136A" w:rsidRPr="0028794E">
        <w:rPr>
          <w:rFonts w:ascii="Times New Roman" w:hAnsi="Times New Roman" w:cs="Times New Roman"/>
          <w:color w:val="000000"/>
          <w:lang w:val="en-MY" w:eastAsia="en-MY"/>
        </w:rPr>
        <w:t>alpha</w:t>
      </w:r>
      <w:r w:rsidRPr="0028794E">
        <w:rPr>
          <w:rFonts w:ascii="Times New Roman" w:hAnsi="Times New Roman" w:cs="Times New Roman"/>
        </w:rPr>
        <w:t xml:space="preserve"> ranging from 0.744 to 0.859, exceeding the recommended threshold of 0.70 and thereby confirming the reliability of the measurement scales. Convergent validity was assessed through factor loadings (FL) and average variance extracted (AVE). The FLs for all items ranged from 0.704 to 0.872, surpassing the minimum acceptable value of 0.70, indicating that each item effectively captured the essence of its corresponding latent construct. The AVE values for all constructs ranged from 0.541 to 0.707, consistently exceeding the critical threshold of 0.50, demonstrating that the latent variables accounted for a sufficient proportion of the variance in their respective indicators.</w:t>
      </w:r>
    </w:p>
    <w:p w14:paraId="47398D59" w14:textId="760CC03E" w:rsidR="00986898" w:rsidRPr="0028794E" w:rsidRDefault="00986898" w:rsidP="00E64FA5">
      <w:pPr>
        <w:spacing w:after="240" w:line="240" w:lineRule="auto"/>
        <w:jc w:val="both"/>
        <w:rPr>
          <w:rFonts w:ascii="Times New Roman" w:hAnsi="Times New Roman" w:cs="Times New Roman"/>
          <w:b/>
          <w:bCs/>
          <w:lang w:val="en-MY"/>
        </w:rPr>
      </w:pPr>
      <w:r w:rsidRPr="0028794E">
        <w:rPr>
          <w:rFonts w:ascii="Times New Roman" w:hAnsi="Times New Roman" w:cs="Times New Roman"/>
          <w:b/>
          <w:bCs/>
        </w:rPr>
        <w:t xml:space="preserve">Table </w:t>
      </w:r>
      <w:r w:rsidR="00B45DF3">
        <w:rPr>
          <w:rFonts w:ascii="Times New Roman" w:hAnsi="Times New Roman" w:cs="Times New Roman"/>
          <w:b/>
          <w:bCs/>
        </w:rPr>
        <w:t>3</w:t>
      </w:r>
      <w:r w:rsidRPr="0028794E">
        <w:rPr>
          <w:rFonts w:ascii="Times New Roman" w:hAnsi="Times New Roman" w:cs="Times New Roman"/>
          <w:b/>
          <w:bCs/>
        </w:rPr>
        <w:t>:</w:t>
      </w:r>
      <w:r w:rsidRPr="0028794E">
        <w:rPr>
          <w:rFonts w:ascii="Times New Roman" w:hAnsi="Times New Roman" w:cs="Times New Roman"/>
        </w:rPr>
        <w:t xml:space="preserve"> </w:t>
      </w:r>
      <w:r w:rsidRPr="0028794E">
        <w:rPr>
          <w:rFonts w:ascii="Times New Roman" w:hAnsi="Times New Roman" w:cs="Times New Roman"/>
          <w:b/>
          <w:bCs/>
          <w:lang w:val="en-MY"/>
        </w:rPr>
        <w:t xml:space="preserve">Construct Reliability and </w:t>
      </w:r>
      <w:r w:rsidR="0004081C" w:rsidRPr="0028794E">
        <w:rPr>
          <w:rFonts w:ascii="Times New Roman" w:hAnsi="Times New Roman" w:cs="Times New Roman"/>
          <w:b/>
          <w:bCs/>
          <w:lang w:val="en-MY"/>
        </w:rPr>
        <w:t xml:space="preserve">Convergent </w:t>
      </w:r>
      <w:r w:rsidRPr="0028794E">
        <w:rPr>
          <w:rFonts w:ascii="Times New Roman" w:hAnsi="Times New Roman" w:cs="Times New Roman"/>
          <w:b/>
          <w:bCs/>
          <w:lang w:val="en-MY"/>
        </w:rPr>
        <w:t>Validity</w:t>
      </w:r>
    </w:p>
    <w:tbl>
      <w:tblPr>
        <w:tblStyle w:val="TableGrid"/>
        <w:tblW w:w="8361" w:type="dxa"/>
        <w:tblLook w:val="04A0" w:firstRow="1" w:lastRow="0" w:firstColumn="1" w:lastColumn="0" w:noHBand="0" w:noVBand="1"/>
      </w:tblPr>
      <w:tblGrid>
        <w:gridCol w:w="2985"/>
        <w:gridCol w:w="777"/>
        <w:gridCol w:w="1036"/>
        <w:gridCol w:w="1403"/>
        <w:gridCol w:w="1362"/>
        <w:gridCol w:w="798"/>
      </w:tblGrid>
      <w:tr w:rsidR="00986898" w:rsidRPr="0028794E" w14:paraId="54F834CF" w14:textId="77777777" w:rsidTr="00E64FA5">
        <w:tc>
          <w:tcPr>
            <w:tcW w:w="2985" w:type="dxa"/>
            <w:tcBorders>
              <w:top w:val="single" w:sz="4" w:space="0" w:color="auto"/>
              <w:left w:val="nil"/>
              <w:bottom w:val="single" w:sz="4" w:space="0" w:color="auto"/>
              <w:right w:val="nil"/>
            </w:tcBorders>
          </w:tcPr>
          <w:p w14:paraId="05F05E3C" w14:textId="77777777" w:rsidR="00986898" w:rsidRPr="0028794E" w:rsidRDefault="00986898" w:rsidP="000A51D4">
            <w:pPr>
              <w:jc w:val="both"/>
              <w:rPr>
                <w:rFonts w:ascii="Times New Roman" w:hAnsi="Times New Roman" w:cs="Times New Roman"/>
              </w:rPr>
            </w:pPr>
          </w:p>
          <w:p w14:paraId="715BE189" w14:textId="77777777" w:rsidR="00986898" w:rsidRPr="0028794E" w:rsidRDefault="00986898" w:rsidP="000A51D4">
            <w:pPr>
              <w:jc w:val="both"/>
              <w:rPr>
                <w:rFonts w:ascii="Times New Roman" w:hAnsi="Times New Roman" w:cs="Times New Roman"/>
              </w:rPr>
            </w:pPr>
            <w:r w:rsidRPr="0028794E">
              <w:rPr>
                <w:rFonts w:ascii="Times New Roman" w:hAnsi="Times New Roman" w:cs="Times New Roman"/>
              </w:rPr>
              <w:t>Construct</w:t>
            </w:r>
          </w:p>
        </w:tc>
        <w:tc>
          <w:tcPr>
            <w:tcW w:w="777" w:type="dxa"/>
            <w:tcBorders>
              <w:top w:val="single" w:sz="4" w:space="0" w:color="auto"/>
              <w:left w:val="nil"/>
              <w:bottom w:val="single" w:sz="4" w:space="0" w:color="auto"/>
              <w:right w:val="nil"/>
            </w:tcBorders>
          </w:tcPr>
          <w:p w14:paraId="6CE83862" w14:textId="77777777" w:rsidR="00986898" w:rsidRPr="0028794E" w:rsidRDefault="00986898" w:rsidP="000A51D4">
            <w:pPr>
              <w:jc w:val="both"/>
              <w:rPr>
                <w:rFonts w:ascii="Times New Roman" w:hAnsi="Times New Roman" w:cs="Times New Roman"/>
              </w:rPr>
            </w:pPr>
          </w:p>
          <w:p w14:paraId="23C7EBEF" w14:textId="77777777" w:rsidR="00986898" w:rsidRPr="0028794E" w:rsidRDefault="00986898" w:rsidP="000A51D4">
            <w:pPr>
              <w:jc w:val="both"/>
              <w:rPr>
                <w:rFonts w:ascii="Times New Roman" w:hAnsi="Times New Roman" w:cs="Times New Roman"/>
              </w:rPr>
            </w:pPr>
            <w:r w:rsidRPr="0028794E">
              <w:rPr>
                <w:rFonts w:ascii="Times New Roman" w:hAnsi="Times New Roman" w:cs="Times New Roman"/>
              </w:rPr>
              <w:t>Item</w:t>
            </w:r>
          </w:p>
        </w:tc>
        <w:tc>
          <w:tcPr>
            <w:tcW w:w="1036" w:type="dxa"/>
            <w:tcBorders>
              <w:top w:val="single" w:sz="4" w:space="0" w:color="auto"/>
              <w:left w:val="nil"/>
              <w:bottom w:val="single" w:sz="4" w:space="0" w:color="auto"/>
              <w:right w:val="nil"/>
            </w:tcBorders>
          </w:tcPr>
          <w:p w14:paraId="47B2EBB1" w14:textId="108EDDD3" w:rsidR="00986898" w:rsidRPr="0028794E" w:rsidRDefault="00AF136A" w:rsidP="000A51D4">
            <w:pPr>
              <w:jc w:val="both"/>
              <w:rPr>
                <w:rFonts w:ascii="Times New Roman" w:hAnsi="Times New Roman" w:cs="Times New Roman"/>
              </w:rPr>
            </w:pPr>
            <w:r w:rsidRPr="0028794E">
              <w:rPr>
                <w:rFonts w:ascii="Times New Roman" w:hAnsi="Times New Roman" w:cs="Times New Roman"/>
              </w:rPr>
              <w:t>Factor</w:t>
            </w:r>
          </w:p>
          <w:p w14:paraId="3608C429" w14:textId="77777777" w:rsidR="00986898" w:rsidRPr="0028794E" w:rsidRDefault="00986898" w:rsidP="000A51D4">
            <w:pPr>
              <w:jc w:val="both"/>
              <w:rPr>
                <w:rFonts w:ascii="Times New Roman" w:hAnsi="Times New Roman" w:cs="Times New Roman"/>
              </w:rPr>
            </w:pPr>
            <w:r w:rsidRPr="0028794E">
              <w:rPr>
                <w:rFonts w:ascii="Times New Roman" w:hAnsi="Times New Roman" w:cs="Times New Roman"/>
              </w:rPr>
              <w:t>Loading</w:t>
            </w:r>
          </w:p>
        </w:tc>
        <w:tc>
          <w:tcPr>
            <w:tcW w:w="1403" w:type="dxa"/>
            <w:tcBorders>
              <w:top w:val="single" w:sz="4" w:space="0" w:color="auto"/>
              <w:left w:val="nil"/>
              <w:bottom w:val="single" w:sz="4" w:space="0" w:color="auto"/>
              <w:right w:val="nil"/>
            </w:tcBorders>
          </w:tcPr>
          <w:p w14:paraId="095A3117" w14:textId="77777777" w:rsidR="00986898" w:rsidRPr="0028794E" w:rsidRDefault="00986898" w:rsidP="000A51D4">
            <w:pPr>
              <w:jc w:val="both"/>
              <w:rPr>
                <w:rFonts w:ascii="Times New Roman" w:hAnsi="Times New Roman" w:cs="Times New Roman"/>
              </w:rPr>
            </w:pPr>
            <w:r w:rsidRPr="0028794E">
              <w:rPr>
                <w:rFonts w:ascii="Times New Roman" w:hAnsi="Times New Roman" w:cs="Times New Roman"/>
              </w:rPr>
              <w:t xml:space="preserve">Cronbach’s </w:t>
            </w:r>
            <w:r w:rsidRPr="0028794E">
              <w:rPr>
                <w:rFonts w:ascii="Times New Roman" w:hAnsi="Times New Roman" w:cs="Times New Roman"/>
                <w:color w:val="000000"/>
                <w:lang w:val="en-MY" w:eastAsia="en-MY"/>
              </w:rPr>
              <w:t>alpha</w:t>
            </w:r>
          </w:p>
        </w:tc>
        <w:tc>
          <w:tcPr>
            <w:tcW w:w="1362" w:type="dxa"/>
            <w:tcBorders>
              <w:top w:val="single" w:sz="4" w:space="0" w:color="auto"/>
              <w:left w:val="nil"/>
              <w:bottom w:val="single" w:sz="4" w:space="0" w:color="auto"/>
              <w:right w:val="nil"/>
            </w:tcBorders>
          </w:tcPr>
          <w:p w14:paraId="6419EAD0" w14:textId="77777777" w:rsidR="00986898" w:rsidRPr="0028794E" w:rsidRDefault="00986898" w:rsidP="000A51D4">
            <w:pPr>
              <w:jc w:val="both"/>
              <w:rPr>
                <w:rFonts w:ascii="Times New Roman" w:hAnsi="Times New Roman" w:cs="Times New Roman"/>
              </w:rPr>
            </w:pPr>
            <w:r w:rsidRPr="0028794E">
              <w:rPr>
                <w:rFonts w:ascii="Times New Roman" w:hAnsi="Times New Roman" w:cs="Times New Roman"/>
                <w:color w:val="000000"/>
                <w:lang w:val="en-MY" w:eastAsia="en-MY"/>
              </w:rPr>
              <w:t>Composite reliability</w:t>
            </w:r>
          </w:p>
        </w:tc>
        <w:tc>
          <w:tcPr>
            <w:tcW w:w="798" w:type="dxa"/>
            <w:tcBorders>
              <w:top w:val="single" w:sz="4" w:space="0" w:color="auto"/>
              <w:left w:val="nil"/>
              <w:bottom w:val="single" w:sz="4" w:space="0" w:color="auto"/>
              <w:right w:val="nil"/>
            </w:tcBorders>
          </w:tcPr>
          <w:p w14:paraId="515214E3" w14:textId="77777777" w:rsidR="00986898" w:rsidRPr="0028794E" w:rsidRDefault="00986898" w:rsidP="000A51D4">
            <w:pPr>
              <w:jc w:val="both"/>
              <w:rPr>
                <w:rFonts w:ascii="Times New Roman" w:hAnsi="Times New Roman" w:cs="Times New Roman"/>
              </w:rPr>
            </w:pPr>
            <w:r w:rsidRPr="0028794E">
              <w:rPr>
                <w:rFonts w:ascii="Times New Roman" w:hAnsi="Times New Roman" w:cs="Times New Roman"/>
              </w:rPr>
              <w:t>AVE</w:t>
            </w:r>
          </w:p>
        </w:tc>
      </w:tr>
      <w:tr w:rsidR="000F196B" w:rsidRPr="0028794E" w14:paraId="7603C7AE" w14:textId="77777777" w:rsidTr="00E64FA5">
        <w:tc>
          <w:tcPr>
            <w:tcW w:w="2985" w:type="dxa"/>
            <w:tcBorders>
              <w:top w:val="single" w:sz="4" w:space="0" w:color="auto"/>
              <w:left w:val="nil"/>
              <w:bottom w:val="nil"/>
              <w:right w:val="nil"/>
            </w:tcBorders>
          </w:tcPr>
          <w:p w14:paraId="510EDC10" w14:textId="77777777" w:rsidR="000F196B" w:rsidRPr="0028794E" w:rsidRDefault="000F196B" w:rsidP="000A51D4">
            <w:pPr>
              <w:jc w:val="both"/>
              <w:rPr>
                <w:rFonts w:ascii="Times New Roman" w:hAnsi="Times New Roman" w:cs="Times New Roman"/>
              </w:rPr>
            </w:pPr>
            <w:r w:rsidRPr="0028794E">
              <w:rPr>
                <w:rFonts w:ascii="Times New Roman" w:hAnsi="Times New Roman" w:cs="Times New Roman"/>
              </w:rPr>
              <w:t>Performance Expectation:</w:t>
            </w:r>
          </w:p>
        </w:tc>
        <w:tc>
          <w:tcPr>
            <w:tcW w:w="777" w:type="dxa"/>
            <w:tcBorders>
              <w:top w:val="single" w:sz="4" w:space="0" w:color="auto"/>
              <w:left w:val="nil"/>
              <w:bottom w:val="nil"/>
              <w:right w:val="nil"/>
            </w:tcBorders>
          </w:tcPr>
          <w:p w14:paraId="421D3D1C" w14:textId="77777777" w:rsidR="000F196B" w:rsidRPr="0028794E" w:rsidRDefault="000F196B" w:rsidP="000A51D4">
            <w:pPr>
              <w:jc w:val="both"/>
              <w:rPr>
                <w:rFonts w:ascii="Times New Roman" w:hAnsi="Times New Roman" w:cs="Times New Roman"/>
              </w:rPr>
            </w:pPr>
          </w:p>
        </w:tc>
        <w:tc>
          <w:tcPr>
            <w:tcW w:w="1036" w:type="dxa"/>
            <w:tcBorders>
              <w:top w:val="single" w:sz="4" w:space="0" w:color="auto"/>
              <w:left w:val="nil"/>
              <w:bottom w:val="nil"/>
              <w:right w:val="nil"/>
            </w:tcBorders>
          </w:tcPr>
          <w:p w14:paraId="76BE3934" w14:textId="77777777" w:rsidR="000F196B" w:rsidRPr="0028794E" w:rsidRDefault="000F196B" w:rsidP="000A51D4">
            <w:pPr>
              <w:jc w:val="both"/>
              <w:rPr>
                <w:rFonts w:ascii="Times New Roman" w:hAnsi="Times New Roman" w:cs="Times New Roman"/>
              </w:rPr>
            </w:pPr>
          </w:p>
        </w:tc>
        <w:tc>
          <w:tcPr>
            <w:tcW w:w="1403" w:type="dxa"/>
            <w:tcBorders>
              <w:top w:val="single" w:sz="4" w:space="0" w:color="auto"/>
              <w:left w:val="nil"/>
              <w:bottom w:val="nil"/>
              <w:right w:val="nil"/>
            </w:tcBorders>
          </w:tcPr>
          <w:p w14:paraId="7AA57E84" w14:textId="25F071F6" w:rsidR="000F196B" w:rsidRPr="0028794E" w:rsidRDefault="000F196B" w:rsidP="000A51D4">
            <w:pPr>
              <w:jc w:val="both"/>
              <w:rPr>
                <w:rFonts w:ascii="Times New Roman" w:hAnsi="Times New Roman" w:cs="Times New Roman"/>
              </w:rPr>
            </w:pPr>
            <w:r w:rsidRPr="0028794E">
              <w:rPr>
                <w:rFonts w:ascii="Times New Roman" w:hAnsi="Times New Roman" w:cs="Times New Roman"/>
              </w:rPr>
              <w:t xml:space="preserve">0.819 </w:t>
            </w:r>
          </w:p>
        </w:tc>
        <w:tc>
          <w:tcPr>
            <w:tcW w:w="1362" w:type="dxa"/>
            <w:tcBorders>
              <w:top w:val="single" w:sz="4" w:space="0" w:color="auto"/>
              <w:left w:val="nil"/>
              <w:bottom w:val="nil"/>
              <w:right w:val="nil"/>
            </w:tcBorders>
          </w:tcPr>
          <w:p w14:paraId="39F38D1B" w14:textId="741A7542" w:rsidR="000F196B" w:rsidRPr="0028794E" w:rsidRDefault="000F196B" w:rsidP="000A51D4">
            <w:pPr>
              <w:jc w:val="both"/>
              <w:rPr>
                <w:rFonts w:ascii="Times New Roman" w:hAnsi="Times New Roman" w:cs="Times New Roman"/>
              </w:rPr>
            </w:pPr>
            <w:r w:rsidRPr="0028794E">
              <w:rPr>
                <w:rFonts w:ascii="Times New Roman" w:hAnsi="Times New Roman" w:cs="Times New Roman"/>
              </w:rPr>
              <w:t xml:space="preserve">0.823 </w:t>
            </w:r>
          </w:p>
        </w:tc>
        <w:tc>
          <w:tcPr>
            <w:tcW w:w="798" w:type="dxa"/>
            <w:tcBorders>
              <w:top w:val="single" w:sz="4" w:space="0" w:color="auto"/>
              <w:left w:val="nil"/>
              <w:bottom w:val="nil"/>
              <w:right w:val="nil"/>
            </w:tcBorders>
          </w:tcPr>
          <w:p w14:paraId="4F792817" w14:textId="530A76FA" w:rsidR="000F196B" w:rsidRPr="0028794E" w:rsidRDefault="000F196B" w:rsidP="000A51D4">
            <w:pPr>
              <w:jc w:val="both"/>
              <w:rPr>
                <w:rFonts w:ascii="Times New Roman" w:hAnsi="Times New Roman" w:cs="Times New Roman"/>
              </w:rPr>
            </w:pPr>
            <w:r w:rsidRPr="0028794E">
              <w:rPr>
                <w:rFonts w:ascii="Times New Roman" w:hAnsi="Times New Roman" w:cs="Times New Roman"/>
              </w:rPr>
              <w:t>0.581</w:t>
            </w:r>
          </w:p>
        </w:tc>
      </w:tr>
      <w:tr w:rsidR="007A7A77" w:rsidRPr="0028794E" w14:paraId="22E87842" w14:textId="77777777" w:rsidTr="00E64FA5">
        <w:tc>
          <w:tcPr>
            <w:tcW w:w="2985" w:type="dxa"/>
            <w:tcBorders>
              <w:top w:val="nil"/>
              <w:left w:val="nil"/>
              <w:bottom w:val="nil"/>
              <w:right w:val="nil"/>
            </w:tcBorders>
          </w:tcPr>
          <w:p w14:paraId="0A104970" w14:textId="77777777" w:rsidR="007A7A77" w:rsidRPr="0028794E" w:rsidRDefault="007A7A77" w:rsidP="000A51D4">
            <w:pPr>
              <w:jc w:val="both"/>
              <w:rPr>
                <w:rFonts w:ascii="Times New Roman" w:hAnsi="Times New Roman" w:cs="Times New Roman"/>
              </w:rPr>
            </w:pPr>
          </w:p>
        </w:tc>
        <w:tc>
          <w:tcPr>
            <w:tcW w:w="777" w:type="dxa"/>
            <w:tcBorders>
              <w:top w:val="nil"/>
              <w:left w:val="nil"/>
              <w:bottom w:val="nil"/>
              <w:right w:val="nil"/>
            </w:tcBorders>
          </w:tcPr>
          <w:p w14:paraId="2DDDFE78" w14:textId="77777777" w:rsidR="007A7A77" w:rsidRPr="0028794E" w:rsidRDefault="007A7A77" w:rsidP="000A51D4">
            <w:pPr>
              <w:jc w:val="both"/>
              <w:rPr>
                <w:rFonts w:ascii="Times New Roman" w:hAnsi="Times New Roman" w:cs="Times New Roman"/>
              </w:rPr>
            </w:pPr>
            <w:r w:rsidRPr="0028794E">
              <w:rPr>
                <w:rFonts w:ascii="Times New Roman" w:hAnsi="Times New Roman" w:cs="Times New Roman"/>
              </w:rPr>
              <w:t>PE1</w:t>
            </w:r>
          </w:p>
        </w:tc>
        <w:tc>
          <w:tcPr>
            <w:tcW w:w="1036" w:type="dxa"/>
            <w:tcBorders>
              <w:top w:val="nil"/>
              <w:left w:val="nil"/>
              <w:bottom w:val="nil"/>
              <w:right w:val="nil"/>
            </w:tcBorders>
          </w:tcPr>
          <w:p w14:paraId="3877FE96" w14:textId="7869A307" w:rsidR="007A7A77" w:rsidRPr="0028794E" w:rsidRDefault="007A7A77" w:rsidP="000A51D4">
            <w:pPr>
              <w:jc w:val="both"/>
              <w:rPr>
                <w:rFonts w:ascii="Times New Roman" w:hAnsi="Times New Roman" w:cs="Times New Roman"/>
              </w:rPr>
            </w:pPr>
            <w:r w:rsidRPr="0028794E">
              <w:rPr>
                <w:rFonts w:ascii="Times New Roman" w:hAnsi="Times New Roman" w:cs="Times New Roman"/>
              </w:rPr>
              <w:t xml:space="preserve">0.791 </w:t>
            </w:r>
          </w:p>
        </w:tc>
        <w:tc>
          <w:tcPr>
            <w:tcW w:w="1403" w:type="dxa"/>
            <w:tcBorders>
              <w:top w:val="nil"/>
              <w:left w:val="nil"/>
              <w:bottom w:val="nil"/>
              <w:right w:val="nil"/>
            </w:tcBorders>
          </w:tcPr>
          <w:p w14:paraId="6E6E94C9" w14:textId="77777777" w:rsidR="007A7A77" w:rsidRPr="0028794E" w:rsidRDefault="007A7A77" w:rsidP="000A51D4">
            <w:pPr>
              <w:jc w:val="both"/>
              <w:rPr>
                <w:rFonts w:ascii="Times New Roman" w:hAnsi="Times New Roman" w:cs="Times New Roman"/>
              </w:rPr>
            </w:pPr>
          </w:p>
        </w:tc>
        <w:tc>
          <w:tcPr>
            <w:tcW w:w="1362" w:type="dxa"/>
            <w:tcBorders>
              <w:top w:val="nil"/>
              <w:left w:val="nil"/>
              <w:bottom w:val="nil"/>
              <w:right w:val="nil"/>
            </w:tcBorders>
          </w:tcPr>
          <w:p w14:paraId="234ECA1F" w14:textId="77777777" w:rsidR="007A7A77" w:rsidRPr="0028794E" w:rsidRDefault="007A7A77" w:rsidP="000A51D4">
            <w:pPr>
              <w:jc w:val="both"/>
              <w:rPr>
                <w:rFonts w:ascii="Times New Roman" w:hAnsi="Times New Roman" w:cs="Times New Roman"/>
              </w:rPr>
            </w:pPr>
          </w:p>
        </w:tc>
        <w:tc>
          <w:tcPr>
            <w:tcW w:w="798" w:type="dxa"/>
            <w:tcBorders>
              <w:top w:val="nil"/>
              <w:left w:val="nil"/>
              <w:bottom w:val="nil"/>
              <w:right w:val="nil"/>
            </w:tcBorders>
          </w:tcPr>
          <w:p w14:paraId="20ACDEB5" w14:textId="77777777" w:rsidR="007A7A77" w:rsidRPr="0028794E" w:rsidRDefault="007A7A77" w:rsidP="000A51D4">
            <w:pPr>
              <w:jc w:val="both"/>
              <w:rPr>
                <w:rFonts w:ascii="Times New Roman" w:hAnsi="Times New Roman" w:cs="Times New Roman"/>
              </w:rPr>
            </w:pPr>
          </w:p>
        </w:tc>
      </w:tr>
      <w:tr w:rsidR="007A7A77" w:rsidRPr="0028794E" w14:paraId="351F8C3F" w14:textId="77777777" w:rsidTr="00E64FA5">
        <w:tc>
          <w:tcPr>
            <w:tcW w:w="2985" w:type="dxa"/>
            <w:tcBorders>
              <w:top w:val="nil"/>
              <w:left w:val="nil"/>
              <w:bottom w:val="nil"/>
              <w:right w:val="nil"/>
            </w:tcBorders>
          </w:tcPr>
          <w:p w14:paraId="4B5A3FC9" w14:textId="77777777" w:rsidR="007A7A77" w:rsidRPr="0028794E" w:rsidRDefault="007A7A77" w:rsidP="000A51D4">
            <w:pPr>
              <w:jc w:val="both"/>
              <w:rPr>
                <w:rFonts w:ascii="Times New Roman" w:hAnsi="Times New Roman" w:cs="Times New Roman"/>
              </w:rPr>
            </w:pPr>
          </w:p>
        </w:tc>
        <w:tc>
          <w:tcPr>
            <w:tcW w:w="777" w:type="dxa"/>
            <w:tcBorders>
              <w:top w:val="nil"/>
              <w:left w:val="nil"/>
              <w:bottom w:val="nil"/>
              <w:right w:val="nil"/>
            </w:tcBorders>
          </w:tcPr>
          <w:p w14:paraId="604DEA9E" w14:textId="77777777" w:rsidR="007A7A77" w:rsidRPr="0028794E" w:rsidRDefault="007A7A77" w:rsidP="000A51D4">
            <w:pPr>
              <w:jc w:val="both"/>
              <w:rPr>
                <w:rFonts w:ascii="Times New Roman" w:hAnsi="Times New Roman" w:cs="Times New Roman"/>
              </w:rPr>
            </w:pPr>
            <w:r w:rsidRPr="0028794E">
              <w:rPr>
                <w:rFonts w:ascii="Times New Roman" w:hAnsi="Times New Roman" w:cs="Times New Roman"/>
              </w:rPr>
              <w:t>PE2</w:t>
            </w:r>
          </w:p>
        </w:tc>
        <w:tc>
          <w:tcPr>
            <w:tcW w:w="1036" w:type="dxa"/>
            <w:tcBorders>
              <w:top w:val="nil"/>
              <w:left w:val="nil"/>
              <w:bottom w:val="nil"/>
              <w:right w:val="nil"/>
            </w:tcBorders>
          </w:tcPr>
          <w:p w14:paraId="282E9F1E" w14:textId="28A49B89" w:rsidR="007A7A77" w:rsidRPr="0028794E" w:rsidRDefault="007A7A77" w:rsidP="000A51D4">
            <w:pPr>
              <w:jc w:val="both"/>
              <w:rPr>
                <w:rFonts w:ascii="Times New Roman" w:hAnsi="Times New Roman" w:cs="Times New Roman"/>
              </w:rPr>
            </w:pPr>
            <w:r w:rsidRPr="0028794E">
              <w:rPr>
                <w:rFonts w:ascii="Times New Roman" w:hAnsi="Times New Roman" w:cs="Times New Roman"/>
              </w:rPr>
              <w:t xml:space="preserve">0.716 </w:t>
            </w:r>
          </w:p>
        </w:tc>
        <w:tc>
          <w:tcPr>
            <w:tcW w:w="1403" w:type="dxa"/>
            <w:tcBorders>
              <w:top w:val="nil"/>
              <w:left w:val="nil"/>
              <w:bottom w:val="nil"/>
              <w:right w:val="nil"/>
            </w:tcBorders>
          </w:tcPr>
          <w:p w14:paraId="1F9B1512" w14:textId="77777777" w:rsidR="007A7A77" w:rsidRPr="0028794E" w:rsidRDefault="007A7A77" w:rsidP="000A51D4">
            <w:pPr>
              <w:jc w:val="both"/>
              <w:rPr>
                <w:rFonts w:ascii="Times New Roman" w:hAnsi="Times New Roman" w:cs="Times New Roman"/>
              </w:rPr>
            </w:pPr>
          </w:p>
        </w:tc>
        <w:tc>
          <w:tcPr>
            <w:tcW w:w="1362" w:type="dxa"/>
            <w:tcBorders>
              <w:top w:val="nil"/>
              <w:left w:val="nil"/>
              <w:bottom w:val="nil"/>
              <w:right w:val="nil"/>
            </w:tcBorders>
          </w:tcPr>
          <w:p w14:paraId="1B841ED8" w14:textId="77777777" w:rsidR="007A7A77" w:rsidRPr="0028794E" w:rsidRDefault="007A7A77" w:rsidP="000A51D4">
            <w:pPr>
              <w:jc w:val="both"/>
              <w:rPr>
                <w:rFonts w:ascii="Times New Roman" w:hAnsi="Times New Roman" w:cs="Times New Roman"/>
              </w:rPr>
            </w:pPr>
          </w:p>
        </w:tc>
        <w:tc>
          <w:tcPr>
            <w:tcW w:w="798" w:type="dxa"/>
            <w:tcBorders>
              <w:top w:val="nil"/>
              <w:left w:val="nil"/>
              <w:bottom w:val="nil"/>
              <w:right w:val="nil"/>
            </w:tcBorders>
          </w:tcPr>
          <w:p w14:paraId="36A00D00" w14:textId="77777777" w:rsidR="007A7A77" w:rsidRPr="0028794E" w:rsidRDefault="007A7A77" w:rsidP="000A51D4">
            <w:pPr>
              <w:jc w:val="both"/>
              <w:rPr>
                <w:rFonts w:ascii="Times New Roman" w:hAnsi="Times New Roman" w:cs="Times New Roman"/>
              </w:rPr>
            </w:pPr>
          </w:p>
        </w:tc>
      </w:tr>
      <w:tr w:rsidR="007A7A77" w:rsidRPr="0028794E" w14:paraId="00F420D0" w14:textId="77777777" w:rsidTr="00E64FA5">
        <w:tc>
          <w:tcPr>
            <w:tcW w:w="2985" w:type="dxa"/>
            <w:tcBorders>
              <w:top w:val="nil"/>
              <w:left w:val="nil"/>
              <w:bottom w:val="nil"/>
              <w:right w:val="nil"/>
            </w:tcBorders>
          </w:tcPr>
          <w:p w14:paraId="16541F29" w14:textId="77777777" w:rsidR="007A7A77" w:rsidRPr="0028794E" w:rsidRDefault="007A7A77" w:rsidP="000A51D4">
            <w:pPr>
              <w:jc w:val="both"/>
              <w:rPr>
                <w:rFonts w:ascii="Times New Roman" w:hAnsi="Times New Roman" w:cs="Times New Roman"/>
              </w:rPr>
            </w:pPr>
          </w:p>
        </w:tc>
        <w:tc>
          <w:tcPr>
            <w:tcW w:w="777" w:type="dxa"/>
            <w:tcBorders>
              <w:top w:val="nil"/>
              <w:left w:val="nil"/>
              <w:bottom w:val="nil"/>
              <w:right w:val="nil"/>
            </w:tcBorders>
          </w:tcPr>
          <w:p w14:paraId="343C2C4E" w14:textId="77777777" w:rsidR="007A7A77" w:rsidRPr="0028794E" w:rsidRDefault="007A7A77" w:rsidP="000A51D4">
            <w:pPr>
              <w:jc w:val="both"/>
              <w:rPr>
                <w:rFonts w:ascii="Times New Roman" w:hAnsi="Times New Roman" w:cs="Times New Roman"/>
              </w:rPr>
            </w:pPr>
            <w:r w:rsidRPr="0028794E">
              <w:rPr>
                <w:rFonts w:ascii="Times New Roman" w:hAnsi="Times New Roman" w:cs="Times New Roman"/>
              </w:rPr>
              <w:t>PE3</w:t>
            </w:r>
          </w:p>
        </w:tc>
        <w:tc>
          <w:tcPr>
            <w:tcW w:w="1036" w:type="dxa"/>
            <w:tcBorders>
              <w:top w:val="nil"/>
              <w:left w:val="nil"/>
              <w:bottom w:val="nil"/>
              <w:right w:val="nil"/>
            </w:tcBorders>
          </w:tcPr>
          <w:p w14:paraId="037C7FF6" w14:textId="7B3831CE" w:rsidR="007A7A77" w:rsidRPr="0028794E" w:rsidRDefault="007A7A77" w:rsidP="000A51D4">
            <w:pPr>
              <w:jc w:val="both"/>
              <w:rPr>
                <w:rFonts w:ascii="Times New Roman" w:hAnsi="Times New Roman" w:cs="Times New Roman"/>
              </w:rPr>
            </w:pPr>
            <w:r w:rsidRPr="0028794E">
              <w:rPr>
                <w:rFonts w:ascii="Times New Roman" w:hAnsi="Times New Roman" w:cs="Times New Roman"/>
              </w:rPr>
              <w:t xml:space="preserve">0.752 </w:t>
            </w:r>
          </w:p>
        </w:tc>
        <w:tc>
          <w:tcPr>
            <w:tcW w:w="1403" w:type="dxa"/>
            <w:tcBorders>
              <w:top w:val="nil"/>
              <w:left w:val="nil"/>
              <w:bottom w:val="nil"/>
              <w:right w:val="nil"/>
            </w:tcBorders>
          </w:tcPr>
          <w:p w14:paraId="5A45A8C1" w14:textId="77777777" w:rsidR="007A7A77" w:rsidRPr="0028794E" w:rsidRDefault="007A7A77" w:rsidP="000A51D4">
            <w:pPr>
              <w:jc w:val="both"/>
              <w:rPr>
                <w:rFonts w:ascii="Times New Roman" w:hAnsi="Times New Roman" w:cs="Times New Roman"/>
              </w:rPr>
            </w:pPr>
          </w:p>
        </w:tc>
        <w:tc>
          <w:tcPr>
            <w:tcW w:w="1362" w:type="dxa"/>
            <w:tcBorders>
              <w:top w:val="nil"/>
              <w:left w:val="nil"/>
              <w:bottom w:val="nil"/>
              <w:right w:val="nil"/>
            </w:tcBorders>
          </w:tcPr>
          <w:p w14:paraId="3D67CA48" w14:textId="77777777" w:rsidR="007A7A77" w:rsidRPr="0028794E" w:rsidRDefault="007A7A77" w:rsidP="000A51D4">
            <w:pPr>
              <w:jc w:val="both"/>
              <w:rPr>
                <w:rFonts w:ascii="Times New Roman" w:hAnsi="Times New Roman" w:cs="Times New Roman"/>
              </w:rPr>
            </w:pPr>
          </w:p>
        </w:tc>
        <w:tc>
          <w:tcPr>
            <w:tcW w:w="798" w:type="dxa"/>
            <w:tcBorders>
              <w:top w:val="nil"/>
              <w:left w:val="nil"/>
              <w:bottom w:val="nil"/>
              <w:right w:val="nil"/>
            </w:tcBorders>
          </w:tcPr>
          <w:p w14:paraId="51C801A6" w14:textId="77777777" w:rsidR="007A7A77" w:rsidRPr="0028794E" w:rsidRDefault="007A7A77" w:rsidP="000A51D4">
            <w:pPr>
              <w:jc w:val="both"/>
              <w:rPr>
                <w:rFonts w:ascii="Times New Roman" w:hAnsi="Times New Roman" w:cs="Times New Roman"/>
              </w:rPr>
            </w:pPr>
          </w:p>
        </w:tc>
      </w:tr>
      <w:tr w:rsidR="007A7A77" w:rsidRPr="0028794E" w14:paraId="4E97ECC3" w14:textId="77777777" w:rsidTr="00E64FA5">
        <w:tc>
          <w:tcPr>
            <w:tcW w:w="2985" w:type="dxa"/>
            <w:tcBorders>
              <w:top w:val="nil"/>
              <w:left w:val="nil"/>
              <w:bottom w:val="nil"/>
              <w:right w:val="nil"/>
            </w:tcBorders>
          </w:tcPr>
          <w:p w14:paraId="309B876E" w14:textId="77777777" w:rsidR="007A7A77" w:rsidRPr="0028794E" w:rsidRDefault="007A7A77" w:rsidP="000A51D4">
            <w:pPr>
              <w:jc w:val="both"/>
              <w:rPr>
                <w:rFonts w:ascii="Times New Roman" w:hAnsi="Times New Roman" w:cs="Times New Roman"/>
              </w:rPr>
            </w:pPr>
          </w:p>
        </w:tc>
        <w:tc>
          <w:tcPr>
            <w:tcW w:w="777" w:type="dxa"/>
            <w:tcBorders>
              <w:top w:val="nil"/>
              <w:left w:val="nil"/>
              <w:bottom w:val="nil"/>
              <w:right w:val="nil"/>
            </w:tcBorders>
          </w:tcPr>
          <w:p w14:paraId="59A765D2" w14:textId="77777777" w:rsidR="007A7A77" w:rsidRPr="0028794E" w:rsidRDefault="007A7A77" w:rsidP="000A51D4">
            <w:pPr>
              <w:jc w:val="both"/>
              <w:rPr>
                <w:rFonts w:ascii="Times New Roman" w:hAnsi="Times New Roman" w:cs="Times New Roman"/>
              </w:rPr>
            </w:pPr>
            <w:r w:rsidRPr="0028794E">
              <w:rPr>
                <w:rFonts w:ascii="Times New Roman" w:hAnsi="Times New Roman" w:cs="Times New Roman"/>
              </w:rPr>
              <w:t>PE4</w:t>
            </w:r>
          </w:p>
        </w:tc>
        <w:tc>
          <w:tcPr>
            <w:tcW w:w="1036" w:type="dxa"/>
            <w:tcBorders>
              <w:top w:val="nil"/>
              <w:left w:val="nil"/>
              <w:bottom w:val="nil"/>
              <w:right w:val="nil"/>
            </w:tcBorders>
          </w:tcPr>
          <w:p w14:paraId="05FA0CFC" w14:textId="4402943B" w:rsidR="007A7A77" w:rsidRPr="0028794E" w:rsidRDefault="007A7A77" w:rsidP="000A51D4">
            <w:pPr>
              <w:jc w:val="both"/>
              <w:rPr>
                <w:rFonts w:ascii="Times New Roman" w:hAnsi="Times New Roman" w:cs="Times New Roman"/>
              </w:rPr>
            </w:pPr>
            <w:r w:rsidRPr="0028794E">
              <w:rPr>
                <w:rFonts w:ascii="Times New Roman" w:hAnsi="Times New Roman" w:cs="Times New Roman"/>
              </w:rPr>
              <w:t xml:space="preserve">0.731 </w:t>
            </w:r>
          </w:p>
        </w:tc>
        <w:tc>
          <w:tcPr>
            <w:tcW w:w="1403" w:type="dxa"/>
            <w:tcBorders>
              <w:top w:val="nil"/>
              <w:left w:val="nil"/>
              <w:bottom w:val="nil"/>
              <w:right w:val="nil"/>
            </w:tcBorders>
          </w:tcPr>
          <w:p w14:paraId="64D0D9B0" w14:textId="77777777" w:rsidR="007A7A77" w:rsidRPr="0028794E" w:rsidRDefault="007A7A77" w:rsidP="000A51D4">
            <w:pPr>
              <w:jc w:val="both"/>
              <w:rPr>
                <w:rFonts w:ascii="Times New Roman" w:hAnsi="Times New Roman" w:cs="Times New Roman"/>
              </w:rPr>
            </w:pPr>
          </w:p>
        </w:tc>
        <w:tc>
          <w:tcPr>
            <w:tcW w:w="1362" w:type="dxa"/>
            <w:tcBorders>
              <w:top w:val="nil"/>
              <w:left w:val="nil"/>
              <w:bottom w:val="nil"/>
              <w:right w:val="nil"/>
            </w:tcBorders>
          </w:tcPr>
          <w:p w14:paraId="3B3C3358" w14:textId="77777777" w:rsidR="007A7A77" w:rsidRPr="0028794E" w:rsidRDefault="007A7A77" w:rsidP="000A51D4">
            <w:pPr>
              <w:jc w:val="both"/>
              <w:rPr>
                <w:rFonts w:ascii="Times New Roman" w:hAnsi="Times New Roman" w:cs="Times New Roman"/>
              </w:rPr>
            </w:pPr>
          </w:p>
        </w:tc>
        <w:tc>
          <w:tcPr>
            <w:tcW w:w="798" w:type="dxa"/>
            <w:tcBorders>
              <w:top w:val="nil"/>
              <w:left w:val="nil"/>
              <w:bottom w:val="nil"/>
              <w:right w:val="nil"/>
            </w:tcBorders>
          </w:tcPr>
          <w:p w14:paraId="0F8A7ADB" w14:textId="77777777" w:rsidR="007A7A77" w:rsidRPr="0028794E" w:rsidRDefault="007A7A77" w:rsidP="000A51D4">
            <w:pPr>
              <w:jc w:val="both"/>
              <w:rPr>
                <w:rFonts w:ascii="Times New Roman" w:hAnsi="Times New Roman" w:cs="Times New Roman"/>
              </w:rPr>
            </w:pPr>
          </w:p>
        </w:tc>
      </w:tr>
      <w:tr w:rsidR="007A7A77" w:rsidRPr="0028794E" w14:paraId="25027BD9" w14:textId="77777777" w:rsidTr="00E64FA5">
        <w:tc>
          <w:tcPr>
            <w:tcW w:w="2985" w:type="dxa"/>
            <w:tcBorders>
              <w:top w:val="nil"/>
              <w:left w:val="nil"/>
              <w:bottom w:val="nil"/>
              <w:right w:val="nil"/>
            </w:tcBorders>
          </w:tcPr>
          <w:p w14:paraId="3562E070" w14:textId="77777777" w:rsidR="007A7A77" w:rsidRPr="0028794E" w:rsidRDefault="007A7A77" w:rsidP="000A51D4">
            <w:pPr>
              <w:jc w:val="both"/>
              <w:rPr>
                <w:rFonts w:ascii="Times New Roman" w:hAnsi="Times New Roman" w:cs="Times New Roman"/>
              </w:rPr>
            </w:pPr>
          </w:p>
        </w:tc>
        <w:tc>
          <w:tcPr>
            <w:tcW w:w="777" w:type="dxa"/>
            <w:tcBorders>
              <w:top w:val="nil"/>
              <w:left w:val="nil"/>
              <w:bottom w:val="nil"/>
              <w:right w:val="nil"/>
            </w:tcBorders>
          </w:tcPr>
          <w:p w14:paraId="2D48FC3C" w14:textId="77777777" w:rsidR="007A7A77" w:rsidRPr="0028794E" w:rsidRDefault="007A7A77" w:rsidP="000A51D4">
            <w:pPr>
              <w:jc w:val="both"/>
              <w:rPr>
                <w:rFonts w:ascii="Times New Roman" w:hAnsi="Times New Roman" w:cs="Times New Roman"/>
              </w:rPr>
            </w:pPr>
            <w:r w:rsidRPr="0028794E">
              <w:rPr>
                <w:rFonts w:ascii="Times New Roman" w:hAnsi="Times New Roman" w:cs="Times New Roman"/>
              </w:rPr>
              <w:t>PE5</w:t>
            </w:r>
          </w:p>
        </w:tc>
        <w:tc>
          <w:tcPr>
            <w:tcW w:w="1036" w:type="dxa"/>
            <w:tcBorders>
              <w:top w:val="nil"/>
              <w:left w:val="nil"/>
              <w:bottom w:val="nil"/>
              <w:right w:val="nil"/>
            </w:tcBorders>
          </w:tcPr>
          <w:p w14:paraId="64015194" w14:textId="65631AC3" w:rsidR="007A7A77" w:rsidRPr="0028794E" w:rsidRDefault="007A7A77" w:rsidP="000A51D4">
            <w:pPr>
              <w:jc w:val="both"/>
              <w:rPr>
                <w:rFonts w:ascii="Times New Roman" w:hAnsi="Times New Roman" w:cs="Times New Roman"/>
              </w:rPr>
            </w:pPr>
            <w:r w:rsidRPr="0028794E">
              <w:rPr>
                <w:rFonts w:ascii="Times New Roman" w:hAnsi="Times New Roman" w:cs="Times New Roman"/>
              </w:rPr>
              <w:t xml:space="preserve">0.818 </w:t>
            </w:r>
          </w:p>
        </w:tc>
        <w:tc>
          <w:tcPr>
            <w:tcW w:w="1403" w:type="dxa"/>
            <w:tcBorders>
              <w:top w:val="nil"/>
              <w:left w:val="nil"/>
              <w:bottom w:val="nil"/>
              <w:right w:val="nil"/>
            </w:tcBorders>
          </w:tcPr>
          <w:p w14:paraId="21A3750E" w14:textId="77777777" w:rsidR="007A7A77" w:rsidRPr="0028794E" w:rsidRDefault="007A7A77" w:rsidP="000A51D4">
            <w:pPr>
              <w:jc w:val="both"/>
              <w:rPr>
                <w:rFonts w:ascii="Times New Roman" w:hAnsi="Times New Roman" w:cs="Times New Roman"/>
              </w:rPr>
            </w:pPr>
          </w:p>
        </w:tc>
        <w:tc>
          <w:tcPr>
            <w:tcW w:w="1362" w:type="dxa"/>
            <w:tcBorders>
              <w:top w:val="nil"/>
              <w:left w:val="nil"/>
              <w:bottom w:val="nil"/>
              <w:right w:val="nil"/>
            </w:tcBorders>
          </w:tcPr>
          <w:p w14:paraId="16CE6F35" w14:textId="77777777" w:rsidR="007A7A77" w:rsidRPr="0028794E" w:rsidRDefault="007A7A77" w:rsidP="000A51D4">
            <w:pPr>
              <w:jc w:val="both"/>
              <w:rPr>
                <w:rFonts w:ascii="Times New Roman" w:hAnsi="Times New Roman" w:cs="Times New Roman"/>
              </w:rPr>
            </w:pPr>
          </w:p>
        </w:tc>
        <w:tc>
          <w:tcPr>
            <w:tcW w:w="798" w:type="dxa"/>
            <w:tcBorders>
              <w:top w:val="nil"/>
              <w:left w:val="nil"/>
              <w:bottom w:val="nil"/>
              <w:right w:val="nil"/>
            </w:tcBorders>
          </w:tcPr>
          <w:p w14:paraId="088D04EC" w14:textId="77777777" w:rsidR="007A7A77" w:rsidRPr="0028794E" w:rsidRDefault="007A7A77" w:rsidP="000A51D4">
            <w:pPr>
              <w:jc w:val="both"/>
              <w:rPr>
                <w:rFonts w:ascii="Times New Roman" w:hAnsi="Times New Roman" w:cs="Times New Roman"/>
              </w:rPr>
            </w:pPr>
          </w:p>
        </w:tc>
      </w:tr>
      <w:tr w:rsidR="000F196B" w:rsidRPr="0028794E" w14:paraId="449C3551" w14:textId="77777777" w:rsidTr="00E64FA5">
        <w:tc>
          <w:tcPr>
            <w:tcW w:w="2985" w:type="dxa"/>
            <w:tcBorders>
              <w:top w:val="nil"/>
              <w:left w:val="nil"/>
              <w:bottom w:val="nil"/>
              <w:right w:val="nil"/>
            </w:tcBorders>
          </w:tcPr>
          <w:p w14:paraId="6B55EA74" w14:textId="77777777" w:rsidR="000F196B" w:rsidRPr="0028794E" w:rsidRDefault="000F196B" w:rsidP="000A51D4">
            <w:pPr>
              <w:jc w:val="both"/>
              <w:rPr>
                <w:rFonts w:ascii="Times New Roman" w:hAnsi="Times New Roman" w:cs="Times New Roman"/>
              </w:rPr>
            </w:pPr>
            <w:r w:rsidRPr="0028794E">
              <w:rPr>
                <w:rFonts w:ascii="Times New Roman" w:hAnsi="Times New Roman" w:cs="Times New Roman"/>
              </w:rPr>
              <w:t>Effort Expectancy:</w:t>
            </w:r>
          </w:p>
        </w:tc>
        <w:tc>
          <w:tcPr>
            <w:tcW w:w="777" w:type="dxa"/>
            <w:tcBorders>
              <w:top w:val="nil"/>
              <w:left w:val="nil"/>
              <w:bottom w:val="nil"/>
              <w:right w:val="nil"/>
            </w:tcBorders>
          </w:tcPr>
          <w:p w14:paraId="5A104DF0" w14:textId="77777777" w:rsidR="000F196B" w:rsidRPr="0028794E" w:rsidRDefault="000F196B" w:rsidP="000A51D4">
            <w:pPr>
              <w:jc w:val="both"/>
              <w:rPr>
                <w:rFonts w:ascii="Times New Roman" w:hAnsi="Times New Roman" w:cs="Times New Roman"/>
              </w:rPr>
            </w:pPr>
          </w:p>
        </w:tc>
        <w:tc>
          <w:tcPr>
            <w:tcW w:w="1036" w:type="dxa"/>
            <w:tcBorders>
              <w:top w:val="nil"/>
              <w:left w:val="nil"/>
              <w:bottom w:val="nil"/>
              <w:right w:val="nil"/>
            </w:tcBorders>
          </w:tcPr>
          <w:p w14:paraId="3E8ADC4F" w14:textId="77777777" w:rsidR="000F196B" w:rsidRPr="0028794E" w:rsidRDefault="000F196B" w:rsidP="000A51D4">
            <w:pPr>
              <w:jc w:val="both"/>
              <w:rPr>
                <w:rFonts w:ascii="Times New Roman" w:hAnsi="Times New Roman" w:cs="Times New Roman"/>
              </w:rPr>
            </w:pPr>
          </w:p>
        </w:tc>
        <w:tc>
          <w:tcPr>
            <w:tcW w:w="1403" w:type="dxa"/>
            <w:tcBorders>
              <w:top w:val="nil"/>
              <w:left w:val="nil"/>
              <w:bottom w:val="nil"/>
              <w:right w:val="nil"/>
            </w:tcBorders>
          </w:tcPr>
          <w:p w14:paraId="7032A0A8" w14:textId="0237B302" w:rsidR="000F196B" w:rsidRPr="0028794E" w:rsidRDefault="000F196B" w:rsidP="000A51D4">
            <w:pPr>
              <w:jc w:val="both"/>
              <w:rPr>
                <w:rFonts w:ascii="Times New Roman" w:hAnsi="Times New Roman" w:cs="Times New Roman"/>
              </w:rPr>
            </w:pPr>
            <w:r w:rsidRPr="0028794E">
              <w:rPr>
                <w:rFonts w:ascii="Times New Roman" w:hAnsi="Times New Roman" w:cs="Times New Roman"/>
              </w:rPr>
              <w:t xml:space="preserve">0.744 </w:t>
            </w:r>
          </w:p>
        </w:tc>
        <w:tc>
          <w:tcPr>
            <w:tcW w:w="1362" w:type="dxa"/>
            <w:tcBorders>
              <w:top w:val="nil"/>
              <w:left w:val="nil"/>
              <w:bottom w:val="nil"/>
              <w:right w:val="nil"/>
            </w:tcBorders>
          </w:tcPr>
          <w:p w14:paraId="614A44B1" w14:textId="484E14F1" w:rsidR="000F196B" w:rsidRPr="0028794E" w:rsidRDefault="000F196B" w:rsidP="000A51D4">
            <w:pPr>
              <w:jc w:val="both"/>
              <w:rPr>
                <w:rFonts w:ascii="Times New Roman" w:hAnsi="Times New Roman" w:cs="Times New Roman"/>
              </w:rPr>
            </w:pPr>
            <w:r w:rsidRPr="0028794E">
              <w:rPr>
                <w:rFonts w:ascii="Times New Roman" w:hAnsi="Times New Roman" w:cs="Times New Roman"/>
              </w:rPr>
              <w:t xml:space="preserve">0.744 </w:t>
            </w:r>
          </w:p>
        </w:tc>
        <w:tc>
          <w:tcPr>
            <w:tcW w:w="798" w:type="dxa"/>
            <w:tcBorders>
              <w:top w:val="nil"/>
              <w:left w:val="nil"/>
              <w:bottom w:val="nil"/>
              <w:right w:val="nil"/>
            </w:tcBorders>
          </w:tcPr>
          <w:p w14:paraId="793A1749" w14:textId="09753DCC" w:rsidR="000F196B" w:rsidRPr="0028794E" w:rsidRDefault="000F196B" w:rsidP="000A51D4">
            <w:pPr>
              <w:jc w:val="both"/>
              <w:rPr>
                <w:rFonts w:ascii="Times New Roman" w:hAnsi="Times New Roman" w:cs="Times New Roman"/>
              </w:rPr>
            </w:pPr>
            <w:r w:rsidRPr="0028794E">
              <w:rPr>
                <w:rFonts w:ascii="Times New Roman" w:hAnsi="Times New Roman" w:cs="Times New Roman"/>
              </w:rPr>
              <w:t>0.565</w:t>
            </w:r>
          </w:p>
        </w:tc>
      </w:tr>
      <w:tr w:rsidR="007A7A77" w:rsidRPr="0028794E" w14:paraId="08546273" w14:textId="77777777" w:rsidTr="00E64FA5">
        <w:tc>
          <w:tcPr>
            <w:tcW w:w="2985" w:type="dxa"/>
            <w:tcBorders>
              <w:top w:val="nil"/>
              <w:left w:val="nil"/>
              <w:bottom w:val="nil"/>
              <w:right w:val="nil"/>
            </w:tcBorders>
          </w:tcPr>
          <w:p w14:paraId="37B6508C" w14:textId="77777777" w:rsidR="007A7A77" w:rsidRPr="0028794E" w:rsidRDefault="007A7A77" w:rsidP="000A51D4">
            <w:pPr>
              <w:jc w:val="both"/>
              <w:rPr>
                <w:rFonts w:ascii="Times New Roman" w:hAnsi="Times New Roman" w:cs="Times New Roman"/>
              </w:rPr>
            </w:pPr>
          </w:p>
        </w:tc>
        <w:tc>
          <w:tcPr>
            <w:tcW w:w="777" w:type="dxa"/>
            <w:tcBorders>
              <w:top w:val="nil"/>
              <w:left w:val="nil"/>
              <w:bottom w:val="nil"/>
              <w:right w:val="nil"/>
            </w:tcBorders>
          </w:tcPr>
          <w:p w14:paraId="683CE8D1" w14:textId="77777777" w:rsidR="007A7A77" w:rsidRPr="0028794E" w:rsidRDefault="007A7A77" w:rsidP="000A51D4">
            <w:pPr>
              <w:jc w:val="both"/>
              <w:rPr>
                <w:rFonts w:ascii="Times New Roman" w:hAnsi="Times New Roman" w:cs="Times New Roman"/>
              </w:rPr>
            </w:pPr>
            <w:r w:rsidRPr="0028794E">
              <w:rPr>
                <w:rFonts w:ascii="Times New Roman" w:hAnsi="Times New Roman" w:cs="Times New Roman"/>
              </w:rPr>
              <w:t>EE1</w:t>
            </w:r>
          </w:p>
        </w:tc>
        <w:tc>
          <w:tcPr>
            <w:tcW w:w="1036" w:type="dxa"/>
            <w:tcBorders>
              <w:top w:val="nil"/>
              <w:left w:val="nil"/>
              <w:bottom w:val="nil"/>
              <w:right w:val="nil"/>
            </w:tcBorders>
          </w:tcPr>
          <w:p w14:paraId="03BC9197" w14:textId="42AD106B" w:rsidR="007A7A77" w:rsidRPr="0028794E" w:rsidRDefault="007A7A77" w:rsidP="000A51D4">
            <w:pPr>
              <w:jc w:val="both"/>
              <w:rPr>
                <w:rFonts w:ascii="Times New Roman" w:hAnsi="Times New Roman" w:cs="Times New Roman"/>
              </w:rPr>
            </w:pPr>
            <w:r w:rsidRPr="0028794E">
              <w:rPr>
                <w:rFonts w:ascii="Times New Roman" w:hAnsi="Times New Roman" w:cs="Times New Roman"/>
              </w:rPr>
              <w:t xml:space="preserve">0.741 </w:t>
            </w:r>
          </w:p>
        </w:tc>
        <w:tc>
          <w:tcPr>
            <w:tcW w:w="1403" w:type="dxa"/>
            <w:tcBorders>
              <w:top w:val="nil"/>
              <w:left w:val="nil"/>
              <w:bottom w:val="nil"/>
              <w:right w:val="nil"/>
            </w:tcBorders>
          </w:tcPr>
          <w:p w14:paraId="742A0467" w14:textId="77777777" w:rsidR="007A7A77" w:rsidRPr="0028794E" w:rsidRDefault="007A7A77" w:rsidP="000A51D4">
            <w:pPr>
              <w:jc w:val="both"/>
              <w:rPr>
                <w:rFonts w:ascii="Times New Roman" w:hAnsi="Times New Roman" w:cs="Times New Roman"/>
              </w:rPr>
            </w:pPr>
          </w:p>
        </w:tc>
        <w:tc>
          <w:tcPr>
            <w:tcW w:w="1362" w:type="dxa"/>
            <w:tcBorders>
              <w:top w:val="nil"/>
              <w:left w:val="nil"/>
              <w:bottom w:val="nil"/>
              <w:right w:val="nil"/>
            </w:tcBorders>
          </w:tcPr>
          <w:p w14:paraId="0AF7C641" w14:textId="77777777" w:rsidR="007A7A77" w:rsidRPr="0028794E" w:rsidRDefault="007A7A77" w:rsidP="000A51D4">
            <w:pPr>
              <w:jc w:val="both"/>
              <w:rPr>
                <w:rFonts w:ascii="Times New Roman" w:hAnsi="Times New Roman" w:cs="Times New Roman"/>
              </w:rPr>
            </w:pPr>
          </w:p>
        </w:tc>
        <w:tc>
          <w:tcPr>
            <w:tcW w:w="798" w:type="dxa"/>
            <w:tcBorders>
              <w:top w:val="nil"/>
              <w:left w:val="nil"/>
              <w:bottom w:val="nil"/>
              <w:right w:val="nil"/>
            </w:tcBorders>
          </w:tcPr>
          <w:p w14:paraId="5E7D4F34" w14:textId="77777777" w:rsidR="007A7A77" w:rsidRPr="0028794E" w:rsidRDefault="007A7A77" w:rsidP="000A51D4">
            <w:pPr>
              <w:jc w:val="both"/>
              <w:rPr>
                <w:rFonts w:ascii="Times New Roman" w:hAnsi="Times New Roman" w:cs="Times New Roman"/>
              </w:rPr>
            </w:pPr>
          </w:p>
        </w:tc>
      </w:tr>
      <w:tr w:rsidR="007A7A77" w:rsidRPr="0028794E" w14:paraId="4E328C9F" w14:textId="77777777" w:rsidTr="00E64FA5">
        <w:tc>
          <w:tcPr>
            <w:tcW w:w="2985" w:type="dxa"/>
            <w:tcBorders>
              <w:top w:val="nil"/>
              <w:left w:val="nil"/>
              <w:bottom w:val="nil"/>
              <w:right w:val="nil"/>
            </w:tcBorders>
          </w:tcPr>
          <w:p w14:paraId="2851801D" w14:textId="77777777" w:rsidR="007A7A77" w:rsidRPr="0028794E" w:rsidRDefault="007A7A77" w:rsidP="000A51D4">
            <w:pPr>
              <w:jc w:val="both"/>
              <w:rPr>
                <w:rFonts w:ascii="Times New Roman" w:hAnsi="Times New Roman" w:cs="Times New Roman"/>
              </w:rPr>
            </w:pPr>
          </w:p>
        </w:tc>
        <w:tc>
          <w:tcPr>
            <w:tcW w:w="777" w:type="dxa"/>
            <w:tcBorders>
              <w:top w:val="nil"/>
              <w:left w:val="nil"/>
              <w:bottom w:val="nil"/>
              <w:right w:val="nil"/>
            </w:tcBorders>
          </w:tcPr>
          <w:p w14:paraId="59ACA410" w14:textId="77777777" w:rsidR="007A7A77" w:rsidRPr="0028794E" w:rsidRDefault="007A7A77" w:rsidP="000A51D4">
            <w:pPr>
              <w:jc w:val="both"/>
              <w:rPr>
                <w:rFonts w:ascii="Times New Roman" w:hAnsi="Times New Roman" w:cs="Times New Roman"/>
              </w:rPr>
            </w:pPr>
            <w:r w:rsidRPr="0028794E">
              <w:rPr>
                <w:rFonts w:ascii="Times New Roman" w:hAnsi="Times New Roman" w:cs="Times New Roman"/>
              </w:rPr>
              <w:t>EE3</w:t>
            </w:r>
          </w:p>
        </w:tc>
        <w:tc>
          <w:tcPr>
            <w:tcW w:w="1036" w:type="dxa"/>
            <w:tcBorders>
              <w:top w:val="nil"/>
              <w:left w:val="nil"/>
              <w:bottom w:val="nil"/>
              <w:right w:val="nil"/>
            </w:tcBorders>
          </w:tcPr>
          <w:p w14:paraId="4F1ED73F" w14:textId="4F22A7EC" w:rsidR="007A7A77" w:rsidRPr="0028794E" w:rsidRDefault="007A7A77" w:rsidP="000A51D4">
            <w:pPr>
              <w:jc w:val="both"/>
              <w:rPr>
                <w:rFonts w:ascii="Times New Roman" w:hAnsi="Times New Roman" w:cs="Times New Roman"/>
              </w:rPr>
            </w:pPr>
            <w:r w:rsidRPr="0028794E">
              <w:rPr>
                <w:rFonts w:ascii="Times New Roman" w:hAnsi="Times New Roman" w:cs="Times New Roman"/>
              </w:rPr>
              <w:t xml:space="preserve">0.765 </w:t>
            </w:r>
          </w:p>
        </w:tc>
        <w:tc>
          <w:tcPr>
            <w:tcW w:w="1403" w:type="dxa"/>
            <w:tcBorders>
              <w:top w:val="nil"/>
              <w:left w:val="nil"/>
              <w:bottom w:val="nil"/>
              <w:right w:val="nil"/>
            </w:tcBorders>
          </w:tcPr>
          <w:p w14:paraId="6D347921" w14:textId="77777777" w:rsidR="007A7A77" w:rsidRPr="0028794E" w:rsidRDefault="007A7A77" w:rsidP="000A51D4">
            <w:pPr>
              <w:jc w:val="both"/>
              <w:rPr>
                <w:rFonts w:ascii="Times New Roman" w:hAnsi="Times New Roman" w:cs="Times New Roman"/>
              </w:rPr>
            </w:pPr>
          </w:p>
        </w:tc>
        <w:tc>
          <w:tcPr>
            <w:tcW w:w="1362" w:type="dxa"/>
            <w:tcBorders>
              <w:top w:val="nil"/>
              <w:left w:val="nil"/>
              <w:bottom w:val="nil"/>
              <w:right w:val="nil"/>
            </w:tcBorders>
          </w:tcPr>
          <w:p w14:paraId="1117E0C0" w14:textId="77777777" w:rsidR="007A7A77" w:rsidRPr="0028794E" w:rsidRDefault="007A7A77" w:rsidP="000A51D4">
            <w:pPr>
              <w:jc w:val="both"/>
              <w:rPr>
                <w:rFonts w:ascii="Times New Roman" w:hAnsi="Times New Roman" w:cs="Times New Roman"/>
              </w:rPr>
            </w:pPr>
          </w:p>
        </w:tc>
        <w:tc>
          <w:tcPr>
            <w:tcW w:w="798" w:type="dxa"/>
            <w:tcBorders>
              <w:top w:val="nil"/>
              <w:left w:val="nil"/>
              <w:bottom w:val="nil"/>
              <w:right w:val="nil"/>
            </w:tcBorders>
          </w:tcPr>
          <w:p w14:paraId="5C15DFAB" w14:textId="77777777" w:rsidR="007A7A77" w:rsidRPr="0028794E" w:rsidRDefault="007A7A77" w:rsidP="000A51D4">
            <w:pPr>
              <w:jc w:val="both"/>
              <w:rPr>
                <w:rFonts w:ascii="Times New Roman" w:hAnsi="Times New Roman" w:cs="Times New Roman"/>
              </w:rPr>
            </w:pPr>
          </w:p>
        </w:tc>
      </w:tr>
      <w:tr w:rsidR="007A7A77" w:rsidRPr="0028794E" w14:paraId="01708485" w14:textId="77777777" w:rsidTr="00E64FA5">
        <w:tc>
          <w:tcPr>
            <w:tcW w:w="2985" w:type="dxa"/>
            <w:tcBorders>
              <w:top w:val="nil"/>
              <w:left w:val="nil"/>
              <w:bottom w:val="nil"/>
              <w:right w:val="nil"/>
            </w:tcBorders>
          </w:tcPr>
          <w:p w14:paraId="04498004" w14:textId="77777777" w:rsidR="007A7A77" w:rsidRPr="0028794E" w:rsidRDefault="007A7A77" w:rsidP="000A51D4">
            <w:pPr>
              <w:jc w:val="both"/>
              <w:rPr>
                <w:rFonts w:ascii="Times New Roman" w:hAnsi="Times New Roman" w:cs="Times New Roman"/>
              </w:rPr>
            </w:pPr>
          </w:p>
        </w:tc>
        <w:tc>
          <w:tcPr>
            <w:tcW w:w="777" w:type="dxa"/>
            <w:tcBorders>
              <w:top w:val="nil"/>
              <w:left w:val="nil"/>
              <w:bottom w:val="nil"/>
              <w:right w:val="nil"/>
            </w:tcBorders>
          </w:tcPr>
          <w:p w14:paraId="12C0BB2D" w14:textId="77777777" w:rsidR="007A7A77" w:rsidRPr="0028794E" w:rsidRDefault="007A7A77" w:rsidP="000A51D4">
            <w:pPr>
              <w:jc w:val="both"/>
              <w:rPr>
                <w:rFonts w:ascii="Times New Roman" w:hAnsi="Times New Roman" w:cs="Times New Roman"/>
              </w:rPr>
            </w:pPr>
            <w:r w:rsidRPr="0028794E">
              <w:rPr>
                <w:rFonts w:ascii="Times New Roman" w:hAnsi="Times New Roman" w:cs="Times New Roman"/>
              </w:rPr>
              <w:t>EE4</w:t>
            </w:r>
          </w:p>
        </w:tc>
        <w:tc>
          <w:tcPr>
            <w:tcW w:w="1036" w:type="dxa"/>
            <w:tcBorders>
              <w:top w:val="nil"/>
              <w:left w:val="nil"/>
              <w:bottom w:val="nil"/>
              <w:right w:val="nil"/>
            </w:tcBorders>
          </w:tcPr>
          <w:p w14:paraId="06D956C9" w14:textId="773691B4" w:rsidR="007A7A77" w:rsidRPr="0028794E" w:rsidRDefault="007A7A77" w:rsidP="000A51D4">
            <w:pPr>
              <w:jc w:val="both"/>
              <w:rPr>
                <w:rFonts w:ascii="Times New Roman" w:hAnsi="Times New Roman" w:cs="Times New Roman"/>
              </w:rPr>
            </w:pPr>
            <w:r w:rsidRPr="0028794E">
              <w:rPr>
                <w:rFonts w:ascii="Times New Roman" w:hAnsi="Times New Roman" w:cs="Times New Roman"/>
              </w:rPr>
              <w:t xml:space="preserve">0.742 </w:t>
            </w:r>
          </w:p>
        </w:tc>
        <w:tc>
          <w:tcPr>
            <w:tcW w:w="1403" w:type="dxa"/>
            <w:tcBorders>
              <w:top w:val="nil"/>
              <w:left w:val="nil"/>
              <w:bottom w:val="nil"/>
              <w:right w:val="nil"/>
            </w:tcBorders>
          </w:tcPr>
          <w:p w14:paraId="5AE321A7" w14:textId="77777777" w:rsidR="007A7A77" w:rsidRPr="0028794E" w:rsidRDefault="007A7A77" w:rsidP="000A51D4">
            <w:pPr>
              <w:jc w:val="both"/>
              <w:rPr>
                <w:rFonts w:ascii="Times New Roman" w:hAnsi="Times New Roman" w:cs="Times New Roman"/>
              </w:rPr>
            </w:pPr>
          </w:p>
        </w:tc>
        <w:tc>
          <w:tcPr>
            <w:tcW w:w="1362" w:type="dxa"/>
            <w:tcBorders>
              <w:top w:val="nil"/>
              <w:left w:val="nil"/>
              <w:bottom w:val="nil"/>
              <w:right w:val="nil"/>
            </w:tcBorders>
          </w:tcPr>
          <w:p w14:paraId="568EEC31" w14:textId="77777777" w:rsidR="007A7A77" w:rsidRPr="0028794E" w:rsidRDefault="007A7A77" w:rsidP="000A51D4">
            <w:pPr>
              <w:jc w:val="both"/>
              <w:rPr>
                <w:rFonts w:ascii="Times New Roman" w:hAnsi="Times New Roman" w:cs="Times New Roman"/>
              </w:rPr>
            </w:pPr>
          </w:p>
        </w:tc>
        <w:tc>
          <w:tcPr>
            <w:tcW w:w="798" w:type="dxa"/>
            <w:tcBorders>
              <w:top w:val="nil"/>
              <w:left w:val="nil"/>
              <w:bottom w:val="nil"/>
              <w:right w:val="nil"/>
            </w:tcBorders>
          </w:tcPr>
          <w:p w14:paraId="4407FC8D" w14:textId="77777777" w:rsidR="007A7A77" w:rsidRPr="0028794E" w:rsidRDefault="007A7A77" w:rsidP="000A51D4">
            <w:pPr>
              <w:jc w:val="both"/>
              <w:rPr>
                <w:rFonts w:ascii="Times New Roman" w:hAnsi="Times New Roman" w:cs="Times New Roman"/>
              </w:rPr>
            </w:pPr>
          </w:p>
        </w:tc>
      </w:tr>
      <w:tr w:rsidR="007A7A77" w:rsidRPr="0028794E" w14:paraId="4B314211" w14:textId="77777777" w:rsidTr="00E64FA5">
        <w:tc>
          <w:tcPr>
            <w:tcW w:w="2985" w:type="dxa"/>
            <w:tcBorders>
              <w:top w:val="nil"/>
              <w:left w:val="nil"/>
              <w:bottom w:val="nil"/>
              <w:right w:val="nil"/>
            </w:tcBorders>
          </w:tcPr>
          <w:p w14:paraId="549886E1" w14:textId="77777777" w:rsidR="007A7A77" w:rsidRPr="0028794E" w:rsidRDefault="007A7A77" w:rsidP="000A51D4">
            <w:pPr>
              <w:jc w:val="both"/>
              <w:rPr>
                <w:rFonts w:ascii="Times New Roman" w:hAnsi="Times New Roman" w:cs="Times New Roman"/>
              </w:rPr>
            </w:pPr>
          </w:p>
        </w:tc>
        <w:tc>
          <w:tcPr>
            <w:tcW w:w="777" w:type="dxa"/>
            <w:tcBorders>
              <w:top w:val="nil"/>
              <w:left w:val="nil"/>
              <w:bottom w:val="nil"/>
              <w:right w:val="nil"/>
            </w:tcBorders>
          </w:tcPr>
          <w:p w14:paraId="7A7B5827" w14:textId="77777777" w:rsidR="007A7A77" w:rsidRPr="0028794E" w:rsidRDefault="007A7A77" w:rsidP="000A51D4">
            <w:pPr>
              <w:jc w:val="both"/>
              <w:rPr>
                <w:rFonts w:ascii="Times New Roman" w:hAnsi="Times New Roman" w:cs="Times New Roman"/>
              </w:rPr>
            </w:pPr>
            <w:r w:rsidRPr="0028794E">
              <w:rPr>
                <w:rFonts w:ascii="Times New Roman" w:hAnsi="Times New Roman" w:cs="Times New Roman"/>
              </w:rPr>
              <w:t>EE5</w:t>
            </w:r>
          </w:p>
        </w:tc>
        <w:tc>
          <w:tcPr>
            <w:tcW w:w="1036" w:type="dxa"/>
            <w:tcBorders>
              <w:top w:val="nil"/>
              <w:left w:val="nil"/>
              <w:bottom w:val="nil"/>
              <w:right w:val="nil"/>
            </w:tcBorders>
          </w:tcPr>
          <w:p w14:paraId="68F1C37B" w14:textId="7B1654DB" w:rsidR="007A7A77" w:rsidRPr="0028794E" w:rsidRDefault="007A7A77" w:rsidP="000A51D4">
            <w:pPr>
              <w:jc w:val="both"/>
              <w:rPr>
                <w:rFonts w:ascii="Times New Roman" w:hAnsi="Times New Roman" w:cs="Times New Roman"/>
              </w:rPr>
            </w:pPr>
            <w:r w:rsidRPr="0028794E">
              <w:rPr>
                <w:rFonts w:ascii="Times New Roman" w:hAnsi="Times New Roman" w:cs="Times New Roman"/>
              </w:rPr>
              <w:t xml:space="preserve">0.759 </w:t>
            </w:r>
          </w:p>
        </w:tc>
        <w:tc>
          <w:tcPr>
            <w:tcW w:w="1403" w:type="dxa"/>
            <w:tcBorders>
              <w:top w:val="nil"/>
              <w:left w:val="nil"/>
              <w:bottom w:val="nil"/>
              <w:right w:val="nil"/>
            </w:tcBorders>
          </w:tcPr>
          <w:p w14:paraId="1DE53481" w14:textId="77777777" w:rsidR="007A7A77" w:rsidRPr="0028794E" w:rsidRDefault="007A7A77" w:rsidP="000A51D4">
            <w:pPr>
              <w:jc w:val="both"/>
              <w:rPr>
                <w:rFonts w:ascii="Times New Roman" w:hAnsi="Times New Roman" w:cs="Times New Roman"/>
              </w:rPr>
            </w:pPr>
          </w:p>
        </w:tc>
        <w:tc>
          <w:tcPr>
            <w:tcW w:w="1362" w:type="dxa"/>
            <w:tcBorders>
              <w:top w:val="nil"/>
              <w:left w:val="nil"/>
              <w:bottom w:val="nil"/>
              <w:right w:val="nil"/>
            </w:tcBorders>
          </w:tcPr>
          <w:p w14:paraId="7D1C0523" w14:textId="77777777" w:rsidR="007A7A77" w:rsidRPr="0028794E" w:rsidRDefault="007A7A77" w:rsidP="000A51D4">
            <w:pPr>
              <w:jc w:val="both"/>
              <w:rPr>
                <w:rFonts w:ascii="Times New Roman" w:hAnsi="Times New Roman" w:cs="Times New Roman"/>
              </w:rPr>
            </w:pPr>
          </w:p>
        </w:tc>
        <w:tc>
          <w:tcPr>
            <w:tcW w:w="798" w:type="dxa"/>
            <w:tcBorders>
              <w:top w:val="nil"/>
              <w:left w:val="nil"/>
              <w:bottom w:val="nil"/>
              <w:right w:val="nil"/>
            </w:tcBorders>
          </w:tcPr>
          <w:p w14:paraId="36FE0C79" w14:textId="77777777" w:rsidR="007A7A77" w:rsidRPr="0028794E" w:rsidRDefault="007A7A77" w:rsidP="000A51D4">
            <w:pPr>
              <w:jc w:val="both"/>
              <w:rPr>
                <w:rFonts w:ascii="Times New Roman" w:hAnsi="Times New Roman" w:cs="Times New Roman"/>
              </w:rPr>
            </w:pPr>
          </w:p>
        </w:tc>
      </w:tr>
      <w:tr w:rsidR="000F196B" w:rsidRPr="0028794E" w14:paraId="49527171" w14:textId="77777777" w:rsidTr="00E64FA5">
        <w:tc>
          <w:tcPr>
            <w:tcW w:w="2985" w:type="dxa"/>
            <w:tcBorders>
              <w:top w:val="nil"/>
              <w:left w:val="nil"/>
              <w:bottom w:val="nil"/>
              <w:right w:val="nil"/>
            </w:tcBorders>
          </w:tcPr>
          <w:p w14:paraId="3BC06449" w14:textId="77777777" w:rsidR="000F196B" w:rsidRPr="0028794E" w:rsidRDefault="000F196B" w:rsidP="000A51D4">
            <w:pPr>
              <w:jc w:val="both"/>
              <w:rPr>
                <w:rFonts w:ascii="Times New Roman" w:hAnsi="Times New Roman" w:cs="Times New Roman"/>
              </w:rPr>
            </w:pPr>
            <w:r w:rsidRPr="0028794E">
              <w:rPr>
                <w:rFonts w:ascii="Times New Roman" w:hAnsi="Times New Roman" w:cs="Times New Roman"/>
              </w:rPr>
              <w:t>Social Influence:</w:t>
            </w:r>
          </w:p>
        </w:tc>
        <w:tc>
          <w:tcPr>
            <w:tcW w:w="777" w:type="dxa"/>
            <w:tcBorders>
              <w:top w:val="nil"/>
              <w:left w:val="nil"/>
              <w:bottom w:val="nil"/>
              <w:right w:val="nil"/>
            </w:tcBorders>
          </w:tcPr>
          <w:p w14:paraId="5ED423C0" w14:textId="77777777" w:rsidR="000F196B" w:rsidRPr="0028794E" w:rsidRDefault="000F196B" w:rsidP="000A51D4">
            <w:pPr>
              <w:jc w:val="both"/>
              <w:rPr>
                <w:rFonts w:ascii="Times New Roman" w:hAnsi="Times New Roman" w:cs="Times New Roman"/>
              </w:rPr>
            </w:pPr>
          </w:p>
        </w:tc>
        <w:tc>
          <w:tcPr>
            <w:tcW w:w="1036" w:type="dxa"/>
            <w:tcBorders>
              <w:top w:val="nil"/>
              <w:left w:val="nil"/>
              <w:bottom w:val="nil"/>
              <w:right w:val="nil"/>
            </w:tcBorders>
          </w:tcPr>
          <w:p w14:paraId="0B6C77C9" w14:textId="77777777" w:rsidR="000F196B" w:rsidRPr="0028794E" w:rsidRDefault="000F196B" w:rsidP="000A51D4">
            <w:pPr>
              <w:jc w:val="both"/>
              <w:rPr>
                <w:rFonts w:ascii="Times New Roman" w:hAnsi="Times New Roman" w:cs="Times New Roman"/>
              </w:rPr>
            </w:pPr>
          </w:p>
        </w:tc>
        <w:tc>
          <w:tcPr>
            <w:tcW w:w="1403" w:type="dxa"/>
            <w:tcBorders>
              <w:top w:val="nil"/>
              <w:left w:val="nil"/>
              <w:bottom w:val="nil"/>
              <w:right w:val="nil"/>
            </w:tcBorders>
          </w:tcPr>
          <w:p w14:paraId="5B3C173C" w14:textId="0819DE06" w:rsidR="000F196B" w:rsidRPr="0028794E" w:rsidRDefault="000F196B" w:rsidP="000A51D4">
            <w:pPr>
              <w:jc w:val="both"/>
              <w:rPr>
                <w:rFonts w:ascii="Times New Roman" w:hAnsi="Times New Roman" w:cs="Times New Roman"/>
              </w:rPr>
            </w:pPr>
            <w:r w:rsidRPr="0028794E">
              <w:rPr>
                <w:rFonts w:ascii="Times New Roman" w:hAnsi="Times New Roman" w:cs="Times New Roman"/>
              </w:rPr>
              <w:t xml:space="preserve">0.793 </w:t>
            </w:r>
          </w:p>
        </w:tc>
        <w:tc>
          <w:tcPr>
            <w:tcW w:w="1362" w:type="dxa"/>
            <w:tcBorders>
              <w:top w:val="nil"/>
              <w:left w:val="nil"/>
              <w:bottom w:val="nil"/>
              <w:right w:val="nil"/>
            </w:tcBorders>
          </w:tcPr>
          <w:p w14:paraId="2B5441FF" w14:textId="08F9991D" w:rsidR="000F196B" w:rsidRPr="0028794E" w:rsidRDefault="000F196B" w:rsidP="000A51D4">
            <w:pPr>
              <w:jc w:val="both"/>
              <w:rPr>
                <w:rFonts w:ascii="Times New Roman" w:hAnsi="Times New Roman" w:cs="Times New Roman"/>
              </w:rPr>
            </w:pPr>
            <w:r w:rsidRPr="0028794E">
              <w:rPr>
                <w:rFonts w:ascii="Times New Roman" w:hAnsi="Times New Roman" w:cs="Times New Roman"/>
              </w:rPr>
              <w:t xml:space="preserve">0.797 </w:t>
            </w:r>
          </w:p>
        </w:tc>
        <w:tc>
          <w:tcPr>
            <w:tcW w:w="798" w:type="dxa"/>
            <w:tcBorders>
              <w:top w:val="nil"/>
              <w:left w:val="nil"/>
              <w:bottom w:val="nil"/>
              <w:right w:val="nil"/>
            </w:tcBorders>
          </w:tcPr>
          <w:p w14:paraId="5A74AE60" w14:textId="2B839911" w:rsidR="000F196B" w:rsidRPr="0028794E" w:rsidRDefault="000F196B" w:rsidP="000A51D4">
            <w:pPr>
              <w:jc w:val="both"/>
              <w:rPr>
                <w:rFonts w:ascii="Times New Roman" w:hAnsi="Times New Roman" w:cs="Times New Roman"/>
              </w:rPr>
            </w:pPr>
            <w:r w:rsidRPr="0028794E">
              <w:rPr>
                <w:rFonts w:ascii="Times New Roman" w:hAnsi="Times New Roman" w:cs="Times New Roman"/>
              </w:rPr>
              <w:t>0.707</w:t>
            </w:r>
          </w:p>
        </w:tc>
      </w:tr>
      <w:tr w:rsidR="007A7A77" w:rsidRPr="0028794E" w14:paraId="7D8F93B9" w14:textId="77777777" w:rsidTr="00E64FA5">
        <w:tc>
          <w:tcPr>
            <w:tcW w:w="2985" w:type="dxa"/>
            <w:tcBorders>
              <w:top w:val="nil"/>
              <w:left w:val="nil"/>
              <w:bottom w:val="nil"/>
              <w:right w:val="nil"/>
            </w:tcBorders>
          </w:tcPr>
          <w:p w14:paraId="7AD6CA59" w14:textId="77777777" w:rsidR="007A7A77" w:rsidRPr="0028794E" w:rsidRDefault="007A7A77" w:rsidP="000A51D4">
            <w:pPr>
              <w:jc w:val="both"/>
              <w:rPr>
                <w:rFonts w:ascii="Times New Roman" w:hAnsi="Times New Roman" w:cs="Times New Roman"/>
              </w:rPr>
            </w:pPr>
          </w:p>
        </w:tc>
        <w:tc>
          <w:tcPr>
            <w:tcW w:w="777" w:type="dxa"/>
            <w:tcBorders>
              <w:top w:val="nil"/>
              <w:left w:val="nil"/>
              <w:bottom w:val="nil"/>
              <w:right w:val="nil"/>
            </w:tcBorders>
          </w:tcPr>
          <w:p w14:paraId="1D1DB16B" w14:textId="77777777" w:rsidR="007A7A77" w:rsidRPr="0028794E" w:rsidRDefault="007A7A77" w:rsidP="000A51D4">
            <w:pPr>
              <w:jc w:val="both"/>
              <w:rPr>
                <w:rFonts w:ascii="Times New Roman" w:hAnsi="Times New Roman" w:cs="Times New Roman"/>
              </w:rPr>
            </w:pPr>
            <w:r w:rsidRPr="0028794E">
              <w:rPr>
                <w:rFonts w:ascii="Times New Roman" w:hAnsi="Times New Roman" w:cs="Times New Roman"/>
              </w:rPr>
              <w:t>SI3</w:t>
            </w:r>
          </w:p>
        </w:tc>
        <w:tc>
          <w:tcPr>
            <w:tcW w:w="1036" w:type="dxa"/>
            <w:tcBorders>
              <w:top w:val="nil"/>
              <w:left w:val="nil"/>
              <w:bottom w:val="nil"/>
              <w:right w:val="nil"/>
            </w:tcBorders>
          </w:tcPr>
          <w:p w14:paraId="172C1DBB" w14:textId="773ECE60" w:rsidR="007A7A77" w:rsidRPr="0028794E" w:rsidRDefault="007A7A77" w:rsidP="000A51D4">
            <w:pPr>
              <w:jc w:val="both"/>
              <w:rPr>
                <w:rFonts w:ascii="Times New Roman" w:hAnsi="Times New Roman" w:cs="Times New Roman"/>
              </w:rPr>
            </w:pPr>
            <w:r w:rsidRPr="0028794E">
              <w:rPr>
                <w:rFonts w:ascii="Times New Roman" w:hAnsi="Times New Roman" w:cs="Times New Roman"/>
              </w:rPr>
              <w:t xml:space="preserve">0.872 </w:t>
            </w:r>
          </w:p>
        </w:tc>
        <w:tc>
          <w:tcPr>
            <w:tcW w:w="1403" w:type="dxa"/>
            <w:tcBorders>
              <w:top w:val="nil"/>
              <w:left w:val="nil"/>
              <w:bottom w:val="nil"/>
              <w:right w:val="nil"/>
            </w:tcBorders>
          </w:tcPr>
          <w:p w14:paraId="127D49D5" w14:textId="77777777" w:rsidR="007A7A77" w:rsidRPr="0028794E" w:rsidRDefault="007A7A77" w:rsidP="000A51D4">
            <w:pPr>
              <w:jc w:val="both"/>
              <w:rPr>
                <w:rFonts w:ascii="Times New Roman" w:hAnsi="Times New Roman" w:cs="Times New Roman"/>
              </w:rPr>
            </w:pPr>
          </w:p>
        </w:tc>
        <w:tc>
          <w:tcPr>
            <w:tcW w:w="1362" w:type="dxa"/>
            <w:tcBorders>
              <w:top w:val="nil"/>
              <w:left w:val="nil"/>
              <w:bottom w:val="nil"/>
              <w:right w:val="nil"/>
            </w:tcBorders>
          </w:tcPr>
          <w:p w14:paraId="6B861B03" w14:textId="77777777" w:rsidR="007A7A77" w:rsidRPr="0028794E" w:rsidRDefault="007A7A77" w:rsidP="000A51D4">
            <w:pPr>
              <w:jc w:val="both"/>
              <w:rPr>
                <w:rFonts w:ascii="Times New Roman" w:hAnsi="Times New Roman" w:cs="Times New Roman"/>
              </w:rPr>
            </w:pPr>
          </w:p>
        </w:tc>
        <w:tc>
          <w:tcPr>
            <w:tcW w:w="798" w:type="dxa"/>
            <w:tcBorders>
              <w:top w:val="nil"/>
              <w:left w:val="nil"/>
              <w:bottom w:val="nil"/>
              <w:right w:val="nil"/>
            </w:tcBorders>
          </w:tcPr>
          <w:p w14:paraId="12C7297E" w14:textId="77777777" w:rsidR="007A7A77" w:rsidRPr="0028794E" w:rsidRDefault="007A7A77" w:rsidP="000A51D4">
            <w:pPr>
              <w:jc w:val="both"/>
              <w:rPr>
                <w:rFonts w:ascii="Times New Roman" w:hAnsi="Times New Roman" w:cs="Times New Roman"/>
              </w:rPr>
            </w:pPr>
          </w:p>
        </w:tc>
      </w:tr>
      <w:tr w:rsidR="007A7A77" w:rsidRPr="0028794E" w14:paraId="7E409E95" w14:textId="77777777" w:rsidTr="00E64FA5">
        <w:tc>
          <w:tcPr>
            <w:tcW w:w="2985" w:type="dxa"/>
            <w:tcBorders>
              <w:top w:val="nil"/>
              <w:left w:val="nil"/>
              <w:bottom w:val="nil"/>
              <w:right w:val="nil"/>
            </w:tcBorders>
          </w:tcPr>
          <w:p w14:paraId="08230EF4" w14:textId="77777777" w:rsidR="007A7A77" w:rsidRPr="0028794E" w:rsidRDefault="007A7A77" w:rsidP="000A51D4">
            <w:pPr>
              <w:jc w:val="both"/>
              <w:rPr>
                <w:rFonts w:ascii="Times New Roman" w:hAnsi="Times New Roman" w:cs="Times New Roman"/>
              </w:rPr>
            </w:pPr>
          </w:p>
        </w:tc>
        <w:tc>
          <w:tcPr>
            <w:tcW w:w="777" w:type="dxa"/>
            <w:tcBorders>
              <w:top w:val="nil"/>
              <w:left w:val="nil"/>
              <w:bottom w:val="nil"/>
              <w:right w:val="nil"/>
            </w:tcBorders>
          </w:tcPr>
          <w:p w14:paraId="44016BF3" w14:textId="77777777" w:rsidR="007A7A77" w:rsidRPr="0028794E" w:rsidRDefault="007A7A77" w:rsidP="000A51D4">
            <w:pPr>
              <w:jc w:val="both"/>
              <w:rPr>
                <w:rFonts w:ascii="Times New Roman" w:hAnsi="Times New Roman" w:cs="Times New Roman"/>
              </w:rPr>
            </w:pPr>
            <w:r w:rsidRPr="0028794E">
              <w:rPr>
                <w:rFonts w:ascii="Times New Roman" w:hAnsi="Times New Roman" w:cs="Times New Roman"/>
              </w:rPr>
              <w:t>SI4</w:t>
            </w:r>
          </w:p>
        </w:tc>
        <w:tc>
          <w:tcPr>
            <w:tcW w:w="1036" w:type="dxa"/>
            <w:tcBorders>
              <w:top w:val="nil"/>
              <w:left w:val="nil"/>
              <w:bottom w:val="nil"/>
              <w:right w:val="nil"/>
            </w:tcBorders>
          </w:tcPr>
          <w:p w14:paraId="059723CB" w14:textId="342ED09E" w:rsidR="007A7A77" w:rsidRPr="0028794E" w:rsidRDefault="007A7A77" w:rsidP="000A51D4">
            <w:pPr>
              <w:jc w:val="both"/>
              <w:rPr>
                <w:rFonts w:ascii="Times New Roman" w:hAnsi="Times New Roman" w:cs="Times New Roman"/>
              </w:rPr>
            </w:pPr>
            <w:r w:rsidRPr="0028794E">
              <w:rPr>
                <w:rFonts w:ascii="Times New Roman" w:hAnsi="Times New Roman" w:cs="Times New Roman"/>
              </w:rPr>
              <w:t xml:space="preserve">0.809 </w:t>
            </w:r>
          </w:p>
        </w:tc>
        <w:tc>
          <w:tcPr>
            <w:tcW w:w="1403" w:type="dxa"/>
            <w:tcBorders>
              <w:top w:val="nil"/>
              <w:left w:val="nil"/>
              <w:bottom w:val="nil"/>
              <w:right w:val="nil"/>
            </w:tcBorders>
          </w:tcPr>
          <w:p w14:paraId="1244E669" w14:textId="77777777" w:rsidR="007A7A77" w:rsidRPr="0028794E" w:rsidRDefault="007A7A77" w:rsidP="000A51D4">
            <w:pPr>
              <w:jc w:val="both"/>
              <w:rPr>
                <w:rFonts w:ascii="Times New Roman" w:hAnsi="Times New Roman" w:cs="Times New Roman"/>
              </w:rPr>
            </w:pPr>
          </w:p>
        </w:tc>
        <w:tc>
          <w:tcPr>
            <w:tcW w:w="1362" w:type="dxa"/>
            <w:tcBorders>
              <w:top w:val="nil"/>
              <w:left w:val="nil"/>
              <w:bottom w:val="nil"/>
              <w:right w:val="nil"/>
            </w:tcBorders>
          </w:tcPr>
          <w:p w14:paraId="7847FE71" w14:textId="77777777" w:rsidR="007A7A77" w:rsidRPr="0028794E" w:rsidRDefault="007A7A77" w:rsidP="000A51D4">
            <w:pPr>
              <w:jc w:val="both"/>
              <w:rPr>
                <w:rFonts w:ascii="Times New Roman" w:hAnsi="Times New Roman" w:cs="Times New Roman"/>
              </w:rPr>
            </w:pPr>
          </w:p>
        </w:tc>
        <w:tc>
          <w:tcPr>
            <w:tcW w:w="798" w:type="dxa"/>
            <w:tcBorders>
              <w:top w:val="nil"/>
              <w:left w:val="nil"/>
              <w:bottom w:val="nil"/>
              <w:right w:val="nil"/>
            </w:tcBorders>
          </w:tcPr>
          <w:p w14:paraId="7CF92D02" w14:textId="77777777" w:rsidR="007A7A77" w:rsidRPr="0028794E" w:rsidRDefault="007A7A77" w:rsidP="000A51D4">
            <w:pPr>
              <w:jc w:val="both"/>
              <w:rPr>
                <w:rFonts w:ascii="Times New Roman" w:hAnsi="Times New Roman" w:cs="Times New Roman"/>
              </w:rPr>
            </w:pPr>
          </w:p>
        </w:tc>
      </w:tr>
      <w:tr w:rsidR="007A7A77" w:rsidRPr="0028794E" w14:paraId="44ED0C87" w14:textId="77777777" w:rsidTr="00E64FA5">
        <w:tc>
          <w:tcPr>
            <w:tcW w:w="2985" w:type="dxa"/>
            <w:tcBorders>
              <w:top w:val="nil"/>
              <w:left w:val="nil"/>
              <w:bottom w:val="nil"/>
              <w:right w:val="nil"/>
            </w:tcBorders>
          </w:tcPr>
          <w:p w14:paraId="1010B9E3" w14:textId="77777777" w:rsidR="007A7A77" w:rsidRPr="0028794E" w:rsidRDefault="007A7A77" w:rsidP="000A51D4">
            <w:pPr>
              <w:jc w:val="both"/>
              <w:rPr>
                <w:rFonts w:ascii="Times New Roman" w:hAnsi="Times New Roman" w:cs="Times New Roman"/>
              </w:rPr>
            </w:pPr>
          </w:p>
        </w:tc>
        <w:tc>
          <w:tcPr>
            <w:tcW w:w="777" w:type="dxa"/>
            <w:tcBorders>
              <w:top w:val="nil"/>
              <w:left w:val="nil"/>
              <w:bottom w:val="nil"/>
              <w:right w:val="nil"/>
            </w:tcBorders>
          </w:tcPr>
          <w:p w14:paraId="6CB7E166" w14:textId="77777777" w:rsidR="007A7A77" w:rsidRPr="0028794E" w:rsidRDefault="007A7A77" w:rsidP="000A51D4">
            <w:pPr>
              <w:jc w:val="both"/>
              <w:rPr>
                <w:rFonts w:ascii="Times New Roman" w:hAnsi="Times New Roman" w:cs="Times New Roman"/>
              </w:rPr>
            </w:pPr>
            <w:r w:rsidRPr="0028794E">
              <w:rPr>
                <w:rFonts w:ascii="Times New Roman" w:hAnsi="Times New Roman" w:cs="Times New Roman"/>
              </w:rPr>
              <w:t>SI5</w:t>
            </w:r>
          </w:p>
        </w:tc>
        <w:tc>
          <w:tcPr>
            <w:tcW w:w="1036" w:type="dxa"/>
            <w:tcBorders>
              <w:top w:val="nil"/>
              <w:left w:val="nil"/>
              <w:bottom w:val="nil"/>
              <w:right w:val="nil"/>
            </w:tcBorders>
          </w:tcPr>
          <w:p w14:paraId="654EFF23" w14:textId="1B96B242" w:rsidR="007A7A77" w:rsidRPr="0028794E" w:rsidRDefault="007A7A77" w:rsidP="000A51D4">
            <w:pPr>
              <w:jc w:val="both"/>
              <w:rPr>
                <w:rFonts w:ascii="Times New Roman" w:hAnsi="Times New Roman" w:cs="Times New Roman"/>
              </w:rPr>
            </w:pPr>
            <w:r w:rsidRPr="0028794E">
              <w:rPr>
                <w:rFonts w:ascii="Times New Roman" w:hAnsi="Times New Roman" w:cs="Times New Roman"/>
              </w:rPr>
              <w:t xml:space="preserve">0.841 </w:t>
            </w:r>
          </w:p>
        </w:tc>
        <w:tc>
          <w:tcPr>
            <w:tcW w:w="1403" w:type="dxa"/>
            <w:tcBorders>
              <w:top w:val="nil"/>
              <w:left w:val="nil"/>
              <w:bottom w:val="nil"/>
              <w:right w:val="nil"/>
            </w:tcBorders>
          </w:tcPr>
          <w:p w14:paraId="229ECFF0" w14:textId="77777777" w:rsidR="007A7A77" w:rsidRPr="0028794E" w:rsidRDefault="007A7A77" w:rsidP="000A51D4">
            <w:pPr>
              <w:jc w:val="both"/>
              <w:rPr>
                <w:rFonts w:ascii="Times New Roman" w:hAnsi="Times New Roman" w:cs="Times New Roman"/>
              </w:rPr>
            </w:pPr>
          </w:p>
        </w:tc>
        <w:tc>
          <w:tcPr>
            <w:tcW w:w="1362" w:type="dxa"/>
            <w:tcBorders>
              <w:top w:val="nil"/>
              <w:left w:val="nil"/>
              <w:bottom w:val="nil"/>
              <w:right w:val="nil"/>
            </w:tcBorders>
          </w:tcPr>
          <w:p w14:paraId="419BE515" w14:textId="77777777" w:rsidR="007A7A77" w:rsidRPr="0028794E" w:rsidRDefault="007A7A77" w:rsidP="000A51D4">
            <w:pPr>
              <w:jc w:val="both"/>
              <w:rPr>
                <w:rFonts w:ascii="Times New Roman" w:hAnsi="Times New Roman" w:cs="Times New Roman"/>
              </w:rPr>
            </w:pPr>
          </w:p>
        </w:tc>
        <w:tc>
          <w:tcPr>
            <w:tcW w:w="798" w:type="dxa"/>
            <w:tcBorders>
              <w:top w:val="nil"/>
              <w:left w:val="nil"/>
              <w:bottom w:val="nil"/>
              <w:right w:val="nil"/>
            </w:tcBorders>
          </w:tcPr>
          <w:p w14:paraId="14B027A1" w14:textId="77777777" w:rsidR="007A7A77" w:rsidRPr="0028794E" w:rsidRDefault="007A7A77" w:rsidP="000A51D4">
            <w:pPr>
              <w:jc w:val="both"/>
              <w:rPr>
                <w:rFonts w:ascii="Times New Roman" w:hAnsi="Times New Roman" w:cs="Times New Roman"/>
              </w:rPr>
            </w:pPr>
          </w:p>
        </w:tc>
      </w:tr>
      <w:tr w:rsidR="000F196B" w:rsidRPr="0028794E" w14:paraId="199605DB" w14:textId="77777777" w:rsidTr="00E64FA5">
        <w:tc>
          <w:tcPr>
            <w:tcW w:w="2985" w:type="dxa"/>
            <w:tcBorders>
              <w:top w:val="nil"/>
              <w:left w:val="nil"/>
              <w:bottom w:val="nil"/>
              <w:right w:val="nil"/>
            </w:tcBorders>
          </w:tcPr>
          <w:p w14:paraId="35A3C45D" w14:textId="77777777" w:rsidR="000F196B" w:rsidRPr="0028794E" w:rsidRDefault="000F196B" w:rsidP="000A51D4">
            <w:pPr>
              <w:jc w:val="both"/>
              <w:rPr>
                <w:rFonts w:ascii="Times New Roman" w:hAnsi="Times New Roman" w:cs="Times New Roman"/>
              </w:rPr>
            </w:pPr>
            <w:r w:rsidRPr="0028794E">
              <w:rPr>
                <w:rFonts w:ascii="Times New Roman" w:hAnsi="Times New Roman" w:cs="Times New Roman"/>
              </w:rPr>
              <w:t>Personal Innovativeness</w:t>
            </w:r>
          </w:p>
        </w:tc>
        <w:tc>
          <w:tcPr>
            <w:tcW w:w="777" w:type="dxa"/>
            <w:tcBorders>
              <w:top w:val="nil"/>
              <w:left w:val="nil"/>
              <w:bottom w:val="nil"/>
              <w:right w:val="nil"/>
            </w:tcBorders>
          </w:tcPr>
          <w:p w14:paraId="66B0E69F" w14:textId="77777777" w:rsidR="000F196B" w:rsidRPr="0028794E" w:rsidRDefault="000F196B" w:rsidP="000A51D4">
            <w:pPr>
              <w:jc w:val="both"/>
              <w:rPr>
                <w:rFonts w:ascii="Times New Roman" w:hAnsi="Times New Roman" w:cs="Times New Roman"/>
              </w:rPr>
            </w:pPr>
          </w:p>
        </w:tc>
        <w:tc>
          <w:tcPr>
            <w:tcW w:w="1036" w:type="dxa"/>
            <w:tcBorders>
              <w:top w:val="nil"/>
              <w:left w:val="nil"/>
              <w:bottom w:val="nil"/>
              <w:right w:val="nil"/>
            </w:tcBorders>
          </w:tcPr>
          <w:p w14:paraId="2B8C3C80" w14:textId="77777777" w:rsidR="000F196B" w:rsidRPr="0028794E" w:rsidRDefault="000F196B" w:rsidP="000A51D4">
            <w:pPr>
              <w:jc w:val="both"/>
              <w:rPr>
                <w:rFonts w:ascii="Times New Roman" w:hAnsi="Times New Roman" w:cs="Times New Roman"/>
              </w:rPr>
            </w:pPr>
          </w:p>
        </w:tc>
        <w:tc>
          <w:tcPr>
            <w:tcW w:w="1403" w:type="dxa"/>
            <w:tcBorders>
              <w:top w:val="nil"/>
              <w:left w:val="nil"/>
              <w:bottom w:val="nil"/>
              <w:right w:val="nil"/>
            </w:tcBorders>
          </w:tcPr>
          <w:p w14:paraId="3DF9D311" w14:textId="271C5F29" w:rsidR="000F196B" w:rsidRPr="0028794E" w:rsidRDefault="000F196B" w:rsidP="000A51D4">
            <w:pPr>
              <w:jc w:val="both"/>
              <w:rPr>
                <w:rFonts w:ascii="Times New Roman" w:hAnsi="Times New Roman" w:cs="Times New Roman"/>
              </w:rPr>
            </w:pPr>
            <w:r w:rsidRPr="0028794E">
              <w:rPr>
                <w:rFonts w:ascii="Times New Roman" w:hAnsi="Times New Roman" w:cs="Times New Roman"/>
              </w:rPr>
              <w:t xml:space="preserve">0.859 </w:t>
            </w:r>
          </w:p>
        </w:tc>
        <w:tc>
          <w:tcPr>
            <w:tcW w:w="1362" w:type="dxa"/>
            <w:tcBorders>
              <w:top w:val="nil"/>
              <w:left w:val="nil"/>
              <w:bottom w:val="nil"/>
              <w:right w:val="nil"/>
            </w:tcBorders>
          </w:tcPr>
          <w:p w14:paraId="3423017A" w14:textId="4A8EC215" w:rsidR="000F196B" w:rsidRPr="0028794E" w:rsidRDefault="000F196B" w:rsidP="000A51D4">
            <w:pPr>
              <w:jc w:val="both"/>
              <w:rPr>
                <w:rFonts w:ascii="Times New Roman" w:hAnsi="Times New Roman" w:cs="Times New Roman"/>
              </w:rPr>
            </w:pPr>
            <w:r w:rsidRPr="0028794E">
              <w:rPr>
                <w:rFonts w:ascii="Times New Roman" w:hAnsi="Times New Roman" w:cs="Times New Roman"/>
              </w:rPr>
              <w:t xml:space="preserve">0.859 </w:t>
            </w:r>
          </w:p>
        </w:tc>
        <w:tc>
          <w:tcPr>
            <w:tcW w:w="798" w:type="dxa"/>
            <w:tcBorders>
              <w:top w:val="nil"/>
              <w:left w:val="nil"/>
              <w:bottom w:val="nil"/>
              <w:right w:val="nil"/>
            </w:tcBorders>
          </w:tcPr>
          <w:p w14:paraId="3DFC780B" w14:textId="654D97E3" w:rsidR="000F196B" w:rsidRPr="0028794E" w:rsidRDefault="000F196B" w:rsidP="000A51D4">
            <w:pPr>
              <w:jc w:val="both"/>
              <w:rPr>
                <w:rFonts w:ascii="Times New Roman" w:hAnsi="Times New Roman" w:cs="Times New Roman"/>
              </w:rPr>
            </w:pPr>
            <w:r w:rsidRPr="0028794E">
              <w:rPr>
                <w:rFonts w:ascii="Times New Roman" w:hAnsi="Times New Roman" w:cs="Times New Roman"/>
              </w:rPr>
              <w:t>0.541</w:t>
            </w:r>
          </w:p>
        </w:tc>
      </w:tr>
      <w:tr w:rsidR="007A7A77" w:rsidRPr="0028794E" w14:paraId="41D748FB" w14:textId="77777777" w:rsidTr="00E64FA5">
        <w:tc>
          <w:tcPr>
            <w:tcW w:w="2985" w:type="dxa"/>
            <w:tcBorders>
              <w:top w:val="nil"/>
              <w:left w:val="nil"/>
              <w:bottom w:val="nil"/>
              <w:right w:val="nil"/>
            </w:tcBorders>
          </w:tcPr>
          <w:p w14:paraId="04208FBE" w14:textId="77777777" w:rsidR="007A7A77" w:rsidRPr="0028794E" w:rsidRDefault="007A7A77" w:rsidP="000A51D4">
            <w:pPr>
              <w:jc w:val="both"/>
              <w:rPr>
                <w:rFonts w:ascii="Times New Roman" w:hAnsi="Times New Roman" w:cs="Times New Roman"/>
              </w:rPr>
            </w:pPr>
          </w:p>
        </w:tc>
        <w:tc>
          <w:tcPr>
            <w:tcW w:w="777" w:type="dxa"/>
            <w:tcBorders>
              <w:top w:val="nil"/>
              <w:left w:val="nil"/>
              <w:bottom w:val="nil"/>
              <w:right w:val="nil"/>
            </w:tcBorders>
          </w:tcPr>
          <w:p w14:paraId="70371CE0" w14:textId="1D2AE928" w:rsidR="007A7A77" w:rsidRPr="0028794E" w:rsidRDefault="007A7A77" w:rsidP="000A51D4">
            <w:pPr>
              <w:jc w:val="both"/>
              <w:rPr>
                <w:rFonts w:ascii="Times New Roman" w:hAnsi="Times New Roman" w:cs="Times New Roman"/>
              </w:rPr>
            </w:pPr>
            <w:r w:rsidRPr="0028794E">
              <w:rPr>
                <w:rFonts w:ascii="Times New Roman" w:hAnsi="Times New Roman" w:cs="Times New Roman"/>
              </w:rPr>
              <w:t>PI1</w:t>
            </w:r>
          </w:p>
        </w:tc>
        <w:tc>
          <w:tcPr>
            <w:tcW w:w="1036" w:type="dxa"/>
            <w:tcBorders>
              <w:top w:val="nil"/>
              <w:left w:val="nil"/>
              <w:bottom w:val="nil"/>
              <w:right w:val="nil"/>
            </w:tcBorders>
          </w:tcPr>
          <w:p w14:paraId="0D5BA7B4" w14:textId="35FE191D" w:rsidR="007A7A77" w:rsidRPr="0028794E" w:rsidRDefault="007A7A77" w:rsidP="000A51D4">
            <w:pPr>
              <w:jc w:val="both"/>
              <w:rPr>
                <w:rFonts w:ascii="Times New Roman" w:hAnsi="Times New Roman" w:cs="Times New Roman"/>
              </w:rPr>
            </w:pPr>
            <w:r w:rsidRPr="0028794E">
              <w:rPr>
                <w:rFonts w:ascii="Times New Roman" w:hAnsi="Times New Roman" w:cs="Times New Roman"/>
              </w:rPr>
              <w:t xml:space="preserve">0.726 </w:t>
            </w:r>
          </w:p>
        </w:tc>
        <w:tc>
          <w:tcPr>
            <w:tcW w:w="1403" w:type="dxa"/>
            <w:tcBorders>
              <w:top w:val="nil"/>
              <w:left w:val="nil"/>
              <w:bottom w:val="nil"/>
              <w:right w:val="nil"/>
            </w:tcBorders>
          </w:tcPr>
          <w:p w14:paraId="103D4E47" w14:textId="77777777" w:rsidR="007A7A77" w:rsidRPr="0028794E" w:rsidRDefault="007A7A77" w:rsidP="000A51D4">
            <w:pPr>
              <w:jc w:val="both"/>
              <w:rPr>
                <w:rFonts w:ascii="Times New Roman" w:hAnsi="Times New Roman" w:cs="Times New Roman"/>
              </w:rPr>
            </w:pPr>
          </w:p>
        </w:tc>
        <w:tc>
          <w:tcPr>
            <w:tcW w:w="1362" w:type="dxa"/>
            <w:tcBorders>
              <w:top w:val="nil"/>
              <w:left w:val="nil"/>
              <w:bottom w:val="nil"/>
              <w:right w:val="nil"/>
            </w:tcBorders>
          </w:tcPr>
          <w:p w14:paraId="1AF0C1E0" w14:textId="77777777" w:rsidR="007A7A77" w:rsidRPr="0028794E" w:rsidRDefault="007A7A77" w:rsidP="000A51D4">
            <w:pPr>
              <w:jc w:val="both"/>
              <w:rPr>
                <w:rFonts w:ascii="Times New Roman" w:hAnsi="Times New Roman" w:cs="Times New Roman"/>
              </w:rPr>
            </w:pPr>
          </w:p>
        </w:tc>
        <w:tc>
          <w:tcPr>
            <w:tcW w:w="798" w:type="dxa"/>
            <w:tcBorders>
              <w:top w:val="nil"/>
              <w:left w:val="nil"/>
              <w:bottom w:val="nil"/>
              <w:right w:val="nil"/>
            </w:tcBorders>
          </w:tcPr>
          <w:p w14:paraId="214A7E2D" w14:textId="77777777" w:rsidR="007A7A77" w:rsidRPr="0028794E" w:rsidRDefault="007A7A77" w:rsidP="000A51D4">
            <w:pPr>
              <w:jc w:val="both"/>
              <w:rPr>
                <w:rFonts w:ascii="Times New Roman" w:hAnsi="Times New Roman" w:cs="Times New Roman"/>
              </w:rPr>
            </w:pPr>
          </w:p>
        </w:tc>
      </w:tr>
      <w:tr w:rsidR="007A7A77" w:rsidRPr="0028794E" w14:paraId="16E90E7E" w14:textId="77777777" w:rsidTr="00E64FA5">
        <w:tc>
          <w:tcPr>
            <w:tcW w:w="2985" w:type="dxa"/>
            <w:tcBorders>
              <w:top w:val="nil"/>
              <w:left w:val="nil"/>
              <w:bottom w:val="nil"/>
              <w:right w:val="nil"/>
            </w:tcBorders>
          </w:tcPr>
          <w:p w14:paraId="2B6B5D74" w14:textId="77777777" w:rsidR="007A7A77" w:rsidRPr="0028794E" w:rsidRDefault="007A7A77" w:rsidP="000A51D4">
            <w:pPr>
              <w:jc w:val="both"/>
              <w:rPr>
                <w:rFonts w:ascii="Times New Roman" w:hAnsi="Times New Roman" w:cs="Times New Roman"/>
              </w:rPr>
            </w:pPr>
          </w:p>
        </w:tc>
        <w:tc>
          <w:tcPr>
            <w:tcW w:w="777" w:type="dxa"/>
            <w:tcBorders>
              <w:top w:val="nil"/>
              <w:left w:val="nil"/>
              <w:bottom w:val="nil"/>
              <w:right w:val="nil"/>
            </w:tcBorders>
          </w:tcPr>
          <w:p w14:paraId="50ECFC23" w14:textId="77777777" w:rsidR="007A7A77" w:rsidRPr="0028794E" w:rsidRDefault="007A7A77" w:rsidP="000A51D4">
            <w:pPr>
              <w:jc w:val="both"/>
              <w:rPr>
                <w:rFonts w:ascii="Times New Roman" w:hAnsi="Times New Roman" w:cs="Times New Roman"/>
              </w:rPr>
            </w:pPr>
            <w:r w:rsidRPr="0028794E">
              <w:rPr>
                <w:rFonts w:ascii="Times New Roman" w:hAnsi="Times New Roman" w:cs="Times New Roman"/>
              </w:rPr>
              <w:t>PI2</w:t>
            </w:r>
          </w:p>
        </w:tc>
        <w:tc>
          <w:tcPr>
            <w:tcW w:w="1036" w:type="dxa"/>
            <w:tcBorders>
              <w:top w:val="nil"/>
              <w:left w:val="nil"/>
              <w:bottom w:val="nil"/>
              <w:right w:val="nil"/>
            </w:tcBorders>
          </w:tcPr>
          <w:p w14:paraId="2E91B21E" w14:textId="20334845" w:rsidR="007A7A77" w:rsidRPr="0028794E" w:rsidRDefault="007A7A77" w:rsidP="000A51D4">
            <w:pPr>
              <w:jc w:val="both"/>
              <w:rPr>
                <w:rFonts w:ascii="Times New Roman" w:hAnsi="Times New Roman" w:cs="Times New Roman"/>
              </w:rPr>
            </w:pPr>
            <w:r w:rsidRPr="0028794E">
              <w:rPr>
                <w:rFonts w:ascii="Times New Roman" w:hAnsi="Times New Roman" w:cs="Times New Roman"/>
              </w:rPr>
              <w:t xml:space="preserve">0.728 </w:t>
            </w:r>
          </w:p>
        </w:tc>
        <w:tc>
          <w:tcPr>
            <w:tcW w:w="1403" w:type="dxa"/>
            <w:tcBorders>
              <w:top w:val="nil"/>
              <w:left w:val="nil"/>
              <w:bottom w:val="nil"/>
              <w:right w:val="nil"/>
            </w:tcBorders>
          </w:tcPr>
          <w:p w14:paraId="266AF5DA" w14:textId="77777777" w:rsidR="007A7A77" w:rsidRPr="0028794E" w:rsidRDefault="007A7A77" w:rsidP="000A51D4">
            <w:pPr>
              <w:jc w:val="both"/>
              <w:rPr>
                <w:rFonts w:ascii="Times New Roman" w:hAnsi="Times New Roman" w:cs="Times New Roman"/>
              </w:rPr>
            </w:pPr>
          </w:p>
        </w:tc>
        <w:tc>
          <w:tcPr>
            <w:tcW w:w="1362" w:type="dxa"/>
            <w:tcBorders>
              <w:top w:val="nil"/>
              <w:left w:val="nil"/>
              <w:bottom w:val="nil"/>
              <w:right w:val="nil"/>
            </w:tcBorders>
          </w:tcPr>
          <w:p w14:paraId="70667493" w14:textId="77777777" w:rsidR="007A7A77" w:rsidRPr="0028794E" w:rsidRDefault="007A7A77" w:rsidP="000A51D4">
            <w:pPr>
              <w:jc w:val="both"/>
              <w:rPr>
                <w:rFonts w:ascii="Times New Roman" w:hAnsi="Times New Roman" w:cs="Times New Roman"/>
              </w:rPr>
            </w:pPr>
          </w:p>
        </w:tc>
        <w:tc>
          <w:tcPr>
            <w:tcW w:w="798" w:type="dxa"/>
            <w:tcBorders>
              <w:top w:val="nil"/>
              <w:left w:val="nil"/>
              <w:bottom w:val="nil"/>
              <w:right w:val="nil"/>
            </w:tcBorders>
          </w:tcPr>
          <w:p w14:paraId="25931714" w14:textId="77777777" w:rsidR="007A7A77" w:rsidRPr="0028794E" w:rsidRDefault="007A7A77" w:rsidP="000A51D4">
            <w:pPr>
              <w:jc w:val="both"/>
              <w:rPr>
                <w:rFonts w:ascii="Times New Roman" w:hAnsi="Times New Roman" w:cs="Times New Roman"/>
              </w:rPr>
            </w:pPr>
          </w:p>
        </w:tc>
      </w:tr>
      <w:tr w:rsidR="007A7A77" w:rsidRPr="0028794E" w14:paraId="61E8B139" w14:textId="77777777" w:rsidTr="00E64FA5">
        <w:tc>
          <w:tcPr>
            <w:tcW w:w="2985" w:type="dxa"/>
            <w:tcBorders>
              <w:top w:val="nil"/>
              <w:left w:val="nil"/>
              <w:bottom w:val="nil"/>
              <w:right w:val="nil"/>
            </w:tcBorders>
          </w:tcPr>
          <w:p w14:paraId="05DDC268" w14:textId="77777777" w:rsidR="007A7A77" w:rsidRPr="0028794E" w:rsidRDefault="007A7A77" w:rsidP="000A51D4">
            <w:pPr>
              <w:jc w:val="both"/>
              <w:rPr>
                <w:rFonts w:ascii="Times New Roman" w:hAnsi="Times New Roman" w:cs="Times New Roman"/>
              </w:rPr>
            </w:pPr>
          </w:p>
        </w:tc>
        <w:tc>
          <w:tcPr>
            <w:tcW w:w="777" w:type="dxa"/>
            <w:tcBorders>
              <w:top w:val="nil"/>
              <w:left w:val="nil"/>
              <w:bottom w:val="nil"/>
              <w:right w:val="nil"/>
            </w:tcBorders>
          </w:tcPr>
          <w:p w14:paraId="2777BFF6" w14:textId="77777777" w:rsidR="007A7A77" w:rsidRPr="0028794E" w:rsidRDefault="007A7A77" w:rsidP="000A51D4">
            <w:pPr>
              <w:jc w:val="both"/>
              <w:rPr>
                <w:rFonts w:ascii="Times New Roman" w:hAnsi="Times New Roman" w:cs="Times New Roman"/>
              </w:rPr>
            </w:pPr>
            <w:r w:rsidRPr="0028794E">
              <w:rPr>
                <w:rFonts w:ascii="Times New Roman" w:hAnsi="Times New Roman" w:cs="Times New Roman"/>
              </w:rPr>
              <w:t>PI3</w:t>
            </w:r>
          </w:p>
        </w:tc>
        <w:tc>
          <w:tcPr>
            <w:tcW w:w="1036" w:type="dxa"/>
            <w:tcBorders>
              <w:top w:val="nil"/>
              <w:left w:val="nil"/>
              <w:bottom w:val="nil"/>
              <w:right w:val="nil"/>
            </w:tcBorders>
          </w:tcPr>
          <w:p w14:paraId="380C1257" w14:textId="3D19B121" w:rsidR="007A7A77" w:rsidRPr="0028794E" w:rsidRDefault="007A7A77" w:rsidP="000A51D4">
            <w:pPr>
              <w:jc w:val="both"/>
              <w:rPr>
                <w:rFonts w:ascii="Times New Roman" w:hAnsi="Times New Roman" w:cs="Times New Roman"/>
              </w:rPr>
            </w:pPr>
            <w:r w:rsidRPr="0028794E">
              <w:rPr>
                <w:rFonts w:ascii="Times New Roman" w:hAnsi="Times New Roman" w:cs="Times New Roman"/>
              </w:rPr>
              <w:t xml:space="preserve">0.729 </w:t>
            </w:r>
          </w:p>
        </w:tc>
        <w:tc>
          <w:tcPr>
            <w:tcW w:w="1403" w:type="dxa"/>
            <w:tcBorders>
              <w:top w:val="nil"/>
              <w:left w:val="nil"/>
              <w:bottom w:val="nil"/>
              <w:right w:val="nil"/>
            </w:tcBorders>
          </w:tcPr>
          <w:p w14:paraId="42286281" w14:textId="77777777" w:rsidR="007A7A77" w:rsidRPr="0028794E" w:rsidRDefault="007A7A77" w:rsidP="000A51D4">
            <w:pPr>
              <w:jc w:val="both"/>
              <w:rPr>
                <w:rFonts w:ascii="Times New Roman" w:hAnsi="Times New Roman" w:cs="Times New Roman"/>
              </w:rPr>
            </w:pPr>
          </w:p>
        </w:tc>
        <w:tc>
          <w:tcPr>
            <w:tcW w:w="1362" w:type="dxa"/>
            <w:tcBorders>
              <w:top w:val="nil"/>
              <w:left w:val="nil"/>
              <w:bottom w:val="nil"/>
              <w:right w:val="nil"/>
            </w:tcBorders>
          </w:tcPr>
          <w:p w14:paraId="2257D2F8" w14:textId="77777777" w:rsidR="007A7A77" w:rsidRPr="0028794E" w:rsidRDefault="007A7A77" w:rsidP="000A51D4">
            <w:pPr>
              <w:jc w:val="both"/>
              <w:rPr>
                <w:rFonts w:ascii="Times New Roman" w:hAnsi="Times New Roman" w:cs="Times New Roman"/>
              </w:rPr>
            </w:pPr>
          </w:p>
        </w:tc>
        <w:tc>
          <w:tcPr>
            <w:tcW w:w="798" w:type="dxa"/>
            <w:tcBorders>
              <w:top w:val="nil"/>
              <w:left w:val="nil"/>
              <w:bottom w:val="nil"/>
              <w:right w:val="nil"/>
            </w:tcBorders>
          </w:tcPr>
          <w:p w14:paraId="1E454159" w14:textId="77777777" w:rsidR="007A7A77" w:rsidRPr="0028794E" w:rsidRDefault="007A7A77" w:rsidP="000A51D4">
            <w:pPr>
              <w:jc w:val="both"/>
              <w:rPr>
                <w:rFonts w:ascii="Times New Roman" w:hAnsi="Times New Roman" w:cs="Times New Roman"/>
              </w:rPr>
            </w:pPr>
          </w:p>
        </w:tc>
      </w:tr>
      <w:tr w:rsidR="007A7A77" w:rsidRPr="0028794E" w14:paraId="7D858191" w14:textId="77777777" w:rsidTr="00E64FA5">
        <w:tc>
          <w:tcPr>
            <w:tcW w:w="2985" w:type="dxa"/>
            <w:tcBorders>
              <w:top w:val="nil"/>
              <w:left w:val="nil"/>
              <w:bottom w:val="nil"/>
              <w:right w:val="nil"/>
            </w:tcBorders>
          </w:tcPr>
          <w:p w14:paraId="36E3B2E5" w14:textId="77777777" w:rsidR="007A7A77" w:rsidRPr="0028794E" w:rsidRDefault="007A7A77" w:rsidP="000A51D4">
            <w:pPr>
              <w:jc w:val="both"/>
              <w:rPr>
                <w:rFonts w:ascii="Times New Roman" w:hAnsi="Times New Roman" w:cs="Times New Roman"/>
              </w:rPr>
            </w:pPr>
          </w:p>
        </w:tc>
        <w:tc>
          <w:tcPr>
            <w:tcW w:w="777" w:type="dxa"/>
            <w:tcBorders>
              <w:top w:val="nil"/>
              <w:left w:val="nil"/>
              <w:bottom w:val="nil"/>
              <w:right w:val="nil"/>
            </w:tcBorders>
          </w:tcPr>
          <w:p w14:paraId="5852D734" w14:textId="77777777" w:rsidR="007A7A77" w:rsidRPr="0028794E" w:rsidRDefault="007A7A77" w:rsidP="000A51D4">
            <w:pPr>
              <w:jc w:val="both"/>
              <w:rPr>
                <w:rFonts w:ascii="Times New Roman" w:hAnsi="Times New Roman" w:cs="Times New Roman"/>
              </w:rPr>
            </w:pPr>
            <w:r w:rsidRPr="0028794E">
              <w:rPr>
                <w:rFonts w:ascii="Times New Roman" w:hAnsi="Times New Roman" w:cs="Times New Roman"/>
              </w:rPr>
              <w:t>PI4</w:t>
            </w:r>
          </w:p>
        </w:tc>
        <w:tc>
          <w:tcPr>
            <w:tcW w:w="1036" w:type="dxa"/>
            <w:tcBorders>
              <w:top w:val="nil"/>
              <w:left w:val="nil"/>
              <w:bottom w:val="nil"/>
              <w:right w:val="nil"/>
            </w:tcBorders>
          </w:tcPr>
          <w:p w14:paraId="7D16C1D3" w14:textId="15CF00FB" w:rsidR="007A7A77" w:rsidRPr="0028794E" w:rsidRDefault="007A7A77" w:rsidP="000A51D4">
            <w:pPr>
              <w:jc w:val="both"/>
              <w:rPr>
                <w:rFonts w:ascii="Times New Roman" w:hAnsi="Times New Roman" w:cs="Times New Roman"/>
              </w:rPr>
            </w:pPr>
            <w:r w:rsidRPr="0028794E">
              <w:rPr>
                <w:rFonts w:ascii="Times New Roman" w:hAnsi="Times New Roman" w:cs="Times New Roman"/>
              </w:rPr>
              <w:t xml:space="preserve">0.773 </w:t>
            </w:r>
          </w:p>
        </w:tc>
        <w:tc>
          <w:tcPr>
            <w:tcW w:w="1403" w:type="dxa"/>
            <w:tcBorders>
              <w:top w:val="nil"/>
              <w:left w:val="nil"/>
              <w:bottom w:val="nil"/>
              <w:right w:val="nil"/>
            </w:tcBorders>
          </w:tcPr>
          <w:p w14:paraId="6D16B6FB" w14:textId="77777777" w:rsidR="007A7A77" w:rsidRPr="0028794E" w:rsidRDefault="007A7A77" w:rsidP="000A51D4">
            <w:pPr>
              <w:jc w:val="both"/>
              <w:rPr>
                <w:rFonts w:ascii="Times New Roman" w:hAnsi="Times New Roman" w:cs="Times New Roman"/>
              </w:rPr>
            </w:pPr>
          </w:p>
        </w:tc>
        <w:tc>
          <w:tcPr>
            <w:tcW w:w="1362" w:type="dxa"/>
            <w:tcBorders>
              <w:top w:val="nil"/>
              <w:left w:val="nil"/>
              <w:bottom w:val="nil"/>
              <w:right w:val="nil"/>
            </w:tcBorders>
          </w:tcPr>
          <w:p w14:paraId="1B76BAA4" w14:textId="77777777" w:rsidR="007A7A77" w:rsidRPr="0028794E" w:rsidRDefault="007A7A77" w:rsidP="000A51D4">
            <w:pPr>
              <w:jc w:val="both"/>
              <w:rPr>
                <w:rFonts w:ascii="Times New Roman" w:hAnsi="Times New Roman" w:cs="Times New Roman"/>
              </w:rPr>
            </w:pPr>
          </w:p>
        </w:tc>
        <w:tc>
          <w:tcPr>
            <w:tcW w:w="798" w:type="dxa"/>
            <w:tcBorders>
              <w:top w:val="nil"/>
              <w:left w:val="nil"/>
              <w:bottom w:val="nil"/>
              <w:right w:val="nil"/>
            </w:tcBorders>
          </w:tcPr>
          <w:p w14:paraId="34E2D802" w14:textId="77777777" w:rsidR="007A7A77" w:rsidRPr="0028794E" w:rsidRDefault="007A7A77" w:rsidP="000A51D4">
            <w:pPr>
              <w:jc w:val="both"/>
              <w:rPr>
                <w:rFonts w:ascii="Times New Roman" w:hAnsi="Times New Roman" w:cs="Times New Roman"/>
              </w:rPr>
            </w:pPr>
          </w:p>
        </w:tc>
      </w:tr>
      <w:tr w:rsidR="007A7A77" w:rsidRPr="0028794E" w14:paraId="3308C7F8" w14:textId="77777777" w:rsidTr="00E64FA5">
        <w:tc>
          <w:tcPr>
            <w:tcW w:w="2985" w:type="dxa"/>
            <w:tcBorders>
              <w:top w:val="nil"/>
              <w:left w:val="nil"/>
              <w:bottom w:val="nil"/>
              <w:right w:val="nil"/>
            </w:tcBorders>
          </w:tcPr>
          <w:p w14:paraId="05C88467" w14:textId="77777777" w:rsidR="007A7A77" w:rsidRPr="0028794E" w:rsidRDefault="007A7A77" w:rsidP="000A51D4">
            <w:pPr>
              <w:jc w:val="both"/>
              <w:rPr>
                <w:rFonts w:ascii="Times New Roman" w:hAnsi="Times New Roman" w:cs="Times New Roman"/>
              </w:rPr>
            </w:pPr>
          </w:p>
        </w:tc>
        <w:tc>
          <w:tcPr>
            <w:tcW w:w="777" w:type="dxa"/>
            <w:tcBorders>
              <w:top w:val="nil"/>
              <w:left w:val="nil"/>
              <w:bottom w:val="nil"/>
              <w:right w:val="nil"/>
            </w:tcBorders>
          </w:tcPr>
          <w:p w14:paraId="788C061B" w14:textId="77777777" w:rsidR="007A7A77" w:rsidRPr="0028794E" w:rsidRDefault="007A7A77" w:rsidP="000A51D4">
            <w:pPr>
              <w:jc w:val="both"/>
              <w:rPr>
                <w:rFonts w:ascii="Times New Roman" w:hAnsi="Times New Roman" w:cs="Times New Roman"/>
              </w:rPr>
            </w:pPr>
            <w:r w:rsidRPr="0028794E">
              <w:rPr>
                <w:rFonts w:ascii="Times New Roman" w:hAnsi="Times New Roman" w:cs="Times New Roman"/>
              </w:rPr>
              <w:t>PI5</w:t>
            </w:r>
          </w:p>
        </w:tc>
        <w:tc>
          <w:tcPr>
            <w:tcW w:w="1036" w:type="dxa"/>
            <w:tcBorders>
              <w:top w:val="nil"/>
              <w:left w:val="nil"/>
              <w:bottom w:val="nil"/>
              <w:right w:val="nil"/>
            </w:tcBorders>
          </w:tcPr>
          <w:p w14:paraId="2ED33DD5" w14:textId="6A498D3B" w:rsidR="007A7A77" w:rsidRPr="0028794E" w:rsidRDefault="007A7A77" w:rsidP="000A51D4">
            <w:pPr>
              <w:jc w:val="both"/>
              <w:rPr>
                <w:rFonts w:ascii="Times New Roman" w:hAnsi="Times New Roman" w:cs="Times New Roman"/>
              </w:rPr>
            </w:pPr>
            <w:r w:rsidRPr="0028794E">
              <w:rPr>
                <w:rFonts w:ascii="Times New Roman" w:hAnsi="Times New Roman" w:cs="Times New Roman"/>
              </w:rPr>
              <w:t xml:space="preserve">0.704 </w:t>
            </w:r>
          </w:p>
        </w:tc>
        <w:tc>
          <w:tcPr>
            <w:tcW w:w="1403" w:type="dxa"/>
            <w:tcBorders>
              <w:top w:val="nil"/>
              <w:left w:val="nil"/>
              <w:bottom w:val="nil"/>
              <w:right w:val="nil"/>
            </w:tcBorders>
          </w:tcPr>
          <w:p w14:paraId="78F7F02A" w14:textId="77777777" w:rsidR="007A7A77" w:rsidRPr="0028794E" w:rsidRDefault="007A7A77" w:rsidP="000A51D4">
            <w:pPr>
              <w:jc w:val="both"/>
              <w:rPr>
                <w:rFonts w:ascii="Times New Roman" w:hAnsi="Times New Roman" w:cs="Times New Roman"/>
              </w:rPr>
            </w:pPr>
          </w:p>
        </w:tc>
        <w:tc>
          <w:tcPr>
            <w:tcW w:w="1362" w:type="dxa"/>
            <w:tcBorders>
              <w:top w:val="nil"/>
              <w:left w:val="nil"/>
              <w:bottom w:val="nil"/>
              <w:right w:val="nil"/>
            </w:tcBorders>
          </w:tcPr>
          <w:p w14:paraId="5AC568A7" w14:textId="77777777" w:rsidR="007A7A77" w:rsidRPr="0028794E" w:rsidRDefault="007A7A77" w:rsidP="000A51D4">
            <w:pPr>
              <w:jc w:val="both"/>
              <w:rPr>
                <w:rFonts w:ascii="Times New Roman" w:hAnsi="Times New Roman" w:cs="Times New Roman"/>
              </w:rPr>
            </w:pPr>
          </w:p>
        </w:tc>
        <w:tc>
          <w:tcPr>
            <w:tcW w:w="798" w:type="dxa"/>
            <w:tcBorders>
              <w:top w:val="nil"/>
              <w:left w:val="nil"/>
              <w:bottom w:val="nil"/>
              <w:right w:val="nil"/>
            </w:tcBorders>
          </w:tcPr>
          <w:p w14:paraId="624CB000" w14:textId="77777777" w:rsidR="007A7A77" w:rsidRPr="0028794E" w:rsidRDefault="007A7A77" w:rsidP="000A51D4">
            <w:pPr>
              <w:jc w:val="both"/>
              <w:rPr>
                <w:rFonts w:ascii="Times New Roman" w:hAnsi="Times New Roman" w:cs="Times New Roman"/>
              </w:rPr>
            </w:pPr>
          </w:p>
        </w:tc>
      </w:tr>
      <w:tr w:rsidR="007A7A77" w:rsidRPr="0028794E" w14:paraId="45ED11D6" w14:textId="77777777" w:rsidTr="00E64FA5">
        <w:tc>
          <w:tcPr>
            <w:tcW w:w="2985" w:type="dxa"/>
            <w:tcBorders>
              <w:top w:val="nil"/>
              <w:left w:val="nil"/>
              <w:bottom w:val="nil"/>
              <w:right w:val="nil"/>
            </w:tcBorders>
          </w:tcPr>
          <w:p w14:paraId="72EC3202" w14:textId="77777777" w:rsidR="007A7A77" w:rsidRPr="0028794E" w:rsidRDefault="007A7A77" w:rsidP="000A51D4">
            <w:pPr>
              <w:jc w:val="both"/>
              <w:rPr>
                <w:rFonts w:ascii="Times New Roman" w:hAnsi="Times New Roman" w:cs="Times New Roman"/>
              </w:rPr>
            </w:pPr>
          </w:p>
        </w:tc>
        <w:tc>
          <w:tcPr>
            <w:tcW w:w="777" w:type="dxa"/>
            <w:tcBorders>
              <w:top w:val="nil"/>
              <w:left w:val="nil"/>
              <w:bottom w:val="nil"/>
              <w:right w:val="nil"/>
            </w:tcBorders>
          </w:tcPr>
          <w:p w14:paraId="6A476A6A" w14:textId="77777777" w:rsidR="007A7A77" w:rsidRPr="0028794E" w:rsidRDefault="007A7A77" w:rsidP="000A51D4">
            <w:pPr>
              <w:jc w:val="both"/>
              <w:rPr>
                <w:rFonts w:ascii="Times New Roman" w:hAnsi="Times New Roman" w:cs="Times New Roman"/>
              </w:rPr>
            </w:pPr>
            <w:r w:rsidRPr="0028794E">
              <w:rPr>
                <w:rFonts w:ascii="Times New Roman" w:hAnsi="Times New Roman" w:cs="Times New Roman"/>
              </w:rPr>
              <w:t>PI6</w:t>
            </w:r>
          </w:p>
        </w:tc>
        <w:tc>
          <w:tcPr>
            <w:tcW w:w="1036" w:type="dxa"/>
            <w:tcBorders>
              <w:top w:val="nil"/>
              <w:left w:val="nil"/>
              <w:bottom w:val="nil"/>
              <w:right w:val="nil"/>
            </w:tcBorders>
          </w:tcPr>
          <w:p w14:paraId="50CA4FBB" w14:textId="2347555B" w:rsidR="007A7A77" w:rsidRPr="0028794E" w:rsidRDefault="007A7A77" w:rsidP="000A51D4">
            <w:pPr>
              <w:jc w:val="both"/>
              <w:rPr>
                <w:rFonts w:ascii="Times New Roman" w:hAnsi="Times New Roman" w:cs="Times New Roman"/>
              </w:rPr>
            </w:pPr>
            <w:r w:rsidRPr="0028794E">
              <w:rPr>
                <w:rFonts w:ascii="Times New Roman" w:hAnsi="Times New Roman" w:cs="Times New Roman"/>
              </w:rPr>
              <w:t xml:space="preserve">0.722 </w:t>
            </w:r>
          </w:p>
        </w:tc>
        <w:tc>
          <w:tcPr>
            <w:tcW w:w="1403" w:type="dxa"/>
            <w:tcBorders>
              <w:top w:val="nil"/>
              <w:left w:val="nil"/>
              <w:bottom w:val="nil"/>
              <w:right w:val="nil"/>
            </w:tcBorders>
          </w:tcPr>
          <w:p w14:paraId="7C618FFF" w14:textId="77777777" w:rsidR="007A7A77" w:rsidRPr="0028794E" w:rsidRDefault="007A7A77" w:rsidP="000A51D4">
            <w:pPr>
              <w:jc w:val="both"/>
              <w:rPr>
                <w:rFonts w:ascii="Times New Roman" w:hAnsi="Times New Roman" w:cs="Times New Roman"/>
              </w:rPr>
            </w:pPr>
          </w:p>
        </w:tc>
        <w:tc>
          <w:tcPr>
            <w:tcW w:w="1362" w:type="dxa"/>
            <w:tcBorders>
              <w:top w:val="nil"/>
              <w:left w:val="nil"/>
              <w:bottom w:val="nil"/>
              <w:right w:val="nil"/>
            </w:tcBorders>
          </w:tcPr>
          <w:p w14:paraId="45DE2C63" w14:textId="77777777" w:rsidR="007A7A77" w:rsidRPr="0028794E" w:rsidRDefault="007A7A77" w:rsidP="000A51D4">
            <w:pPr>
              <w:jc w:val="both"/>
              <w:rPr>
                <w:rFonts w:ascii="Times New Roman" w:hAnsi="Times New Roman" w:cs="Times New Roman"/>
              </w:rPr>
            </w:pPr>
          </w:p>
        </w:tc>
        <w:tc>
          <w:tcPr>
            <w:tcW w:w="798" w:type="dxa"/>
            <w:tcBorders>
              <w:top w:val="nil"/>
              <w:left w:val="nil"/>
              <w:bottom w:val="nil"/>
              <w:right w:val="nil"/>
            </w:tcBorders>
          </w:tcPr>
          <w:p w14:paraId="7759AA74" w14:textId="77777777" w:rsidR="007A7A77" w:rsidRPr="0028794E" w:rsidRDefault="007A7A77" w:rsidP="000A51D4">
            <w:pPr>
              <w:jc w:val="both"/>
              <w:rPr>
                <w:rFonts w:ascii="Times New Roman" w:hAnsi="Times New Roman" w:cs="Times New Roman"/>
              </w:rPr>
            </w:pPr>
          </w:p>
        </w:tc>
      </w:tr>
      <w:tr w:rsidR="007A7A77" w:rsidRPr="0028794E" w14:paraId="1C7B789F" w14:textId="77777777" w:rsidTr="00E64FA5">
        <w:tc>
          <w:tcPr>
            <w:tcW w:w="2985" w:type="dxa"/>
            <w:tcBorders>
              <w:top w:val="nil"/>
              <w:left w:val="nil"/>
              <w:bottom w:val="nil"/>
              <w:right w:val="nil"/>
            </w:tcBorders>
          </w:tcPr>
          <w:p w14:paraId="32D21596" w14:textId="77777777" w:rsidR="007A7A77" w:rsidRPr="0028794E" w:rsidRDefault="007A7A77" w:rsidP="000A51D4">
            <w:pPr>
              <w:jc w:val="both"/>
              <w:rPr>
                <w:rFonts w:ascii="Times New Roman" w:hAnsi="Times New Roman" w:cs="Times New Roman"/>
              </w:rPr>
            </w:pPr>
          </w:p>
        </w:tc>
        <w:tc>
          <w:tcPr>
            <w:tcW w:w="777" w:type="dxa"/>
            <w:tcBorders>
              <w:top w:val="nil"/>
              <w:left w:val="nil"/>
              <w:bottom w:val="nil"/>
              <w:right w:val="nil"/>
            </w:tcBorders>
          </w:tcPr>
          <w:p w14:paraId="4092E2F9" w14:textId="77777777" w:rsidR="007A7A77" w:rsidRPr="0028794E" w:rsidRDefault="007A7A77" w:rsidP="000A51D4">
            <w:pPr>
              <w:jc w:val="both"/>
              <w:rPr>
                <w:rFonts w:ascii="Times New Roman" w:hAnsi="Times New Roman" w:cs="Times New Roman"/>
              </w:rPr>
            </w:pPr>
            <w:r w:rsidRPr="0028794E">
              <w:rPr>
                <w:rFonts w:ascii="Times New Roman" w:hAnsi="Times New Roman" w:cs="Times New Roman"/>
              </w:rPr>
              <w:t>PI7</w:t>
            </w:r>
          </w:p>
        </w:tc>
        <w:tc>
          <w:tcPr>
            <w:tcW w:w="1036" w:type="dxa"/>
            <w:tcBorders>
              <w:top w:val="nil"/>
              <w:left w:val="nil"/>
              <w:bottom w:val="nil"/>
              <w:right w:val="nil"/>
            </w:tcBorders>
          </w:tcPr>
          <w:p w14:paraId="5E1A4F3C" w14:textId="264A3CA6" w:rsidR="007A7A77" w:rsidRPr="0028794E" w:rsidRDefault="007A7A77" w:rsidP="000A51D4">
            <w:pPr>
              <w:jc w:val="both"/>
              <w:rPr>
                <w:rFonts w:ascii="Times New Roman" w:hAnsi="Times New Roman" w:cs="Times New Roman"/>
              </w:rPr>
            </w:pPr>
            <w:r w:rsidRPr="0028794E">
              <w:rPr>
                <w:rFonts w:ascii="Times New Roman" w:hAnsi="Times New Roman" w:cs="Times New Roman"/>
              </w:rPr>
              <w:t xml:space="preserve">0.767 </w:t>
            </w:r>
          </w:p>
        </w:tc>
        <w:tc>
          <w:tcPr>
            <w:tcW w:w="1403" w:type="dxa"/>
            <w:tcBorders>
              <w:top w:val="nil"/>
              <w:left w:val="nil"/>
              <w:bottom w:val="nil"/>
              <w:right w:val="nil"/>
            </w:tcBorders>
          </w:tcPr>
          <w:p w14:paraId="325E9667" w14:textId="77777777" w:rsidR="007A7A77" w:rsidRPr="0028794E" w:rsidRDefault="007A7A77" w:rsidP="000A51D4">
            <w:pPr>
              <w:jc w:val="both"/>
              <w:rPr>
                <w:rFonts w:ascii="Times New Roman" w:hAnsi="Times New Roman" w:cs="Times New Roman"/>
              </w:rPr>
            </w:pPr>
          </w:p>
        </w:tc>
        <w:tc>
          <w:tcPr>
            <w:tcW w:w="1362" w:type="dxa"/>
            <w:tcBorders>
              <w:top w:val="nil"/>
              <w:left w:val="nil"/>
              <w:bottom w:val="nil"/>
              <w:right w:val="nil"/>
            </w:tcBorders>
          </w:tcPr>
          <w:p w14:paraId="71BCAC94" w14:textId="77777777" w:rsidR="007A7A77" w:rsidRPr="0028794E" w:rsidRDefault="007A7A77" w:rsidP="000A51D4">
            <w:pPr>
              <w:jc w:val="both"/>
              <w:rPr>
                <w:rFonts w:ascii="Times New Roman" w:hAnsi="Times New Roman" w:cs="Times New Roman"/>
              </w:rPr>
            </w:pPr>
          </w:p>
        </w:tc>
        <w:tc>
          <w:tcPr>
            <w:tcW w:w="798" w:type="dxa"/>
            <w:tcBorders>
              <w:top w:val="nil"/>
              <w:left w:val="nil"/>
              <w:bottom w:val="nil"/>
              <w:right w:val="nil"/>
            </w:tcBorders>
          </w:tcPr>
          <w:p w14:paraId="6E35AEB0" w14:textId="77777777" w:rsidR="007A7A77" w:rsidRPr="0028794E" w:rsidRDefault="007A7A77" w:rsidP="000A51D4">
            <w:pPr>
              <w:jc w:val="both"/>
              <w:rPr>
                <w:rFonts w:ascii="Times New Roman" w:hAnsi="Times New Roman" w:cs="Times New Roman"/>
              </w:rPr>
            </w:pPr>
          </w:p>
        </w:tc>
      </w:tr>
      <w:tr w:rsidR="000F196B" w:rsidRPr="0028794E" w14:paraId="21A98704" w14:textId="77777777" w:rsidTr="00E64FA5">
        <w:tc>
          <w:tcPr>
            <w:tcW w:w="2985" w:type="dxa"/>
            <w:tcBorders>
              <w:top w:val="nil"/>
              <w:left w:val="nil"/>
              <w:bottom w:val="nil"/>
              <w:right w:val="nil"/>
            </w:tcBorders>
          </w:tcPr>
          <w:p w14:paraId="47CF27C7" w14:textId="77777777" w:rsidR="000F196B" w:rsidRPr="0028794E" w:rsidRDefault="000F196B" w:rsidP="000A51D4">
            <w:pPr>
              <w:jc w:val="both"/>
              <w:rPr>
                <w:rFonts w:ascii="Times New Roman" w:hAnsi="Times New Roman" w:cs="Times New Roman"/>
              </w:rPr>
            </w:pPr>
            <w:r w:rsidRPr="0028794E">
              <w:rPr>
                <w:rFonts w:ascii="Times New Roman" w:hAnsi="Times New Roman" w:cs="Times New Roman"/>
              </w:rPr>
              <w:t>Initial Trust</w:t>
            </w:r>
          </w:p>
        </w:tc>
        <w:tc>
          <w:tcPr>
            <w:tcW w:w="777" w:type="dxa"/>
            <w:tcBorders>
              <w:top w:val="nil"/>
              <w:left w:val="nil"/>
              <w:bottom w:val="nil"/>
              <w:right w:val="nil"/>
            </w:tcBorders>
          </w:tcPr>
          <w:p w14:paraId="7135EA16" w14:textId="77777777" w:rsidR="000F196B" w:rsidRPr="0028794E" w:rsidRDefault="000F196B" w:rsidP="000A51D4">
            <w:pPr>
              <w:jc w:val="both"/>
              <w:rPr>
                <w:rFonts w:ascii="Times New Roman" w:hAnsi="Times New Roman" w:cs="Times New Roman"/>
              </w:rPr>
            </w:pPr>
          </w:p>
        </w:tc>
        <w:tc>
          <w:tcPr>
            <w:tcW w:w="1036" w:type="dxa"/>
            <w:tcBorders>
              <w:top w:val="nil"/>
              <w:left w:val="nil"/>
              <w:bottom w:val="nil"/>
              <w:right w:val="nil"/>
            </w:tcBorders>
          </w:tcPr>
          <w:p w14:paraId="3C62444E" w14:textId="77777777" w:rsidR="000F196B" w:rsidRPr="0028794E" w:rsidRDefault="000F196B" w:rsidP="000A51D4">
            <w:pPr>
              <w:jc w:val="both"/>
              <w:rPr>
                <w:rFonts w:ascii="Times New Roman" w:hAnsi="Times New Roman" w:cs="Times New Roman"/>
              </w:rPr>
            </w:pPr>
          </w:p>
        </w:tc>
        <w:tc>
          <w:tcPr>
            <w:tcW w:w="1403" w:type="dxa"/>
            <w:tcBorders>
              <w:top w:val="nil"/>
              <w:left w:val="nil"/>
              <w:bottom w:val="nil"/>
              <w:right w:val="nil"/>
            </w:tcBorders>
          </w:tcPr>
          <w:p w14:paraId="20E336FC" w14:textId="44139599" w:rsidR="000F196B" w:rsidRPr="0028794E" w:rsidRDefault="000F196B" w:rsidP="000A51D4">
            <w:pPr>
              <w:jc w:val="both"/>
              <w:rPr>
                <w:rFonts w:ascii="Times New Roman" w:hAnsi="Times New Roman" w:cs="Times New Roman"/>
              </w:rPr>
            </w:pPr>
            <w:r w:rsidRPr="0028794E">
              <w:rPr>
                <w:rFonts w:ascii="Times New Roman" w:hAnsi="Times New Roman" w:cs="Times New Roman"/>
              </w:rPr>
              <w:t xml:space="preserve">0.808 </w:t>
            </w:r>
          </w:p>
        </w:tc>
        <w:tc>
          <w:tcPr>
            <w:tcW w:w="1362" w:type="dxa"/>
            <w:tcBorders>
              <w:top w:val="nil"/>
              <w:left w:val="nil"/>
              <w:bottom w:val="nil"/>
              <w:right w:val="nil"/>
            </w:tcBorders>
          </w:tcPr>
          <w:p w14:paraId="47C1226F" w14:textId="4DC43B1C" w:rsidR="000F196B" w:rsidRPr="0028794E" w:rsidRDefault="000F196B" w:rsidP="000A51D4">
            <w:pPr>
              <w:jc w:val="both"/>
              <w:rPr>
                <w:rFonts w:ascii="Times New Roman" w:hAnsi="Times New Roman" w:cs="Times New Roman"/>
              </w:rPr>
            </w:pPr>
            <w:r w:rsidRPr="0028794E">
              <w:rPr>
                <w:rFonts w:ascii="Times New Roman" w:hAnsi="Times New Roman" w:cs="Times New Roman"/>
              </w:rPr>
              <w:t>0.81</w:t>
            </w:r>
            <w:r w:rsidR="007A7A77" w:rsidRPr="0028794E">
              <w:rPr>
                <w:rFonts w:ascii="Times New Roman" w:hAnsi="Times New Roman" w:cs="Times New Roman"/>
              </w:rPr>
              <w:t>1</w:t>
            </w:r>
            <w:r w:rsidRPr="0028794E">
              <w:rPr>
                <w:rFonts w:ascii="Times New Roman" w:hAnsi="Times New Roman" w:cs="Times New Roman"/>
              </w:rPr>
              <w:t xml:space="preserve"> </w:t>
            </w:r>
          </w:p>
        </w:tc>
        <w:tc>
          <w:tcPr>
            <w:tcW w:w="798" w:type="dxa"/>
            <w:tcBorders>
              <w:top w:val="nil"/>
              <w:left w:val="nil"/>
              <w:bottom w:val="nil"/>
              <w:right w:val="nil"/>
            </w:tcBorders>
          </w:tcPr>
          <w:p w14:paraId="5752E1B3" w14:textId="502B013F" w:rsidR="000F196B" w:rsidRPr="0028794E" w:rsidRDefault="000F196B" w:rsidP="000A51D4">
            <w:pPr>
              <w:jc w:val="both"/>
              <w:rPr>
                <w:rFonts w:ascii="Times New Roman" w:hAnsi="Times New Roman" w:cs="Times New Roman"/>
              </w:rPr>
            </w:pPr>
            <w:r w:rsidRPr="0028794E">
              <w:rPr>
                <w:rFonts w:ascii="Times New Roman" w:hAnsi="Times New Roman" w:cs="Times New Roman"/>
              </w:rPr>
              <w:t>0.565</w:t>
            </w:r>
          </w:p>
        </w:tc>
      </w:tr>
      <w:tr w:rsidR="007A7A77" w:rsidRPr="0028794E" w14:paraId="705321B4" w14:textId="77777777" w:rsidTr="00E64FA5">
        <w:tc>
          <w:tcPr>
            <w:tcW w:w="2985" w:type="dxa"/>
            <w:tcBorders>
              <w:top w:val="nil"/>
              <w:left w:val="nil"/>
              <w:bottom w:val="nil"/>
              <w:right w:val="nil"/>
            </w:tcBorders>
          </w:tcPr>
          <w:p w14:paraId="7FAD6902" w14:textId="77777777" w:rsidR="007A7A77" w:rsidRPr="0028794E" w:rsidRDefault="007A7A77" w:rsidP="000A51D4">
            <w:pPr>
              <w:jc w:val="both"/>
              <w:rPr>
                <w:rFonts w:ascii="Times New Roman" w:hAnsi="Times New Roman" w:cs="Times New Roman"/>
              </w:rPr>
            </w:pPr>
          </w:p>
        </w:tc>
        <w:tc>
          <w:tcPr>
            <w:tcW w:w="777" w:type="dxa"/>
            <w:tcBorders>
              <w:top w:val="nil"/>
              <w:left w:val="nil"/>
              <w:bottom w:val="nil"/>
              <w:right w:val="nil"/>
            </w:tcBorders>
          </w:tcPr>
          <w:p w14:paraId="3AA279A6" w14:textId="77777777" w:rsidR="007A7A77" w:rsidRPr="0028794E" w:rsidRDefault="007A7A77" w:rsidP="000A51D4">
            <w:pPr>
              <w:jc w:val="both"/>
              <w:rPr>
                <w:rFonts w:ascii="Times New Roman" w:hAnsi="Times New Roman" w:cs="Times New Roman"/>
              </w:rPr>
            </w:pPr>
            <w:r w:rsidRPr="0028794E">
              <w:rPr>
                <w:rFonts w:ascii="Times New Roman" w:hAnsi="Times New Roman" w:cs="Times New Roman"/>
              </w:rPr>
              <w:t>IT1</w:t>
            </w:r>
          </w:p>
        </w:tc>
        <w:tc>
          <w:tcPr>
            <w:tcW w:w="1036" w:type="dxa"/>
            <w:tcBorders>
              <w:top w:val="nil"/>
              <w:left w:val="nil"/>
              <w:bottom w:val="nil"/>
              <w:right w:val="nil"/>
            </w:tcBorders>
          </w:tcPr>
          <w:p w14:paraId="06219BD1" w14:textId="3DAF41D5" w:rsidR="007A7A77" w:rsidRPr="0028794E" w:rsidRDefault="007A7A77" w:rsidP="000A51D4">
            <w:pPr>
              <w:jc w:val="both"/>
              <w:rPr>
                <w:rFonts w:ascii="Times New Roman" w:hAnsi="Times New Roman" w:cs="Times New Roman"/>
              </w:rPr>
            </w:pPr>
            <w:r w:rsidRPr="0028794E">
              <w:rPr>
                <w:rFonts w:ascii="Times New Roman" w:hAnsi="Times New Roman" w:cs="Times New Roman"/>
              </w:rPr>
              <w:t xml:space="preserve">0.778 </w:t>
            </w:r>
          </w:p>
        </w:tc>
        <w:tc>
          <w:tcPr>
            <w:tcW w:w="1403" w:type="dxa"/>
            <w:tcBorders>
              <w:top w:val="nil"/>
              <w:left w:val="nil"/>
              <w:bottom w:val="nil"/>
              <w:right w:val="nil"/>
            </w:tcBorders>
          </w:tcPr>
          <w:p w14:paraId="5263517B" w14:textId="77777777" w:rsidR="007A7A77" w:rsidRPr="0028794E" w:rsidRDefault="007A7A77" w:rsidP="000A51D4">
            <w:pPr>
              <w:jc w:val="both"/>
              <w:rPr>
                <w:rFonts w:ascii="Times New Roman" w:hAnsi="Times New Roman" w:cs="Times New Roman"/>
              </w:rPr>
            </w:pPr>
          </w:p>
        </w:tc>
        <w:tc>
          <w:tcPr>
            <w:tcW w:w="1362" w:type="dxa"/>
            <w:tcBorders>
              <w:top w:val="nil"/>
              <w:left w:val="nil"/>
              <w:bottom w:val="nil"/>
              <w:right w:val="nil"/>
            </w:tcBorders>
          </w:tcPr>
          <w:p w14:paraId="4739AA22" w14:textId="77777777" w:rsidR="007A7A77" w:rsidRPr="0028794E" w:rsidRDefault="007A7A77" w:rsidP="000A51D4">
            <w:pPr>
              <w:jc w:val="both"/>
              <w:rPr>
                <w:rFonts w:ascii="Times New Roman" w:hAnsi="Times New Roman" w:cs="Times New Roman"/>
              </w:rPr>
            </w:pPr>
          </w:p>
        </w:tc>
        <w:tc>
          <w:tcPr>
            <w:tcW w:w="798" w:type="dxa"/>
            <w:tcBorders>
              <w:top w:val="nil"/>
              <w:left w:val="nil"/>
              <w:bottom w:val="nil"/>
              <w:right w:val="nil"/>
            </w:tcBorders>
          </w:tcPr>
          <w:p w14:paraId="0A40BB03" w14:textId="77777777" w:rsidR="007A7A77" w:rsidRPr="0028794E" w:rsidRDefault="007A7A77" w:rsidP="000A51D4">
            <w:pPr>
              <w:jc w:val="both"/>
              <w:rPr>
                <w:rFonts w:ascii="Times New Roman" w:hAnsi="Times New Roman" w:cs="Times New Roman"/>
              </w:rPr>
            </w:pPr>
          </w:p>
        </w:tc>
      </w:tr>
      <w:tr w:rsidR="007A7A77" w:rsidRPr="0028794E" w14:paraId="5004F0E1" w14:textId="77777777" w:rsidTr="00E64FA5">
        <w:tc>
          <w:tcPr>
            <w:tcW w:w="2985" w:type="dxa"/>
            <w:tcBorders>
              <w:top w:val="nil"/>
              <w:left w:val="nil"/>
              <w:bottom w:val="nil"/>
              <w:right w:val="nil"/>
            </w:tcBorders>
          </w:tcPr>
          <w:p w14:paraId="25B017DE" w14:textId="77777777" w:rsidR="007A7A77" w:rsidRPr="0028794E" w:rsidRDefault="007A7A77" w:rsidP="000A51D4">
            <w:pPr>
              <w:jc w:val="both"/>
              <w:rPr>
                <w:rFonts w:ascii="Times New Roman" w:hAnsi="Times New Roman" w:cs="Times New Roman"/>
              </w:rPr>
            </w:pPr>
          </w:p>
        </w:tc>
        <w:tc>
          <w:tcPr>
            <w:tcW w:w="777" w:type="dxa"/>
            <w:tcBorders>
              <w:top w:val="nil"/>
              <w:left w:val="nil"/>
              <w:bottom w:val="nil"/>
              <w:right w:val="nil"/>
            </w:tcBorders>
          </w:tcPr>
          <w:p w14:paraId="6F90597E" w14:textId="77777777" w:rsidR="007A7A77" w:rsidRPr="0028794E" w:rsidRDefault="007A7A77" w:rsidP="000A51D4">
            <w:pPr>
              <w:jc w:val="both"/>
              <w:rPr>
                <w:rFonts w:ascii="Times New Roman" w:hAnsi="Times New Roman" w:cs="Times New Roman"/>
              </w:rPr>
            </w:pPr>
            <w:r w:rsidRPr="0028794E">
              <w:rPr>
                <w:rFonts w:ascii="Times New Roman" w:hAnsi="Times New Roman" w:cs="Times New Roman"/>
              </w:rPr>
              <w:t>IT3</w:t>
            </w:r>
          </w:p>
        </w:tc>
        <w:tc>
          <w:tcPr>
            <w:tcW w:w="1036" w:type="dxa"/>
            <w:tcBorders>
              <w:top w:val="nil"/>
              <w:left w:val="nil"/>
              <w:bottom w:val="nil"/>
              <w:right w:val="nil"/>
            </w:tcBorders>
          </w:tcPr>
          <w:p w14:paraId="0FC6194F" w14:textId="715E824E" w:rsidR="007A7A77" w:rsidRPr="0028794E" w:rsidRDefault="007A7A77" w:rsidP="000A51D4">
            <w:pPr>
              <w:jc w:val="both"/>
              <w:rPr>
                <w:rFonts w:ascii="Times New Roman" w:hAnsi="Times New Roman" w:cs="Times New Roman"/>
              </w:rPr>
            </w:pPr>
            <w:r w:rsidRPr="0028794E">
              <w:rPr>
                <w:rFonts w:ascii="Times New Roman" w:hAnsi="Times New Roman" w:cs="Times New Roman"/>
              </w:rPr>
              <w:t xml:space="preserve">0.769 </w:t>
            </w:r>
          </w:p>
        </w:tc>
        <w:tc>
          <w:tcPr>
            <w:tcW w:w="1403" w:type="dxa"/>
            <w:tcBorders>
              <w:top w:val="nil"/>
              <w:left w:val="nil"/>
              <w:bottom w:val="nil"/>
              <w:right w:val="nil"/>
            </w:tcBorders>
          </w:tcPr>
          <w:p w14:paraId="3DC599C8" w14:textId="77777777" w:rsidR="007A7A77" w:rsidRPr="0028794E" w:rsidRDefault="007A7A77" w:rsidP="000A51D4">
            <w:pPr>
              <w:jc w:val="both"/>
              <w:rPr>
                <w:rFonts w:ascii="Times New Roman" w:hAnsi="Times New Roman" w:cs="Times New Roman"/>
              </w:rPr>
            </w:pPr>
          </w:p>
        </w:tc>
        <w:tc>
          <w:tcPr>
            <w:tcW w:w="1362" w:type="dxa"/>
            <w:tcBorders>
              <w:top w:val="nil"/>
              <w:left w:val="nil"/>
              <w:bottom w:val="nil"/>
              <w:right w:val="nil"/>
            </w:tcBorders>
          </w:tcPr>
          <w:p w14:paraId="60A95C54" w14:textId="77777777" w:rsidR="007A7A77" w:rsidRPr="0028794E" w:rsidRDefault="007A7A77" w:rsidP="000A51D4">
            <w:pPr>
              <w:jc w:val="both"/>
              <w:rPr>
                <w:rFonts w:ascii="Times New Roman" w:hAnsi="Times New Roman" w:cs="Times New Roman"/>
              </w:rPr>
            </w:pPr>
          </w:p>
        </w:tc>
        <w:tc>
          <w:tcPr>
            <w:tcW w:w="798" w:type="dxa"/>
            <w:tcBorders>
              <w:top w:val="nil"/>
              <w:left w:val="nil"/>
              <w:bottom w:val="nil"/>
              <w:right w:val="nil"/>
            </w:tcBorders>
          </w:tcPr>
          <w:p w14:paraId="5C47F814" w14:textId="77777777" w:rsidR="007A7A77" w:rsidRPr="0028794E" w:rsidRDefault="007A7A77" w:rsidP="000A51D4">
            <w:pPr>
              <w:jc w:val="both"/>
              <w:rPr>
                <w:rFonts w:ascii="Times New Roman" w:hAnsi="Times New Roman" w:cs="Times New Roman"/>
              </w:rPr>
            </w:pPr>
          </w:p>
        </w:tc>
      </w:tr>
      <w:tr w:rsidR="007A7A77" w:rsidRPr="0028794E" w14:paraId="735C9320" w14:textId="77777777" w:rsidTr="00E64FA5">
        <w:tc>
          <w:tcPr>
            <w:tcW w:w="2985" w:type="dxa"/>
            <w:tcBorders>
              <w:top w:val="nil"/>
              <w:left w:val="nil"/>
              <w:bottom w:val="nil"/>
              <w:right w:val="nil"/>
            </w:tcBorders>
          </w:tcPr>
          <w:p w14:paraId="6899CADE" w14:textId="77777777" w:rsidR="007A7A77" w:rsidRPr="0028794E" w:rsidRDefault="007A7A77" w:rsidP="000A51D4">
            <w:pPr>
              <w:jc w:val="both"/>
              <w:rPr>
                <w:rFonts w:ascii="Times New Roman" w:hAnsi="Times New Roman" w:cs="Times New Roman"/>
              </w:rPr>
            </w:pPr>
          </w:p>
        </w:tc>
        <w:tc>
          <w:tcPr>
            <w:tcW w:w="777" w:type="dxa"/>
            <w:tcBorders>
              <w:top w:val="nil"/>
              <w:left w:val="nil"/>
              <w:bottom w:val="nil"/>
              <w:right w:val="nil"/>
            </w:tcBorders>
          </w:tcPr>
          <w:p w14:paraId="6F088C66" w14:textId="77777777" w:rsidR="007A7A77" w:rsidRPr="0028794E" w:rsidRDefault="007A7A77" w:rsidP="000A51D4">
            <w:pPr>
              <w:jc w:val="both"/>
              <w:rPr>
                <w:rFonts w:ascii="Times New Roman" w:hAnsi="Times New Roman" w:cs="Times New Roman"/>
              </w:rPr>
            </w:pPr>
            <w:r w:rsidRPr="0028794E">
              <w:rPr>
                <w:rFonts w:ascii="Times New Roman" w:hAnsi="Times New Roman" w:cs="Times New Roman"/>
              </w:rPr>
              <w:t>IT4</w:t>
            </w:r>
          </w:p>
        </w:tc>
        <w:tc>
          <w:tcPr>
            <w:tcW w:w="1036" w:type="dxa"/>
            <w:tcBorders>
              <w:top w:val="nil"/>
              <w:left w:val="nil"/>
              <w:bottom w:val="nil"/>
              <w:right w:val="nil"/>
            </w:tcBorders>
          </w:tcPr>
          <w:p w14:paraId="35FF1885" w14:textId="621D1C43" w:rsidR="007A7A77" w:rsidRPr="0028794E" w:rsidRDefault="007A7A77" w:rsidP="000A51D4">
            <w:pPr>
              <w:jc w:val="both"/>
              <w:rPr>
                <w:rFonts w:ascii="Times New Roman" w:hAnsi="Times New Roman" w:cs="Times New Roman"/>
              </w:rPr>
            </w:pPr>
            <w:r w:rsidRPr="0028794E">
              <w:rPr>
                <w:rFonts w:ascii="Times New Roman" w:hAnsi="Times New Roman" w:cs="Times New Roman"/>
              </w:rPr>
              <w:t xml:space="preserve">0.729 </w:t>
            </w:r>
          </w:p>
        </w:tc>
        <w:tc>
          <w:tcPr>
            <w:tcW w:w="1403" w:type="dxa"/>
            <w:tcBorders>
              <w:top w:val="nil"/>
              <w:left w:val="nil"/>
              <w:bottom w:val="nil"/>
              <w:right w:val="nil"/>
            </w:tcBorders>
          </w:tcPr>
          <w:p w14:paraId="165C7CB6" w14:textId="77777777" w:rsidR="007A7A77" w:rsidRPr="0028794E" w:rsidRDefault="007A7A77" w:rsidP="000A51D4">
            <w:pPr>
              <w:jc w:val="both"/>
              <w:rPr>
                <w:rFonts w:ascii="Times New Roman" w:hAnsi="Times New Roman" w:cs="Times New Roman"/>
              </w:rPr>
            </w:pPr>
          </w:p>
        </w:tc>
        <w:tc>
          <w:tcPr>
            <w:tcW w:w="1362" w:type="dxa"/>
            <w:tcBorders>
              <w:top w:val="nil"/>
              <w:left w:val="nil"/>
              <w:bottom w:val="nil"/>
              <w:right w:val="nil"/>
            </w:tcBorders>
          </w:tcPr>
          <w:p w14:paraId="75291626" w14:textId="77777777" w:rsidR="007A7A77" w:rsidRPr="0028794E" w:rsidRDefault="007A7A77" w:rsidP="000A51D4">
            <w:pPr>
              <w:jc w:val="both"/>
              <w:rPr>
                <w:rFonts w:ascii="Times New Roman" w:hAnsi="Times New Roman" w:cs="Times New Roman"/>
              </w:rPr>
            </w:pPr>
          </w:p>
        </w:tc>
        <w:tc>
          <w:tcPr>
            <w:tcW w:w="798" w:type="dxa"/>
            <w:tcBorders>
              <w:top w:val="nil"/>
              <w:left w:val="nil"/>
              <w:bottom w:val="nil"/>
              <w:right w:val="nil"/>
            </w:tcBorders>
          </w:tcPr>
          <w:p w14:paraId="4443AD4F" w14:textId="77777777" w:rsidR="007A7A77" w:rsidRPr="0028794E" w:rsidRDefault="007A7A77" w:rsidP="000A51D4">
            <w:pPr>
              <w:jc w:val="both"/>
              <w:rPr>
                <w:rFonts w:ascii="Times New Roman" w:hAnsi="Times New Roman" w:cs="Times New Roman"/>
              </w:rPr>
            </w:pPr>
          </w:p>
        </w:tc>
      </w:tr>
      <w:tr w:rsidR="007A7A77" w:rsidRPr="0028794E" w14:paraId="45CF81E2" w14:textId="77777777" w:rsidTr="00E64FA5">
        <w:tc>
          <w:tcPr>
            <w:tcW w:w="2985" w:type="dxa"/>
            <w:tcBorders>
              <w:top w:val="nil"/>
              <w:left w:val="nil"/>
              <w:bottom w:val="nil"/>
              <w:right w:val="nil"/>
            </w:tcBorders>
          </w:tcPr>
          <w:p w14:paraId="41853440" w14:textId="77777777" w:rsidR="007A7A77" w:rsidRPr="0028794E" w:rsidRDefault="007A7A77" w:rsidP="000A51D4">
            <w:pPr>
              <w:jc w:val="both"/>
              <w:rPr>
                <w:rFonts w:ascii="Times New Roman" w:hAnsi="Times New Roman" w:cs="Times New Roman"/>
              </w:rPr>
            </w:pPr>
          </w:p>
        </w:tc>
        <w:tc>
          <w:tcPr>
            <w:tcW w:w="777" w:type="dxa"/>
            <w:tcBorders>
              <w:top w:val="nil"/>
              <w:left w:val="nil"/>
              <w:bottom w:val="nil"/>
              <w:right w:val="nil"/>
            </w:tcBorders>
          </w:tcPr>
          <w:p w14:paraId="2E325E3B" w14:textId="77777777" w:rsidR="007A7A77" w:rsidRPr="0028794E" w:rsidRDefault="007A7A77" w:rsidP="000A51D4">
            <w:pPr>
              <w:jc w:val="both"/>
              <w:rPr>
                <w:rFonts w:ascii="Times New Roman" w:hAnsi="Times New Roman" w:cs="Times New Roman"/>
              </w:rPr>
            </w:pPr>
            <w:r w:rsidRPr="0028794E">
              <w:rPr>
                <w:rFonts w:ascii="Times New Roman" w:hAnsi="Times New Roman" w:cs="Times New Roman"/>
              </w:rPr>
              <w:t>IT5</w:t>
            </w:r>
          </w:p>
        </w:tc>
        <w:tc>
          <w:tcPr>
            <w:tcW w:w="1036" w:type="dxa"/>
            <w:tcBorders>
              <w:top w:val="nil"/>
              <w:left w:val="nil"/>
              <w:bottom w:val="nil"/>
              <w:right w:val="nil"/>
            </w:tcBorders>
          </w:tcPr>
          <w:p w14:paraId="5D55D540" w14:textId="433F20D2" w:rsidR="007A7A77" w:rsidRPr="0028794E" w:rsidRDefault="007A7A77" w:rsidP="000A51D4">
            <w:pPr>
              <w:jc w:val="both"/>
              <w:rPr>
                <w:rFonts w:ascii="Times New Roman" w:hAnsi="Times New Roman" w:cs="Times New Roman"/>
              </w:rPr>
            </w:pPr>
            <w:r w:rsidRPr="0028794E">
              <w:rPr>
                <w:rFonts w:ascii="Times New Roman" w:hAnsi="Times New Roman" w:cs="Times New Roman"/>
              </w:rPr>
              <w:t xml:space="preserve">0.755 </w:t>
            </w:r>
          </w:p>
        </w:tc>
        <w:tc>
          <w:tcPr>
            <w:tcW w:w="1403" w:type="dxa"/>
            <w:tcBorders>
              <w:top w:val="nil"/>
              <w:left w:val="nil"/>
              <w:bottom w:val="nil"/>
              <w:right w:val="nil"/>
            </w:tcBorders>
          </w:tcPr>
          <w:p w14:paraId="40E2CD98" w14:textId="77777777" w:rsidR="007A7A77" w:rsidRPr="0028794E" w:rsidRDefault="007A7A77" w:rsidP="000A51D4">
            <w:pPr>
              <w:jc w:val="both"/>
              <w:rPr>
                <w:rFonts w:ascii="Times New Roman" w:hAnsi="Times New Roman" w:cs="Times New Roman"/>
              </w:rPr>
            </w:pPr>
          </w:p>
        </w:tc>
        <w:tc>
          <w:tcPr>
            <w:tcW w:w="1362" w:type="dxa"/>
            <w:tcBorders>
              <w:top w:val="nil"/>
              <w:left w:val="nil"/>
              <w:bottom w:val="nil"/>
              <w:right w:val="nil"/>
            </w:tcBorders>
          </w:tcPr>
          <w:p w14:paraId="57F615C9" w14:textId="77777777" w:rsidR="007A7A77" w:rsidRPr="0028794E" w:rsidRDefault="007A7A77" w:rsidP="000A51D4">
            <w:pPr>
              <w:jc w:val="both"/>
              <w:rPr>
                <w:rFonts w:ascii="Times New Roman" w:hAnsi="Times New Roman" w:cs="Times New Roman"/>
              </w:rPr>
            </w:pPr>
          </w:p>
        </w:tc>
        <w:tc>
          <w:tcPr>
            <w:tcW w:w="798" w:type="dxa"/>
            <w:tcBorders>
              <w:top w:val="nil"/>
              <w:left w:val="nil"/>
              <w:bottom w:val="nil"/>
              <w:right w:val="nil"/>
            </w:tcBorders>
          </w:tcPr>
          <w:p w14:paraId="16AEAA7F" w14:textId="77777777" w:rsidR="007A7A77" w:rsidRPr="0028794E" w:rsidRDefault="007A7A77" w:rsidP="000A51D4">
            <w:pPr>
              <w:jc w:val="both"/>
              <w:rPr>
                <w:rFonts w:ascii="Times New Roman" w:hAnsi="Times New Roman" w:cs="Times New Roman"/>
              </w:rPr>
            </w:pPr>
          </w:p>
        </w:tc>
      </w:tr>
      <w:tr w:rsidR="007A7A77" w:rsidRPr="0028794E" w14:paraId="45B66EE7" w14:textId="77777777" w:rsidTr="00E64FA5">
        <w:tc>
          <w:tcPr>
            <w:tcW w:w="2985" w:type="dxa"/>
            <w:tcBorders>
              <w:top w:val="nil"/>
              <w:left w:val="nil"/>
              <w:bottom w:val="nil"/>
              <w:right w:val="nil"/>
            </w:tcBorders>
          </w:tcPr>
          <w:p w14:paraId="44B69A56" w14:textId="77777777" w:rsidR="007A7A77" w:rsidRPr="0028794E" w:rsidRDefault="007A7A77" w:rsidP="000A51D4">
            <w:pPr>
              <w:jc w:val="both"/>
              <w:rPr>
                <w:rFonts w:ascii="Times New Roman" w:hAnsi="Times New Roman" w:cs="Times New Roman"/>
              </w:rPr>
            </w:pPr>
          </w:p>
        </w:tc>
        <w:tc>
          <w:tcPr>
            <w:tcW w:w="777" w:type="dxa"/>
            <w:tcBorders>
              <w:top w:val="nil"/>
              <w:left w:val="nil"/>
              <w:bottom w:val="nil"/>
              <w:right w:val="nil"/>
            </w:tcBorders>
          </w:tcPr>
          <w:p w14:paraId="2C4BA9EA" w14:textId="77777777" w:rsidR="007A7A77" w:rsidRPr="0028794E" w:rsidRDefault="007A7A77" w:rsidP="000A51D4">
            <w:pPr>
              <w:jc w:val="both"/>
              <w:rPr>
                <w:rFonts w:ascii="Times New Roman" w:hAnsi="Times New Roman" w:cs="Times New Roman"/>
              </w:rPr>
            </w:pPr>
            <w:r w:rsidRPr="0028794E">
              <w:rPr>
                <w:rFonts w:ascii="Times New Roman" w:hAnsi="Times New Roman" w:cs="Times New Roman"/>
              </w:rPr>
              <w:t>IT6</w:t>
            </w:r>
          </w:p>
        </w:tc>
        <w:tc>
          <w:tcPr>
            <w:tcW w:w="1036" w:type="dxa"/>
            <w:tcBorders>
              <w:top w:val="nil"/>
              <w:left w:val="nil"/>
              <w:bottom w:val="nil"/>
              <w:right w:val="nil"/>
            </w:tcBorders>
          </w:tcPr>
          <w:p w14:paraId="6DC23339" w14:textId="57A6F537" w:rsidR="007A7A77" w:rsidRPr="0028794E" w:rsidRDefault="007A7A77" w:rsidP="000A51D4">
            <w:pPr>
              <w:jc w:val="both"/>
              <w:rPr>
                <w:rFonts w:ascii="Times New Roman" w:hAnsi="Times New Roman" w:cs="Times New Roman"/>
              </w:rPr>
            </w:pPr>
            <w:r w:rsidRPr="0028794E">
              <w:rPr>
                <w:rFonts w:ascii="Times New Roman" w:hAnsi="Times New Roman" w:cs="Times New Roman"/>
              </w:rPr>
              <w:t xml:space="preserve">0.724 </w:t>
            </w:r>
          </w:p>
        </w:tc>
        <w:tc>
          <w:tcPr>
            <w:tcW w:w="1403" w:type="dxa"/>
            <w:tcBorders>
              <w:top w:val="nil"/>
              <w:left w:val="nil"/>
              <w:bottom w:val="nil"/>
              <w:right w:val="nil"/>
            </w:tcBorders>
          </w:tcPr>
          <w:p w14:paraId="4E33FAE8" w14:textId="77777777" w:rsidR="007A7A77" w:rsidRPr="0028794E" w:rsidRDefault="007A7A77" w:rsidP="000A51D4">
            <w:pPr>
              <w:jc w:val="both"/>
              <w:rPr>
                <w:rFonts w:ascii="Times New Roman" w:hAnsi="Times New Roman" w:cs="Times New Roman"/>
              </w:rPr>
            </w:pPr>
          </w:p>
        </w:tc>
        <w:tc>
          <w:tcPr>
            <w:tcW w:w="1362" w:type="dxa"/>
            <w:tcBorders>
              <w:top w:val="nil"/>
              <w:left w:val="nil"/>
              <w:bottom w:val="nil"/>
              <w:right w:val="nil"/>
            </w:tcBorders>
          </w:tcPr>
          <w:p w14:paraId="3B2D7105" w14:textId="77777777" w:rsidR="007A7A77" w:rsidRPr="0028794E" w:rsidRDefault="007A7A77" w:rsidP="000A51D4">
            <w:pPr>
              <w:jc w:val="both"/>
              <w:rPr>
                <w:rFonts w:ascii="Times New Roman" w:hAnsi="Times New Roman" w:cs="Times New Roman"/>
              </w:rPr>
            </w:pPr>
          </w:p>
        </w:tc>
        <w:tc>
          <w:tcPr>
            <w:tcW w:w="798" w:type="dxa"/>
            <w:tcBorders>
              <w:top w:val="nil"/>
              <w:left w:val="nil"/>
              <w:bottom w:val="nil"/>
              <w:right w:val="nil"/>
            </w:tcBorders>
          </w:tcPr>
          <w:p w14:paraId="5955A561" w14:textId="77777777" w:rsidR="007A7A77" w:rsidRPr="0028794E" w:rsidRDefault="007A7A77" w:rsidP="000A51D4">
            <w:pPr>
              <w:jc w:val="both"/>
              <w:rPr>
                <w:rFonts w:ascii="Times New Roman" w:hAnsi="Times New Roman" w:cs="Times New Roman"/>
              </w:rPr>
            </w:pPr>
          </w:p>
        </w:tc>
      </w:tr>
      <w:tr w:rsidR="000F196B" w:rsidRPr="0028794E" w14:paraId="036546E7" w14:textId="77777777" w:rsidTr="00E64FA5">
        <w:tc>
          <w:tcPr>
            <w:tcW w:w="2985" w:type="dxa"/>
            <w:tcBorders>
              <w:top w:val="nil"/>
              <w:left w:val="nil"/>
              <w:bottom w:val="nil"/>
              <w:right w:val="nil"/>
            </w:tcBorders>
          </w:tcPr>
          <w:p w14:paraId="02C966A5" w14:textId="77777777" w:rsidR="000F196B" w:rsidRPr="0028794E" w:rsidRDefault="000F196B" w:rsidP="000A51D4">
            <w:pPr>
              <w:jc w:val="both"/>
              <w:rPr>
                <w:rFonts w:ascii="Times New Roman" w:hAnsi="Times New Roman" w:cs="Times New Roman"/>
              </w:rPr>
            </w:pPr>
            <w:r w:rsidRPr="0028794E">
              <w:rPr>
                <w:rFonts w:ascii="Times New Roman" w:hAnsi="Times New Roman" w:cs="Times New Roman"/>
              </w:rPr>
              <w:t>Behavioral Intention:</w:t>
            </w:r>
          </w:p>
        </w:tc>
        <w:tc>
          <w:tcPr>
            <w:tcW w:w="777" w:type="dxa"/>
            <w:tcBorders>
              <w:top w:val="nil"/>
              <w:left w:val="nil"/>
              <w:bottom w:val="nil"/>
              <w:right w:val="nil"/>
            </w:tcBorders>
          </w:tcPr>
          <w:p w14:paraId="03736970" w14:textId="77777777" w:rsidR="000F196B" w:rsidRPr="0028794E" w:rsidRDefault="000F196B" w:rsidP="000A51D4">
            <w:pPr>
              <w:jc w:val="both"/>
              <w:rPr>
                <w:rFonts w:ascii="Times New Roman" w:hAnsi="Times New Roman" w:cs="Times New Roman"/>
              </w:rPr>
            </w:pPr>
          </w:p>
        </w:tc>
        <w:tc>
          <w:tcPr>
            <w:tcW w:w="1036" w:type="dxa"/>
            <w:tcBorders>
              <w:top w:val="nil"/>
              <w:left w:val="nil"/>
              <w:bottom w:val="nil"/>
              <w:right w:val="nil"/>
            </w:tcBorders>
          </w:tcPr>
          <w:p w14:paraId="7DA0A894" w14:textId="77777777" w:rsidR="000F196B" w:rsidRPr="0028794E" w:rsidRDefault="000F196B" w:rsidP="000A51D4">
            <w:pPr>
              <w:jc w:val="both"/>
              <w:rPr>
                <w:rFonts w:ascii="Times New Roman" w:hAnsi="Times New Roman" w:cs="Times New Roman"/>
              </w:rPr>
            </w:pPr>
          </w:p>
        </w:tc>
        <w:tc>
          <w:tcPr>
            <w:tcW w:w="1403" w:type="dxa"/>
            <w:tcBorders>
              <w:top w:val="nil"/>
              <w:left w:val="nil"/>
              <w:bottom w:val="nil"/>
              <w:right w:val="nil"/>
            </w:tcBorders>
          </w:tcPr>
          <w:p w14:paraId="17704421" w14:textId="597FD077" w:rsidR="000F196B" w:rsidRPr="0028794E" w:rsidRDefault="000F196B" w:rsidP="000A51D4">
            <w:pPr>
              <w:jc w:val="both"/>
              <w:rPr>
                <w:rFonts w:ascii="Times New Roman" w:hAnsi="Times New Roman" w:cs="Times New Roman"/>
              </w:rPr>
            </w:pPr>
            <w:r w:rsidRPr="0028794E">
              <w:rPr>
                <w:rFonts w:ascii="Times New Roman" w:hAnsi="Times New Roman" w:cs="Times New Roman"/>
              </w:rPr>
              <w:t xml:space="preserve">0.843 </w:t>
            </w:r>
          </w:p>
        </w:tc>
        <w:tc>
          <w:tcPr>
            <w:tcW w:w="1362" w:type="dxa"/>
            <w:tcBorders>
              <w:top w:val="nil"/>
              <w:left w:val="nil"/>
              <w:bottom w:val="nil"/>
              <w:right w:val="nil"/>
            </w:tcBorders>
          </w:tcPr>
          <w:p w14:paraId="48F25651" w14:textId="586F20CD" w:rsidR="000F196B" w:rsidRPr="0028794E" w:rsidRDefault="000F196B" w:rsidP="000A51D4">
            <w:pPr>
              <w:jc w:val="both"/>
              <w:rPr>
                <w:rFonts w:ascii="Times New Roman" w:hAnsi="Times New Roman" w:cs="Times New Roman"/>
              </w:rPr>
            </w:pPr>
            <w:r w:rsidRPr="0028794E">
              <w:rPr>
                <w:rFonts w:ascii="Times New Roman" w:hAnsi="Times New Roman" w:cs="Times New Roman"/>
              </w:rPr>
              <w:t xml:space="preserve">0.848 </w:t>
            </w:r>
          </w:p>
        </w:tc>
        <w:tc>
          <w:tcPr>
            <w:tcW w:w="798" w:type="dxa"/>
            <w:tcBorders>
              <w:top w:val="nil"/>
              <w:left w:val="nil"/>
              <w:bottom w:val="nil"/>
              <w:right w:val="nil"/>
            </w:tcBorders>
          </w:tcPr>
          <w:p w14:paraId="13E64156" w14:textId="36B02FE2" w:rsidR="000F196B" w:rsidRPr="0028794E" w:rsidRDefault="000F196B" w:rsidP="000A51D4">
            <w:pPr>
              <w:jc w:val="both"/>
              <w:rPr>
                <w:rFonts w:ascii="Times New Roman" w:hAnsi="Times New Roman" w:cs="Times New Roman"/>
              </w:rPr>
            </w:pPr>
            <w:r w:rsidRPr="0028794E">
              <w:rPr>
                <w:rFonts w:ascii="Times New Roman" w:hAnsi="Times New Roman" w:cs="Times New Roman"/>
              </w:rPr>
              <w:t>0.615</w:t>
            </w:r>
          </w:p>
        </w:tc>
      </w:tr>
      <w:tr w:rsidR="007A7A77" w:rsidRPr="0028794E" w14:paraId="3FE01FD0" w14:textId="77777777" w:rsidTr="00E64FA5">
        <w:tc>
          <w:tcPr>
            <w:tcW w:w="2985" w:type="dxa"/>
            <w:tcBorders>
              <w:top w:val="nil"/>
              <w:left w:val="nil"/>
              <w:bottom w:val="nil"/>
              <w:right w:val="nil"/>
            </w:tcBorders>
          </w:tcPr>
          <w:p w14:paraId="5F5DCA68" w14:textId="77777777" w:rsidR="007A7A77" w:rsidRPr="0028794E" w:rsidRDefault="007A7A77" w:rsidP="000A51D4">
            <w:pPr>
              <w:jc w:val="both"/>
              <w:rPr>
                <w:rFonts w:ascii="Times New Roman" w:hAnsi="Times New Roman" w:cs="Times New Roman"/>
              </w:rPr>
            </w:pPr>
          </w:p>
        </w:tc>
        <w:tc>
          <w:tcPr>
            <w:tcW w:w="777" w:type="dxa"/>
            <w:tcBorders>
              <w:top w:val="nil"/>
              <w:left w:val="nil"/>
              <w:bottom w:val="nil"/>
              <w:right w:val="nil"/>
            </w:tcBorders>
          </w:tcPr>
          <w:p w14:paraId="2C2AE45B" w14:textId="77777777" w:rsidR="007A7A77" w:rsidRPr="0028794E" w:rsidRDefault="007A7A77" w:rsidP="000A51D4">
            <w:pPr>
              <w:jc w:val="both"/>
              <w:rPr>
                <w:rFonts w:ascii="Times New Roman" w:hAnsi="Times New Roman" w:cs="Times New Roman"/>
              </w:rPr>
            </w:pPr>
            <w:r w:rsidRPr="0028794E">
              <w:rPr>
                <w:rFonts w:ascii="Times New Roman" w:hAnsi="Times New Roman" w:cs="Times New Roman"/>
              </w:rPr>
              <w:t>BI1</w:t>
            </w:r>
          </w:p>
        </w:tc>
        <w:tc>
          <w:tcPr>
            <w:tcW w:w="1036" w:type="dxa"/>
            <w:tcBorders>
              <w:top w:val="nil"/>
              <w:left w:val="nil"/>
              <w:bottom w:val="nil"/>
              <w:right w:val="nil"/>
            </w:tcBorders>
          </w:tcPr>
          <w:p w14:paraId="0487321B" w14:textId="72668F0A" w:rsidR="007A7A77" w:rsidRPr="0028794E" w:rsidRDefault="007A7A77" w:rsidP="000A51D4">
            <w:pPr>
              <w:jc w:val="both"/>
              <w:rPr>
                <w:rFonts w:ascii="Times New Roman" w:hAnsi="Times New Roman" w:cs="Times New Roman"/>
              </w:rPr>
            </w:pPr>
            <w:r w:rsidRPr="0028794E">
              <w:rPr>
                <w:rFonts w:ascii="Times New Roman" w:hAnsi="Times New Roman" w:cs="Times New Roman"/>
              </w:rPr>
              <w:t xml:space="preserve">0.832 </w:t>
            </w:r>
          </w:p>
        </w:tc>
        <w:tc>
          <w:tcPr>
            <w:tcW w:w="1403" w:type="dxa"/>
            <w:tcBorders>
              <w:top w:val="nil"/>
              <w:left w:val="nil"/>
              <w:bottom w:val="nil"/>
              <w:right w:val="nil"/>
            </w:tcBorders>
          </w:tcPr>
          <w:p w14:paraId="5199EE61" w14:textId="77777777" w:rsidR="007A7A77" w:rsidRPr="0028794E" w:rsidRDefault="007A7A77" w:rsidP="000A51D4">
            <w:pPr>
              <w:jc w:val="both"/>
              <w:rPr>
                <w:rFonts w:ascii="Times New Roman" w:hAnsi="Times New Roman" w:cs="Times New Roman"/>
              </w:rPr>
            </w:pPr>
          </w:p>
        </w:tc>
        <w:tc>
          <w:tcPr>
            <w:tcW w:w="1362" w:type="dxa"/>
            <w:tcBorders>
              <w:top w:val="nil"/>
              <w:left w:val="nil"/>
              <w:bottom w:val="nil"/>
              <w:right w:val="nil"/>
            </w:tcBorders>
          </w:tcPr>
          <w:p w14:paraId="195ADE66" w14:textId="77777777" w:rsidR="007A7A77" w:rsidRPr="0028794E" w:rsidRDefault="007A7A77" w:rsidP="000A51D4">
            <w:pPr>
              <w:jc w:val="both"/>
              <w:rPr>
                <w:rFonts w:ascii="Times New Roman" w:hAnsi="Times New Roman" w:cs="Times New Roman"/>
              </w:rPr>
            </w:pPr>
          </w:p>
        </w:tc>
        <w:tc>
          <w:tcPr>
            <w:tcW w:w="798" w:type="dxa"/>
            <w:tcBorders>
              <w:top w:val="nil"/>
              <w:left w:val="nil"/>
              <w:bottom w:val="nil"/>
              <w:right w:val="nil"/>
            </w:tcBorders>
          </w:tcPr>
          <w:p w14:paraId="4E12BCC1" w14:textId="77777777" w:rsidR="007A7A77" w:rsidRPr="0028794E" w:rsidRDefault="007A7A77" w:rsidP="000A51D4">
            <w:pPr>
              <w:jc w:val="both"/>
              <w:rPr>
                <w:rFonts w:ascii="Times New Roman" w:hAnsi="Times New Roman" w:cs="Times New Roman"/>
              </w:rPr>
            </w:pPr>
          </w:p>
        </w:tc>
      </w:tr>
      <w:tr w:rsidR="007A7A77" w:rsidRPr="0028794E" w14:paraId="092FE933" w14:textId="77777777" w:rsidTr="00E64FA5">
        <w:tc>
          <w:tcPr>
            <w:tcW w:w="2985" w:type="dxa"/>
            <w:tcBorders>
              <w:top w:val="nil"/>
              <w:left w:val="nil"/>
              <w:bottom w:val="nil"/>
              <w:right w:val="nil"/>
            </w:tcBorders>
          </w:tcPr>
          <w:p w14:paraId="14315764" w14:textId="77777777" w:rsidR="007A7A77" w:rsidRPr="0028794E" w:rsidRDefault="007A7A77" w:rsidP="000A51D4">
            <w:pPr>
              <w:jc w:val="both"/>
              <w:rPr>
                <w:rFonts w:ascii="Times New Roman" w:hAnsi="Times New Roman" w:cs="Times New Roman"/>
              </w:rPr>
            </w:pPr>
          </w:p>
        </w:tc>
        <w:tc>
          <w:tcPr>
            <w:tcW w:w="777" w:type="dxa"/>
            <w:tcBorders>
              <w:top w:val="nil"/>
              <w:left w:val="nil"/>
              <w:bottom w:val="nil"/>
              <w:right w:val="nil"/>
            </w:tcBorders>
          </w:tcPr>
          <w:p w14:paraId="43F24F3A" w14:textId="77777777" w:rsidR="007A7A77" w:rsidRPr="0028794E" w:rsidRDefault="007A7A77" w:rsidP="000A51D4">
            <w:pPr>
              <w:jc w:val="both"/>
              <w:rPr>
                <w:rFonts w:ascii="Times New Roman" w:hAnsi="Times New Roman" w:cs="Times New Roman"/>
              </w:rPr>
            </w:pPr>
            <w:r w:rsidRPr="0028794E">
              <w:rPr>
                <w:rFonts w:ascii="Times New Roman" w:hAnsi="Times New Roman" w:cs="Times New Roman"/>
              </w:rPr>
              <w:t>BI2</w:t>
            </w:r>
          </w:p>
        </w:tc>
        <w:tc>
          <w:tcPr>
            <w:tcW w:w="1036" w:type="dxa"/>
            <w:tcBorders>
              <w:top w:val="nil"/>
              <w:left w:val="nil"/>
              <w:bottom w:val="nil"/>
              <w:right w:val="nil"/>
            </w:tcBorders>
          </w:tcPr>
          <w:p w14:paraId="41D62AE1" w14:textId="50C074C9" w:rsidR="007A7A77" w:rsidRPr="0028794E" w:rsidRDefault="007A7A77" w:rsidP="000A51D4">
            <w:pPr>
              <w:jc w:val="both"/>
              <w:rPr>
                <w:rFonts w:ascii="Times New Roman" w:hAnsi="Times New Roman" w:cs="Times New Roman"/>
              </w:rPr>
            </w:pPr>
            <w:r w:rsidRPr="0028794E">
              <w:rPr>
                <w:rFonts w:ascii="Times New Roman" w:hAnsi="Times New Roman" w:cs="Times New Roman"/>
              </w:rPr>
              <w:t xml:space="preserve">0.707 </w:t>
            </w:r>
          </w:p>
        </w:tc>
        <w:tc>
          <w:tcPr>
            <w:tcW w:w="1403" w:type="dxa"/>
            <w:tcBorders>
              <w:top w:val="nil"/>
              <w:left w:val="nil"/>
              <w:bottom w:val="nil"/>
              <w:right w:val="nil"/>
            </w:tcBorders>
          </w:tcPr>
          <w:p w14:paraId="5037C62A" w14:textId="77777777" w:rsidR="007A7A77" w:rsidRPr="0028794E" w:rsidRDefault="007A7A77" w:rsidP="000A51D4">
            <w:pPr>
              <w:jc w:val="both"/>
              <w:rPr>
                <w:rFonts w:ascii="Times New Roman" w:hAnsi="Times New Roman" w:cs="Times New Roman"/>
              </w:rPr>
            </w:pPr>
          </w:p>
        </w:tc>
        <w:tc>
          <w:tcPr>
            <w:tcW w:w="1362" w:type="dxa"/>
            <w:tcBorders>
              <w:top w:val="nil"/>
              <w:left w:val="nil"/>
              <w:bottom w:val="nil"/>
              <w:right w:val="nil"/>
            </w:tcBorders>
          </w:tcPr>
          <w:p w14:paraId="06BA1D97" w14:textId="77777777" w:rsidR="007A7A77" w:rsidRPr="0028794E" w:rsidRDefault="007A7A77" w:rsidP="000A51D4">
            <w:pPr>
              <w:jc w:val="both"/>
              <w:rPr>
                <w:rFonts w:ascii="Times New Roman" w:hAnsi="Times New Roman" w:cs="Times New Roman"/>
              </w:rPr>
            </w:pPr>
          </w:p>
        </w:tc>
        <w:tc>
          <w:tcPr>
            <w:tcW w:w="798" w:type="dxa"/>
            <w:tcBorders>
              <w:top w:val="nil"/>
              <w:left w:val="nil"/>
              <w:bottom w:val="nil"/>
              <w:right w:val="nil"/>
            </w:tcBorders>
          </w:tcPr>
          <w:p w14:paraId="2D0DE5A6" w14:textId="77777777" w:rsidR="007A7A77" w:rsidRPr="0028794E" w:rsidRDefault="007A7A77" w:rsidP="000A51D4">
            <w:pPr>
              <w:jc w:val="both"/>
              <w:rPr>
                <w:rFonts w:ascii="Times New Roman" w:hAnsi="Times New Roman" w:cs="Times New Roman"/>
              </w:rPr>
            </w:pPr>
          </w:p>
        </w:tc>
      </w:tr>
      <w:tr w:rsidR="007A7A77" w:rsidRPr="0028794E" w14:paraId="44575284" w14:textId="77777777" w:rsidTr="00E64FA5">
        <w:trPr>
          <w:trHeight w:val="207"/>
        </w:trPr>
        <w:tc>
          <w:tcPr>
            <w:tcW w:w="2985" w:type="dxa"/>
            <w:tcBorders>
              <w:top w:val="nil"/>
              <w:left w:val="nil"/>
              <w:bottom w:val="nil"/>
              <w:right w:val="nil"/>
            </w:tcBorders>
          </w:tcPr>
          <w:p w14:paraId="0E11FF7B" w14:textId="77777777" w:rsidR="007A7A77" w:rsidRPr="0028794E" w:rsidRDefault="007A7A77" w:rsidP="000A51D4">
            <w:pPr>
              <w:jc w:val="both"/>
              <w:rPr>
                <w:rFonts w:ascii="Times New Roman" w:hAnsi="Times New Roman" w:cs="Times New Roman"/>
              </w:rPr>
            </w:pPr>
          </w:p>
        </w:tc>
        <w:tc>
          <w:tcPr>
            <w:tcW w:w="777" w:type="dxa"/>
            <w:tcBorders>
              <w:top w:val="nil"/>
              <w:left w:val="nil"/>
              <w:bottom w:val="nil"/>
              <w:right w:val="nil"/>
            </w:tcBorders>
          </w:tcPr>
          <w:p w14:paraId="6382BCC4" w14:textId="77777777" w:rsidR="007A7A77" w:rsidRPr="0028794E" w:rsidRDefault="007A7A77" w:rsidP="000A51D4">
            <w:pPr>
              <w:jc w:val="both"/>
              <w:rPr>
                <w:rFonts w:ascii="Times New Roman" w:hAnsi="Times New Roman" w:cs="Times New Roman"/>
              </w:rPr>
            </w:pPr>
            <w:r w:rsidRPr="0028794E">
              <w:rPr>
                <w:rFonts w:ascii="Times New Roman" w:hAnsi="Times New Roman" w:cs="Times New Roman"/>
              </w:rPr>
              <w:t>BI3</w:t>
            </w:r>
          </w:p>
        </w:tc>
        <w:tc>
          <w:tcPr>
            <w:tcW w:w="1036" w:type="dxa"/>
            <w:tcBorders>
              <w:top w:val="nil"/>
              <w:left w:val="nil"/>
              <w:bottom w:val="nil"/>
              <w:right w:val="nil"/>
            </w:tcBorders>
          </w:tcPr>
          <w:p w14:paraId="2990960D" w14:textId="63FCCE38" w:rsidR="007A7A77" w:rsidRPr="0028794E" w:rsidRDefault="007A7A77" w:rsidP="000A51D4">
            <w:pPr>
              <w:jc w:val="both"/>
              <w:rPr>
                <w:rFonts w:ascii="Times New Roman" w:hAnsi="Times New Roman" w:cs="Times New Roman"/>
              </w:rPr>
            </w:pPr>
            <w:r w:rsidRPr="0028794E">
              <w:rPr>
                <w:rFonts w:ascii="Times New Roman" w:hAnsi="Times New Roman" w:cs="Times New Roman"/>
              </w:rPr>
              <w:t xml:space="preserve">0.798 </w:t>
            </w:r>
          </w:p>
        </w:tc>
        <w:tc>
          <w:tcPr>
            <w:tcW w:w="1403" w:type="dxa"/>
            <w:tcBorders>
              <w:top w:val="nil"/>
              <w:left w:val="nil"/>
              <w:bottom w:val="nil"/>
              <w:right w:val="nil"/>
            </w:tcBorders>
          </w:tcPr>
          <w:p w14:paraId="2AD94B50" w14:textId="77777777" w:rsidR="007A7A77" w:rsidRPr="0028794E" w:rsidRDefault="007A7A77" w:rsidP="000A51D4">
            <w:pPr>
              <w:jc w:val="both"/>
              <w:rPr>
                <w:rFonts w:ascii="Times New Roman" w:hAnsi="Times New Roman" w:cs="Times New Roman"/>
              </w:rPr>
            </w:pPr>
          </w:p>
        </w:tc>
        <w:tc>
          <w:tcPr>
            <w:tcW w:w="1362" w:type="dxa"/>
            <w:tcBorders>
              <w:top w:val="nil"/>
              <w:left w:val="nil"/>
              <w:bottom w:val="nil"/>
              <w:right w:val="nil"/>
            </w:tcBorders>
          </w:tcPr>
          <w:p w14:paraId="6D2B06B0" w14:textId="77777777" w:rsidR="007A7A77" w:rsidRPr="0028794E" w:rsidRDefault="007A7A77" w:rsidP="000A51D4">
            <w:pPr>
              <w:jc w:val="both"/>
              <w:rPr>
                <w:rFonts w:ascii="Times New Roman" w:hAnsi="Times New Roman" w:cs="Times New Roman"/>
              </w:rPr>
            </w:pPr>
          </w:p>
        </w:tc>
        <w:tc>
          <w:tcPr>
            <w:tcW w:w="798" w:type="dxa"/>
            <w:tcBorders>
              <w:top w:val="nil"/>
              <w:left w:val="nil"/>
              <w:bottom w:val="nil"/>
              <w:right w:val="nil"/>
            </w:tcBorders>
          </w:tcPr>
          <w:p w14:paraId="26AC8AD8" w14:textId="77777777" w:rsidR="007A7A77" w:rsidRPr="0028794E" w:rsidRDefault="007A7A77" w:rsidP="000A51D4">
            <w:pPr>
              <w:jc w:val="both"/>
              <w:rPr>
                <w:rFonts w:ascii="Times New Roman" w:hAnsi="Times New Roman" w:cs="Times New Roman"/>
              </w:rPr>
            </w:pPr>
          </w:p>
        </w:tc>
      </w:tr>
      <w:tr w:rsidR="007A7A77" w:rsidRPr="0028794E" w14:paraId="3A1AB6E2" w14:textId="77777777" w:rsidTr="00E64FA5">
        <w:tc>
          <w:tcPr>
            <w:tcW w:w="2985" w:type="dxa"/>
            <w:tcBorders>
              <w:top w:val="nil"/>
              <w:left w:val="nil"/>
              <w:bottom w:val="nil"/>
              <w:right w:val="nil"/>
            </w:tcBorders>
          </w:tcPr>
          <w:p w14:paraId="650567D2" w14:textId="77777777" w:rsidR="007A7A77" w:rsidRPr="0028794E" w:rsidRDefault="007A7A77" w:rsidP="000A51D4">
            <w:pPr>
              <w:jc w:val="both"/>
              <w:rPr>
                <w:rFonts w:ascii="Times New Roman" w:hAnsi="Times New Roman" w:cs="Times New Roman"/>
              </w:rPr>
            </w:pPr>
          </w:p>
        </w:tc>
        <w:tc>
          <w:tcPr>
            <w:tcW w:w="777" w:type="dxa"/>
            <w:tcBorders>
              <w:top w:val="nil"/>
              <w:left w:val="nil"/>
              <w:bottom w:val="nil"/>
              <w:right w:val="nil"/>
            </w:tcBorders>
          </w:tcPr>
          <w:p w14:paraId="1B6CC346" w14:textId="77777777" w:rsidR="007A7A77" w:rsidRPr="0028794E" w:rsidRDefault="007A7A77" w:rsidP="000A51D4">
            <w:pPr>
              <w:jc w:val="both"/>
              <w:rPr>
                <w:rFonts w:ascii="Times New Roman" w:hAnsi="Times New Roman" w:cs="Times New Roman"/>
              </w:rPr>
            </w:pPr>
            <w:r w:rsidRPr="0028794E">
              <w:rPr>
                <w:rFonts w:ascii="Times New Roman" w:hAnsi="Times New Roman" w:cs="Times New Roman"/>
              </w:rPr>
              <w:t>BI4</w:t>
            </w:r>
          </w:p>
        </w:tc>
        <w:tc>
          <w:tcPr>
            <w:tcW w:w="1036" w:type="dxa"/>
            <w:tcBorders>
              <w:top w:val="nil"/>
              <w:left w:val="nil"/>
              <w:bottom w:val="nil"/>
              <w:right w:val="nil"/>
            </w:tcBorders>
          </w:tcPr>
          <w:p w14:paraId="368C220E" w14:textId="758C9E74" w:rsidR="007A7A77" w:rsidRPr="0028794E" w:rsidRDefault="007A7A77" w:rsidP="000A51D4">
            <w:pPr>
              <w:jc w:val="both"/>
              <w:rPr>
                <w:rFonts w:ascii="Times New Roman" w:hAnsi="Times New Roman" w:cs="Times New Roman"/>
              </w:rPr>
            </w:pPr>
            <w:r w:rsidRPr="0028794E">
              <w:rPr>
                <w:rFonts w:ascii="Times New Roman" w:hAnsi="Times New Roman" w:cs="Times New Roman"/>
              </w:rPr>
              <w:t xml:space="preserve">0.769 </w:t>
            </w:r>
          </w:p>
        </w:tc>
        <w:tc>
          <w:tcPr>
            <w:tcW w:w="1403" w:type="dxa"/>
            <w:tcBorders>
              <w:top w:val="nil"/>
              <w:left w:val="nil"/>
              <w:bottom w:val="nil"/>
              <w:right w:val="nil"/>
            </w:tcBorders>
          </w:tcPr>
          <w:p w14:paraId="390353D2" w14:textId="77777777" w:rsidR="007A7A77" w:rsidRPr="0028794E" w:rsidRDefault="007A7A77" w:rsidP="000A51D4">
            <w:pPr>
              <w:jc w:val="both"/>
              <w:rPr>
                <w:rFonts w:ascii="Times New Roman" w:hAnsi="Times New Roman" w:cs="Times New Roman"/>
              </w:rPr>
            </w:pPr>
          </w:p>
        </w:tc>
        <w:tc>
          <w:tcPr>
            <w:tcW w:w="1362" w:type="dxa"/>
            <w:tcBorders>
              <w:top w:val="nil"/>
              <w:left w:val="nil"/>
              <w:bottom w:val="nil"/>
              <w:right w:val="nil"/>
            </w:tcBorders>
          </w:tcPr>
          <w:p w14:paraId="4FB365DF" w14:textId="77777777" w:rsidR="007A7A77" w:rsidRPr="0028794E" w:rsidRDefault="007A7A77" w:rsidP="000A51D4">
            <w:pPr>
              <w:jc w:val="both"/>
              <w:rPr>
                <w:rFonts w:ascii="Times New Roman" w:hAnsi="Times New Roman" w:cs="Times New Roman"/>
              </w:rPr>
            </w:pPr>
          </w:p>
        </w:tc>
        <w:tc>
          <w:tcPr>
            <w:tcW w:w="798" w:type="dxa"/>
            <w:tcBorders>
              <w:top w:val="nil"/>
              <w:left w:val="nil"/>
              <w:bottom w:val="nil"/>
              <w:right w:val="nil"/>
            </w:tcBorders>
          </w:tcPr>
          <w:p w14:paraId="3057F9E6" w14:textId="77777777" w:rsidR="007A7A77" w:rsidRPr="0028794E" w:rsidRDefault="007A7A77" w:rsidP="000A51D4">
            <w:pPr>
              <w:jc w:val="both"/>
              <w:rPr>
                <w:rFonts w:ascii="Times New Roman" w:hAnsi="Times New Roman" w:cs="Times New Roman"/>
              </w:rPr>
            </w:pPr>
          </w:p>
        </w:tc>
      </w:tr>
      <w:tr w:rsidR="007A7A77" w:rsidRPr="0028794E" w14:paraId="65962C57" w14:textId="77777777" w:rsidTr="00E64FA5">
        <w:tc>
          <w:tcPr>
            <w:tcW w:w="2985" w:type="dxa"/>
            <w:tcBorders>
              <w:top w:val="nil"/>
              <w:left w:val="nil"/>
              <w:bottom w:val="single" w:sz="4" w:space="0" w:color="auto"/>
              <w:right w:val="nil"/>
            </w:tcBorders>
          </w:tcPr>
          <w:p w14:paraId="5E76DBE6" w14:textId="77777777" w:rsidR="007A7A77" w:rsidRPr="0028794E" w:rsidRDefault="007A7A77" w:rsidP="000A51D4">
            <w:pPr>
              <w:jc w:val="both"/>
              <w:rPr>
                <w:rFonts w:ascii="Times New Roman" w:hAnsi="Times New Roman" w:cs="Times New Roman"/>
              </w:rPr>
            </w:pPr>
          </w:p>
        </w:tc>
        <w:tc>
          <w:tcPr>
            <w:tcW w:w="777" w:type="dxa"/>
            <w:tcBorders>
              <w:top w:val="nil"/>
              <w:left w:val="nil"/>
              <w:bottom w:val="single" w:sz="4" w:space="0" w:color="auto"/>
              <w:right w:val="nil"/>
            </w:tcBorders>
          </w:tcPr>
          <w:p w14:paraId="10DEF48D" w14:textId="6F45938F" w:rsidR="007A7A77" w:rsidRPr="0028794E" w:rsidRDefault="007A7A77" w:rsidP="000A51D4">
            <w:pPr>
              <w:jc w:val="both"/>
              <w:rPr>
                <w:rFonts w:ascii="Times New Roman" w:hAnsi="Times New Roman" w:cs="Times New Roman"/>
              </w:rPr>
            </w:pPr>
            <w:r w:rsidRPr="0028794E">
              <w:rPr>
                <w:rFonts w:ascii="Times New Roman" w:hAnsi="Times New Roman" w:cs="Times New Roman"/>
              </w:rPr>
              <w:t>BI5</w:t>
            </w:r>
          </w:p>
        </w:tc>
        <w:tc>
          <w:tcPr>
            <w:tcW w:w="1036" w:type="dxa"/>
            <w:tcBorders>
              <w:top w:val="nil"/>
              <w:left w:val="nil"/>
              <w:bottom w:val="single" w:sz="4" w:space="0" w:color="auto"/>
              <w:right w:val="nil"/>
            </w:tcBorders>
          </w:tcPr>
          <w:p w14:paraId="54589193" w14:textId="76AF1ED9" w:rsidR="007A7A77" w:rsidRPr="0028794E" w:rsidRDefault="007A7A77" w:rsidP="000A51D4">
            <w:pPr>
              <w:jc w:val="both"/>
              <w:rPr>
                <w:rFonts w:ascii="Times New Roman" w:hAnsi="Times New Roman" w:cs="Times New Roman"/>
              </w:rPr>
            </w:pPr>
            <w:r w:rsidRPr="0028794E">
              <w:rPr>
                <w:rFonts w:ascii="Times New Roman" w:hAnsi="Times New Roman" w:cs="Times New Roman"/>
              </w:rPr>
              <w:t xml:space="preserve">0.808 </w:t>
            </w:r>
          </w:p>
        </w:tc>
        <w:tc>
          <w:tcPr>
            <w:tcW w:w="1403" w:type="dxa"/>
            <w:tcBorders>
              <w:top w:val="nil"/>
              <w:left w:val="nil"/>
              <w:bottom w:val="single" w:sz="4" w:space="0" w:color="auto"/>
              <w:right w:val="nil"/>
            </w:tcBorders>
          </w:tcPr>
          <w:p w14:paraId="64D591C3" w14:textId="77777777" w:rsidR="007A7A77" w:rsidRPr="0028794E" w:rsidRDefault="007A7A77" w:rsidP="000A51D4">
            <w:pPr>
              <w:jc w:val="both"/>
              <w:rPr>
                <w:rFonts w:ascii="Times New Roman" w:hAnsi="Times New Roman" w:cs="Times New Roman"/>
              </w:rPr>
            </w:pPr>
          </w:p>
        </w:tc>
        <w:tc>
          <w:tcPr>
            <w:tcW w:w="1362" w:type="dxa"/>
            <w:tcBorders>
              <w:top w:val="nil"/>
              <w:left w:val="nil"/>
              <w:bottom w:val="single" w:sz="4" w:space="0" w:color="auto"/>
              <w:right w:val="nil"/>
            </w:tcBorders>
          </w:tcPr>
          <w:p w14:paraId="7045CC1D" w14:textId="77777777" w:rsidR="007A7A77" w:rsidRPr="0028794E" w:rsidRDefault="007A7A77" w:rsidP="000A51D4">
            <w:pPr>
              <w:jc w:val="both"/>
              <w:rPr>
                <w:rFonts w:ascii="Times New Roman" w:hAnsi="Times New Roman" w:cs="Times New Roman"/>
              </w:rPr>
            </w:pPr>
          </w:p>
        </w:tc>
        <w:tc>
          <w:tcPr>
            <w:tcW w:w="798" w:type="dxa"/>
            <w:tcBorders>
              <w:top w:val="nil"/>
              <w:left w:val="nil"/>
              <w:bottom w:val="single" w:sz="4" w:space="0" w:color="auto"/>
              <w:right w:val="nil"/>
            </w:tcBorders>
          </w:tcPr>
          <w:p w14:paraId="40B4726A" w14:textId="77777777" w:rsidR="007A7A77" w:rsidRPr="0028794E" w:rsidRDefault="007A7A77" w:rsidP="000A51D4">
            <w:pPr>
              <w:jc w:val="both"/>
              <w:rPr>
                <w:rFonts w:ascii="Times New Roman" w:hAnsi="Times New Roman" w:cs="Times New Roman"/>
              </w:rPr>
            </w:pPr>
          </w:p>
        </w:tc>
      </w:tr>
    </w:tbl>
    <w:p w14:paraId="799B9C6B" w14:textId="43FFDBF8" w:rsidR="00606706" w:rsidRPr="0028794E" w:rsidRDefault="00606706" w:rsidP="00D951BA">
      <w:pPr>
        <w:spacing w:before="240" w:after="240" w:line="240" w:lineRule="auto"/>
        <w:jc w:val="both"/>
        <w:rPr>
          <w:rFonts w:ascii="Times New Roman" w:hAnsi="Times New Roman" w:cs="Times New Roman"/>
        </w:rPr>
      </w:pPr>
      <w:r w:rsidRPr="0028794E">
        <w:rPr>
          <w:rFonts w:ascii="Times New Roman" w:hAnsi="Times New Roman" w:cs="Times New Roman"/>
        </w:rPr>
        <w:t>Discriminant validity was assessed using cross-loadings (Radomir &amp; Moisescu, 2020). The results in Table 4 indicate that all indicators load higher on their respective constructs than on other constructs. This confirms that each construct is distinct and measures a unique concept. Although some constructs, particularly initial trust and self-efficacy, exhibit relatively higher cross-loadings, all indicators still load highest on their intended constructs. Therefore, discriminant validity is established.</w:t>
      </w:r>
    </w:p>
    <w:p w14:paraId="23E570F8" w14:textId="35631239" w:rsidR="002241D9" w:rsidRPr="0028794E" w:rsidRDefault="00DF6E7A" w:rsidP="000A51D4">
      <w:pPr>
        <w:spacing w:line="240" w:lineRule="auto"/>
        <w:jc w:val="both"/>
        <w:rPr>
          <w:rFonts w:ascii="Times New Roman" w:hAnsi="Times New Roman" w:cs="Times New Roman"/>
          <w:b/>
          <w:bCs/>
        </w:rPr>
      </w:pPr>
      <w:r w:rsidRPr="0028794E">
        <w:rPr>
          <w:rFonts w:ascii="Times New Roman" w:hAnsi="Times New Roman" w:cs="Times New Roman"/>
          <w:b/>
          <w:bCs/>
        </w:rPr>
        <w:t xml:space="preserve">Table </w:t>
      </w:r>
      <w:r w:rsidR="002241D9" w:rsidRPr="0028794E">
        <w:rPr>
          <w:rFonts w:ascii="Times New Roman" w:hAnsi="Times New Roman" w:cs="Times New Roman"/>
          <w:b/>
          <w:bCs/>
        </w:rPr>
        <w:t>4: Discriminant Validity – Cross-loading</w:t>
      </w:r>
    </w:p>
    <w:tbl>
      <w:tblPr>
        <w:tblW w:w="4281" w:type="pct"/>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238"/>
        <w:gridCol w:w="1229"/>
        <w:gridCol w:w="1341"/>
        <w:gridCol w:w="1341"/>
        <w:gridCol w:w="1339"/>
        <w:gridCol w:w="1335"/>
        <w:gridCol w:w="1335"/>
      </w:tblGrid>
      <w:tr w:rsidR="002241D9" w:rsidRPr="0028794E" w14:paraId="378FD1D4" w14:textId="77777777" w:rsidTr="00CC16B0">
        <w:tc>
          <w:tcPr>
            <w:tcW w:w="0" w:type="auto"/>
            <w:tcBorders>
              <w:top w:val="single" w:sz="4" w:space="0" w:color="auto"/>
              <w:bottom w:val="single" w:sz="4" w:space="0" w:color="auto"/>
            </w:tcBorders>
            <w:tcMar>
              <w:top w:w="0" w:type="dxa"/>
              <w:left w:w="120" w:type="dxa"/>
              <w:bottom w:w="0" w:type="dxa"/>
              <w:right w:w="120" w:type="dxa"/>
            </w:tcMar>
            <w:vAlign w:val="center"/>
            <w:hideMark/>
          </w:tcPr>
          <w:p w14:paraId="342BB25C" w14:textId="77777777" w:rsidR="002241D9" w:rsidRPr="0028794E" w:rsidRDefault="002241D9" w:rsidP="00E64FA5">
            <w:pPr>
              <w:spacing w:after="0" w:line="240" w:lineRule="auto"/>
              <w:rPr>
                <w:rFonts w:ascii="Times New Roman" w:hAnsi="Times New Roman" w:cs="Times New Roman"/>
              </w:rPr>
            </w:pPr>
          </w:p>
        </w:tc>
        <w:tc>
          <w:tcPr>
            <w:tcW w:w="671" w:type="pct"/>
            <w:tcBorders>
              <w:top w:val="single" w:sz="4" w:space="0" w:color="auto"/>
              <w:bottom w:val="single" w:sz="4" w:space="0" w:color="auto"/>
            </w:tcBorders>
            <w:tcMar>
              <w:top w:w="0" w:type="dxa"/>
              <w:left w:w="120" w:type="dxa"/>
              <w:bottom w:w="0" w:type="dxa"/>
              <w:right w:w="120" w:type="dxa"/>
            </w:tcMar>
            <w:vAlign w:val="center"/>
            <w:hideMark/>
          </w:tcPr>
          <w:p w14:paraId="0B664C37"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BI </w:t>
            </w:r>
          </w:p>
        </w:tc>
        <w:tc>
          <w:tcPr>
            <w:tcW w:w="732" w:type="pct"/>
            <w:tcBorders>
              <w:top w:val="single" w:sz="4" w:space="0" w:color="auto"/>
              <w:bottom w:val="single" w:sz="4" w:space="0" w:color="auto"/>
            </w:tcBorders>
            <w:tcMar>
              <w:top w:w="0" w:type="dxa"/>
              <w:left w:w="120" w:type="dxa"/>
              <w:bottom w:w="0" w:type="dxa"/>
              <w:right w:w="120" w:type="dxa"/>
            </w:tcMar>
            <w:vAlign w:val="center"/>
            <w:hideMark/>
          </w:tcPr>
          <w:p w14:paraId="6E8696D2"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EE </w:t>
            </w:r>
          </w:p>
        </w:tc>
        <w:tc>
          <w:tcPr>
            <w:tcW w:w="732" w:type="pct"/>
            <w:tcBorders>
              <w:top w:val="single" w:sz="4" w:space="0" w:color="auto"/>
              <w:bottom w:val="single" w:sz="4" w:space="0" w:color="auto"/>
            </w:tcBorders>
            <w:tcMar>
              <w:top w:w="0" w:type="dxa"/>
              <w:left w:w="120" w:type="dxa"/>
              <w:bottom w:w="0" w:type="dxa"/>
              <w:right w:w="120" w:type="dxa"/>
            </w:tcMar>
            <w:vAlign w:val="center"/>
            <w:hideMark/>
          </w:tcPr>
          <w:p w14:paraId="3C54E303"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IT </w:t>
            </w:r>
          </w:p>
        </w:tc>
        <w:tc>
          <w:tcPr>
            <w:tcW w:w="731" w:type="pct"/>
            <w:tcBorders>
              <w:top w:val="single" w:sz="4" w:space="0" w:color="auto"/>
              <w:bottom w:val="single" w:sz="4" w:space="0" w:color="auto"/>
            </w:tcBorders>
            <w:tcMar>
              <w:top w:w="0" w:type="dxa"/>
              <w:left w:w="120" w:type="dxa"/>
              <w:bottom w:w="0" w:type="dxa"/>
              <w:right w:w="120" w:type="dxa"/>
            </w:tcMar>
            <w:vAlign w:val="center"/>
            <w:hideMark/>
          </w:tcPr>
          <w:p w14:paraId="1F95B326"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PE </w:t>
            </w:r>
          </w:p>
        </w:tc>
        <w:tc>
          <w:tcPr>
            <w:tcW w:w="729" w:type="pct"/>
            <w:tcBorders>
              <w:top w:val="single" w:sz="4" w:space="0" w:color="auto"/>
              <w:bottom w:val="single" w:sz="4" w:space="0" w:color="auto"/>
            </w:tcBorders>
            <w:tcMar>
              <w:top w:w="0" w:type="dxa"/>
              <w:left w:w="120" w:type="dxa"/>
              <w:bottom w:w="0" w:type="dxa"/>
              <w:right w:w="120" w:type="dxa"/>
            </w:tcMar>
            <w:vAlign w:val="center"/>
            <w:hideMark/>
          </w:tcPr>
          <w:p w14:paraId="4D06701A"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PI </w:t>
            </w:r>
          </w:p>
        </w:tc>
        <w:tc>
          <w:tcPr>
            <w:tcW w:w="729" w:type="pct"/>
            <w:tcBorders>
              <w:top w:val="single" w:sz="4" w:space="0" w:color="auto"/>
              <w:bottom w:val="single" w:sz="4" w:space="0" w:color="auto"/>
            </w:tcBorders>
            <w:tcMar>
              <w:top w:w="0" w:type="dxa"/>
              <w:left w:w="120" w:type="dxa"/>
              <w:bottom w:w="0" w:type="dxa"/>
              <w:right w:w="120" w:type="dxa"/>
            </w:tcMar>
            <w:vAlign w:val="center"/>
            <w:hideMark/>
          </w:tcPr>
          <w:p w14:paraId="0B07713C"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SI </w:t>
            </w:r>
          </w:p>
        </w:tc>
      </w:tr>
      <w:tr w:rsidR="002241D9" w:rsidRPr="0028794E" w14:paraId="1F08C7B0" w14:textId="77777777" w:rsidTr="00CC16B0">
        <w:tc>
          <w:tcPr>
            <w:tcW w:w="0" w:type="auto"/>
            <w:tcBorders>
              <w:top w:val="single" w:sz="4" w:space="0" w:color="auto"/>
            </w:tcBorders>
            <w:tcMar>
              <w:top w:w="0" w:type="dxa"/>
              <w:left w:w="120" w:type="dxa"/>
              <w:bottom w:w="0" w:type="dxa"/>
              <w:right w:w="120" w:type="dxa"/>
            </w:tcMar>
            <w:vAlign w:val="center"/>
            <w:hideMark/>
          </w:tcPr>
          <w:p w14:paraId="23719359"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BI1 </w:t>
            </w:r>
          </w:p>
        </w:tc>
        <w:tc>
          <w:tcPr>
            <w:tcW w:w="671" w:type="pct"/>
            <w:tcBorders>
              <w:top w:val="single" w:sz="4" w:space="0" w:color="auto"/>
            </w:tcBorders>
            <w:tcMar>
              <w:top w:w="0" w:type="dxa"/>
              <w:left w:w="120" w:type="dxa"/>
              <w:bottom w:w="0" w:type="dxa"/>
              <w:right w:w="120" w:type="dxa"/>
            </w:tcMar>
            <w:vAlign w:val="center"/>
            <w:hideMark/>
          </w:tcPr>
          <w:p w14:paraId="572E954C" w14:textId="77777777" w:rsidR="002241D9" w:rsidRPr="0028794E" w:rsidRDefault="002241D9" w:rsidP="00E64FA5">
            <w:pPr>
              <w:spacing w:after="0" w:line="240" w:lineRule="auto"/>
              <w:rPr>
                <w:rFonts w:ascii="Times New Roman" w:hAnsi="Times New Roman" w:cs="Times New Roman"/>
                <w:color w:val="00B050"/>
              </w:rPr>
            </w:pPr>
            <w:r w:rsidRPr="0028794E">
              <w:rPr>
                <w:rFonts w:ascii="Times New Roman" w:hAnsi="Times New Roman" w:cs="Times New Roman"/>
                <w:color w:val="00B050"/>
              </w:rPr>
              <w:t xml:space="preserve">0.832 </w:t>
            </w:r>
          </w:p>
        </w:tc>
        <w:tc>
          <w:tcPr>
            <w:tcW w:w="732" w:type="pct"/>
            <w:tcBorders>
              <w:top w:val="single" w:sz="4" w:space="0" w:color="auto"/>
            </w:tcBorders>
            <w:tcMar>
              <w:top w:w="0" w:type="dxa"/>
              <w:left w:w="120" w:type="dxa"/>
              <w:bottom w:w="0" w:type="dxa"/>
              <w:right w:w="120" w:type="dxa"/>
            </w:tcMar>
            <w:vAlign w:val="center"/>
            <w:hideMark/>
          </w:tcPr>
          <w:p w14:paraId="312267E4"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0.485 </w:t>
            </w:r>
          </w:p>
        </w:tc>
        <w:tc>
          <w:tcPr>
            <w:tcW w:w="732" w:type="pct"/>
            <w:tcBorders>
              <w:top w:val="single" w:sz="4" w:space="0" w:color="auto"/>
            </w:tcBorders>
            <w:tcMar>
              <w:top w:w="0" w:type="dxa"/>
              <w:left w:w="120" w:type="dxa"/>
              <w:bottom w:w="0" w:type="dxa"/>
              <w:right w:w="120" w:type="dxa"/>
            </w:tcMar>
            <w:vAlign w:val="center"/>
            <w:hideMark/>
          </w:tcPr>
          <w:p w14:paraId="0FF86328"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0.467 </w:t>
            </w:r>
          </w:p>
        </w:tc>
        <w:tc>
          <w:tcPr>
            <w:tcW w:w="731" w:type="pct"/>
            <w:tcBorders>
              <w:top w:val="single" w:sz="4" w:space="0" w:color="auto"/>
            </w:tcBorders>
            <w:tcMar>
              <w:top w:w="0" w:type="dxa"/>
              <w:left w:w="120" w:type="dxa"/>
              <w:bottom w:w="0" w:type="dxa"/>
              <w:right w:w="120" w:type="dxa"/>
            </w:tcMar>
            <w:vAlign w:val="center"/>
            <w:hideMark/>
          </w:tcPr>
          <w:p w14:paraId="4700BA64"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0.542 </w:t>
            </w:r>
          </w:p>
        </w:tc>
        <w:tc>
          <w:tcPr>
            <w:tcW w:w="729" w:type="pct"/>
            <w:tcBorders>
              <w:top w:val="single" w:sz="4" w:space="0" w:color="auto"/>
            </w:tcBorders>
            <w:tcMar>
              <w:top w:w="0" w:type="dxa"/>
              <w:left w:w="120" w:type="dxa"/>
              <w:bottom w:w="0" w:type="dxa"/>
              <w:right w:w="120" w:type="dxa"/>
            </w:tcMar>
            <w:vAlign w:val="center"/>
            <w:hideMark/>
          </w:tcPr>
          <w:p w14:paraId="01FB6566"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0.552 </w:t>
            </w:r>
          </w:p>
        </w:tc>
        <w:tc>
          <w:tcPr>
            <w:tcW w:w="729" w:type="pct"/>
            <w:tcBorders>
              <w:top w:val="single" w:sz="4" w:space="0" w:color="auto"/>
            </w:tcBorders>
            <w:tcMar>
              <w:top w:w="0" w:type="dxa"/>
              <w:left w:w="120" w:type="dxa"/>
              <w:bottom w:w="0" w:type="dxa"/>
              <w:right w:w="120" w:type="dxa"/>
            </w:tcMar>
            <w:vAlign w:val="center"/>
            <w:hideMark/>
          </w:tcPr>
          <w:p w14:paraId="246DB014"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0.547 </w:t>
            </w:r>
          </w:p>
        </w:tc>
      </w:tr>
      <w:tr w:rsidR="002241D9" w:rsidRPr="0028794E" w14:paraId="408A57A4" w14:textId="77777777" w:rsidTr="00CC16B0">
        <w:tc>
          <w:tcPr>
            <w:tcW w:w="0" w:type="auto"/>
            <w:tcMar>
              <w:top w:w="0" w:type="dxa"/>
              <w:left w:w="120" w:type="dxa"/>
              <w:bottom w:w="0" w:type="dxa"/>
              <w:right w:w="120" w:type="dxa"/>
            </w:tcMar>
            <w:vAlign w:val="center"/>
            <w:hideMark/>
          </w:tcPr>
          <w:p w14:paraId="2EE15BF1"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BI2 </w:t>
            </w:r>
          </w:p>
        </w:tc>
        <w:tc>
          <w:tcPr>
            <w:tcW w:w="671" w:type="pct"/>
            <w:tcMar>
              <w:top w:w="0" w:type="dxa"/>
              <w:left w:w="120" w:type="dxa"/>
              <w:bottom w:w="0" w:type="dxa"/>
              <w:right w:w="120" w:type="dxa"/>
            </w:tcMar>
            <w:vAlign w:val="center"/>
            <w:hideMark/>
          </w:tcPr>
          <w:p w14:paraId="1690FE73" w14:textId="77777777" w:rsidR="002241D9" w:rsidRPr="0028794E" w:rsidRDefault="002241D9" w:rsidP="00E64FA5">
            <w:pPr>
              <w:spacing w:after="0" w:line="240" w:lineRule="auto"/>
              <w:rPr>
                <w:rFonts w:ascii="Times New Roman" w:hAnsi="Times New Roman" w:cs="Times New Roman"/>
                <w:color w:val="00B050"/>
              </w:rPr>
            </w:pPr>
            <w:r w:rsidRPr="0028794E">
              <w:rPr>
                <w:rFonts w:ascii="Times New Roman" w:hAnsi="Times New Roman" w:cs="Times New Roman"/>
                <w:color w:val="00B050"/>
              </w:rPr>
              <w:t xml:space="preserve">0.707 </w:t>
            </w:r>
          </w:p>
        </w:tc>
        <w:tc>
          <w:tcPr>
            <w:tcW w:w="732" w:type="pct"/>
            <w:tcMar>
              <w:top w:w="0" w:type="dxa"/>
              <w:left w:w="120" w:type="dxa"/>
              <w:bottom w:w="0" w:type="dxa"/>
              <w:right w:w="120" w:type="dxa"/>
            </w:tcMar>
            <w:vAlign w:val="center"/>
            <w:hideMark/>
          </w:tcPr>
          <w:p w14:paraId="537E49B5"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0.374 </w:t>
            </w:r>
          </w:p>
        </w:tc>
        <w:tc>
          <w:tcPr>
            <w:tcW w:w="732" w:type="pct"/>
            <w:tcMar>
              <w:top w:w="0" w:type="dxa"/>
              <w:left w:w="120" w:type="dxa"/>
              <w:bottom w:w="0" w:type="dxa"/>
              <w:right w:w="120" w:type="dxa"/>
            </w:tcMar>
            <w:vAlign w:val="center"/>
            <w:hideMark/>
          </w:tcPr>
          <w:p w14:paraId="2EDE8CFB"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0.414 </w:t>
            </w:r>
          </w:p>
        </w:tc>
        <w:tc>
          <w:tcPr>
            <w:tcW w:w="731" w:type="pct"/>
            <w:tcMar>
              <w:top w:w="0" w:type="dxa"/>
              <w:left w:w="120" w:type="dxa"/>
              <w:bottom w:w="0" w:type="dxa"/>
              <w:right w:w="120" w:type="dxa"/>
            </w:tcMar>
            <w:vAlign w:val="center"/>
            <w:hideMark/>
          </w:tcPr>
          <w:p w14:paraId="2AD34610"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0.455 </w:t>
            </w:r>
          </w:p>
        </w:tc>
        <w:tc>
          <w:tcPr>
            <w:tcW w:w="729" w:type="pct"/>
            <w:tcMar>
              <w:top w:w="0" w:type="dxa"/>
              <w:left w:w="120" w:type="dxa"/>
              <w:bottom w:w="0" w:type="dxa"/>
              <w:right w:w="120" w:type="dxa"/>
            </w:tcMar>
            <w:vAlign w:val="center"/>
            <w:hideMark/>
          </w:tcPr>
          <w:p w14:paraId="0633953B"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0.487 </w:t>
            </w:r>
          </w:p>
        </w:tc>
        <w:tc>
          <w:tcPr>
            <w:tcW w:w="729" w:type="pct"/>
            <w:tcMar>
              <w:top w:w="0" w:type="dxa"/>
              <w:left w:w="120" w:type="dxa"/>
              <w:bottom w:w="0" w:type="dxa"/>
              <w:right w:w="120" w:type="dxa"/>
            </w:tcMar>
            <w:vAlign w:val="center"/>
            <w:hideMark/>
          </w:tcPr>
          <w:p w14:paraId="03F09B81"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0.426 </w:t>
            </w:r>
          </w:p>
        </w:tc>
      </w:tr>
      <w:tr w:rsidR="002241D9" w:rsidRPr="0028794E" w14:paraId="066FB156" w14:textId="77777777" w:rsidTr="00CC16B0">
        <w:tc>
          <w:tcPr>
            <w:tcW w:w="0" w:type="auto"/>
            <w:tcMar>
              <w:top w:w="0" w:type="dxa"/>
              <w:left w:w="120" w:type="dxa"/>
              <w:bottom w:w="0" w:type="dxa"/>
              <w:right w:w="120" w:type="dxa"/>
            </w:tcMar>
            <w:vAlign w:val="center"/>
            <w:hideMark/>
          </w:tcPr>
          <w:p w14:paraId="1650F5C3"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BI3 </w:t>
            </w:r>
          </w:p>
        </w:tc>
        <w:tc>
          <w:tcPr>
            <w:tcW w:w="671" w:type="pct"/>
            <w:tcMar>
              <w:top w:w="0" w:type="dxa"/>
              <w:left w:w="120" w:type="dxa"/>
              <w:bottom w:w="0" w:type="dxa"/>
              <w:right w:w="120" w:type="dxa"/>
            </w:tcMar>
            <w:vAlign w:val="center"/>
            <w:hideMark/>
          </w:tcPr>
          <w:p w14:paraId="3AF102BF" w14:textId="77777777" w:rsidR="002241D9" w:rsidRPr="0028794E" w:rsidRDefault="002241D9" w:rsidP="00E64FA5">
            <w:pPr>
              <w:spacing w:after="0" w:line="240" w:lineRule="auto"/>
              <w:rPr>
                <w:rFonts w:ascii="Times New Roman" w:hAnsi="Times New Roman" w:cs="Times New Roman"/>
                <w:color w:val="00B050"/>
              </w:rPr>
            </w:pPr>
            <w:r w:rsidRPr="0028794E">
              <w:rPr>
                <w:rFonts w:ascii="Times New Roman" w:hAnsi="Times New Roman" w:cs="Times New Roman"/>
                <w:color w:val="00B050"/>
              </w:rPr>
              <w:t xml:space="preserve">0.798 </w:t>
            </w:r>
          </w:p>
        </w:tc>
        <w:tc>
          <w:tcPr>
            <w:tcW w:w="732" w:type="pct"/>
            <w:tcMar>
              <w:top w:w="0" w:type="dxa"/>
              <w:left w:w="120" w:type="dxa"/>
              <w:bottom w:w="0" w:type="dxa"/>
              <w:right w:w="120" w:type="dxa"/>
            </w:tcMar>
            <w:vAlign w:val="center"/>
            <w:hideMark/>
          </w:tcPr>
          <w:p w14:paraId="4B03291C"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0.500 </w:t>
            </w:r>
          </w:p>
        </w:tc>
        <w:tc>
          <w:tcPr>
            <w:tcW w:w="732" w:type="pct"/>
            <w:tcMar>
              <w:top w:w="0" w:type="dxa"/>
              <w:left w:w="120" w:type="dxa"/>
              <w:bottom w:w="0" w:type="dxa"/>
              <w:right w:w="120" w:type="dxa"/>
            </w:tcMar>
            <w:vAlign w:val="center"/>
            <w:hideMark/>
          </w:tcPr>
          <w:p w14:paraId="534CFB33"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0.465 </w:t>
            </w:r>
          </w:p>
        </w:tc>
        <w:tc>
          <w:tcPr>
            <w:tcW w:w="731" w:type="pct"/>
            <w:tcMar>
              <w:top w:w="0" w:type="dxa"/>
              <w:left w:w="120" w:type="dxa"/>
              <w:bottom w:w="0" w:type="dxa"/>
              <w:right w:w="120" w:type="dxa"/>
            </w:tcMar>
            <w:vAlign w:val="center"/>
            <w:hideMark/>
          </w:tcPr>
          <w:p w14:paraId="4B4DC02C"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0.469 </w:t>
            </w:r>
          </w:p>
        </w:tc>
        <w:tc>
          <w:tcPr>
            <w:tcW w:w="729" w:type="pct"/>
            <w:tcMar>
              <w:top w:w="0" w:type="dxa"/>
              <w:left w:w="120" w:type="dxa"/>
              <w:bottom w:w="0" w:type="dxa"/>
              <w:right w:w="120" w:type="dxa"/>
            </w:tcMar>
            <w:vAlign w:val="center"/>
            <w:hideMark/>
          </w:tcPr>
          <w:p w14:paraId="00D2405D"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0.557 </w:t>
            </w:r>
          </w:p>
        </w:tc>
        <w:tc>
          <w:tcPr>
            <w:tcW w:w="729" w:type="pct"/>
            <w:tcMar>
              <w:top w:w="0" w:type="dxa"/>
              <w:left w:w="120" w:type="dxa"/>
              <w:bottom w:w="0" w:type="dxa"/>
              <w:right w:w="120" w:type="dxa"/>
            </w:tcMar>
            <w:vAlign w:val="center"/>
            <w:hideMark/>
          </w:tcPr>
          <w:p w14:paraId="1CFBE43D"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0.527 </w:t>
            </w:r>
          </w:p>
        </w:tc>
      </w:tr>
      <w:tr w:rsidR="002241D9" w:rsidRPr="0028794E" w14:paraId="1C8D11F4" w14:textId="77777777" w:rsidTr="00CC16B0">
        <w:tc>
          <w:tcPr>
            <w:tcW w:w="0" w:type="auto"/>
            <w:tcMar>
              <w:top w:w="0" w:type="dxa"/>
              <w:left w:w="120" w:type="dxa"/>
              <w:bottom w:w="0" w:type="dxa"/>
              <w:right w:w="120" w:type="dxa"/>
            </w:tcMar>
            <w:vAlign w:val="center"/>
            <w:hideMark/>
          </w:tcPr>
          <w:p w14:paraId="05F2DF90"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BI4 </w:t>
            </w:r>
          </w:p>
        </w:tc>
        <w:tc>
          <w:tcPr>
            <w:tcW w:w="671" w:type="pct"/>
            <w:tcMar>
              <w:top w:w="0" w:type="dxa"/>
              <w:left w:w="120" w:type="dxa"/>
              <w:bottom w:w="0" w:type="dxa"/>
              <w:right w:w="120" w:type="dxa"/>
            </w:tcMar>
            <w:vAlign w:val="center"/>
            <w:hideMark/>
          </w:tcPr>
          <w:p w14:paraId="517752B1" w14:textId="77777777" w:rsidR="002241D9" w:rsidRPr="0028794E" w:rsidRDefault="002241D9" w:rsidP="00E64FA5">
            <w:pPr>
              <w:spacing w:after="0" w:line="240" w:lineRule="auto"/>
              <w:rPr>
                <w:rFonts w:ascii="Times New Roman" w:hAnsi="Times New Roman" w:cs="Times New Roman"/>
                <w:color w:val="00B050"/>
              </w:rPr>
            </w:pPr>
            <w:r w:rsidRPr="0028794E">
              <w:rPr>
                <w:rFonts w:ascii="Times New Roman" w:hAnsi="Times New Roman" w:cs="Times New Roman"/>
                <w:color w:val="00B050"/>
              </w:rPr>
              <w:t xml:space="preserve">0.769 </w:t>
            </w:r>
          </w:p>
        </w:tc>
        <w:tc>
          <w:tcPr>
            <w:tcW w:w="732" w:type="pct"/>
            <w:tcMar>
              <w:top w:w="0" w:type="dxa"/>
              <w:left w:w="120" w:type="dxa"/>
              <w:bottom w:w="0" w:type="dxa"/>
              <w:right w:w="120" w:type="dxa"/>
            </w:tcMar>
            <w:vAlign w:val="center"/>
            <w:hideMark/>
          </w:tcPr>
          <w:p w14:paraId="69AC3B69"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0.461 </w:t>
            </w:r>
          </w:p>
        </w:tc>
        <w:tc>
          <w:tcPr>
            <w:tcW w:w="732" w:type="pct"/>
            <w:tcMar>
              <w:top w:w="0" w:type="dxa"/>
              <w:left w:w="120" w:type="dxa"/>
              <w:bottom w:w="0" w:type="dxa"/>
              <w:right w:w="120" w:type="dxa"/>
            </w:tcMar>
            <w:vAlign w:val="center"/>
            <w:hideMark/>
          </w:tcPr>
          <w:p w14:paraId="0F700AFB"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0.446 </w:t>
            </w:r>
          </w:p>
        </w:tc>
        <w:tc>
          <w:tcPr>
            <w:tcW w:w="731" w:type="pct"/>
            <w:tcMar>
              <w:top w:w="0" w:type="dxa"/>
              <w:left w:w="120" w:type="dxa"/>
              <w:bottom w:w="0" w:type="dxa"/>
              <w:right w:w="120" w:type="dxa"/>
            </w:tcMar>
            <w:vAlign w:val="center"/>
            <w:hideMark/>
          </w:tcPr>
          <w:p w14:paraId="5861FEDF"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0.463 </w:t>
            </w:r>
          </w:p>
        </w:tc>
        <w:tc>
          <w:tcPr>
            <w:tcW w:w="729" w:type="pct"/>
            <w:tcMar>
              <w:top w:w="0" w:type="dxa"/>
              <w:left w:w="120" w:type="dxa"/>
              <w:bottom w:w="0" w:type="dxa"/>
              <w:right w:w="120" w:type="dxa"/>
            </w:tcMar>
            <w:vAlign w:val="center"/>
            <w:hideMark/>
          </w:tcPr>
          <w:p w14:paraId="427B99FD"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0.540 </w:t>
            </w:r>
          </w:p>
        </w:tc>
        <w:tc>
          <w:tcPr>
            <w:tcW w:w="729" w:type="pct"/>
            <w:tcMar>
              <w:top w:w="0" w:type="dxa"/>
              <w:left w:w="120" w:type="dxa"/>
              <w:bottom w:w="0" w:type="dxa"/>
              <w:right w:w="120" w:type="dxa"/>
            </w:tcMar>
            <w:vAlign w:val="center"/>
            <w:hideMark/>
          </w:tcPr>
          <w:p w14:paraId="1ACF44BF"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0.485 </w:t>
            </w:r>
          </w:p>
        </w:tc>
      </w:tr>
      <w:tr w:rsidR="002241D9" w:rsidRPr="0028794E" w14:paraId="6476AA65" w14:textId="77777777" w:rsidTr="00CC16B0">
        <w:tc>
          <w:tcPr>
            <w:tcW w:w="0" w:type="auto"/>
            <w:tcMar>
              <w:top w:w="0" w:type="dxa"/>
              <w:left w:w="120" w:type="dxa"/>
              <w:bottom w:w="0" w:type="dxa"/>
              <w:right w:w="120" w:type="dxa"/>
            </w:tcMar>
            <w:vAlign w:val="center"/>
            <w:hideMark/>
          </w:tcPr>
          <w:p w14:paraId="6AF68AD1"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BI5 </w:t>
            </w:r>
          </w:p>
        </w:tc>
        <w:tc>
          <w:tcPr>
            <w:tcW w:w="671" w:type="pct"/>
            <w:tcMar>
              <w:top w:w="0" w:type="dxa"/>
              <w:left w:w="120" w:type="dxa"/>
              <w:bottom w:w="0" w:type="dxa"/>
              <w:right w:w="120" w:type="dxa"/>
            </w:tcMar>
            <w:vAlign w:val="center"/>
            <w:hideMark/>
          </w:tcPr>
          <w:p w14:paraId="0F385137" w14:textId="77777777" w:rsidR="002241D9" w:rsidRPr="0028794E" w:rsidRDefault="002241D9" w:rsidP="00E64FA5">
            <w:pPr>
              <w:spacing w:after="0" w:line="240" w:lineRule="auto"/>
              <w:rPr>
                <w:rFonts w:ascii="Times New Roman" w:hAnsi="Times New Roman" w:cs="Times New Roman"/>
                <w:color w:val="00B050"/>
              </w:rPr>
            </w:pPr>
            <w:r w:rsidRPr="0028794E">
              <w:rPr>
                <w:rFonts w:ascii="Times New Roman" w:hAnsi="Times New Roman" w:cs="Times New Roman"/>
                <w:color w:val="00B050"/>
              </w:rPr>
              <w:t xml:space="preserve">0.808 </w:t>
            </w:r>
          </w:p>
        </w:tc>
        <w:tc>
          <w:tcPr>
            <w:tcW w:w="732" w:type="pct"/>
            <w:tcMar>
              <w:top w:w="0" w:type="dxa"/>
              <w:left w:w="120" w:type="dxa"/>
              <w:bottom w:w="0" w:type="dxa"/>
              <w:right w:w="120" w:type="dxa"/>
            </w:tcMar>
            <w:vAlign w:val="center"/>
            <w:hideMark/>
          </w:tcPr>
          <w:p w14:paraId="7E9063FF"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0.505 </w:t>
            </w:r>
          </w:p>
        </w:tc>
        <w:tc>
          <w:tcPr>
            <w:tcW w:w="732" w:type="pct"/>
            <w:tcMar>
              <w:top w:w="0" w:type="dxa"/>
              <w:left w:w="120" w:type="dxa"/>
              <w:bottom w:w="0" w:type="dxa"/>
              <w:right w:w="120" w:type="dxa"/>
            </w:tcMar>
            <w:vAlign w:val="center"/>
            <w:hideMark/>
          </w:tcPr>
          <w:p w14:paraId="0459369C"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0.526 </w:t>
            </w:r>
          </w:p>
        </w:tc>
        <w:tc>
          <w:tcPr>
            <w:tcW w:w="731" w:type="pct"/>
            <w:tcMar>
              <w:top w:w="0" w:type="dxa"/>
              <w:left w:w="120" w:type="dxa"/>
              <w:bottom w:w="0" w:type="dxa"/>
              <w:right w:w="120" w:type="dxa"/>
            </w:tcMar>
            <w:vAlign w:val="center"/>
            <w:hideMark/>
          </w:tcPr>
          <w:p w14:paraId="6D90B3A5"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0.530 </w:t>
            </w:r>
          </w:p>
        </w:tc>
        <w:tc>
          <w:tcPr>
            <w:tcW w:w="729" w:type="pct"/>
            <w:tcMar>
              <w:top w:w="0" w:type="dxa"/>
              <w:left w:w="120" w:type="dxa"/>
              <w:bottom w:w="0" w:type="dxa"/>
              <w:right w:w="120" w:type="dxa"/>
            </w:tcMar>
            <w:vAlign w:val="center"/>
            <w:hideMark/>
          </w:tcPr>
          <w:p w14:paraId="6348AAE3"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0.582 </w:t>
            </w:r>
          </w:p>
        </w:tc>
        <w:tc>
          <w:tcPr>
            <w:tcW w:w="729" w:type="pct"/>
            <w:tcMar>
              <w:top w:w="0" w:type="dxa"/>
              <w:left w:w="120" w:type="dxa"/>
              <w:bottom w:w="0" w:type="dxa"/>
              <w:right w:w="120" w:type="dxa"/>
            </w:tcMar>
            <w:vAlign w:val="center"/>
            <w:hideMark/>
          </w:tcPr>
          <w:p w14:paraId="75D0C085"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0.533 </w:t>
            </w:r>
          </w:p>
        </w:tc>
      </w:tr>
      <w:tr w:rsidR="002241D9" w:rsidRPr="0028794E" w14:paraId="51D7368E" w14:textId="77777777" w:rsidTr="00CC16B0">
        <w:tc>
          <w:tcPr>
            <w:tcW w:w="0" w:type="auto"/>
            <w:tcMar>
              <w:top w:w="0" w:type="dxa"/>
              <w:left w:w="120" w:type="dxa"/>
              <w:bottom w:w="0" w:type="dxa"/>
              <w:right w:w="120" w:type="dxa"/>
            </w:tcMar>
            <w:vAlign w:val="center"/>
            <w:hideMark/>
          </w:tcPr>
          <w:p w14:paraId="3773DD1A"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EE1 </w:t>
            </w:r>
          </w:p>
        </w:tc>
        <w:tc>
          <w:tcPr>
            <w:tcW w:w="671" w:type="pct"/>
            <w:tcMar>
              <w:top w:w="0" w:type="dxa"/>
              <w:left w:w="120" w:type="dxa"/>
              <w:bottom w:w="0" w:type="dxa"/>
              <w:right w:w="120" w:type="dxa"/>
            </w:tcMar>
            <w:vAlign w:val="center"/>
            <w:hideMark/>
          </w:tcPr>
          <w:p w14:paraId="72F6044F"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0.470 </w:t>
            </w:r>
          </w:p>
        </w:tc>
        <w:tc>
          <w:tcPr>
            <w:tcW w:w="732" w:type="pct"/>
            <w:tcMar>
              <w:top w:w="0" w:type="dxa"/>
              <w:left w:w="120" w:type="dxa"/>
              <w:bottom w:w="0" w:type="dxa"/>
              <w:right w:w="120" w:type="dxa"/>
            </w:tcMar>
            <w:vAlign w:val="center"/>
            <w:hideMark/>
          </w:tcPr>
          <w:p w14:paraId="6310510B" w14:textId="77777777" w:rsidR="002241D9" w:rsidRPr="0028794E" w:rsidRDefault="002241D9" w:rsidP="00E64FA5">
            <w:pPr>
              <w:spacing w:after="0" w:line="240" w:lineRule="auto"/>
              <w:rPr>
                <w:rFonts w:ascii="Times New Roman" w:hAnsi="Times New Roman" w:cs="Times New Roman"/>
                <w:color w:val="00B050"/>
              </w:rPr>
            </w:pPr>
            <w:r w:rsidRPr="0028794E">
              <w:rPr>
                <w:rFonts w:ascii="Times New Roman" w:hAnsi="Times New Roman" w:cs="Times New Roman"/>
                <w:color w:val="00B050"/>
              </w:rPr>
              <w:t xml:space="preserve">0.741 </w:t>
            </w:r>
          </w:p>
        </w:tc>
        <w:tc>
          <w:tcPr>
            <w:tcW w:w="732" w:type="pct"/>
            <w:tcMar>
              <w:top w:w="0" w:type="dxa"/>
              <w:left w:w="120" w:type="dxa"/>
              <w:bottom w:w="0" w:type="dxa"/>
              <w:right w:w="120" w:type="dxa"/>
            </w:tcMar>
            <w:vAlign w:val="center"/>
            <w:hideMark/>
          </w:tcPr>
          <w:p w14:paraId="04020710"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0.349 </w:t>
            </w:r>
          </w:p>
        </w:tc>
        <w:tc>
          <w:tcPr>
            <w:tcW w:w="731" w:type="pct"/>
            <w:tcMar>
              <w:top w:w="0" w:type="dxa"/>
              <w:left w:w="120" w:type="dxa"/>
              <w:bottom w:w="0" w:type="dxa"/>
              <w:right w:w="120" w:type="dxa"/>
            </w:tcMar>
            <w:vAlign w:val="center"/>
            <w:hideMark/>
          </w:tcPr>
          <w:p w14:paraId="5CD5B226"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0.297 </w:t>
            </w:r>
          </w:p>
        </w:tc>
        <w:tc>
          <w:tcPr>
            <w:tcW w:w="729" w:type="pct"/>
            <w:tcMar>
              <w:top w:w="0" w:type="dxa"/>
              <w:left w:w="120" w:type="dxa"/>
              <w:bottom w:w="0" w:type="dxa"/>
              <w:right w:w="120" w:type="dxa"/>
            </w:tcMar>
            <w:vAlign w:val="center"/>
            <w:hideMark/>
          </w:tcPr>
          <w:p w14:paraId="0D2044A2"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0.398 </w:t>
            </w:r>
          </w:p>
        </w:tc>
        <w:tc>
          <w:tcPr>
            <w:tcW w:w="729" w:type="pct"/>
            <w:tcMar>
              <w:top w:w="0" w:type="dxa"/>
              <w:left w:w="120" w:type="dxa"/>
              <w:bottom w:w="0" w:type="dxa"/>
              <w:right w:w="120" w:type="dxa"/>
            </w:tcMar>
            <w:vAlign w:val="center"/>
            <w:hideMark/>
          </w:tcPr>
          <w:p w14:paraId="29F5B2C0"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0.399 </w:t>
            </w:r>
          </w:p>
        </w:tc>
      </w:tr>
      <w:tr w:rsidR="002241D9" w:rsidRPr="0028794E" w14:paraId="3EDA73BE" w14:textId="77777777" w:rsidTr="00CC16B0">
        <w:tc>
          <w:tcPr>
            <w:tcW w:w="0" w:type="auto"/>
            <w:tcMar>
              <w:top w:w="0" w:type="dxa"/>
              <w:left w:w="120" w:type="dxa"/>
              <w:bottom w:w="0" w:type="dxa"/>
              <w:right w:w="120" w:type="dxa"/>
            </w:tcMar>
            <w:vAlign w:val="center"/>
            <w:hideMark/>
          </w:tcPr>
          <w:p w14:paraId="4854D860"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EE3 </w:t>
            </w:r>
          </w:p>
        </w:tc>
        <w:tc>
          <w:tcPr>
            <w:tcW w:w="671" w:type="pct"/>
            <w:tcMar>
              <w:top w:w="0" w:type="dxa"/>
              <w:left w:w="120" w:type="dxa"/>
              <w:bottom w:w="0" w:type="dxa"/>
              <w:right w:w="120" w:type="dxa"/>
            </w:tcMar>
            <w:vAlign w:val="center"/>
            <w:hideMark/>
          </w:tcPr>
          <w:p w14:paraId="79FDBF33"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0.431 </w:t>
            </w:r>
          </w:p>
        </w:tc>
        <w:tc>
          <w:tcPr>
            <w:tcW w:w="732" w:type="pct"/>
            <w:tcMar>
              <w:top w:w="0" w:type="dxa"/>
              <w:left w:w="120" w:type="dxa"/>
              <w:bottom w:w="0" w:type="dxa"/>
              <w:right w:w="120" w:type="dxa"/>
            </w:tcMar>
            <w:vAlign w:val="center"/>
            <w:hideMark/>
          </w:tcPr>
          <w:p w14:paraId="169D100D" w14:textId="6CB6279A" w:rsidR="002241D9" w:rsidRPr="0028794E" w:rsidRDefault="002241D9" w:rsidP="00E64FA5">
            <w:pPr>
              <w:spacing w:after="0" w:line="240" w:lineRule="auto"/>
              <w:rPr>
                <w:rFonts w:ascii="Times New Roman" w:hAnsi="Times New Roman" w:cs="Times New Roman"/>
                <w:color w:val="00B050"/>
              </w:rPr>
            </w:pPr>
            <w:r w:rsidRPr="0028794E">
              <w:rPr>
                <w:rFonts w:ascii="Times New Roman" w:hAnsi="Times New Roman" w:cs="Times New Roman"/>
                <w:color w:val="00B050"/>
              </w:rPr>
              <w:t>0.76</w:t>
            </w:r>
            <w:r w:rsidR="007A7A77" w:rsidRPr="0028794E">
              <w:rPr>
                <w:rFonts w:ascii="Times New Roman" w:hAnsi="Times New Roman" w:cs="Times New Roman"/>
                <w:color w:val="00B050"/>
              </w:rPr>
              <w:t>5</w:t>
            </w:r>
            <w:r w:rsidRPr="0028794E">
              <w:rPr>
                <w:rFonts w:ascii="Times New Roman" w:hAnsi="Times New Roman" w:cs="Times New Roman"/>
                <w:color w:val="00B050"/>
              </w:rPr>
              <w:t xml:space="preserve"> </w:t>
            </w:r>
          </w:p>
        </w:tc>
        <w:tc>
          <w:tcPr>
            <w:tcW w:w="732" w:type="pct"/>
            <w:tcMar>
              <w:top w:w="0" w:type="dxa"/>
              <w:left w:w="120" w:type="dxa"/>
              <w:bottom w:w="0" w:type="dxa"/>
              <w:right w:w="120" w:type="dxa"/>
            </w:tcMar>
            <w:vAlign w:val="center"/>
            <w:hideMark/>
          </w:tcPr>
          <w:p w14:paraId="227D7441"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0.413 </w:t>
            </w:r>
          </w:p>
        </w:tc>
        <w:tc>
          <w:tcPr>
            <w:tcW w:w="731" w:type="pct"/>
            <w:tcMar>
              <w:top w:w="0" w:type="dxa"/>
              <w:left w:w="120" w:type="dxa"/>
              <w:bottom w:w="0" w:type="dxa"/>
              <w:right w:w="120" w:type="dxa"/>
            </w:tcMar>
            <w:vAlign w:val="center"/>
            <w:hideMark/>
          </w:tcPr>
          <w:p w14:paraId="41E19790"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0.372 </w:t>
            </w:r>
          </w:p>
        </w:tc>
        <w:tc>
          <w:tcPr>
            <w:tcW w:w="729" w:type="pct"/>
            <w:tcMar>
              <w:top w:w="0" w:type="dxa"/>
              <w:left w:w="120" w:type="dxa"/>
              <w:bottom w:w="0" w:type="dxa"/>
              <w:right w:w="120" w:type="dxa"/>
            </w:tcMar>
            <w:vAlign w:val="center"/>
            <w:hideMark/>
          </w:tcPr>
          <w:p w14:paraId="068040C3"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0.506 </w:t>
            </w:r>
          </w:p>
        </w:tc>
        <w:tc>
          <w:tcPr>
            <w:tcW w:w="729" w:type="pct"/>
            <w:tcMar>
              <w:top w:w="0" w:type="dxa"/>
              <w:left w:w="120" w:type="dxa"/>
              <w:bottom w:w="0" w:type="dxa"/>
              <w:right w:w="120" w:type="dxa"/>
            </w:tcMar>
            <w:vAlign w:val="center"/>
            <w:hideMark/>
          </w:tcPr>
          <w:p w14:paraId="01413D54"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0.358 </w:t>
            </w:r>
          </w:p>
        </w:tc>
      </w:tr>
      <w:tr w:rsidR="002241D9" w:rsidRPr="0028794E" w14:paraId="05C937C8" w14:textId="77777777" w:rsidTr="00CC16B0">
        <w:tc>
          <w:tcPr>
            <w:tcW w:w="0" w:type="auto"/>
            <w:tcMar>
              <w:top w:w="0" w:type="dxa"/>
              <w:left w:w="120" w:type="dxa"/>
              <w:bottom w:w="0" w:type="dxa"/>
              <w:right w:w="120" w:type="dxa"/>
            </w:tcMar>
            <w:vAlign w:val="center"/>
            <w:hideMark/>
          </w:tcPr>
          <w:p w14:paraId="5D970AA7"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EE4 </w:t>
            </w:r>
          </w:p>
        </w:tc>
        <w:tc>
          <w:tcPr>
            <w:tcW w:w="671" w:type="pct"/>
            <w:tcMar>
              <w:top w:w="0" w:type="dxa"/>
              <w:left w:w="120" w:type="dxa"/>
              <w:bottom w:w="0" w:type="dxa"/>
              <w:right w:w="120" w:type="dxa"/>
            </w:tcMar>
            <w:vAlign w:val="center"/>
            <w:hideMark/>
          </w:tcPr>
          <w:p w14:paraId="06808AAE"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0.431 </w:t>
            </w:r>
          </w:p>
        </w:tc>
        <w:tc>
          <w:tcPr>
            <w:tcW w:w="732" w:type="pct"/>
            <w:tcMar>
              <w:top w:w="0" w:type="dxa"/>
              <w:left w:w="120" w:type="dxa"/>
              <w:bottom w:w="0" w:type="dxa"/>
              <w:right w:w="120" w:type="dxa"/>
            </w:tcMar>
            <w:vAlign w:val="center"/>
            <w:hideMark/>
          </w:tcPr>
          <w:p w14:paraId="0C54D8CE" w14:textId="68AC9854" w:rsidR="002241D9" w:rsidRPr="0028794E" w:rsidRDefault="002241D9" w:rsidP="00E64FA5">
            <w:pPr>
              <w:spacing w:after="0" w:line="240" w:lineRule="auto"/>
              <w:rPr>
                <w:rFonts w:ascii="Times New Roman" w:hAnsi="Times New Roman" w:cs="Times New Roman"/>
                <w:color w:val="00B050"/>
              </w:rPr>
            </w:pPr>
            <w:r w:rsidRPr="0028794E">
              <w:rPr>
                <w:rFonts w:ascii="Times New Roman" w:hAnsi="Times New Roman" w:cs="Times New Roman"/>
                <w:color w:val="00B050"/>
              </w:rPr>
              <w:t>0.74</w:t>
            </w:r>
            <w:r w:rsidR="00D2152C" w:rsidRPr="0028794E">
              <w:rPr>
                <w:rFonts w:ascii="Times New Roman" w:hAnsi="Times New Roman" w:cs="Times New Roman"/>
                <w:color w:val="00B050"/>
              </w:rPr>
              <w:t>2</w:t>
            </w:r>
            <w:r w:rsidRPr="0028794E">
              <w:rPr>
                <w:rFonts w:ascii="Times New Roman" w:hAnsi="Times New Roman" w:cs="Times New Roman"/>
                <w:color w:val="00B050"/>
              </w:rPr>
              <w:t xml:space="preserve"> </w:t>
            </w:r>
          </w:p>
        </w:tc>
        <w:tc>
          <w:tcPr>
            <w:tcW w:w="732" w:type="pct"/>
            <w:tcMar>
              <w:top w:w="0" w:type="dxa"/>
              <w:left w:w="120" w:type="dxa"/>
              <w:bottom w:w="0" w:type="dxa"/>
              <w:right w:w="120" w:type="dxa"/>
            </w:tcMar>
            <w:vAlign w:val="center"/>
            <w:hideMark/>
          </w:tcPr>
          <w:p w14:paraId="2E0E1507"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0.351 </w:t>
            </w:r>
          </w:p>
        </w:tc>
        <w:tc>
          <w:tcPr>
            <w:tcW w:w="731" w:type="pct"/>
            <w:tcMar>
              <w:top w:w="0" w:type="dxa"/>
              <w:left w:w="120" w:type="dxa"/>
              <w:bottom w:w="0" w:type="dxa"/>
              <w:right w:w="120" w:type="dxa"/>
            </w:tcMar>
            <w:vAlign w:val="center"/>
            <w:hideMark/>
          </w:tcPr>
          <w:p w14:paraId="6D497E3D"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0.338 </w:t>
            </w:r>
          </w:p>
        </w:tc>
        <w:tc>
          <w:tcPr>
            <w:tcW w:w="729" w:type="pct"/>
            <w:tcMar>
              <w:top w:w="0" w:type="dxa"/>
              <w:left w:w="120" w:type="dxa"/>
              <w:bottom w:w="0" w:type="dxa"/>
              <w:right w:w="120" w:type="dxa"/>
            </w:tcMar>
            <w:vAlign w:val="center"/>
            <w:hideMark/>
          </w:tcPr>
          <w:p w14:paraId="377CDC0D"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0.456 </w:t>
            </w:r>
          </w:p>
        </w:tc>
        <w:tc>
          <w:tcPr>
            <w:tcW w:w="729" w:type="pct"/>
            <w:tcMar>
              <w:top w:w="0" w:type="dxa"/>
              <w:left w:w="120" w:type="dxa"/>
              <w:bottom w:w="0" w:type="dxa"/>
              <w:right w:w="120" w:type="dxa"/>
            </w:tcMar>
            <w:vAlign w:val="center"/>
            <w:hideMark/>
          </w:tcPr>
          <w:p w14:paraId="4C12BC28"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0.354 </w:t>
            </w:r>
          </w:p>
        </w:tc>
      </w:tr>
      <w:tr w:rsidR="002241D9" w:rsidRPr="0028794E" w14:paraId="1ADF212E" w14:textId="77777777" w:rsidTr="00CC16B0">
        <w:tc>
          <w:tcPr>
            <w:tcW w:w="0" w:type="auto"/>
            <w:tcMar>
              <w:top w:w="0" w:type="dxa"/>
              <w:left w:w="120" w:type="dxa"/>
              <w:bottom w:w="0" w:type="dxa"/>
              <w:right w:w="120" w:type="dxa"/>
            </w:tcMar>
            <w:vAlign w:val="center"/>
            <w:hideMark/>
          </w:tcPr>
          <w:p w14:paraId="136DA0B1"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EE5 </w:t>
            </w:r>
          </w:p>
        </w:tc>
        <w:tc>
          <w:tcPr>
            <w:tcW w:w="671" w:type="pct"/>
            <w:tcMar>
              <w:top w:w="0" w:type="dxa"/>
              <w:left w:w="120" w:type="dxa"/>
              <w:bottom w:w="0" w:type="dxa"/>
              <w:right w:w="120" w:type="dxa"/>
            </w:tcMar>
            <w:vAlign w:val="center"/>
            <w:hideMark/>
          </w:tcPr>
          <w:p w14:paraId="6FBA6025"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0.461 </w:t>
            </w:r>
          </w:p>
        </w:tc>
        <w:tc>
          <w:tcPr>
            <w:tcW w:w="732" w:type="pct"/>
            <w:tcMar>
              <w:top w:w="0" w:type="dxa"/>
              <w:left w:w="120" w:type="dxa"/>
              <w:bottom w:w="0" w:type="dxa"/>
              <w:right w:w="120" w:type="dxa"/>
            </w:tcMar>
            <w:vAlign w:val="center"/>
            <w:hideMark/>
          </w:tcPr>
          <w:p w14:paraId="5C074DF9" w14:textId="3EDE6F48" w:rsidR="002241D9" w:rsidRPr="0028794E" w:rsidRDefault="002241D9" w:rsidP="00E64FA5">
            <w:pPr>
              <w:spacing w:after="0" w:line="240" w:lineRule="auto"/>
              <w:rPr>
                <w:rFonts w:ascii="Times New Roman" w:hAnsi="Times New Roman" w:cs="Times New Roman"/>
                <w:color w:val="00B050"/>
              </w:rPr>
            </w:pPr>
            <w:r w:rsidRPr="0028794E">
              <w:rPr>
                <w:rFonts w:ascii="Times New Roman" w:hAnsi="Times New Roman" w:cs="Times New Roman"/>
                <w:color w:val="00B050"/>
              </w:rPr>
              <w:t>0.75</w:t>
            </w:r>
            <w:r w:rsidR="00D2152C" w:rsidRPr="0028794E">
              <w:rPr>
                <w:rFonts w:ascii="Times New Roman" w:hAnsi="Times New Roman" w:cs="Times New Roman"/>
                <w:color w:val="00B050"/>
              </w:rPr>
              <w:t>9</w:t>
            </w:r>
            <w:r w:rsidRPr="0028794E">
              <w:rPr>
                <w:rFonts w:ascii="Times New Roman" w:hAnsi="Times New Roman" w:cs="Times New Roman"/>
                <w:color w:val="00B050"/>
              </w:rPr>
              <w:t xml:space="preserve"> </w:t>
            </w:r>
          </w:p>
        </w:tc>
        <w:tc>
          <w:tcPr>
            <w:tcW w:w="732" w:type="pct"/>
            <w:tcMar>
              <w:top w:w="0" w:type="dxa"/>
              <w:left w:w="120" w:type="dxa"/>
              <w:bottom w:w="0" w:type="dxa"/>
              <w:right w:w="120" w:type="dxa"/>
            </w:tcMar>
            <w:vAlign w:val="center"/>
            <w:hideMark/>
          </w:tcPr>
          <w:p w14:paraId="1F471DE7"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0.469 </w:t>
            </w:r>
          </w:p>
        </w:tc>
        <w:tc>
          <w:tcPr>
            <w:tcW w:w="731" w:type="pct"/>
            <w:tcMar>
              <w:top w:w="0" w:type="dxa"/>
              <w:left w:w="120" w:type="dxa"/>
              <w:bottom w:w="0" w:type="dxa"/>
              <w:right w:w="120" w:type="dxa"/>
            </w:tcMar>
            <w:vAlign w:val="center"/>
            <w:hideMark/>
          </w:tcPr>
          <w:p w14:paraId="0652F599"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0.345 </w:t>
            </w:r>
          </w:p>
        </w:tc>
        <w:tc>
          <w:tcPr>
            <w:tcW w:w="729" w:type="pct"/>
            <w:tcMar>
              <w:top w:w="0" w:type="dxa"/>
              <w:left w:w="120" w:type="dxa"/>
              <w:bottom w:w="0" w:type="dxa"/>
              <w:right w:w="120" w:type="dxa"/>
            </w:tcMar>
            <w:vAlign w:val="center"/>
            <w:hideMark/>
          </w:tcPr>
          <w:p w14:paraId="37A4976B"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0.461 </w:t>
            </w:r>
          </w:p>
        </w:tc>
        <w:tc>
          <w:tcPr>
            <w:tcW w:w="729" w:type="pct"/>
            <w:tcMar>
              <w:top w:w="0" w:type="dxa"/>
              <w:left w:w="120" w:type="dxa"/>
              <w:bottom w:w="0" w:type="dxa"/>
              <w:right w:w="120" w:type="dxa"/>
            </w:tcMar>
            <w:vAlign w:val="center"/>
            <w:hideMark/>
          </w:tcPr>
          <w:p w14:paraId="4051BD7C"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0.351 </w:t>
            </w:r>
          </w:p>
        </w:tc>
      </w:tr>
      <w:tr w:rsidR="002241D9" w:rsidRPr="0028794E" w14:paraId="70D0E418" w14:textId="77777777" w:rsidTr="00CC16B0">
        <w:tc>
          <w:tcPr>
            <w:tcW w:w="0" w:type="auto"/>
            <w:tcMar>
              <w:top w:w="0" w:type="dxa"/>
              <w:left w:w="120" w:type="dxa"/>
              <w:bottom w:w="0" w:type="dxa"/>
              <w:right w:w="120" w:type="dxa"/>
            </w:tcMar>
            <w:vAlign w:val="center"/>
            <w:hideMark/>
          </w:tcPr>
          <w:p w14:paraId="7D08A119"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IT1 </w:t>
            </w:r>
          </w:p>
        </w:tc>
        <w:tc>
          <w:tcPr>
            <w:tcW w:w="671" w:type="pct"/>
            <w:tcMar>
              <w:top w:w="0" w:type="dxa"/>
              <w:left w:w="120" w:type="dxa"/>
              <w:bottom w:w="0" w:type="dxa"/>
              <w:right w:w="120" w:type="dxa"/>
            </w:tcMar>
            <w:vAlign w:val="center"/>
            <w:hideMark/>
          </w:tcPr>
          <w:p w14:paraId="4F192F8C"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0.499 </w:t>
            </w:r>
          </w:p>
        </w:tc>
        <w:tc>
          <w:tcPr>
            <w:tcW w:w="732" w:type="pct"/>
            <w:tcMar>
              <w:top w:w="0" w:type="dxa"/>
              <w:left w:w="120" w:type="dxa"/>
              <w:bottom w:w="0" w:type="dxa"/>
              <w:right w:w="120" w:type="dxa"/>
            </w:tcMar>
            <w:vAlign w:val="center"/>
            <w:hideMark/>
          </w:tcPr>
          <w:p w14:paraId="1441E441"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0.437 </w:t>
            </w:r>
          </w:p>
        </w:tc>
        <w:tc>
          <w:tcPr>
            <w:tcW w:w="732" w:type="pct"/>
            <w:tcMar>
              <w:top w:w="0" w:type="dxa"/>
              <w:left w:w="120" w:type="dxa"/>
              <w:bottom w:w="0" w:type="dxa"/>
              <w:right w:w="120" w:type="dxa"/>
            </w:tcMar>
            <w:vAlign w:val="center"/>
            <w:hideMark/>
          </w:tcPr>
          <w:p w14:paraId="3EDE55A6" w14:textId="59853277" w:rsidR="002241D9" w:rsidRPr="0028794E" w:rsidRDefault="002241D9" w:rsidP="00E64FA5">
            <w:pPr>
              <w:spacing w:after="0" w:line="240" w:lineRule="auto"/>
              <w:rPr>
                <w:rFonts w:ascii="Times New Roman" w:hAnsi="Times New Roman" w:cs="Times New Roman"/>
                <w:color w:val="00B050"/>
              </w:rPr>
            </w:pPr>
            <w:r w:rsidRPr="0028794E">
              <w:rPr>
                <w:rFonts w:ascii="Times New Roman" w:hAnsi="Times New Roman" w:cs="Times New Roman"/>
                <w:color w:val="00B050"/>
              </w:rPr>
              <w:t>0.77</w:t>
            </w:r>
            <w:r w:rsidR="00D2152C" w:rsidRPr="0028794E">
              <w:rPr>
                <w:rFonts w:ascii="Times New Roman" w:hAnsi="Times New Roman" w:cs="Times New Roman"/>
                <w:color w:val="00B050"/>
              </w:rPr>
              <w:t>8</w:t>
            </w:r>
            <w:r w:rsidRPr="0028794E">
              <w:rPr>
                <w:rFonts w:ascii="Times New Roman" w:hAnsi="Times New Roman" w:cs="Times New Roman"/>
                <w:color w:val="00B050"/>
              </w:rPr>
              <w:t xml:space="preserve"> </w:t>
            </w:r>
          </w:p>
        </w:tc>
        <w:tc>
          <w:tcPr>
            <w:tcW w:w="731" w:type="pct"/>
            <w:tcMar>
              <w:top w:w="0" w:type="dxa"/>
              <w:left w:w="120" w:type="dxa"/>
              <w:bottom w:w="0" w:type="dxa"/>
              <w:right w:w="120" w:type="dxa"/>
            </w:tcMar>
            <w:vAlign w:val="center"/>
            <w:hideMark/>
          </w:tcPr>
          <w:p w14:paraId="72889872"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0.494 </w:t>
            </w:r>
          </w:p>
        </w:tc>
        <w:tc>
          <w:tcPr>
            <w:tcW w:w="729" w:type="pct"/>
            <w:tcMar>
              <w:top w:w="0" w:type="dxa"/>
              <w:left w:w="120" w:type="dxa"/>
              <w:bottom w:w="0" w:type="dxa"/>
              <w:right w:w="120" w:type="dxa"/>
            </w:tcMar>
            <w:vAlign w:val="center"/>
            <w:hideMark/>
          </w:tcPr>
          <w:p w14:paraId="7D4D30C4"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0.481 </w:t>
            </w:r>
          </w:p>
        </w:tc>
        <w:tc>
          <w:tcPr>
            <w:tcW w:w="729" w:type="pct"/>
            <w:tcMar>
              <w:top w:w="0" w:type="dxa"/>
              <w:left w:w="120" w:type="dxa"/>
              <w:bottom w:w="0" w:type="dxa"/>
              <w:right w:w="120" w:type="dxa"/>
            </w:tcMar>
            <w:vAlign w:val="center"/>
            <w:hideMark/>
          </w:tcPr>
          <w:p w14:paraId="1554C9DD"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0.469 </w:t>
            </w:r>
          </w:p>
        </w:tc>
      </w:tr>
      <w:tr w:rsidR="002241D9" w:rsidRPr="0028794E" w14:paraId="4DFC04F2" w14:textId="77777777" w:rsidTr="00CC16B0">
        <w:tc>
          <w:tcPr>
            <w:tcW w:w="0" w:type="auto"/>
            <w:tcMar>
              <w:top w:w="0" w:type="dxa"/>
              <w:left w:w="120" w:type="dxa"/>
              <w:bottom w:w="0" w:type="dxa"/>
              <w:right w:w="120" w:type="dxa"/>
            </w:tcMar>
            <w:vAlign w:val="center"/>
            <w:hideMark/>
          </w:tcPr>
          <w:p w14:paraId="18CB717F"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IT3 </w:t>
            </w:r>
          </w:p>
        </w:tc>
        <w:tc>
          <w:tcPr>
            <w:tcW w:w="671" w:type="pct"/>
            <w:tcMar>
              <w:top w:w="0" w:type="dxa"/>
              <w:left w:w="120" w:type="dxa"/>
              <w:bottom w:w="0" w:type="dxa"/>
              <w:right w:w="120" w:type="dxa"/>
            </w:tcMar>
            <w:vAlign w:val="center"/>
            <w:hideMark/>
          </w:tcPr>
          <w:p w14:paraId="4FCDC384"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0.447 </w:t>
            </w:r>
          </w:p>
        </w:tc>
        <w:tc>
          <w:tcPr>
            <w:tcW w:w="732" w:type="pct"/>
            <w:tcMar>
              <w:top w:w="0" w:type="dxa"/>
              <w:left w:w="120" w:type="dxa"/>
              <w:bottom w:w="0" w:type="dxa"/>
              <w:right w:w="120" w:type="dxa"/>
            </w:tcMar>
            <w:vAlign w:val="center"/>
            <w:hideMark/>
          </w:tcPr>
          <w:p w14:paraId="23D28981"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0.392 </w:t>
            </w:r>
          </w:p>
        </w:tc>
        <w:tc>
          <w:tcPr>
            <w:tcW w:w="732" w:type="pct"/>
            <w:tcMar>
              <w:top w:w="0" w:type="dxa"/>
              <w:left w:w="120" w:type="dxa"/>
              <w:bottom w:w="0" w:type="dxa"/>
              <w:right w:w="120" w:type="dxa"/>
            </w:tcMar>
            <w:vAlign w:val="center"/>
            <w:hideMark/>
          </w:tcPr>
          <w:p w14:paraId="5EF1D894" w14:textId="395E7932" w:rsidR="002241D9" w:rsidRPr="0028794E" w:rsidRDefault="002241D9" w:rsidP="00E64FA5">
            <w:pPr>
              <w:spacing w:after="0" w:line="240" w:lineRule="auto"/>
              <w:rPr>
                <w:rFonts w:ascii="Times New Roman" w:hAnsi="Times New Roman" w:cs="Times New Roman"/>
                <w:color w:val="00B050"/>
              </w:rPr>
            </w:pPr>
            <w:r w:rsidRPr="0028794E">
              <w:rPr>
                <w:rFonts w:ascii="Times New Roman" w:hAnsi="Times New Roman" w:cs="Times New Roman"/>
                <w:color w:val="00B050"/>
              </w:rPr>
              <w:t>0.7</w:t>
            </w:r>
            <w:r w:rsidR="00D2152C" w:rsidRPr="0028794E">
              <w:rPr>
                <w:rFonts w:ascii="Times New Roman" w:hAnsi="Times New Roman" w:cs="Times New Roman"/>
                <w:color w:val="00B050"/>
              </w:rPr>
              <w:t>69</w:t>
            </w:r>
            <w:r w:rsidRPr="0028794E">
              <w:rPr>
                <w:rFonts w:ascii="Times New Roman" w:hAnsi="Times New Roman" w:cs="Times New Roman"/>
                <w:color w:val="00B050"/>
              </w:rPr>
              <w:t xml:space="preserve"> </w:t>
            </w:r>
          </w:p>
        </w:tc>
        <w:tc>
          <w:tcPr>
            <w:tcW w:w="731" w:type="pct"/>
            <w:tcMar>
              <w:top w:w="0" w:type="dxa"/>
              <w:left w:w="120" w:type="dxa"/>
              <w:bottom w:w="0" w:type="dxa"/>
              <w:right w:w="120" w:type="dxa"/>
            </w:tcMar>
            <w:vAlign w:val="center"/>
            <w:hideMark/>
          </w:tcPr>
          <w:p w14:paraId="7F0E80E0"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0.581 </w:t>
            </w:r>
          </w:p>
        </w:tc>
        <w:tc>
          <w:tcPr>
            <w:tcW w:w="729" w:type="pct"/>
            <w:tcMar>
              <w:top w:w="0" w:type="dxa"/>
              <w:left w:w="120" w:type="dxa"/>
              <w:bottom w:w="0" w:type="dxa"/>
              <w:right w:w="120" w:type="dxa"/>
            </w:tcMar>
            <w:vAlign w:val="center"/>
            <w:hideMark/>
          </w:tcPr>
          <w:p w14:paraId="6A730CC8"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0.565 </w:t>
            </w:r>
          </w:p>
        </w:tc>
        <w:tc>
          <w:tcPr>
            <w:tcW w:w="729" w:type="pct"/>
            <w:tcMar>
              <w:top w:w="0" w:type="dxa"/>
              <w:left w:w="120" w:type="dxa"/>
              <w:bottom w:w="0" w:type="dxa"/>
              <w:right w:w="120" w:type="dxa"/>
            </w:tcMar>
            <w:vAlign w:val="center"/>
            <w:hideMark/>
          </w:tcPr>
          <w:p w14:paraId="5ABE34CA"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0.526 </w:t>
            </w:r>
          </w:p>
        </w:tc>
      </w:tr>
      <w:tr w:rsidR="002241D9" w:rsidRPr="0028794E" w14:paraId="526A889F" w14:textId="77777777" w:rsidTr="00CC16B0">
        <w:tc>
          <w:tcPr>
            <w:tcW w:w="0" w:type="auto"/>
            <w:tcMar>
              <w:top w:w="0" w:type="dxa"/>
              <w:left w:w="120" w:type="dxa"/>
              <w:bottom w:w="0" w:type="dxa"/>
              <w:right w:w="120" w:type="dxa"/>
            </w:tcMar>
            <w:vAlign w:val="center"/>
            <w:hideMark/>
          </w:tcPr>
          <w:p w14:paraId="58569067"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IT4 </w:t>
            </w:r>
          </w:p>
        </w:tc>
        <w:tc>
          <w:tcPr>
            <w:tcW w:w="671" w:type="pct"/>
            <w:tcMar>
              <w:top w:w="0" w:type="dxa"/>
              <w:left w:w="120" w:type="dxa"/>
              <w:bottom w:w="0" w:type="dxa"/>
              <w:right w:w="120" w:type="dxa"/>
            </w:tcMar>
            <w:vAlign w:val="center"/>
            <w:hideMark/>
          </w:tcPr>
          <w:p w14:paraId="0BEEAD1E"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0.450 </w:t>
            </w:r>
          </w:p>
        </w:tc>
        <w:tc>
          <w:tcPr>
            <w:tcW w:w="732" w:type="pct"/>
            <w:tcMar>
              <w:top w:w="0" w:type="dxa"/>
              <w:left w:w="120" w:type="dxa"/>
              <w:bottom w:w="0" w:type="dxa"/>
              <w:right w:w="120" w:type="dxa"/>
            </w:tcMar>
            <w:vAlign w:val="center"/>
            <w:hideMark/>
          </w:tcPr>
          <w:p w14:paraId="5E740860"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0.394 </w:t>
            </w:r>
          </w:p>
        </w:tc>
        <w:tc>
          <w:tcPr>
            <w:tcW w:w="732" w:type="pct"/>
            <w:tcMar>
              <w:top w:w="0" w:type="dxa"/>
              <w:left w:w="120" w:type="dxa"/>
              <w:bottom w:w="0" w:type="dxa"/>
              <w:right w:w="120" w:type="dxa"/>
            </w:tcMar>
            <w:vAlign w:val="center"/>
            <w:hideMark/>
          </w:tcPr>
          <w:p w14:paraId="247238B9" w14:textId="08C0A881" w:rsidR="002241D9" w:rsidRPr="0028794E" w:rsidRDefault="002241D9" w:rsidP="00E64FA5">
            <w:pPr>
              <w:spacing w:after="0" w:line="240" w:lineRule="auto"/>
              <w:rPr>
                <w:rFonts w:ascii="Times New Roman" w:hAnsi="Times New Roman" w:cs="Times New Roman"/>
                <w:color w:val="00B050"/>
              </w:rPr>
            </w:pPr>
            <w:r w:rsidRPr="0028794E">
              <w:rPr>
                <w:rFonts w:ascii="Times New Roman" w:hAnsi="Times New Roman" w:cs="Times New Roman"/>
                <w:color w:val="00B050"/>
              </w:rPr>
              <w:t>0.72</w:t>
            </w:r>
            <w:r w:rsidR="00D2152C" w:rsidRPr="0028794E">
              <w:rPr>
                <w:rFonts w:ascii="Times New Roman" w:hAnsi="Times New Roman" w:cs="Times New Roman"/>
                <w:color w:val="00B050"/>
              </w:rPr>
              <w:t>9</w:t>
            </w:r>
            <w:r w:rsidRPr="0028794E">
              <w:rPr>
                <w:rFonts w:ascii="Times New Roman" w:hAnsi="Times New Roman" w:cs="Times New Roman"/>
                <w:color w:val="00B050"/>
              </w:rPr>
              <w:t xml:space="preserve"> </w:t>
            </w:r>
          </w:p>
        </w:tc>
        <w:tc>
          <w:tcPr>
            <w:tcW w:w="731" w:type="pct"/>
            <w:tcMar>
              <w:top w:w="0" w:type="dxa"/>
              <w:left w:w="120" w:type="dxa"/>
              <w:bottom w:w="0" w:type="dxa"/>
              <w:right w:w="120" w:type="dxa"/>
            </w:tcMar>
            <w:vAlign w:val="center"/>
            <w:hideMark/>
          </w:tcPr>
          <w:p w14:paraId="4CF6CF9F"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0.425 </w:t>
            </w:r>
          </w:p>
        </w:tc>
        <w:tc>
          <w:tcPr>
            <w:tcW w:w="729" w:type="pct"/>
            <w:tcMar>
              <w:top w:w="0" w:type="dxa"/>
              <w:left w:w="120" w:type="dxa"/>
              <w:bottom w:w="0" w:type="dxa"/>
              <w:right w:w="120" w:type="dxa"/>
            </w:tcMar>
            <w:vAlign w:val="center"/>
            <w:hideMark/>
          </w:tcPr>
          <w:p w14:paraId="3387EC5E"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0.518 </w:t>
            </w:r>
          </w:p>
        </w:tc>
        <w:tc>
          <w:tcPr>
            <w:tcW w:w="729" w:type="pct"/>
            <w:tcMar>
              <w:top w:w="0" w:type="dxa"/>
              <w:left w:w="120" w:type="dxa"/>
              <w:bottom w:w="0" w:type="dxa"/>
              <w:right w:w="120" w:type="dxa"/>
            </w:tcMar>
            <w:vAlign w:val="center"/>
            <w:hideMark/>
          </w:tcPr>
          <w:p w14:paraId="00839151"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0.464 </w:t>
            </w:r>
          </w:p>
        </w:tc>
      </w:tr>
      <w:tr w:rsidR="002241D9" w:rsidRPr="0028794E" w14:paraId="04E7E579" w14:textId="77777777" w:rsidTr="00CC16B0">
        <w:tc>
          <w:tcPr>
            <w:tcW w:w="0" w:type="auto"/>
            <w:tcMar>
              <w:top w:w="0" w:type="dxa"/>
              <w:left w:w="120" w:type="dxa"/>
              <w:bottom w:w="0" w:type="dxa"/>
              <w:right w:w="120" w:type="dxa"/>
            </w:tcMar>
            <w:vAlign w:val="center"/>
            <w:hideMark/>
          </w:tcPr>
          <w:p w14:paraId="5C081E71"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IT5 </w:t>
            </w:r>
          </w:p>
        </w:tc>
        <w:tc>
          <w:tcPr>
            <w:tcW w:w="671" w:type="pct"/>
            <w:tcMar>
              <w:top w:w="0" w:type="dxa"/>
              <w:left w:w="120" w:type="dxa"/>
              <w:bottom w:w="0" w:type="dxa"/>
              <w:right w:w="120" w:type="dxa"/>
            </w:tcMar>
            <w:vAlign w:val="center"/>
            <w:hideMark/>
          </w:tcPr>
          <w:p w14:paraId="3E84C2D2"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0.435 </w:t>
            </w:r>
          </w:p>
        </w:tc>
        <w:tc>
          <w:tcPr>
            <w:tcW w:w="732" w:type="pct"/>
            <w:tcMar>
              <w:top w:w="0" w:type="dxa"/>
              <w:left w:w="120" w:type="dxa"/>
              <w:bottom w:w="0" w:type="dxa"/>
              <w:right w:w="120" w:type="dxa"/>
            </w:tcMar>
            <w:vAlign w:val="center"/>
            <w:hideMark/>
          </w:tcPr>
          <w:p w14:paraId="0632D01A"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0.409 </w:t>
            </w:r>
          </w:p>
        </w:tc>
        <w:tc>
          <w:tcPr>
            <w:tcW w:w="732" w:type="pct"/>
            <w:tcMar>
              <w:top w:w="0" w:type="dxa"/>
              <w:left w:w="120" w:type="dxa"/>
              <w:bottom w:w="0" w:type="dxa"/>
              <w:right w:w="120" w:type="dxa"/>
            </w:tcMar>
            <w:vAlign w:val="center"/>
            <w:hideMark/>
          </w:tcPr>
          <w:p w14:paraId="666638CE" w14:textId="77777777" w:rsidR="002241D9" w:rsidRPr="0028794E" w:rsidRDefault="002241D9" w:rsidP="00E64FA5">
            <w:pPr>
              <w:spacing w:after="0" w:line="240" w:lineRule="auto"/>
              <w:rPr>
                <w:rFonts w:ascii="Times New Roman" w:hAnsi="Times New Roman" w:cs="Times New Roman"/>
                <w:color w:val="00B050"/>
              </w:rPr>
            </w:pPr>
            <w:r w:rsidRPr="0028794E">
              <w:rPr>
                <w:rFonts w:ascii="Times New Roman" w:hAnsi="Times New Roman" w:cs="Times New Roman"/>
                <w:color w:val="00B050"/>
              </w:rPr>
              <w:t xml:space="preserve">0.755 </w:t>
            </w:r>
          </w:p>
        </w:tc>
        <w:tc>
          <w:tcPr>
            <w:tcW w:w="731" w:type="pct"/>
            <w:tcMar>
              <w:top w:w="0" w:type="dxa"/>
              <w:left w:w="120" w:type="dxa"/>
              <w:bottom w:w="0" w:type="dxa"/>
              <w:right w:w="120" w:type="dxa"/>
            </w:tcMar>
            <w:vAlign w:val="center"/>
            <w:hideMark/>
          </w:tcPr>
          <w:p w14:paraId="7A9E1BFC"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0.528 </w:t>
            </w:r>
          </w:p>
        </w:tc>
        <w:tc>
          <w:tcPr>
            <w:tcW w:w="729" w:type="pct"/>
            <w:tcMar>
              <w:top w:w="0" w:type="dxa"/>
              <w:left w:w="120" w:type="dxa"/>
              <w:bottom w:w="0" w:type="dxa"/>
              <w:right w:w="120" w:type="dxa"/>
            </w:tcMar>
            <w:vAlign w:val="center"/>
            <w:hideMark/>
          </w:tcPr>
          <w:p w14:paraId="1EA49AFE"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0.523 </w:t>
            </w:r>
          </w:p>
        </w:tc>
        <w:tc>
          <w:tcPr>
            <w:tcW w:w="729" w:type="pct"/>
            <w:tcMar>
              <w:top w:w="0" w:type="dxa"/>
              <w:left w:w="120" w:type="dxa"/>
              <w:bottom w:w="0" w:type="dxa"/>
              <w:right w:w="120" w:type="dxa"/>
            </w:tcMar>
            <w:vAlign w:val="center"/>
            <w:hideMark/>
          </w:tcPr>
          <w:p w14:paraId="2BDAD346"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0.469 </w:t>
            </w:r>
          </w:p>
        </w:tc>
      </w:tr>
      <w:tr w:rsidR="002241D9" w:rsidRPr="0028794E" w14:paraId="09FCB51C" w14:textId="77777777" w:rsidTr="00CC16B0">
        <w:tc>
          <w:tcPr>
            <w:tcW w:w="0" w:type="auto"/>
            <w:tcMar>
              <w:top w:w="0" w:type="dxa"/>
              <w:left w:w="120" w:type="dxa"/>
              <w:bottom w:w="0" w:type="dxa"/>
              <w:right w:w="120" w:type="dxa"/>
            </w:tcMar>
            <w:vAlign w:val="center"/>
            <w:hideMark/>
          </w:tcPr>
          <w:p w14:paraId="4F5AF98B"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IT6 </w:t>
            </w:r>
          </w:p>
        </w:tc>
        <w:tc>
          <w:tcPr>
            <w:tcW w:w="671" w:type="pct"/>
            <w:tcMar>
              <w:top w:w="0" w:type="dxa"/>
              <w:left w:w="120" w:type="dxa"/>
              <w:bottom w:w="0" w:type="dxa"/>
              <w:right w:w="120" w:type="dxa"/>
            </w:tcMar>
            <w:vAlign w:val="center"/>
            <w:hideMark/>
          </w:tcPr>
          <w:p w14:paraId="7024383D"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0.390 </w:t>
            </w:r>
          </w:p>
        </w:tc>
        <w:tc>
          <w:tcPr>
            <w:tcW w:w="732" w:type="pct"/>
            <w:tcMar>
              <w:top w:w="0" w:type="dxa"/>
              <w:left w:w="120" w:type="dxa"/>
              <w:bottom w:w="0" w:type="dxa"/>
              <w:right w:w="120" w:type="dxa"/>
            </w:tcMar>
            <w:vAlign w:val="center"/>
            <w:hideMark/>
          </w:tcPr>
          <w:p w14:paraId="388E67D5"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0.342 </w:t>
            </w:r>
          </w:p>
        </w:tc>
        <w:tc>
          <w:tcPr>
            <w:tcW w:w="732" w:type="pct"/>
            <w:tcMar>
              <w:top w:w="0" w:type="dxa"/>
              <w:left w:w="120" w:type="dxa"/>
              <w:bottom w:w="0" w:type="dxa"/>
              <w:right w:w="120" w:type="dxa"/>
            </w:tcMar>
            <w:vAlign w:val="center"/>
            <w:hideMark/>
          </w:tcPr>
          <w:p w14:paraId="4A3230F8" w14:textId="77777777" w:rsidR="002241D9" w:rsidRPr="0028794E" w:rsidRDefault="002241D9" w:rsidP="00E64FA5">
            <w:pPr>
              <w:spacing w:after="0" w:line="240" w:lineRule="auto"/>
              <w:rPr>
                <w:rFonts w:ascii="Times New Roman" w:hAnsi="Times New Roman" w:cs="Times New Roman"/>
                <w:color w:val="00B050"/>
              </w:rPr>
            </w:pPr>
            <w:r w:rsidRPr="0028794E">
              <w:rPr>
                <w:rFonts w:ascii="Times New Roman" w:hAnsi="Times New Roman" w:cs="Times New Roman"/>
                <w:color w:val="00B050"/>
              </w:rPr>
              <w:t xml:space="preserve">0.724 </w:t>
            </w:r>
          </w:p>
        </w:tc>
        <w:tc>
          <w:tcPr>
            <w:tcW w:w="731" w:type="pct"/>
            <w:tcMar>
              <w:top w:w="0" w:type="dxa"/>
              <w:left w:w="120" w:type="dxa"/>
              <w:bottom w:w="0" w:type="dxa"/>
              <w:right w:w="120" w:type="dxa"/>
            </w:tcMar>
            <w:vAlign w:val="center"/>
            <w:hideMark/>
          </w:tcPr>
          <w:p w14:paraId="028D64BA"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0.403 </w:t>
            </w:r>
          </w:p>
        </w:tc>
        <w:tc>
          <w:tcPr>
            <w:tcW w:w="729" w:type="pct"/>
            <w:tcMar>
              <w:top w:w="0" w:type="dxa"/>
              <w:left w:w="120" w:type="dxa"/>
              <w:bottom w:w="0" w:type="dxa"/>
              <w:right w:w="120" w:type="dxa"/>
            </w:tcMar>
            <w:vAlign w:val="center"/>
            <w:hideMark/>
          </w:tcPr>
          <w:p w14:paraId="055DE3C1"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0.498 </w:t>
            </w:r>
          </w:p>
        </w:tc>
        <w:tc>
          <w:tcPr>
            <w:tcW w:w="729" w:type="pct"/>
            <w:tcMar>
              <w:top w:w="0" w:type="dxa"/>
              <w:left w:w="120" w:type="dxa"/>
              <w:bottom w:w="0" w:type="dxa"/>
              <w:right w:w="120" w:type="dxa"/>
            </w:tcMar>
            <w:vAlign w:val="center"/>
            <w:hideMark/>
          </w:tcPr>
          <w:p w14:paraId="7DF70EB8"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0.456 </w:t>
            </w:r>
          </w:p>
        </w:tc>
      </w:tr>
      <w:tr w:rsidR="002241D9" w:rsidRPr="0028794E" w14:paraId="56D96587" w14:textId="77777777" w:rsidTr="00CC16B0">
        <w:tc>
          <w:tcPr>
            <w:tcW w:w="0" w:type="auto"/>
            <w:tcMar>
              <w:top w:w="0" w:type="dxa"/>
              <w:left w:w="120" w:type="dxa"/>
              <w:bottom w:w="0" w:type="dxa"/>
              <w:right w:w="120" w:type="dxa"/>
            </w:tcMar>
            <w:vAlign w:val="center"/>
            <w:hideMark/>
          </w:tcPr>
          <w:p w14:paraId="3EBCA034"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PE1 </w:t>
            </w:r>
          </w:p>
        </w:tc>
        <w:tc>
          <w:tcPr>
            <w:tcW w:w="671" w:type="pct"/>
            <w:tcMar>
              <w:top w:w="0" w:type="dxa"/>
              <w:left w:w="120" w:type="dxa"/>
              <w:bottom w:w="0" w:type="dxa"/>
              <w:right w:w="120" w:type="dxa"/>
            </w:tcMar>
            <w:vAlign w:val="center"/>
            <w:hideMark/>
          </w:tcPr>
          <w:p w14:paraId="655ACB19"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0.487 </w:t>
            </w:r>
          </w:p>
        </w:tc>
        <w:tc>
          <w:tcPr>
            <w:tcW w:w="732" w:type="pct"/>
            <w:tcMar>
              <w:top w:w="0" w:type="dxa"/>
              <w:left w:w="120" w:type="dxa"/>
              <w:bottom w:w="0" w:type="dxa"/>
              <w:right w:w="120" w:type="dxa"/>
            </w:tcMar>
            <w:vAlign w:val="center"/>
            <w:hideMark/>
          </w:tcPr>
          <w:p w14:paraId="672E609C"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0.378 </w:t>
            </w:r>
          </w:p>
        </w:tc>
        <w:tc>
          <w:tcPr>
            <w:tcW w:w="732" w:type="pct"/>
            <w:tcMar>
              <w:top w:w="0" w:type="dxa"/>
              <w:left w:w="120" w:type="dxa"/>
              <w:bottom w:w="0" w:type="dxa"/>
              <w:right w:w="120" w:type="dxa"/>
            </w:tcMar>
            <w:vAlign w:val="center"/>
            <w:hideMark/>
          </w:tcPr>
          <w:p w14:paraId="793D3B67"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0.518 </w:t>
            </w:r>
          </w:p>
        </w:tc>
        <w:tc>
          <w:tcPr>
            <w:tcW w:w="731" w:type="pct"/>
            <w:tcMar>
              <w:top w:w="0" w:type="dxa"/>
              <w:left w:w="120" w:type="dxa"/>
              <w:bottom w:w="0" w:type="dxa"/>
              <w:right w:w="120" w:type="dxa"/>
            </w:tcMar>
            <w:vAlign w:val="center"/>
            <w:hideMark/>
          </w:tcPr>
          <w:p w14:paraId="3D1CCC7D" w14:textId="77777777" w:rsidR="002241D9" w:rsidRPr="0028794E" w:rsidRDefault="002241D9" w:rsidP="00E64FA5">
            <w:pPr>
              <w:spacing w:after="0" w:line="240" w:lineRule="auto"/>
              <w:rPr>
                <w:rFonts w:ascii="Times New Roman" w:hAnsi="Times New Roman" w:cs="Times New Roman"/>
                <w:color w:val="00B050"/>
              </w:rPr>
            </w:pPr>
            <w:r w:rsidRPr="0028794E">
              <w:rPr>
                <w:rFonts w:ascii="Times New Roman" w:hAnsi="Times New Roman" w:cs="Times New Roman"/>
                <w:color w:val="00B050"/>
              </w:rPr>
              <w:t xml:space="preserve">0.791 </w:t>
            </w:r>
          </w:p>
        </w:tc>
        <w:tc>
          <w:tcPr>
            <w:tcW w:w="729" w:type="pct"/>
            <w:tcMar>
              <w:top w:w="0" w:type="dxa"/>
              <w:left w:w="120" w:type="dxa"/>
              <w:bottom w:w="0" w:type="dxa"/>
              <w:right w:w="120" w:type="dxa"/>
            </w:tcMar>
            <w:vAlign w:val="center"/>
            <w:hideMark/>
          </w:tcPr>
          <w:p w14:paraId="14DDAACF"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0.565 </w:t>
            </w:r>
          </w:p>
        </w:tc>
        <w:tc>
          <w:tcPr>
            <w:tcW w:w="729" w:type="pct"/>
            <w:tcMar>
              <w:top w:w="0" w:type="dxa"/>
              <w:left w:w="120" w:type="dxa"/>
              <w:bottom w:w="0" w:type="dxa"/>
              <w:right w:w="120" w:type="dxa"/>
            </w:tcMar>
            <w:vAlign w:val="center"/>
            <w:hideMark/>
          </w:tcPr>
          <w:p w14:paraId="16EE810C"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0.517 </w:t>
            </w:r>
          </w:p>
        </w:tc>
      </w:tr>
      <w:tr w:rsidR="002241D9" w:rsidRPr="0028794E" w14:paraId="75F71A76" w14:textId="77777777" w:rsidTr="00CC16B0">
        <w:tc>
          <w:tcPr>
            <w:tcW w:w="0" w:type="auto"/>
            <w:tcMar>
              <w:top w:w="0" w:type="dxa"/>
              <w:left w:w="120" w:type="dxa"/>
              <w:bottom w:w="0" w:type="dxa"/>
              <w:right w:w="120" w:type="dxa"/>
            </w:tcMar>
            <w:vAlign w:val="center"/>
            <w:hideMark/>
          </w:tcPr>
          <w:p w14:paraId="6D18C069"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PE2 </w:t>
            </w:r>
          </w:p>
        </w:tc>
        <w:tc>
          <w:tcPr>
            <w:tcW w:w="671" w:type="pct"/>
            <w:tcMar>
              <w:top w:w="0" w:type="dxa"/>
              <w:left w:w="120" w:type="dxa"/>
              <w:bottom w:w="0" w:type="dxa"/>
              <w:right w:w="120" w:type="dxa"/>
            </w:tcMar>
            <w:vAlign w:val="center"/>
            <w:hideMark/>
          </w:tcPr>
          <w:p w14:paraId="699A6A36"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0.473 </w:t>
            </w:r>
          </w:p>
        </w:tc>
        <w:tc>
          <w:tcPr>
            <w:tcW w:w="732" w:type="pct"/>
            <w:tcMar>
              <w:top w:w="0" w:type="dxa"/>
              <w:left w:w="120" w:type="dxa"/>
              <w:bottom w:w="0" w:type="dxa"/>
              <w:right w:w="120" w:type="dxa"/>
            </w:tcMar>
            <w:vAlign w:val="center"/>
            <w:hideMark/>
          </w:tcPr>
          <w:p w14:paraId="63E99360"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0.357 </w:t>
            </w:r>
          </w:p>
        </w:tc>
        <w:tc>
          <w:tcPr>
            <w:tcW w:w="732" w:type="pct"/>
            <w:tcMar>
              <w:top w:w="0" w:type="dxa"/>
              <w:left w:w="120" w:type="dxa"/>
              <w:bottom w:w="0" w:type="dxa"/>
              <w:right w:w="120" w:type="dxa"/>
            </w:tcMar>
            <w:vAlign w:val="center"/>
            <w:hideMark/>
          </w:tcPr>
          <w:p w14:paraId="12C7AA16"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0.444 </w:t>
            </w:r>
          </w:p>
        </w:tc>
        <w:tc>
          <w:tcPr>
            <w:tcW w:w="731" w:type="pct"/>
            <w:tcMar>
              <w:top w:w="0" w:type="dxa"/>
              <w:left w:w="120" w:type="dxa"/>
              <w:bottom w:w="0" w:type="dxa"/>
              <w:right w:w="120" w:type="dxa"/>
            </w:tcMar>
            <w:vAlign w:val="center"/>
            <w:hideMark/>
          </w:tcPr>
          <w:p w14:paraId="10D4CA2A" w14:textId="77777777" w:rsidR="002241D9" w:rsidRPr="0028794E" w:rsidRDefault="002241D9" w:rsidP="00E64FA5">
            <w:pPr>
              <w:spacing w:after="0" w:line="240" w:lineRule="auto"/>
              <w:rPr>
                <w:rFonts w:ascii="Times New Roman" w:hAnsi="Times New Roman" w:cs="Times New Roman"/>
                <w:color w:val="00B050"/>
              </w:rPr>
            </w:pPr>
            <w:r w:rsidRPr="0028794E">
              <w:rPr>
                <w:rFonts w:ascii="Times New Roman" w:hAnsi="Times New Roman" w:cs="Times New Roman"/>
                <w:color w:val="00B050"/>
              </w:rPr>
              <w:t xml:space="preserve">0.716 </w:t>
            </w:r>
          </w:p>
        </w:tc>
        <w:tc>
          <w:tcPr>
            <w:tcW w:w="729" w:type="pct"/>
            <w:tcMar>
              <w:top w:w="0" w:type="dxa"/>
              <w:left w:w="120" w:type="dxa"/>
              <w:bottom w:w="0" w:type="dxa"/>
              <w:right w:w="120" w:type="dxa"/>
            </w:tcMar>
            <w:vAlign w:val="center"/>
            <w:hideMark/>
          </w:tcPr>
          <w:p w14:paraId="4E5C5B43"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0.504 </w:t>
            </w:r>
          </w:p>
        </w:tc>
        <w:tc>
          <w:tcPr>
            <w:tcW w:w="729" w:type="pct"/>
            <w:tcMar>
              <w:top w:w="0" w:type="dxa"/>
              <w:left w:w="120" w:type="dxa"/>
              <w:bottom w:w="0" w:type="dxa"/>
              <w:right w:w="120" w:type="dxa"/>
            </w:tcMar>
            <w:vAlign w:val="center"/>
            <w:hideMark/>
          </w:tcPr>
          <w:p w14:paraId="48260769"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0.454 </w:t>
            </w:r>
          </w:p>
        </w:tc>
      </w:tr>
      <w:tr w:rsidR="002241D9" w:rsidRPr="0028794E" w14:paraId="5169CAA7" w14:textId="77777777" w:rsidTr="00CC16B0">
        <w:tc>
          <w:tcPr>
            <w:tcW w:w="0" w:type="auto"/>
            <w:tcMar>
              <w:top w:w="0" w:type="dxa"/>
              <w:left w:w="120" w:type="dxa"/>
              <w:bottom w:w="0" w:type="dxa"/>
              <w:right w:w="120" w:type="dxa"/>
            </w:tcMar>
            <w:vAlign w:val="center"/>
            <w:hideMark/>
          </w:tcPr>
          <w:p w14:paraId="23BF2079"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lastRenderedPageBreak/>
              <w:t xml:space="preserve">PE3 </w:t>
            </w:r>
          </w:p>
        </w:tc>
        <w:tc>
          <w:tcPr>
            <w:tcW w:w="671" w:type="pct"/>
            <w:tcMar>
              <w:top w:w="0" w:type="dxa"/>
              <w:left w:w="120" w:type="dxa"/>
              <w:bottom w:w="0" w:type="dxa"/>
              <w:right w:w="120" w:type="dxa"/>
            </w:tcMar>
            <w:vAlign w:val="center"/>
            <w:hideMark/>
          </w:tcPr>
          <w:p w14:paraId="764D8251"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0.495 </w:t>
            </w:r>
          </w:p>
        </w:tc>
        <w:tc>
          <w:tcPr>
            <w:tcW w:w="732" w:type="pct"/>
            <w:tcMar>
              <w:top w:w="0" w:type="dxa"/>
              <w:left w:w="120" w:type="dxa"/>
              <w:bottom w:w="0" w:type="dxa"/>
              <w:right w:w="120" w:type="dxa"/>
            </w:tcMar>
            <w:vAlign w:val="center"/>
            <w:hideMark/>
          </w:tcPr>
          <w:p w14:paraId="168D5EC1"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0.342 </w:t>
            </w:r>
          </w:p>
        </w:tc>
        <w:tc>
          <w:tcPr>
            <w:tcW w:w="732" w:type="pct"/>
            <w:tcMar>
              <w:top w:w="0" w:type="dxa"/>
              <w:left w:w="120" w:type="dxa"/>
              <w:bottom w:w="0" w:type="dxa"/>
              <w:right w:w="120" w:type="dxa"/>
            </w:tcMar>
            <w:vAlign w:val="center"/>
            <w:hideMark/>
          </w:tcPr>
          <w:p w14:paraId="4878D938"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0.527 </w:t>
            </w:r>
          </w:p>
        </w:tc>
        <w:tc>
          <w:tcPr>
            <w:tcW w:w="731" w:type="pct"/>
            <w:tcMar>
              <w:top w:w="0" w:type="dxa"/>
              <w:left w:w="120" w:type="dxa"/>
              <w:bottom w:w="0" w:type="dxa"/>
              <w:right w:w="120" w:type="dxa"/>
            </w:tcMar>
            <w:vAlign w:val="center"/>
            <w:hideMark/>
          </w:tcPr>
          <w:p w14:paraId="5F3221A4" w14:textId="77777777" w:rsidR="002241D9" w:rsidRPr="0028794E" w:rsidRDefault="002241D9" w:rsidP="00E64FA5">
            <w:pPr>
              <w:spacing w:after="0" w:line="240" w:lineRule="auto"/>
              <w:rPr>
                <w:rFonts w:ascii="Times New Roman" w:hAnsi="Times New Roman" w:cs="Times New Roman"/>
                <w:color w:val="00B050"/>
              </w:rPr>
            </w:pPr>
            <w:r w:rsidRPr="0028794E">
              <w:rPr>
                <w:rFonts w:ascii="Times New Roman" w:hAnsi="Times New Roman" w:cs="Times New Roman"/>
                <w:color w:val="00B050"/>
              </w:rPr>
              <w:t xml:space="preserve">0.752 </w:t>
            </w:r>
          </w:p>
        </w:tc>
        <w:tc>
          <w:tcPr>
            <w:tcW w:w="729" w:type="pct"/>
            <w:tcMar>
              <w:top w:w="0" w:type="dxa"/>
              <w:left w:w="120" w:type="dxa"/>
              <w:bottom w:w="0" w:type="dxa"/>
              <w:right w:w="120" w:type="dxa"/>
            </w:tcMar>
            <w:vAlign w:val="center"/>
            <w:hideMark/>
          </w:tcPr>
          <w:p w14:paraId="21418ACA"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0.553 </w:t>
            </w:r>
          </w:p>
        </w:tc>
        <w:tc>
          <w:tcPr>
            <w:tcW w:w="729" w:type="pct"/>
            <w:tcMar>
              <w:top w:w="0" w:type="dxa"/>
              <w:left w:w="120" w:type="dxa"/>
              <w:bottom w:w="0" w:type="dxa"/>
              <w:right w:w="120" w:type="dxa"/>
            </w:tcMar>
            <w:vAlign w:val="center"/>
            <w:hideMark/>
          </w:tcPr>
          <w:p w14:paraId="6A7624AC"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0.525 </w:t>
            </w:r>
          </w:p>
        </w:tc>
      </w:tr>
      <w:tr w:rsidR="002241D9" w:rsidRPr="0028794E" w14:paraId="6BA9B460" w14:textId="77777777" w:rsidTr="00CC16B0">
        <w:tc>
          <w:tcPr>
            <w:tcW w:w="0" w:type="auto"/>
            <w:tcMar>
              <w:top w:w="0" w:type="dxa"/>
              <w:left w:w="120" w:type="dxa"/>
              <w:bottom w:w="0" w:type="dxa"/>
              <w:right w:w="120" w:type="dxa"/>
            </w:tcMar>
            <w:vAlign w:val="center"/>
            <w:hideMark/>
          </w:tcPr>
          <w:p w14:paraId="62903F49"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PE4 </w:t>
            </w:r>
          </w:p>
        </w:tc>
        <w:tc>
          <w:tcPr>
            <w:tcW w:w="671" w:type="pct"/>
            <w:tcMar>
              <w:top w:w="0" w:type="dxa"/>
              <w:left w:w="120" w:type="dxa"/>
              <w:bottom w:w="0" w:type="dxa"/>
              <w:right w:w="120" w:type="dxa"/>
            </w:tcMar>
            <w:vAlign w:val="center"/>
            <w:hideMark/>
          </w:tcPr>
          <w:p w14:paraId="52D8AC75"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0.408 </w:t>
            </w:r>
          </w:p>
        </w:tc>
        <w:tc>
          <w:tcPr>
            <w:tcW w:w="732" w:type="pct"/>
            <w:tcMar>
              <w:top w:w="0" w:type="dxa"/>
              <w:left w:w="120" w:type="dxa"/>
              <w:bottom w:w="0" w:type="dxa"/>
              <w:right w:w="120" w:type="dxa"/>
            </w:tcMar>
            <w:vAlign w:val="center"/>
            <w:hideMark/>
          </w:tcPr>
          <w:p w14:paraId="5D5CF5A5"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0.328 </w:t>
            </w:r>
          </w:p>
        </w:tc>
        <w:tc>
          <w:tcPr>
            <w:tcW w:w="732" w:type="pct"/>
            <w:tcMar>
              <w:top w:w="0" w:type="dxa"/>
              <w:left w:w="120" w:type="dxa"/>
              <w:bottom w:w="0" w:type="dxa"/>
              <w:right w:w="120" w:type="dxa"/>
            </w:tcMar>
            <w:vAlign w:val="center"/>
            <w:hideMark/>
          </w:tcPr>
          <w:p w14:paraId="52489F6B"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0.485 </w:t>
            </w:r>
          </w:p>
        </w:tc>
        <w:tc>
          <w:tcPr>
            <w:tcW w:w="731" w:type="pct"/>
            <w:tcMar>
              <w:top w:w="0" w:type="dxa"/>
              <w:left w:w="120" w:type="dxa"/>
              <w:bottom w:w="0" w:type="dxa"/>
              <w:right w:w="120" w:type="dxa"/>
            </w:tcMar>
            <w:vAlign w:val="center"/>
            <w:hideMark/>
          </w:tcPr>
          <w:p w14:paraId="4718BBF7" w14:textId="77777777" w:rsidR="002241D9" w:rsidRPr="0028794E" w:rsidRDefault="002241D9" w:rsidP="00E64FA5">
            <w:pPr>
              <w:spacing w:after="0" w:line="240" w:lineRule="auto"/>
              <w:rPr>
                <w:rFonts w:ascii="Times New Roman" w:hAnsi="Times New Roman" w:cs="Times New Roman"/>
                <w:color w:val="00B050"/>
              </w:rPr>
            </w:pPr>
            <w:r w:rsidRPr="0028794E">
              <w:rPr>
                <w:rFonts w:ascii="Times New Roman" w:hAnsi="Times New Roman" w:cs="Times New Roman"/>
                <w:color w:val="00B050"/>
              </w:rPr>
              <w:t xml:space="preserve">0.731 </w:t>
            </w:r>
          </w:p>
        </w:tc>
        <w:tc>
          <w:tcPr>
            <w:tcW w:w="729" w:type="pct"/>
            <w:tcMar>
              <w:top w:w="0" w:type="dxa"/>
              <w:left w:w="120" w:type="dxa"/>
              <w:bottom w:w="0" w:type="dxa"/>
              <w:right w:w="120" w:type="dxa"/>
            </w:tcMar>
            <w:vAlign w:val="center"/>
            <w:hideMark/>
          </w:tcPr>
          <w:p w14:paraId="1AEFC262"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0.495 </w:t>
            </w:r>
          </w:p>
        </w:tc>
        <w:tc>
          <w:tcPr>
            <w:tcW w:w="729" w:type="pct"/>
            <w:tcMar>
              <w:top w:w="0" w:type="dxa"/>
              <w:left w:w="120" w:type="dxa"/>
              <w:bottom w:w="0" w:type="dxa"/>
              <w:right w:w="120" w:type="dxa"/>
            </w:tcMar>
            <w:vAlign w:val="center"/>
            <w:hideMark/>
          </w:tcPr>
          <w:p w14:paraId="7B00E04C"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0.488 </w:t>
            </w:r>
          </w:p>
        </w:tc>
      </w:tr>
      <w:tr w:rsidR="002241D9" w:rsidRPr="0028794E" w14:paraId="53063D2A" w14:textId="77777777" w:rsidTr="00CC16B0">
        <w:tc>
          <w:tcPr>
            <w:tcW w:w="0" w:type="auto"/>
            <w:tcMar>
              <w:top w:w="0" w:type="dxa"/>
              <w:left w:w="120" w:type="dxa"/>
              <w:bottom w:w="0" w:type="dxa"/>
              <w:right w:w="120" w:type="dxa"/>
            </w:tcMar>
            <w:vAlign w:val="center"/>
            <w:hideMark/>
          </w:tcPr>
          <w:p w14:paraId="6879AEF3"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PE5 </w:t>
            </w:r>
          </w:p>
        </w:tc>
        <w:tc>
          <w:tcPr>
            <w:tcW w:w="671" w:type="pct"/>
            <w:tcMar>
              <w:top w:w="0" w:type="dxa"/>
              <w:left w:w="120" w:type="dxa"/>
              <w:bottom w:w="0" w:type="dxa"/>
              <w:right w:w="120" w:type="dxa"/>
            </w:tcMar>
            <w:vAlign w:val="center"/>
            <w:hideMark/>
          </w:tcPr>
          <w:p w14:paraId="1F3985A8"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0.524 </w:t>
            </w:r>
          </w:p>
        </w:tc>
        <w:tc>
          <w:tcPr>
            <w:tcW w:w="732" w:type="pct"/>
            <w:tcMar>
              <w:top w:w="0" w:type="dxa"/>
              <w:left w:w="120" w:type="dxa"/>
              <w:bottom w:w="0" w:type="dxa"/>
              <w:right w:w="120" w:type="dxa"/>
            </w:tcMar>
            <w:vAlign w:val="center"/>
            <w:hideMark/>
          </w:tcPr>
          <w:p w14:paraId="7CC94EA7"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0.314 </w:t>
            </w:r>
          </w:p>
        </w:tc>
        <w:tc>
          <w:tcPr>
            <w:tcW w:w="732" w:type="pct"/>
            <w:tcMar>
              <w:top w:w="0" w:type="dxa"/>
              <w:left w:w="120" w:type="dxa"/>
              <w:bottom w:w="0" w:type="dxa"/>
              <w:right w:w="120" w:type="dxa"/>
            </w:tcMar>
            <w:vAlign w:val="center"/>
            <w:hideMark/>
          </w:tcPr>
          <w:p w14:paraId="51DB4797"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0.513 </w:t>
            </w:r>
          </w:p>
        </w:tc>
        <w:tc>
          <w:tcPr>
            <w:tcW w:w="731" w:type="pct"/>
            <w:tcMar>
              <w:top w:w="0" w:type="dxa"/>
              <w:left w:w="120" w:type="dxa"/>
              <w:bottom w:w="0" w:type="dxa"/>
              <w:right w:w="120" w:type="dxa"/>
            </w:tcMar>
            <w:vAlign w:val="center"/>
            <w:hideMark/>
          </w:tcPr>
          <w:p w14:paraId="64564D7C" w14:textId="77777777" w:rsidR="002241D9" w:rsidRPr="0028794E" w:rsidRDefault="002241D9" w:rsidP="00E64FA5">
            <w:pPr>
              <w:spacing w:after="0" w:line="240" w:lineRule="auto"/>
              <w:rPr>
                <w:rFonts w:ascii="Times New Roman" w:hAnsi="Times New Roman" w:cs="Times New Roman"/>
                <w:color w:val="00B050"/>
              </w:rPr>
            </w:pPr>
            <w:r w:rsidRPr="0028794E">
              <w:rPr>
                <w:rFonts w:ascii="Times New Roman" w:hAnsi="Times New Roman" w:cs="Times New Roman"/>
                <w:color w:val="00B050"/>
              </w:rPr>
              <w:t xml:space="preserve">0.818 </w:t>
            </w:r>
          </w:p>
        </w:tc>
        <w:tc>
          <w:tcPr>
            <w:tcW w:w="729" w:type="pct"/>
            <w:tcMar>
              <w:top w:w="0" w:type="dxa"/>
              <w:left w:w="120" w:type="dxa"/>
              <w:bottom w:w="0" w:type="dxa"/>
              <w:right w:w="120" w:type="dxa"/>
            </w:tcMar>
            <w:vAlign w:val="center"/>
            <w:hideMark/>
          </w:tcPr>
          <w:p w14:paraId="5DE781E2"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0.580 </w:t>
            </w:r>
          </w:p>
        </w:tc>
        <w:tc>
          <w:tcPr>
            <w:tcW w:w="729" w:type="pct"/>
            <w:tcMar>
              <w:top w:w="0" w:type="dxa"/>
              <w:left w:w="120" w:type="dxa"/>
              <w:bottom w:w="0" w:type="dxa"/>
              <w:right w:w="120" w:type="dxa"/>
            </w:tcMar>
            <w:vAlign w:val="center"/>
            <w:hideMark/>
          </w:tcPr>
          <w:p w14:paraId="156EB443"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0.534 </w:t>
            </w:r>
          </w:p>
        </w:tc>
      </w:tr>
      <w:tr w:rsidR="002241D9" w:rsidRPr="0028794E" w14:paraId="1E8B1C14" w14:textId="77777777" w:rsidTr="00CC16B0">
        <w:tc>
          <w:tcPr>
            <w:tcW w:w="0" w:type="auto"/>
            <w:tcMar>
              <w:top w:w="0" w:type="dxa"/>
              <w:left w:w="120" w:type="dxa"/>
              <w:bottom w:w="0" w:type="dxa"/>
              <w:right w:w="120" w:type="dxa"/>
            </w:tcMar>
            <w:vAlign w:val="center"/>
            <w:hideMark/>
          </w:tcPr>
          <w:p w14:paraId="31655165"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PI1 </w:t>
            </w:r>
          </w:p>
        </w:tc>
        <w:tc>
          <w:tcPr>
            <w:tcW w:w="671" w:type="pct"/>
            <w:tcMar>
              <w:top w:w="0" w:type="dxa"/>
              <w:left w:w="120" w:type="dxa"/>
              <w:bottom w:w="0" w:type="dxa"/>
              <w:right w:w="120" w:type="dxa"/>
            </w:tcMar>
            <w:vAlign w:val="center"/>
            <w:hideMark/>
          </w:tcPr>
          <w:p w14:paraId="16F06111"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0.507 </w:t>
            </w:r>
          </w:p>
        </w:tc>
        <w:tc>
          <w:tcPr>
            <w:tcW w:w="732" w:type="pct"/>
            <w:tcMar>
              <w:top w:w="0" w:type="dxa"/>
              <w:left w:w="120" w:type="dxa"/>
              <w:bottom w:w="0" w:type="dxa"/>
              <w:right w:w="120" w:type="dxa"/>
            </w:tcMar>
            <w:vAlign w:val="center"/>
            <w:hideMark/>
          </w:tcPr>
          <w:p w14:paraId="1EC886B2"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0.478 </w:t>
            </w:r>
          </w:p>
        </w:tc>
        <w:tc>
          <w:tcPr>
            <w:tcW w:w="732" w:type="pct"/>
            <w:tcMar>
              <w:top w:w="0" w:type="dxa"/>
              <w:left w:w="120" w:type="dxa"/>
              <w:bottom w:w="0" w:type="dxa"/>
              <w:right w:w="120" w:type="dxa"/>
            </w:tcMar>
            <w:vAlign w:val="center"/>
            <w:hideMark/>
          </w:tcPr>
          <w:p w14:paraId="0DE41303"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0.527 </w:t>
            </w:r>
          </w:p>
        </w:tc>
        <w:tc>
          <w:tcPr>
            <w:tcW w:w="731" w:type="pct"/>
            <w:tcMar>
              <w:top w:w="0" w:type="dxa"/>
              <w:left w:w="120" w:type="dxa"/>
              <w:bottom w:w="0" w:type="dxa"/>
              <w:right w:w="120" w:type="dxa"/>
            </w:tcMar>
            <w:vAlign w:val="center"/>
            <w:hideMark/>
          </w:tcPr>
          <w:p w14:paraId="01BA2459"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0.481 </w:t>
            </w:r>
          </w:p>
        </w:tc>
        <w:tc>
          <w:tcPr>
            <w:tcW w:w="729" w:type="pct"/>
            <w:tcMar>
              <w:top w:w="0" w:type="dxa"/>
              <w:left w:w="120" w:type="dxa"/>
              <w:bottom w:w="0" w:type="dxa"/>
              <w:right w:w="120" w:type="dxa"/>
            </w:tcMar>
            <w:vAlign w:val="center"/>
            <w:hideMark/>
          </w:tcPr>
          <w:p w14:paraId="5D111E08" w14:textId="77777777" w:rsidR="002241D9" w:rsidRPr="0028794E" w:rsidRDefault="002241D9" w:rsidP="00E64FA5">
            <w:pPr>
              <w:spacing w:after="0" w:line="240" w:lineRule="auto"/>
              <w:rPr>
                <w:rFonts w:ascii="Times New Roman" w:hAnsi="Times New Roman" w:cs="Times New Roman"/>
                <w:color w:val="00B050"/>
              </w:rPr>
            </w:pPr>
            <w:r w:rsidRPr="0028794E">
              <w:rPr>
                <w:rFonts w:ascii="Times New Roman" w:hAnsi="Times New Roman" w:cs="Times New Roman"/>
                <w:color w:val="00B050"/>
              </w:rPr>
              <w:t xml:space="preserve">0.726 </w:t>
            </w:r>
          </w:p>
        </w:tc>
        <w:tc>
          <w:tcPr>
            <w:tcW w:w="729" w:type="pct"/>
            <w:tcMar>
              <w:top w:w="0" w:type="dxa"/>
              <w:left w:w="120" w:type="dxa"/>
              <w:bottom w:w="0" w:type="dxa"/>
              <w:right w:w="120" w:type="dxa"/>
            </w:tcMar>
            <w:vAlign w:val="center"/>
            <w:hideMark/>
          </w:tcPr>
          <w:p w14:paraId="74B9FF7C"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0.522 </w:t>
            </w:r>
          </w:p>
        </w:tc>
      </w:tr>
      <w:tr w:rsidR="002241D9" w:rsidRPr="0028794E" w14:paraId="6F5FC5E9" w14:textId="77777777" w:rsidTr="00CC16B0">
        <w:tc>
          <w:tcPr>
            <w:tcW w:w="0" w:type="auto"/>
            <w:tcMar>
              <w:top w:w="0" w:type="dxa"/>
              <w:left w:w="120" w:type="dxa"/>
              <w:bottom w:w="0" w:type="dxa"/>
              <w:right w:w="120" w:type="dxa"/>
            </w:tcMar>
            <w:vAlign w:val="center"/>
            <w:hideMark/>
          </w:tcPr>
          <w:p w14:paraId="59C0F19F"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PI2 </w:t>
            </w:r>
          </w:p>
        </w:tc>
        <w:tc>
          <w:tcPr>
            <w:tcW w:w="671" w:type="pct"/>
            <w:tcMar>
              <w:top w:w="0" w:type="dxa"/>
              <w:left w:w="120" w:type="dxa"/>
              <w:bottom w:w="0" w:type="dxa"/>
              <w:right w:w="120" w:type="dxa"/>
            </w:tcMar>
            <w:vAlign w:val="center"/>
            <w:hideMark/>
          </w:tcPr>
          <w:p w14:paraId="5A02501B"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0.502 </w:t>
            </w:r>
          </w:p>
        </w:tc>
        <w:tc>
          <w:tcPr>
            <w:tcW w:w="732" w:type="pct"/>
            <w:tcMar>
              <w:top w:w="0" w:type="dxa"/>
              <w:left w:w="120" w:type="dxa"/>
              <w:bottom w:w="0" w:type="dxa"/>
              <w:right w:w="120" w:type="dxa"/>
            </w:tcMar>
            <w:vAlign w:val="center"/>
            <w:hideMark/>
          </w:tcPr>
          <w:p w14:paraId="25C7F281"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0.416 </w:t>
            </w:r>
          </w:p>
        </w:tc>
        <w:tc>
          <w:tcPr>
            <w:tcW w:w="732" w:type="pct"/>
            <w:tcMar>
              <w:top w:w="0" w:type="dxa"/>
              <w:left w:w="120" w:type="dxa"/>
              <w:bottom w:w="0" w:type="dxa"/>
              <w:right w:w="120" w:type="dxa"/>
            </w:tcMar>
            <w:vAlign w:val="center"/>
            <w:hideMark/>
          </w:tcPr>
          <w:p w14:paraId="02AEF86A"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0.520 </w:t>
            </w:r>
          </w:p>
        </w:tc>
        <w:tc>
          <w:tcPr>
            <w:tcW w:w="731" w:type="pct"/>
            <w:tcMar>
              <w:top w:w="0" w:type="dxa"/>
              <w:left w:w="120" w:type="dxa"/>
              <w:bottom w:w="0" w:type="dxa"/>
              <w:right w:w="120" w:type="dxa"/>
            </w:tcMar>
            <w:vAlign w:val="center"/>
            <w:hideMark/>
          </w:tcPr>
          <w:p w14:paraId="0D7C9ACE"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0.508 </w:t>
            </w:r>
          </w:p>
        </w:tc>
        <w:tc>
          <w:tcPr>
            <w:tcW w:w="729" w:type="pct"/>
            <w:tcMar>
              <w:top w:w="0" w:type="dxa"/>
              <w:left w:w="120" w:type="dxa"/>
              <w:bottom w:w="0" w:type="dxa"/>
              <w:right w:w="120" w:type="dxa"/>
            </w:tcMar>
            <w:vAlign w:val="center"/>
            <w:hideMark/>
          </w:tcPr>
          <w:p w14:paraId="004B8F55" w14:textId="77777777" w:rsidR="002241D9" w:rsidRPr="0028794E" w:rsidRDefault="002241D9" w:rsidP="00E64FA5">
            <w:pPr>
              <w:spacing w:after="0" w:line="240" w:lineRule="auto"/>
              <w:rPr>
                <w:rFonts w:ascii="Times New Roman" w:hAnsi="Times New Roman" w:cs="Times New Roman"/>
                <w:color w:val="00B050"/>
              </w:rPr>
            </w:pPr>
            <w:r w:rsidRPr="0028794E">
              <w:rPr>
                <w:rFonts w:ascii="Times New Roman" w:hAnsi="Times New Roman" w:cs="Times New Roman"/>
                <w:color w:val="00B050"/>
              </w:rPr>
              <w:t xml:space="preserve">0.728 </w:t>
            </w:r>
          </w:p>
        </w:tc>
        <w:tc>
          <w:tcPr>
            <w:tcW w:w="729" w:type="pct"/>
            <w:tcMar>
              <w:top w:w="0" w:type="dxa"/>
              <w:left w:w="120" w:type="dxa"/>
              <w:bottom w:w="0" w:type="dxa"/>
              <w:right w:w="120" w:type="dxa"/>
            </w:tcMar>
            <w:vAlign w:val="center"/>
            <w:hideMark/>
          </w:tcPr>
          <w:p w14:paraId="6DC666B9"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0.533 </w:t>
            </w:r>
          </w:p>
        </w:tc>
      </w:tr>
      <w:tr w:rsidR="002241D9" w:rsidRPr="0028794E" w14:paraId="688D95F8" w14:textId="77777777" w:rsidTr="00CC16B0">
        <w:tc>
          <w:tcPr>
            <w:tcW w:w="0" w:type="auto"/>
            <w:tcMar>
              <w:top w:w="0" w:type="dxa"/>
              <w:left w:w="120" w:type="dxa"/>
              <w:bottom w:w="0" w:type="dxa"/>
              <w:right w:w="120" w:type="dxa"/>
            </w:tcMar>
            <w:vAlign w:val="center"/>
            <w:hideMark/>
          </w:tcPr>
          <w:p w14:paraId="483869B7"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PI3 </w:t>
            </w:r>
          </w:p>
        </w:tc>
        <w:tc>
          <w:tcPr>
            <w:tcW w:w="671" w:type="pct"/>
            <w:tcMar>
              <w:top w:w="0" w:type="dxa"/>
              <w:left w:w="120" w:type="dxa"/>
              <w:bottom w:w="0" w:type="dxa"/>
              <w:right w:w="120" w:type="dxa"/>
            </w:tcMar>
            <w:vAlign w:val="center"/>
            <w:hideMark/>
          </w:tcPr>
          <w:p w14:paraId="373C64E0"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0.489 </w:t>
            </w:r>
          </w:p>
        </w:tc>
        <w:tc>
          <w:tcPr>
            <w:tcW w:w="732" w:type="pct"/>
            <w:tcMar>
              <w:top w:w="0" w:type="dxa"/>
              <w:left w:w="120" w:type="dxa"/>
              <w:bottom w:w="0" w:type="dxa"/>
              <w:right w:w="120" w:type="dxa"/>
            </w:tcMar>
            <w:vAlign w:val="center"/>
            <w:hideMark/>
          </w:tcPr>
          <w:p w14:paraId="22F6C596"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0.433 </w:t>
            </w:r>
          </w:p>
        </w:tc>
        <w:tc>
          <w:tcPr>
            <w:tcW w:w="732" w:type="pct"/>
            <w:tcMar>
              <w:top w:w="0" w:type="dxa"/>
              <w:left w:w="120" w:type="dxa"/>
              <w:bottom w:w="0" w:type="dxa"/>
              <w:right w:w="120" w:type="dxa"/>
            </w:tcMar>
            <w:vAlign w:val="center"/>
            <w:hideMark/>
          </w:tcPr>
          <w:p w14:paraId="7006C7A8"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0.501 </w:t>
            </w:r>
          </w:p>
        </w:tc>
        <w:tc>
          <w:tcPr>
            <w:tcW w:w="731" w:type="pct"/>
            <w:tcMar>
              <w:top w:w="0" w:type="dxa"/>
              <w:left w:w="120" w:type="dxa"/>
              <w:bottom w:w="0" w:type="dxa"/>
              <w:right w:w="120" w:type="dxa"/>
            </w:tcMar>
            <w:vAlign w:val="center"/>
            <w:hideMark/>
          </w:tcPr>
          <w:p w14:paraId="4F2672C3"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0.484 </w:t>
            </w:r>
          </w:p>
        </w:tc>
        <w:tc>
          <w:tcPr>
            <w:tcW w:w="729" w:type="pct"/>
            <w:tcMar>
              <w:top w:w="0" w:type="dxa"/>
              <w:left w:w="120" w:type="dxa"/>
              <w:bottom w:w="0" w:type="dxa"/>
              <w:right w:w="120" w:type="dxa"/>
            </w:tcMar>
            <w:vAlign w:val="center"/>
            <w:hideMark/>
          </w:tcPr>
          <w:p w14:paraId="110D90EA" w14:textId="77777777" w:rsidR="002241D9" w:rsidRPr="0028794E" w:rsidRDefault="002241D9" w:rsidP="00E64FA5">
            <w:pPr>
              <w:spacing w:after="0" w:line="240" w:lineRule="auto"/>
              <w:rPr>
                <w:rFonts w:ascii="Times New Roman" w:hAnsi="Times New Roman" w:cs="Times New Roman"/>
                <w:color w:val="00B050"/>
              </w:rPr>
            </w:pPr>
            <w:r w:rsidRPr="0028794E">
              <w:rPr>
                <w:rFonts w:ascii="Times New Roman" w:hAnsi="Times New Roman" w:cs="Times New Roman"/>
                <w:color w:val="00B050"/>
              </w:rPr>
              <w:t xml:space="preserve">0.729 </w:t>
            </w:r>
          </w:p>
        </w:tc>
        <w:tc>
          <w:tcPr>
            <w:tcW w:w="729" w:type="pct"/>
            <w:tcMar>
              <w:top w:w="0" w:type="dxa"/>
              <w:left w:w="120" w:type="dxa"/>
              <w:bottom w:w="0" w:type="dxa"/>
              <w:right w:w="120" w:type="dxa"/>
            </w:tcMar>
            <w:vAlign w:val="center"/>
            <w:hideMark/>
          </w:tcPr>
          <w:p w14:paraId="507D0DF7"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0.461 </w:t>
            </w:r>
          </w:p>
        </w:tc>
      </w:tr>
      <w:tr w:rsidR="002241D9" w:rsidRPr="0028794E" w14:paraId="69FC77DC" w14:textId="77777777" w:rsidTr="00CC16B0">
        <w:tc>
          <w:tcPr>
            <w:tcW w:w="0" w:type="auto"/>
            <w:tcMar>
              <w:top w:w="0" w:type="dxa"/>
              <w:left w:w="120" w:type="dxa"/>
              <w:bottom w:w="0" w:type="dxa"/>
              <w:right w:w="120" w:type="dxa"/>
            </w:tcMar>
            <w:vAlign w:val="center"/>
            <w:hideMark/>
          </w:tcPr>
          <w:p w14:paraId="1ABF31C0"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PI4 </w:t>
            </w:r>
          </w:p>
        </w:tc>
        <w:tc>
          <w:tcPr>
            <w:tcW w:w="671" w:type="pct"/>
            <w:tcMar>
              <w:top w:w="0" w:type="dxa"/>
              <w:left w:w="120" w:type="dxa"/>
              <w:bottom w:w="0" w:type="dxa"/>
              <w:right w:w="120" w:type="dxa"/>
            </w:tcMar>
            <w:vAlign w:val="center"/>
            <w:hideMark/>
          </w:tcPr>
          <w:p w14:paraId="33E44062"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0.526 </w:t>
            </w:r>
          </w:p>
        </w:tc>
        <w:tc>
          <w:tcPr>
            <w:tcW w:w="732" w:type="pct"/>
            <w:tcMar>
              <w:top w:w="0" w:type="dxa"/>
              <w:left w:w="120" w:type="dxa"/>
              <w:bottom w:w="0" w:type="dxa"/>
              <w:right w:w="120" w:type="dxa"/>
            </w:tcMar>
            <w:vAlign w:val="center"/>
            <w:hideMark/>
          </w:tcPr>
          <w:p w14:paraId="5686BAD4"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0.465 </w:t>
            </w:r>
          </w:p>
        </w:tc>
        <w:tc>
          <w:tcPr>
            <w:tcW w:w="732" w:type="pct"/>
            <w:tcMar>
              <w:top w:w="0" w:type="dxa"/>
              <w:left w:w="120" w:type="dxa"/>
              <w:bottom w:w="0" w:type="dxa"/>
              <w:right w:w="120" w:type="dxa"/>
            </w:tcMar>
            <w:vAlign w:val="center"/>
            <w:hideMark/>
          </w:tcPr>
          <w:p w14:paraId="09BA3EF2"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0.515 </w:t>
            </w:r>
          </w:p>
        </w:tc>
        <w:tc>
          <w:tcPr>
            <w:tcW w:w="731" w:type="pct"/>
            <w:tcMar>
              <w:top w:w="0" w:type="dxa"/>
              <w:left w:w="120" w:type="dxa"/>
              <w:bottom w:w="0" w:type="dxa"/>
              <w:right w:w="120" w:type="dxa"/>
            </w:tcMar>
            <w:vAlign w:val="center"/>
            <w:hideMark/>
          </w:tcPr>
          <w:p w14:paraId="490D7AEB"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0.540 </w:t>
            </w:r>
          </w:p>
        </w:tc>
        <w:tc>
          <w:tcPr>
            <w:tcW w:w="729" w:type="pct"/>
            <w:tcMar>
              <w:top w:w="0" w:type="dxa"/>
              <w:left w:w="120" w:type="dxa"/>
              <w:bottom w:w="0" w:type="dxa"/>
              <w:right w:w="120" w:type="dxa"/>
            </w:tcMar>
            <w:vAlign w:val="center"/>
            <w:hideMark/>
          </w:tcPr>
          <w:p w14:paraId="25315B45" w14:textId="77777777" w:rsidR="002241D9" w:rsidRPr="0028794E" w:rsidRDefault="002241D9" w:rsidP="00E64FA5">
            <w:pPr>
              <w:spacing w:after="0" w:line="240" w:lineRule="auto"/>
              <w:rPr>
                <w:rFonts w:ascii="Times New Roman" w:hAnsi="Times New Roman" w:cs="Times New Roman"/>
                <w:color w:val="00B050"/>
              </w:rPr>
            </w:pPr>
            <w:r w:rsidRPr="0028794E">
              <w:rPr>
                <w:rFonts w:ascii="Times New Roman" w:hAnsi="Times New Roman" w:cs="Times New Roman"/>
                <w:color w:val="00B050"/>
              </w:rPr>
              <w:t xml:space="preserve">0.773 </w:t>
            </w:r>
          </w:p>
        </w:tc>
        <w:tc>
          <w:tcPr>
            <w:tcW w:w="729" w:type="pct"/>
            <w:tcMar>
              <w:top w:w="0" w:type="dxa"/>
              <w:left w:w="120" w:type="dxa"/>
              <w:bottom w:w="0" w:type="dxa"/>
              <w:right w:w="120" w:type="dxa"/>
            </w:tcMar>
            <w:vAlign w:val="center"/>
            <w:hideMark/>
          </w:tcPr>
          <w:p w14:paraId="71872DFF"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0.518 </w:t>
            </w:r>
          </w:p>
        </w:tc>
      </w:tr>
      <w:tr w:rsidR="002241D9" w:rsidRPr="0028794E" w14:paraId="10EE1043" w14:textId="77777777" w:rsidTr="00CC16B0">
        <w:tc>
          <w:tcPr>
            <w:tcW w:w="0" w:type="auto"/>
            <w:tcMar>
              <w:top w:w="0" w:type="dxa"/>
              <w:left w:w="120" w:type="dxa"/>
              <w:bottom w:w="0" w:type="dxa"/>
              <w:right w:w="120" w:type="dxa"/>
            </w:tcMar>
            <w:vAlign w:val="center"/>
            <w:hideMark/>
          </w:tcPr>
          <w:p w14:paraId="158F263D"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PI5 </w:t>
            </w:r>
          </w:p>
        </w:tc>
        <w:tc>
          <w:tcPr>
            <w:tcW w:w="671" w:type="pct"/>
            <w:tcMar>
              <w:top w:w="0" w:type="dxa"/>
              <w:left w:w="120" w:type="dxa"/>
              <w:bottom w:w="0" w:type="dxa"/>
              <w:right w:w="120" w:type="dxa"/>
            </w:tcMar>
            <w:vAlign w:val="center"/>
            <w:hideMark/>
          </w:tcPr>
          <w:p w14:paraId="2FBABA8B"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0.525 </w:t>
            </w:r>
          </w:p>
        </w:tc>
        <w:tc>
          <w:tcPr>
            <w:tcW w:w="732" w:type="pct"/>
            <w:tcMar>
              <w:top w:w="0" w:type="dxa"/>
              <w:left w:w="120" w:type="dxa"/>
              <w:bottom w:w="0" w:type="dxa"/>
              <w:right w:w="120" w:type="dxa"/>
            </w:tcMar>
            <w:vAlign w:val="center"/>
            <w:hideMark/>
          </w:tcPr>
          <w:p w14:paraId="29932BCE"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0.463 </w:t>
            </w:r>
          </w:p>
        </w:tc>
        <w:tc>
          <w:tcPr>
            <w:tcW w:w="732" w:type="pct"/>
            <w:tcMar>
              <w:top w:w="0" w:type="dxa"/>
              <w:left w:w="120" w:type="dxa"/>
              <w:bottom w:w="0" w:type="dxa"/>
              <w:right w:w="120" w:type="dxa"/>
            </w:tcMar>
            <w:vAlign w:val="center"/>
            <w:hideMark/>
          </w:tcPr>
          <w:p w14:paraId="0E04585A"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0.546 </w:t>
            </w:r>
          </w:p>
        </w:tc>
        <w:tc>
          <w:tcPr>
            <w:tcW w:w="731" w:type="pct"/>
            <w:tcMar>
              <w:top w:w="0" w:type="dxa"/>
              <w:left w:w="120" w:type="dxa"/>
              <w:bottom w:w="0" w:type="dxa"/>
              <w:right w:w="120" w:type="dxa"/>
            </w:tcMar>
            <w:vAlign w:val="center"/>
            <w:hideMark/>
          </w:tcPr>
          <w:p w14:paraId="57BE385B"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0.583 </w:t>
            </w:r>
          </w:p>
        </w:tc>
        <w:tc>
          <w:tcPr>
            <w:tcW w:w="729" w:type="pct"/>
            <w:tcMar>
              <w:top w:w="0" w:type="dxa"/>
              <w:left w:w="120" w:type="dxa"/>
              <w:bottom w:w="0" w:type="dxa"/>
              <w:right w:w="120" w:type="dxa"/>
            </w:tcMar>
            <w:vAlign w:val="center"/>
            <w:hideMark/>
          </w:tcPr>
          <w:p w14:paraId="3784D5B9" w14:textId="77777777" w:rsidR="002241D9" w:rsidRPr="0028794E" w:rsidRDefault="002241D9" w:rsidP="00E64FA5">
            <w:pPr>
              <w:spacing w:after="0" w:line="240" w:lineRule="auto"/>
              <w:rPr>
                <w:rFonts w:ascii="Times New Roman" w:hAnsi="Times New Roman" w:cs="Times New Roman"/>
                <w:color w:val="00B050"/>
              </w:rPr>
            </w:pPr>
            <w:r w:rsidRPr="0028794E">
              <w:rPr>
                <w:rFonts w:ascii="Times New Roman" w:hAnsi="Times New Roman" w:cs="Times New Roman"/>
                <w:color w:val="00B050"/>
              </w:rPr>
              <w:t xml:space="preserve">0.704 </w:t>
            </w:r>
          </w:p>
        </w:tc>
        <w:tc>
          <w:tcPr>
            <w:tcW w:w="729" w:type="pct"/>
            <w:tcMar>
              <w:top w:w="0" w:type="dxa"/>
              <w:left w:w="120" w:type="dxa"/>
              <w:bottom w:w="0" w:type="dxa"/>
              <w:right w:w="120" w:type="dxa"/>
            </w:tcMar>
            <w:vAlign w:val="center"/>
            <w:hideMark/>
          </w:tcPr>
          <w:p w14:paraId="7E07EBCD"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0.484 </w:t>
            </w:r>
          </w:p>
        </w:tc>
      </w:tr>
      <w:tr w:rsidR="002241D9" w:rsidRPr="0028794E" w14:paraId="39F9C23E" w14:textId="77777777" w:rsidTr="00CC16B0">
        <w:tc>
          <w:tcPr>
            <w:tcW w:w="0" w:type="auto"/>
            <w:tcMar>
              <w:top w:w="0" w:type="dxa"/>
              <w:left w:w="120" w:type="dxa"/>
              <w:bottom w:w="0" w:type="dxa"/>
              <w:right w:w="120" w:type="dxa"/>
            </w:tcMar>
            <w:vAlign w:val="center"/>
            <w:hideMark/>
          </w:tcPr>
          <w:p w14:paraId="17F28653"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PI6 </w:t>
            </w:r>
          </w:p>
        </w:tc>
        <w:tc>
          <w:tcPr>
            <w:tcW w:w="671" w:type="pct"/>
            <w:tcMar>
              <w:top w:w="0" w:type="dxa"/>
              <w:left w:w="120" w:type="dxa"/>
              <w:bottom w:w="0" w:type="dxa"/>
              <w:right w:w="120" w:type="dxa"/>
            </w:tcMar>
            <w:vAlign w:val="center"/>
            <w:hideMark/>
          </w:tcPr>
          <w:p w14:paraId="4E17E988"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0.506 </w:t>
            </w:r>
          </w:p>
        </w:tc>
        <w:tc>
          <w:tcPr>
            <w:tcW w:w="732" w:type="pct"/>
            <w:tcMar>
              <w:top w:w="0" w:type="dxa"/>
              <w:left w:w="120" w:type="dxa"/>
              <w:bottom w:w="0" w:type="dxa"/>
              <w:right w:w="120" w:type="dxa"/>
            </w:tcMar>
            <w:vAlign w:val="center"/>
            <w:hideMark/>
          </w:tcPr>
          <w:p w14:paraId="0666D5E9"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0.452 </w:t>
            </w:r>
          </w:p>
        </w:tc>
        <w:tc>
          <w:tcPr>
            <w:tcW w:w="732" w:type="pct"/>
            <w:tcMar>
              <w:top w:w="0" w:type="dxa"/>
              <w:left w:w="120" w:type="dxa"/>
              <w:bottom w:w="0" w:type="dxa"/>
              <w:right w:w="120" w:type="dxa"/>
            </w:tcMar>
            <w:vAlign w:val="center"/>
            <w:hideMark/>
          </w:tcPr>
          <w:p w14:paraId="3228F468"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0.466 </w:t>
            </w:r>
          </w:p>
        </w:tc>
        <w:tc>
          <w:tcPr>
            <w:tcW w:w="731" w:type="pct"/>
            <w:tcMar>
              <w:top w:w="0" w:type="dxa"/>
              <w:left w:w="120" w:type="dxa"/>
              <w:bottom w:w="0" w:type="dxa"/>
              <w:right w:w="120" w:type="dxa"/>
            </w:tcMar>
            <w:vAlign w:val="center"/>
            <w:hideMark/>
          </w:tcPr>
          <w:p w14:paraId="68350C6D"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0.512 </w:t>
            </w:r>
          </w:p>
        </w:tc>
        <w:tc>
          <w:tcPr>
            <w:tcW w:w="729" w:type="pct"/>
            <w:tcMar>
              <w:top w:w="0" w:type="dxa"/>
              <w:left w:w="120" w:type="dxa"/>
              <w:bottom w:w="0" w:type="dxa"/>
              <w:right w:w="120" w:type="dxa"/>
            </w:tcMar>
            <w:vAlign w:val="center"/>
            <w:hideMark/>
          </w:tcPr>
          <w:p w14:paraId="562A98D9" w14:textId="77777777" w:rsidR="002241D9" w:rsidRPr="0028794E" w:rsidRDefault="002241D9" w:rsidP="00E64FA5">
            <w:pPr>
              <w:spacing w:after="0" w:line="240" w:lineRule="auto"/>
              <w:rPr>
                <w:rFonts w:ascii="Times New Roman" w:hAnsi="Times New Roman" w:cs="Times New Roman"/>
                <w:color w:val="00B050"/>
              </w:rPr>
            </w:pPr>
            <w:r w:rsidRPr="0028794E">
              <w:rPr>
                <w:rFonts w:ascii="Times New Roman" w:hAnsi="Times New Roman" w:cs="Times New Roman"/>
                <w:color w:val="00B050"/>
              </w:rPr>
              <w:t xml:space="preserve">0.722 </w:t>
            </w:r>
          </w:p>
        </w:tc>
        <w:tc>
          <w:tcPr>
            <w:tcW w:w="729" w:type="pct"/>
            <w:tcMar>
              <w:top w:w="0" w:type="dxa"/>
              <w:left w:w="120" w:type="dxa"/>
              <w:bottom w:w="0" w:type="dxa"/>
              <w:right w:w="120" w:type="dxa"/>
            </w:tcMar>
            <w:vAlign w:val="center"/>
            <w:hideMark/>
          </w:tcPr>
          <w:p w14:paraId="3B36A236"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0.555 </w:t>
            </w:r>
          </w:p>
        </w:tc>
      </w:tr>
      <w:tr w:rsidR="002241D9" w:rsidRPr="0028794E" w14:paraId="59D907DF" w14:textId="77777777" w:rsidTr="00CC16B0">
        <w:tc>
          <w:tcPr>
            <w:tcW w:w="0" w:type="auto"/>
            <w:tcMar>
              <w:top w:w="0" w:type="dxa"/>
              <w:left w:w="120" w:type="dxa"/>
              <w:bottom w:w="0" w:type="dxa"/>
              <w:right w:w="120" w:type="dxa"/>
            </w:tcMar>
            <w:vAlign w:val="center"/>
            <w:hideMark/>
          </w:tcPr>
          <w:p w14:paraId="3D9D8915"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PI7 </w:t>
            </w:r>
          </w:p>
        </w:tc>
        <w:tc>
          <w:tcPr>
            <w:tcW w:w="671" w:type="pct"/>
            <w:tcMar>
              <w:top w:w="0" w:type="dxa"/>
              <w:left w:w="120" w:type="dxa"/>
              <w:bottom w:w="0" w:type="dxa"/>
              <w:right w:w="120" w:type="dxa"/>
            </w:tcMar>
            <w:vAlign w:val="center"/>
            <w:hideMark/>
          </w:tcPr>
          <w:p w14:paraId="5FA0CC2F"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0.517 </w:t>
            </w:r>
          </w:p>
        </w:tc>
        <w:tc>
          <w:tcPr>
            <w:tcW w:w="732" w:type="pct"/>
            <w:tcMar>
              <w:top w:w="0" w:type="dxa"/>
              <w:left w:w="120" w:type="dxa"/>
              <w:bottom w:w="0" w:type="dxa"/>
              <w:right w:w="120" w:type="dxa"/>
            </w:tcMar>
            <w:vAlign w:val="center"/>
            <w:hideMark/>
          </w:tcPr>
          <w:p w14:paraId="36C613F2"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0.413 </w:t>
            </w:r>
          </w:p>
        </w:tc>
        <w:tc>
          <w:tcPr>
            <w:tcW w:w="732" w:type="pct"/>
            <w:tcMar>
              <w:top w:w="0" w:type="dxa"/>
              <w:left w:w="120" w:type="dxa"/>
              <w:bottom w:w="0" w:type="dxa"/>
              <w:right w:w="120" w:type="dxa"/>
            </w:tcMar>
            <w:vAlign w:val="center"/>
            <w:hideMark/>
          </w:tcPr>
          <w:p w14:paraId="67F801D4"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0.465 </w:t>
            </w:r>
          </w:p>
        </w:tc>
        <w:tc>
          <w:tcPr>
            <w:tcW w:w="731" w:type="pct"/>
            <w:tcMar>
              <w:top w:w="0" w:type="dxa"/>
              <w:left w:w="120" w:type="dxa"/>
              <w:bottom w:w="0" w:type="dxa"/>
              <w:right w:w="120" w:type="dxa"/>
            </w:tcMar>
            <w:vAlign w:val="center"/>
            <w:hideMark/>
          </w:tcPr>
          <w:p w14:paraId="306B16D5"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0.535 </w:t>
            </w:r>
          </w:p>
        </w:tc>
        <w:tc>
          <w:tcPr>
            <w:tcW w:w="729" w:type="pct"/>
            <w:tcMar>
              <w:top w:w="0" w:type="dxa"/>
              <w:left w:w="120" w:type="dxa"/>
              <w:bottom w:w="0" w:type="dxa"/>
              <w:right w:w="120" w:type="dxa"/>
            </w:tcMar>
            <w:vAlign w:val="center"/>
            <w:hideMark/>
          </w:tcPr>
          <w:p w14:paraId="1757A3AD" w14:textId="77777777" w:rsidR="002241D9" w:rsidRPr="0028794E" w:rsidRDefault="002241D9" w:rsidP="00E64FA5">
            <w:pPr>
              <w:spacing w:after="0" w:line="240" w:lineRule="auto"/>
              <w:rPr>
                <w:rFonts w:ascii="Times New Roman" w:hAnsi="Times New Roman" w:cs="Times New Roman"/>
                <w:color w:val="00B050"/>
              </w:rPr>
            </w:pPr>
            <w:r w:rsidRPr="0028794E">
              <w:rPr>
                <w:rFonts w:ascii="Times New Roman" w:hAnsi="Times New Roman" w:cs="Times New Roman"/>
                <w:color w:val="00B050"/>
              </w:rPr>
              <w:t xml:space="preserve">0.767 </w:t>
            </w:r>
          </w:p>
        </w:tc>
        <w:tc>
          <w:tcPr>
            <w:tcW w:w="729" w:type="pct"/>
            <w:tcMar>
              <w:top w:w="0" w:type="dxa"/>
              <w:left w:w="120" w:type="dxa"/>
              <w:bottom w:w="0" w:type="dxa"/>
              <w:right w:w="120" w:type="dxa"/>
            </w:tcMar>
            <w:vAlign w:val="center"/>
            <w:hideMark/>
          </w:tcPr>
          <w:p w14:paraId="182EE377"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0.542 </w:t>
            </w:r>
          </w:p>
        </w:tc>
      </w:tr>
      <w:tr w:rsidR="002241D9" w:rsidRPr="0028794E" w14:paraId="37BF2538" w14:textId="77777777" w:rsidTr="00CC16B0">
        <w:tc>
          <w:tcPr>
            <w:tcW w:w="0" w:type="auto"/>
            <w:tcMar>
              <w:top w:w="0" w:type="dxa"/>
              <w:left w:w="120" w:type="dxa"/>
              <w:bottom w:w="0" w:type="dxa"/>
              <w:right w:w="120" w:type="dxa"/>
            </w:tcMar>
            <w:vAlign w:val="center"/>
            <w:hideMark/>
          </w:tcPr>
          <w:p w14:paraId="760FE654"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SI3 </w:t>
            </w:r>
          </w:p>
        </w:tc>
        <w:tc>
          <w:tcPr>
            <w:tcW w:w="671" w:type="pct"/>
            <w:tcMar>
              <w:top w:w="0" w:type="dxa"/>
              <w:left w:w="120" w:type="dxa"/>
              <w:bottom w:w="0" w:type="dxa"/>
              <w:right w:w="120" w:type="dxa"/>
            </w:tcMar>
            <w:vAlign w:val="center"/>
            <w:hideMark/>
          </w:tcPr>
          <w:p w14:paraId="5B040911"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0.580 </w:t>
            </w:r>
          </w:p>
        </w:tc>
        <w:tc>
          <w:tcPr>
            <w:tcW w:w="732" w:type="pct"/>
            <w:tcMar>
              <w:top w:w="0" w:type="dxa"/>
              <w:left w:w="120" w:type="dxa"/>
              <w:bottom w:w="0" w:type="dxa"/>
              <w:right w:w="120" w:type="dxa"/>
            </w:tcMar>
            <w:vAlign w:val="center"/>
            <w:hideMark/>
          </w:tcPr>
          <w:p w14:paraId="44DCC83D"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0.390 </w:t>
            </w:r>
          </w:p>
        </w:tc>
        <w:tc>
          <w:tcPr>
            <w:tcW w:w="732" w:type="pct"/>
            <w:tcMar>
              <w:top w:w="0" w:type="dxa"/>
              <w:left w:w="120" w:type="dxa"/>
              <w:bottom w:w="0" w:type="dxa"/>
              <w:right w:w="120" w:type="dxa"/>
            </w:tcMar>
            <w:vAlign w:val="center"/>
            <w:hideMark/>
          </w:tcPr>
          <w:p w14:paraId="64FA97B0"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0.545 </w:t>
            </w:r>
          </w:p>
        </w:tc>
        <w:tc>
          <w:tcPr>
            <w:tcW w:w="731" w:type="pct"/>
            <w:tcMar>
              <w:top w:w="0" w:type="dxa"/>
              <w:left w:w="120" w:type="dxa"/>
              <w:bottom w:w="0" w:type="dxa"/>
              <w:right w:w="120" w:type="dxa"/>
            </w:tcMar>
            <w:vAlign w:val="center"/>
            <w:hideMark/>
          </w:tcPr>
          <w:p w14:paraId="7C9A185F"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0.597 </w:t>
            </w:r>
          </w:p>
        </w:tc>
        <w:tc>
          <w:tcPr>
            <w:tcW w:w="729" w:type="pct"/>
            <w:tcMar>
              <w:top w:w="0" w:type="dxa"/>
              <w:left w:w="120" w:type="dxa"/>
              <w:bottom w:w="0" w:type="dxa"/>
              <w:right w:w="120" w:type="dxa"/>
            </w:tcMar>
            <w:vAlign w:val="center"/>
            <w:hideMark/>
          </w:tcPr>
          <w:p w14:paraId="3EA5E1C2"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0.557 </w:t>
            </w:r>
          </w:p>
        </w:tc>
        <w:tc>
          <w:tcPr>
            <w:tcW w:w="729" w:type="pct"/>
            <w:tcMar>
              <w:top w:w="0" w:type="dxa"/>
              <w:left w:w="120" w:type="dxa"/>
              <w:bottom w:w="0" w:type="dxa"/>
              <w:right w:w="120" w:type="dxa"/>
            </w:tcMar>
            <w:vAlign w:val="center"/>
            <w:hideMark/>
          </w:tcPr>
          <w:p w14:paraId="7CD2A2DE" w14:textId="77777777" w:rsidR="002241D9" w:rsidRPr="0028794E" w:rsidRDefault="002241D9" w:rsidP="00E64FA5">
            <w:pPr>
              <w:spacing w:after="0" w:line="240" w:lineRule="auto"/>
              <w:rPr>
                <w:rFonts w:ascii="Times New Roman" w:hAnsi="Times New Roman" w:cs="Times New Roman"/>
                <w:color w:val="00B050"/>
              </w:rPr>
            </w:pPr>
            <w:r w:rsidRPr="0028794E">
              <w:rPr>
                <w:rFonts w:ascii="Times New Roman" w:hAnsi="Times New Roman" w:cs="Times New Roman"/>
                <w:color w:val="00B050"/>
              </w:rPr>
              <w:t xml:space="preserve">0.872 </w:t>
            </w:r>
          </w:p>
        </w:tc>
      </w:tr>
      <w:tr w:rsidR="002241D9" w:rsidRPr="0028794E" w14:paraId="642DD23B" w14:textId="77777777" w:rsidTr="00CC16B0">
        <w:tc>
          <w:tcPr>
            <w:tcW w:w="0" w:type="auto"/>
            <w:tcMar>
              <w:top w:w="0" w:type="dxa"/>
              <w:left w:w="120" w:type="dxa"/>
              <w:bottom w:w="0" w:type="dxa"/>
              <w:right w:w="120" w:type="dxa"/>
            </w:tcMar>
            <w:vAlign w:val="center"/>
            <w:hideMark/>
          </w:tcPr>
          <w:p w14:paraId="3B03B7E0"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SI4 </w:t>
            </w:r>
          </w:p>
        </w:tc>
        <w:tc>
          <w:tcPr>
            <w:tcW w:w="671" w:type="pct"/>
            <w:tcMar>
              <w:top w:w="0" w:type="dxa"/>
              <w:left w:w="120" w:type="dxa"/>
              <w:bottom w:w="0" w:type="dxa"/>
              <w:right w:w="120" w:type="dxa"/>
            </w:tcMar>
            <w:vAlign w:val="center"/>
            <w:hideMark/>
          </w:tcPr>
          <w:p w14:paraId="18B1E0BF"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0.517 </w:t>
            </w:r>
          </w:p>
        </w:tc>
        <w:tc>
          <w:tcPr>
            <w:tcW w:w="732" w:type="pct"/>
            <w:tcMar>
              <w:top w:w="0" w:type="dxa"/>
              <w:left w:w="120" w:type="dxa"/>
              <w:bottom w:w="0" w:type="dxa"/>
              <w:right w:w="120" w:type="dxa"/>
            </w:tcMar>
            <w:vAlign w:val="center"/>
            <w:hideMark/>
          </w:tcPr>
          <w:p w14:paraId="7B07C717"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0.410 </w:t>
            </w:r>
          </w:p>
        </w:tc>
        <w:tc>
          <w:tcPr>
            <w:tcW w:w="732" w:type="pct"/>
            <w:tcMar>
              <w:top w:w="0" w:type="dxa"/>
              <w:left w:w="120" w:type="dxa"/>
              <w:bottom w:w="0" w:type="dxa"/>
              <w:right w:w="120" w:type="dxa"/>
            </w:tcMar>
            <w:vAlign w:val="center"/>
            <w:hideMark/>
          </w:tcPr>
          <w:p w14:paraId="746DB709"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0.538 </w:t>
            </w:r>
          </w:p>
        </w:tc>
        <w:tc>
          <w:tcPr>
            <w:tcW w:w="731" w:type="pct"/>
            <w:tcMar>
              <w:top w:w="0" w:type="dxa"/>
              <w:left w:w="120" w:type="dxa"/>
              <w:bottom w:w="0" w:type="dxa"/>
              <w:right w:w="120" w:type="dxa"/>
            </w:tcMar>
            <w:vAlign w:val="center"/>
            <w:hideMark/>
          </w:tcPr>
          <w:p w14:paraId="3013D3E0"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0.504 </w:t>
            </w:r>
          </w:p>
        </w:tc>
        <w:tc>
          <w:tcPr>
            <w:tcW w:w="729" w:type="pct"/>
            <w:tcMar>
              <w:top w:w="0" w:type="dxa"/>
              <w:left w:w="120" w:type="dxa"/>
              <w:bottom w:w="0" w:type="dxa"/>
              <w:right w:w="120" w:type="dxa"/>
            </w:tcMar>
            <w:vAlign w:val="center"/>
            <w:hideMark/>
          </w:tcPr>
          <w:p w14:paraId="03B3F8BE"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0.619 </w:t>
            </w:r>
          </w:p>
        </w:tc>
        <w:tc>
          <w:tcPr>
            <w:tcW w:w="729" w:type="pct"/>
            <w:tcMar>
              <w:top w:w="0" w:type="dxa"/>
              <w:left w:w="120" w:type="dxa"/>
              <w:bottom w:w="0" w:type="dxa"/>
              <w:right w:w="120" w:type="dxa"/>
            </w:tcMar>
            <w:vAlign w:val="center"/>
            <w:hideMark/>
          </w:tcPr>
          <w:p w14:paraId="2A5A45A0" w14:textId="77777777" w:rsidR="002241D9" w:rsidRPr="0028794E" w:rsidRDefault="002241D9" w:rsidP="00E64FA5">
            <w:pPr>
              <w:spacing w:after="0" w:line="240" w:lineRule="auto"/>
              <w:rPr>
                <w:rFonts w:ascii="Times New Roman" w:hAnsi="Times New Roman" w:cs="Times New Roman"/>
                <w:color w:val="00B050"/>
              </w:rPr>
            </w:pPr>
            <w:r w:rsidRPr="0028794E">
              <w:rPr>
                <w:rFonts w:ascii="Times New Roman" w:hAnsi="Times New Roman" w:cs="Times New Roman"/>
                <w:color w:val="00B050"/>
              </w:rPr>
              <w:t xml:space="preserve">0.809 </w:t>
            </w:r>
          </w:p>
        </w:tc>
      </w:tr>
      <w:tr w:rsidR="002241D9" w:rsidRPr="0028794E" w14:paraId="6041A22D" w14:textId="77777777" w:rsidTr="00CC16B0">
        <w:tc>
          <w:tcPr>
            <w:tcW w:w="0" w:type="auto"/>
            <w:tcMar>
              <w:top w:w="0" w:type="dxa"/>
              <w:left w:w="120" w:type="dxa"/>
              <w:bottom w:w="0" w:type="dxa"/>
              <w:right w:w="120" w:type="dxa"/>
            </w:tcMar>
            <w:vAlign w:val="center"/>
            <w:hideMark/>
          </w:tcPr>
          <w:p w14:paraId="4CE709BC"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SI5 </w:t>
            </w:r>
          </w:p>
        </w:tc>
        <w:tc>
          <w:tcPr>
            <w:tcW w:w="671" w:type="pct"/>
            <w:tcMar>
              <w:top w:w="0" w:type="dxa"/>
              <w:left w:w="120" w:type="dxa"/>
              <w:bottom w:w="0" w:type="dxa"/>
              <w:right w:w="120" w:type="dxa"/>
            </w:tcMar>
            <w:vAlign w:val="center"/>
            <w:hideMark/>
          </w:tcPr>
          <w:p w14:paraId="566D4524"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0.527 </w:t>
            </w:r>
          </w:p>
        </w:tc>
        <w:tc>
          <w:tcPr>
            <w:tcW w:w="732" w:type="pct"/>
            <w:tcMar>
              <w:top w:w="0" w:type="dxa"/>
              <w:left w:w="120" w:type="dxa"/>
              <w:bottom w:w="0" w:type="dxa"/>
              <w:right w:w="120" w:type="dxa"/>
            </w:tcMar>
            <w:vAlign w:val="center"/>
            <w:hideMark/>
          </w:tcPr>
          <w:p w14:paraId="390259BC"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0.428 </w:t>
            </w:r>
          </w:p>
        </w:tc>
        <w:tc>
          <w:tcPr>
            <w:tcW w:w="732" w:type="pct"/>
            <w:tcMar>
              <w:top w:w="0" w:type="dxa"/>
              <w:left w:w="120" w:type="dxa"/>
              <w:bottom w:w="0" w:type="dxa"/>
              <w:right w:w="120" w:type="dxa"/>
            </w:tcMar>
            <w:vAlign w:val="center"/>
            <w:hideMark/>
          </w:tcPr>
          <w:p w14:paraId="2A394B1A"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0.521 </w:t>
            </w:r>
          </w:p>
        </w:tc>
        <w:tc>
          <w:tcPr>
            <w:tcW w:w="731" w:type="pct"/>
            <w:tcMar>
              <w:top w:w="0" w:type="dxa"/>
              <w:left w:w="120" w:type="dxa"/>
              <w:bottom w:w="0" w:type="dxa"/>
              <w:right w:w="120" w:type="dxa"/>
            </w:tcMar>
            <w:vAlign w:val="center"/>
            <w:hideMark/>
          </w:tcPr>
          <w:p w14:paraId="7302FB0F"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0.565 </w:t>
            </w:r>
          </w:p>
        </w:tc>
        <w:tc>
          <w:tcPr>
            <w:tcW w:w="729" w:type="pct"/>
            <w:tcMar>
              <w:top w:w="0" w:type="dxa"/>
              <w:left w:w="120" w:type="dxa"/>
              <w:bottom w:w="0" w:type="dxa"/>
              <w:right w:w="120" w:type="dxa"/>
            </w:tcMar>
            <w:vAlign w:val="center"/>
            <w:hideMark/>
          </w:tcPr>
          <w:p w14:paraId="54666DC0" w14:textId="77777777" w:rsidR="002241D9" w:rsidRPr="0028794E" w:rsidRDefault="002241D9" w:rsidP="00E64FA5">
            <w:pPr>
              <w:spacing w:after="0" w:line="240" w:lineRule="auto"/>
              <w:rPr>
                <w:rFonts w:ascii="Times New Roman" w:hAnsi="Times New Roman" w:cs="Times New Roman"/>
              </w:rPr>
            </w:pPr>
            <w:r w:rsidRPr="0028794E">
              <w:rPr>
                <w:rFonts w:ascii="Times New Roman" w:hAnsi="Times New Roman" w:cs="Times New Roman"/>
              </w:rPr>
              <w:t xml:space="preserve">0.601 </w:t>
            </w:r>
          </w:p>
        </w:tc>
        <w:tc>
          <w:tcPr>
            <w:tcW w:w="729" w:type="pct"/>
            <w:tcMar>
              <w:top w:w="0" w:type="dxa"/>
              <w:left w:w="120" w:type="dxa"/>
              <w:bottom w:w="0" w:type="dxa"/>
              <w:right w:w="120" w:type="dxa"/>
            </w:tcMar>
            <w:vAlign w:val="center"/>
            <w:hideMark/>
          </w:tcPr>
          <w:p w14:paraId="788D4FF7" w14:textId="77777777" w:rsidR="002241D9" w:rsidRPr="0028794E" w:rsidRDefault="002241D9" w:rsidP="00E64FA5">
            <w:pPr>
              <w:spacing w:after="0" w:line="240" w:lineRule="auto"/>
              <w:rPr>
                <w:rFonts w:ascii="Times New Roman" w:hAnsi="Times New Roman" w:cs="Times New Roman"/>
                <w:color w:val="00B050"/>
              </w:rPr>
            </w:pPr>
            <w:r w:rsidRPr="0028794E">
              <w:rPr>
                <w:rFonts w:ascii="Times New Roman" w:hAnsi="Times New Roman" w:cs="Times New Roman"/>
                <w:color w:val="00B050"/>
              </w:rPr>
              <w:t xml:space="preserve">0.841 </w:t>
            </w:r>
          </w:p>
        </w:tc>
      </w:tr>
    </w:tbl>
    <w:p w14:paraId="721D62C7" w14:textId="44271381" w:rsidR="00AF136A" w:rsidRPr="0028794E" w:rsidRDefault="00AF136A" w:rsidP="00D951BA">
      <w:pPr>
        <w:spacing w:before="240" w:after="240" w:line="240" w:lineRule="auto"/>
        <w:jc w:val="both"/>
        <w:rPr>
          <w:rFonts w:ascii="Times New Roman" w:hAnsi="Times New Roman" w:cs="Times New Roman"/>
        </w:rPr>
      </w:pPr>
      <w:r w:rsidRPr="0028794E">
        <w:rPr>
          <w:rFonts w:ascii="Times New Roman" w:hAnsi="Times New Roman" w:cs="Times New Roman"/>
        </w:rPr>
        <w:t xml:space="preserve">Discriminant validity was further assessed using the Fornell–Larcker criterion (Henseler et al., 2015). A construct should share more variance with its own indicators than with other constructs. The results in Table </w:t>
      </w:r>
      <w:r w:rsidR="00B45DF3">
        <w:rPr>
          <w:rFonts w:ascii="Times New Roman" w:hAnsi="Times New Roman" w:cs="Times New Roman"/>
        </w:rPr>
        <w:t>5</w:t>
      </w:r>
      <w:r w:rsidRPr="0028794E">
        <w:rPr>
          <w:rFonts w:ascii="Times New Roman" w:hAnsi="Times New Roman" w:cs="Times New Roman"/>
        </w:rPr>
        <w:t xml:space="preserve"> show that all constructs meet the required threshold, with the square root of the AVE exceeding the inter-construct correlations. Discriminant validity is established.</w:t>
      </w:r>
    </w:p>
    <w:p w14:paraId="4064A447" w14:textId="6F264042" w:rsidR="003D0BAB" w:rsidRPr="0028794E" w:rsidRDefault="003D0BAB" w:rsidP="000A51D4">
      <w:pPr>
        <w:spacing w:line="240" w:lineRule="auto"/>
        <w:jc w:val="both"/>
        <w:rPr>
          <w:rFonts w:ascii="Times New Roman" w:hAnsi="Times New Roman" w:cs="Times New Roman"/>
          <w:b/>
          <w:bCs/>
        </w:rPr>
      </w:pPr>
      <w:r w:rsidRPr="0028794E">
        <w:rPr>
          <w:rFonts w:ascii="Times New Roman" w:hAnsi="Times New Roman" w:cs="Times New Roman"/>
          <w:b/>
          <w:bCs/>
        </w:rPr>
        <w:t xml:space="preserve">Table </w:t>
      </w:r>
      <w:r w:rsidR="00B45DF3">
        <w:rPr>
          <w:rFonts w:ascii="Times New Roman" w:hAnsi="Times New Roman" w:cs="Times New Roman"/>
          <w:b/>
          <w:bCs/>
        </w:rPr>
        <w:t>5</w:t>
      </w:r>
      <w:r w:rsidRPr="0028794E">
        <w:rPr>
          <w:rFonts w:ascii="Times New Roman" w:hAnsi="Times New Roman" w:cs="Times New Roman"/>
          <w:b/>
          <w:bCs/>
        </w:rPr>
        <w:t>:</w:t>
      </w:r>
      <w:r w:rsidRPr="0028794E">
        <w:rPr>
          <w:rFonts w:ascii="Times New Roman" w:hAnsi="Times New Roman" w:cs="Times New Roman"/>
          <w:b/>
          <w:bCs/>
        </w:rPr>
        <w:t> </w:t>
      </w:r>
      <w:r w:rsidRPr="0028794E">
        <w:rPr>
          <w:rFonts w:ascii="Times New Roman" w:hAnsi="Times New Roman" w:cs="Times New Roman"/>
          <w:b/>
          <w:bCs/>
        </w:rPr>
        <w:t> </w:t>
      </w:r>
      <w:r w:rsidR="002241D9" w:rsidRPr="0028794E">
        <w:rPr>
          <w:rFonts w:ascii="Times New Roman" w:hAnsi="Times New Roman" w:cs="Times New Roman"/>
        </w:rPr>
        <w:t xml:space="preserve"> </w:t>
      </w:r>
      <w:r w:rsidR="002241D9" w:rsidRPr="0028794E">
        <w:rPr>
          <w:rFonts w:ascii="Times New Roman" w:hAnsi="Times New Roman" w:cs="Times New Roman"/>
          <w:b/>
          <w:bCs/>
        </w:rPr>
        <w:t>Discriminant Validity – Fornell-Larcker Criterion</w:t>
      </w:r>
    </w:p>
    <w:tbl>
      <w:tblPr>
        <w:tblW w:w="4286" w:type="pct"/>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238"/>
        <w:gridCol w:w="1236"/>
        <w:gridCol w:w="1339"/>
        <w:gridCol w:w="1339"/>
        <w:gridCol w:w="1342"/>
        <w:gridCol w:w="1366"/>
        <w:gridCol w:w="1309"/>
      </w:tblGrid>
      <w:tr w:rsidR="002241D9" w:rsidRPr="0028794E" w14:paraId="51218DAF" w14:textId="77777777" w:rsidTr="00D951BA">
        <w:tc>
          <w:tcPr>
            <w:tcW w:w="675" w:type="pct"/>
            <w:tcBorders>
              <w:top w:val="single" w:sz="4" w:space="0" w:color="auto"/>
              <w:bottom w:val="single" w:sz="4" w:space="0" w:color="auto"/>
            </w:tcBorders>
            <w:tcMar>
              <w:top w:w="0" w:type="dxa"/>
              <w:left w:w="120" w:type="dxa"/>
              <w:bottom w:w="0" w:type="dxa"/>
              <w:right w:w="120" w:type="dxa"/>
            </w:tcMar>
            <w:vAlign w:val="center"/>
            <w:hideMark/>
          </w:tcPr>
          <w:p w14:paraId="2CD42277" w14:textId="77777777" w:rsidR="002241D9" w:rsidRPr="0028794E" w:rsidRDefault="002241D9" w:rsidP="000A51D4">
            <w:pPr>
              <w:spacing w:after="0" w:line="240" w:lineRule="auto"/>
              <w:ind w:firstLine="27"/>
              <w:jc w:val="both"/>
              <w:rPr>
                <w:rFonts w:ascii="Times New Roman" w:hAnsi="Times New Roman" w:cs="Times New Roman"/>
              </w:rPr>
            </w:pPr>
          </w:p>
        </w:tc>
        <w:tc>
          <w:tcPr>
            <w:tcW w:w="674" w:type="pct"/>
            <w:tcBorders>
              <w:top w:val="single" w:sz="4" w:space="0" w:color="auto"/>
              <w:bottom w:val="single" w:sz="4" w:space="0" w:color="auto"/>
            </w:tcBorders>
            <w:tcMar>
              <w:top w:w="0" w:type="dxa"/>
              <w:left w:w="120" w:type="dxa"/>
              <w:bottom w:w="0" w:type="dxa"/>
              <w:right w:w="120" w:type="dxa"/>
            </w:tcMar>
            <w:vAlign w:val="center"/>
            <w:hideMark/>
          </w:tcPr>
          <w:p w14:paraId="613AEB52" w14:textId="77777777" w:rsidR="002241D9" w:rsidRPr="0028794E" w:rsidRDefault="002241D9" w:rsidP="000A51D4">
            <w:pPr>
              <w:spacing w:after="0" w:line="240" w:lineRule="auto"/>
              <w:ind w:firstLine="27"/>
              <w:jc w:val="both"/>
              <w:rPr>
                <w:rFonts w:ascii="Times New Roman" w:hAnsi="Times New Roman" w:cs="Times New Roman"/>
              </w:rPr>
            </w:pPr>
            <w:r w:rsidRPr="0028794E">
              <w:rPr>
                <w:rFonts w:ascii="Times New Roman" w:hAnsi="Times New Roman" w:cs="Times New Roman"/>
              </w:rPr>
              <w:t xml:space="preserve">BI </w:t>
            </w:r>
          </w:p>
        </w:tc>
        <w:tc>
          <w:tcPr>
            <w:tcW w:w="730" w:type="pct"/>
            <w:tcBorders>
              <w:top w:val="single" w:sz="4" w:space="0" w:color="auto"/>
              <w:bottom w:val="single" w:sz="4" w:space="0" w:color="auto"/>
            </w:tcBorders>
            <w:tcMar>
              <w:top w:w="0" w:type="dxa"/>
              <w:left w:w="120" w:type="dxa"/>
              <w:bottom w:w="0" w:type="dxa"/>
              <w:right w:w="120" w:type="dxa"/>
            </w:tcMar>
            <w:vAlign w:val="center"/>
            <w:hideMark/>
          </w:tcPr>
          <w:p w14:paraId="2C629C8E" w14:textId="77777777" w:rsidR="002241D9" w:rsidRPr="0028794E" w:rsidRDefault="002241D9" w:rsidP="000A51D4">
            <w:pPr>
              <w:spacing w:after="0" w:line="240" w:lineRule="auto"/>
              <w:ind w:firstLine="27"/>
              <w:jc w:val="both"/>
              <w:rPr>
                <w:rFonts w:ascii="Times New Roman" w:hAnsi="Times New Roman" w:cs="Times New Roman"/>
              </w:rPr>
            </w:pPr>
            <w:r w:rsidRPr="0028794E">
              <w:rPr>
                <w:rFonts w:ascii="Times New Roman" w:hAnsi="Times New Roman" w:cs="Times New Roman"/>
              </w:rPr>
              <w:t xml:space="preserve">EE </w:t>
            </w:r>
          </w:p>
        </w:tc>
        <w:tc>
          <w:tcPr>
            <w:tcW w:w="730" w:type="pct"/>
            <w:tcBorders>
              <w:top w:val="single" w:sz="4" w:space="0" w:color="auto"/>
              <w:bottom w:val="single" w:sz="4" w:space="0" w:color="auto"/>
            </w:tcBorders>
            <w:tcMar>
              <w:top w:w="0" w:type="dxa"/>
              <w:left w:w="120" w:type="dxa"/>
              <w:bottom w:w="0" w:type="dxa"/>
              <w:right w:w="120" w:type="dxa"/>
            </w:tcMar>
            <w:vAlign w:val="center"/>
            <w:hideMark/>
          </w:tcPr>
          <w:p w14:paraId="5E1CBF69" w14:textId="77777777" w:rsidR="002241D9" w:rsidRPr="0028794E" w:rsidRDefault="002241D9" w:rsidP="000A51D4">
            <w:pPr>
              <w:spacing w:after="0" w:line="240" w:lineRule="auto"/>
              <w:ind w:firstLine="27"/>
              <w:jc w:val="both"/>
              <w:rPr>
                <w:rFonts w:ascii="Times New Roman" w:hAnsi="Times New Roman" w:cs="Times New Roman"/>
              </w:rPr>
            </w:pPr>
            <w:r w:rsidRPr="0028794E">
              <w:rPr>
                <w:rFonts w:ascii="Times New Roman" w:hAnsi="Times New Roman" w:cs="Times New Roman"/>
              </w:rPr>
              <w:t xml:space="preserve">IT </w:t>
            </w:r>
          </w:p>
        </w:tc>
        <w:tc>
          <w:tcPr>
            <w:tcW w:w="732" w:type="pct"/>
            <w:tcBorders>
              <w:top w:val="single" w:sz="4" w:space="0" w:color="auto"/>
              <w:bottom w:val="single" w:sz="4" w:space="0" w:color="auto"/>
            </w:tcBorders>
            <w:tcMar>
              <w:top w:w="0" w:type="dxa"/>
              <w:left w:w="120" w:type="dxa"/>
              <w:bottom w:w="0" w:type="dxa"/>
              <w:right w:w="120" w:type="dxa"/>
            </w:tcMar>
            <w:vAlign w:val="center"/>
            <w:hideMark/>
          </w:tcPr>
          <w:p w14:paraId="0FE81875" w14:textId="77777777" w:rsidR="002241D9" w:rsidRPr="0028794E" w:rsidRDefault="002241D9" w:rsidP="000A51D4">
            <w:pPr>
              <w:spacing w:after="0" w:line="240" w:lineRule="auto"/>
              <w:ind w:firstLine="27"/>
              <w:jc w:val="both"/>
              <w:rPr>
                <w:rFonts w:ascii="Times New Roman" w:hAnsi="Times New Roman" w:cs="Times New Roman"/>
              </w:rPr>
            </w:pPr>
            <w:r w:rsidRPr="0028794E">
              <w:rPr>
                <w:rFonts w:ascii="Times New Roman" w:hAnsi="Times New Roman" w:cs="Times New Roman"/>
              </w:rPr>
              <w:t xml:space="preserve">PE </w:t>
            </w:r>
          </w:p>
        </w:tc>
        <w:tc>
          <w:tcPr>
            <w:tcW w:w="745" w:type="pct"/>
            <w:tcBorders>
              <w:top w:val="single" w:sz="4" w:space="0" w:color="auto"/>
              <w:bottom w:val="single" w:sz="4" w:space="0" w:color="auto"/>
            </w:tcBorders>
            <w:tcMar>
              <w:top w:w="0" w:type="dxa"/>
              <w:left w:w="120" w:type="dxa"/>
              <w:bottom w:w="0" w:type="dxa"/>
              <w:right w:w="120" w:type="dxa"/>
            </w:tcMar>
            <w:vAlign w:val="center"/>
            <w:hideMark/>
          </w:tcPr>
          <w:p w14:paraId="55FEF6E7" w14:textId="77777777" w:rsidR="002241D9" w:rsidRPr="0028794E" w:rsidRDefault="002241D9" w:rsidP="000A51D4">
            <w:pPr>
              <w:spacing w:after="0" w:line="240" w:lineRule="auto"/>
              <w:ind w:firstLine="27"/>
              <w:jc w:val="both"/>
              <w:rPr>
                <w:rFonts w:ascii="Times New Roman" w:hAnsi="Times New Roman" w:cs="Times New Roman"/>
              </w:rPr>
            </w:pPr>
            <w:r w:rsidRPr="0028794E">
              <w:rPr>
                <w:rFonts w:ascii="Times New Roman" w:hAnsi="Times New Roman" w:cs="Times New Roman"/>
              </w:rPr>
              <w:t xml:space="preserve">PI </w:t>
            </w:r>
          </w:p>
        </w:tc>
        <w:tc>
          <w:tcPr>
            <w:tcW w:w="714" w:type="pct"/>
            <w:tcBorders>
              <w:top w:val="single" w:sz="4" w:space="0" w:color="auto"/>
              <w:bottom w:val="single" w:sz="4" w:space="0" w:color="auto"/>
            </w:tcBorders>
            <w:tcMar>
              <w:top w:w="0" w:type="dxa"/>
              <w:left w:w="120" w:type="dxa"/>
              <w:bottom w:w="0" w:type="dxa"/>
              <w:right w:w="120" w:type="dxa"/>
            </w:tcMar>
            <w:vAlign w:val="center"/>
            <w:hideMark/>
          </w:tcPr>
          <w:p w14:paraId="3152D0D0" w14:textId="77777777" w:rsidR="002241D9" w:rsidRPr="0028794E" w:rsidRDefault="002241D9" w:rsidP="000A51D4">
            <w:pPr>
              <w:spacing w:after="0" w:line="240" w:lineRule="auto"/>
              <w:ind w:firstLine="27"/>
              <w:jc w:val="both"/>
              <w:rPr>
                <w:rFonts w:ascii="Times New Roman" w:hAnsi="Times New Roman" w:cs="Times New Roman"/>
              </w:rPr>
            </w:pPr>
            <w:r w:rsidRPr="0028794E">
              <w:rPr>
                <w:rFonts w:ascii="Times New Roman" w:hAnsi="Times New Roman" w:cs="Times New Roman"/>
              </w:rPr>
              <w:t xml:space="preserve">SI </w:t>
            </w:r>
          </w:p>
        </w:tc>
      </w:tr>
      <w:tr w:rsidR="00957FB8" w:rsidRPr="0028794E" w14:paraId="0BB18EF0" w14:textId="77777777" w:rsidTr="00D951BA">
        <w:tc>
          <w:tcPr>
            <w:tcW w:w="675" w:type="pct"/>
            <w:tcMar>
              <w:top w:w="0" w:type="dxa"/>
              <w:left w:w="120" w:type="dxa"/>
              <w:bottom w:w="0" w:type="dxa"/>
              <w:right w:w="120" w:type="dxa"/>
            </w:tcMar>
            <w:vAlign w:val="center"/>
          </w:tcPr>
          <w:p w14:paraId="08702935" w14:textId="6A011A6E" w:rsidR="00957FB8" w:rsidRPr="0028794E" w:rsidRDefault="00957FB8" w:rsidP="000A51D4">
            <w:pPr>
              <w:spacing w:after="0" w:line="240" w:lineRule="auto"/>
              <w:ind w:firstLine="27"/>
              <w:jc w:val="both"/>
              <w:rPr>
                <w:rFonts w:ascii="Times New Roman" w:hAnsi="Times New Roman" w:cs="Times New Roman"/>
              </w:rPr>
            </w:pPr>
            <w:r w:rsidRPr="0028794E">
              <w:rPr>
                <w:rFonts w:ascii="Times New Roman" w:hAnsi="Times New Roman" w:cs="Times New Roman"/>
              </w:rPr>
              <w:t>BI</w:t>
            </w:r>
          </w:p>
        </w:tc>
        <w:tc>
          <w:tcPr>
            <w:tcW w:w="674" w:type="pct"/>
            <w:tcMar>
              <w:top w:w="0" w:type="dxa"/>
              <w:left w:w="120" w:type="dxa"/>
              <w:bottom w:w="0" w:type="dxa"/>
              <w:right w:w="120" w:type="dxa"/>
            </w:tcMar>
            <w:vAlign w:val="center"/>
          </w:tcPr>
          <w:p w14:paraId="51E97BDE" w14:textId="7B8B66ED" w:rsidR="00957FB8" w:rsidRPr="0028794E" w:rsidRDefault="00957FB8" w:rsidP="000A51D4">
            <w:pPr>
              <w:spacing w:after="0" w:line="240" w:lineRule="auto"/>
              <w:ind w:firstLine="27"/>
              <w:jc w:val="both"/>
              <w:rPr>
                <w:rFonts w:ascii="Times New Roman" w:hAnsi="Times New Roman" w:cs="Times New Roman"/>
              </w:rPr>
            </w:pPr>
            <w:r w:rsidRPr="0028794E">
              <w:rPr>
                <w:rFonts w:ascii="Times New Roman" w:hAnsi="Times New Roman" w:cs="Times New Roman"/>
              </w:rPr>
              <w:t>0.784</w:t>
            </w:r>
          </w:p>
        </w:tc>
        <w:tc>
          <w:tcPr>
            <w:tcW w:w="730" w:type="pct"/>
            <w:tcMar>
              <w:top w:w="0" w:type="dxa"/>
              <w:left w:w="120" w:type="dxa"/>
              <w:bottom w:w="0" w:type="dxa"/>
              <w:right w:w="120" w:type="dxa"/>
            </w:tcMar>
            <w:vAlign w:val="center"/>
          </w:tcPr>
          <w:p w14:paraId="0541D489" w14:textId="77777777" w:rsidR="00957FB8" w:rsidRPr="0028794E" w:rsidRDefault="00957FB8" w:rsidP="000A51D4">
            <w:pPr>
              <w:spacing w:after="0" w:line="240" w:lineRule="auto"/>
              <w:ind w:firstLine="27"/>
              <w:jc w:val="both"/>
              <w:rPr>
                <w:rFonts w:ascii="Times New Roman" w:hAnsi="Times New Roman" w:cs="Times New Roman"/>
              </w:rPr>
            </w:pPr>
          </w:p>
        </w:tc>
        <w:tc>
          <w:tcPr>
            <w:tcW w:w="730" w:type="pct"/>
            <w:tcMar>
              <w:top w:w="0" w:type="dxa"/>
              <w:left w:w="120" w:type="dxa"/>
              <w:bottom w:w="0" w:type="dxa"/>
              <w:right w:w="120" w:type="dxa"/>
            </w:tcMar>
            <w:vAlign w:val="center"/>
          </w:tcPr>
          <w:p w14:paraId="498339ED" w14:textId="77777777" w:rsidR="00957FB8" w:rsidRPr="0028794E" w:rsidRDefault="00957FB8" w:rsidP="000A51D4">
            <w:pPr>
              <w:spacing w:after="0" w:line="240" w:lineRule="auto"/>
              <w:ind w:firstLine="27"/>
              <w:jc w:val="both"/>
              <w:rPr>
                <w:rFonts w:ascii="Times New Roman" w:hAnsi="Times New Roman" w:cs="Times New Roman"/>
              </w:rPr>
            </w:pPr>
          </w:p>
        </w:tc>
        <w:tc>
          <w:tcPr>
            <w:tcW w:w="732" w:type="pct"/>
            <w:tcMar>
              <w:top w:w="0" w:type="dxa"/>
              <w:left w:w="120" w:type="dxa"/>
              <w:bottom w:w="0" w:type="dxa"/>
              <w:right w:w="120" w:type="dxa"/>
            </w:tcMar>
            <w:vAlign w:val="center"/>
          </w:tcPr>
          <w:p w14:paraId="4A520EBE" w14:textId="77777777" w:rsidR="00957FB8" w:rsidRPr="0028794E" w:rsidRDefault="00957FB8" w:rsidP="000A51D4">
            <w:pPr>
              <w:spacing w:after="0" w:line="240" w:lineRule="auto"/>
              <w:ind w:firstLine="27"/>
              <w:jc w:val="both"/>
              <w:rPr>
                <w:rFonts w:ascii="Times New Roman" w:hAnsi="Times New Roman" w:cs="Times New Roman"/>
              </w:rPr>
            </w:pPr>
          </w:p>
        </w:tc>
        <w:tc>
          <w:tcPr>
            <w:tcW w:w="745" w:type="pct"/>
            <w:tcMar>
              <w:top w:w="0" w:type="dxa"/>
              <w:left w:w="120" w:type="dxa"/>
              <w:bottom w:w="0" w:type="dxa"/>
              <w:right w:w="120" w:type="dxa"/>
            </w:tcMar>
            <w:vAlign w:val="center"/>
          </w:tcPr>
          <w:p w14:paraId="490C5A1A" w14:textId="77777777" w:rsidR="00957FB8" w:rsidRPr="0028794E" w:rsidRDefault="00957FB8" w:rsidP="000A51D4">
            <w:pPr>
              <w:spacing w:after="0" w:line="240" w:lineRule="auto"/>
              <w:ind w:firstLine="27"/>
              <w:jc w:val="both"/>
              <w:rPr>
                <w:rFonts w:ascii="Times New Roman" w:hAnsi="Times New Roman" w:cs="Times New Roman"/>
              </w:rPr>
            </w:pPr>
          </w:p>
        </w:tc>
        <w:tc>
          <w:tcPr>
            <w:tcW w:w="714" w:type="pct"/>
            <w:tcMar>
              <w:top w:w="0" w:type="dxa"/>
              <w:left w:w="120" w:type="dxa"/>
              <w:bottom w:w="0" w:type="dxa"/>
              <w:right w:w="120" w:type="dxa"/>
            </w:tcMar>
            <w:vAlign w:val="center"/>
          </w:tcPr>
          <w:p w14:paraId="79E9716E" w14:textId="77777777" w:rsidR="00957FB8" w:rsidRPr="0028794E" w:rsidRDefault="00957FB8" w:rsidP="000A51D4">
            <w:pPr>
              <w:spacing w:after="0" w:line="240" w:lineRule="auto"/>
              <w:ind w:firstLine="27"/>
              <w:jc w:val="both"/>
              <w:rPr>
                <w:rFonts w:ascii="Times New Roman" w:hAnsi="Times New Roman" w:cs="Times New Roman"/>
              </w:rPr>
            </w:pPr>
          </w:p>
        </w:tc>
      </w:tr>
      <w:tr w:rsidR="002241D9" w:rsidRPr="0028794E" w14:paraId="175C690E" w14:textId="77777777" w:rsidTr="00D951BA">
        <w:tc>
          <w:tcPr>
            <w:tcW w:w="675" w:type="pct"/>
            <w:tcMar>
              <w:top w:w="0" w:type="dxa"/>
              <w:left w:w="120" w:type="dxa"/>
              <w:bottom w:w="0" w:type="dxa"/>
              <w:right w:w="120" w:type="dxa"/>
            </w:tcMar>
            <w:vAlign w:val="center"/>
            <w:hideMark/>
          </w:tcPr>
          <w:p w14:paraId="7EDD6DE8" w14:textId="77777777" w:rsidR="002241D9" w:rsidRPr="0028794E" w:rsidRDefault="002241D9" w:rsidP="000A51D4">
            <w:pPr>
              <w:spacing w:after="0" w:line="240" w:lineRule="auto"/>
              <w:ind w:firstLine="27"/>
              <w:jc w:val="both"/>
              <w:rPr>
                <w:rFonts w:ascii="Times New Roman" w:hAnsi="Times New Roman" w:cs="Times New Roman"/>
              </w:rPr>
            </w:pPr>
            <w:r w:rsidRPr="0028794E">
              <w:rPr>
                <w:rFonts w:ascii="Times New Roman" w:hAnsi="Times New Roman" w:cs="Times New Roman"/>
              </w:rPr>
              <w:t xml:space="preserve">EE </w:t>
            </w:r>
          </w:p>
        </w:tc>
        <w:tc>
          <w:tcPr>
            <w:tcW w:w="674" w:type="pct"/>
            <w:tcMar>
              <w:top w:w="0" w:type="dxa"/>
              <w:left w:w="120" w:type="dxa"/>
              <w:bottom w:w="0" w:type="dxa"/>
              <w:right w:w="120" w:type="dxa"/>
            </w:tcMar>
            <w:vAlign w:val="center"/>
            <w:hideMark/>
          </w:tcPr>
          <w:p w14:paraId="0FCE479C" w14:textId="77777777" w:rsidR="002241D9" w:rsidRPr="0028794E" w:rsidRDefault="002241D9" w:rsidP="000A51D4">
            <w:pPr>
              <w:spacing w:after="0" w:line="240" w:lineRule="auto"/>
              <w:ind w:firstLine="27"/>
              <w:jc w:val="both"/>
              <w:rPr>
                <w:rFonts w:ascii="Times New Roman" w:hAnsi="Times New Roman" w:cs="Times New Roman"/>
              </w:rPr>
            </w:pPr>
            <w:r w:rsidRPr="0028794E">
              <w:rPr>
                <w:rFonts w:ascii="Times New Roman" w:hAnsi="Times New Roman" w:cs="Times New Roman"/>
              </w:rPr>
              <w:t xml:space="preserve">0.596 </w:t>
            </w:r>
          </w:p>
        </w:tc>
        <w:tc>
          <w:tcPr>
            <w:tcW w:w="730" w:type="pct"/>
            <w:tcMar>
              <w:top w:w="0" w:type="dxa"/>
              <w:left w:w="120" w:type="dxa"/>
              <w:bottom w:w="0" w:type="dxa"/>
              <w:right w:w="120" w:type="dxa"/>
            </w:tcMar>
            <w:vAlign w:val="center"/>
            <w:hideMark/>
          </w:tcPr>
          <w:p w14:paraId="779DD58E" w14:textId="77777777" w:rsidR="002241D9" w:rsidRPr="0028794E" w:rsidRDefault="002241D9" w:rsidP="000A51D4">
            <w:pPr>
              <w:spacing w:after="0" w:line="240" w:lineRule="auto"/>
              <w:ind w:firstLine="27"/>
              <w:jc w:val="both"/>
              <w:rPr>
                <w:rFonts w:ascii="Times New Roman" w:hAnsi="Times New Roman" w:cs="Times New Roman"/>
              </w:rPr>
            </w:pPr>
            <w:r w:rsidRPr="0028794E">
              <w:rPr>
                <w:rFonts w:ascii="Times New Roman" w:hAnsi="Times New Roman" w:cs="Times New Roman"/>
              </w:rPr>
              <w:t xml:space="preserve">0.752 </w:t>
            </w:r>
          </w:p>
        </w:tc>
        <w:tc>
          <w:tcPr>
            <w:tcW w:w="730" w:type="pct"/>
            <w:tcMar>
              <w:top w:w="0" w:type="dxa"/>
              <w:left w:w="120" w:type="dxa"/>
              <w:bottom w:w="0" w:type="dxa"/>
              <w:right w:w="120" w:type="dxa"/>
            </w:tcMar>
            <w:vAlign w:val="center"/>
            <w:hideMark/>
          </w:tcPr>
          <w:p w14:paraId="7D169707" w14:textId="77777777" w:rsidR="002241D9" w:rsidRPr="0028794E" w:rsidRDefault="002241D9" w:rsidP="000A51D4">
            <w:pPr>
              <w:spacing w:after="0" w:line="240" w:lineRule="auto"/>
              <w:ind w:firstLine="27"/>
              <w:jc w:val="both"/>
              <w:rPr>
                <w:rFonts w:ascii="Times New Roman" w:hAnsi="Times New Roman" w:cs="Times New Roman"/>
              </w:rPr>
            </w:pPr>
          </w:p>
        </w:tc>
        <w:tc>
          <w:tcPr>
            <w:tcW w:w="732" w:type="pct"/>
            <w:tcMar>
              <w:top w:w="0" w:type="dxa"/>
              <w:left w:w="120" w:type="dxa"/>
              <w:bottom w:w="0" w:type="dxa"/>
              <w:right w:w="120" w:type="dxa"/>
            </w:tcMar>
            <w:vAlign w:val="center"/>
            <w:hideMark/>
          </w:tcPr>
          <w:p w14:paraId="66ACDDB4" w14:textId="77777777" w:rsidR="002241D9" w:rsidRPr="0028794E" w:rsidRDefault="002241D9" w:rsidP="000A51D4">
            <w:pPr>
              <w:spacing w:after="0" w:line="240" w:lineRule="auto"/>
              <w:ind w:firstLine="27"/>
              <w:jc w:val="both"/>
              <w:rPr>
                <w:rFonts w:ascii="Times New Roman" w:hAnsi="Times New Roman" w:cs="Times New Roman"/>
              </w:rPr>
            </w:pPr>
          </w:p>
        </w:tc>
        <w:tc>
          <w:tcPr>
            <w:tcW w:w="745" w:type="pct"/>
            <w:tcMar>
              <w:top w:w="0" w:type="dxa"/>
              <w:left w:w="120" w:type="dxa"/>
              <w:bottom w:w="0" w:type="dxa"/>
              <w:right w:w="120" w:type="dxa"/>
            </w:tcMar>
            <w:vAlign w:val="center"/>
            <w:hideMark/>
          </w:tcPr>
          <w:p w14:paraId="10C22D77" w14:textId="77777777" w:rsidR="002241D9" w:rsidRPr="0028794E" w:rsidRDefault="002241D9" w:rsidP="000A51D4">
            <w:pPr>
              <w:spacing w:after="0" w:line="240" w:lineRule="auto"/>
              <w:ind w:firstLine="27"/>
              <w:jc w:val="both"/>
              <w:rPr>
                <w:rFonts w:ascii="Times New Roman" w:hAnsi="Times New Roman" w:cs="Times New Roman"/>
              </w:rPr>
            </w:pPr>
          </w:p>
        </w:tc>
        <w:tc>
          <w:tcPr>
            <w:tcW w:w="714" w:type="pct"/>
            <w:tcMar>
              <w:top w:w="0" w:type="dxa"/>
              <w:left w:w="120" w:type="dxa"/>
              <w:bottom w:w="0" w:type="dxa"/>
              <w:right w:w="120" w:type="dxa"/>
            </w:tcMar>
            <w:vAlign w:val="center"/>
            <w:hideMark/>
          </w:tcPr>
          <w:p w14:paraId="0456F75D" w14:textId="77777777" w:rsidR="002241D9" w:rsidRPr="0028794E" w:rsidRDefault="002241D9" w:rsidP="000A51D4">
            <w:pPr>
              <w:spacing w:after="0" w:line="240" w:lineRule="auto"/>
              <w:ind w:firstLine="27"/>
              <w:jc w:val="both"/>
              <w:rPr>
                <w:rFonts w:ascii="Times New Roman" w:hAnsi="Times New Roman" w:cs="Times New Roman"/>
              </w:rPr>
            </w:pPr>
          </w:p>
        </w:tc>
      </w:tr>
      <w:tr w:rsidR="002241D9" w:rsidRPr="0028794E" w14:paraId="2536D773" w14:textId="77777777" w:rsidTr="00D951BA">
        <w:tc>
          <w:tcPr>
            <w:tcW w:w="675" w:type="pct"/>
            <w:tcMar>
              <w:top w:w="0" w:type="dxa"/>
              <w:left w:w="120" w:type="dxa"/>
              <w:bottom w:w="0" w:type="dxa"/>
              <w:right w:w="120" w:type="dxa"/>
            </w:tcMar>
            <w:vAlign w:val="center"/>
            <w:hideMark/>
          </w:tcPr>
          <w:p w14:paraId="4F36EF63" w14:textId="77777777" w:rsidR="002241D9" w:rsidRPr="0028794E" w:rsidRDefault="002241D9" w:rsidP="000A51D4">
            <w:pPr>
              <w:spacing w:after="0" w:line="240" w:lineRule="auto"/>
              <w:ind w:firstLine="27"/>
              <w:jc w:val="both"/>
              <w:rPr>
                <w:rFonts w:ascii="Times New Roman" w:hAnsi="Times New Roman" w:cs="Times New Roman"/>
              </w:rPr>
            </w:pPr>
            <w:r w:rsidRPr="0028794E">
              <w:rPr>
                <w:rFonts w:ascii="Times New Roman" w:hAnsi="Times New Roman" w:cs="Times New Roman"/>
              </w:rPr>
              <w:t xml:space="preserve">IT </w:t>
            </w:r>
          </w:p>
        </w:tc>
        <w:tc>
          <w:tcPr>
            <w:tcW w:w="674" w:type="pct"/>
            <w:tcMar>
              <w:top w:w="0" w:type="dxa"/>
              <w:left w:w="120" w:type="dxa"/>
              <w:bottom w:w="0" w:type="dxa"/>
              <w:right w:w="120" w:type="dxa"/>
            </w:tcMar>
            <w:vAlign w:val="center"/>
            <w:hideMark/>
          </w:tcPr>
          <w:p w14:paraId="098A96BD" w14:textId="77777777" w:rsidR="002241D9" w:rsidRPr="0028794E" w:rsidRDefault="002241D9" w:rsidP="000A51D4">
            <w:pPr>
              <w:spacing w:after="0" w:line="240" w:lineRule="auto"/>
              <w:ind w:firstLine="27"/>
              <w:jc w:val="both"/>
              <w:rPr>
                <w:rFonts w:ascii="Times New Roman" w:hAnsi="Times New Roman" w:cs="Times New Roman"/>
              </w:rPr>
            </w:pPr>
            <w:r w:rsidRPr="0028794E">
              <w:rPr>
                <w:rFonts w:ascii="Times New Roman" w:hAnsi="Times New Roman" w:cs="Times New Roman"/>
              </w:rPr>
              <w:t xml:space="preserve">0.593 </w:t>
            </w:r>
          </w:p>
        </w:tc>
        <w:tc>
          <w:tcPr>
            <w:tcW w:w="730" w:type="pct"/>
            <w:tcMar>
              <w:top w:w="0" w:type="dxa"/>
              <w:left w:w="120" w:type="dxa"/>
              <w:bottom w:w="0" w:type="dxa"/>
              <w:right w:w="120" w:type="dxa"/>
            </w:tcMar>
            <w:vAlign w:val="center"/>
            <w:hideMark/>
          </w:tcPr>
          <w:p w14:paraId="24C5881C" w14:textId="02F4BECC" w:rsidR="002241D9" w:rsidRPr="0028794E" w:rsidRDefault="002241D9" w:rsidP="000A51D4">
            <w:pPr>
              <w:spacing w:after="0" w:line="240" w:lineRule="auto"/>
              <w:ind w:firstLine="27"/>
              <w:jc w:val="both"/>
              <w:rPr>
                <w:rFonts w:ascii="Times New Roman" w:hAnsi="Times New Roman" w:cs="Times New Roman"/>
              </w:rPr>
            </w:pPr>
            <w:r w:rsidRPr="0028794E">
              <w:rPr>
                <w:rFonts w:ascii="Times New Roman" w:hAnsi="Times New Roman" w:cs="Times New Roman"/>
              </w:rPr>
              <w:t>0.52</w:t>
            </w:r>
            <w:r w:rsidR="00D2152C" w:rsidRPr="0028794E">
              <w:rPr>
                <w:rFonts w:ascii="Times New Roman" w:hAnsi="Times New Roman" w:cs="Times New Roman"/>
              </w:rPr>
              <w:t>8</w:t>
            </w:r>
          </w:p>
        </w:tc>
        <w:tc>
          <w:tcPr>
            <w:tcW w:w="730" w:type="pct"/>
            <w:tcMar>
              <w:top w:w="0" w:type="dxa"/>
              <w:left w:w="120" w:type="dxa"/>
              <w:bottom w:w="0" w:type="dxa"/>
              <w:right w:w="120" w:type="dxa"/>
            </w:tcMar>
            <w:vAlign w:val="center"/>
            <w:hideMark/>
          </w:tcPr>
          <w:p w14:paraId="49035D88" w14:textId="77777777" w:rsidR="002241D9" w:rsidRPr="0028794E" w:rsidRDefault="002241D9" w:rsidP="000A51D4">
            <w:pPr>
              <w:spacing w:after="0" w:line="240" w:lineRule="auto"/>
              <w:ind w:firstLine="27"/>
              <w:jc w:val="both"/>
              <w:rPr>
                <w:rFonts w:ascii="Times New Roman" w:hAnsi="Times New Roman" w:cs="Times New Roman"/>
              </w:rPr>
            </w:pPr>
            <w:r w:rsidRPr="0028794E">
              <w:rPr>
                <w:rFonts w:ascii="Times New Roman" w:hAnsi="Times New Roman" w:cs="Times New Roman"/>
              </w:rPr>
              <w:t xml:space="preserve">0.751 </w:t>
            </w:r>
          </w:p>
        </w:tc>
        <w:tc>
          <w:tcPr>
            <w:tcW w:w="732" w:type="pct"/>
            <w:tcMar>
              <w:top w:w="0" w:type="dxa"/>
              <w:left w:w="120" w:type="dxa"/>
              <w:bottom w:w="0" w:type="dxa"/>
              <w:right w:w="120" w:type="dxa"/>
            </w:tcMar>
            <w:vAlign w:val="center"/>
            <w:hideMark/>
          </w:tcPr>
          <w:p w14:paraId="21280F90" w14:textId="77777777" w:rsidR="002241D9" w:rsidRPr="0028794E" w:rsidRDefault="002241D9" w:rsidP="000A51D4">
            <w:pPr>
              <w:spacing w:after="0" w:line="240" w:lineRule="auto"/>
              <w:ind w:firstLine="27"/>
              <w:jc w:val="both"/>
              <w:rPr>
                <w:rFonts w:ascii="Times New Roman" w:hAnsi="Times New Roman" w:cs="Times New Roman"/>
              </w:rPr>
            </w:pPr>
          </w:p>
        </w:tc>
        <w:tc>
          <w:tcPr>
            <w:tcW w:w="745" w:type="pct"/>
            <w:tcMar>
              <w:top w:w="0" w:type="dxa"/>
              <w:left w:w="120" w:type="dxa"/>
              <w:bottom w:w="0" w:type="dxa"/>
              <w:right w:w="120" w:type="dxa"/>
            </w:tcMar>
            <w:vAlign w:val="center"/>
            <w:hideMark/>
          </w:tcPr>
          <w:p w14:paraId="18E9C308" w14:textId="77777777" w:rsidR="002241D9" w:rsidRPr="0028794E" w:rsidRDefault="002241D9" w:rsidP="000A51D4">
            <w:pPr>
              <w:spacing w:after="0" w:line="240" w:lineRule="auto"/>
              <w:ind w:firstLine="27"/>
              <w:jc w:val="both"/>
              <w:rPr>
                <w:rFonts w:ascii="Times New Roman" w:hAnsi="Times New Roman" w:cs="Times New Roman"/>
              </w:rPr>
            </w:pPr>
          </w:p>
        </w:tc>
        <w:tc>
          <w:tcPr>
            <w:tcW w:w="714" w:type="pct"/>
            <w:tcMar>
              <w:top w:w="0" w:type="dxa"/>
              <w:left w:w="120" w:type="dxa"/>
              <w:bottom w:w="0" w:type="dxa"/>
              <w:right w:w="120" w:type="dxa"/>
            </w:tcMar>
            <w:vAlign w:val="center"/>
            <w:hideMark/>
          </w:tcPr>
          <w:p w14:paraId="5AEBDAD4" w14:textId="77777777" w:rsidR="002241D9" w:rsidRPr="0028794E" w:rsidRDefault="002241D9" w:rsidP="000A51D4">
            <w:pPr>
              <w:spacing w:after="0" w:line="240" w:lineRule="auto"/>
              <w:ind w:firstLine="27"/>
              <w:jc w:val="both"/>
              <w:rPr>
                <w:rFonts w:ascii="Times New Roman" w:hAnsi="Times New Roman" w:cs="Times New Roman"/>
              </w:rPr>
            </w:pPr>
          </w:p>
        </w:tc>
      </w:tr>
      <w:tr w:rsidR="002241D9" w:rsidRPr="0028794E" w14:paraId="1A1B3492" w14:textId="77777777" w:rsidTr="00D951BA">
        <w:tc>
          <w:tcPr>
            <w:tcW w:w="675" w:type="pct"/>
            <w:tcMar>
              <w:top w:w="0" w:type="dxa"/>
              <w:left w:w="120" w:type="dxa"/>
              <w:bottom w:w="0" w:type="dxa"/>
              <w:right w:w="120" w:type="dxa"/>
            </w:tcMar>
            <w:vAlign w:val="center"/>
            <w:hideMark/>
          </w:tcPr>
          <w:p w14:paraId="43F427DA" w14:textId="77777777" w:rsidR="002241D9" w:rsidRPr="0028794E" w:rsidRDefault="002241D9" w:rsidP="000A51D4">
            <w:pPr>
              <w:spacing w:after="0" w:line="240" w:lineRule="auto"/>
              <w:ind w:firstLine="27"/>
              <w:jc w:val="both"/>
              <w:rPr>
                <w:rFonts w:ascii="Times New Roman" w:hAnsi="Times New Roman" w:cs="Times New Roman"/>
              </w:rPr>
            </w:pPr>
            <w:r w:rsidRPr="0028794E">
              <w:rPr>
                <w:rFonts w:ascii="Times New Roman" w:hAnsi="Times New Roman" w:cs="Times New Roman"/>
              </w:rPr>
              <w:t xml:space="preserve">PE </w:t>
            </w:r>
          </w:p>
        </w:tc>
        <w:tc>
          <w:tcPr>
            <w:tcW w:w="674" w:type="pct"/>
            <w:tcMar>
              <w:top w:w="0" w:type="dxa"/>
              <w:left w:w="120" w:type="dxa"/>
              <w:bottom w:w="0" w:type="dxa"/>
              <w:right w:w="120" w:type="dxa"/>
            </w:tcMar>
            <w:vAlign w:val="center"/>
            <w:hideMark/>
          </w:tcPr>
          <w:p w14:paraId="08A99E35" w14:textId="77777777" w:rsidR="002241D9" w:rsidRPr="0028794E" w:rsidRDefault="002241D9" w:rsidP="000A51D4">
            <w:pPr>
              <w:spacing w:after="0" w:line="240" w:lineRule="auto"/>
              <w:ind w:firstLine="27"/>
              <w:jc w:val="both"/>
              <w:rPr>
                <w:rFonts w:ascii="Times New Roman" w:hAnsi="Times New Roman" w:cs="Times New Roman"/>
              </w:rPr>
            </w:pPr>
            <w:r w:rsidRPr="0028794E">
              <w:rPr>
                <w:rFonts w:ascii="Times New Roman" w:hAnsi="Times New Roman" w:cs="Times New Roman"/>
              </w:rPr>
              <w:t xml:space="preserve">0.628 </w:t>
            </w:r>
          </w:p>
        </w:tc>
        <w:tc>
          <w:tcPr>
            <w:tcW w:w="730" w:type="pct"/>
            <w:tcMar>
              <w:top w:w="0" w:type="dxa"/>
              <w:left w:w="120" w:type="dxa"/>
              <w:bottom w:w="0" w:type="dxa"/>
              <w:right w:w="120" w:type="dxa"/>
            </w:tcMar>
            <w:vAlign w:val="center"/>
            <w:hideMark/>
          </w:tcPr>
          <w:p w14:paraId="6E26F9B8" w14:textId="77777777" w:rsidR="002241D9" w:rsidRPr="0028794E" w:rsidRDefault="002241D9" w:rsidP="000A51D4">
            <w:pPr>
              <w:spacing w:after="0" w:line="240" w:lineRule="auto"/>
              <w:ind w:firstLine="27"/>
              <w:jc w:val="both"/>
              <w:rPr>
                <w:rFonts w:ascii="Times New Roman" w:hAnsi="Times New Roman" w:cs="Times New Roman"/>
              </w:rPr>
            </w:pPr>
            <w:r w:rsidRPr="0028794E">
              <w:rPr>
                <w:rFonts w:ascii="Times New Roman" w:hAnsi="Times New Roman" w:cs="Times New Roman"/>
              </w:rPr>
              <w:t xml:space="preserve">0.450 </w:t>
            </w:r>
          </w:p>
        </w:tc>
        <w:tc>
          <w:tcPr>
            <w:tcW w:w="730" w:type="pct"/>
            <w:tcMar>
              <w:top w:w="0" w:type="dxa"/>
              <w:left w:w="120" w:type="dxa"/>
              <w:bottom w:w="0" w:type="dxa"/>
              <w:right w:w="120" w:type="dxa"/>
            </w:tcMar>
            <w:vAlign w:val="center"/>
            <w:hideMark/>
          </w:tcPr>
          <w:p w14:paraId="6846F6F6" w14:textId="2C54767A" w:rsidR="002241D9" w:rsidRPr="0028794E" w:rsidRDefault="002241D9" w:rsidP="000A51D4">
            <w:pPr>
              <w:spacing w:after="0" w:line="240" w:lineRule="auto"/>
              <w:ind w:firstLine="27"/>
              <w:jc w:val="both"/>
              <w:rPr>
                <w:rFonts w:ascii="Times New Roman" w:hAnsi="Times New Roman" w:cs="Times New Roman"/>
              </w:rPr>
            </w:pPr>
            <w:r w:rsidRPr="0028794E">
              <w:rPr>
                <w:rFonts w:ascii="Times New Roman" w:hAnsi="Times New Roman" w:cs="Times New Roman"/>
              </w:rPr>
              <w:t>0.65</w:t>
            </w:r>
            <w:r w:rsidR="00D2152C" w:rsidRPr="0028794E">
              <w:rPr>
                <w:rFonts w:ascii="Times New Roman" w:hAnsi="Times New Roman" w:cs="Times New Roman"/>
              </w:rPr>
              <w:t>2</w:t>
            </w:r>
            <w:r w:rsidRPr="0028794E">
              <w:rPr>
                <w:rFonts w:ascii="Times New Roman" w:hAnsi="Times New Roman" w:cs="Times New Roman"/>
              </w:rPr>
              <w:t xml:space="preserve"> </w:t>
            </w:r>
          </w:p>
        </w:tc>
        <w:tc>
          <w:tcPr>
            <w:tcW w:w="732" w:type="pct"/>
            <w:tcMar>
              <w:top w:w="0" w:type="dxa"/>
              <w:left w:w="120" w:type="dxa"/>
              <w:bottom w:w="0" w:type="dxa"/>
              <w:right w:w="120" w:type="dxa"/>
            </w:tcMar>
            <w:vAlign w:val="center"/>
            <w:hideMark/>
          </w:tcPr>
          <w:p w14:paraId="057D2399" w14:textId="77777777" w:rsidR="002241D9" w:rsidRPr="0028794E" w:rsidRDefault="002241D9" w:rsidP="000A51D4">
            <w:pPr>
              <w:spacing w:after="0" w:line="240" w:lineRule="auto"/>
              <w:ind w:firstLine="27"/>
              <w:jc w:val="both"/>
              <w:rPr>
                <w:rFonts w:ascii="Times New Roman" w:hAnsi="Times New Roman" w:cs="Times New Roman"/>
              </w:rPr>
            </w:pPr>
            <w:r w:rsidRPr="0028794E">
              <w:rPr>
                <w:rFonts w:ascii="Times New Roman" w:hAnsi="Times New Roman" w:cs="Times New Roman"/>
              </w:rPr>
              <w:t xml:space="preserve">0.763 </w:t>
            </w:r>
          </w:p>
        </w:tc>
        <w:tc>
          <w:tcPr>
            <w:tcW w:w="745" w:type="pct"/>
            <w:tcMar>
              <w:top w:w="0" w:type="dxa"/>
              <w:left w:w="120" w:type="dxa"/>
              <w:bottom w:w="0" w:type="dxa"/>
              <w:right w:w="120" w:type="dxa"/>
            </w:tcMar>
            <w:vAlign w:val="center"/>
            <w:hideMark/>
          </w:tcPr>
          <w:p w14:paraId="2CCB4B19" w14:textId="77777777" w:rsidR="002241D9" w:rsidRPr="0028794E" w:rsidRDefault="002241D9" w:rsidP="000A51D4">
            <w:pPr>
              <w:spacing w:after="0" w:line="240" w:lineRule="auto"/>
              <w:ind w:firstLine="27"/>
              <w:jc w:val="both"/>
              <w:rPr>
                <w:rFonts w:ascii="Times New Roman" w:hAnsi="Times New Roman" w:cs="Times New Roman"/>
              </w:rPr>
            </w:pPr>
          </w:p>
        </w:tc>
        <w:tc>
          <w:tcPr>
            <w:tcW w:w="714" w:type="pct"/>
            <w:tcMar>
              <w:top w:w="0" w:type="dxa"/>
              <w:left w:w="120" w:type="dxa"/>
              <w:bottom w:w="0" w:type="dxa"/>
              <w:right w:w="120" w:type="dxa"/>
            </w:tcMar>
            <w:vAlign w:val="center"/>
            <w:hideMark/>
          </w:tcPr>
          <w:p w14:paraId="0E0CBF7F" w14:textId="77777777" w:rsidR="002241D9" w:rsidRPr="0028794E" w:rsidRDefault="002241D9" w:rsidP="000A51D4">
            <w:pPr>
              <w:spacing w:after="0" w:line="240" w:lineRule="auto"/>
              <w:ind w:firstLine="27"/>
              <w:jc w:val="both"/>
              <w:rPr>
                <w:rFonts w:ascii="Times New Roman" w:hAnsi="Times New Roman" w:cs="Times New Roman"/>
              </w:rPr>
            </w:pPr>
          </w:p>
        </w:tc>
      </w:tr>
      <w:tr w:rsidR="002241D9" w:rsidRPr="0028794E" w14:paraId="4B79372A" w14:textId="77777777" w:rsidTr="00D951BA">
        <w:tc>
          <w:tcPr>
            <w:tcW w:w="675" w:type="pct"/>
            <w:tcMar>
              <w:top w:w="0" w:type="dxa"/>
              <w:left w:w="120" w:type="dxa"/>
              <w:bottom w:w="0" w:type="dxa"/>
              <w:right w:w="120" w:type="dxa"/>
            </w:tcMar>
            <w:vAlign w:val="center"/>
            <w:hideMark/>
          </w:tcPr>
          <w:p w14:paraId="20BC78D1" w14:textId="77777777" w:rsidR="002241D9" w:rsidRPr="0028794E" w:rsidRDefault="002241D9" w:rsidP="000A51D4">
            <w:pPr>
              <w:spacing w:after="0" w:line="240" w:lineRule="auto"/>
              <w:ind w:firstLine="27"/>
              <w:jc w:val="both"/>
              <w:rPr>
                <w:rFonts w:ascii="Times New Roman" w:hAnsi="Times New Roman" w:cs="Times New Roman"/>
              </w:rPr>
            </w:pPr>
            <w:r w:rsidRPr="0028794E">
              <w:rPr>
                <w:rFonts w:ascii="Times New Roman" w:hAnsi="Times New Roman" w:cs="Times New Roman"/>
              </w:rPr>
              <w:t xml:space="preserve">PI </w:t>
            </w:r>
          </w:p>
        </w:tc>
        <w:tc>
          <w:tcPr>
            <w:tcW w:w="674" w:type="pct"/>
            <w:tcMar>
              <w:top w:w="0" w:type="dxa"/>
              <w:left w:w="120" w:type="dxa"/>
              <w:bottom w:w="0" w:type="dxa"/>
              <w:right w:w="120" w:type="dxa"/>
            </w:tcMar>
            <w:vAlign w:val="center"/>
            <w:hideMark/>
          </w:tcPr>
          <w:p w14:paraId="7973B11B" w14:textId="77777777" w:rsidR="002241D9" w:rsidRPr="0028794E" w:rsidRDefault="002241D9" w:rsidP="000A51D4">
            <w:pPr>
              <w:spacing w:after="0" w:line="240" w:lineRule="auto"/>
              <w:ind w:firstLine="27"/>
              <w:jc w:val="both"/>
              <w:rPr>
                <w:rFonts w:ascii="Times New Roman" w:hAnsi="Times New Roman" w:cs="Times New Roman"/>
              </w:rPr>
            </w:pPr>
            <w:r w:rsidRPr="0028794E">
              <w:rPr>
                <w:rFonts w:ascii="Times New Roman" w:hAnsi="Times New Roman" w:cs="Times New Roman"/>
              </w:rPr>
              <w:t xml:space="preserve">0.694 </w:t>
            </w:r>
          </w:p>
        </w:tc>
        <w:tc>
          <w:tcPr>
            <w:tcW w:w="730" w:type="pct"/>
            <w:tcMar>
              <w:top w:w="0" w:type="dxa"/>
              <w:left w:w="120" w:type="dxa"/>
              <w:bottom w:w="0" w:type="dxa"/>
              <w:right w:w="120" w:type="dxa"/>
            </w:tcMar>
            <w:vAlign w:val="center"/>
            <w:hideMark/>
          </w:tcPr>
          <w:p w14:paraId="665E4813" w14:textId="77777777" w:rsidR="002241D9" w:rsidRPr="0028794E" w:rsidRDefault="002241D9" w:rsidP="000A51D4">
            <w:pPr>
              <w:spacing w:after="0" w:line="240" w:lineRule="auto"/>
              <w:ind w:firstLine="27"/>
              <w:jc w:val="both"/>
              <w:rPr>
                <w:rFonts w:ascii="Times New Roman" w:hAnsi="Times New Roman" w:cs="Times New Roman"/>
              </w:rPr>
            </w:pPr>
            <w:r w:rsidRPr="0028794E">
              <w:rPr>
                <w:rFonts w:ascii="Times New Roman" w:hAnsi="Times New Roman" w:cs="Times New Roman"/>
              </w:rPr>
              <w:t xml:space="preserve">0.607 </w:t>
            </w:r>
          </w:p>
        </w:tc>
        <w:tc>
          <w:tcPr>
            <w:tcW w:w="730" w:type="pct"/>
            <w:tcMar>
              <w:top w:w="0" w:type="dxa"/>
              <w:left w:w="120" w:type="dxa"/>
              <w:bottom w:w="0" w:type="dxa"/>
              <w:right w:w="120" w:type="dxa"/>
            </w:tcMar>
            <w:vAlign w:val="center"/>
            <w:hideMark/>
          </w:tcPr>
          <w:p w14:paraId="49FFF710" w14:textId="77777777" w:rsidR="002241D9" w:rsidRPr="0028794E" w:rsidRDefault="002241D9" w:rsidP="000A51D4">
            <w:pPr>
              <w:spacing w:after="0" w:line="240" w:lineRule="auto"/>
              <w:ind w:firstLine="27"/>
              <w:jc w:val="both"/>
              <w:rPr>
                <w:rFonts w:ascii="Times New Roman" w:hAnsi="Times New Roman" w:cs="Times New Roman"/>
              </w:rPr>
            </w:pPr>
            <w:r w:rsidRPr="0028794E">
              <w:rPr>
                <w:rFonts w:ascii="Times New Roman" w:hAnsi="Times New Roman" w:cs="Times New Roman"/>
              </w:rPr>
              <w:t xml:space="preserve">0.688 </w:t>
            </w:r>
          </w:p>
        </w:tc>
        <w:tc>
          <w:tcPr>
            <w:tcW w:w="732" w:type="pct"/>
            <w:tcMar>
              <w:top w:w="0" w:type="dxa"/>
              <w:left w:w="120" w:type="dxa"/>
              <w:bottom w:w="0" w:type="dxa"/>
              <w:right w:w="120" w:type="dxa"/>
            </w:tcMar>
            <w:vAlign w:val="center"/>
            <w:hideMark/>
          </w:tcPr>
          <w:p w14:paraId="7BB60BCF" w14:textId="77777777" w:rsidR="002241D9" w:rsidRPr="0028794E" w:rsidRDefault="002241D9" w:rsidP="000A51D4">
            <w:pPr>
              <w:spacing w:after="0" w:line="240" w:lineRule="auto"/>
              <w:ind w:firstLine="27"/>
              <w:jc w:val="both"/>
              <w:rPr>
                <w:rFonts w:ascii="Times New Roman" w:hAnsi="Times New Roman" w:cs="Times New Roman"/>
              </w:rPr>
            </w:pPr>
            <w:r w:rsidRPr="0028794E">
              <w:rPr>
                <w:rFonts w:ascii="Times New Roman" w:hAnsi="Times New Roman" w:cs="Times New Roman"/>
              </w:rPr>
              <w:t xml:space="preserve">0.709 </w:t>
            </w:r>
          </w:p>
        </w:tc>
        <w:tc>
          <w:tcPr>
            <w:tcW w:w="745" w:type="pct"/>
            <w:tcMar>
              <w:top w:w="0" w:type="dxa"/>
              <w:left w:w="120" w:type="dxa"/>
              <w:bottom w:w="0" w:type="dxa"/>
              <w:right w:w="120" w:type="dxa"/>
            </w:tcMar>
            <w:vAlign w:val="center"/>
            <w:hideMark/>
          </w:tcPr>
          <w:p w14:paraId="11EFECBA" w14:textId="77777777" w:rsidR="002241D9" w:rsidRPr="0028794E" w:rsidRDefault="002241D9" w:rsidP="000A51D4">
            <w:pPr>
              <w:spacing w:after="0" w:line="240" w:lineRule="auto"/>
              <w:ind w:firstLine="27"/>
              <w:jc w:val="both"/>
              <w:rPr>
                <w:rFonts w:ascii="Times New Roman" w:hAnsi="Times New Roman" w:cs="Times New Roman"/>
              </w:rPr>
            </w:pPr>
            <w:r w:rsidRPr="0028794E">
              <w:rPr>
                <w:rFonts w:ascii="Times New Roman" w:hAnsi="Times New Roman" w:cs="Times New Roman"/>
              </w:rPr>
              <w:t xml:space="preserve">0.736 </w:t>
            </w:r>
          </w:p>
        </w:tc>
        <w:tc>
          <w:tcPr>
            <w:tcW w:w="714" w:type="pct"/>
            <w:tcMar>
              <w:top w:w="0" w:type="dxa"/>
              <w:left w:w="120" w:type="dxa"/>
              <w:bottom w:w="0" w:type="dxa"/>
              <w:right w:w="120" w:type="dxa"/>
            </w:tcMar>
            <w:vAlign w:val="center"/>
            <w:hideMark/>
          </w:tcPr>
          <w:p w14:paraId="3C595E08" w14:textId="77777777" w:rsidR="002241D9" w:rsidRPr="0028794E" w:rsidRDefault="002241D9" w:rsidP="000A51D4">
            <w:pPr>
              <w:spacing w:after="0" w:line="240" w:lineRule="auto"/>
              <w:ind w:firstLine="27"/>
              <w:jc w:val="both"/>
              <w:rPr>
                <w:rFonts w:ascii="Times New Roman" w:hAnsi="Times New Roman" w:cs="Times New Roman"/>
              </w:rPr>
            </w:pPr>
          </w:p>
        </w:tc>
      </w:tr>
      <w:tr w:rsidR="002241D9" w:rsidRPr="0028794E" w14:paraId="0AE4CCB2" w14:textId="77777777" w:rsidTr="00D951BA">
        <w:tc>
          <w:tcPr>
            <w:tcW w:w="675" w:type="pct"/>
            <w:tcMar>
              <w:top w:w="0" w:type="dxa"/>
              <w:left w:w="120" w:type="dxa"/>
              <w:bottom w:w="0" w:type="dxa"/>
              <w:right w:w="120" w:type="dxa"/>
            </w:tcMar>
            <w:vAlign w:val="center"/>
            <w:hideMark/>
          </w:tcPr>
          <w:p w14:paraId="0446336F" w14:textId="77777777" w:rsidR="002241D9" w:rsidRPr="0028794E" w:rsidRDefault="002241D9" w:rsidP="000A51D4">
            <w:pPr>
              <w:spacing w:after="0" w:line="240" w:lineRule="auto"/>
              <w:ind w:firstLine="27"/>
              <w:jc w:val="both"/>
              <w:rPr>
                <w:rFonts w:ascii="Times New Roman" w:hAnsi="Times New Roman" w:cs="Times New Roman"/>
              </w:rPr>
            </w:pPr>
            <w:r w:rsidRPr="0028794E">
              <w:rPr>
                <w:rFonts w:ascii="Times New Roman" w:hAnsi="Times New Roman" w:cs="Times New Roman"/>
              </w:rPr>
              <w:t xml:space="preserve">SI </w:t>
            </w:r>
          </w:p>
        </w:tc>
        <w:tc>
          <w:tcPr>
            <w:tcW w:w="674" w:type="pct"/>
            <w:tcMar>
              <w:top w:w="0" w:type="dxa"/>
              <w:left w:w="120" w:type="dxa"/>
              <w:bottom w:w="0" w:type="dxa"/>
              <w:right w:w="120" w:type="dxa"/>
            </w:tcMar>
            <w:vAlign w:val="center"/>
            <w:hideMark/>
          </w:tcPr>
          <w:p w14:paraId="142FCF64" w14:textId="77777777" w:rsidR="002241D9" w:rsidRPr="0028794E" w:rsidRDefault="002241D9" w:rsidP="000A51D4">
            <w:pPr>
              <w:spacing w:after="0" w:line="240" w:lineRule="auto"/>
              <w:ind w:firstLine="27"/>
              <w:jc w:val="both"/>
              <w:rPr>
                <w:rFonts w:ascii="Times New Roman" w:hAnsi="Times New Roman" w:cs="Times New Roman"/>
              </w:rPr>
            </w:pPr>
            <w:r w:rsidRPr="0028794E">
              <w:rPr>
                <w:rFonts w:ascii="Times New Roman" w:hAnsi="Times New Roman" w:cs="Times New Roman"/>
              </w:rPr>
              <w:t xml:space="preserve">0.645 </w:t>
            </w:r>
          </w:p>
        </w:tc>
        <w:tc>
          <w:tcPr>
            <w:tcW w:w="730" w:type="pct"/>
            <w:tcMar>
              <w:top w:w="0" w:type="dxa"/>
              <w:left w:w="120" w:type="dxa"/>
              <w:bottom w:w="0" w:type="dxa"/>
              <w:right w:w="120" w:type="dxa"/>
            </w:tcMar>
            <w:vAlign w:val="center"/>
            <w:hideMark/>
          </w:tcPr>
          <w:p w14:paraId="0933ED4C" w14:textId="77777777" w:rsidR="002241D9" w:rsidRPr="0028794E" w:rsidRDefault="002241D9" w:rsidP="000A51D4">
            <w:pPr>
              <w:spacing w:after="0" w:line="240" w:lineRule="auto"/>
              <w:ind w:firstLine="27"/>
              <w:jc w:val="both"/>
              <w:rPr>
                <w:rFonts w:ascii="Times New Roman" w:hAnsi="Times New Roman" w:cs="Times New Roman"/>
              </w:rPr>
            </w:pPr>
            <w:r w:rsidRPr="0028794E">
              <w:rPr>
                <w:rFonts w:ascii="Times New Roman" w:hAnsi="Times New Roman" w:cs="Times New Roman"/>
              </w:rPr>
              <w:t xml:space="preserve">0.486 </w:t>
            </w:r>
          </w:p>
        </w:tc>
        <w:tc>
          <w:tcPr>
            <w:tcW w:w="730" w:type="pct"/>
            <w:tcMar>
              <w:top w:w="0" w:type="dxa"/>
              <w:left w:w="120" w:type="dxa"/>
              <w:bottom w:w="0" w:type="dxa"/>
              <w:right w:w="120" w:type="dxa"/>
            </w:tcMar>
            <w:vAlign w:val="center"/>
            <w:hideMark/>
          </w:tcPr>
          <w:p w14:paraId="28233867" w14:textId="446A5043" w:rsidR="002241D9" w:rsidRPr="0028794E" w:rsidRDefault="002241D9" w:rsidP="000A51D4">
            <w:pPr>
              <w:spacing w:after="0" w:line="240" w:lineRule="auto"/>
              <w:ind w:firstLine="27"/>
              <w:jc w:val="both"/>
              <w:rPr>
                <w:rFonts w:ascii="Times New Roman" w:hAnsi="Times New Roman" w:cs="Times New Roman"/>
              </w:rPr>
            </w:pPr>
            <w:r w:rsidRPr="0028794E">
              <w:rPr>
                <w:rFonts w:ascii="Times New Roman" w:hAnsi="Times New Roman" w:cs="Times New Roman"/>
              </w:rPr>
              <w:t>0.63</w:t>
            </w:r>
            <w:r w:rsidR="00D2152C" w:rsidRPr="0028794E">
              <w:rPr>
                <w:rFonts w:ascii="Times New Roman" w:hAnsi="Times New Roman" w:cs="Times New Roman"/>
              </w:rPr>
              <w:t>5</w:t>
            </w:r>
            <w:r w:rsidRPr="0028794E">
              <w:rPr>
                <w:rFonts w:ascii="Times New Roman" w:hAnsi="Times New Roman" w:cs="Times New Roman"/>
              </w:rPr>
              <w:t xml:space="preserve"> </w:t>
            </w:r>
          </w:p>
        </w:tc>
        <w:tc>
          <w:tcPr>
            <w:tcW w:w="732" w:type="pct"/>
            <w:tcMar>
              <w:top w:w="0" w:type="dxa"/>
              <w:left w:w="120" w:type="dxa"/>
              <w:bottom w:w="0" w:type="dxa"/>
              <w:right w:w="120" w:type="dxa"/>
            </w:tcMar>
            <w:vAlign w:val="center"/>
            <w:hideMark/>
          </w:tcPr>
          <w:p w14:paraId="6A379F4E" w14:textId="77777777" w:rsidR="002241D9" w:rsidRPr="0028794E" w:rsidRDefault="002241D9" w:rsidP="000A51D4">
            <w:pPr>
              <w:spacing w:after="0" w:line="240" w:lineRule="auto"/>
              <w:ind w:firstLine="27"/>
              <w:jc w:val="both"/>
              <w:rPr>
                <w:rFonts w:ascii="Times New Roman" w:hAnsi="Times New Roman" w:cs="Times New Roman"/>
              </w:rPr>
            </w:pPr>
            <w:r w:rsidRPr="0028794E">
              <w:rPr>
                <w:rFonts w:ascii="Times New Roman" w:hAnsi="Times New Roman" w:cs="Times New Roman"/>
              </w:rPr>
              <w:t xml:space="preserve">0.661 </w:t>
            </w:r>
          </w:p>
        </w:tc>
        <w:tc>
          <w:tcPr>
            <w:tcW w:w="745" w:type="pct"/>
            <w:tcMar>
              <w:top w:w="0" w:type="dxa"/>
              <w:left w:w="120" w:type="dxa"/>
              <w:bottom w:w="0" w:type="dxa"/>
              <w:right w:w="120" w:type="dxa"/>
            </w:tcMar>
            <w:vAlign w:val="center"/>
            <w:hideMark/>
          </w:tcPr>
          <w:p w14:paraId="72E77602" w14:textId="77777777" w:rsidR="002241D9" w:rsidRPr="0028794E" w:rsidRDefault="002241D9" w:rsidP="000A51D4">
            <w:pPr>
              <w:spacing w:after="0" w:line="240" w:lineRule="auto"/>
              <w:ind w:firstLine="27"/>
              <w:jc w:val="both"/>
              <w:rPr>
                <w:rFonts w:ascii="Times New Roman" w:hAnsi="Times New Roman" w:cs="Times New Roman"/>
              </w:rPr>
            </w:pPr>
            <w:r w:rsidRPr="0028794E">
              <w:rPr>
                <w:rFonts w:ascii="Times New Roman" w:hAnsi="Times New Roman" w:cs="Times New Roman"/>
              </w:rPr>
              <w:t xml:space="preserve">0.702 </w:t>
            </w:r>
          </w:p>
        </w:tc>
        <w:tc>
          <w:tcPr>
            <w:tcW w:w="714" w:type="pct"/>
            <w:tcMar>
              <w:top w:w="0" w:type="dxa"/>
              <w:left w:w="120" w:type="dxa"/>
              <w:bottom w:w="0" w:type="dxa"/>
              <w:right w:w="120" w:type="dxa"/>
            </w:tcMar>
            <w:vAlign w:val="center"/>
            <w:hideMark/>
          </w:tcPr>
          <w:p w14:paraId="34A7228A" w14:textId="77777777" w:rsidR="002241D9" w:rsidRPr="0028794E" w:rsidRDefault="002241D9" w:rsidP="000A51D4">
            <w:pPr>
              <w:spacing w:after="0" w:line="240" w:lineRule="auto"/>
              <w:ind w:firstLine="27"/>
              <w:jc w:val="both"/>
              <w:rPr>
                <w:rFonts w:ascii="Times New Roman" w:hAnsi="Times New Roman" w:cs="Times New Roman"/>
              </w:rPr>
            </w:pPr>
            <w:r w:rsidRPr="0028794E">
              <w:rPr>
                <w:rFonts w:ascii="Times New Roman" w:hAnsi="Times New Roman" w:cs="Times New Roman"/>
              </w:rPr>
              <w:t xml:space="preserve">0.841 </w:t>
            </w:r>
          </w:p>
        </w:tc>
      </w:tr>
    </w:tbl>
    <w:p w14:paraId="6F73B46A" w14:textId="01D79A5F" w:rsidR="00AF136A" w:rsidRPr="0028794E" w:rsidRDefault="00AF136A" w:rsidP="00D951BA">
      <w:pPr>
        <w:spacing w:before="240" w:after="240" w:line="240" w:lineRule="auto"/>
        <w:jc w:val="both"/>
        <w:rPr>
          <w:rFonts w:ascii="Times New Roman" w:hAnsi="Times New Roman" w:cs="Times New Roman"/>
        </w:rPr>
      </w:pPr>
      <w:proofErr w:type="spellStart"/>
      <w:r w:rsidRPr="0028794E">
        <w:rPr>
          <w:rFonts w:ascii="Times New Roman" w:hAnsi="Times New Roman" w:cs="Times New Roman"/>
        </w:rPr>
        <w:t>Heterotrait</w:t>
      </w:r>
      <w:proofErr w:type="spellEnd"/>
      <w:r w:rsidRPr="0028794E">
        <w:rPr>
          <w:rFonts w:ascii="Times New Roman" w:hAnsi="Times New Roman" w:cs="Times New Roman"/>
        </w:rPr>
        <w:t>–</w:t>
      </w:r>
      <w:proofErr w:type="spellStart"/>
      <w:r w:rsidRPr="0028794E">
        <w:rPr>
          <w:rFonts w:ascii="Times New Roman" w:hAnsi="Times New Roman" w:cs="Times New Roman"/>
        </w:rPr>
        <w:t>Monotrait</w:t>
      </w:r>
      <w:proofErr w:type="spellEnd"/>
      <w:r w:rsidRPr="0028794E">
        <w:rPr>
          <w:rFonts w:ascii="Times New Roman" w:hAnsi="Times New Roman" w:cs="Times New Roman"/>
        </w:rPr>
        <w:t xml:space="preserve"> (HTMT) ratio </w:t>
      </w:r>
      <w:r w:rsidR="001018F2" w:rsidRPr="0028794E">
        <w:rPr>
          <w:rFonts w:ascii="Times New Roman" w:hAnsi="Times New Roman" w:cs="Times New Roman"/>
        </w:rPr>
        <w:t>is another discriminant validity test (Henseler et al., 2015; Roemer et al., 2021)</w:t>
      </w:r>
      <w:r w:rsidRPr="0028794E">
        <w:rPr>
          <w:rFonts w:ascii="Times New Roman" w:hAnsi="Times New Roman" w:cs="Times New Roman"/>
        </w:rPr>
        <w:t xml:space="preserve">. For the constructs to meet the discriminant validity criteria, the HTMT ratio, according to Franke and Sarstedt (2019) and Kline (2023), should not exceed 0.85; according to Gold et al. (2001), it should not exceed 0.90. The results </w:t>
      </w:r>
      <w:r w:rsidR="00D52985" w:rsidRPr="0028794E">
        <w:rPr>
          <w:rFonts w:ascii="Times New Roman" w:hAnsi="Times New Roman" w:cs="Times New Roman"/>
        </w:rPr>
        <w:t xml:space="preserve">in Table </w:t>
      </w:r>
      <w:r w:rsidR="00D951BA">
        <w:rPr>
          <w:rFonts w:ascii="Times New Roman" w:hAnsi="Times New Roman" w:cs="Times New Roman"/>
        </w:rPr>
        <w:t>6</w:t>
      </w:r>
      <w:r w:rsidR="00D52985" w:rsidRPr="0028794E">
        <w:rPr>
          <w:rFonts w:ascii="Times New Roman" w:hAnsi="Times New Roman" w:cs="Times New Roman"/>
        </w:rPr>
        <w:t xml:space="preserve"> </w:t>
      </w:r>
      <w:r w:rsidRPr="0028794E">
        <w:rPr>
          <w:rFonts w:ascii="Times New Roman" w:hAnsi="Times New Roman" w:cs="Times New Roman"/>
        </w:rPr>
        <w:t xml:space="preserve">indicate that all HTMT values are below the recommended threshold of 0.90, confirming acceptable discriminant validity. Most values are below the stricter threshold of 0.85, indicating strong discriminant validity. </w:t>
      </w:r>
    </w:p>
    <w:p w14:paraId="060F7AE7" w14:textId="3BCDF916" w:rsidR="002241D9" w:rsidRPr="0028794E" w:rsidRDefault="002241D9" w:rsidP="000A51D4">
      <w:pPr>
        <w:spacing w:line="240" w:lineRule="auto"/>
        <w:jc w:val="both"/>
        <w:rPr>
          <w:rFonts w:ascii="Times New Roman" w:hAnsi="Times New Roman" w:cs="Times New Roman"/>
          <w:b/>
          <w:bCs/>
        </w:rPr>
      </w:pPr>
      <w:r w:rsidRPr="0028794E">
        <w:rPr>
          <w:rFonts w:ascii="Times New Roman" w:hAnsi="Times New Roman" w:cs="Times New Roman"/>
          <w:b/>
          <w:bCs/>
        </w:rPr>
        <w:t xml:space="preserve">Table </w:t>
      </w:r>
      <w:r w:rsidR="00D951BA">
        <w:rPr>
          <w:rFonts w:ascii="Times New Roman" w:hAnsi="Times New Roman" w:cs="Times New Roman"/>
          <w:b/>
          <w:bCs/>
        </w:rPr>
        <w:t>6</w:t>
      </w:r>
      <w:r w:rsidRPr="0028794E">
        <w:rPr>
          <w:rFonts w:ascii="Times New Roman" w:hAnsi="Times New Roman" w:cs="Times New Roman"/>
          <w:b/>
          <w:bCs/>
        </w:rPr>
        <w:t xml:space="preserve">: Discriminant Validity – </w:t>
      </w:r>
      <w:proofErr w:type="spellStart"/>
      <w:r w:rsidRPr="0028794E">
        <w:rPr>
          <w:rFonts w:ascii="Times New Roman" w:hAnsi="Times New Roman" w:cs="Times New Roman"/>
          <w:b/>
          <w:bCs/>
        </w:rPr>
        <w:t>Heterorait-Monotrait</w:t>
      </w:r>
      <w:proofErr w:type="spellEnd"/>
      <w:r w:rsidRPr="0028794E">
        <w:rPr>
          <w:rFonts w:ascii="Times New Roman" w:hAnsi="Times New Roman" w:cs="Times New Roman"/>
          <w:b/>
          <w:bCs/>
        </w:rPr>
        <w:t xml:space="preserve"> Ratio (HTMT)</w:t>
      </w:r>
    </w:p>
    <w:tbl>
      <w:tblPr>
        <w:tblW w:w="4286" w:type="pct"/>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237"/>
        <w:gridCol w:w="1237"/>
        <w:gridCol w:w="1339"/>
        <w:gridCol w:w="1339"/>
        <w:gridCol w:w="1339"/>
        <w:gridCol w:w="1339"/>
        <w:gridCol w:w="1339"/>
      </w:tblGrid>
      <w:tr w:rsidR="002241D9" w:rsidRPr="0028794E" w14:paraId="784CED50" w14:textId="77777777" w:rsidTr="00D951BA">
        <w:tc>
          <w:tcPr>
            <w:tcW w:w="675" w:type="pct"/>
            <w:tcBorders>
              <w:top w:val="single" w:sz="4" w:space="0" w:color="auto"/>
              <w:bottom w:val="single" w:sz="4" w:space="0" w:color="auto"/>
            </w:tcBorders>
            <w:tcMar>
              <w:top w:w="0" w:type="dxa"/>
              <w:left w:w="120" w:type="dxa"/>
              <w:bottom w:w="0" w:type="dxa"/>
              <w:right w:w="120" w:type="dxa"/>
            </w:tcMar>
            <w:vAlign w:val="center"/>
            <w:hideMark/>
          </w:tcPr>
          <w:p w14:paraId="19A9F84B" w14:textId="77777777" w:rsidR="002241D9" w:rsidRPr="0028794E" w:rsidRDefault="002241D9" w:rsidP="000A51D4">
            <w:pPr>
              <w:spacing w:after="0" w:line="240" w:lineRule="auto"/>
              <w:jc w:val="both"/>
              <w:rPr>
                <w:rFonts w:ascii="Times New Roman" w:hAnsi="Times New Roman" w:cs="Times New Roman"/>
              </w:rPr>
            </w:pPr>
          </w:p>
        </w:tc>
        <w:tc>
          <w:tcPr>
            <w:tcW w:w="675" w:type="pct"/>
            <w:tcBorders>
              <w:top w:val="single" w:sz="4" w:space="0" w:color="auto"/>
              <w:bottom w:val="single" w:sz="4" w:space="0" w:color="auto"/>
            </w:tcBorders>
            <w:tcMar>
              <w:top w:w="0" w:type="dxa"/>
              <w:left w:w="120" w:type="dxa"/>
              <w:bottom w:w="0" w:type="dxa"/>
              <w:right w:w="120" w:type="dxa"/>
            </w:tcMar>
            <w:vAlign w:val="center"/>
            <w:hideMark/>
          </w:tcPr>
          <w:p w14:paraId="28A72559" w14:textId="77777777" w:rsidR="002241D9" w:rsidRPr="0028794E" w:rsidRDefault="002241D9" w:rsidP="000A51D4">
            <w:pPr>
              <w:spacing w:after="0" w:line="240" w:lineRule="auto"/>
              <w:jc w:val="both"/>
              <w:rPr>
                <w:rFonts w:ascii="Times New Roman" w:hAnsi="Times New Roman" w:cs="Times New Roman"/>
              </w:rPr>
            </w:pPr>
            <w:r w:rsidRPr="0028794E">
              <w:rPr>
                <w:rFonts w:ascii="Times New Roman" w:hAnsi="Times New Roman" w:cs="Times New Roman"/>
              </w:rPr>
              <w:t xml:space="preserve">BI </w:t>
            </w:r>
          </w:p>
        </w:tc>
        <w:tc>
          <w:tcPr>
            <w:tcW w:w="730" w:type="pct"/>
            <w:tcBorders>
              <w:top w:val="single" w:sz="4" w:space="0" w:color="auto"/>
              <w:bottom w:val="single" w:sz="4" w:space="0" w:color="auto"/>
            </w:tcBorders>
            <w:tcMar>
              <w:top w:w="0" w:type="dxa"/>
              <w:left w:w="120" w:type="dxa"/>
              <w:bottom w:w="0" w:type="dxa"/>
              <w:right w:w="120" w:type="dxa"/>
            </w:tcMar>
            <w:vAlign w:val="center"/>
            <w:hideMark/>
          </w:tcPr>
          <w:p w14:paraId="2F50817A" w14:textId="77777777" w:rsidR="002241D9" w:rsidRPr="0028794E" w:rsidRDefault="002241D9" w:rsidP="000A51D4">
            <w:pPr>
              <w:spacing w:after="0" w:line="240" w:lineRule="auto"/>
              <w:jc w:val="both"/>
              <w:rPr>
                <w:rFonts w:ascii="Times New Roman" w:hAnsi="Times New Roman" w:cs="Times New Roman"/>
              </w:rPr>
            </w:pPr>
            <w:r w:rsidRPr="0028794E">
              <w:rPr>
                <w:rFonts w:ascii="Times New Roman" w:hAnsi="Times New Roman" w:cs="Times New Roman"/>
              </w:rPr>
              <w:t xml:space="preserve">EE </w:t>
            </w:r>
          </w:p>
        </w:tc>
        <w:tc>
          <w:tcPr>
            <w:tcW w:w="730" w:type="pct"/>
            <w:tcBorders>
              <w:top w:val="single" w:sz="4" w:space="0" w:color="auto"/>
              <w:bottom w:val="single" w:sz="4" w:space="0" w:color="auto"/>
            </w:tcBorders>
            <w:tcMar>
              <w:top w:w="0" w:type="dxa"/>
              <w:left w:w="120" w:type="dxa"/>
              <w:bottom w:w="0" w:type="dxa"/>
              <w:right w:w="120" w:type="dxa"/>
            </w:tcMar>
            <w:vAlign w:val="center"/>
            <w:hideMark/>
          </w:tcPr>
          <w:p w14:paraId="3E83FD5D" w14:textId="77777777" w:rsidR="002241D9" w:rsidRPr="0028794E" w:rsidRDefault="002241D9" w:rsidP="000A51D4">
            <w:pPr>
              <w:spacing w:after="0" w:line="240" w:lineRule="auto"/>
              <w:jc w:val="both"/>
              <w:rPr>
                <w:rFonts w:ascii="Times New Roman" w:hAnsi="Times New Roman" w:cs="Times New Roman"/>
              </w:rPr>
            </w:pPr>
            <w:r w:rsidRPr="0028794E">
              <w:rPr>
                <w:rFonts w:ascii="Times New Roman" w:hAnsi="Times New Roman" w:cs="Times New Roman"/>
              </w:rPr>
              <w:t xml:space="preserve">IT </w:t>
            </w:r>
          </w:p>
        </w:tc>
        <w:tc>
          <w:tcPr>
            <w:tcW w:w="730" w:type="pct"/>
            <w:tcBorders>
              <w:top w:val="single" w:sz="4" w:space="0" w:color="auto"/>
              <w:bottom w:val="single" w:sz="4" w:space="0" w:color="auto"/>
            </w:tcBorders>
            <w:tcMar>
              <w:top w:w="0" w:type="dxa"/>
              <w:left w:w="120" w:type="dxa"/>
              <w:bottom w:w="0" w:type="dxa"/>
              <w:right w:w="120" w:type="dxa"/>
            </w:tcMar>
            <w:vAlign w:val="center"/>
            <w:hideMark/>
          </w:tcPr>
          <w:p w14:paraId="689B9CAB" w14:textId="77777777" w:rsidR="002241D9" w:rsidRPr="0028794E" w:rsidRDefault="002241D9" w:rsidP="000A51D4">
            <w:pPr>
              <w:spacing w:after="0" w:line="240" w:lineRule="auto"/>
              <w:jc w:val="both"/>
              <w:rPr>
                <w:rFonts w:ascii="Times New Roman" w:hAnsi="Times New Roman" w:cs="Times New Roman"/>
              </w:rPr>
            </w:pPr>
            <w:r w:rsidRPr="0028794E">
              <w:rPr>
                <w:rFonts w:ascii="Times New Roman" w:hAnsi="Times New Roman" w:cs="Times New Roman"/>
              </w:rPr>
              <w:t xml:space="preserve">PE </w:t>
            </w:r>
          </w:p>
        </w:tc>
        <w:tc>
          <w:tcPr>
            <w:tcW w:w="730" w:type="pct"/>
            <w:tcBorders>
              <w:top w:val="single" w:sz="4" w:space="0" w:color="auto"/>
              <w:bottom w:val="single" w:sz="4" w:space="0" w:color="auto"/>
            </w:tcBorders>
            <w:tcMar>
              <w:top w:w="0" w:type="dxa"/>
              <w:left w:w="120" w:type="dxa"/>
              <w:bottom w:w="0" w:type="dxa"/>
              <w:right w:w="120" w:type="dxa"/>
            </w:tcMar>
            <w:vAlign w:val="center"/>
            <w:hideMark/>
          </w:tcPr>
          <w:p w14:paraId="34D63BB1" w14:textId="77777777" w:rsidR="002241D9" w:rsidRPr="0028794E" w:rsidRDefault="002241D9" w:rsidP="000A51D4">
            <w:pPr>
              <w:spacing w:after="0" w:line="240" w:lineRule="auto"/>
              <w:jc w:val="both"/>
              <w:rPr>
                <w:rFonts w:ascii="Times New Roman" w:hAnsi="Times New Roman" w:cs="Times New Roman"/>
              </w:rPr>
            </w:pPr>
            <w:r w:rsidRPr="0028794E">
              <w:rPr>
                <w:rFonts w:ascii="Times New Roman" w:hAnsi="Times New Roman" w:cs="Times New Roman"/>
              </w:rPr>
              <w:t xml:space="preserve">PI </w:t>
            </w:r>
          </w:p>
        </w:tc>
        <w:tc>
          <w:tcPr>
            <w:tcW w:w="730" w:type="pct"/>
            <w:tcBorders>
              <w:top w:val="single" w:sz="4" w:space="0" w:color="auto"/>
              <w:bottom w:val="single" w:sz="4" w:space="0" w:color="auto"/>
            </w:tcBorders>
            <w:tcMar>
              <w:top w:w="0" w:type="dxa"/>
              <w:left w:w="120" w:type="dxa"/>
              <w:bottom w:w="0" w:type="dxa"/>
              <w:right w:w="120" w:type="dxa"/>
            </w:tcMar>
            <w:vAlign w:val="center"/>
            <w:hideMark/>
          </w:tcPr>
          <w:p w14:paraId="19BCBA8A" w14:textId="77777777" w:rsidR="002241D9" w:rsidRPr="0028794E" w:rsidRDefault="002241D9" w:rsidP="000A51D4">
            <w:pPr>
              <w:spacing w:after="0" w:line="240" w:lineRule="auto"/>
              <w:jc w:val="both"/>
              <w:rPr>
                <w:rFonts w:ascii="Times New Roman" w:hAnsi="Times New Roman" w:cs="Times New Roman"/>
              </w:rPr>
            </w:pPr>
            <w:r w:rsidRPr="0028794E">
              <w:rPr>
                <w:rFonts w:ascii="Times New Roman" w:hAnsi="Times New Roman" w:cs="Times New Roman"/>
              </w:rPr>
              <w:t xml:space="preserve">SI </w:t>
            </w:r>
          </w:p>
        </w:tc>
      </w:tr>
      <w:tr w:rsidR="002241D9" w:rsidRPr="0028794E" w14:paraId="1E2EAAE4" w14:textId="77777777" w:rsidTr="00D951BA">
        <w:tc>
          <w:tcPr>
            <w:tcW w:w="675" w:type="pct"/>
            <w:tcBorders>
              <w:top w:val="single" w:sz="4" w:space="0" w:color="auto"/>
            </w:tcBorders>
            <w:tcMar>
              <w:top w:w="0" w:type="dxa"/>
              <w:left w:w="120" w:type="dxa"/>
              <w:bottom w:w="0" w:type="dxa"/>
              <w:right w:w="120" w:type="dxa"/>
            </w:tcMar>
            <w:vAlign w:val="center"/>
            <w:hideMark/>
          </w:tcPr>
          <w:p w14:paraId="3A390435" w14:textId="77777777" w:rsidR="002241D9" w:rsidRPr="0028794E" w:rsidRDefault="002241D9" w:rsidP="000A51D4">
            <w:pPr>
              <w:spacing w:after="0" w:line="240" w:lineRule="auto"/>
              <w:jc w:val="both"/>
              <w:rPr>
                <w:rFonts w:ascii="Times New Roman" w:hAnsi="Times New Roman" w:cs="Times New Roman"/>
              </w:rPr>
            </w:pPr>
            <w:r w:rsidRPr="0028794E">
              <w:rPr>
                <w:rFonts w:ascii="Times New Roman" w:hAnsi="Times New Roman" w:cs="Times New Roman"/>
              </w:rPr>
              <w:t xml:space="preserve">BI </w:t>
            </w:r>
          </w:p>
        </w:tc>
        <w:tc>
          <w:tcPr>
            <w:tcW w:w="675" w:type="pct"/>
            <w:tcBorders>
              <w:top w:val="single" w:sz="4" w:space="0" w:color="auto"/>
            </w:tcBorders>
            <w:tcMar>
              <w:top w:w="0" w:type="dxa"/>
              <w:left w:w="120" w:type="dxa"/>
              <w:bottom w:w="0" w:type="dxa"/>
              <w:right w:w="120" w:type="dxa"/>
            </w:tcMar>
            <w:vAlign w:val="center"/>
            <w:hideMark/>
          </w:tcPr>
          <w:p w14:paraId="38633F8B" w14:textId="77777777" w:rsidR="002241D9" w:rsidRPr="0028794E" w:rsidRDefault="002241D9" w:rsidP="000A51D4">
            <w:pPr>
              <w:spacing w:after="0" w:line="240" w:lineRule="auto"/>
              <w:jc w:val="both"/>
              <w:rPr>
                <w:rFonts w:ascii="Times New Roman" w:hAnsi="Times New Roman" w:cs="Times New Roman"/>
                <w:b/>
                <w:bCs/>
              </w:rPr>
            </w:pPr>
          </w:p>
        </w:tc>
        <w:tc>
          <w:tcPr>
            <w:tcW w:w="730" w:type="pct"/>
            <w:tcBorders>
              <w:top w:val="single" w:sz="4" w:space="0" w:color="auto"/>
            </w:tcBorders>
            <w:tcMar>
              <w:top w:w="0" w:type="dxa"/>
              <w:left w:w="120" w:type="dxa"/>
              <w:bottom w:w="0" w:type="dxa"/>
              <w:right w:w="120" w:type="dxa"/>
            </w:tcMar>
            <w:vAlign w:val="center"/>
            <w:hideMark/>
          </w:tcPr>
          <w:p w14:paraId="52898C9D" w14:textId="77777777" w:rsidR="002241D9" w:rsidRPr="0028794E" w:rsidRDefault="002241D9" w:rsidP="000A51D4">
            <w:pPr>
              <w:spacing w:after="0" w:line="240" w:lineRule="auto"/>
              <w:jc w:val="both"/>
              <w:rPr>
                <w:rFonts w:ascii="Times New Roman" w:hAnsi="Times New Roman" w:cs="Times New Roman"/>
              </w:rPr>
            </w:pPr>
          </w:p>
        </w:tc>
        <w:tc>
          <w:tcPr>
            <w:tcW w:w="730" w:type="pct"/>
            <w:tcBorders>
              <w:top w:val="single" w:sz="4" w:space="0" w:color="auto"/>
            </w:tcBorders>
            <w:tcMar>
              <w:top w:w="0" w:type="dxa"/>
              <w:left w:w="120" w:type="dxa"/>
              <w:bottom w:w="0" w:type="dxa"/>
              <w:right w:w="120" w:type="dxa"/>
            </w:tcMar>
            <w:vAlign w:val="center"/>
            <w:hideMark/>
          </w:tcPr>
          <w:p w14:paraId="01E44A11" w14:textId="77777777" w:rsidR="002241D9" w:rsidRPr="0028794E" w:rsidRDefault="002241D9" w:rsidP="000A51D4">
            <w:pPr>
              <w:spacing w:after="0" w:line="240" w:lineRule="auto"/>
              <w:jc w:val="both"/>
              <w:rPr>
                <w:rFonts w:ascii="Times New Roman" w:hAnsi="Times New Roman" w:cs="Times New Roman"/>
              </w:rPr>
            </w:pPr>
          </w:p>
        </w:tc>
        <w:tc>
          <w:tcPr>
            <w:tcW w:w="730" w:type="pct"/>
            <w:tcBorders>
              <w:top w:val="single" w:sz="4" w:space="0" w:color="auto"/>
            </w:tcBorders>
            <w:tcMar>
              <w:top w:w="0" w:type="dxa"/>
              <w:left w:w="120" w:type="dxa"/>
              <w:bottom w:w="0" w:type="dxa"/>
              <w:right w:w="120" w:type="dxa"/>
            </w:tcMar>
            <w:vAlign w:val="center"/>
            <w:hideMark/>
          </w:tcPr>
          <w:p w14:paraId="2DFA1849" w14:textId="77777777" w:rsidR="002241D9" w:rsidRPr="0028794E" w:rsidRDefault="002241D9" w:rsidP="000A51D4">
            <w:pPr>
              <w:spacing w:after="0" w:line="240" w:lineRule="auto"/>
              <w:jc w:val="both"/>
              <w:rPr>
                <w:rFonts w:ascii="Times New Roman" w:hAnsi="Times New Roman" w:cs="Times New Roman"/>
              </w:rPr>
            </w:pPr>
          </w:p>
        </w:tc>
        <w:tc>
          <w:tcPr>
            <w:tcW w:w="730" w:type="pct"/>
            <w:tcBorders>
              <w:top w:val="single" w:sz="4" w:space="0" w:color="auto"/>
            </w:tcBorders>
            <w:tcMar>
              <w:top w:w="0" w:type="dxa"/>
              <w:left w:w="120" w:type="dxa"/>
              <w:bottom w:w="0" w:type="dxa"/>
              <w:right w:w="120" w:type="dxa"/>
            </w:tcMar>
            <w:vAlign w:val="center"/>
            <w:hideMark/>
          </w:tcPr>
          <w:p w14:paraId="6E828581" w14:textId="77777777" w:rsidR="002241D9" w:rsidRPr="0028794E" w:rsidRDefault="002241D9" w:rsidP="000A51D4">
            <w:pPr>
              <w:spacing w:after="0" w:line="240" w:lineRule="auto"/>
              <w:jc w:val="both"/>
              <w:rPr>
                <w:rFonts w:ascii="Times New Roman" w:hAnsi="Times New Roman" w:cs="Times New Roman"/>
              </w:rPr>
            </w:pPr>
          </w:p>
        </w:tc>
        <w:tc>
          <w:tcPr>
            <w:tcW w:w="730" w:type="pct"/>
            <w:tcBorders>
              <w:top w:val="single" w:sz="4" w:space="0" w:color="auto"/>
            </w:tcBorders>
            <w:tcMar>
              <w:top w:w="0" w:type="dxa"/>
              <w:left w:w="120" w:type="dxa"/>
              <w:bottom w:w="0" w:type="dxa"/>
              <w:right w:w="120" w:type="dxa"/>
            </w:tcMar>
            <w:vAlign w:val="center"/>
            <w:hideMark/>
          </w:tcPr>
          <w:p w14:paraId="2048A6AB" w14:textId="77777777" w:rsidR="002241D9" w:rsidRPr="0028794E" w:rsidRDefault="002241D9" w:rsidP="000A51D4">
            <w:pPr>
              <w:spacing w:after="0" w:line="240" w:lineRule="auto"/>
              <w:jc w:val="both"/>
              <w:rPr>
                <w:rFonts w:ascii="Times New Roman" w:hAnsi="Times New Roman" w:cs="Times New Roman"/>
              </w:rPr>
            </w:pPr>
          </w:p>
        </w:tc>
      </w:tr>
      <w:tr w:rsidR="002241D9" w:rsidRPr="0028794E" w14:paraId="12EEE6DB" w14:textId="77777777" w:rsidTr="00D951BA">
        <w:tc>
          <w:tcPr>
            <w:tcW w:w="675" w:type="pct"/>
            <w:tcMar>
              <w:top w:w="0" w:type="dxa"/>
              <w:left w:w="120" w:type="dxa"/>
              <w:bottom w:w="0" w:type="dxa"/>
              <w:right w:w="120" w:type="dxa"/>
            </w:tcMar>
            <w:vAlign w:val="center"/>
            <w:hideMark/>
          </w:tcPr>
          <w:p w14:paraId="7F5EAC37" w14:textId="77777777" w:rsidR="002241D9" w:rsidRPr="0028794E" w:rsidRDefault="002241D9" w:rsidP="000A51D4">
            <w:pPr>
              <w:spacing w:after="0" w:line="240" w:lineRule="auto"/>
              <w:jc w:val="both"/>
              <w:rPr>
                <w:rFonts w:ascii="Times New Roman" w:hAnsi="Times New Roman" w:cs="Times New Roman"/>
              </w:rPr>
            </w:pPr>
            <w:r w:rsidRPr="0028794E">
              <w:rPr>
                <w:rFonts w:ascii="Times New Roman" w:hAnsi="Times New Roman" w:cs="Times New Roman"/>
              </w:rPr>
              <w:t xml:space="preserve">EE </w:t>
            </w:r>
          </w:p>
        </w:tc>
        <w:tc>
          <w:tcPr>
            <w:tcW w:w="675" w:type="pct"/>
            <w:tcMar>
              <w:top w:w="0" w:type="dxa"/>
              <w:left w:w="120" w:type="dxa"/>
              <w:bottom w:w="0" w:type="dxa"/>
              <w:right w:w="120" w:type="dxa"/>
            </w:tcMar>
            <w:vAlign w:val="center"/>
            <w:hideMark/>
          </w:tcPr>
          <w:p w14:paraId="6E01AD71" w14:textId="77777777" w:rsidR="002241D9" w:rsidRPr="0028794E" w:rsidRDefault="002241D9" w:rsidP="000A51D4">
            <w:pPr>
              <w:spacing w:after="0" w:line="240" w:lineRule="auto"/>
              <w:jc w:val="both"/>
              <w:rPr>
                <w:rFonts w:ascii="Times New Roman" w:hAnsi="Times New Roman" w:cs="Times New Roman"/>
              </w:rPr>
            </w:pPr>
            <w:r w:rsidRPr="0028794E">
              <w:rPr>
                <w:rFonts w:ascii="Times New Roman" w:hAnsi="Times New Roman" w:cs="Times New Roman"/>
              </w:rPr>
              <w:t xml:space="preserve">0.750 </w:t>
            </w:r>
          </w:p>
        </w:tc>
        <w:tc>
          <w:tcPr>
            <w:tcW w:w="730" w:type="pct"/>
            <w:tcMar>
              <w:top w:w="0" w:type="dxa"/>
              <w:left w:w="120" w:type="dxa"/>
              <w:bottom w:w="0" w:type="dxa"/>
              <w:right w:w="120" w:type="dxa"/>
            </w:tcMar>
            <w:vAlign w:val="center"/>
            <w:hideMark/>
          </w:tcPr>
          <w:p w14:paraId="5167C4CE" w14:textId="77777777" w:rsidR="002241D9" w:rsidRPr="0028794E" w:rsidRDefault="002241D9" w:rsidP="000A51D4">
            <w:pPr>
              <w:spacing w:after="0" w:line="240" w:lineRule="auto"/>
              <w:jc w:val="both"/>
              <w:rPr>
                <w:rFonts w:ascii="Times New Roman" w:hAnsi="Times New Roman" w:cs="Times New Roman"/>
              </w:rPr>
            </w:pPr>
          </w:p>
        </w:tc>
        <w:tc>
          <w:tcPr>
            <w:tcW w:w="730" w:type="pct"/>
            <w:tcMar>
              <w:top w:w="0" w:type="dxa"/>
              <w:left w:w="120" w:type="dxa"/>
              <w:bottom w:w="0" w:type="dxa"/>
              <w:right w:w="120" w:type="dxa"/>
            </w:tcMar>
            <w:vAlign w:val="center"/>
            <w:hideMark/>
          </w:tcPr>
          <w:p w14:paraId="14F5FD50" w14:textId="77777777" w:rsidR="002241D9" w:rsidRPr="0028794E" w:rsidRDefault="002241D9" w:rsidP="000A51D4">
            <w:pPr>
              <w:spacing w:after="0" w:line="240" w:lineRule="auto"/>
              <w:jc w:val="both"/>
              <w:rPr>
                <w:rFonts w:ascii="Times New Roman" w:hAnsi="Times New Roman" w:cs="Times New Roman"/>
              </w:rPr>
            </w:pPr>
          </w:p>
        </w:tc>
        <w:tc>
          <w:tcPr>
            <w:tcW w:w="730" w:type="pct"/>
            <w:tcMar>
              <w:top w:w="0" w:type="dxa"/>
              <w:left w:w="120" w:type="dxa"/>
              <w:bottom w:w="0" w:type="dxa"/>
              <w:right w:w="120" w:type="dxa"/>
            </w:tcMar>
            <w:vAlign w:val="center"/>
            <w:hideMark/>
          </w:tcPr>
          <w:p w14:paraId="3C039DCF" w14:textId="77777777" w:rsidR="002241D9" w:rsidRPr="0028794E" w:rsidRDefault="002241D9" w:rsidP="000A51D4">
            <w:pPr>
              <w:spacing w:after="0" w:line="240" w:lineRule="auto"/>
              <w:jc w:val="both"/>
              <w:rPr>
                <w:rFonts w:ascii="Times New Roman" w:hAnsi="Times New Roman" w:cs="Times New Roman"/>
              </w:rPr>
            </w:pPr>
          </w:p>
        </w:tc>
        <w:tc>
          <w:tcPr>
            <w:tcW w:w="730" w:type="pct"/>
            <w:tcMar>
              <w:top w:w="0" w:type="dxa"/>
              <w:left w:w="120" w:type="dxa"/>
              <w:bottom w:w="0" w:type="dxa"/>
              <w:right w:w="120" w:type="dxa"/>
            </w:tcMar>
            <w:vAlign w:val="center"/>
            <w:hideMark/>
          </w:tcPr>
          <w:p w14:paraId="71C9ED6E" w14:textId="77777777" w:rsidR="002241D9" w:rsidRPr="0028794E" w:rsidRDefault="002241D9" w:rsidP="000A51D4">
            <w:pPr>
              <w:spacing w:after="0" w:line="240" w:lineRule="auto"/>
              <w:jc w:val="both"/>
              <w:rPr>
                <w:rFonts w:ascii="Times New Roman" w:hAnsi="Times New Roman" w:cs="Times New Roman"/>
              </w:rPr>
            </w:pPr>
          </w:p>
        </w:tc>
        <w:tc>
          <w:tcPr>
            <w:tcW w:w="730" w:type="pct"/>
            <w:tcMar>
              <w:top w:w="0" w:type="dxa"/>
              <w:left w:w="120" w:type="dxa"/>
              <w:bottom w:w="0" w:type="dxa"/>
              <w:right w:w="120" w:type="dxa"/>
            </w:tcMar>
            <w:vAlign w:val="center"/>
            <w:hideMark/>
          </w:tcPr>
          <w:p w14:paraId="6AA68FFE" w14:textId="77777777" w:rsidR="002241D9" w:rsidRPr="0028794E" w:rsidRDefault="002241D9" w:rsidP="000A51D4">
            <w:pPr>
              <w:spacing w:after="0" w:line="240" w:lineRule="auto"/>
              <w:jc w:val="both"/>
              <w:rPr>
                <w:rFonts w:ascii="Times New Roman" w:hAnsi="Times New Roman" w:cs="Times New Roman"/>
              </w:rPr>
            </w:pPr>
          </w:p>
        </w:tc>
      </w:tr>
      <w:tr w:rsidR="002241D9" w:rsidRPr="0028794E" w14:paraId="58C2AA2D" w14:textId="77777777" w:rsidTr="00D951BA">
        <w:tc>
          <w:tcPr>
            <w:tcW w:w="675" w:type="pct"/>
            <w:tcMar>
              <w:top w:w="0" w:type="dxa"/>
              <w:left w:w="120" w:type="dxa"/>
              <w:bottom w:w="0" w:type="dxa"/>
              <w:right w:w="120" w:type="dxa"/>
            </w:tcMar>
            <w:vAlign w:val="center"/>
            <w:hideMark/>
          </w:tcPr>
          <w:p w14:paraId="721B2264" w14:textId="77777777" w:rsidR="002241D9" w:rsidRPr="0028794E" w:rsidRDefault="002241D9" w:rsidP="000A51D4">
            <w:pPr>
              <w:spacing w:after="0" w:line="240" w:lineRule="auto"/>
              <w:jc w:val="both"/>
              <w:rPr>
                <w:rFonts w:ascii="Times New Roman" w:hAnsi="Times New Roman" w:cs="Times New Roman"/>
              </w:rPr>
            </w:pPr>
            <w:r w:rsidRPr="0028794E">
              <w:rPr>
                <w:rFonts w:ascii="Times New Roman" w:hAnsi="Times New Roman" w:cs="Times New Roman"/>
              </w:rPr>
              <w:t xml:space="preserve">IT </w:t>
            </w:r>
          </w:p>
        </w:tc>
        <w:tc>
          <w:tcPr>
            <w:tcW w:w="675" w:type="pct"/>
            <w:tcMar>
              <w:top w:w="0" w:type="dxa"/>
              <w:left w:w="120" w:type="dxa"/>
              <w:bottom w:w="0" w:type="dxa"/>
              <w:right w:w="120" w:type="dxa"/>
            </w:tcMar>
            <w:vAlign w:val="center"/>
            <w:hideMark/>
          </w:tcPr>
          <w:p w14:paraId="1603576F" w14:textId="77777777" w:rsidR="002241D9" w:rsidRPr="0028794E" w:rsidRDefault="002241D9" w:rsidP="000A51D4">
            <w:pPr>
              <w:spacing w:after="0" w:line="240" w:lineRule="auto"/>
              <w:jc w:val="both"/>
              <w:rPr>
                <w:rFonts w:ascii="Times New Roman" w:hAnsi="Times New Roman" w:cs="Times New Roman"/>
              </w:rPr>
            </w:pPr>
            <w:r w:rsidRPr="0028794E">
              <w:rPr>
                <w:rFonts w:ascii="Times New Roman" w:hAnsi="Times New Roman" w:cs="Times New Roman"/>
              </w:rPr>
              <w:t xml:space="preserve">0.715 </w:t>
            </w:r>
          </w:p>
        </w:tc>
        <w:tc>
          <w:tcPr>
            <w:tcW w:w="730" w:type="pct"/>
            <w:tcMar>
              <w:top w:w="0" w:type="dxa"/>
              <w:left w:w="120" w:type="dxa"/>
              <w:bottom w:w="0" w:type="dxa"/>
              <w:right w:w="120" w:type="dxa"/>
            </w:tcMar>
            <w:vAlign w:val="center"/>
            <w:hideMark/>
          </w:tcPr>
          <w:p w14:paraId="193DEF9B" w14:textId="77777777" w:rsidR="002241D9" w:rsidRPr="0028794E" w:rsidRDefault="002241D9" w:rsidP="000A51D4">
            <w:pPr>
              <w:spacing w:after="0" w:line="240" w:lineRule="auto"/>
              <w:jc w:val="both"/>
              <w:rPr>
                <w:rFonts w:ascii="Times New Roman" w:hAnsi="Times New Roman" w:cs="Times New Roman"/>
              </w:rPr>
            </w:pPr>
            <w:r w:rsidRPr="0028794E">
              <w:rPr>
                <w:rFonts w:ascii="Times New Roman" w:hAnsi="Times New Roman" w:cs="Times New Roman"/>
              </w:rPr>
              <w:t xml:space="preserve">0.676 </w:t>
            </w:r>
          </w:p>
        </w:tc>
        <w:tc>
          <w:tcPr>
            <w:tcW w:w="730" w:type="pct"/>
            <w:tcMar>
              <w:top w:w="0" w:type="dxa"/>
              <w:left w:w="120" w:type="dxa"/>
              <w:bottom w:w="0" w:type="dxa"/>
              <w:right w:w="120" w:type="dxa"/>
            </w:tcMar>
            <w:vAlign w:val="center"/>
            <w:hideMark/>
          </w:tcPr>
          <w:p w14:paraId="781DBC36" w14:textId="77777777" w:rsidR="002241D9" w:rsidRPr="0028794E" w:rsidRDefault="002241D9" w:rsidP="000A51D4">
            <w:pPr>
              <w:spacing w:after="0" w:line="240" w:lineRule="auto"/>
              <w:jc w:val="both"/>
              <w:rPr>
                <w:rFonts w:ascii="Times New Roman" w:hAnsi="Times New Roman" w:cs="Times New Roman"/>
              </w:rPr>
            </w:pPr>
          </w:p>
        </w:tc>
        <w:tc>
          <w:tcPr>
            <w:tcW w:w="730" w:type="pct"/>
            <w:tcMar>
              <w:top w:w="0" w:type="dxa"/>
              <w:left w:w="120" w:type="dxa"/>
              <w:bottom w:w="0" w:type="dxa"/>
              <w:right w:w="120" w:type="dxa"/>
            </w:tcMar>
            <w:vAlign w:val="center"/>
            <w:hideMark/>
          </w:tcPr>
          <w:p w14:paraId="27CA5895" w14:textId="77777777" w:rsidR="002241D9" w:rsidRPr="0028794E" w:rsidRDefault="002241D9" w:rsidP="000A51D4">
            <w:pPr>
              <w:spacing w:after="0" w:line="240" w:lineRule="auto"/>
              <w:jc w:val="both"/>
              <w:rPr>
                <w:rFonts w:ascii="Times New Roman" w:hAnsi="Times New Roman" w:cs="Times New Roman"/>
              </w:rPr>
            </w:pPr>
          </w:p>
        </w:tc>
        <w:tc>
          <w:tcPr>
            <w:tcW w:w="730" w:type="pct"/>
            <w:tcMar>
              <w:top w:w="0" w:type="dxa"/>
              <w:left w:w="120" w:type="dxa"/>
              <w:bottom w:w="0" w:type="dxa"/>
              <w:right w:w="120" w:type="dxa"/>
            </w:tcMar>
            <w:vAlign w:val="center"/>
            <w:hideMark/>
          </w:tcPr>
          <w:p w14:paraId="18B51470" w14:textId="77777777" w:rsidR="002241D9" w:rsidRPr="0028794E" w:rsidRDefault="002241D9" w:rsidP="000A51D4">
            <w:pPr>
              <w:spacing w:after="0" w:line="240" w:lineRule="auto"/>
              <w:jc w:val="both"/>
              <w:rPr>
                <w:rFonts w:ascii="Times New Roman" w:hAnsi="Times New Roman" w:cs="Times New Roman"/>
              </w:rPr>
            </w:pPr>
          </w:p>
        </w:tc>
        <w:tc>
          <w:tcPr>
            <w:tcW w:w="730" w:type="pct"/>
            <w:tcMar>
              <w:top w:w="0" w:type="dxa"/>
              <w:left w:w="120" w:type="dxa"/>
              <w:bottom w:w="0" w:type="dxa"/>
              <w:right w:w="120" w:type="dxa"/>
            </w:tcMar>
            <w:vAlign w:val="center"/>
            <w:hideMark/>
          </w:tcPr>
          <w:p w14:paraId="75DDCB06" w14:textId="77777777" w:rsidR="002241D9" w:rsidRPr="0028794E" w:rsidRDefault="002241D9" w:rsidP="000A51D4">
            <w:pPr>
              <w:spacing w:after="0" w:line="240" w:lineRule="auto"/>
              <w:jc w:val="both"/>
              <w:rPr>
                <w:rFonts w:ascii="Times New Roman" w:hAnsi="Times New Roman" w:cs="Times New Roman"/>
              </w:rPr>
            </w:pPr>
          </w:p>
        </w:tc>
      </w:tr>
      <w:tr w:rsidR="002241D9" w:rsidRPr="0028794E" w14:paraId="3B5A970B" w14:textId="77777777" w:rsidTr="00D951BA">
        <w:tc>
          <w:tcPr>
            <w:tcW w:w="675" w:type="pct"/>
            <w:tcMar>
              <w:top w:w="0" w:type="dxa"/>
              <w:left w:w="120" w:type="dxa"/>
              <w:bottom w:w="0" w:type="dxa"/>
              <w:right w:w="120" w:type="dxa"/>
            </w:tcMar>
            <w:vAlign w:val="center"/>
            <w:hideMark/>
          </w:tcPr>
          <w:p w14:paraId="3F076A12" w14:textId="77777777" w:rsidR="002241D9" w:rsidRPr="0028794E" w:rsidRDefault="002241D9" w:rsidP="000A51D4">
            <w:pPr>
              <w:spacing w:after="0" w:line="240" w:lineRule="auto"/>
              <w:jc w:val="both"/>
              <w:rPr>
                <w:rFonts w:ascii="Times New Roman" w:hAnsi="Times New Roman" w:cs="Times New Roman"/>
              </w:rPr>
            </w:pPr>
            <w:r w:rsidRPr="0028794E">
              <w:rPr>
                <w:rFonts w:ascii="Times New Roman" w:hAnsi="Times New Roman" w:cs="Times New Roman"/>
              </w:rPr>
              <w:t xml:space="preserve">PE </w:t>
            </w:r>
          </w:p>
        </w:tc>
        <w:tc>
          <w:tcPr>
            <w:tcW w:w="675" w:type="pct"/>
            <w:tcMar>
              <w:top w:w="0" w:type="dxa"/>
              <w:left w:w="120" w:type="dxa"/>
              <w:bottom w:w="0" w:type="dxa"/>
              <w:right w:w="120" w:type="dxa"/>
            </w:tcMar>
            <w:vAlign w:val="center"/>
            <w:hideMark/>
          </w:tcPr>
          <w:p w14:paraId="1A7D19B2" w14:textId="77777777" w:rsidR="002241D9" w:rsidRPr="0028794E" w:rsidRDefault="002241D9" w:rsidP="000A51D4">
            <w:pPr>
              <w:spacing w:after="0" w:line="240" w:lineRule="auto"/>
              <w:jc w:val="both"/>
              <w:rPr>
                <w:rFonts w:ascii="Times New Roman" w:hAnsi="Times New Roman" w:cs="Times New Roman"/>
              </w:rPr>
            </w:pPr>
            <w:r w:rsidRPr="0028794E">
              <w:rPr>
                <w:rFonts w:ascii="Times New Roman" w:hAnsi="Times New Roman" w:cs="Times New Roman"/>
              </w:rPr>
              <w:t xml:space="preserve">0.754 </w:t>
            </w:r>
          </w:p>
        </w:tc>
        <w:tc>
          <w:tcPr>
            <w:tcW w:w="730" w:type="pct"/>
            <w:tcMar>
              <w:top w:w="0" w:type="dxa"/>
              <w:left w:w="120" w:type="dxa"/>
              <w:bottom w:w="0" w:type="dxa"/>
              <w:right w:w="120" w:type="dxa"/>
            </w:tcMar>
            <w:vAlign w:val="center"/>
            <w:hideMark/>
          </w:tcPr>
          <w:p w14:paraId="4C4F7D62" w14:textId="77777777" w:rsidR="002241D9" w:rsidRPr="0028794E" w:rsidRDefault="002241D9" w:rsidP="000A51D4">
            <w:pPr>
              <w:spacing w:after="0" w:line="240" w:lineRule="auto"/>
              <w:jc w:val="both"/>
              <w:rPr>
                <w:rFonts w:ascii="Times New Roman" w:hAnsi="Times New Roman" w:cs="Times New Roman"/>
              </w:rPr>
            </w:pPr>
            <w:r w:rsidRPr="0028794E">
              <w:rPr>
                <w:rFonts w:ascii="Times New Roman" w:hAnsi="Times New Roman" w:cs="Times New Roman"/>
              </w:rPr>
              <w:t xml:space="preserve">0.577 </w:t>
            </w:r>
          </w:p>
        </w:tc>
        <w:tc>
          <w:tcPr>
            <w:tcW w:w="730" w:type="pct"/>
            <w:tcMar>
              <w:top w:w="0" w:type="dxa"/>
              <w:left w:w="120" w:type="dxa"/>
              <w:bottom w:w="0" w:type="dxa"/>
              <w:right w:w="120" w:type="dxa"/>
            </w:tcMar>
            <w:vAlign w:val="center"/>
            <w:hideMark/>
          </w:tcPr>
          <w:p w14:paraId="2089E987" w14:textId="77777777" w:rsidR="002241D9" w:rsidRPr="0028794E" w:rsidRDefault="002241D9" w:rsidP="000A51D4">
            <w:pPr>
              <w:spacing w:after="0" w:line="240" w:lineRule="auto"/>
              <w:jc w:val="both"/>
              <w:rPr>
                <w:rFonts w:ascii="Times New Roman" w:hAnsi="Times New Roman" w:cs="Times New Roman"/>
              </w:rPr>
            </w:pPr>
            <w:r w:rsidRPr="0028794E">
              <w:rPr>
                <w:rFonts w:ascii="Times New Roman" w:hAnsi="Times New Roman" w:cs="Times New Roman"/>
              </w:rPr>
              <w:t xml:space="preserve">0.795 </w:t>
            </w:r>
          </w:p>
        </w:tc>
        <w:tc>
          <w:tcPr>
            <w:tcW w:w="730" w:type="pct"/>
            <w:tcMar>
              <w:top w:w="0" w:type="dxa"/>
              <w:left w:w="120" w:type="dxa"/>
              <w:bottom w:w="0" w:type="dxa"/>
              <w:right w:w="120" w:type="dxa"/>
            </w:tcMar>
            <w:vAlign w:val="center"/>
            <w:hideMark/>
          </w:tcPr>
          <w:p w14:paraId="65D09A1C" w14:textId="77777777" w:rsidR="002241D9" w:rsidRPr="0028794E" w:rsidRDefault="002241D9" w:rsidP="000A51D4">
            <w:pPr>
              <w:spacing w:after="0" w:line="240" w:lineRule="auto"/>
              <w:jc w:val="both"/>
              <w:rPr>
                <w:rFonts w:ascii="Times New Roman" w:hAnsi="Times New Roman" w:cs="Times New Roman"/>
              </w:rPr>
            </w:pPr>
          </w:p>
        </w:tc>
        <w:tc>
          <w:tcPr>
            <w:tcW w:w="730" w:type="pct"/>
            <w:tcMar>
              <w:top w:w="0" w:type="dxa"/>
              <w:left w:w="120" w:type="dxa"/>
              <w:bottom w:w="0" w:type="dxa"/>
              <w:right w:w="120" w:type="dxa"/>
            </w:tcMar>
            <w:vAlign w:val="center"/>
            <w:hideMark/>
          </w:tcPr>
          <w:p w14:paraId="0EB51B9C" w14:textId="77777777" w:rsidR="002241D9" w:rsidRPr="0028794E" w:rsidRDefault="002241D9" w:rsidP="000A51D4">
            <w:pPr>
              <w:spacing w:after="0" w:line="240" w:lineRule="auto"/>
              <w:jc w:val="both"/>
              <w:rPr>
                <w:rFonts w:ascii="Times New Roman" w:hAnsi="Times New Roman" w:cs="Times New Roman"/>
              </w:rPr>
            </w:pPr>
          </w:p>
        </w:tc>
        <w:tc>
          <w:tcPr>
            <w:tcW w:w="730" w:type="pct"/>
            <w:tcMar>
              <w:top w:w="0" w:type="dxa"/>
              <w:left w:w="120" w:type="dxa"/>
              <w:bottom w:w="0" w:type="dxa"/>
              <w:right w:w="120" w:type="dxa"/>
            </w:tcMar>
            <w:vAlign w:val="center"/>
            <w:hideMark/>
          </w:tcPr>
          <w:p w14:paraId="54F0F7AD" w14:textId="77777777" w:rsidR="002241D9" w:rsidRPr="0028794E" w:rsidRDefault="002241D9" w:rsidP="000A51D4">
            <w:pPr>
              <w:spacing w:after="0" w:line="240" w:lineRule="auto"/>
              <w:jc w:val="both"/>
              <w:rPr>
                <w:rFonts w:ascii="Times New Roman" w:hAnsi="Times New Roman" w:cs="Times New Roman"/>
              </w:rPr>
            </w:pPr>
          </w:p>
        </w:tc>
      </w:tr>
      <w:tr w:rsidR="002241D9" w:rsidRPr="0028794E" w14:paraId="13451263" w14:textId="77777777" w:rsidTr="00D951BA">
        <w:tc>
          <w:tcPr>
            <w:tcW w:w="675" w:type="pct"/>
            <w:tcMar>
              <w:top w:w="0" w:type="dxa"/>
              <w:left w:w="120" w:type="dxa"/>
              <w:bottom w:w="0" w:type="dxa"/>
              <w:right w:w="120" w:type="dxa"/>
            </w:tcMar>
            <w:vAlign w:val="center"/>
            <w:hideMark/>
          </w:tcPr>
          <w:p w14:paraId="1D6149C1" w14:textId="77777777" w:rsidR="002241D9" w:rsidRPr="0028794E" w:rsidRDefault="002241D9" w:rsidP="000A51D4">
            <w:pPr>
              <w:spacing w:after="0" w:line="240" w:lineRule="auto"/>
              <w:jc w:val="both"/>
              <w:rPr>
                <w:rFonts w:ascii="Times New Roman" w:hAnsi="Times New Roman" w:cs="Times New Roman"/>
              </w:rPr>
            </w:pPr>
            <w:r w:rsidRPr="0028794E">
              <w:rPr>
                <w:rFonts w:ascii="Times New Roman" w:hAnsi="Times New Roman" w:cs="Times New Roman"/>
              </w:rPr>
              <w:t xml:space="preserve">PI </w:t>
            </w:r>
          </w:p>
        </w:tc>
        <w:tc>
          <w:tcPr>
            <w:tcW w:w="675" w:type="pct"/>
            <w:tcMar>
              <w:top w:w="0" w:type="dxa"/>
              <w:left w:w="120" w:type="dxa"/>
              <w:bottom w:w="0" w:type="dxa"/>
              <w:right w:w="120" w:type="dxa"/>
            </w:tcMar>
            <w:vAlign w:val="center"/>
            <w:hideMark/>
          </w:tcPr>
          <w:p w14:paraId="385732E7" w14:textId="77777777" w:rsidR="002241D9" w:rsidRPr="0028794E" w:rsidRDefault="002241D9" w:rsidP="000A51D4">
            <w:pPr>
              <w:spacing w:after="0" w:line="240" w:lineRule="auto"/>
              <w:jc w:val="both"/>
              <w:rPr>
                <w:rFonts w:ascii="Times New Roman" w:hAnsi="Times New Roman" w:cs="Times New Roman"/>
              </w:rPr>
            </w:pPr>
            <w:r w:rsidRPr="0028794E">
              <w:rPr>
                <w:rFonts w:ascii="Times New Roman" w:hAnsi="Times New Roman" w:cs="Times New Roman"/>
              </w:rPr>
              <w:t xml:space="preserve">0.815 </w:t>
            </w:r>
          </w:p>
        </w:tc>
        <w:tc>
          <w:tcPr>
            <w:tcW w:w="730" w:type="pct"/>
            <w:tcMar>
              <w:top w:w="0" w:type="dxa"/>
              <w:left w:w="120" w:type="dxa"/>
              <w:bottom w:w="0" w:type="dxa"/>
              <w:right w:w="120" w:type="dxa"/>
            </w:tcMar>
            <w:vAlign w:val="center"/>
            <w:hideMark/>
          </w:tcPr>
          <w:p w14:paraId="04488DD4" w14:textId="77777777" w:rsidR="002241D9" w:rsidRPr="0028794E" w:rsidRDefault="002241D9" w:rsidP="000A51D4">
            <w:pPr>
              <w:spacing w:after="0" w:line="240" w:lineRule="auto"/>
              <w:jc w:val="both"/>
              <w:rPr>
                <w:rFonts w:ascii="Times New Roman" w:hAnsi="Times New Roman" w:cs="Times New Roman"/>
              </w:rPr>
            </w:pPr>
            <w:r w:rsidRPr="0028794E">
              <w:rPr>
                <w:rFonts w:ascii="Times New Roman" w:hAnsi="Times New Roman" w:cs="Times New Roman"/>
              </w:rPr>
              <w:t xml:space="preserve">0.757 </w:t>
            </w:r>
          </w:p>
        </w:tc>
        <w:tc>
          <w:tcPr>
            <w:tcW w:w="730" w:type="pct"/>
            <w:tcMar>
              <w:top w:w="0" w:type="dxa"/>
              <w:left w:w="120" w:type="dxa"/>
              <w:bottom w:w="0" w:type="dxa"/>
              <w:right w:w="120" w:type="dxa"/>
            </w:tcMar>
            <w:vAlign w:val="center"/>
            <w:hideMark/>
          </w:tcPr>
          <w:p w14:paraId="6E75C38C" w14:textId="77777777" w:rsidR="002241D9" w:rsidRPr="0028794E" w:rsidRDefault="002241D9" w:rsidP="000A51D4">
            <w:pPr>
              <w:spacing w:after="0" w:line="240" w:lineRule="auto"/>
              <w:jc w:val="both"/>
              <w:rPr>
                <w:rFonts w:ascii="Times New Roman" w:hAnsi="Times New Roman" w:cs="Times New Roman"/>
              </w:rPr>
            </w:pPr>
            <w:r w:rsidRPr="0028794E">
              <w:rPr>
                <w:rFonts w:ascii="Times New Roman" w:hAnsi="Times New Roman" w:cs="Times New Roman"/>
              </w:rPr>
              <w:t xml:space="preserve">0.825 </w:t>
            </w:r>
          </w:p>
        </w:tc>
        <w:tc>
          <w:tcPr>
            <w:tcW w:w="730" w:type="pct"/>
            <w:tcMar>
              <w:top w:w="0" w:type="dxa"/>
              <w:left w:w="120" w:type="dxa"/>
              <w:bottom w:w="0" w:type="dxa"/>
              <w:right w:w="120" w:type="dxa"/>
            </w:tcMar>
            <w:vAlign w:val="center"/>
            <w:hideMark/>
          </w:tcPr>
          <w:p w14:paraId="36DBC147" w14:textId="77777777" w:rsidR="002241D9" w:rsidRPr="0028794E" w:rsidRDefault="002241D9" w:rsidP="000A51D4">
            <w:pPr>
              <w:spacing w:after="0" w:line="240" w:lineRule="auto"/>
              <w:jc w:val="both"/>
              <w:rPr>
                <w:rFonts w:ascii="Times New Roman" w:hAnsi="Times New Roman" w:cs="Times New Roman"/>
              </w:rPr>
            </w:pPr>
            <w:r w:rsidRPr="0028794E">
              <w:rPr>
                <w:rFonts w:ascii="Times New Roman" w:hAnsi="Times New Roman" w:cs="Times New Roman"/>
              </w:rPr>
              <w:t xml:space="preserve">0.842 </w:t>
            </w:r>
          </w:p>
        </w:tc>
        <w:tc>
          <w:tcPr>
            <w:tcW w:w="730" w:type="pct"/>
            <w:tcMar>
              <w:top w:w="0" w:type="dxa"/>
              <w:left w:w="120" w:type="dxa"/>
              <w:bottom w:w="0" w:type="dxa"/>
              <w:right w:w="120" w:type="dxa"/>
            </w:tcMar>
            <w:vAlign w:val="center"/>
            <w:hideMark/>
          </w:tcPr>
          <w:p w14:paraId="27929E88" w14:textId="77777777" w:rsidR="002241D9" w:rsidRPr="0028794E" w:rsidRDefault="002241D9" w:rsidP="000A51D4">
            <w:pPr>
              <w:spacing w:after="0" w:line="240" w:lineRule="auto"/>
              <w:jc w:val="both"/>
              <w:rPr>
                <w:rFonts w:ascii="Times New Roman" w:hAnsi="Times New Roman" w:cs="Times New Roman"/>
                <w:color w:val="006400"/>
              </w:rPr>
            </w:pPr>
          </w:p>
        </w:tc>
        <w:tc>
          <w:tcPr>
            <w:tcW w:w="730" w:type="pct"/>
            <w:tcMar>
              <w:top w:w="0" w:type="dxa"/>
              <w:left w:w="120" w:type="dxa"/>
              <w:bottom w:w="0" w:type="dxa"/>
              <w:right w:w="120" w:type="dxa"/>
            </w:tcMar>
            <w:vAlign w:val="center"/>
            <w:hideMark/>
          </w:tcPr>
          <w:p w14:paraId="3ED883CD" w14:textId="77777777" w:rsidR="002241D9" w:rsidRPr="0028794E" w:rsidRDefault="002241D9" w:rsidP="000A51D4">
            <w:pPr>
              <w:spacing w:after="0" w:line="240" w:lineRule="auto"/>
              <w:jc w:val="both"/>
              <w:rPr>
                <w:rFonts w:ascii="Times New Roman" w:hAnsi="Times New Roman" w:cs="Times New Roman"/>
              </w:rPr>
            </w:pPr>
          </w:p>
        </w:tc>
      </w:tr>
      <w:tr w:rsidR="002241D9" w:rsidRPr="0028794E" w14:paraId="552A919A" w14:textId="77777777" w:rsidTr="00D951BA">
        <w:tc>
          <w:tcPr>
            <w:tcW w:w="675" w:type="pct"/>
            <w:tcMar>
              <w:top w:w="0" w:type="dxa"/>
              <w:left w:w="120" w:type="dxa"/>
              <w:bottom w:w="0" w:type="dxa"/>
              <w:right w:w="120" w:type="dxa"/>
            </w:tcMar>
            <w:vAlign w:val="center"/>
            <w:hideMark/>
          </w:tcPr>
          <w:p w14:paraId="5BDF1B4F" w14:textId="77777777" w:rsidR="002241D9" w:rsidRPr="0028794E" w:rsidRDefault="002241D9" w:rsidP="000A51D4">
            <w:pPr>
              <w:spacing w:after="0" w:line="240" w:lineRule="auto"/>
              <w:jc w:val="both"/>
              <w:rPr>
                <w:rFonts w:ascii="Times New Roman" w:hAnsi="Times New Roman" w:cs="Times New Roman"/>
              </w:rPr>
            </w:pPr>
            <w:r w:rsidRPr="0028794E">
              <w:rPr>
                <w:rFonts w:ascii="Times New Roman" w:hAnsi="Times New Roman" w:cs="Times New Roman"/>
              </w:rPr>
              <w:t xml:space="preserve">SI </w:t>
            </w:r>
          </w:p>
        </w:tc>
        <w:tc>
          <w:tcPr>
            <w:tcW w:w="675" w:type="pct"/>
            <w:tcMar>
              <w:top w:w="0" w:type="dxa"/>
              <w:left w:w="120" w:type="dxa"/>
              <w:bottom w:w="0" w:type="dxa"/>
              <w:right w:w="120" w:type="dxa"/>
            </w:tcMar>
            <w:vAlign w:val="center"/>
            <w:hideMark/>
          </w:tcPr>
          <w:p w14:paraId="19277A25" w14:textId="77777777" w:rsidR="002241D9" w:rsidRPr="0028794E" w:rsidRDefault="002241D9" w:rsidP="000A51D4">
            <w:pPr>
              <w:spacing w:after="0" w:line="240" w:lineRule="auto"/>
              <w:jc w:val="both"/>
              <w:rPr>
                <w:rFonts w:ascii="Times New Roman" w:hAnsi="Times New Roman" w:cs="Times New Roman"/>
              </w:rPr>
            </w:pPr>
            <w:r w:rsidRPr="0028794E">
              <w:rPr>
                <w:rFonts w:ascii="Times New Roman" w:hAnsi="Times New Roman" w:cs="Times New Roman"/>
              </w:rPr>
              <w:t xml:space="preserve">0.786 </w:t>
            </w:r>
          </w:p>
        </w:tc>
        <w:tc>
          <w:tcPr>
            <w:tcW w:w="730" w:type="pct"/>
            <w:tcMar>
              <w:top w:w="0" w:type="dxa"/>
              <w:left w:w="120" w:type="dxa"/>
              <w:bottom w:w="0" w:type="dxa"/>
              <w:right w:w="120" w:type="dxa"/>
            </w:tcMar>
            <w:vAlign w:val="center"/>
            <w:hideMark/>
          </w:tcPr>
          <w:p w14:paraId="1A85AC1E" w14:textId="77777777" w:rsidR="002241D9" w:rsidRPr="0028794E" w:rsidRDefault="002241D9" w:rsidP="000A51D4">
            <w:pPr>
              <w:spacing w:after="0" w:line="240" w:lineRule="auto"/>
              <w:jc w:val="both"/>
              <w:rPr>
                <w:rFonts w:ascii="Times New Roman" w:hAnsi="Times New Roman" w:cs="Times New Roman"/>
              </w:rPr>
            </w:pPr>
            <w:r w:rsidRPr="0028794E">
              <w:rPr>
                <w:rFonts w:ascii="Times New Roman" w:hAnsi="Times New Roman" w:cs="Times New Roman"/>
              </w:rPr>
              <w:t xml:space="preserve">0.635 </w:t>
            </w:r>
          </w:p>
        </w:tc>
        <w:tc>
          <w:tcPr>
            <w:tcW w:w="730" w:type="pct"/>
            <w:tcMar>
              <w:top w:w="0" w:type="dxa"/>
              <w:left w:w="120" w:type="dxa"/>
              <w:bottom w:w="0" w:type="dxa"/>
              <w:right w:w="120" w:type="dxa"/>
            </w:tcMar>
            <w:vAlign w:val="center"/>
            <w:hideMark/>
          </w:tcPr>
          <w:p w14:paraId="1528CA1A" w14:textId="77777777" w:rsidR="002241D9" w:rsidRPr="0028794E" w:rsidRDefault="002241D9" w:rsidP="000A51D4">
            <w:pPr>
              <w:spacing w:after="0" w:line="240" w:lineRule="auto"/>
              <w:jc w:val="both"/>
              <w:rPr>
                <w:rFonts w:ascii="Times New Roman" w:hAnsi="Times New Roman" w:cs="Times New Roman"/>
              </w:rPr>
            </w:pPr>
            <w:r w:rsidRPr="0028794E">
              <w:rPr>
                <w:rFonts w:ascii="Times New Roman" w:hAnsi="Times New Roman" w:cs="Times New Roman"/>
              </w:rPr>
              <w:t xml:space="preserve">0.794 </w:t>
            </w:r>
          </w:p>
        </w:tc>
        <w:tc>
          <w:tcPr>
            <w:tcW w:w="730" w:type="pct"/>
            <w:tcMar>
              <w:top w:w="0" w:type="dxa"/>
              <w:left w:w="120" w:type="dxa"/>
              <w:bottom w:w="0" w:type="dxa"/>
              <w:right w:w="120" w:type="dxa"/>
            </w:tcMar>
            <w:vAlign w:val="center"/>
            <w:hideMark/>
          </w:tcPr>
          <w:p w14:paraId="58DDFAB2" w14:textId="77777777" w:rsidR="002241D9" w:rsidRPr="0028794E" w:rsidRDefault="002241D9" w:rsidP="000A51D4">
            <w:pPr>
              <w:spacing w:after="0" w:line="240" w:lineRule="auto"/>
              <w:jc w:val="both"/>
              <w:rPr>
                <w:rFonts w:ascii="Times New Roman" w:hAnsi="Times New Roman" w:cs="Times New Roman"/>
              </w:rPr>
            </w:pPr>
            <w:r w:rsidRPr="0028794E">
              <w:rPr>
                <w:rFonts w:ascii="Times New Roman" w:hAnsi="Times New Roman" w:cs="Times New Roman"/>
              </w:rPr>
              <w:t xml:space="preserve">0.819 </w:t>
            </w:r>
          </w:p>
        </w:tc>
        <w:tc>
          <w:tcPr>
            <w:tcW w:w="730" w:type="pct"/>
            <w:tcMar>
              <w:top w:w="0" w:type="dxa"/>
              <w:left w:w="120" w:type="dxa"/>
              <w:bottom w:w="0" w:type="dxa"/>
              <w:right w:w="120" w:type="dxa"/>
            </w:tcMar>
            <w:vAlign w:val="center"/>
            <w:hideMark/>
          </w:tcPr>
          <w:p w14:paraId="56E761CB" w14:textId="77777777" w:rsidR="002241D9" w:rsidRPr="0028794E" w:rsidRDefault="002241D9" w:rsidP="000A51D4">
            <w:pPr>
              <w:spacing w:after="0" w:line="240" w:lineRule="auto"/>
              <w:jc w:val="both"/>
              <w:rPr>
                <w:rFonts w:ascii="Times New Roman" w:hAnsi="Times New Roman" w:cs="Times New Roman"/>
              </w:rPr>
            </w:pPr>
            <w:r w:rsidRPr="0028794E">
              <w:rPr>
                <w:rFonts w:ascii="Times New Roman" w:hAnsi="Times New Roman" w:cs="Times New Roman"/>
              </w:rPr>
              <w:t xml:space="preserve">0.854 </w:t>
            </w:r>
          </w:p>
        </w:tc>
        <w:tc>
          <w:tcPr>
            <w:tcW w:w="730" w:type="pct"/>
            <w:tcMar>
              <w:top w:w="0" w:type="dxa"/>
              <w:left w:w="120" w:type="dxa"/>
              <w:bottom w:w="0" w:type="dxa"/>
              <w:right w:w="120" w:type="dxa"/>
            </w:tcMar>
            <w:vAlign w:val="center"/>
            <w:hideMark/>
          </w:tcPr>
          <w:p w14:paraId="059F8E81" w14:textId="77777777" w:rsidR="002241D9" w:rsidRPr="0028794E" w:rsidRDefault="002241D9" w:rsidP="000A51D4">
            <w:pPr>
              <w:spacing w:after="0" w:line="240" w:lineRule="auto"/>
              <w:jc w:val="both"/>
              <w:rPr>
                <w:rFonts w:ascii="Times New Roman" w:hAnsi="Times New Roman" w:cs="Times New Roman"/>
              </w:rPr>
            </w:pPr>
          </w:p>
        </w:tc>
      </w:tr>
    </w:tbl>
    <w:p w14:paraId="623ACB77" w14:textId="590A3B70" w:rsidR="00F81276" w:rsidRPr="0028794E" w:rsidRDefault="003D0BAB" w:rsidP="00D951BA">
      <w:pPr>
        <w:spacing w:before="240" w:after="240" w:line="240" w:lineRule="auto"/>
        <w:jc w:val="both"/>
        <w:rPr>
          <w:rFonts w:ascii="Times New Roman" w:hAnsi="Times New Roman" w:cs="Times New Roman"/>
        </w:rPr>
      </w:pPr>
      <w:r w:rsidRPr="0028794E">
        <w:rPr>
          <w:rFonts w:ascii="Times New Roman" w:hAnsi="Times New Roman" w:cs="Times New Roman"/>
        </w:rPr>
        <w:t xml:space="preserve">In summary, the reliability and validity parameters of our study met the recommended standards, providing a solid foundation for structural </w:t>
      </w:r>
      <w:r w:rsidR="00F81276" w:rsidRPr="0028794E">
        <w:rPr>
          <w:rFonts w:ascii="Times New Roman" w:hAnsi="Times New Roman" w:cs="Times New Roman"/>
        </w:rPr>
        <w:t xml:space="preserve">model </w:t>
      </w:r>
      <w:r w:rsidRPr="0028794E">
        <w:rPr>
          <w:rFonts w:ascii="Times New Roman" w:hAnsi="Times New Roman" w:cs="Times New Roman"/>
        </w:rPr>
        <w:t xml:space="preserve">analysis. </w:t>
      </w:r>
    </w:p>
    <w:p w14:paraId="34A9BECB" w14:textId="472C0E3E" w:rsidR="00F81276" w:rsidRPr="0028794E" w:rsidRDefault="00F81276" w:rsidP="00B45DF3">
      <w:pPr>
        <w:spacing w:after="240" w:line="240" w:lineRule="auto"/>
        <w:jc w:val="both"/>
        <w:rPr>
          <w:rFonts w:ascii="Times New Roman" w:hAnsi="Times New Roman" w:cs="Times New Roman"/>
        </w:rPr>
      </w:pPr>
      <w:r w:rsidRPr="0028794E">
        <w:rPr>
          <w:rFonts w:ascii="Times New Roman" w:hAnsi="Times New Roman" w:cs="Times New Roman"/>
        </w:rPr>
        <w:t xml:space="preserve">The structural model after bootstrapping is presented in Figure </w:t>
      </w:r>
      <w:r w:rsidR="00B84DF7" w:rsidRPr="0028794E">
        <w:rPr>
          <w:rFonts w:ascii="Times New Roman" w:hAnsi="Times New Roman" w:cs="Times New Roman"/>
        </w:rPr>
        <w:t>1</w:t>
      </w:r>
      <w:r w:rsidRPr="0028794E">
        <w:rPr>
          <w:rFonts w:ascii="Times New Roman" w:hAnsi="Times New Roman" w:cs="Times New Roman"/>
        </w:rPr>
        <w:t>.</w:t>
      </w:r>
    </w:p>
    <w:p w14:paraId="1F875CC7" w14:textId="125872D0" w:rsidR="001353B6" w:rsidRPr="0028794E" w:rsidRDefault="00D2152C" w:rsidP="000A51D4">
      <w:pPr>
        <w:spacing w:line="240" w:lineRule="auto"/>
        <w:jc w:val="both"/>
        <w:rPr>
          <w:rFonts w:ascii="Times New Roman" w:hAnsi="Times New Roman" w:cs="Times New Roman"/>
        </w:rPr>
      </w:pPr>
      <w:r w:rsidRPr="0028794E">
        <w:rPr>
          <w:rFonts w:ascii="Times New Roman" w:hAnsi="Times New Roman" w:cs="Times New Roman"/>
          <w:noProof/>
        </w:rPr>
        <w:lastRenderedPageBreak/>
        <w:drawing>
          <wp:inline distT="0" distB="0" distL="0" distR="0" wp14:anchorId="66394AE9" wp14:editId="14B24D5E">
            <wp:extent cx="6617703" cy="5360894"/>
            <wp:effectExtent l="0" t="0" r="0" b="0"/>
            <wp:docPr id="2027104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104126" name=""/>
                    <pic:cNvPicPr/>
                  </pic:nvPicPr>
                  <pic:blipFill>
                    <a:blip r:embed="rId8"/>
                    <a:stretch>
                      <a:fillRect/>
                    </a:stretch>
                  </pic:blipFill>
                  <pic:spPr>
                    <a:xfrm>
                      <a:off x="0" y="0"/>
                      <a:ext cx="6710155" cy="5435788"/>
                    </a:xfrm>
                    <a:prstGeom prst="rect">
                      <a:avLst/>
                    </a:prstGeom>
                  </pic:spPr>
                </pic:pic>
              </a:graphicData>
            </a:graphic>
          </wp:inline>
        </w:drawing>
      </w:r>
    </w:p>
    <w:p w14:paraId="2B914A12" w14:textId="13206DD8" w:rsidR="001353B6" w:rsidRPr="0028794E" w:rsidRDefault="001353B6" w:rsidP="00D951BA">
      <w:pPr>
        <w:spacing w:after="240" w:line="240" w:lineRule="auto"/>
        <w:jc w:val="center"/>
        <w:rPr>
          <w:rFonts w:ascii="Times New Roman" w:hAnsi="Times New Roman" w:cs="Times New Roman"/>
          <w:b/>
          <w:bCs/>
        </w:rPr>
      </w:pPr>
      <w:r w:rsidRPr="0028794E">
        <w:rPr>
          <w:rFonts w:ascii="Times New Roman" w:hAnsi="Times New Roman" w:cs="Times New Roman"/>
          <w:b/>
          <w:bCs/>
        </w:rPr>
        <w:t xml:space="preserve">Figure </w:t>
      </w:r>
      <w:r w:rsidR="00393107" w:rsidRPr="0028794E">
        <w:rPr>
          <w:rFonts w:ascii="Times New Roman" w:hAnsi="Times New Roman" w:cs="Times New Roman"/>
          <w:b/>
          <w:bCs/>
        </w:rPr>
        <w:t>1</w:t>
      </w:r>
      <w:r w:rsidRPr="0028794E">
        <w:rPr>
          <w:rFonts w:ascii="Times New Roman" w:hAnsi="Times New Roman" w:cs="Times New Roman"/>
          <w:b/>
          <w:bCs/>
        </w:rPr>
        <w:t>: Structural Model</w:t>
      </w:r>
    </w:p>
    <w:p w14:paraId="5678A22D" w14:textId="15BCEE99" w:rsidR="00F80312" w:rsidRPr="0028794E" w:rsidRDefault="00F80312" w:rsidP="000A51D4">
      <w:pPr>
        <w:spacing w:line="240" w:lineRule="auto"/>
        <w:jc w:val="both"/>
        <w:rPr>
          <w:rFonts w:ascii="Times New Roman" w:hAnsi="Times New Roman" w:cs="Times New Roman"/>
        </w:rPr>
      </w:pPr>
      <w:r w:rsidRPr="0028794E">
        <w:rPr>
          <w:rFonts w:ascii="Times New Roman" w:hAnsi="Times New Roman" w:cs="Times New Roman"/>
        </w:rPr>
        <w:t xml:space="preserve">The results show that behavioral intention (BI) achieved an </w:t>
      </w:r>
      <w:bookmarkStart w:id="3" w:name="OLE_LINK2"/>
      <w:r w:rsidRPr="0028794E">
        <w:rPr>
          <w:rFonts w:ascii="Times New Roman" w:hAnsi="Times New Roman" w:cs="Times New Roman"/>
        </w:rPr>
        <w:t>R</w:t>
      </w:r>
      <w:r w:rsidRPr="0028794E">
        <w:rPr>
          <w:rFonts w:ascii="Times New Roman" w:hAnsi="Times New Roman" w:cs="Times New Roman"/>
          <w:vertAlign w:val="superscript"/>
        </w:rPr>
        <w:t>2</w:t>
      </w:r>
      <w:r w:rsidR="001018F2" w:rsidRPr="0028794E">
        <w:rPr>
          <w:rFonts w:ascii="Times New Roman" w:hAnsi="Times New Roman" w:cs="Times New Roman"/>
        </w:rPr>
        <w:t xml:space="preserve"> (coefficient of determination)</w:t>
      </w:r>
      <w:r w:rsidRPr="0028794E">
        <w:rPr>
          <w:rFonts w:ascii="Times New Roman" w:hAnsi="Times New Roman" w:cs="Times New Roman"/>
        </w:rPr>
        <w:t xml:space="preserve"> </w:t>
      </w:r>
      <w:bookmarkEnd w:id="3"/>
      <w:r w:rsidRPr="0028794E">
        <w:rPr>
          <w:rFonts w:ascii="Times New Roman" w:hAnsi="Times New Roman" w:cs="Times New Roman"/>
          <w:kern w:val="0"/>
          <w14:ligatures w14:val="none"/>
        </w:rPr>
        <w:t>of 0.588</w:t>
      </w:r>
      <w:r w:rsidR="009E4A0A" w:rsidRPr="0028794E">
        <w:rPr>
          <w:rFonts w:ascii="Times New Roman" w:hAnsi="Times New Roman" w:cs="Times New Roman"/>
          <w:kern w:val="0"/>
          <w14:ligatures w14:val="none"/>
        </w:rPr>
        <w:t>,</w:t>
      </w:r>
      <w:r w:rsidRPr="0028794E">
        <w:rPr>
          <w:rFonts w:ascii="Times New Roman" w:hAnsi="Times New Roman" w:cs="Times New Roman"/>
          <w:kern w:val="0"/>
          <w14:ligatures w14:val="none"/>
        </w:rPr>
        <w:t xml:space="preserve"> indicating that approximately 58.8% of the variance in behavioral intention toward AI-enabled BIM systems is explained by the model's predictor constructs.</w:t>
      </w:r>
      <w:r w:rsidRPr="0028794E">
        <w:rPr>
          <w:rFonts w:ascii="Times New Roman" w:hAnsi="Times New Roman" w:cs="Times New Roman"/>
        </w:rPr>
        <w:t xml:space="preserve"> This suggests a moderate to substantial explanatory power. Effort expectancy (EE) </w:t>
      </w:r>
      <w:r w:rsidRPr="0028794E">
        <w:rPr>
          <w:rFonts w:ascii="Times New Roman" w:hAnsi="Times New Roman" w:cs="Times New Roman"/>
          <w:kern w:val="0"/>
          <w14:ligatures w14:val="none"/>
        </w:rPr>
        <w:t>had an R</w:t>
      </w:r>
      <w:r w:rsidRPr="0028794E">
        <w:rPr>
          <w:rFonts w:ascii="Times New Roman" w:hAnsi="Times New Roman" w:cs="Times New Roman"/>
          <w:kern w:val="0"/>
          <w:vertAlign w:val="superscript"/>
          <w14:ligatures w14:val="none"/>
        </w:rPr>
        <w:t>2</w:t>
      </w:r>
      <w:r w:rsidRPr="0028794E">
        <w:rPr>
          <w:rFonts w:ascii="Times New Roman" w:hAnsi="Times New Roman" w:cs="Times New Roman"/>
          <w:kern w:val="0"/>
          <w14:ligatures w14:val="none"/>
        </w:rPr>
        <w:t xml:space="preserve"> of 0.39</w:t>
      </w:r>
      <w:r w:rsidR="007E19CD">
        <w:rPr>
          <w:rFonts w:ascii="Times New Roman" w:hAnsi="Times New Roman" w:cs="Times New Roman"/>
          <w:kern w:val="0"/>
          <w14:ligatures w14:val="none"/>
        </w:rPr>
        <w:t>1</w:t>
      </w:r>
      <w:r w:rsidRPr="0028794E">
        <w:rPr>
          <w:rFonts w:ascii="Times New Roman" w:hAnsi="Times New Roman" w:cs="Times New Roman"/>
          <w:kern w:val="0"/>
          <w14:ligatures w14:val="none"/>
        </w:rPr>
        <w:t>, indicating</w:t>
      </w:r>
      <w:r w:rsidRPr="0028794E">
        <w:rPr>
          <w:rFonts w:ascii="Times New Roman" w:hAnsi="Times New Roman" w:cs="Times New Roman"/>
        </w:rPr>
        <w:t xml:space="preserve"> that 39.1% of the variance in EE is explained by its antecedent variables, representing a moderate level of explanatory power. Similarly, performance expectancy (PE) demonstrated an R</w:t>
      </w:r>
      <w:r w:rsidRPr="0028794E">
        <w:rPr>
          <w:rFonts w:ascii="Times New Roman" w:hAnsi="Times New Roman" w:cs="Times New Roman"/>
          <w:vertAlign w:val="superscript"/>
        </w:rPr>
        <w:t>2</w:t>
      </w:r>
      <w:r w:rsidRPr="0028794E">
        <w:rPr>
          <w:rFonts w:ascii="Times New Roman" w:hAnsi="Times New Roman" w:cs="Times New Roman"/>
        </w:rPr>
        <w:t xml:space="preserve"> of 0.554, indicating that the model explains 55.4% of the variance in PE, </w:t>
      </w:r>
      <w:r w:rsidR="00393107" w:rsidRPr="0028794E">
        <w:rPr>
          <w:rFonts w:ascii="Times New Roman" w:hAnsi="Times New Roman" w:cs="Times New Roman"/>
        </w:rPr>
        <w:t>a</w:t>
      </w:r>
      <w:r w:rsidRPr="0028794E">
        <w:rPr>
          <w:rFonts w:ascii="Times New Roman" w:hAnsi="Times New Roman" w:cs="Times New Roman"/>
        </w:rPr>
        <w:t xml:space="preserve"> substantial</w:t>
      </w:r>
      <w:r w:rsidR="00393107" w:rsidRPr="0028794E">
        <w:rPr>
          <w:rFonts w:ascii="Times New Roman" w:hAnsi="Times New Roman" w:cs="Times New Roman"/>
        </w:rPr>
        <w:t xml:space="preserve"> amount</w:t>
      </w:r>
      <w:r w:rsidRPr="0028794E">
        <w:rPr>
          <w:rFonts w:ascii="Times New Roman" w:hAnsi="Times New Roman" w:cs="Times New Roman"/>
        </w:rPr>
        <w:t>.</w:t>
      </w:r>
    </w:p>
    <w:p w14:paraId="66401A52" w14:textId="54434AE9" w:rsidR="00846A3A" w:rsidRPr="0028794E" w:rsidRDefault="00846A3A" w:rsidP="000A51D4">
      <w:pPr>
        <w:spacing w:after="240" w:line="240" w:lineRule="auto"/>
        <w:jc w:val="both"/>
        <w:rPr>
          <w:rFonts w:ascii="Times New Roman" w:hAnsi="Times New Roman" w:cs="Times New Roman"/>
        </w:rPr>
      </w:pPr>
      <w:r w:rsidRPr="0028794E">
        <w:rPr>
          <w:rFonts w:ascii="Times New Roman" w:hAnsi="Times New Roman" w:cs="Times New Roman"/>
        </w:rPr>
        <w:t xml:space="preserve">The study then computes the effect size (f²) to evaluate the model's predictive accuracy (Henseler, 2020; Hair et al., 2019). Following Cohen's (1962) standards, f² values of 0.02, 0.15, and 0.35 represent small, medium, and large effects, respectively (Hair et al., 2019). Accordingly, the impact of exogenous constructs on their corresponding endogenous constructs was assessed individually </w:t>
      </w:r>
      <w:r w:rsidR="00793BC3" w:rsidRPr="0028794E">
        <w:rPr>
          <w:rFonts w:ascii="Times New Roman" w:hAnsi="Times New Roman" w:cs="Times New Roman"/>
        </w:rPr>
        <w:t>for</w:t>
      </w:r>
      <w:r w:rsidRPr="0028794E">
        <w:rPr>
          <w:rFonts w:ascii="Times New Roman" w:hAnsi="Times New Roman" w:cs="Times New Roman"/>
        </w:rPr>
        <w:t xml:space="preserve"> </w:t>
      </w:r>
      <w:r w:rsidR="00793BC3" w:rsidRPr="0028794E">
        <w:rPr>
          <w:rFonts w:ascii="Times New Roman" w:hAnsi="Times New Roman" w:cs="Times New Roman"/>
        </w:rPr>
        <w:t>each</w:t>
      </w:r>
      <w:r w:rsidRPr="0028794E">
        <w:rPr>
          <w:rFonts w:ascii="Times New Roman" w:hAnsi="Times New Roman" w:cs="Times New Roman"/>
        </w:rPr>
        <w:t xml:space="preserve"> effect size, as detailed in Table </w:t>
      </w:r>
      <w:r w:rsidR="00D951BA">
        <w:rPr>
          <w:rFonts w:ascii="Times New Roman" w:hAnsi="Times New Roman" w:cs="Times New Roman"/>
        </w:rPr>
        <w:t>7</w:t>
      </w:r>
      <w:r w:rsidRPr="0028794E">
        <w:rPr>
          <w:rFonts w:ascii="Times New Roman" w:hAnsi="Times New Roman" w:cs="Times New Roman"/>
        </w:rPr>
        <w:t>.</w:t>
      </w:r>
    </w:p>
    <w:p w14:paraId="57898A06" w14:textId="060DDC31" w:rsidR="00846A3A" w:rsidRPr="0028794E" w:rsidRDefault="00846A3A" w:rsidP="000A51D4">
      <w:pPr>
        <w:spacing w:line="240" w:lineRule="auto"/>
        <w:jc w:val="both"/>
        <w:rPr>
          <w:rFonts w:ascii="Times New Roman" w:hAnsi="Times New Roman" w:cs="Times New Roman"/>
          <w:b/>
          <w:bCs/>
        </w:rPr>
      </w:pPr>
      <w:r w:rsidRPr="0028794E">
        <w:rPr>
          <w:rFonts w:ascii="Times New Roman" w:hAnsi="Times New Roman" w:cs="Times New Roman"/>
          <w:b/>
          <w:bCs/>
        </w:rPr>
        <w:t xml:space="preserve">Table </w:t>
      </w:r>
      <w:r w:rsidR="00D951BA">
        <w:rPr>
          <w:rFonts w:ascii="Times New Roman" w:hAnsi="Times New Roman" w:cs="Times New Roman"/>
          <w:b/>
          <w:bCs/>
        </w:rPr>
        <w:t>7</w:t>
      </w:r>
      <w:r w:rsidRPr="0028794E">
        <w:rPr>
          <w:rFonts w:ascii="Times New Roman" w:hAnsi="Times New Roman" w:cs="Times New Roman"/>
          <w:b/>
          <w:bCs/>
        </w:rPr>
        <w:t>:</w:t>
      </w:r>
      <w:r w:rsidR="00D951BA">
        <w:rPr>
          <w:rFonts w:ascii="Times New Roman" w:hAnsi="Times New Roman" w:cs="Times New Roman"/>
          <w:b/>
          <w:bCs/>
        </w:rPr>
        <w:t xml:space="preserve"> </w:t>
      </w:r>
      <w:r w:rsidRPr="0028794E">
        <w:rPr>
          <w:rFonts w:ascii="Times New Roman" w:hAnsi="Times New Roman" w:cs="Times New Roman"/>
          <w:b/>
          <w:bCs/>
        </w:rPr>
        <w:t>f-Square (f²)</w:t>
      </w:r>
    </w:p>
    <w:tbl>
      <w:tblPr>
        <w:tblW w:w="2709" w:type="pct"/>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447"/>
        <w:gridCol w:w="1547"/>
        <w:gridCol w:w="1439"/>
        <w:gridCol w:w="1362"/>
      </w:tblGrid>
      <w:tr w:rsidR="00793BC3" w:rsidRPr="0028794E" w14:paraId="30C38B0D" w14:textId="77777777" w:rsidTr="00D951BA">
        <w:tc>
          <w:tcPr>
            <w:tcW w:w="1248" w:type="pct"/>
            <w:tcBorders>
              <w:top w:val="single" w:sz="4" w:space="0" w:color="auto"/>
              <w:bottom w:val="single" w:sz="4" w:space="0" w:color="auto"/>
            </w:tcBorders>
            <w:tcMar>
              <w:top w:w="0" w:type="dxa"/>
              <w:left w:w="120" w:type="dxa"/>
              <w:bottom w:w="0" w:type="dxa"/>
              <w:right w:w="120" w:type="dxa"/>
            </w:tcMar>
            <w:vAlign w:val="center"/>
            <w:hideMark/>
          </w:tcPr>
          <w:p w14:paraId="3D9E5E08" w14:textId="77777777" w:rsidR="00793BC3" w:rsidRPr="0028794E" w:rsidRDefault="00793BC3" w:rsidP="000A51D4">
            <w:pPr>
              <w:spacing w:after="0" w:line="240" w:lineRule="auto"/>
              <w:jc w:val="both"/>
              <w:rPr>
                <w:rFonts w:ascii="Times New Roman" w:eastAsia="Times New Roman" w:hAnsi="Times New Roman" w:cs="Times New Roman"/>
                <w:kern w:val="0"/>
                <w14:ligatures w14:val="none"/>
              </w:rPr>
            </w:pPr>
          </w:p>
        </w:tc>
        <w:tc>
          <w:tcPr>
            <w:tcW w:w="1335" w:type="pct"/>
            <w:tcBorders>
              <w:top w:val="single" w:sz="4" w:space="0" w:color="auto"/>
              <w:bottom w:val="single" w:sz="4" w:space="0" w:color="auto"/>
            </w:tcBorders>
            <w:tcMar>
              <w:top w:w="0" w:type="dxa"/>
              <w:left w:w="120" w:type="dxa"/>
              <w:bottom w:w="0" w:type="dxa"/>
              <w:right w:w="120" w:type="dxa"/>
            </w:tcMar>
            <w:vAlign w:val="center"/>
            <w:hideMark/>
          </w:tcPr>
          <w:p w14:paraId="7F8A2E2C" w14:textId="77777777" w:rsidR="00793BC3" w:rsidRPr="0028794E" w:rsidRDefault="00793BC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BI </w:t>
            </w:r>
          </w:p>
        </w:tc>
        <w:tc>
          <w:tcPr>
            <w:tcW w:w="1242" w:type="pct"/>
            <w:tcBorders>
              <w:top w:val="single" w:sz="4" w:space="0" w:color="auto"/>
              <w:bottom w:val="single" w:sz="4" w:space="0" w:color="auto"/>
            </w:tcBorders>
            <w:tcMar>
              <w:top w:w="0" w:type="dxa"/>
              <w:left w:w="120" w:type="dxa"/>
              <w:bottom w:w="0" w:type="dxa"/>
              <w:right w:w="120" w:type="dxa"/>
            </w:tcMar>
            <w:vAlign w:val="center"/>
            <w:hideMark/>
          </w:tcPr>
          <w:p w14:paraId="731A42F2" w14:textId="77777777" w:rsidR="00793BC3" w:rsidRPr="0028794E" w:rsidRDefault="00793BC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EE </w:t>
            </w:r>
          </w:p>
        </w:tc>
        <w:tc>
          <w:tcPr>
            <w:tcW w:w="1175" w:type="pct"/>
            <w:tcBorders>
              <w:top w:val="single" w:sz="4" w:space="0" w:color="auto"/>
              <w:bottom w:val="single" w:sz="4" w:space="0" w:color="auto"/>
            </w:tcBorders>
            <w:tcMar>
              <w:top w:w="0" w:type="dxa"/>
              <w:left w:w="120" w:type="dxa"/>
              <w:bottom w:w="0" w:type="dxa"/>
              <w:right w:w="120" w:type="dxa"/>
            </w:tcMar>
            <w:vAlign w:val="center"/>
            <w:hideMark/>
          </w:tcPr>
          <w:p w14:paraId="49C634E8" w14:textId="77777777" w:rsidR="00793BC3" w:rsidRPr="0028794E" w:rsidRDefault="00793BC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PE </w:t>
            </w:r>
          </w:p>
        </w:tc>
      </w:tr>
      <w:tr w:rsidR="00793BC3" w:rsidRPr="0028794E" w14:paraId="42248011" w14:textId="77777777" w:rsidTr="00D951BA">
        <w:tc>
          <w:tcPr>
            <w:tcW w:w="1248" w:type="pct"/>
            <w:tcBorders>
              <w:top w:val="single" w:sz="4" w:space="0" w:color="auto"/>
            </w:tcBorders>
            <w:tcMar>
              <w:top w:w="0" w:type="dxa"/>
              <w:left w:w="120" w:type="dxa"/>
              <w:bottom w:w="0" w:type="dxa"/>
              <w:right w:w="120" w:type="dxa"/>
            </w:tcMar>
            <w:vAlign w:val="center"/>
            <w:hideMark/>
          </w:tcPr>
          <w:p w14:paraId="5DF68ECC" w14:textId="77777777" w:rsidR="00793BC3" w:rsidRPr="0028794E" w:rsidRDefault="00793BC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EE </w:t>
            </w:r>
          </w:p>
        </w:tc>
        <w:tc>
          <w:tcPr>
            <w:tcW w:w="1335" w:type="pct"/>
            <w:tcBorders>
              <w:top w:val="single" w:sz="4" w:space="0" w:color="auto"/>
            </w:tcBorders>
            <w:tcMar>
              <w:top w:w="0" w:type="dxa"/>
              <w:left w:w="120" w:type="dxa"/>
              <w:bottom w:w="0" w:type="dxa"/>
              <w:right w:w="120" w:type="dxa"/>
            </w:tcMar>
            <w:vAlign w:val="center"/>
            <w:hideMark/>
          </w:tcPr>
          <w:p w14:paraId="56D10D1D" w14:textId="77777777" w:rsidR="00793BC3" w:rsidRPr="0028794E" w:rsidRDefault="00793BC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0.086 </w:t>
            </w:r>
          </w:p>
        </w:tc>
        <w:tc>
          <w:tcPr>
            <w:tcW w:w="1242" w:type="pct"/>
            <w:tcBorders>
              <w:top w:val="single" w:sz="4" w:space="0" w:color="auto"/>
            </w:tcBorders>
            <w:tcMar>
              <w:top w:w="0" w:type="dxa"/>
              <w:left w:w="120" w:type="dxa"/>
              <w:bottom w:w="0" w:type="dxa"/>
              <w:right w:w="120" w:type="dxa"/>
            </w:tcMar>
            <w:vAlign w:val="center"/>
            <w:hideMark/>
          </w:tcPr>
          <w:p w14:paraId="2CF0E5AE" w14:textId="77777777" w:rsidR="00793BC3" w:rsidRPr="0028794E" w:rsidRDefault="00793BC3" w:rsidP="000A51D4">
            <w:pPr>
              <w:spacing w:after="0" w:line="240" w:lineRule="auto"/>
              <w:jc w:val="both"/>
              <w:rPr>
                <w:rFonts w:ascii="Times New Roman" w:eastAsia="Times New Roman" w:hAnsi="Times New Roman" w:cs="Times New Roman"/>
                <w:kern w:val="0"/>
                <w14:ligatures w14:val="none"/>
              </w:rPr>
            </w:pPr>
          </w:p>
        </w:tc>
        <w:tc>
          <w:tcPr>
            <w:tcW w:w="1175" w:type="pct"/>
            <w:tcBorders>
              <w:top w:val="single" w:sz="4" w:space="0" w:color="auto"/>
            </w:tcBorders>
            <w:tcMar>
              <w:top w:w="0" w:type="dxa"/>
              <w:left w:w="120" w:type="dxa"/>
              <w:bottom w:w="0" w:type="dxa"/>
              <w:right w:w="120" w:type="dxa"/>
            </w:tcMar>
            <w:vAlign w:val="center"/>
            <w:hideMark/>
          </w:tcPr>
          <w:p w14:paraId="3C7BCB8F" w14:textId="77777777" w:rsidR="00793BC3" w:rsidRPr="0028794E" w:rsidRDefault="00793BC3" w:rsidP="000A51D4">
            <w:pPr>
              <w:spacing w:after="0" w:line="240" w:lineRule="auto"/>
              <w:jc w:val="both"/>
              <w:rPr>
                <w:rFonts w:ascii="Times New Roman" w:eastAsia="Times New Roman" w:hAnsi="Times New Roman" w:cs="Times New Roman"/>
                <w:kern w:val="0"/>
                <w14:ligatures w14:val="none"/>
              </w:rPr>
            </w:pPr>
          </w:p>
        </w:tc>
      </w:tr>
      <w:tr w:rsidR="00793BC3" w:rsidRPr="0028794E" w14:paraId="77CCC3D8" w14:textId="77777777" w:rsidTr="00D951BA">
        <w:tc>
          <w:tcPr>
            <w:tcW w:w="1248" w:type="pct"/>
            <w:tcMar>
              <w:top w:w="0" w:type="dxa"/>
              <w:left w:w="120" w:type="dxa"/>
              <w:bottom w:w="0" w:type="dxa"/>
              <w:right w:w="120" w:type="dxa"/>
            </w:tcMar>
            <w:vAlign w:val="center"/>
            <w:hideMark/>
          </w:tcPr>
          <w:p w14:paraId="0D51D8C2" w14:textId="77777777" w:rsidR="00793BC3" w:rsidRPr="0028794E" w:rsidRDefault="00793BC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IT </w:t>
            </w:r>
          </w:p>
        </w:tc>
        <w:tc>
          <w:tcPr>
            <w:tcW w:w="1335" w:type="pct"/>
            <w:tcMar>
              <w:top w:w="0" w:type="dxa"/>
              <w:left w:w="120" w:type="dxa"/>
              <w:bottom w:w="0" w:type="dxa"/>
              <w:right w:w="120" w:type="dxa"/>
            </w:tcMar>
            <w:vAlign w:val="center"/>
            <w:hideMark/>
          </w:tcPr>
          <w:p w14:paraId="17F53005" w14:textId="77777777" w:rsidR="00793BC3" w:rsidRPr="0028794E" w:rsidRDefault="00793BC3" w:rsidP="000A51D4">
            <w:pPr>
              <w:spacing w:after="0" w:line="240" w:lineRule="auto"/>
              <w:jc w:val="both"/>
              <w:rPr>
                <w:rFonts w:ascii="Times New Roman" w:eastAsia="Times New Roman" w:hAnsi="Times New Roman" w:cs="Times New Roman"/>
                <w:color w:val="8B0000"/>
                <w:kern w:val="0"/>
                <w14:ligatures w14:val="none"/>
              </w:rPr>
            </w:pPr>
            <w:r w:rsidRPr="0028794E">
              <w:rPr>
                <w:rFonts w:ascii="Times New Roman" w:eastAsia="Times New Roman" w:hAnsi="Times New Roman" w:cs="Times New Roman"/>
                <w:color w:val="EE0000"/>
                <w:kern w:val="0"/>
                <w14:ligatures w14:val="none"/>
              </w:rPr>
              <w:t xml:space="preserve">0.003 </w:t>
            </w:r>
          </w:p>
        </w:tc>
        <w:tc>
          <w:tcPr>
            <w:tcW w:w="1242" w:type="pct"/>
            <w:tcMar>
              <w:top w:w="0" w:type="dxa"/>
              <w:left w:w="120" w:type="dxa"/>
              <w:bottom w:w="0" w:type="dxa"/>
              <w:right w:w="120" w:type="dxa"/>
            </w:tcMar>
            <w:vAlign w:val="center"/>
            <w:hideMark/>
          </w:tcPr>
          <w:p w14:paraId="343FE35E" w14:textId="77777777" w:rsidR="00793BC3" w:rsidRPr="0028794E" w:rsidRDefault="00793BC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0.039 </w:t>
            </w:r>
          </w:p>
        </w:tc>
        <w:tc>
          <w:tcPr>
            <w:tcW w:w="1175" w:type="pct"/>
            <w:tcMar>
              <w:top w:w="0" w:type="dxa"/>
              <w:left w:w="120" w:type="dxa"/>
              <w:bottom w:w="0" w:type="dxa"/>
              <w:right w:w="120" w:type="dxa"/>
            </w:tcMar>
            <w:vAlign w:val="center"/>
            <w:hideMark/>
          </w:tcPr>
          <w:p w14:paraId="0107CBA8" w14:textId="77777777" w:rsidR="00793BC3" w:rsidRPr="0028794E" w:rsidRDefault="00793BC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0.115 </w:t>
            </w:r>
          </w:p>
        </w:tc>
      </w:tr>
      <w:tr w:rsidR="00793BC3" w:rsidRPr="0028794E" w14:paraId="73212047" w14:textId="77777777" w:rsidTr="00D951BA">
        <w:tc>
          <w:tcPr>
            <w:tcW w:w="1248" w:type="pct"/>
            <w:tcMar>
              <w:top w:w="0" w:type="dxa"/>
              <w:left w:w="120" w:type="dxa"/>
              <w:bottom w:w="0" w:type="dxa"/>
              <w:right w:w="120" w:type="dxa"/>
            </w:tcMar>
            <w:vAlign w:val="center"/>
            <w:hideMark/>
          </w:tcPr>
          <w:p w14:paraId="058226E0" w14:textId="77777777" w:rsidR="00793BC3" w:rsidRPr="0028794E" w:rsidRDefault="00793BC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PE </w:t>
            </w:r>
          </w:p>
        </w:tc>
        <w:tc>
          <w:tcPr>
            <w:tcW w:w="1335" w:type="pct"/>
            <w:tcMar>
              <w:top w:w="0" w:type="dxa"/>
              <w:left w:w="120" w:type="dxa"/>
              <w:bottom w:w="0" w:type="dxa"/>
              <w:right w:w="120" w:type="dxa"/>
            </w:tcMar>
            <w:vAlign w:val="center"/>
            <w:hideMark/>
          </w:tcPr>
          <w:p w14:paraId="6D1A22BC" w14:textId="77777777" w:rsidR="00793BC3" w:rsidRPr="0028794E" w:rsidRDefault="00793BC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0.032 </w:t>
            </w:r>
          </w:p>
        </w:tc>
        <w:tc>
          <w:tcPr>
            <w:tcW w:w="1242" w:type="pct"/>
            <w:tcMar>
              <w:top w:w="0" w:type="dxa"/>
              <w:left w:w="120" w:type="dxa"/>
              <w:bottom w:w="0" w:type="dxa"/>
              <w:right w:w="120" w:type="dxa"/>
            </w:tcMar>
            <w:vAlign w:val="center"/>
            <w:hideMark/>
          </w:tcPr>
          <w:p w14:paraId="1EB36B74" w14:textId="77777777" w:rsidR="00793BC3" w:rsidRPr="0028794E" w:rsidRDefault="00793BC3" w:rsidP="000A51D4">
            <w:pPr>
              <w:spacing w:after="0" w:line="240" w:lineRule="auto"/>
              <w:jc w:val="both"/>
              <w:rPr>
                <w:rFonts w:ascii="Times New Roman" w:eastAsia="Times New Roman" w:hAnsi="Times New Roman" w:cs="Times New Roman"/>
                <w:kern w:val="0"/>
                <w14:ligatures w14:val="none"/>
              </w:rPr>
            </w:pPr>
          </w:p>
        </w:tc>
        <w:tc>
          <w:tcPr>
            <w:tcW w:w="1175" w:type="pct"/>
            <w:tcMar>
              <w:top w:w="0" w:type="dxa"/>
              <w:left w:w="120" w:type="dxa"/>
              <w:bottom w:w="0" w:type="dxa"/>
              <w:right w:w="120" w:type="dxa"/>
            </w:tcMar>
            <w:vAlign w:val="center"/>
            <w:hideMark/>
          </w:tcPr>
          <w:p w14:paraId="534A54D8" w14:textId="77777777" w:rsidR="00793BC3" w:rsidRPr="0028794E" w:rsidRDefault="00793BC3" w:rsidP="000A51D4">
            <w:pPr>
              <w:spacing w:after="0" w:line="240" w:lineRule="auto"/>
              <w:jc w:val="both"/>
              <w:rPr>
                <w:rFonts w:ascii="Times New Roman" w:eastAsia="Times New Roman" w:hAnsi="Times New Roman" w:cs="Times New Roman"/>
                <w:kern w:val="0"/>
                <w14:ligatures w14:val="none"/>
              </w:rPr>
            </w:pPr>
          </w:p>
        </w:tc>
      </w:tr>
      <w:tr w:rsidR="00793BC3" w:rsidRPr="0028794E" w14:paraId="20EDFCA7" w14:textId="77777777" w:rsidTr="00D951BA">
        <w:tc>
          <w:tcPr>
            <w:tcW w:w="1248" w:type="pct"/>
            <w:tcMar>
              <w:top w:w="0" w:type="dxa"/>
              <w:left w:w="120" w:type="dxa"/>
              <w:bottom w:w="0" w:type="dxa"/>
              <w:right w:w="120" w:type="dxa"/>
            </w:tcMar>
            <w:vAlign w:val="center"/>
            <w:hideMark/>
          </w:tcPr>
          <w:p w14:paraId="58E032FC" w14:textId="77777777" w:rsidR="00793BC3" w:rsidRPr="0028794E" w:rsidRDefault="00793BC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PI </w:t>
            </w:r>
          </w:p>
        </w:tc>
        <w:tc>
          <w:tcPr>
            <w:tcW w:w="1335" w:type="pct"/>
            <w:tcMar>
              <w:top w:w="0" w:type="dxa"/>
              <w:left w:w="120" w:type="dxa"/>
              <w:bottom w:w="0" w:type="dxa"/>
              <w:right w:w="120" w:type="dxa"/>
            </w:tcMar>
            <w:vAlign w:val="center"/>
            <w:hideMark/>
          </w:tcPr>
          <w:p w14:paraId="2C10DCAB" w14:textId="77777777" w:rsidR="00793BC3" w:rsidRPr="0028794E" w:rsidRDefault="00793BC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0.045 </w:t>
            </w:r>
          </w:p>
        </w:tc>
        <w:tc>
          <w:tcPr>
            <w:tcW w:w="1242" w:type="pct"/>
            <w:tcMar>
              <w:top w:w="0" w:type="dxa"/>
              <w:left w:w="120" w:type="dxa"/>
              <w:bottom w:w="0" w:type="dxa"/>
              <w:right w:w="120" w:type="dxa"/>
            </w:tcMar>
            <w:vAlign w:val="center"/>
            <w:hideMark/>
          </w:tcPr>
          <w:p w14:paraId="1DEE4DE9" w14:textId="77777777" w:rsidR="00793BC3" w:rsidRPr="0028794E" w:rsidRDefault="00793BC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0.184 </w:t>
            </w:r>
          </w:p>
        </w:tc>
        <w:tc>
          <w:tcPr>
            <w:tcW w:w="1175" w:type="pct"/>
            <w:tcMar>
              <w:top w:w="0" w:type="dxa"/>
              <w:left w:w="120" w:type="dxa"/>
              <w:bottom w:w="0" w:type="dxa"/>
              <w:right w:w="120" w:type="dxa"/>
            </w:tcMar>
            <w:vAlign w:val="center"/>
            <w:hideMark/>
          </w:tcPr>
          <w:p w14:paraId="7188721E" w14:textId="77777777" w:rsidR="00793BC3" w:rsidRPr="0028794E" w:rsidRDefault="00793BC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0.289 </w:t>
            </w:r>
          </w:p>
        </w:tc>
      </w:tr>
      <w:tr w:rsidR="00793BC3" w:rsidRPr="0028794E" w14:paraId="3CE27F9A" w14:textId="77777777" w:rsidTr="00D951BA">
        <w:tc>
          <w:tcPr>
            <w:tcW w:w="1248" w:type="pct"/>
            <w:tcMar>
              <w:top w:w="0" w:type="dxa"/>
              <w:left w:w="120" w:type="dxa"/>
              <w:bottom w:w="0" w:type="dxa"/>
              <w:right w:w="120" w:type="dxa"/>
            </w:tcMar>
            <w:vAlign w:val="center"/>
            <w:hideMark/>
          </w:tcPr>
          <w:p w14:paraId="65025594" w14:textId="77777777" w:rsidR="00793BC3" w:rsidRPr="0028794E" w:rsidRDefault="00793BC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SI </w:t>
            </w:r>
          </w:p>
        </w:tc>
        <w:tc>
          <w:tcPr>
            <w:tcW w:w="1335" w:type="pct"/>
            <w:tcMar>
              <w:top w:w="0" w:type="dxa"/>
              <w:left w:w="120" w:type="dxa"/>
              <w:bottom w:w="0" w:type="dxa"/>
              <w:right w:w="120" w:type="dxa"/>
            </w:tcMar>
            <w:vAlign w:val="center"/>
            <w:hideMark/>
          </w:tcPr>
          <w:p w14:paraId="2599F079" w14:textId="77777777" w:rsidR="00793BC3" w:rsidRPr="0028794E" w:rsidRDefault="00793BC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0.046 </w:t>
            </w:r>
          </w:p>
        </w:tc>
        <w:tc>
          <w:tcPr>
            <w:tcW w:w="1242" w:type="pct"/>
            <w:tcMar>
              <w:top w:w="0" w:type="dxa"/>
              <w:left w:w="120" w:type="dxa"/>
              <w:bottom w:w="0" w:type="dxa"/>
              <w:right w:w="120" w:type="dxa"/>
            </w:tcMar>
            <w:vAlign w:val="center"/>
            <w:hideMark/>
          </w:tcPr>
          <w:p w14:paraId="1DAB2667" w14:textId="77777777" w:rsidR="00793BC3" w:rsidRPr="0028794E" w:rsidRDefault="00793BC3" w:rsidP="000A51D4">
            <w:pPr>
              <w:spacing w:after="0" w:line="240" w:lineRule="auto"/>
              <w:jc w:val="both"/>
              <w:rPr>
                <w:rFonts w:ascii="Times New Roman" w:eastAsia="Times New Roman" w:hAnsi="Times New Roman" w:cs="Times New Roman"/>
                <w:kern w:val="0"/>
                <w14:ligatures w14:val="none"/>
              </w:rPr>
            </w:pPr>
          </w:p>
        </w:tc>
        <w:tc>
          <w:tcPr>
            <w:tcW w:w="1175" w:type="pct"/>
            <w:tcMar>
              <w:top w:w="0" w:type="dxa"/>
              <w:left w:w="120" w:type="dxa"/>
              <w:bottom w:w="0" w:type="dxa"/>
              <w:right w:w="120" w:type="dxa"/>
            </w:tcMar>
            <w:vAlign w:val="center"/>
            <w:hideMark/>
          </w:tcPr>
          <w:p w14:paraId="25F5C3EB" w14:textId="77777777" w:rsidR="00793BC3" w:rsidRPr="0028794E" w:rsidRDefault="00793BC3" w:rsidP="000A51D4">
            <w:pPr>
              <w:spacing w:after="0" w:line="240" w:lineRule="auto"/>
              <w:jc w:val="both"/>
              <w:rPr>
                <w:rFonts w:ascii="Times New Roman" w:eastAsia="Times New Roman" w:hAnsi="Times New Roman" w:cs="Times New Roman"/>
                <w:kern w:val="0"/>
                <w14:ligatures w14:val="none"/>
              </w:rPr>
            </w:pPr>
          </w:p>
        </w:tc>
      </w:tr>
    </w:tbl>
    <w:p w14:paraId="7B626E7F" w14:textId="61FB56ED" w:rsidR="00846A3A" w:rsidRPr="0028794E" w:rsidRDefault="00793BC3" w:rsidP="00433038">
      <w:pPr>
        <w:spacing w:before="240" w:after="240" w:line="240" w:lineRule="auto"/>
        <w:jc w:val="both"/>
        <w:rPr>
          <w:rFonts w:ascii="Times New Roman" w:hAnsi="Times New Roman" w:cs="Times New Roman"/>
        </w:rPr>
      </w:pPr>
      <w:r w:rsidRPr="0028794E">
        <w:rPr>
          <w:rFonts w:ascii="Times New Roman" w:hAnsi="Times New Roman" w:cs="Times New Roman"/>
        </w:rPr>
        <w:lastRenderedPageBreak/>
        <w:t xml:space="preserve">Based on Table </w:t>
      </w:r>
      <w:r w:rsidR="00433038">
        <w:rPr>
          <w:rFonts w:ascii="Times New Roman" w:hAnsi="Times New Roman" w:cs="Times New Roman"/>
        </w:rPr>
        <w:t>7</w:t>
      </w:r>
      <w:r w:rsidRPr="0028794E">
        <w:rPr>
          <w:rFonts w:ascii="Times New Roman" w:hAnsi="Times New Roman" w:cs="Times New Roman"/>
        </w:rPr>
        <w:t xml:space="preserve">, effort expectancy (EE) had a small effect on behavioral intention (BI) with an f² value of 0.086, while performance expectancy (PE), personal innovativeness (PI), and social influence (SI) also demonstrated small effects on BI, with f² values of 0.032, 0.045, and 0.046, respectively. Initial trust (IT) </w:t>
      </w:r>
      <w:r w:rsidR="00DB3404" w:rsidRPr="0028794E">
        <w:rPr>
          <w:rFonts w:ascii="Times New Roman" w:hAnsi="Times New Roman" w:cs="Times New Roman"/>
        </w:rPr>
        <w:t>ha</w:t>
      </w:r>
      <w:r w:rsidRPr="0028794E">
        <w:rPr>
          <w:rFonts w:ascii="Times New Roman" w:hAnsi="Times New Roman" w:cs="Times New Roman"/>
        </w:rPr>
        <w:t>d a negligible effect on BI (f² = 0.003), indicating that it contribut</w:t>
      </w:r>
      <w:r w:rsidR="00DB3404" w:rsidRPr="0028794E">
        <w:rPr>
          <w:rFonts w:ascii="Times New Roman" w:hAnsi="Times New Roman" w:cs="Times New Roman"/>
        </w:rPr>
        <w:t>ed minimally</w:t>
      </w:r>
      <w:r w:rsidRPr="0028794E">
        <w:rPr>
          <w:rFonts w:ascii="Times New Roman" w:hAnsi="Times New Roman" w:cs="Times New Roman"/>
        </w:rPr>
        <w:t xml:space="preserve"> to </w:t>
      </w:r>
      <w:r w:rsidR="009E4A0A" w:rsidRPr="0028794E">
        <w:rPr>
          <w:rFonts w:ascii="Times New Roman" w:hAnsi="Times New Roman" w:cs="Times New Roman"/>
        </w:rPr>
        <w:t>the explanation of</w:t>
      </w:r>
      <w:r w:rsidRPr="0028794E">
        <w:rPr>
          <w:rFonts w:ascii="Times New Roman" w:hAnsi="Times New Roman" w:cs="Times New Roman"/>
        </w:rPr>
        <w:t xml:space="preserve"> behavioral intention. Regarding the determinants of EE and PE, personal innovativeness (PI) exerted the strongest influence, showing a medium effect on EE (f² = 0.184) and a moderate-to-large effect on PE (f² = 0.289). In contrast, IT demonstrated only a small effect on EE (f² = 0.039) and PE (f² = 0.115). Overall, the findings suggest that personal innovativeness is the most influential predictor in the model, particularly in shaping respondents’ perceptions of effort expectancy and performance expectancy toward AI-enabled BIM systems.</w:t>
      </w:r>
    </w:p>
    <w:p w14:paraId="4645910A" w14:textId="1AB3261D" w:rsidR="006A3BD3" w:rsidRPr="0028794E" w:rsidRDefault="00F80312" w:rsidP="000A51D4">
      <w:pPr>
        <w:spacing w:after="240" w:line="240" w:lineRule="auto"/>
        <w:jc w:val="both"/>
        <w:rPr>
          <w:rFonts w:ascii="Times New Roman" w:hAnsi="Times New Roman" w:cs="Times New Roman"/>
        </w:rPr>
      </w:pPr>
      <w:r w:rsidRPr="0028794E">
        <w:rPr>
          <w:rFonts w:ascii="Times New Roman" w:hAnsi="Times New Roman" w:cs="Times New Roman"/>
        </w:rPr>
        <w:t>Next, the study assesses the Predictive Relevance (Q²) and Power (RMSE) of the structural model. If the cross-validated redundancy measure (Q²) for an endogenous construct exceeds zero (Q</w:t>
      </w:r>
      <w:r w:rsidRPr="0028794E">
        <w:rPr>
          <w:rFonts w:ascii="Times New Roman" w:hAnsi="Times New Roman" w:cs="Times New Roman"/>
          <w:vertAlign w:val="superscript"/>
        </w:rPr>
        <w:t>2</w:t>
      </w:r>
      <w:r w:rsidRPr="0028794E">
        <w:rPr>
          <w:rFonts w:ascii="Times New Roman" w:hAnsi="Times New Roman" w:cs="Times New Roman"/>
        </w:rPr>
        <w:t>&gt;0), it indicates that the latent constructs are predictive.</w:t>
      </w:r>
      <w:r w:rsidR="008B5057" w:rsidRPr="0028794E">
        <w:rPr>
          <w:rFonts w:ascii="Times New Roman" w:hAnsi="Times New Roman" w:cs="Times New Roman"/>
        </w:rPr>
        <w:t xml:space="preserve"> </w:t>
      </w:r>
      <w:r w:rsidRPr="0028794E">
        <w:rPr>
          <w:rFonts w:ascii="Times New Roman" w:hAnsi="Times New Roman" w:cs="Times New Roman"/>
        </w:rPr>
        <w:t xml:space="preserve">The predictive power can be </w:t>
      </w:r>
      <w:r w:rsidR="009E4A0A" w:rsidRPr="0028794E">
        <w:rPr>
          <w:rFonts w:ascii="Times New Roman" w:hAnsi="Times New Roman" w:cs="Times New Roman"/>
        </w:rPr>
        <w:t>assess</w:t>
      </w:r>
      <w:r w:rsidRPr="0028794E">
        <w:rPr>
          <w:rFonts w:ascii="Times New Roman" w:hAnsi="Times New Roman" w:cs="Times New Roman"/>
        </w:rPr>
        <w:t xml:space="preserve">ed by comparing the RMSE (root mean square error) values </w:t>
      </w:r>
      <w:r w:rsidR="00DB3404" w:rsidRPr="0028794E">
        <w:rPr>
          <w:rFonts w:ascii="Times New Roman" w:hAnsi="Times New Roman" w:cs="Times New Roman"/>
          <w:kern w:val="0"/>
          <w14:ligatures w14:val="none"/>
        </w:rPr>
        <w:t>of the PLS-SEM and LM (multiple linear regression) models.</w:t>
      </w:r>
      <w:r w:rsidRPr="0028794E">
        <w:rPr>
          <w:rFonts w:ascii="Times New Roman" w:hAnsi="Times New Roman" w:cs="Times New Roman"/>
        </w:rPr>
        <w:t xml:space="preserve"> The comparison is to determine whether this study model is better than a simple regression model.</w:t>
      </w:r>
      <w:r w:rsidR="008B5057" w:rsidRPr="0028794E">
        <w:rPr>
          <w:rFonts w:ascii="Times New Roman" w:hAnsi="Times New Roman" w:cs="Times New Roman"/>
        </w:rPr>
        <w:t xml:space="preserve"> </w:t>
      </w:r>
      <w:proofErr w:type="spellStart"/>
      <w:r w:rsidR="006A3BD3" w:rsidRPr="0028794E">
        <w:rPr>
          <w:rFonts w:ascii="Times New Roman" w:hAnsi="Times New Roman" w:cs="Times New Roman"/>
        </w:rPr>
        <w:t>SmartPLS</w:t>
      </w:r>
      <w:proofErr w:type="spellEnd"/>
      <w:r w:rsidR="006A3BD3" w:rsidRPr="0028794E">
        <w:rPr>
          <w:rFonts w:ascii="Times New Roman" w:hAnsi="Times New Roman" w:cs="Times New Roman"/>
        </w:rPr>
        <w:t xml:space="preserve"> 4 has generated the Q²predict values, PLS-SEM RMSE, and LM RMSE as shown in Table </w:t>
      </w:r>
      <w:r w:rsidR="00D951BA">
        <w:rPr>
          <w:rFonts w:ascii="Times New Roman" w:hAnsi="Times New Roman" w:cs="Times New Roman"/>
        </w:rPr>
        <w:t>8</w:t>
      </w:r>
      <w:r w:rsidR="006A3BD3" w:rsidRPr="0028794E">
        <w:rPr>
          <w:rFonts w:ascii="Times New Roman" w:hAnsi="Times New Roman" w:cs="Times New Roman"/>
        </w:rPr>
        <w:t xml:space="preserve">. </w:t>
      </w:r>
    </w:p>
    <w:p w14:paraId="271D9A53" w14:textId="6D4ACA2D" w:rsidR="00CD5C3D" w:rsidRPr="0028794E" w:rsidRDefault="006A3BD3" w:rsidP="00D951BA">
      <w:pPr>
        <w:spacing w:after="240" w:line="240" w:lineRule="auto"/>
        <w:jc w:val="both"/>
        <w:rPr>
          <w:rFonts w:ascii="Times New Roman" w:hAnsi="Times New Roman" w:cs="Times New Roman"/>
          <w:b/>
          <w:bCs/>
        </w:rPr>
      </w:pPr>
      <w:r w:rsidRPr="0028794E">
        <w:rPr>
          <w:rFonts w:ascii="Times New Roman" w:hAnsi="Times New Roman" w:cs="Times New Roman"/>
          <w:b/>
          <w:bCs/>
        </w:rPr>
        <w:t xml:space="preserve">Table </w:t>
      </w:r>
      <w:r w:rsidR="00D951BA">
        <w:rPr>
          <w:rFonts w:ascii="Times New Roman" w:hAnsi="Times New Roman" w:cs="Times New Roman"/>
          <w:b/>
          <w:bCs/>
        </w:rPr>
        <w:t>8</w:t>
      </w:r>
      <w:r w:rsidRPr="0028794E">
        <w:rPr>
          <w:rFonts w:ascii="Times New Roman" w:hAnsi="Times New Roman" w:cs="Times New Roman"/>
          <w:b/>
          <w:bCs/>
        </w:rPr>
        <w:t>: Predictive Relevance and Predictive Power Level</w:t>
      </w:r>
    </w:p>
    <w:tbl>
      <w:tblPr>
        <w:tblW w:w="3313" w:type="pct"/>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750"/>
        <w:gridCol w:w="1373"/>
        <w:gridCol w:w="1731"/>
        <w:gridCol w:w="1809"/>
        <w:gridCol w:w="1424"/>
      </w:tblGrid>
      <w:tr w:rsidR="006A3BD3" w:rsidRPr="0028794E" w14:paraId="1F066137" w14:textId="77777777" w:rsidTr="00D951BA">
        <w:tc>
          <w:tcPr>
            <w:tcW w:w="529" w:type="pct"/>
            <w:tcBorders>
              <w:top w:val="single" w:sz="4" w:space="0" w:color="auto"/>
              <w:bottom w:val="single" w:sz="4" w:space="0" w:color="auto"/>
            </w:tcBorders>
            <w:tcMar>
              <w:top w:w="0" w:type="dxa"/>
              <w:left w:w="120" w:type="dxa"/>
              <w:bottom w:w="0" w:type="dxa"/>
              <w:right w:w="120" w:type="dxa"/>
            </w:tcMar>
            <w:vAlign w:val="center"/>
            <w:hideMark/>
          </w:tcPr>
          <w:p w14:paraId="7C81F296"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p>
        </w:tc>
        <w:tc>
          <w:tcPr>
            <w:tcW w:w="969" w:type="pct"/>
            <w:tcBorders>
              <w:top w:val="single" w:sz="4" w:space="0" w:color="auto"/>
              <w:bottom w:val="single" w:sz="4" w:space="0" w:color="auto"/>
            </w:tcBorders>
            <w:tcMar>
              <w:top w:w="0" w:type="dxa"/>
              <w:left w:w="120" w:type="dxa"/>
              <w:bottom w:w="0" w:type="dxa"/>
              <w:right w:w="120" w:type="dxa"/>
            </w:tcMar>
            <w:vAlign w:val="center"/>
            <w:hideMark/>
          </w:tcPr>
          <w:p w14:paraId="204471E3" w14:textId="77777777" w:rsidR="006A3BD3" w:rsidRPr="0028794E" w:rsidRDefault="006A3BD3" w:rsidP="000A51D4">
            <w:pPr>
              <w:spacing w:after="0" w:line="240" w:lineRule="auto"/>
              <w:jc w:val="both"/>
              <w:rPr>
                <w:rFonts w:ascii="Times New Roman" w:eastAsia="Times New Roman" w:hAnsi="Times New Roman" w:cs="Times New Roman"/>
                <w:b/>
                <w:bCs/>
                <w:kern w:val="0"/>
                <w14:ligatures w14:val="none"/>
              </w:rPr>
            </w:pPr>
            <w:r w:rsidRPr="0028794E">
              <w:rPr>
                <w:rFonts w:ascii="Times New Roman" w:eastAsia="Times New Roman" w:hAnsi="Times New Roman" w:cs="Times New Roman"/>
                <w:kern w:val="0"/>
                <w14:ligatures w14:val="none"/>
              </w:rPr>
              <w:t xml:space="preserve">Q²predict </w:t>
            </w:r>
          </w:p>
        </w:tc>
        <w:tc>
          <w:tcPr>
            <w:tcW w:w="1221" w:type="pct"/>
            <w:tcBorders>
              <w:top w:val="single" w:sz="4" w:space="0" w:color="auto"/>
              <w:bottom w:val="single" w:sz="4" w:space="0" w:color="auto"/>
            </w:tcBorders>
            <w:tcMar>
              <w:top w:w="0" w:type="dxa"/>
              <w:left w:w="120" w:type="dxa"/>
              <w:bottom w:w="0" w:type="dxa"/>
              <w:right w:w="120" w:type="dxa"/>
            </w:tcMar>
            <w:vAlign w:val="center"/>
            <w:hideMark/>
          </w:tcPr>
          <w:p w14:paraId="7CD1D293" w14:textId="77777777" w:rsidR="006A3BD3" w:rsidRPr="0028794E" w:rsidRDefault="006A3BD3" w:rsidP="000A51D4">
            <w:pPr>
              <w:spacing w:after="0" w:line="240" w:lineRule="auto"/>
              <w:jc w:val="both"/>
              <w:rPr>
                <w:rFonts w:ascii="Times New Roman" w:eastAsia="Times New Roman" w:hAnsi="Times New Roman" w:cs="Times New Roman"/>
                <w:b/>
                <w:bCs/>
                <w:kern w:val="0"/>
                <w14:ligatures w14:val="none"/>
              </w:rPr>
            </w:pPr>
            <w:r w:rsidRPr="0028794E">
              <w:rPr>
                <w:rFonts w:ascii="Times New Roman" w:eastAsia="Times New Roman" w:hAnsi="Times New Roman" w:cs="Times New Roman"/>
                <w:kern w:val="0"/>
                <w14:ligatures w14:val="none"/>
              </w:rPr>
              <w:t xml:space="preserve">PLS-SEM_RMSE </w:t>
            </w:r>
          </w:p>
        </w:tc>
        <w:tc>
          <w:tcPr>
            <w:tcW w:w="1276" w:type="pct"/>
            <w:tcBorders>
              <w:top w:val="single" w:sz="4" w:space="0" w:color="auto"/>
              <w:bottom w:val="single" w:sz="4" w:space="0" w:color="auto"/>
            </w:tcBorders>
            <w:tcMar>
              <w:top w:w="0" w:type="dxa"/>
              <w:left w:w="120" w:type="dxa"/>
              <w:bottom w:w="0" w:type="dxa"/>
              <w:right w:w="120" w:type="dxa"/>
            </w:tcMar>
            <w:vAlign w:val="center"/>
            <w:hideMark/>
          </w:tcPr>
          <w:p w14:paraId="18884BB0" w14:textId="77777777" w:rsidR="006A3BD3" w:rsidRPr="0028794E" w:rsidRDefault="006A3BD3" w:rsidP="000A51D4">
            <w:pPr>
              <w:spacing w:after="0" w:line="240" w:lineRule="auto"/>
              <w:jc w:val="both"/>
              <w:rPr>
                <w:rFonts w:ascii="Times New Roman" w:eastAsia="Times New Roman" w:hAnsi="Times New Roman" w:cs="Times New Roman"/>
                <w:b/>
                <w:bCs/>
                <w:kern w:val="0"/>
                <w14:ligatures w14:val="none"/>
              </w:rPr>
            </w:pPr>
            <w:r w:rsidRPr="0028794E">
              <w:rPr>
                <w:rFonts w:ascii="Times New Roman" w:eastAsia="Times New Roman" w:hAnsi="Times New Roman" w:cs="Times New Roman"/>
                <w:kern w:val="0"/>
                <w14:ligatures w14:val="none"/>
              </w:rPr>
              <w:t xml:space="preserve">LM_RMSE </w:t>
            </w:r>
          </w:p>
        </w:tc>
        <w:tc>
          <w:tcPr>
            <w:tcW w:w="1005" w:type="pct"/>
            <w:tcBorders>
              <w:top w:val="single" w:sz="4" w:space="0" w:color="auto"/>
              <w:bottom w:val="single" w:sz="4" w:space="0" w:color="auto"/>
            </w:tcBorders>
            <w:tcMar>
              <w:top w:w="0" w:type="dxa"/>
              <w:left w:w="120" w:type="dxa"/>
              <w:bottom w:w="0" w:type="dxa"/>
              <w:right w:w="120" w:type="dxa"/>
            </w:tcMar>
            <w:vAlign w:val="center"/>
            <w:hideMark/>
          </w:tcPr>
          <w:p w14:paraId="3FCC6333" w14:textId="58BEE801" w:rsidR="006A3BD3" w:rsidRPr="0028794E" w:rsidRDefault="006A3BD3" w:rsidP="000A51D4">
            <w:pPr>
              <w:spacing w:after="0" w:line="240" w:lineRule="auto"/>
              <w:jc w:val="both"/>
              <w:rPr>
                <w:rFonts w:ascii="Times New Roman" w:eastAsia="Times New Roman" w:hAnsi="Times New Roman" w:cs="Times New Roman"/>
                <w:b/>
                <w:bCs/>
                <w:kern w:val="0"/>
                <w14:ligatures w14:val="none"/>
              </w:rPr>
            </w:pPr>
            <w:r w:rsidRPr="0028794E">
              <w:rPr>
                <w:rFonts w:ascii="Times New Roman" w:eastAsia="Times New Roman" w:hAnsi="Times New Roman" w:cs="Times New Roman"/>
                <w:kern w:val="0"/>
                <w14:ligatures w14:val="none"/>
              </w:rPr>
              <w:t>PLS</w:t>
            </w:r>
            <w:r w:rsidR="008B5057" w:rsidRPr="0028794E">
              <w:rPr>
                <w:rFonts w:ascii="Times New Roman" w:eastAsia="Times New Roman" w:hAnsi="Times New Roman" w:cs="Times New Roman"/>
                <w:kern w:val="0"/>
                <w14:ligatures w14:val="none"/>
              </w:rPr>
              <w:t>-</w:t>
            </w:r>
            <w:r w:rsidRPr="0028794E">
              <w:rPr>
                <w:rFonts w:ascii="Times New Roman" w:eastAsia="Times New Roman" w:hAnsi="Times New Roman" w:cs="Times New Roman"/>
                <w:kern w:val="0"/>
                <w14:ligatures w14:val="none"/>
              </w:rPr>
              <w:t xml:space="preserve">LM </w:t>
            </w:r>
          </w:p>
        </w:tc>
      </w:tr>
      <w:tr w:rsidR="006A3BD3" w:rsidRPr="0028794E" w14:paraId="6E1F5EC4" w14:textId="77777777" w:rsidTr="00D951BA">
        <w:tc>
          <w:tcPr>
            <w:tcW w:w="529" w:type="pct"/>
            <w:tcBorders>
              <w:top w:val="single" w:sz="4" w:space="0" w:color="auto"/>
            </w:tcBorders>
            <w:tcMar>
              <w:top w:w="0" w:type="dxa"/>
              <w:left w:w="120" w:type="dxa"/>
              <w:bottom w:w="0" w:type="dxa"/>
              <w:right w:w="120" w:type="dxa"/>
            </w:tcMar>
            <w:vAlign w:val="center"/>
            <w:hideMark/>
          </w:tcPr>
          <w:p w14:paraId="52CC2B9C"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EE1 </w:t>
            </w:r>
          </w:p>
        </w:tc>
        <w:tc>
          <w:tcPr>
            <w:tcW w:w="969" w:type="pct"/>
            <w:tcBorders>
              <w:top w:val="single" w:sz="4" w:space="0" w:color="auto"/>
            </w:tcBorders>
            <w:tcMar>
              <w:top w:w="0" w:type="dxa"/>
              <w:left w:w="120" w:type="dxa"/>
              <w:bottom w:w="0" w:type="dxa"/>
              <w:right w:w="120" w:type="dxa"/>
            </w:tcMar>
            <w:vAlign w:val="center"/>
            <w:hideMark/>
          </w:tcPr>
          <w:p w14:paraId="7DB1D516"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0.158 </w:t>
            </w:r>
          </w:p>
        </w:tc>
        <w:tc>
          <w:tcPr>
            <w:tcW w:w="1221" w:type="pct"/>
            <w:tcBorders>
              <w:top w:val="single" w:sz="4" w:space="0" w:color="auto"/>
            </w:tcBorders>
            <w:tcMar>
              <w:top w:w="0" w:type="dxa"/>
              <w:left w:w="120" w:type="dxa"/>
              <w:bottom w:w="0" w:type="dxa"/>
              <w:right w:w="120" w:type="dxa"/>
            </w:tcMar>
            <w:vAlign w:val="center"/>
            <w:hideMark/>
          </w:tcPr>
          <w:p w14:paraId="2A48AFE5"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0.930 </w:t>
            </w:r>
          </w:p>
        </w:tc>
        <w:tc>
          <w:tcPr>
            <w:tcW w:w="1276" w:type="pct"/>
            <w:tcBorders>
              <w:top w:val="single" w:sz="4" w:space="0" w:color="auto"/>
            </w:tcBorders>
            <w:tcMar>
              <w:top w:w="0" w:type="dxa"/>
              <w:left w:w="120" w:type="dxa"/>
              <w:bottom w:w="0" w:type="dxa"/>
              <w:right w:w="120" w:type="dxa"/>
            </w:tcMar>
            <w:vAlign w:val="center"/>
            <w:hideMark/>
          </w:tcPr>
          <w:p w14:paraId="4190A441"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0.950 </w:t>
            </w:r>
          </w:p>
        </w:tc>
        <w:tc>
          <w:tcPr>
            <w:tcW w:w="1005" w:type="pct"/>
            <w:tcBorders>
              <w:top w:val="single" w:sz="4" w:space="0" w:color="auto"/>
            </w:tcBorders>
            <w:tcMar>
              <w:top w:w="0" w:type="dxa"/>
              <w:left w:w="120" w:type="dxa"/>
              <w:bottom w:w="0" w:type="dxa"/>
              <w:right w:w="120" w:type="dxa"/>
            </w:tcMar>
            <w:vAlign w:val="center"/>
          </w:tcPr>
          <w:p w14:paraId="64FA3710"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-0.020</w:t>
            </w:r>
          </w:p>
        </w:tc>
      </w:tr>
      <w:tr w:rsidR="006A3BD3" w:rsidRPr="0028794E" w14:paraId="18140938" w14:textId="77777777" w:rsidTr="00D951BA">
        <w:tc>
          <w:tcPr>
            <w:tcW w:w="529" w:type="pct"/>
            <w:tcMar>
              <w:top w:w="0" w:type="dxa"/>
              <w:left w:w="120" w:type="dxa"/>
              <w:bottom w:w="0" w:type="dxa"/>
              <w:right w:w="120" w:type="dxa"/>
            </w:tcMar>
            <w:vAlign w:val="center"/>
            <w:hideMark/>
          </w:tcPr>
          <w:p w14:paraId="44836C01"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EE3 </w:t>
            </w:r>
          </w:p>
        </w:tc>
        <w:tc>
          <w:tcPr>
            <w:tcW w:w="969" w:type="pct"/>
            <w:tcMar>
              <w:top w:w="0" w:type="dxa"/>
              <w:left w:w="120" w:type="dxa"/>
              <w:bottom w:w="0" w:type="dxa"/>
              <w:right w:w="120" w:type="dxa"/>
            </w:tcMar>
            <w:vAlign w:val="center"/>
            <w:hideMark/>
          </w:tcPr>
          <w:p w14:paraId="00D3444C"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0.254 </w:t>
            </w:r>
          </w:p>
        </w:tc>
        <w:tc>
          <w:tcPr>
            <w:tcW w:w="1221" w:type="pct"/>
            <w:tcMar>
              <w:top w:w="0" w:type="dxa"/>
              <w:left w:w="120" w:type="dxa"/>
              <w:bottom w:w="0" w:type="dxa"/>
              <w:right w:w="120" w:type="dxa"/>
            </w:tcMar>
            <w:vAlign w:val="center"/>
            <w:hideMark/>
          </w:tcPr>
          <w:p w14:paraId="43EFDA98"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0.856 </w:t>
            </w:r>
          </w:p>
        </w:tc>
        <w:tc>
          <w:tcPr>
            <w:tcW w:w="1276" w:type="pct"/>
            <w:tcMar>
              <w:top w:w="0" w:type="dxa"/>
              <w:left w:w="120" w:type="dxa"/>
              <w:bottom w:w="0" w:type="dxa"/>
              <w:right w:w="120" w:type="dxa"/>
            </w:tcMar>
            <w:vAlign w:val="center"/>
            <w:hideMark/>
          </w:tcPr>
          <w:p w14:paraId="63A1E1E5"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0.888 </w:t>
            </w:r>
          </w:p>
        </w:tc>
        <w:tc>
          <w:tcPr>
            <w:tcW w:w="1005" w:type="pct"/>
            <w:tcMar>
              <w:top w:w="0" w:type="dxa"/>
              <w:left w:w="120" w:type="dxa"/>
              <w:bottom w:w="0" w:type="dxa"/>
              <w:right w:w="120" w:type="dxa"/>
            </w:tcMar>
            <w:vAlign w:val="center"/>
          </w:tcPr>
          <w:p w14:paraId="5463E9FA"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-0.032</w:t>
            </w:r>
          </w:p>
        </w:tc>
      </w:tr>
      <w:tr w:rsidR="006A3BD3" w:rsidRPr="0028794E" w14:paraId="749AA7F3" w14:textId="77777777" w:rsidTr="00D951BA">
        <w:tc>
          <w:tcPr>
            <w:tcW w:w="529" w:type="pct"/>
            <w:tcMar>
              <w:top w:w="0" w:type="dxa"/>
              <w:left w:w="120" w:type="dxa"/>
              <w:bottom w:w="0" w:type="dxa"/>
              <w:right w:w="120" w:type="dxa"/>
            </w:tcMar>
            <w:vAlign w:val="center"/>
            <w:hideMark/>
          </w:tcPr>
          <w:p w14:paraId="53B26450"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EE4 </w:t>
            </w:r>
          </w:p>
        </w:tc>
        <w:tc>
          <w:tcPr>
            <w:tcW w:w="969" w:type="pct"/>
            <w:tcMar>
              <w:top w:w="0" w:type="dxa"/>
              <w:left w:w="120" w:type="dxa"/>
              <w:bottom w:w="0" w:type="dxa"/>
              <w:right w:w="120" w:type="dxa"/>
            </w:tcMar>
            <w:vAlign w:val="center"/>
            <w:hideMark/>
          </w:tcPr>
          <w:p w14:paraId="7DBF2906"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0.197 </w:t>
            </w:r>
          </w:p>
        </w:tc>
        <w:tc>
          <w:tcPr>
            <w:tcW w:w="1221" w:type="pct"/>
            <w:tcMar>
              <w:top w:w="0" w:type="dxa"/>
              <w:left w:w="120" w:type="dxa"/>
              <w:bottom w:w="0" w:type="dxa"/>
              <w:right w:w="120" w:type="dxa"/>
            </w:tcMar>
            <w:vAlign w:val="center"/>
            <w:hideMark/>
          </w:tcPr>
          <w:p w14:paraId="2995D4D3"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0.866 </w:t>
            </w:r>
          </w:p>
        </w:tc>
        <w:tc>
          <w:tcPr>
            <w:tcW w:w="1276" w:type="pct"/>
            <w:tcMar>
              <w:top w:w="0" w:type="dxa"/>
              <w:left w:w="120" w:type="dxa"/>
              <w:bottom w:w="0" w:type="dxa"/>
              <w:right w:w="120" w:type="dxa"/>
            </w:tcMar>
            <w:vAlign w:val="center"/>
            <w:hideMark/>
          </w:tcPr>
          <w:p w14:paraId="7412700D"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0.894 </w:t>
            </w:r>
          </w:p>
        </w:tc>
        <w:tc>
          <w:tcPr>
            <w:tcW w:w="1005" w:type="pct"/>
            <w:tcMar>
              <w:top w:w="0" w:type="dxa"/>
              <w:left w:w="120" w:type="dxa"/>
              <w:bottom w:w="0" w:type="dxa"/>
              <w:right w:w="120" w:type="dxa"/>
            </w:tcMar>
            <w:vAlign w:val="center"/>
          </w:tcPr>
          <w:p w14:paraId="026194EB"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-0.028</w:t>
            </w:r>
          </w:p>
        </w:tc>
      </w:tr>
      <w:tr w:rsidR="006A3BD3" w:rsidRPr="0028794E" w14:paraId="33D41C58" w14:textId="77777777" w:rsidTr="00D951BA">
        <w:tc>
          <w:tcPr>
            <w:tcW w:w="529" w:type="pct"/>
            <w:tcMar>
              <w:top w:w="0" w:type="dxa"/>
              <w:left w:w="120" w:type="dxa"/>
              <w:bottom w:w="0" w:type="dxa"/>
              <w:right w:w="120" w:type="dxa"/>
            </w:tcMar>
            <w:vAlign w:val="center"/>
            <w:hideMark/>
          </w:tcPr>
          <w:p w14:paraId="6C2A1867"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EE5 </w:t>
            </w:r>
          </w:p>
        </w:tc>
        <w:tc>
          <w:tcPr>
            <w:tcW w:w="969" w:type="pct"/>
            <w:tcMar>
              <w:top w:w="0" w:type="dxa"/>
              <w:left w:w="120" w:type="dxa"/>
              <w:bottom w:w="0" w:type="dxa"/>
              <w:right w:w="120" w:type="dxa"/>
            </w:tcMar>
            <w:vAlign w:val="center"/>
            <w:hideMark/>
          </w:tcPr>
          <w:p w14:paraId="25F7133E"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0.237 </w:t>
            </w:r>
          </w:p>
        </w:tc>
        <w:tc>
          <w:tcPr>
            <w:tcW w:w="1221" w:type="pct"/>
            <w:tcMar>
              <w:top w:w="0" w:type="dxa"/>
              <w:left w:w="120" w:type="dxa"/>
              <w:bottom w:w="0" w:type="dxa"/>
              <w:right w:w="120" w:type="dxa"/>
            </w:tcMar>
            <w:vAlign w:val="center"/>
            <w:hideMark/>
          </w:tcPr>
          <w:p w14:paraId="12A9F3B0"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0.811 </w:t>
            </w:r>
          </w:p>
        </w:tc>
        <w:tc>
          <w:tcPr>
            <w:tcW w:w="1276" w:type="pct"/>
            <w:tcMar>
              <w:top w:w="0" w:type="dxa"/>
              <w:left w:w="120" w:type="dxa"/>
              <w:bottom w:w="0" w:type="dxa"/>
              <w:right w:w="120" w:type="dxa"/>
            </w:tcMar>
            <w:vAlign w:val="center"/>
            <w:hideMark/>
          </w:tcPr>
          <w:p w14:paraId="1CF66954"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0.824 </w:t>
            </w:r>
          </w:p>
        </w:tc>
        <w:tc>
          <w:tcPr>
            <w:tcW w:w="1005" w:type="pct"/>
            <w:tcMar>
              <w:top w:w="0" w:type="dxa"/>
              <w:left w:w="120" w:type="dxa"/>
              <w:bottom w:w="0" w:type="dxa"/>
              <w:right w:w="120" w:type="dxa"/>
            </w:tcMar>
            <w:vAlign w:val="center"/>
          </w:tcPr>
          <w:p w14:paraId="34336C72"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-0.013</w:t>
            </w:r>
          </w:p>
        </w:tc>
      </w:tr>
      <w:tr w:rsidR="006A3BD3" w:rsidRPr="0028794E" w14:paraId="249A1CC0" w14:textId="77777777" w:rsidTr="00D951BA">
        <w:tc>
          <w:tcPr>
            <w:tcW w:w="529" w:type="pct"/>
            <w:tcMar>
              <w:top w:w="0" w:type="dxa"/>
              <w:left w:w="120" w:type="dxa"/>
              <w:bottom w:w="0" w:type="dxa"/>
              <w:right w:w="120" w:type="dxa"/>
            </w:tcMar>
            <w:vAlign w:val="center"/>
            <w:hideMark/>
          </w:tcPr>
          <w:p w14:paraId="6B502805"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PE1 </w:t>
            </w:r>
          </w:p>
        </w:tc>
        <w:tc>
          <w:tcPr>
            <w:tcW w:w="969" w:type="pct"/>
            <w:tcMar>
              <w:top w:w="0" w:type="dxa"/>
              <w:left w:w="120" w:type="dxa"/>
              <w:bottom w:w="0" w:type="dxa"/>
              <w:right w:w="120" w:type="dxa"/>
            </w:tcMar>
            <w:vAlign w:val="center"/>
            <w:hideMark/>
          </w:tcPr>
          <w:p w14:paraId="7D1C2FAA"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0.345 </w:t>
            </w:r>
          </w:p>
        </w:tc>
        <w:tc>
          <w:tcPr>
            <w:tcW w:w="1221" w:type="pct"/>
            <w:tcMar>
              <w:top w:w="0" w:type="dxa"/>
              <w:left w:w="120" w:type="dxa"/>
              <w:bottom w:w="0" w:type="dxa"/>
              <w:right w:w="120" w:type="dxa"/>
            </w:tcMar>
            <w:vAlign w:val="center"/>
            <w:hideMark/>
          </w:tcPr>
          <w:p w14:paraId="3D5D8385"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0.746 </w:t>
            </w:r>
          </w:p>
        </w:tc>
        <w:tc>
          <w:tcPr>
            <w:tcW w:w="1276" w:type="pct"/>
            <w:tcMar>
              <w:top w:w="0" w:type="dxa"/>
              <w:left w:w="120" w:type="dxa"/>
              <w:bottom w:w="0" w:type="dxa"/>
              <w:right w:w="120" w:type="dxa"/>
            </w:tcMar>
            <w:vAlign w:val="center"/>
            <w:hideMark/>
          </w:tcPr>
          <w:p w14:paraId="478B5B69"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0.749 </w:t>
            </w:r>
          </w:p>
        </w:tc>
        <w:tc>
          <w:tcPr>
            <w:tcW w:w="1005" w:type="pct"/>
            <w:tcMar>
              <w:top w:w="0" w:type="dxa"/>
              <w:left w:w="120" w:type="dxa"/>
              <w:bottom w:w="0" w:type="dxa"/>
              <w:right w:w="120" w:type="dxa"/>
            </w:tcMar>
            <w:vAlign w:val="center"/>
          </w:tcPr>
          <w:p w14:paraId="483E99AB"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-0.003</w:t>
            </w:r>
          </w:p>
        </w:tc>
      </w:tr>
      <w:tr w:rsidR="006A3BD3" w:rsidRPr="0028794E" w14:paraId="2FBE7AB1" w14:textId="77777777" w:rsidTr="00D951BA">
        <w:tc>
          <w:tcPr>
            <w:tcW w:w="529" w:type="pct"/>
            <w:tcMar>
              <w:top w:w="0" w:type="dxa"/>
              <w:left w:w="120" w:type="dxa"/>
              <w:bottom w:w="0" w:type="dxa"/>
              <w:right w:w="120" w:type="dxa"/>
            </w:tcMar>
            <w:vAlign w:val="center"/>
            <w:hideMark/>
          </w:tcPr>
          <w:p w14:paraId="474DAD3E"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PE2 </w:t>
            </w:r>
          </w:p>
        </w:tc>
        <w:tc>
          <w:tcPr>
            <w:tcW w:w="969" w:type="pct"/>
            <w:tcMar>
              <w:top w:w="0" w:type="dxa"/>
              <w:left w:w="120" w:type="dxa"/>
              <w:bottom w:w="0" w:type="dxa"/>
              <w:right w:w="120" w:type="dxa"/>
            </w:tcMar>
            <w:vAlign w:val="center"/>
            <w:hideMark/>
          </w:tcPr>
          <w:p w14:paraId="09FC05E8"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0.265 </w:t>
            </w:r>
          </w:p>
        </w:tc>
        <w:tc>
          <w:tcPr>
            <w:tcW w:w="1221" w:type="pct"/>
            <w:tcMar>
              <w:top w:w="0" w:type="dxa"/>
              <w:left w:w="120" w:type="dxa"/>
              <w:bottom w:w="0" w:type="dxa"/>
              <w:right w:w="120" w:type="dxa"/>
            </w:tcMar>
            <w:vAlign w:val="center"/>
            <w:hideMark/>
          </w:tcPr>
          <w:p w14:paraId="247B5BB7"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0.920 </w:t>
            </w:r>
          </w:p>
        </w:tc>
        <w:tc>
          <w:tcPr>
            <w:tcW w:w="1276" w:type="pct"/>
            <w:tcMar>
              <w:top w:w="0" w:type="dxa"/>
              <w:left w:w="120" w:type="dxa"/>
              <w:bottom w:w="0" w:type="dxa"/>
              <w:right w:w="120" w:type="dxa"/>
            </w:tcMar>
            <w:vAlign w:val="center"/>
            <w:hideMark/>
          </w:tcPr>
          <w:p w14:paraId="2B7A4B6E"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0.946 </w:t>
            </w:r>
          </w:p>
        </w:tc>
        <w:tc>
          <w:tcPr>
            <w:tcW w:w="1005" w:type="pct"/>
            <w:tcMar>
              <w:top w:w="0" w:type="dxa"/>
              <w:left w:w="120" w:type="dxa"/>
              <w:bottom w:w="0" w:type="dxa"/>
              <w:right w:w="120" w:type="dxa"/>
            </w:tcMar>
            <w:vAlign w:val="center"/>
          </w:tcPr>
          <w:p w14:paraId="0DAC8D89"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-0.026</w:t>
            </w:r>
          </w:p>
        </w:tc>
      </w:tr>
      <w:tr w:rsidR="006A3BD3" w:rsidRPr="0028794E" w14:paraId="0595FF8E" w14:textId="77777777" w:rsidTr="00D951BA">
        <w:tc>
          <w:tcPr>
            <w:tcW w:w="529" w:type="pct"/>
            <w:tcMar>
              <w:top w:w="0" w:type="dxa"/>
              <w:left w:w="120" w:type="dxa"/>
              <w:bottom w:w="0" w:type="dxa"/>
              <w:right w:w="120" w:type="dxa"/>
            </w:tcMar>
            <w:vAlign w:val="center"/>
            <w:hideMark/>
          </w:tcPr>
          <w:p w14:paraId="39759B70"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PE3 </w:t>
            </w:r>
          </w:p>
        </w:tc>
        <w:tc>
          <w:tcPr>
            <w:tcW w:w="969" w:type="pct"/>
            <w:tcMar>
              <w:top w:w="0" w:type="dxa"/>
              <w:left w:w="120" w:type="dxa"/>
              <w:bottom w:w="0" w:type="dxa"/>
              <w:right w:w="120" w:type="dxa"/>
            </w:tcMar>
            <w:vAlign w:val="center"/>
            <w:hideMark/>
          </w:tcPr>
          <w:p w14:paraId="6FD8E7EF"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0.338 </w:t>
            </w:r>
          </w:p>
        </w:tc>
        <w:tc>
          <w:tcPr>
            <w:tcW w:w="1221" w:type="pct"/>
            <w:tcMar>
              <w:top w:w="0" w:type="dxa"/>
              <w:left w:w="120" w:type="dxa"/>
              <w:bottom w:w="0" w:type="dxa"/>
              <w:right w:w="120" w:type="dxa"/>
            </w:tcMar>
            <w:vAlign w:val="center"/>
            <w:hideMark/>
          </w:tcPr>
          <w:p w14:paraId="6F46AA44" w14:textId="77777777" w:rsidR="006A3BD3" w:rsidRPr="0028794E" w:rsidRDefault="006A3BD3" w:rsidP="000A51D4">
            <w:pPr>
              <w:spacing w:after="0" w:line="240" w:lineRule="auto"/>
              <w:jc w:val="both"/>
              <w:rPr>
                <w:rFonts w:ascii="Times New Roman" w:eastAsia="Times New Roman" w:hAnsi="Times New Roman" w:cs="Times New Roman"/>
                <w:color w:val="EE0000"/>
                <w:kern w:val="0"/>
                <w14:ligatures w14:val="none"/>
              </w:rPr>
            </w:pPr>
            <w:r w:rsidRPr="0028794E">
              <w:rPr>
                <w:rFonts w:ascii="Times New Roman" w:eastAsia="Times New Roman" w:hAnsi="Times New Roman" w:cs="Times New Roman"/>
                <w:color w:val="EE0000"/>
                <w:kern w:val="0"/>
                <w14:ligatures w14:val="none"/>
              </w:rPr>
              <w:t xml:space="preserve">0.847 </w:t>
            </w:r>
          </w:p>
        </w:tc>
        <w:tc>
          <w:tcPr>
            <w:tcW w:w="1276" w:type="pct"/>
            <w:tcMar>
              <w:top w:w="0" w:type="dxa"/>
              <w:left w:w="120" w:type="dxa"/>
              <w:bottom w:w="0" w:type="dxa"/>
              <w:right w:w="120" w:type="dxa"/>
            </w:tcMar>
            <w:vAlign w:val="center"/>
            <w:hideMark/>
          </w:tcPr>
          <w:p w14:paraId="04FEE8DE"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0.845 </w:t>
            </w:r>
          </w:p>
        </w:tc>
        <w:tc>
          <w:tcPr>
            <w:tcW w:w="1005" w:type="pct"/>
            <w:tcMar>
              <w:top w:w="0" w:type="dxa"/>
              <w:left w:w="120" w:type="dxa"/>
              <w:bottom w:w="0" w:type="dxa"/>
              <w:right w:w="120" w:type="dxa"/>
            </w:tcMar>
            <w:vAlign w:val="center"/>
          </w:tcPr>
          <w:p w14:paraId="4238515C"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0.002</w:t>
            </w:r>
          </w:p>
        </w:tc>
      </w:tr>
      <w:tr w:rsidR="006A3BD3" w:rsidRPr="0028794E" w14:paraId="446CAC58" w14:textId="77777777" w:rsidTr="00D951BA">
        <w:tc>
          <w:tcPr>
            <w:tcW w:w="529" w:type="pct"/>
            <w:tcMar>
              <w:top w:w="0" w:type="dxa"/>
              <w:left w:w="120" w:type="dxa"/>
              <w:bottom w:w="0" w:type="dxa"/>
              <w:right w:w="120" w:type="dxa"/>
            </w:tcMar>
            <w:vAlign w:val="center"/>
            <w:hideMark/>
          </w:tcPr>
          <w:p w14:paraId="6679A8D9"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PE4 </w:t>
            </w:r>
          </w:p>
        </w:tc>
        <w:tc>
          <w:tcPr>
            <w:tcW w:w="969" w:type="pct"/>
            <w:tcMar>
              <w:top w:w="0" w:type="dxa"/>
              <w:left w:w="120" w:type="dxa"/>
              <w:bottom w:w="0" w:type="dxa"/>
              <w:right w:w="120" w:type="dxa"/>
            </w:tcMar>
            <w:vAlign w:val="center"/>
            <w:hideMark/>
          </w:tcPr>
          <w:p w14:paraId="644F8ADC"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0.275 </w:t>
            </w:r>
          </w:p>
        </w:tc>
        <w:tc>
          <w:tcPr>
            <w:tcW w:w="1221" w:type="pct"/>
            <w:tcMar>
              <w:top w:w="0" w:type="dxa"/>
              <w:left w:w="120" w:type="dxa"/>
              <w:bottom w:w="0" w:type="dxa"/>
              <w:right w:w="120" w:type="dxa"/>
            </w:tcMar>
            <w:vAlign w:val="center"/>
            <w:hideMark/>
          </w:tcPr>
          <w:p w14:paraId="5A8F07B1" w14:textId="77777777" w:rsidR="006A3BD3" w:rsidRPr="0028794E" w:rsidRDefault="006A3BD3" w:rsidP="000A51D4">
            <w:pPr>
              <w:spacing w:after="0" w:line="240" w:lineRule="auto"/>
              <w:jc w:val="both"/>
              <w:rPr>
                <w:rFonts w:ascii="Times New Roman" w:eastAsia="Times New Roman" w:hAnsi="Times New Roman" w:cs="Times New Roman"/>
                <w:color w:val="EE0000"/>
                <w:kern w:val="0"/>
                <w14:ligatures w14:val="none"/>
              </w:rPr>
            </w:pPr>
            <w:r w:rsidRPr="0028794E">
              <w:rPr>
                <w:rFonts w:ascii="Times New Roman" w:eastAsia="Times New Roman" w:hAnsi="Times New Roman" w:cs="Times New Roman"/>
                <w:color w:val="EE0000"/>
                <w:kern w:val="0"/>
                <w14:ligatures w14:val="none"/>
              </w:rPr>
              <w:t xml:space="preserve">0.839 </w:t>
            </w:r>
          </w:p>
        </w:tc>
        <w:tc>
          <w:tcPr>
            <w:tcW w:w="1276" w:type="pct"/>
            <w:tcMar>
              <w:top w:w="0" w:type="dxa"/>
              <w:left w:w="120" w:type="dxa"/>
              <w:bottom w:w="0" w:type="dxa"/>
              <w:right w:w="120" w:type="dxa"/>
            </w:tcMar>
            <w:vAlign w:val="center"/>
            <w:hideMark/>
          </w:tcPr>
          <w:p w14:paraId="3C26EF1D"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0.825 </w:t>
            </w:r>
          </w:p>
        </w:tc>
        <w:tc>
          <w:tcPr>
            <w:tcW w:w="1005" w:type="pct"/>
            <w:tcMar>
              <w:top w:w="0" w:type="dxa"/>
              <w:left w:w="120" w:type="dxa"/>
              <w:bottom w:w="0" w:type="dxa"/>
              <w:right w:w="120" w:type="dxa"/>
            </w:tcMar>
            <w:vAlign w:val="center"/>
          </w:tcPr>
          <w:p w14:paraId="3CAFEEE5"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0.014</w:t>
            </w:r>
          </w:p>
        </w:tc>
      </w:tr>
      <w:tr w:rsidR="006A3BD3" w:rsidRPr="0028794E" w14:paraId="3FAA996D" w14:textId="77777777" w:rsidTr="00D951BA">
        <w:tc>
          <w:tcPr>
            <w:tcW w:w="529" w:type="pct"/>
            <w:tcMar>
              <w:top w:w="0" w:type="dxa"/>
              <w:left w:w="120" w:type="dxa"/>
              <w:bottom w:w="0" w:type="dxa"/>
              <w:right w:w="120" w:type="dxa"/>
            </w:tcMar>
            <w:vAlign w:val="center"/>
            <w:hideMark/>
          </w:tcPr>
          <w:p w14:paraId="181C8E0D"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PE5 </w:t>
            </w:r>
          </w:p>
        </w:tc>
        <w:tc>
          <w:tcPr>
            <w:tcW w:w="969" w:type="pct"/>
            <w:tcMar>
              <w:top w:w="0" w:type="dxa"/>
              <w:left w:w="120" w:type="dxa"/>
              <w:bottom w:w="0" w:type="dxa"/>
              <w:right w:w="120" w:type="dxa"/>
            </w:tcMar>
            <w:vAlign w:val="center"/>
            <w:hideMark/>
          </w:tcPr>
          <w:p w14:paraId="1A8259A6"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0.351 </w:t>
            </w:r>
          </w:p>
        </w:tc>
        <w:tc>
          <w:tcPr>
            <w:tcW w:w="1221" w:type="pct"/>
            <w:tcMar>
              <w:top w:w="0" w:type="dxa"/>
              <w:left w:w="120" w:type="dxa"/>
              <w:bottom w:w="0" w:type="dxa"/>
              <w:right w:w="120" w:type="dxa"/>
            </w:tcMar>
            <w:vAlign w:val="center"/>
            <w:hideMark/>
          </w:tcPr>
          <w:p w14:paraId="15B5EF61"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0.851 </w:t>
            </w:r>
          </w:p>
        </w:tc>
        <w:tc>
          <w:tcPr>
            <w:tcW w:w="1276" w:type="pct"/>
            <w:tcMar>
              <w:top w:w="0" w:type="dxa"/>
              <w:left w:w="120" w:type="dxa"/>
              <w:bottom w:w="0" w:type="dxa"/>
              <w:right w:w="120" w:type="dxa"/>
            </w:tcMar>
            <w:vAlign w:val="center"/>
            <w:hideMark/>
          </w:tcPr>
          <w:p w14:paraId="7FAD06F2"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0.858 </w:t>
            </w:r>
          </w:p>
        </w:tc>
        <w:tc>
          <w:tcPr>
            <w:tcW w:w="1005" w:type="pct"/>
            <w:tcMar>
              <w:top w:w="0" w:type="dxa"/>
              <w:left w:w="120" w:type="dxa"/>
              <w:bottom w:w="0" w:type="dxa"/>
              <w:right w:w="120" w:type="dxa"/>
            </w:tcMar>
            <w:vAlign w:val="center"/>
          </w:tcPr>
          <w:p w14:paraId="2BF06049"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-0.007</w:t>
            </w:r>
          </w:p>
        </w:tc>
      </w:tr>
      <w:tr w:rsidR="006A3BD3" w:rsidRPr="0028794E" w14:paraId="3762C853" w14:textId="77777777" w:rsidTr="00D951BA">
        <w:tc>
          <w:tcPr>
            <w:tcW w:w="529" w:type="pct"/>
            <w:tcMar>
              <w:top w:w="0" w:type="dxa"/>
              <w:left w:w="120" w:type="dxa"/>
              <w:bottom w:w="0" w:type="dxa"/>
              <w:right w:w="120" w:type="dxa"/>
            </w:tcMar>
            <w:vAlign w:val="center"/>
            <w:hideMark/>
          </w:tcPr>
          <w:p w14:paraId="0ECCBA53"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BI1 </w:t>
            </w:r>
          </w:p>
        </w:tc>
        <w:tc>
          <w:tcPr>
            <w:tcW w:w="969" w:type="pct"/>
            <w:tcMar>
              <w:top w:w="0" w:type="dxa"/>
              <w:left w:w="120" w:type="dxa"/>
              <w:bottom w:w="0" w:type="dxa"/>
              <w:right w:w="120" w:type="dxa"/>
            </w:tcMar>
            <w:vAlign w:val="center"/>
            <w:hideMark/>
          </w:tcPr>
          <w:p w14:paraId="5F14BFD1"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0.341 </w:t>
            </w:r>
          </w:p>
        </w:tc>
        <w:tc>
          <w:tcPr>
            <w:tcW w:w="1221" w:type="pct"/>
            <w:tcMar>
              <w:top w:w="0" w:type="dxa"/>
              <w:left w:w="120" w:type="dxa"/>
              <w:bottom w:w="0" w:type="dxa"/>
              <w:right w:w="120" w:type="dxa"/>
            </w:tcMar>
            <w:vAlign w:val="center"/>
            <w:hideMark/>
          </w:tcPr>
          <w:p w14:paraId="3A0FA193"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0.923 </w:t>
            </w:r>
          </w:p>
        </w:tc>
        <w:tc>
          <w:tcPr>
            <w:tcW w:w="1276" w:type="pct"/>
            <w:tcMar>
              <w:top w:w="0" w:type="dxa"/>
              <w:left w:w="120" w:type="dxa"/>
              <w:bottom w:w="0" w:type="dxa"/>
              <w:right w:w="120" w:type="dxa"/>
            </w:tcMar>
            <w:vAlign w:val="center"/>
            <w:hideMark/>
          </w:tcPr>
          <w:p w14:paraId="04B6466B"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0.941 </w:t>
            </w:r>
          </w:p>
        </w:tc>
        <w:tc>
          <w:tcPr>
            <w:tcW w:w="1005" w:type="pct"/>
            <w:tcMar>
              <w:top w:w="0" w:type="dxa"/>
              <w:left w:w="120" w:type="dxa"/>
              <w:bottom w:w="0" w:type="dxa"/>
              <w:right w:w="120" w:type="dxa"/>
            </w:tcMar>
            <w:vAlign w:val="center"/>
          </w:tcPr>
          <w:p w14:paraId="5FB82B52"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-0.018</w:t>
            </w:r>
          </w:p>
        </w:tc>
      </w:tr>
      <w:tr w:rsidR="006A3BD3" w:rsidRPr="0028794E" w14:paraId="4668E5B5" w14:textId="77777777" w:rsidTr="00D951BA">
        <w:tc>
          <w:tcPr>
            <w:tcW w:w="529" w:type="pct"/>
            <w:tcMar>
              <w:top w:w="0" w:type="dxa"/>
              <w:left w:w="120" w:type="dxa"/>
              <w:bottom w:w="0" w:type="dxa"/>
              <w:right w:w="120" w:type="dxa"/>
            </w:tcMar>
            <w:vAlign w:val="center"/>
            <w:hideMark/>
          </w:tcPr>
          <w:p w14:paraId="63ABE254"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BI2 </w:t>
            </w:r>
          </w:p>
        </w:tc>
        <w:tc>
          <w:tcPr>
            <w:tcW w:w="969" w:type="pct"/>
            <w:tcMar>
              <w:top w:w="0" w:type="dxa"/>
              <w:left w:w="120" w:type="dxa"/>
              <w:bottom w:w="0" w:type="dxa"/>
              <w:right w:w="120" w:type="dxa"/>
            </w:tcMar>
            <w:vAlign w:val="center"/>
            <w:hideMark/>
          </w:tcPr>
          <w:p w14:paraId="5416A9F9"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0.247 </w:t>
            </w:r>
          </w:p>
        </w:tc>
        <w:tc>
          <w:tcPr>
            <w:tcW w:w="1221" w:type="pct"/>
            <w:tcMar>
              <w:top w:w="0" w:type="dxa"/>
              <w:left w:w="120" w:type="dxa"/>
              <w:bottom w:w="0" w:type="dxa"/>
              <w:right w:w="120" w:type="dxa"/>
            </w:tcMar>
            <w:vAlign w:val="center"/>
            <w:hideMark/>
          </w:tcPr>
          <w:p w14:paraId="0483A029"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0.878 </w:t>
            </w:r>
          </w:p>
        </w:tc>
        <w:tc>
          <w:tcPr>
            <w:tcW w:w="1276" w:type="pct"/>
            <w:tcMar>
              <w:top w:w="0" w:type="dxa"/>
              <w:left w:w="120" w:type="dxa"/>
              <w:bottom w:w="0" w:type="dxa"/>
              <w:right w:w="120" w:type="dxa"/>
            </w:tcMar>
            <w:vAlign w:val="center"/>
            <w:hideMark/>
          </w:tcPr>
          <w:p w14:paraId="48A3EB2F"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0.882 </w:t>
            </w:r>
          </w:p>
        </w:tc>
        <w:tc>
          <w:tcPr>
            <w:tcW w:w="1005" w:type="pct"/>
            <w:tcMar>
              <w:top w:w="0" w:type="dxa"/>
              <w:left w:w="120" w:type="dxa"/>
              <w:bottom w:w="0" w:type="dxa"/>
              <w:right w:w="120" w:type="dxa"/>
            </w:tcMar>
            <w:vAlign w:val="center"/>
          </w:tcPr>
          <w:p w14:paraId="53823CF2"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-0.004</w:t>
            </w:r>
          </w:p>
        </w:tc>
      </w:tr>
      <w:tr w:rsidR="006A3BD3" w:rsidRPr="0028794E" w14:paraId="10E323C1" w14:textId="77777777" w:rsidTr="00D951BA">
        <w:tc>
          <w:tcPr>
            <w:tcW w:w="529" w:type="pct"/>
            <w:tcMar>
              <w:top w:w="0" w:type="dxa"/>
              <w:left w:w="120" w:type="dxa"/>
              <w:bottom w:w="0" w:type="dxa"/>
              <w:right w:w="120" w:type="dxa"/>
            </w:tcMar>
            <w:vAlign w:val="center"/>
            <w:hideMark/>
          </w:tcPr>
          <w:p w14:paraId="414129C5"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BI3 </w:t>
            </w:r>
          </w:p>
        </w:tc>
        <w:tc>
          <w:tcPr>
            <w:tcW w:w="969" w:type="pct"/>
            <w:tcMar>
              <w:top w:w="0" w:type="dxa"/>
              <w:left w:w="120" w:type="dxa"/>
              <w:bottom w:w="0" w:type="dxa"/>
              <w:right w:w="120" w:type="dxa"/>
            </w:tcMar>
            <w:vAlign w:val="center"/>
            <w:hideMark/>
          </w:tcPr>
          <w:p w14:paraId="7BEC3C4F"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0.338 </w:t>
            </w:r>
          </w:p>
        </w:tc>
        <w:tc>
          <w:tcPr>
            <w:tcW w:w="1221" w:type="pct"/>
            <w:tcMar>
              <w:top w:w="0" w:type="dxa"/>
              <w:left w:w="120" w:type="dxa"/>
              <w:bottom w:w="0" w:type="dxa"/>
              <w:right w:w="120" w:type="dxa"/>
            </w:tcMar>
            <w:vAlign w:val="center"/>
            <w:hideMark/>
          </w:tcPr>
          <w:p w14:paraId="30D2A96C"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0.883 </w:t>
            </w:r>
          </w:p>
        </w:tc>
        <w:tc>
          <w:tcPr>
            <w:tcW w:w="1276" w:type="pct"/>
            <w:tcMar>
              <w:top w:w="0" w:type="dxa"/>
              <w:left w:w="120" w:type="dxa"/>
              <w:bottom w:w="0" w:type="dxa"/>
              <w:right w:w="120" w:type="dxa"/>
            </w:tcMar>
            <w:vAlign w:val="center"/>
            <w:hideMark/>
          </w:tcPr>
          <w:p w14:paraId="1CBA5E57"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0.903 </w:t>
            </w:r>
          </w:p>
        </w:tc>
        <w:tc>
          <w:tcPr>
            <w:tcW w:w="1005" w:type="pct"/>
            <w:tcMar>
              <w:top w:w="0" w:type="dxa"/>
              <w:left w:w="120" w:type="dxa"/>
              <w:bottom w:w="0" w:type="dxa"/>
              <w:right w:w="120" w:type="dxa"/>
            </w:tcMar>
            <w:vAlign w:val="center"/>
          </w:tcPr>
          <w:p w14:paraId="34C1FBBC"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-0.020</w:t>
            </w:r>
          </w:p>
        </w:tc>
      </w:tr>
      <w:tr w:rsidR="006A3BD3" w:rsidRPr="0028794E" w14:paraId="64DCD508" w14:textId="77777777" w:rsidTr="00D951BA">
        <w:tc>
          <w:tcPr>
            <w:tcW w:w="529" w:type="pct"/>
            <w:tcMar>
              <w:top w:w="0" w:type="dxa"/>
              <w:left w:w="120" w:type="dxa"/>
              <w:bottom w:w="0" w:type="dxa"/>
              <w:right w:w="120" w:type="dxa"/>
            </w:tcMar>
            <w:vAlign w:val="center"/>
            <w:hideMark/>
          </w:tcPr>
          <w:p w14:paraId="74DF6F63"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BI4 </w:t>
            </w:r>
          </w:p>
        </w:tc>
        <w:tc>
          <w:tcPr>
            <w:tcW w:w="969" w:type="pct"/>
            <w:tcMar>
              <w:top w:w="0" w:type="dxa"/>
              <w:left w:w="120" w:type="dxa"/>
              <w:bottom w:w="0" w:type="dxa"/>
              <w:right w:w="120" w:type="dxa"/>
            </w:tcMar>
            <w:vAlign w:val="center"/>
            <w:hideMark/>
          </w:tcPr>
          <w:p w14:paraId="3AC125B9"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0.308 </w:t>
            </w:r>
          </w:p>
        </w:tc>
        <w:tc>
          <w:tcPr>
            <w:tcW w:w="1221" w:type="pct"/>
            <w:tcMar>
              <w:top w:w="0" w:type="dxa"/>
              <w:left w:w="120" w:type="dxa"/>
              <w:bottom w:w="0" w:type="dxa"/>
              <w:right w:w="120" w:type="dxa"/>
            </w:tcMar>
            <w:vAlign w:val="center"/>
            <w:hideMark/>
          </w:tcPr>
          <w:p w14:paraId="1ED0EE52"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0.928 </w:t>
            </w:r>
          </w:p>
        </w:tc>
        <w:tc>
          <w:tcPr>
            <w:tcW w:w="1276" w:type="pct"/>
            <w:tcMar>
              <w:top w:w="0" w:type="dxa"/>
              <w:left w:w="120" w:type="dxa"/>
              <w:bottom w:w="0" w:type="dxa"/>
              <w:right w:w="120" w:type="dxa"/>
            </w:tcMar>
            <w:vAlign w:val="center"/>
            <w:hideMark/>
          </w:tcPr>
          <w:p w14:paraId="50537789"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0.958 </w:t>
            </w:r>
          </w:p>
        </w:tc>
        <w:tc>
          <w:tcPr>
            <w:tcW w:w="1005" w:type="pct"/>
            <w:tcMar>
              <w:top w:w="0" w:type="dxa"/>
              <w:left w:w="120" w:type="dxa"/>
              <w:bottom w:w="0" w:type="dxa"/>
              <w:right w:w="120" w:type="dxa"/>
            </w:tcMar>
            <w:vAlign w:val="center"/>
          </w:tcPr>
          <w:p w14:paraId="2D1DA201"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-0.030</w:t>
            </w:r>
          </w:p>
        </w:tc>
      </w:tr>
      <w:tr w:rsidR="006A3BD3" w:rsidRPr="0028794E" w14:paraId="171ACCAB" w14:textId="77777777" w:rsidTr="00D951BA">
        <w:tc>
          <w:tcPr>
            <w:tcW w:w="529" w:type="pct"/>
            <w:tcMar>
              <w:top w:w="0" w:type="dxa"/>
              <w:left w:w="120" w:type="dxa"/>
              <w:bottom w:w="0" w:type="dxa"/>
              <w:right w:w="120" w:type="dxa"/>
            </w:tcMar>
            <w:vAlign w:val="center"/>
            <w:hideMark/>
          </w:tcPr>
          <w:p w14:paraId="06E5777D"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BI5 </w:t>
            </w:r>
          </w:p>
        </w:tc>
        <w:tc>
          <w:tcPr>
            <w:tcW w:w="969" w:type="pct"/>
            <w:tcMar>
              <w:top w:w="0" w:type="dxa"/>
              <w:left w:w="120" w:type="dxa"/>
              <w:bottom w:w="0" w:type="dxa"/>
              <w:right w:w="120" w:type="dxa"/>
            </w:tcMar>
            <w:vAlign w:val="center"/>
            <w:hideMark/>
          </w:tcPr>
          <w:p w14:paraId="2C25B93F"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0.373 </w:t>
            </w:r>
          </w:p>
        </w:tc>
        <w:tc>
          <w:tcPr>
            <w:tcW w:w="1221" w:type="pct"/>
            <w:tcMar>
              <w:top w:w="0" w:type="dxa"/>
              <w:left w:w="120" w:type="dxa"/>
              <w:bottom w:w="0" w:type="dxa"/>
              <w:right w:w="120" w:type="dxa"/>
            </w:tcMar>
            <w:vAlign w:val="center"/>
            <w:hideMark/>
          </w:tcPr>
          <w:p w14:paraId="3E4080A0"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0.824 </w:t>
            </w:r>
          </w:p>
        </w:tc>
        <w:tc>
          <w:tcPr>
            <w:tcW w:w="1276" w:type="pct"/>
            <w:tcMar>
              <w:top w:w="0" w:type="dxa"/>
              <w:left w:w="120" w:type="dxa"/>
              <w:bottom w:w="0" w:type="dxa"/>
              <w:right w:w="120" w:type="dxa"/>
            </w:tcMar>
            <w:vAlign w:val="center"/>
            <w:hideMark/>
          </w:tcPr>
          <w:p w14:paraId="4B9352B1"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0.862 </w:t>
            </w:r>
          </w:p>
        </w:tc>
        <w:tc>
          <w:tcPr>
            <w:tcW w:w="1005" w:type="pct"/>
            <w:tcMar>
              <w:top w:w="0" w:type="dxa"/>
              <w:left w:w="120" w:type="dxa"/>
              <w:bottom w:w="0" w:type="dxa"/>
              <w:right w:w="120" w:type="dxa"/>
            </w:tcMar>
            <w:vAlign w:val="center"/>
          </w:tcPr>
          <w:p w14:paraId="6DD81E99" w14:textId="77777777" w:rsidR="006A3BD3" w:rsidRPr="0028794E" w:rsidRDefault="006A3BD3"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-0.038</w:t>
            </w:r>
          </w:p>
        </w:tc>
      </w:tr>
    </w:tbl>
    <w:p w14:paraId="044A955F" w14:textId="1F155A4A" w:rsidR="00DB3404" w:rsidRPr="0028794E" w:rsidRDefault="006A3BD3" w:rsidP="00D951BA">
      <w:pPr>
        <w:spacing w:before="240" w:line="240" w:lineRule="auto"/>
        <w:jc w:val="both"/>
        <w:rPr>
          <w:rFonts w:ascii="Times New Roman" w:hAnsi="Times New Roman" w:cs="Times New Roman"/>
        </w:rPr>
      </w:pPr>
      <w:r w:rsidRPr="0028794E">
        <w:rPr>
          <w:rFonts w:ascii="Times New Roman" w:hAnsi="Times New Roman" w:cs="Times New Roman"/>
        </w:rPr>
        <w:t xml:space="preserve">As shown in Table </w:t>
      </w:r>
      <w:r w:rsidR="00D951BA">
        <w:rPr>
          <w:rFonts w:ascii="Times New Roman" w:hAnsi="Times New Roman" w:cs="Times New Roman"/>
        </w:rPr>
        <w:t>8</w:t>
      </w:r>
      <w:r w:rsidRPr="0028794E">
        <w:rPr>
          <w:rFonts w:ascii="Times New Roman" w:hAnsi="Times New Roman" w:cs="Times New Roman"/>
        </w:rPr>
        <w:t>, all indicators for effort expectancy (EE), performance expectancy (PE), and behavioral intention (BI) recorded positive Q</w:t>
      </w:r>
      <w:r w:rsidRPr="0028794E">
        <w:rPr>
          <w:rFonts w:ascii="Times New Roman" w:hAnsi="Times New Roman" w:cs="Times New Roman"/>
          <w:vertAlign w:val="superscript"/>
        </w:rPr>
        <w:t>2</w:t>
      </w:r>
      <w:r w:rsidRPr="0028794E">
        <w:rPr>
          <w:rFonts w:ascii="Times New Roman" w:hAnsi="Times New Roman" w:cs="Times New Roman"/>
        </w:rPr>
        <w:t>predict values ranging from 0.158 to 0.373. This indicates that the model possesses adequate predictive relevance for all endogenous constructs. Among the indicators, BI5 (Q</w:t>
      </w:r>
      <w:r w:rsidRPr="0028794E">
        <w:rPr>
          <w:rFonts w:ascii="Times New Roman" w:hAnsi="Times New Roman" w:cs="Times New Roman"/>
          <w:vertAlign w:val="superscript"/>
        </w:rPr>
        <w:t>2</w:t>
      </w:r>
      <w:r w:rsidRPr="0028794E">
        <w:rPr>
          <w:rFonts w:ascii="Times New Roman" w:hAnsi="Times New Roman" w:cs="Times New Roman"/>
        </w:rPr>
        <w:t>predict=0.373) and PE5 (Q</w:t>
      </w:r>
      <w:r w:rsidRPr="0028794E">
        <w:rPr>
          <w:rFonts w:ascii="Times New Roman" w:hAnsi="Times New Roman" w:cs="Times New Roman"/>
          <w:vertAlign w:val="superscript"/>
        </w:rPr>
        <w:t>2</w:t>
      </w:r>
      <w:r w:rsidRPr="0028794E">
        <w:rPr>
          <w:rFonts w:ascii="Times New Roman" w:hAnsi="Times New Roman" w:cs="Times New Roman"/>
        </w:rPr>
        <w:t>predict=0.351) demonstrated the strongest predictive relevance, while EE1 (Q</w:t>
      </w:r>
      <w:r w:rsidRPr="0028794E">
        <w:rPr>
          <w:rFonts w:ascii="Times New Roman" w:hAnsi="Times New Roman" w:cs="Times New Roman"/>
          <w:vertAlign w:val="superscript"/>
        </w:rPr>
        <w:t>2</w:t>
      </w:r>
      <w:r w:rsidRPr="0028794E">
        <w:rPr>
          <w:rFonts w:ascii="Times New Roman" w:hAnsi="Times New Roman" w:cs="Times New Roman"/>
        </w:rPr>
        <w:t xml:space="preserve">predict=0.158) showed the lowest but still acceptable predictive capability. </w:t>
      </w:r>
    </w:p>
    <w:p w14:paraId="66BF8E3A" w14:textId="774D7458" w:rsidR="006A3BD3" w:rsidRPr="0028794E" w:rsidRDefault="006A3BD3" w:rsidP="000A51D4">
      <w:pPr>
        <w:spacing w:line="240" w:lineRule="auto"/>
        <w:jc w:val="both"/>
        <w:rPr>
          <w:rFonts w:ascii="Times New Roman" w:hAnsi="Times New Roman" w:cs="Times New Roman"/>
        </w:rPr>
      </w:pPr>
      <w:r w:rsidRPr="0028794E">
        <w:rPr>
          <w:rFonts w:ascii="Times New Roman" w:hAnsi="Times New Roman" w:cs="Times New Roman"/>
        </w:rPr>
        <w:t xml:space="preserve">The table also compares the Root Mean Squared Error (RMSE) values </w:t>
      </w:r>
      <w:r w:rsidRPr="0028794E">
        <w:rPr>
          <w:rFonts w:ascii="Times New Roman" w:hAnsi="Times New Roman" w:cs="Times New Roman"/>
          <w:kern w:val="0"/>
          <w14:ligatures w14:val="none"/>
        </w:rPr>
        <w:t>from the PLS-SEM and linear (LM) models.</w:t>
      </w:r>
      <w:r w:rsidRPr="0028794E">
        <w:rPr>
          <w:rFonts w:ascii="Times New Roman" w:hAnsi="Times New Roman" w:cs="Times New Roman"/>
        </w:rPr>
        <w:t xml:space="preserve"> Most indicators </w:t>
      </w:r>
      <w:r w:rsidR="00DB3404" w:rsidRPr="0028794E">
        <w:rPr>
          <w:rFonts w:ascii="Times New Roman" w:hAnsi="Times New Roman" w:cs="Times New Roman"/>
        </w:rPr>
        <w:t xml:space="preserve">in Table </w:t>
      </w:r>
      <w:r w:rsidR="00D951BA">
        <w:rPr>
          <w:rFonts w:ascii="Times New Roman" w:hAnsi="Times New Roman" w:cs="Times New Roman"/>
        </w:rPr>
        <w:t>8</w:t>
      </w:r>
      <w:r w:rsidR="00DB3404" w:rsidRPr="0028794E">
        <w:rPr>
          <w:rFonts w:ascii="Times New Roman" w:hAnsi="Times New Roman" w:cs="Times New Roman"/>
        </w:rPr>
        <w:t xml:space="preserve"> </w:t>
      </w:r>
      <w:r w:rsidRPr="0028794E">
        <w:rPr>
          <w:rFonts w:ascii="Times New Roman" w:hAnsi="Times New Roman" w:cs="Times New Roman"/>
        </w:rPr>
        <w:t xml:space="preserve">showed negative </w:t>
      </w:r>
      <w:r w:rsidR="008B5057" w:rsidRPr="0028794E">
        <w:rPr>
          <w:rFonts w:ascii="Times New Roman" w:hAnsi="Times New Roman" w:cs="Times New Roman"/>
        </w:rPr>
        <w:t xml:space="preserve">“PLS-LM” </w:t>
      </w:r>
      <w:r w:rsidRPr="0028794E">
        <w:rPr>
          <w:rFonts w:ascii="Times New Roman" w:hAnsi="Times New Roman" w:cs="Times New Roman"/>
        </w:rPr>
        <w:t>values, suggesting superior predictive performance of the PLS-SEM model. Although two indicators (PE3 and PE4) recorded very small positive differences, the values were minimal, indicating only marginally weaker performance compared to the linear model.</w:t>
      </w:r>
      <w:r w:rsidR="00FF62B2" w:rsidRPr="0028794E">
        <w:rPr>
          <w:rFonts w:ascii="Times New Roman" w:hAnsi="Times New Roman" w:cs="Times New Roman"/>
        </w:rPr>
        <w:t xml:space="preserve"> Overall, the findings indicate that the model demonstrates medium predictive power and satisfactory out-of-sample predictive relevance for explaining behavioral intention, effort expectancy, and performance expectancy toward AI-enabled BIM systems.</w:t>
      </w:r>
    </w:p>
    <w:p w14:paraId="170B4A7D" w14:textId="0C22123D" w:rsidR="000B7048" w:rsidRPr="0028794E" w:rsidRDefault="000B7048" w:rsidP="00D951BA">
      <w:pPr>
        <w:spacing w:after="360" w:line="240" w:lineRule="auto"/>
        <w:jc w:val="both"/>
        <w:rPr>
          <w:rFonts w:ascii="Times New Roman" w:hAnsi="Times New Roman" w:cs="Times New Roman"/>
        </w:rPr>
      </w:pPr>
      <w:r w:rsidRPr="0028794E">
        <w:rPr>
          <w:rFonts w:ascii="Times New Roman" w:hAnsi="Times New Roman" w:cs="Times New Roman"/>
        </w:rPr>
        <w:t xml:space="preserve">Hair et al. (2021) proposed including the Cross-Validated Predictive Ability Test (CVPAT) as an additional test to evaluate the model's predictive performance. The results of the CVPAT generated using </w:t>
      </w:r>
      <w:proofErr w:type="spellStart"/>
      <w:r w:rsidRPr="0028794E">
        <w:rPr>
          <w:rFonts w:ascii="Times New Roman" w:hAnsi="Times New Roman" w:cs="Times New Roman"/>
        </w:rPr>
        <w:t>PLSpredict</w:t>
      </w:r>
      <w:proofErr w:type="spellEnd"/>
      <w:r w:rsidRPr="0028794E">
        <w:rPr>
          <w:rFonts w:ascii="Times New Roman" w:hAnsi="Times New Roman" w:cs="Times New Roman"/>
        </w:rPr>
        <w:t xml:space="preserve"> of </w:t>
      </w:r>
      <w:proofErr w:type="spellStart"/>
      <w:r w:rsidRPr="0028794E">
        <w:rPr>
          <w:rFonts w:ascii="Times New Roman" w:hAnsi="Times New Roman" w:cs="Times New Roman"/>
        </w:rPr>
        <w:t>SmartPLS</w:t>
      </w:r>
      <w:proofErr w:type="spellEnd"/>
      <w:r w:rsidRPr="0028794E">
        <w:rPr>
          <w:rFonts w:ascii="Times New Roman" w:hAnsi="Times New Roman" w:cs="Times New Roman"/>
        </w:rPr>
        <w:t xml:space="preserve"> 4</w:t>
      </w:r>
      <w:r w:rsidR="00324586" w:rsidRPr="0028794E">
        <w:rPr>
          <w:rFonts w:ascii="Times New Roman" w:hAnsi="Times New Roman" w:cs="Times New Roman"/>
        </w:rPr>
        <w:t xml:space="preserve"> are </w:t>
      </w:r>
      <w:r w:rsidRPr="0028794E">
        <w:rPr>
          <w:rFonts w:ascii="Times New Roman" w:hAnsi="Times New Roman" w:cs="Times New Roman"/>
        </w:rPr>
        <w:t xml:space="preserve">presented in Table </w:t>
      </w:r>
      <w:r w:rsidR="00D951BA">
        <w:rPr>
          <w:rFonts w:ascii="Times New Roman" w:hAnsi="Times New Roman" w:cs="Times New Roman"/>
        </w:rPr>
        <w:t>9</w:t>
      </w:r>
      <w:r w:rsidR="00324586" w:rsidRPr="0028794E">
        <w:rPr>
          <w:rFonts w:ascii="Times New Roman" w:hAnsi="Times New Roman" w:cs="Times New Roman"/>
        </w:rPr>
        <w:t xml:space="preserve">. </w:t>
      </w:r>
    </w:p>
    <w:p w14:paraId="44F0F4AD" w14:textId="4D58CCC1" w:rsidR="000B7048" w:rsidRPr="0028794E" w:rsidRDefault="000B7048" w:rsidP="00D951BA">
      <w:pPr>
        <w:spacing w:after="240" w:line="240" w:lineRule="auto"/>
        <w:jc w:val="both"/>
        <w:rPr>
          <w:rFonts w:ascii="Times New Roman" w:hAnsi="Times New Roman" w:cs="Times New Roman"/>
          <w:b/>
          <w:bCs/>
        </w:rPr>
      </w:pPr>
      <w:r w:rsidRPr="0028794E">
        <w:rPr>
          <w:rFonts w:ascii="Times New Roman" w:hAnsi="Times New Roman" w:cs="Times New Roman"/>
          <w:b/>
          <w:bCs/>
        </w:rPr>
        <w:lastRenderedPageBreak/>
        <w:t xml:space="preserve">Table </w:t>
      </w:r>
      <w:r w:rsidR="00D951BA">
        <w:rPr>
          <w:rFonts w:ascii="Times New Roman" w:hAnsi="Times New Roman" w:cs="Times New Roman"/>
          <w:b/>
          <w:bCs/>
        </w:rPr>
        <w:t>9</w:t>
      </w:r>
      <w:r w:rsidRPr="0028794E">
        <w:rPr>
          <w:rFonts w:ascii="Times New Roman" w:hAnsi="Times New Roman" w:cs="Times New Roman"/>
          <w:b/>
          <w:bCs/>
        </w:rPr>
        <w:t>: Cross-Validated Predictive Ability Test (CVPAT)</w:t>
      </w:r>
    </w:p>
    <w:tbl>
      <w:tblPr>
        <w:tblW w:w="4453" w:type="pct"/>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340"/>
        <w:gridCol w:w="1368"/>
        <w:gridCol w:w="1345"/>
        <w:gridCol w:w="2608"/>
        <w:gridCol w:w="1444"/>
        <w:gridCol w:w="1421"/>
      </w:tblGrid>
      <w:tr w:rsidR="00387C04" w:rsidRPr="0028794E" w14:paraId="31031060" w14:textId="77777777" w:rsidTr="00D951BA">
        <w:tc>
          <w:tcPr>
            <w:tcW w:w="703" w:type="pct"/>
            <w:tcBorders>
              <w:top w:val="single" w:sz="4" w:space="0" w:color="auto"/>
              <w:bottom w:val="single" w:sz="4" w:space="0" w:color="auto"/>
            </w:tcBorders>
            <w:tcMar>
              <w:top w:w="0" w:type="dxa"/>
              <w:left w:w="120" w:type="dxa"/>
              <w:bottom w:w="0" w:type="dxa"/>
              <w:right w:w="120" w:type="dxa"/>
            </w:tcMar>
            <w:vAlign w:val="center"/>
            <w:hideMark/>
          </w:tcPr>
          <w:p w14:paraId="1FEE653B" w14:textId="77777777" w:rsidR="00387C04" w:rsidRPr="0028794E" w:rsidRDefault="00387C04" w:rsidP="000A51D4">
            <w:pPr>
              <w:spacing w:after="0" w:line="240" w:lineRule="auto"/>
              <w:jc w:val="both"/>
              <w:rPr>
                <w:rFonts w:ascii="Times New Roman" w:hAnsi="Times New Roman" w:cs="Times New Roman"/>
              </w:rPr>
            </w:pPr>
          </w:p>
        </w:tc>
        <w:tc>
          <w:tcPr>
            <w:tcW w:w="718" w:type="pct"/>
            <w:tcBorders>
              <w:top w:val="single" w:sz="4" w:space="0" w:color="auto"/>
              <w:bottom w:val="single" w:sz="4" w:space="0" w:color="auto"/>
            </w:tcBorders>
            <w:tcMar>
              <w:top w:w="0" w:type="dxa"/>
              <w:left w:w="120" w:type="dxa"/>
              <w:bottom w:w="0" w:type="dxa"/>
              <w:right w:w="120" w:type="dxa"/>
            </w:tcMar>
            <w:vAlign w:val="center"/>
            <w:hideMark/>
          </w:tcPr>
          <w:p w14:paraId="17AE3DC9" w14:textId="77777777" w:rsidR="00387C04" w:rsidRPr="0028794E" w:rsidRDefault="00387C04" w:rsidP="000A51D4">
            <w:pPr>
              <w:spacing w:after="0" w:line="240" w:lineRule="auto"/>
              <w:jc w:val="both"/>
              <w:rPr>
                <w:rFonts w:ascii="Times New Roman" w:hAnsi="Times New Roman" w:cs="Times New Roman"/>
              </w:rPr>
            </w:pPr>
            <w:r w:rsidRPr="0028794E">
              <w:rPr>
                <w:rFonts w:ascii="Times New Roman" w:hAnsi="Times New Roman" w:cs="Times New Roman"/>
              </w:rPr>
              <w:t xml:space="preserve">PLS loss </w:t>
            </w:r>
          </w:p>
        </w:tc>
        <w:tc>
          <w:tcPr>
            <w:tcW w:w="706" w:type="pct"/>
            <w:tcBorders>
              <w:top w:val="single" w:sz="4" w:space="0" w:color="auto"/>
              <w:bottom w:val="single" w:sz="4" w:space="0" w:color="auto"/>
            </w:tcBorders>
            <w:tcMar>
              <w:top w:w="0" w:type="dxa"/>
              <w:left w:w="120" w:type="dxa"/>
              <w:bottom w:w="0" w:type="dxa"/>
              <w:right w:w="120" w:type="dxa"/>
            </w:tcMar>
            <w:vAlign w:val="center"/>
            <w:hideMark/>
          </w:tcPr>
          <w:p w14:paraId="12850816" w14:textId="77777777" w:rsidR="00387C04" w:rsidRPr="0028794E" w:rsidRDefault="00387C04" w:rsidP="000A51D4">
            <w:pPr>
              <w:spacing w:after="0" w:line="240" w:lineRule="auto"/>
              <w:jc w:val="both"/>
              <w:rPr>
                <w:rFonts w:ascii="Times New Roman" w:hAnsi="Times New Roman" w:cs="Times New Roman"/>
              </w:rPr>
            </w:pPr>
            <w:r w:rsidRPr="0028794E">
              <w:rPr>
                <w:rFonts w:ascii="Times New Roman" w:hAnsi="Times New Roman" w:cs="Times New Roman"/>
              </w:rPr>
              <w:t xml:space="preserve">LM loss </w:t>
            </w:r>
          </w:p>
        </w:tc>
        <w:tc>
          <w:tcPr>
            <w:tcW w:w="1369" w:type="pct"/>
            <w:tcBorders>
              <w:top w:val="single" w:sz="4" w:space="0" w:color="auto"/>
              <w:bottom w:val="single" w:sz="4" w:space="0" w:color="auto"/>
            </w:tcBorders>
            <w:tcMar>
              <w:top w:w="0" w:type="dxa"/>
              <w:left w:w="120" w:type="dxa"/>
              <w:bottom w:w="0" w:type="dxa"/>
              <w:right w:w="120" w:type="dxa"/>
            </w:tcMar>
            <w:vAlign w:val="center"/>
            <w:hideMark/>
          </w:tcPr>
          <w:p w14:paraId="1493F316" w14:textId="77777777" w:rsidR="00387C04" w:rsidRPr="0028794E" w:rsidRDefault="00387C04" w:rsidP="000A51D4">
            <w:pPr>
              <w:spacing w:after="0" w:line="240" w:lineRule="auto"/>
              <w:jc w:val="both"/>
              <w:rPr>
                <w:rFonts w:ascii="Times New Roman" w:hAnsi="Times New Roman" w:cs="Times New Roman"/>
              </w:rPr>
            </w:pPr>
            <w:r w:rsidRPr="0028794E">
              <w:rPr>
                <w:rFonts w:ascii="Times New Roman" w:hAnsi="Times New Roman" w:cs="Times New Roman"/>
              </w:rPr>
              <w:t xml:space="preserve">Average loss difference </w:t>
            </w:r>
          </w:p>
        </w:tc>
        <w:tc>
          <w:tcPr>
            <w:tcW w:w="758" w:type="pct"/>
            <w:tcBorders>
              <w:top w:val="single" w:sz="4" w:space="0" w:color="auto"/>
              <w:bottom w:val="single" w:sz="4" w:space="0" w:color="auto"/>
            </w:tcBorders>
            <w:tcMar>
              <w:top w:w="0" w:type="dxa"/>
              <w:left w:w="120" w:type="dxa"/>
              <w:bottom w:w="0" w:type="dxa"/>
              <w:right w:w="120" w:type="dxa"/>
            </w:tcMar>
            <w:vAlign w:val="center"/>
            <w:hideMark/>
          </w:tcPr>
          <w:p w14:paraId="0AE14439" w14:textId="77777777" w:rsidR="00387C04" w:rsidRPr="0028794E" w:rsidRDefault="00387C04" w:rsidP="000A51D4">
            <w:pPr>
              <w:spacing w:after="0" w:line="240" w:lineRule="auto"/>
              <w:jc w:val="both"/>
              <w:rPr>
                <w:rFonts w:ascii="Times New Roman" w:hAnsi="Times New Roman" w:cs="Times New Roman"/>
              </w:rPr>
            </w:pPr>
            <w:r w:rsidRPr="0028794E">
              <w:rPr>
                <w:rFonts w:ascii="Times New Roman" w:hAnsi="Times New Roman" w:cs="Times New Roman"/>
              </w:rPr>
              <w:t xml:space="preserve">t value </w:t>
            </w:r>
          </w:p>
        </w:tc>
        <w:tc>
          <w:tcPr>
            <w:tcW w:w="746" w:type="pct"/>
            <w:tcBorders>
              <w:top w:val="single" w:sz="4" w:space="0" w:color="auto"/>
              <w:bottom w:val="single" w:sz="4" w:space="0" w:color="auto"/>
            </w:tcBorders>
            <w:tcMar>
              <w:top w:w="0" w:type="dxa"/>
              <w:left w:w="120" w:type="dxa"/>
              <w:bottom w:w="0" w:type="dxa"/>
              <w:right w:w="120" w:type="dxa"/>
            </w:tcMar>
            <w:vAlign w:val="center"/>
            <w:hideMark/>
          </w:tcPr>
          <w:p w14:paraId="7F02FF24" w14:textId="77777777" w:rsidR="00387C04" w:rsidRPr="0028794E" w:rsidRDefault="00387C04" w:rsidP="000A51D4">
            <w:pPr>
              <w:spacing w:after="0" w:line="240" w:lineRule="auto"/>
              <w:jc w:val="both"/>
              <w:rPr>
                <w:rFonts w:ascii="Times New Roman" w:hAnsi="Times New Roman" w:cs="Times New Roman"/>
              </w:rPr>
            </w:pPr>
            <w:r w:rsidRPr="0028794E">
              <w:rPr>
                <w:rFonts w:ascii="Times New Roman" w:hAnsi="Times New Roman" w:cs="Times New Roman"/>
              </w:rPr>
              <w:t xml:space="preserve">p value </w:t>
            </w:r>
          </w:p>
        </w:tc>
      </w:tr>
      <w:tr w:rsidR="00387C04" w:rsidRPr="0028794E" w14:paraId="206FC72A" w14:textId="77777777" w:rsidTr="00D951BA">
        <w:tc>
          <w:tcPr>
            <w:tcW w:w="703" w:type="pct"/>
            <w:tcBorders>
              <w:top w:val="single" w:sz="4" w:space="0" w:color="auto"/>
            </w:tcBorders>
            <w:tcMar>
              <w:top w:w="0" w:type="dxa"/>
              <w:left w:w="120" w:type="dxa"/>
              <w:bottom w:w="0" w:type="dxa"/>
              <w:right w:w="120" w:type="dxa"/>
            </w:tcMar>
            <w:vAlign w:val="center"/>
            <w:hideMark/>
          </w:tcPr>
          <w:p w14:paraId="5D97F5EF" w14:textId="77777777" w:rsidR="00387C04" w:rsidRPr="0028794E" w:rsidRDefault="00387C04" w:rsidP="000A51D4">
            <w:pPr>
              <w:spacing w:after="0" w:line="240" w:lineRule="auto"/>
              <w:jc w:val="both"/>
              <w:rPr>
                <w:rFonts w:ascii="Times New Roman" w:hAnsi="Times New Roman" w:cs="Times New Roman"/>
              </w:rPr>
            </w:pPr>
            <w:r w:rsidRPr="0028794E">
              <w:rPr>
                <w:rFonts w:ascii="Times New Roman" w:hAnsi="Times New Roman" w:cs="Times New Roman"/>
              </w:rPr>
              <w:t xml:space="preserve">EE </w:t>
            </w:r>
          </w:p>
        </w:tc>
        <w:tc>
          <w:tcPr>
            <w:tcW w:w="718" w:type="pct"/>
            <w:tcBorders>
              <w:top w:val="single" w:sz="4" w:space="0" w:color="auto"/>
            </w:tcBorders>
            <w:tcMar>
              <w:top w:w="0" w:type="dxa"/>
              <w:left w:w="120" w:type="dxa"/>
              <w:bottom w:w="0" w:type="dxa"/>
              <w:right w:w="120" w:type="dxa"/>
            </w:tcMar>
            <w:vAlign w:val="center"/>
            <w:hideMark/>
          </w:tcPr>
          <w:p w14:paraId="29C2C178" w14:textId="77777777" w:rsidR="00387C04" w:rsidRPr="0028794E" w:rsidRDefault="00387C04" w:rsidP="000A51D4">
            <w:pPr>
              <w:spacing w:after="0" w:line="240" w:lineRule="auto"/>
              <w:jc w:val="both"/>
              <w:rPr>
                <w:rFonts w:ascii="Times New Roman" w:hAnsi="Times New Roman" w:cs="Times New Roman"/>
              </w:rPr>
            </w:pPr>
            <w:r w:rsidRPr="0028794E">
              <w:rPr>
                <w:rFonts w:ascii="Times New Roman" w:hAnsi="Times New Roman" w:cs="Times New Roman"/>
              </w:rPr>
              <w:t xml:space="preserve">0.751 </w:t>
            </w:r>
          </w:p>
        </w:tc>
        <w:tc>
          <w:tcPr>
            <w:tcW w:w="706" w:type="pct"/>
            <w:tcBorders>
              <w:top w:val="single" w:sz="4" w:space="0" w:color="auto"/>
            </w:tcBorders>
            <w:tcMar>
              <w:top w:w="0" w:type="dxa"/>
              <w:left w:w="120" w:type="dxa"/>
              <w:bottom w:w="0" w:type="dxa"/>
              <w:right w:w="120" w:type="dxa"/>
            </w:tcMar>
            <w:vAlign w:val="center"/>
            <w:hideMark/>
          </w:tcPr>
          <w:p w14:paraId="2F84E4CC" w14:textId="77777777" w:rsidR="00387C04" w:rsidRPr="0028794E" w:rsidRDefault="00387C04" w:rsidP="000A51D4">
            <w:pPr>
              <w:spacing w:after="0" w:line="240" w:lineRule="auto"/>
              <w:jc w:val="both"/>
              <w:rPr>
                <w:rFonts w:ascii="Times New Roman" w:hAnsi="Times New Roman" w:cs="Times New Roman"/>
              </w:rPr>
            </w:pPr>
            <w:r w:rsidRPr="0028794E">
              <w:rPr>
                <w:rFonts w:ascii="Times New Roman" w:hAnsi="Times New Roman" w:cs="Times New Roman"/>
              </w:rPr>
              <w:t xml:space="preserve">0.792 </w:t>
            </w:r>
          </w:p>
        </w:tc>
        <w:tc>
          <w:tcPr>
            <w:tcW w:w="1369" w:type="pct"/>
            <w:tcBorders>
              <w:top w:val="single" w:sz="4" w:space="0" w:color="auto"/>
            </w:tcBorders>
            <w:tcMar>
              <w:top w:w="0" w:type="dxa"/>
              <w:left w:w="120" w:type="dxa"/>
              <w:bottom w:w="0" w:type="dxa"/>
              <w:right w:w="120" w:type="dxa"/>
            </w:tcMar>
            <w:vAlign w:val="center"/>
            <w:hideMark/>
          </w:tcPr>
          <w:p w14:paraId="184A3589" w14:textId="77777777" w:rsidR="00387C04" w:rsidRPr="0028794E" w:rsidRDefault="00387C04" w:rsidP="000A51D4">
            <w:pPr>
              <w:spacing w:after="0" w:line="240" w:lineRule="auto"/>
              <w:jc w:val="both"/>
              <w:rPr>
                <w:rFonts w:ascii="Times New Roman" w:hAnsi="Times New Roman" w:cs="Times New Roman"/>
              </w:rPr>
            </w:pPr>
            <w:r w:rsidRPr="0028794E">
              <w:rPr>
                <w:rFonts w:ascii="Times New Roman" w:hAnsi="Times New Roman" w:cs="Times New Roman"/>
              </w:rPr>
              <w:t xml:space="preserve">-0.041 </w:t>
            </w:r>
          </w:p>
        </w:tc>
        <w:tc>
          <w:tcPr>
            <w:tcW w:w="758" w:type="pct"/>
            <w:tcBorders>
              <w:top w:val="single" w:sz="4" w:space="0" w:color="auto"/>
            </w:tcBorders>
            <w:tcMar>
              <w:top w:w="0" w:type="dxa"/>
              <w:left w:w="120" w:type="dxa"/>
              <w:bottom w:w="0" w:type="dxa"/>
              <w:right w:w="120" w:type="dxa"/>
            </w:tcMar>
            <w:vAlign w:val="center"/>
            <w:hideMark/>
          </w:tcPr>
          <w:p w14:paraId="71F490EC" w14:textId="77777777" w:rsidR="00387C04" w:rsidRPr="0028794E" w:rsidRDefault="00387C04" w:rsidP="000A51D4">
            <w:pPr>
              <w:spacing w:after="0" w:line="240" w:lineRule="auto"/>
              <w:jc w:val="both"/>
              <w:rPr>
                <w:rFonts w:ascii="Times New Roman" w:hAnsi="Times New Roman" w:cs="Times New Roman"/>
              </w:rPr>
            </w:pPr>
            <w:r w:rsidRPr="0028794E">
              <w:rPr>
                <w:rFonts w:ascii="Times New Roman" w:hAnsi="Times New Roman" w:cs="Times New Roman"/>
              </w:rPr>
              <w:t xml:space="preserve">3.153 </w:t>
            </w:r>
          </w:p>
        </w:tc>
        <w:tc>
          <w:tcPr>
            <w:tcW w:w="746" w:type="pct"/>
            <w:tcBorders>
              <w:top w:val="single" w:sz="4" w:space="0" w:color="auto"/>
            </w:tcBorders>
            <w:tcMar>
              <w:top w:w="0" w:type="dxa"/>
              <w:left w:w="120" w:type="dxa"/>
              <w:bottom w:w="0" w:type="dxa"/>
              <w:right w:w="120" w:type="dxa"/>
            </w:tcMar>
            <w:vAlign w:val="center"/>
            <w:hideMark/>
          </w:tcPr>
          <w:p w14:paraId="4E68AADD" w14:textId="77777777" w:rsidR="00387C04" w:rsidRPr="0028794E" w:rsidRDefault="00387C04" w:rsidP="000A51D4">
            <w:pPr>
              <w:spacing w:after="0" w:line="240" w:lineRule="auto"/>
              <w:jc w:val="both"/>
              <w:rPr>
                <w:rFonts w:ascii="Times New Roman" w:hAnsi="Times New Roman" w:cs="Times New Roman"/>
              </w:rPr>
            </w:pPr>
            <w:r w:rsidRPr="0028794E">
              <w:rPr>
                <w:rFonts w:ascii="Times New Roman" w:hAnsi="Times New Roman" w:cs="Times New Roman"/>
              </w:rPr>
              <w:t xml:space="preserve">0.002 </w:t>
            </w:r>
          </w:p>
        </w:tc>
      </w:tr>
      <w:tr w:rsidR="00387C04" w:rsidRPr="0028794E" w14:paraId="38D2B205" w14:textId="77777777" w:rsidTr="00D951BA">
        <w:tc>
          <w:tcPr>
            <w:tcW w:w="703" w:type="pct"/>
            <w:tcMar>
              <w:top w:w="0" w:type="dxa"/>
              <w:left w:w="120" w:type="dxa"/>
              <w:bottom w:w="0" w:type="dxa"/>
              <w:right w:w="120" w:type="dxa"/>
            </w:tcMar>
            <w:vAlign w:val="center"/>
            <w:hideMark/>
          </w:tcPr>
          <w:p w14:paraId="7B3858CA" w14:textId="77777777" w:rsidR="00387C04" w:rsidRPr="0028794E" w:rsidRDefault="00387C04" w:rsidP="000A51D4">
            <w:pPr>
              <w:spacing w:after="0" w:line="240" w:lineRule="auto"/>
              <w:jc w:val="both"/>
              <w:rPr>
                <w:rFonts w:ascii="Times New Roman" w:hAnsi="Times New Roman" w:cs="Times New Roman"/>
              </w:rPr>
            </w:pPr>
            <w:r w:rsidRPr="0028794E">
              <w:rPr>
                <w:rFonts w:ascii="Times New Roman" w:hAnsi="Times New Roman" w:cs="Times New Roman"/>
              </w:rPr>
              <w:t xml:space="preserve">PE </w:t>
            </w:r>
          </w:p>
        </w:tc>
        <w:tc>
          <w:tcPr>
            <w:tcW w:w="718" w:type="pct"/>
            <w:tcMar>
              <w:top w:w="0" w:type="dxa"/>
              <w:left w:w="120" w:type="dxa"/>
              <w:bottom w:w="0" w:type="dxa"/>
              <w:right w:w="120" w:type="dxa"/>
            </w:tcMar>
            <w:vAlign w:val="center"/>
            <w:hideMark/>
          </w:tcPr>
          <w:p w14:paraId="3BB348FA" w14:textId="77777777" w:rsidR="00387C04" w:rsidRPr="0028794E" w:rsidRDefault="00387C04" w:rsidP="000A51D4">
            <w:pPr>
              <w:spacing w:after="0" w:line="240" w:lineRule="auto"/>
              <w:jc w:val="both"/>
              <w:rPr>
                <w:rFonts w:ascii="Times New Roman" w:hAnsi="Times New Roman" w:cs="Times New Roman"/>
              </w:rPr>
            </w:pPr>
            <w:r w:rsidRPr="0028794E">
              <w:rPr>
                <w:rFonts w:ascii="Times New Roman" w:hAnsi="Times New Roman" w:cs="Times New Roman"/>
              </w:rPr>
              <w:t xml:space="preserve">0.710 </w:t>
            </w:r>
          </w:p>
        </w:tc>
        <w:tc>
          <w:tcPr>
            <w:tcW w:w="706" w:type="pct"/>
            <w:tcMar>
              <w:top w:w="0" w:type="dxa"/>
              <w:left w:w="120" w:type="dxa"/>
              <w:bottom w:w="0" w:type="dxa"/>
              <w:right w:w="120" w:type="dxa"/>
            </w:tcMar>
            <w:vAlign w:val="center"/>
            <w:hideMark/>
          </w:tcPr>
          <w:p w14:paraId="68036194" w14:textId="77777777" w:rsidR="00387C04" w:rsidRPr="0028794E" w:rsidRDefault="00387C04" w:rsidP="000A51D4">
            <w:pPr>
              <w:spacing w:after="0" w:line="240" w:lineRule="auto"/>
              <w:jc w:val="both"/>
              <w:rPr>
                <w:rFonts w:ascii="Times New Roman" w:hAnsi="Times New Roman" w:cs="Times New Roman"/>
              </w:rPr>
            </w:pPr>
            <w:r w:rsidRPr="0028794E">
              <w:rPr>
                <w:rFonts w:ascii="Times New Roman" w:hAnsi="Times New Roman" w:cs="Times New Roman"/>
              </w:rPr>
              <w:t xml:space="preserve">0.717 </w:t>
            </w:r>
          </w:p>
        </w:tc>
        <w:tc>
          <w:tcPr>
            <w:tcW w:w="1369" w:type="pct"/>
            <w:tcMar>
              <w:top w:w="0" w:type="dxa"/>
              <w:left w:w="120" w:type="dxa"/>
              <w:bottom w:w="0" w:type="dxa"/>
              <w:right w:w="120" w:type="dxa"/>
            </w:tcMar>
            <w:vAlign w:val="center"/>
            <w:hideMark/>
          </w:tcPr>
          <w:p w14:paraId="64C364E6" w14:textId="77777777" w:rsidR="00387C04" w:rsidRPr="0028794E" w:rsidRDefault="00387C04" w:rsidP="000A51D4">
            <w:pPr>
              <w:spacing w:after="0" w:line="240" w:lineRule="auto"/>
              <w:jc w:val="both"/>
              <w:rPr>
                <w:rFonts w:ascii="Times New Roman" w:hAnsi="Times New Roman" w:cs="Times New Roman"/>
              </w:rPr>
            </w:pPr>
            <w:r w:rsidRPr="0028794E">
              <w:rPr>
                <w:rFonts w:ascii="Times New Roman" w:hAnsi="Times New Roman" w:cs="Times New Roman"/>
              </w:rPr>
              <w:t xml:space="preserve">-0.007 </w:t>
            </w:r>
          </w:p>
        </w:tc>
        <w:tc>
          <w:tcPr>
            <w:tcW w:w="758" w:type="pct"/>
            <w:tcMar>
              <w:top w:w="0" w:type="dxa"/>
              <w:left w:w="120" w:type="dxa"/>
              <w:bottom w:w="0" w:type="dxa"/>
              <w:right w:w="120" w:type="dxa"/>
            </w:tcMar>
            <w:vAlign w:val="center"/>
            <w:hideMark/>
          </w:tcPr>
          <w:p w14:paraId="3702A83E" w14:textId="77777777" w:rsidR="00387C04" w:rsidRPr="0028794E" w:rsidRDefault="00387C04" w:rsidP="000A51D4">
            <w:pPr>
              <w:spacing w:after="0" w:line="240" w:lineRule="auto"/>
              <w:jc w:val="both"/>
              <w:rPr>
                <w:rFonts w:ascii="Times New Roman" w:hAnsi="Times New Roman" w:cs="Times New Roman"/>
                <w:color w:val="EE0000"/>
              </w:rPr>
            </w:pPr>
            <w:r w:rsidRPr="0028794E">
              <w:rPr>
                <w:rFonts w:ascii="Times New Roman" w:hAnsi="Times New Roman" w:cs="Times New Roman"/>
                <w:color w:val="EE0000"/>
              </w:rPr>
              <w:t xml:space="preserve">0.439 </w:t>
            </w:r>
          </w:p>
        </w:tc>
        <w:tc>
          <w:tcPr>
            <w:tcW w:w="746" w:type="pct"/>
            <w:tcMar>
              <w:top w:w="0" w:type="dxa"/>
              <w:left w:w="120" w:type="dxa"/>
              <w:bottom w:w="0" w:type="dxa"/>
              <w:right w:w="120" w:type="dxa"/>
            </w:tcMar>
            <w:vAlign w:val="center"/>
            <w:hideMark/>
          </w:tcPr>
          <w:p w14:paraId="7BFD2072" w14:textId="77777777" w:rsidR="00387C04" w:rsidRPr="0028794E" w:rsidRDefault="00387C04" w:rsidP="000A51D4">
            <w:pPr>
              <w:spacing w:after="0" w:line="240" w:lineRule="auto"/>
              <w:jc w:val="both"/>
              <w:rPr>
                <w:rFonts w:ascii="Times New Roman" w:hAnsi="Times New Roman" w:cs="Times New Roman"/>
              </w:rPr>
            </w:pPr>
            <w:r w:rsidRPr="0028794E">
              <w:rPr>
                <w:rFonts w:ascii="Times New Roman" w:hAnsi="Times New Roman" w:cs="Times New Roman"/>
                <w:color w:val="EE0000"/>
              </w:rPr>
              <w:t xml:space="preserve">0.661 </w:t>
            </w:r>
          </w:p>
        </w:tc>
      </w:tr>
      <w:tr w:rsidR="00387C04" w:rsidRPr="0028794E" w14:paraId="7FFBE34D" w14:textId="77777777" w:rsidTr="00D951BA">
        <w:tc>
          <w:tcPr>
            <w:tcW w:w="703" w:type="pct"/>
            <w:tcMar>
              <w:top w:w="0" w:type="dxa"/>
              <w:left w:w="120" w:type="dxa"/>
              <w:bottom w:w="0" w:type="dxa"/>
              <w:right w:w="120" w:type="dxa"/>
            </w:tcMar>
            <w:vAlign w:val="center"/>
            <w:hideMark/>
          </w:tcPr>
          <w:p w14:paraId="0604465B" w14:textId="77777777" w:rsidR="00387C04" w:rsidRPr="0028794E" w:rsidRDefault="00387C04" w:rsidP="000A51D4">
            <w:pPr>
              <w:spacing w:after="0" w:line="240" w:lineRule="auto"/>
              <w:jc w:val="both"/>
              <w:rPr>
                <w:rFonts w:ascii="Times New Roman" w:hAnsi="Times New Roman" w:cs="Times New Roman"/>
              </w:rPr>
            </w:pPr>
            <w:r w:rsidRPr="0028794E">
              <w:rPr>
                <w:rFonts w:ascii="Times New Roman" w:hAnsi="Times New Roman" w:cs="Times New Roman"/>
              </w:rPr>
              <w:t xml:space="preserve">BI </w:t>
            </w:r>
          </w:p>
        </w:tc>
        <w:tc>
          <w:tcPr>
            <w:tcW w:w="718" w:type="pct"/>
            <w:tcMar>
              <w:top w:w="0" w:type="dxa"/>
              <w:left w:w="120" w:type="dxa"/>
              <w:bottom w:w="0" w:type="dxa"/>
              <w:right w:w="120" w:type="dxa"/>
            </w:tcMar>
            <w:vAlign w:val="center"/>
            <w:hideMark/>
          </w:tcPr>
          <w:p w14:paraId="6D0BD10C" w14:textId="77777777" w:rsidR="00387C04" w:rsidRPr="0028794E" w:rsidRDefault="00387C04" w:rsidP="000A51D4">
            <w:pPr>
              <w:spacing w:after="0" w:line="240" w:lineRule="auto"/>
              <w:jc w:val="both"/>
              <w:rPr>
                <w:rFonts w:ascii="Times New Roman" w:hAnsi="Times New Roman" w:cs="Times New Roman"/>
              </w:rPr>
            </w:pPr>
            <w:r w:rsidRPr="0028794E">
              <w:rPr>
                <w:rFonts w:ascii="Times New Roman" w:hAnsi="Times New Roman" w:cs="Times New Roman"/>
              </w:rPr>
              <w:t xml:space="preserve">0.788 </w:t>
            </w:r>
          </w:p>
        </w:tc>
        <w:tc>
          <w:tcPr>
            <w:tcW w:w="706" w:type="pct"/>
            <w:tcMar>
              <w:top w:w="0" w:type="dxa"/>
              <w:left w:w="120" w:type="dxa"/>
              <w:bottom w:w="0" w:type="dxa"/>
              <w:right w:w="120" w:type="dxa"/>
            </w:tcMar>
            <w:vAlign w:val="center"/>
            <w:hideMark/>
          </w:tcPr>
          <w:p w14:paraId="795F97D7" w14:textId="77777777" w:rsidR="00387C04" w:rsidRPr="0028794E" w:rsidRDefault="00387C04" w:rsidP="000A51D4">
            <w:pPr>
              <w:spacing w:after="0" w:line="240" w:lineRule="auto"/>
              <w:jc w:val="both"/>
              <w:rPr>
                <w:rFonts w:ascii="Times New Roman" w:hAnsi="Times New Roman" w:cs="Times New Roman"/>
              </w:rPr>
            </w:pPr>
            <w:r w:rsidRPr="0028794E">
              <w:rPr>
                <w:rFonts w:ascii="Times New Roman" w:hAnsi="Times New Roman" w:cs="Times New Roman"/>
              </w:rPr>
              <w:t xml:space="preserve">0.828 </w:t>
            </w:r>
          </w:p>
        </w:tc>
        <w:tc>
          <w:tcPr>
            <w:tcW w:w="1369" w:type="pct"/>
            <w:tcMar>
              <w:top w:w="0" w:type="dxa"/>
              <w:left w:w="120" w:type="dxa"/>
              <w:bottom w:w="0" w:type="dxa"/>
              <w:right w:w="120" w:type="dxa"/>
            </w:tcMar>
            <w:vAlign w:val="center"/>
            <w:hideMark/>
          </w:tcPr>
          <w:p w14:paraId="63511541" w14:textId="77777777" w:rsidR="00387C04" w:rsidRPr="0028794E" w:rsidRDefault="00387C04" w:rsidP="000A51D4">
            <w:pPr>
              <w:spacing w:after="0" w:line="240" w:lineRule="auto"/>
              <w:jc w:val="both"/>
              <w:rPr>
                <w:rFonts w:ascii="Times New Roman" w:hAnsi="Times New Roman" w:cs="Times New Roman"/>
              </w:rPr>
            </w:pPr>
            <w:r w:rsidRPr="0028794E">
              <w:rPr>
                <w:rFonts w:ascii="Times New Roman" w:hAnsi="Times New Roman" w:cs="Times New Roman"/>
              </w:rPr>
              <w:t xml:space="preserve">-0.040 </w:t>
            </w:r>
          </w:p>
        </w:tc>
        <w:tc>
          <w:tcPr>
            <w:tcW w:w="758" w:type="pct"/>
            <w:tcMar>
              <w:top w:w="0" w:type="dxa"/>
              <w:left w:w="120" w:type="dxa"/>
              <w:bottom w:w="0" w:type="dxa"/>
              <w:right w:w="120" w:type="dxa"/>
            </w:tcMar>
            <w:vAlign w:val="center"/>
            <w:hideMark/>
          </w:tcPr>
          <w:p w14:paraId="38A94C16" w14:textId="77777777" w:rsidR="00387C04" w:rsidRPr="0028794E" w:rsidRDefault="00387C04" w:rsidP="000A51D4">
            <w:pPr>
              <w:spacing w:after="0" w:line="240" w:lineRule="auto"/>
              <w:jc w:val="both"/>
              <w:rPr>
                <w:rFonts w:ascii="Times New Roman" w:hAnsi="Times New Roman" w:cs="Times New Roman"/>
              </w:rPr>
            </w:pPr>
            <w:r w:rsidRPr="0028794E">
              <w:rPr>
                <w:rFonts w:ascii="Times New Roman" w:hAnsi="Times New Roman" w:cs="Times New Roman"/>
              </w:rPr>
              <w:t xml:space="preserve">2.756 </w:t>
            </w:r>
          </w:p>
        </w:tc>
        <w:tc>
          <w:tcPr>
            <w:tcW w:w="746" w:type="pct"/>
            <w:tcMar>
              <w:top w:w="0" w:type="dxa"/>
              <w:left w:w="120" w:type="dxa"/>
              <w:bottom w:w="0" w:type="dxa"/>
              <w:right w:w="120" w:type="dxa"/>
            </w:tcMar>
            <w:vAlign w:val="center"/>
            <w:hideMark/>
          </w:tcPr>
          <w:p w14:paraId="51D8A9EE" w14:textId="77777777" w:rsidR="00387C04" w:rsidRPr="0028794E" w:rsidRDefault="00387C04" w:rsidP="000A51D4">
            <w:pPr>
              <w:spacing w:after="0" w:line="240" w:lineRule="auto"/>
              <w:jc w:val="both"/>
              <w:rPr>
                <w:rFonts w:ascii="Times New Roman" w:hAnsi="Times New Roman" w:cs="Times New Roman"/>
              </w:rPr>
            </w:pPr>
            <w:r w:rsidRPr="0028794E">
              <w:rPr>
                <w:rFonts w:ascii="Times New Roman" w:hAnsi="Times New Roman" w:cs="Times New Roman"/>
              </w:rPr>
              <w:t xml:space="preserve">0.006 </w:t>
            </w:r>
          </w:p>
        </w:tc>
      </w:tr>
      <w:tr w:rsidR="00387C04" w:rsidRPr="0028794E" w14:paraId="2746598B" w14:textId="77777777" w:rsidTr="00D951BA">
        <w:tc>
          <w:tcPr>
            <w:tcW w:w="703" w:type="pct"/>
            <w:tcMar>
              <w:top w:w="0" w:type="dxa"/>
              <w:left w:w="120" w:type="dxa"/>
              <w:bottom w:w="0" w:type="dxa"/>
              <w:right w:w="120" w:type="dxa"/>
            </w:tcMar>
            <w:vAlign w:val="center"/>
            <w:hideMark/>
          </w:tcPr>
          <w:p w14:paraId="7D4C0AFD" w14:textId="77777777" w:rsidR="00387C04" w:rsidRPr="0028794E" w:rsidRDefault="00387C04" w:rsidP="000A51D4">
            <w:pPr>
              <w:spacing w:after="0" w:line="240" w:lineRule="auto"/>
              <w:jc w:val="both"/>
              <w:rPr>
                <w:rFonts w:ascii="Times New Roman" w:hAnsi="Times New Roman" w:cs="Times New Roman"/>
              </w:rPr>
            </w:pPr>
            <w:r w:rsidRPr="0028794E">
              <w:rPr>
                <w:rFonts w:ascii="Times New Roman" w:hAnsi="Times New Roman" w:cs="Times New Roman"/>
              </w:rPr>
              <w:t xml:space="preserve">Overall </w:t>
            </w:r>
          </w:p>
        </w:tc>
        <w:tc>
          <w:tcPr>
            <w:tcW w:w="718" w:type="pct"/>
            <w:tcMar>
              <w:top w:w="0" w:type="dxa"/>
              <w:left w:w="120" w:type="dxa"/>
              <w:bottom w:w="0" w:type="dxa"/>
              <w:right w:w="120" w:type="dxa"/>
            </w:tcMar>
            <w:vAlign w:val="center"/>
            <w:hideMark/>
          </w:tcPr>
          <w:p w14:paraId="694E7C13" w14:textId="77777777" w:rsidR="00387C04" w:rsidRPr="0028794E" w:rsidRDefault="00387C04" w:rsidP="000A51D4">
            <w:pPr>
              <w:spacing w:after="0" w:line="240" w:lineRule="auto"/>
              <w:jc w:val="both"/>
              <w:rPr>
                <w:rFonts w:ascii="Times New Roman" w:hAnsi="Times New Roman" w:cs="Times New Roman"/>
              </w:rPr>
            </w:pPr>
            <w:r w:rsidRPr="0028794E">
              <w:rPr>
                <w:rFonts w:ascii="Times New Roman" w:hAnsi="Times New Roman" w:cs="Times New Roman"/>
              </w:rPr>
              <w:t xml:space="preserve">0.750 </w:t>
            </w:r>
          </w:p>
        </w:tc>
        <w:tc>
          <w:tcPr>
            <w:tcW w:w="706" w:type="pct"/>
            <w:tcMar>
              <w:top w:w="0" w:type="dxa"/>
              <w:left w:w="120" w:type="dxa"/>
              <w:bottom w:w="0" w:type="dxa"/>
              <w:right w:w="120" w:type="dxa"/>
            </w:tcMar>
            <w:vAlign w:val="center"/>
            <w:hideMark/>
          </w:tcPr>
          <w:p w14:paraId="02FAE1F6" w14:textId="77777777" w:rsidR="00387C04" w:rsidRPr="0028794E" w:rsidRDefault="00387C04" w:rsidP="000A51D4">
            <w:pPr>
              <w:spacing w:after="0" w:line="240" w:lineRule="auto"/>
              <w:jc w:val="both"/>
              <w:rPr>
                <w:rFonts w:ascii="Times New Roman" w:hAnsi="Times New Roman" w:cs="Times New Roman"/>
              </w:rPr>
            </w:pPr>
            <w:r w:rsidRPr="0028794E">
              <w:rPr>
                <w:rFonts w:ascii="Times New Roman" w:hAnsi="Times New Roman" w:cs="Times New Roman"/>
              </w:rPr>
              <w:t xml:space="preserve">0.778 </w:t>
            </w:r>
          </w:p>
        </w:tc>
        <w:tc>
          <w:tcPr>
            <w:tcW w:w="1369" w:type="pct"/>
            <w:tcMar>
              <w:top w:w="0" w:type="dxa"/>
              <w:left w:w="120" w:type="dxa"/>
              <w:bottom w:w="0" w:type="dxa"/>
              <w:right w:w="120" w:type="dxa"/>
            </w:tcMar>
            <w:vAlign w:val="center"/>
            <w:hideMark/>
          </w:tcPr>
          <w:p w14:paraId="6DBB53E9" w14:textId="502D8CE8" w:rsidR="00387C04" w:rsidRPr="0028794E" w:rsidRDefault="00387C04" w:rsidP="000A51D4">
            <w:pPr>
              <w:spacing w:after="0" w:line="240" w:lineRule="auto"/>
              <w:jc w:val="both"/>
              <w:rPr>
                <w:rFonts w:ascii="Times New Roman" w:hAnsi="Times New Roman" w:cs="Times New Roman"/>
              </w:rPr>
            </w:pPr>
            <w:r w:rsidRPr="0028794E">
              <w:rPr>
                <w:rFonts w:ascii="Times New Roman" w:hAnsi="Times New Roman" w:cs="Times New Roman"/>
              </w:rPr>
              <w:t>-0.02</w:t>
            </w:r>
            <w:r w:rsidR="00324586" w:rsidRPr="0028794E">
              <w:rPr>
                <w:rFonts w:ascii="Times New Roman" w:hAnsi="Times New Roman" w:cs="Times New Roman"/>
              </w:rPr>
              <w:t>8</w:t>
            </w:r>
            <w:r w:rsidRPr="0028794E">
              <w:rPr>
                <w:rFonts w:ascii="Times New Roman" w:hAnsi="Times New Roman" w:cs="Times New Roman"/>
              </w:rPr>
              <w:t xml:space="preserve"> </w:t>
            </w:r>
          </w:p>
        </w:tc>
        <w:tc>
          <w:tcPr>
            <w:tcW w:w="758" w:type="pct"/>
            <w:tcMar>
              <w:top w:w="0" w:type="dxa"/>
              <w:left w:w="120" w:type="dxa"/>
              <w:bottom w:w="0" w:type="dxa"/>
              <w:right w:w="120" w:type="dxa"/>
            </w:tcMar>
            <w:vAlign w:val="center"/>
            <w:hideMark/>
          </w:tcPr>
          <w:p w14:paraId="468EFEAB" w14:textId="77777777" w:rsidR="00387C04" w:rsidRPr="0028794E" w:rsidRDefault="00387C04" w:rsidP="000A51D4">
            <w:pPr>
              <w:spacing w:after="0" w:line="240" w:lineRule="auto"/>
              <w:jc w:val="both"/>
              <w:rPr>
                <w:rFonts w:ascii="Times New Roman" w:hAnsi="Times New Roman" w:cs="Times New Roman"/>
              </w:rPr>
            </w:pPr>
            <w:r w:rsidRPr="0028794E">
              <w:rPr>
                <w:rFonts w:ascii="Times New Roman" w:hAnsi="Times New Roman" w:cs="Times New Roman"/>
              </w:rPr>
              <w:t xml:space="preserve">2.880 </w:t>
            </w:r>
          </w:p>
        </w:tc>
        <w:tc>
          <w:tcPr>
            <w:tcW w:w="746" w:type="pct"/>
            <w:tcMar>
              <w:top w:w="0" w:type="dxa"/>
              <w:left w:w="120" w:type="dxa"/>
              <w:bottom w:w="0" w:type="dxa"/>
              <w:right w:w="120" w:type="dxa"/>
            </w:tcMar>
            <w:vAlign w:val="center"/>
            <w:hideMark/>
          </w:tcPr>
          <w:p w14:paraId="76CCBB9C" w14:textId="77777777" w:rsidR="00387C04" w:rsidRPr="0028794E" w:rsidRDefault="00387C04" w:rsidP="000A51D4">
            <w:pPr>
              <w:spacing w:after="0" w:line="240" w:lineRule="auto"/>
              <w:jc w:val="both"/>
              <w:rPr>
                <w:rFonts w:ascii="Times New Roman" w:hAnsi="Times New Roman" w:cs="Times New Roman"/>
              </w:rPr>
            </w:pPr>
            <w:r w:rsidRPr="0028794E">
              <w:rPr>
                <w:rFonts w:ascii="Times New Roman" w:hAnsi="Times New Roman" w:cs="Times New Roman"/>
              </w:rPr>
              <w:t xml:space="preserve">0.004 </w:t>
            </w:r>
          </w:p>
        </w:tc>
      </w:tr>
    </w:tbl>
    <w:p w14:paraId="363776C6" w14:textId="0360F6D5" w:rsidR="00324586" w:rsidRPr="0028794E" w:rsidRDefault="00324586" w:rsidP="00D951BA">
      <w:pPr>
        <w:spacing w:before="240" w:line="240" w:lineRule="auto"/>
        <w:jc w:val="both"/>
        <w:rPr>
          <w:rFonts w:ascii="Times New Roman" w:hAnsi="Times New Roman" w:cs="Times New Roman"/>
        </w:rPr>
      </w:pPr>
      <w:r w:rsidRPr="0028794E">
        <w:rPr>
          <w:rFonts w:ascii="Times New Roman" w:hAnsi="Times New Roman" w:cs="Times New Roman"/>
        </w:rPr>
        <w:t xml:space="preserve">The findings show that </w:t>
      </w:r>
      <w:r w:rsidR="00077E99" w:rsidRPr="0028794E">
        <w:rPr>
          <w:rFonts w:ascii="Times New Roman" w:hAnsi="Times New Roman" w:cs="Times New Roman"/>
        </w:rPr>
        <w:t>f</w:t>
      </w:r>
      <w:r w:rsidRPr="0028794E">
        <w:rPr>
          <w:rFonts w:ascii="Times New Roman" w:hAnsi="Times New Roman" w:cs="Times New Roman"/>
        </w:rPr>
        <w:t>or EE, the PLS-SEM loss value (0.751) was lower than the LM loss value (0.792), with a significant negative average loss difference of -0.041 (t = 3.153, p = 0.002). Similarly, for BI, the PLS-SEM loss value (0.788) was lower than the LM loss value (0.828), with a significant average loss difference of -0.040 (t = 2.756, p = 0.006). These results indicate that the PLS-SEM model predicts EE and BI more accurately than the benchmark linear model.</w:t>
      </w:r>
    </w:p>
    <w:p w14:paraId="5332FA35" w14:textId="5A30FA56" w:rsidR="00324586" w:rsidRPr="0028794E" w:rsidRDefault="00324586" w:rsidP="000A51D4">
      <w:pPr>
        <w:spacing w:line="240" w:lineRule="auto"/>
        <w:jc w:val="both"/>
        <w:rPr>
          <w:rFonts w:ascii="Times New Roman" w:hAnsi="Times New Roman" w:cs="Times New Roman"/>
        </w:rPr>
      </w:pPr>
      <w:r w:rsidRPr="0028794E">
        <w:rPr>
          <w:rFonts w:ascii="Times New Roman" w:hAnsi="Times New Roman" w:cs="Times New Roman"/>
        </w:rPr>
        <w:t xml:space="preserve">For performance expectancy (PE), although the PLS-SEM model </w:t>
      </w:r>
      <w:r w:rsidRPr="0028794E">
        <w:rPr>
          <w:rFonts w:ascii="Times New Roman" w:hAnsi="Times New Roman" w:cs="Times New Roman"/>
          <w:kern w:val="0"/>
          <w14:ligatures w14:val="none"/>
        </w:rPr>
        <w:t>yielded a slightly lower loss value (0.710) than the linear model (0.717), the difference was very small and not statistically significant</w:t>
      </w:r>
      <w:r w:rsidRPr="0028794E">
        <w:rPr>
          <w:rFonts w:ascii="Times New Roman" w:hAnsi="Times New Roman" w:cs="Times New Roman"/>
        </w:rPr>
        <w:t xml:space="preserve"> (t = 0.439, p = 0.661). This suggests that the predictive performance of the PLS-SEM model for PE was comparable to that of the linear model rather than significantly better.</w:t>
      </w:r>
    </w:p>
    <w:p w14:paraId="705F94E7" w14:textId="189F9E84" w:rsidR="00324586" w:rsidRPr="0028794E" w:rsidRDefault="00324586" w:rsidP="000A51D4">
      <w:pPr>
        <w:spacing w:line="240" w:lineRule="auto"/>
        <w:jc w:val="both"/>
        <w:rPr>
          <w:rFonts w:ascii="Times New Roman" w:hAnsi="Times New Roman" w:cs="Times New Roman"/>
        </w:rPr>
      </w:pPr>
      <w:r w:rsidRPr="0028794E">
        <w:rPr>
          <w:rFonts w:ascii="Times New Roman" w:hAnsi="Times New Roman" w:cs="Times New Roman"/>
        </w:rPr>
        <w:t>Overall, the model demonstrated a significantly lower overall prediction loss (0.750) than the linear model (0.778), with a statistically significant average loss difference of -0.028 (t = 2.880, p = 0.004). This indicates that the proposed PLS-SEM model possesses satisfactory out-of-sample predictive ability and performs better overall than the benchmark linear model in predicting the adoption-related constructs of AI-enabled BIM systems. The findings therefore support the predictive robustness and practical applicability of the proposed research model in the Malaysian construction industry.</w:t>
      </w:r>
    </w:p>
    <w:p w14:paraId="4DC07368" w14:textId="2D8D84C8" w:rsidR="000B7048" w:rsidRPr="0028794E" w:rsidRDefault="00387C04" w:rsidP="00D951BA">
      <w:pPr>
        <w:spacing w:after="240" w:line="240" w:lineRule="auto"/>
        <w:jc w:val="both"/>
        <w:rPr>
          <w:rFonts w:ascii="Times New Roman" w:hAnsi="Times New Roman" w:cs="Times New Roman"/>
        </w:rPr>
      </w:pPr>
      <w:r w:rsidRPr="0028794E">
        <w:rPr>
          <w:rFonts w:ascii="Times New Roman" w:hAnsi="Times New Roman" w:cs="Times New Roman"/>
        </w:rPr>
        <w:t xml:space="preserve">Finally, an importance-performance map analysis (IPMA) was performed. Importance is assessed on a scale from 0 to 1, while performance is evaluated on a scale from 0 to 100. This study’s IPMA statistics are presented in Table </w:t>
      </w:r>
      <w:r w:rsidR="00D951BA">
        <w:rPr>
          <w:rFonts w:ascii="Times New Roman" w:hAnsi="Times New Roman" w:cs="Times New Roman"/>
        </w:rPr>
        <w:t>10</w:t>
      </w:r>
      <w:r w:rsidRPr="0028794E">
        <w:rPr>
          <w:rFonts w:ascii="Times New Roman" w:hAnsi="Times New Roman" w:cs="Times New Roman"/>
        </w:rPr>
        <w:t>.</w:t>
      </w:r>
    </w:p>
    <w:p w14:paraId="3329B8F8" w14:textId="191107F2" w:rsidR="00C13DDD" w:rsidRPr="0028794E" w:rsidRDefault="00C13DDD" w:rsidP="00D951BA">
      <w:pPr>
        <w:spacing w:after="240" w:line="240" w:lineRule="auto"/>
        <w:jc w:val="both"/>
        <w:rPr>
          <w:rFonts w:ascii="Times New Roman" w:hAnsi="Times New Roman" w:cs="Times New Roman"/>
          <w:b/>
          <w:bCs/>
        </w:rPr>
      </w:pPr>
      <w:r w:rsidRPr="0028794E">
        <w:rPr>
          <w:rFonts w:ascii="Times New Roman" w:hAnsi="Times New Roman" w:cs="Times New Roman"/>
          <w:b/>
          <w:bCs/>
        </w:rPr>
        <w:t xml:space="preserve">Table </w:t>
      </w:r>
      <w:r w:rsidR="00D951BA">
        <w:rPr>
          <w:rFonts w:ascii="Times New Roman" w:hAnsi="Times New Roman" w:cs="Times New Roman"/>
          <w:b/>
          <w:bCs/>
        </w:rPr>
        <w:t>10</w:t>
      </w:r>
      <w:r w:rsidRPr="0028794E">
        <w:rPr>
          <w:rFonts w:ascii="Times New Roman" w:hAnsi="Times New Roman" w:cs="Times New Roman"/>
          <w:b/>
          <w:bCs/>
        </w:rPr>
        <w:t>: Importance-Performance Map Analysis (IPMA)</w:t>
      </w:r>
    </w:p>
    <w:tbl>
      <w:tblPr>
        <w:tblW w:w="3275" w:type="pct"/>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369"/>
        <w:gridCol w:w="2266"/>
        <w:gridCol w:w="2371"/>
      </w:tblGrid>
      <w:tr w:rsidR="00C13DDD" w:rsidRPr="0028794E" w14:paraId="574FE702" w14:textId="77777777" w:rsidTr="009136B3">
        <w:tc>
          <w:tcPr>
            <w:tcW w:w="1691" w:type="pct"/>
            <w:tcBorders>
              <w:top w:val="single" w:sz="4" w:space="0" w:color="auto"/>
              <w:bottom w:val="single" w:sz="4" w:space="0" w:color="auto"/>
            </w:tcBorders>
            <w:tcMar>
              <w:top w:w="0" w:type="dxa"/>
              <w:left w:w="120" w:type="dxa"/>
              <w:bottom w:w="0" w:type="dxa"/>
              <w:right w:w="120" w:type="dxa"/>
            </w:tcMar>
            <w:vAlign w:val="center"/>
            <w:hideMark/>
          </w:tcPr>
          <w:p w14:paraId="41522756" w14:textId="77777777" w:rsidR="00C13DDD" w:rsidRPr="0028794E" w:rsidRDefault="00C13DDD" w:rsidP="000A51D4">
            <w:pPr>
              <w:spacing w:after="0" w:line="240" w:lineRule="auto"/>
              <w:jc w:val="both"/>
              <w:rPr>
                <w:rFonts w:ascii="Times New Roman" w:hAnsi="Times New Roman" w:cs="Times New Roman"/>
              </w:rPr>
            </w:pPr>
          </w:p>
        </w:tc>
        <w:tc>
          <w:tcPr>
            <w:tcW w:w="1617" w:type="pct"/>
            <w:tcBorders>
              <w:top w:val="single" w:sz="4" w:space="0" w:color="auto"/>
              <w:bottom w:val="single" w:sz="4" w:space="0" w:color="auto"/>
            </w:tcBorders>
            <w:tcMar>
              <w:top w:w="0" w:type="dxa"/>
              <w:left w:w="120" w:type="dxa"/>
              <w:bottom w:w="0" w:type="dxa"/>
              <w:right w:w="120" w:type="dxa"/>
            </w:tcMar>
            <w:vAlign w:val="center"/>
          </w:tcPr>
          <w:p w14:paraId="07BBD474" w14:textId="77777777" w:rsidR="00C13DDD" w:rsidRPr="0028794E" w:rsidRDefault="00C13DDD" w:rsidP="000A51D4">
            <w:pPr>
              <w:spacing w:after="0" w:line="240" w:lineRule="auto"/>
              <w:jc w:val="both"/>
              <w:rPr>
                <w:rFonts w:ascii="Times New Roman" w:hAnsi="Times New Roman" w:cs="Times New Roman"/>
              </w:rPr>
            </w:pPr>
            <w:r w:rsidRPr="0028794E">
              <w:rPr>
                <w:rFonts w:ascii="Times New Roman" w:hAnsi="Times New Roman" w:cs="Times New Roman"/>
              </w:rPr>
              <w:t>Importance</w:t>
            </w:r>
          </w:p>
        </w:tc>
        <w:tc>
          <w:tcPr>
            <w:tcW w:w="1692" w:type="pct"/>
            <w:tcBorders>
              <w:top w:val="single" w:sz="4" w:space="0" w:color="auto"/>
              <w:bottom w:val="single" w:sz="4" w:space="0" w:color="auto"/>
            </w:tcBorders>
            <w:tcMar>
              <w:top w:w="0" w:type="dxa"/>
              <w:left w:w="120" w:type="dxa"/>
              <w:bottom w:w="0" w:type="dxa"/>
              <w:right w:w="120" w:type="dxa"/>
            </w:tcMar>
            <w:vAlign w:val="center"/>
          </w:tcPr>
          <w:p w14:paraId="4BD2212F" w14:textId="77777777" w:rsidR="00C13DDD" w:rsidRPr="0028794E" w:rsidRDefault="00C13DDD" w:rsidP="000A51D4">
            <w:pPr>
              <w:spacing w:after="0" w:line="240" w:lineRule="auto"/>
              <w:jc w:val="both"/>
              <w:rPr>
                <w:rFonts w:ascii="Times New Roman" w:hAnsi="Times New Roman" w:cs="Times New Roman"/>
              </w:rPr>
            </w:pPr>
            <w:r w:rsidRPr="0028794E">
              <w:rPr>
                <w:rFonts w:ascii="Times New Roman" w:hAnsi="Times New Roman" w:cs="Times New Roman"/>
              </w:rPr>
              <w:t>Performance</w:t>
            </w:r>
          </w:p>
        </w:tc>
      </w:tr>
      <w:tr w:rsidR="00C13DDD" w:rsidRPr="0028794E" w14:paraId="716A19D3" w14:textId="77777777" w:rsidTr="009136B3">
        <w:tc>
          <w:tcPr>
            <w:tcW w:w="1691" w:type="pct"/>
            <w:tcBorders>
              <w:top w:val="single" w:sz="4" w:space="0" w:color="auto"/>
            </w:tcBorders>
            <w:tcMar>
              <w:top w:w="0" w:type="dxa"/>
              <w:left w:w="120" w:type="dxa"/>
              <w:bottom w:w="0" w:type="dxa"/>
              <w:right w:w="120" w:type="dxa"/>
            </w:tcMar>
            <w:vAlign w:val="center"/>
          </w:tcPr>
          <w:p w14:paraId="2F5E16E3" w14:textId="77777777" w:rsidR="00C13DDD" w:rsidRPr="0028794E" w:rsidRDefault="00C13DDD" w:rsidP="000A51D4">
            <w:pPr>
              <w:spacing w:after="0" w:line="240" w:lineRule="auto"/>
              <w:jc w:val="both"/>
              <w:rPr>
                <w:rFonts w:ascii="Times New Roman" w:hAnsi="Times New Roman" w:cs="Times New Roman"/>
              </w:rPr>
            </w:pPr>
            <w:r w:rsidRPr="0028794E">
              <w:rPr>
                <w:rFonts w:ascii="Times New Roman" w:hAnsi="Times New Roman" w:cs="Times New Roman"/>
              </w:rPr>
              <w:t>EE</w:t>
            </w:r>
          </w:p>
        </w:tc>
        <w:tc>
          <w:tcPr>
            <w:tcW w:w="1617" w:type="pct"/>
            <w:tcBorders>
              <w:top w:val="single" w:sz="4" w:space="0" w:color="auto"/>
            </w:tcBorders>
            <w:tcMar>
              <w:top w:w="0" w:type="dxa"/>
              <w:left w:w="120" w:type="dxa"/>
              <w:bottom w:w="0" w:type="dxa"/>
              <w:right w:w="120" w:type="dxa"/>
            </w:tcMar>
            <w:vAlign w:val="center"/>
          </w:tcPr>
          <w:p w14:paraId="47A0D02A" w14:textId="77777777" w:rsidR="00C13DDD" w:rsidRPr="0028794E" w:rsidRDefault="00C13DDD" w:rsidP="000A51D4">
            <w:pPr>
              <w:spacing w:after="0" w:line="240" w:lineRule="auto"/>
              <w:jc w:val="both"/>
              <w:rPr>
                <w:rFonts w:ascii="Times New Roman" w:hAnsi="Times New Roman" w:cs="Times New Roman"/>
              </w:rPr>
            </w:pPr>
            <w:r w:rsidRPr="0028794E">
              <w:rPr>
                <w:rFonts w:ascii="Times New Roman" w:hAnsi="Times New Roman" w:cs="Times New Roman"/>
              </w:rPr>
              <w:t>0.242</w:t>
            </w:r>
          </w:p>
        </w:tc>
        <w:tc>
          <w:tcPr>
            <w:tcW w:w="1692" w:type="pct"/>
            <w:tcBorders>
              <w:top w:val="single" w:sz="4" w:space="0" w:color="auto"/>
            </w:tcBorders>
            <w:tcMar>
              <w:top w:w="0" w:type="dxa"/>
              <w:left w:w="120" w:type="dxa"/>
              <w:bottom w:w="0" w:type="dxa"/>
              <w:right w:w="120" w:type="dxa"/>
            </w:tcMar>
            <w:vAlign w:val="center"/>
          </w:tcPr>
          <w:p w14:paraId="7F5EC2F4" w14:textId="77777777" w:rsidR="00C13DDD" w:rsidRPr="0028794E" w:rsidRDefault="00C13DDD" w:rsidP="000A51D4">
            <w:pPr>
              <w:spacing w:after="0" w:line="240" w:lineRule="auto"/>
              <w:jc w:val="both"/>
              <w:rPr>
                <w:rFonts w:ascii="Times New Roman" w:hAnsi="Times New Roman" w:cs="Times New Roman"/>
              </w:rPr>
            </w:pPr>
            <w:r w:rsidRPr="0028794E">
              <w:rPr>
                <w:rFonts w:ascii="Times New Roman" w:hAnsi="Times New Roman" w:cs="Times New Roman"/>
              </w:rPr>
              <w:t>68.975</w:t>
            </w:r>
          </w:p>
        </w:tc>
      </w:tr>
      <w:tr w:rsidR="00C13DDD" w:rsidRPr="0028794E" w14:paraId="087F0CF0" w14:textId="77777777" w:rsidTr="009136B3">
        <w:tc>
          <w:tcPr>
            <w:tcW w:w="1691" w:type="pct"/>
            <w:tcMar>
              <w:top w:w="0" w:type="dxa"/>
              <w:left w:w="120" w:type="dxa"/>
              <w:bottom w:w="0" w:type="dxa"/>
              <w:right w:w="120" w:type="dxa"/>
            </w:tcMar>
            <w:vAlign w:val="center"/>
          </w:tcPr>
          <w:p w14:paraId="0E6DB85B" w14:textId="77777777" w:rsidR="00C13DDD" w:rsidRPr="0028794E" w:rsidRDefault="00C13DDD" w:rsidP="000A51D4">
            <w:pPr>
              <w:spacing w:after="0" w:line="240" w:lineRule="auto"/>
              <w:jc w:val="both"/>
              <w:rPr>
                <w:rFonts w:ascii="Times New Roman" w:hAnsi="Times New Roman" w:cs="Times New Roman"/>
              </w:rPr>
            </w:pPr>
            <w:r w:rsidRPr="0028794E">
              <w:rPr>
                <w:rFonts w:ascii="Times New Roman" w:hAnsi="Times New Roman" w:cs="Times New Roman"/>
              </w:rPr>
              <w:t>IT</w:t>
            </w:r>
          </w:p>
        </w:tc>
        <w:tc>
          <w:tcPr>
            <w:tcW w:w="1617" w:type="pct"/>
            <w:tcMar>
              <w:top w:w="0" w:type="dxa"/>
              <w:left w:w="120" w:type="dxa"/>
              <w:bottom w:w="0" w:type="dxa"/>
              <w:right w:w="120" w:type="dxa"/>
            </w:tcMar>
            <w:vAlign w:val="center"/>
          </w:tcPr>
          <w:p w14:paraId="2246228C" w14:textId="77777777" w:rsidR="00C13DDD" w:rsidRPr="0028794E" w:rsidRDefault="00C13DDD" w:rsidP="000A51D4">
            <w:pPr>
              <w:spacing w:after="0" w:line="240" w:lineRule="auto"/>
              <w:jc w:val="both"/>
              <w:rPr>
                <w:rFonts w:ascii="Times New Roman" w:hAnsi="Times New Roman" w:cs="Times New Roman"/>
              </w:rPr>
            </w:pPr>
            <w:r w:rsidRPr="0028794E">
              <w:rPr>
                <w:rFonts w:ascii="Times New Roman" w:hAnsi="Times New Roman" w:cs="Times New Roman"/>
              </w:rPr>
              <w:t>0.159</w:t>
            </w:r>
          </w:p>
        </w:tc>
        <w:tc>
          <w:tcPr>
            <w:tcW w:w="1692" w:type="pct"/>
            <w:tcMar>
              <w:top w:w="0" w:type="dxa"/>
              <w:left w:w="120" w:type="dxa"/>
              <w:bottom w:w="0" w:type="dxa"/>
              <w:right w:w="120" w:type="dxa"/>
            </w:tcMar>
            <w:vAlign w:val="center"/>
          </w:tcPr>
          <w:p w14:paraId="77A82421" w14:textId="77777777" w:rsidR="00C13DDD" w:rsidRPr="0028794E" w:rsidRDefault="00C13DDD" w:rsidP="000A51D4">
            <w:pPr>
              <w:spacing w:after="0" w:line="240" w:lineRule="auto"/>
              <w:jc w:val="both"/>
              <w:rPr>
                <w:rFonts w:ascii="Times New Roman" w:hAnsi="Times New Roman" w:cs="Times New Roman"/>
              </w:rPr>
            </w:pPr>
            <w:r w:rsidRPr="0028794E">
              <w:rPr>
                <w:rFonts w:ascii="Times New Roman" w:hAnsi="Times New Roman" w:cs="Times New Roman"/>
              </w:rPr>
              <w:t>69.732</w:t>
            </w:r>
          </w:p>
        </w:tc>
      </w:tr>
      <w:tr w:rsidR="00C13DDD" w:rsidRPr="0028794E" w14:paraId="79FE1B1C" w14:textId="77777777" w:rsidTr="009136B3">
        <w:tc>
          <w:tcPr>
            <w:tcW w:w="1691" w:type="pct"/>
            <w:tcMar>
              <w:top w:w="0" w:type="dxa"/>
              <w:left w:w="120" w:type="dxa"/>
              <w:bottom w:w="0" w:type="dxa"/>
              <w:right w:w="120" w:type="dxa"/>
            </w:tcMar>
            <w:vAlign w:val="center"/>
          </w:tcPr>
          <w:p w14:paraId="0D200BE9" w14:textId="77777777" w:rsidR="00C13DDD" w:rsidRPr="0028794E" w:rsidRDefault="00C13DDD" w:rsidP="000A51D4">
            <w:pPr>
              <w:spacing w:after="0" w:line="240" w:lineRule="auto"/>
              <w:jc w:val="both"/>
              <w:rPr>
                <w:rFonts w:ascii="Times New Roman" w:hAnsi="Times New Roman" w:cs="Times New Roman"/>
              </w:rPr>
            </w:pPr>
            <w:r w:rsidRPr="0028794E">
              <w:rPr>
                <w:rFonts w:ascii="Times New Roman" w:hAnsi="Times New Roman" w:cs="Times New Roman"/>
              </w:rPr>
              <w:t>PE</w:t>
            </w:r>
          </w:p>
        </w:tc>
        <w:tc>
          <w:tcPr>
            <w:tcW w:w="1617" w:type="pct"/>
            <w:tcMar>
              <w:top w:w="0" w:type="dxa"/>
              <w:left w:w="120" w:type="dxa"/>
              <w:bottom w:w="0" w:type="dxa"/>
              <w:right w:w="120" w:type="dxa"/>
            </w:tcMar>
            <w:vAlign w:val="center"/>
          </w:tcPr>
          <w:p w14:paraId="2175B061" w14:textId="77777777" w:rsidR="00C13DDD" w:rsidRPr="0028794E" w:rsidRDefault="00C13DDD" w:rsidP="000A51D4">
            <w:pPr>
              <w:spacing w:after="0" w:line="240" w:lineRule="auto"/>
              <w:jc w:val="both"/>
              <w:rPr>
                <w:rFonts w:ascii="Times New Roman" w:hAnsi="Times New Roman" w:cs="Times New Roman"/>
              </w:rPr>
            </w:pPr>
            <w:r w:rsidRPr="0028794E">
              <w:rPr>
                <w:rFonts w:ascii="Times New Roman" w:hAnsi="Times New Roman" w:cs="Times New Roman"/>
              </w:rPr>
              <w:t>0.177</w:t>
            </w:r>
          </w:p>
        </w:tc>
        <w:tc>
          <w:tcPr>
            <w:tcW w:w="1692" w:type="pct"/>
            <w:tcMar>
              <w:top w:w="0" w:type="dxa"/>
              <w:left w:w="120" w:type="dxa"/>
              <w:bottom w:w="0" w:type="dxa"/>
              <w:right w:w="120" w:type="dxa"/>
            </w:tcMar>
            <w:vAlign w:val="center"/>
          </w:tcPr>
          <w:p w14:paraId="3AFC3EB3" w14:textId="77777777" w:rsidR="00C13DDD" w:rsidRPr="0028794E" w:rsidRDefault="00C13DDD" w:rsidP="000A51D4">
            <w:pPr>
              <w:spacing w:after="0" w:line="240" w:lineRule="auto"/>
              <w:jc w:val="both"/>
              <w:rPr>
                <w:rFonts w:ascii="Times New Roman" w:hAnsi="Times New Roman" w:cs="Times New Roman"/>
              </w:rPr>
            </w:pPr>
            <w:r w:rsidRPr="0028794E">
              <w:rPr>
                <w:rFonts w:ascii="Times New Roman" w:hAnsi="Times New Roman" w:cs="Times New Roman"/>
              </w:rPr>
              <w:t>69.784</w:t>
            </w:r>
          </w:p>
        </w:tc>
      </w:tr>
      <w:tr w:rsidR="00C13DDD" w:rsidRPr="0028794E" w14:paraId="532EE1DC" w14:textId="77777777" w:rsidTr="009136B3">
        <w:tc>
          <w:tcPr>
            <w:tcW w:w="1691" w:type="pct"/>
            <w:tcMar>
              <w:top w:w="0" w:type="dxa"/>
              <w:left w:w="120" w:type="dxa"/>
              <w:bottom w:w="0" w:type="dxa"/>
              <w:right w:w="120" w:type="dxa"/>
            </w:tcMar>
            <w:vAlign w:val="center"/>
          </w:tcPr>
          <w:p w14:paraId="24630952" w14:textId="77777777" w:rsidR="00C13DDD" w:rsidRPr="0028794E" w:rsidRDefault="00C13DDD" w:rsidP="000A51D4">
            <w:pPr>
              <w:spacing w:after="0" w:line="240" w:lineRule="auto"/>
              <w:jc w:val="both"/>
              <w:rPr>
                <w:rFonts w:ascii="Times New Roman" w:hAnsi="Times New Roman" w:cs="Times New Roman"/>
              </w:rPr>
            </w:pPr>
            <w:r w:rsidRPr="0028794E">
              <w:rPr>
                <w:rFonts w:ascii="Times New Roman" w:hAnsi="Times New Roman" w:cs="Times New Roman"/>
              </w:rPr>
              <w:t>PI</w:t>
            </w:r>
          </w:p>
        </w:tc>
        <w:tc>
          <w:tcPr>
            <w:tcW w:w="1617" w:type="pct"/>
            <w:tcMar>
              <w:top w:w="0" w:type="dxa"/>
              <w:left w:w="120" w:type="dxa"/>
              <w:bottom w:w="0" w:type="dxa"/>
              <w:right w:w="120" w:type="dxa"/>
            </w:tcMar>
            <w:vAlign w:val="center"/>
          </w:tcPr>
          <w:p w14:paraId="066943EB" w14:textId="77777777" w:rsidR="00C13DDD" w:rsidRPr="0028794E" w:rsidRDefault="00C13DDD" w:rsidP="000A51D4">
            <w:pPr>
              <w:spacing w:after="0" w:line="240" w:lineRule="auto"/>
              <w:jc w:val="both"/>
              <w:rPr>
                <w:rFonts w:ascii="Times New Roman" w:hAnsi="Times New Roman" w:cs="Times New Roman"/>
              </w:rPr>
            </w:pPr>
            <w:r w:rsidRPr="0028794E">
              <w:rPr>
                <w:rFonts w:ascii="Times New Roman" w:hAnsi="Times New Roman" w:cs="Times New Roman"/>
              </w:rPr>
              <w:t>0.439</w:t>
            </w:r>
          </w:p>
        </w:tc>
        <w:tc>
          <w:tcPr>
            <w:tcW w:w="1692" w:type="pct"/>
            <w:tcMar>
              <w:top w:w="0" w:type="dxa"/>
              <w:left w:w="120" w:type="dxa"/>
              <w:bottom w:w="0" w:type="dxa"/>
              <w:right w:w="120" w:type="dxa"/>
            </w:tcMar>
            <w:vAlign w:val="center"/>
          </w:tcPr>
          <w:p w14:paraId="0F5F3988" w14:textId="77777777" w:rsidR="00C13DDD" w:rsidRPr="0028794E" w:rsidRDefault="00C13DDD" w:rsidP="000A51D4">
            <w:pPr>
              <w:spacing w:after="0" w:line="240" w:lineRule="auto"/>
              <w:jc w:val="both"/>
              <w:rPr>
                <w:rFonts w:ascii="Times New Roman" w:hAnsi="Times New Roman" w:cs="Times New Roman"/>
              </w:rPr>
            </w:pPr>
            <w:r w:rsidRPr="0028794E">
              <w:rPr>
                <w:rFonts w:ascii="Times New Roman" w:hAnsi="Times New Roman" w:cs="Times New Roman"/>
              </w:rPr>
              <w:t>69.044</w:t>
            </w:r>
          </w:p>
        </w:tc>
      </w:tr>
      <w:tr w:rsidR="00C13DDD" w:rsidRPr="0028794E" w14:paraId="030E444A" w14:textId="77777777" w:rsidTr="009136B3">
        <w:tc>
          <w:tcPr>
            <w:tcW w:w="1691" w:type="pct"/>
            <w:tcMar>
              <w:top w:w="0" w:type="dxa"/>
              <w:left w:w="120" w:type="dxa"/>
              <w:bottom w:w="0" w:type="dxa"/>
              <w:right w:w="120" w:type="dxa"/>
            </w:tcMar>
            <w:vAlign w:val="center"/>
          </w:tcPr>
          <w:p w14:paraId="489B8B64" w14:textId="77777777" w:rsidR="00C13DDD" w:rsidRPr="0028794E" w:rsidRDefault="00C13DDD" w:rsidP="000A51D4">
            <w:pPr>
              <w:spacing w:after="0" w:line="240" w:lineRule="auto"/>
              <w:jc w:val="both"/>
              <w:rPr>
                <w:rFonts w:ascii="Times New Roman" w:hAnsi="Times New Roman" w:cs="Times New Roman"/>
              </w:rPr>
            </w:pPr>
            <w:r w:rsidRPr="0028794E">
              <w:rPr>
                <w:rFonts w:ascii="Times New Roman" w:hAnsi="Times New Roman" w:cs="Times New Roman"/>
              </w:rPr>
              <w:t>SI</w:t>
            </w:r>
          </w:p>
        </w:tc>
        <w:tc>
          <w:tcPr>
            <w:tcW w:w="1617" w:type="pct"/>
            <w:tcMar>
              <w:top w:w="0" w:type="dxa"/>
              <w:left w:w="120" w:type="dxa"/>
              <w:bottom w:w="0" w:type="dxa"/>
              <w:right w:w="120" w:type="dxa"/>
            </w:tcMar>
            <w:vAlign w:val="center"/>
          </w:tcPr>
          <w:p w14:paraId="123F4656" w14:textId="77777777" w:rsidR="00C13DDD" w:rsidRPr="0028794E" w:rsidRDefault="00C13DDD" w:rsidP="000A51D4">
            <w:pPr>
              <w:spacing w:after="0" w:line="240" w:lineRule="auto"/>
              <w:jc w:val="both"/>
              <w:rPr>
                <w:rFonts w:ascii="Times New Roman" w:hAnsi="Times New Roman" w:cs="Times New Roman"/>
              </w:rPr>
            </w:pPr>
            <w:r w:rsidRPr="0028794E">
              <w:rPr>
                <w:rFonts w:ascii="Times New Roman" w:hAnsi="Times New Roman" w:cs="Times New Roman"/>
              </w:rPr>
              <w:t>0.209</w:t>
            </w:r>
          </w:p>
        </w:tc>
        <w:tc>
          <w:tcPr>
            <w:tcW w:w="1692" w:type="pct"/>
            <w:tcMar>
              <w:top w:w="0" w:type="dxa"/>
              <w:left w:w="120" w:type="dxa"/>
              <w:bottom w:w="0" w:type="dxa"/>
              <w:right w:w="120" w:type="dxa"/>
            </w:tcMar>
            <w:vAlign w:val="center"/>
          </w:tcPr>
          <w:p w14:paraId="2079FDE7" w14:textId="77777777" w:rsidR="00C13DDD" w:rsidRPr="0028794E" w:rsidRDefault="00C13DDD" w:rsidP="000A51D4">
            <w:pPr>
              <w:spacing w:after="0" w:line="240" w:lineRule="auto"/>
              <w:jc w:val="both"/>
              <w:rPr>
                <w:rFonts w:ascii="Times New Roman" w:hAnsi="Times New Roman" w:cs="Times New Roman"/>
              </w:rPr>
            </w:pPr>
            <w:r w:rsidRPr="0028794E">
              <w:rPr>
                <w:rFonts w:ascii="Times New Roman" w:hAnsi="Times New Roman" w:cs="Times New Roman"/>
              </w:rPr>
              <w:t>67.959</w:t>
            </w:r>
          </w:p>
        </w:tc>
      </w:tr>
    </w:tbl>
    <w:p w14:paraId="2EDAFAE5" w14:textId="109E317C" w:rsidR="006A3BD3" w:rsidRPr="0028794E" w:rsidRDefault="00A03C49" w:rsidP="00D951BA">
      <w:pPr>
        <w:spacing w:before="240" w:after="240" w:line="240" w:lineRule="auto"/>
        <w:jc w:val="both"/>
        <w:rPr>
          <w:rFonts w:ascii="Times New Roman" w:hAnsi="Times New Roman" w:cs="Times New Roman"/>
        </w:rPr>
      </w:pPr>
      <w:r w:rsidRPr="0028794E">
        <w:rPr>
          <w:rFonts w:ascii="Times New Roman" w:hAnsi="Times New Roman" w:cs="Times New Roman"/>
        </w:rPr>
        <w:t xml:space="preserve">The results indicate that personal innovativeness (PI) had the highest importance value (0.439), making it the most influential predictor of behavioral intention toward AI-enabled BIM systems. However, its performance score (69.044) was only moderate compared to other constructs. This suggests that improving construction professionals’ innovativeness, openness to new technologies, and willingness to experiment with AI-enabled BIM systems could substantially enhance adoption intentions. Effort expectancy (EE) also demonstrated relatively high importance (0.242) with a performance score of 68.975, indicating that ease of use and user-friendliness remain important drivers of behavioral intention and should continue to be enhanced through training, intuitive system design, and technical support. Social influence (SI) showed moderate importance (0.209) but the lowest performance score (67.959), </w:t>
      </w:r>
      <w:r w:rsidR="004B482B" w:rsidRPr="0028794E">
        <w:rPr>
          <w:rFonts w:ascii="Times New Roman" w:hAnsi="Times New Roman" w:cs="Times New Roman"/>
        </w:rPr>
        <w:t>suggest</w:t>
      </w:r>
      <w:r w:rsidRPr="0028794E">
        <w:rPr>
          <w:rFonts w:ascii="Times New Roman" w:hAnsi="Times New Roman" w:cs="Times New Roman"/>
        </w:rPr>
        <w:t xml:space="preserve">ing that organizational encouragement, peer influence, and management support for AI-enabled BIM adoption remain relatively weak and </w:t>
      </w:r>
      <w:r w:rsidR="004B482B" w:rsidRPr="0028794E">
        <w:rPr>
          <w:rFonts w:ascii="Times New Roman" w:hAnsi="Times New Roman" w:cs="Times New Roman"/>
        </w:rPr>
        <w:t>warrant</w:t>
      </w:r>
      <w:r w:rsidRPr="0028794E">
        <w:rPr>
          <w:rFonts w:ascii="Times New Roman" w:hAnsi="Times New Roman" w:cs="Times New Roman"/>
        </w:rPr>
        <w:t xml:space="preserve"> greater attention. Performance expectancy (PE) had moderate importance (0.177) and one of the highest performance scores (69.784), suggesting that respondents generally perceive AI-enabled BIM systems as useful for improving job performance. Similarly, initial trust (IT) demonstrated lower importance (0.159) but relatively high performance (69.732), indicating that respondents already possess a reasonable level of trust in AI-enabled BIM systems, although its influence on behavioral intention is comparatively weaker. Overall, the IPMA findings highlight personal innovativeness as the most critical area for strategic improvement due to its strong influence on </w:t>
      </w:r>
      <w:r w:rsidRPr="0028794E">
        <w:rPr>
          <w:rFonts w:ascii="Times New Roman" w:hAnsi="Times New Roman" w:cs="Times New Roman"/>
        </w:rPr>
        <w:lastRenderedPageBreak/>
        <w:t xml:space="preserve">behavioral intention and only moderate performance level. Enhancing users’ readiness to embrace innovation, </w:t>
      </w:r>
      <w:r w:rsidRPr="0028794E">
        <w:rPr>
          <w:rFonts w:ascii="Times New Roman" w:hAnsi="Times New Roman" w:cs="Times New Roman"/>
          <w:kern w:val="0"/>
          <w14:ligatures w14:val="none"/>
        </w:rPr>
        <w:t>improving effort expectancy, and strengthening social influence could significantly increase the adoption and use of AI-enabled BIM systems in</w:t>
      </w:r>
      <w:r w:rsidRPr="0028794E">
        <w:rPr>
          <w:rFonts w:ascii="Times New Roman" w:hAnsi="Times New Roman" w:cs="Times New Roman"/>
        </w:rPr>
        <w:t xml:space="preserve"> the Malaysian construction industry.</w:t>
      </w:r>
    </w:p>
    <w:p w14:paraId="2BB79283" w14:textId="098CEB25" w:rsidR="00A03C49" w:rsidRPr="0028794E" w:rsidRDefault="00330F48" w:rsidP="00D951BA">
      <w:pPr>
        <w:spacing w:after="240" w:line="240" w:lineRule="auto"/>
        <w:jc w:val="both"/>
        <w:rPr>
          <w:rFonts w:ascii="Times New Roman" w:hAnsi="Times New Roman" w:cs="Times New Roman"/>
        </w:rPr>
      </w:pPr>
      <w:r w:rsidRPr="0028794E">
        <w:rPr>
          <w:rFonts w:ascii="Times New Roman" w:hAnsi="Times New Roman" w:cs="Times New Roman"/>
        </w:rPr>
        <w:t xml:space="preserve">The final step involved testing the hypothesized relationships by running a bootstrapping algorithm in </w:t>
      </w:r>
      <w:proofErr w:type="spellStart"/>
      <w:r w:rsidRPr="0028794E">
        <w:rPr>
          <w:rFonts w:ascii="Times New Roman" w:hAnsi="Times New Roman" w:cs="Times New Roman"/>
        </w:rPr>
        <w:t>SmartPLS</w:t>
      </w:r>
      <w:proofErr w:type="spellEnd"/>
      <w:r w:rsidRPr="0028794E">
        <w:rPr>
          <w:rFonts w:ascii="Times New Roman" w:hAnsi="Times New Roman" w:cs="Times New Roman"/>
        </w:rPr>
        <w:t xml:space="preserve"> 4. Tables 1</w:t>
      </w:r>
      <w:r w:rsidR="00D951BA">
        <w:rPr>
          <w:rFonts w:ascii="Times New Roman" w:hAnsi="Times New Roman" w:cs="Times New Roman"/>
        </w:rPr>
        <w:t>1</w:t>
      </w:r>
      <w:r w:rsidRPr="0028794E">
        <w:rPr>
          <w:rFonts w:ascii="Times New Roman" w:hAnsi="Times New Roman" w:cs="Times New Roman"/>
        </w:rPr>
        <w:t xml:space="preserve"> and </w:t>
      </w:r>
      <w:r w:rsidR="00D951BA">
        <w:rPr>
          <w:rFonts w:ascii="Times New Roman" w:hAnsi="Times New Roman" w:cs="Times New Roman"/>
        </w:rPr>
        <w:t>12</w:t>
      </w:r>
      <w:r w:rsidRPr="0028794E">
        <w:rPr>
          <w:rFonts w:ascii="Times New Roman" w:hAnsi="Times New Roman" w:cs="Times New Roman"/>
        </w:rPr>
        <w:t xml:space="preserve"> present the results of the hypothesis testing for this study.</w:t>
      </w:r>
    </w:p>
    <w:p w14:paraId="0F7C659F" w14:textId="30DD62D5" w:rsidR="00A03C49" w:rsidRPr="0028794E" w:rsidRDefault="00330F48" w:rsidP="00D951BA">
      <w:pPr>
        <w:spacing w:after="240" w:line="240" w:lineRule="auto"/>
        <w:jc w:val="both"/>
        <w:rPr>
          <w:rFonts w:ascii="Times New Roman" w:hAnsi="Times New Roman" w:cs="Times New Roman"/>
          <w:b/>
          <w:bCs/>
        </w:rPr>
      </w:pPr>
      <w:r w:rsidRPr="0028794E">
        <w:rPr>
          <w:rFonts w:ascii="Times New Roman" w:hAnsi="Times New Roman" w:cs="Times New Roman"/>
          <w:b/>
          <w:bCs/>
        </w:rPr>
        <w:t xml:space="preserve">Table </w:t>
      </w:r>
      <w:r w:rsidR="00D951BA">
        <w:rPr>
          <w:rFonts w:ascii="Times New Roman" w:hAnsi="Times New Roman" w:cs="Times New Roman"/>
          <w:b/>
          <w:bCs/>
        </w:rPr>
        <w:t>11</w:t>
      </w:r>
      <w:r w:rsidRPr="0028794E">
        <w:rPr>
          <w:rFonts w:ascii="Times New Roman" w:hAnsi="Times New Roman" w:cs="Times New Roman"/>
          <w:b/>
          <w:bCs/>
        </w:rPr>
        <w:t>: Hypotheses Testing - Direct Effect</w:t>
      </w:r>
    </w:p>
    <w:tbl>
      <w:tblPr>
        <w:tblW w:w="4458" w:type="pct"/>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026"/>
        <w:gridCol w:w="1946"/>
        <w:gridCol w:w="2159"/>
        <w:gridCol w:w="1551"/>
        <w:gridCol w:w="1335"/>
        <w:gridCol w:w="1520"/>
      </w:tblGrid>
      <w:tr w:rsidR="008F336C" w:rsidRPr="0028794E" w14:paraId="76442ACF" w14:textId="51C35DFE" w:rsidTr="009136B3">
        <w:tc>
          <w:tcPr>
            <w:tcW w:w="538" w:type="pct"/>
            <w:tcBorders>
              <w:top w:val="single" w:sz="4" w:space="0" w:color="auto"/>
              <w:bottom w:val="single" w:sz="4" w:space="0" w:color="auto"/>
            </w:tcBorders>
          </w:tcPr>
          <w:p w14:paraId="165E578E" w14:textId="77777777" w:rsidR="008F336C" w:rsidRPr="0028794E" w:rsidRDefault="008F336C" w:rsidP="000A51D4">
            <w:pPr>
              <w:spacing w:after="0" w:line="240" w:lineRule="auto"/>
              <w:ind w:hanging="213"/>
              <w:jc w:val="both"/>
              <w:rPr>
                <w:rFonts w:ascii="Times New Roman" w:eastAsia="Times New Roman" w:hAnsi="Times New Roman" w:cs="Times New Roman"/>
                <w:kern w:val="0"/>
                <w14:ligatures w14:val="none"/>
              </w:rPr>
            </w:pPr>
          </w:p>
        </w:tc>
        <w:tc>
          <w:tcPr>
            <w:tcW w:w="1020" w:type="pct"/>
            <w:tcBorders>
              <w:top w:val="single" w:sz="4" w:space="0" w:color="auto"/>
              <w:bottom w:val="single" w:sz="4" w:space="0" w:color="auto"/>
            </w:tcBorders>
            <w:tcMar>
              <w:top w:w="0" w:type="dxa"/>
              <w:left w:w="120" w:type="dxa"/>
              <w:bottom w:w="0" w:type="dxa"/>
              <w:right w:w="120" w:type="dxa"/>
            </w:tcMar>
            <w:vAlign w:val="center"/>
            <w:hideMark/>
          </w:tcPr>
          <w:p w14:paraId="3C51B17C" w14:textId="77777777" w:rsidR="008F336C" w:rsidRPr="0028794E" w:rsidRDefault="008F336C" w:rsidP="000A51D4">
            <w:pPr>
              <w:spacing w:after="0" w:line="240" w:lineRule="auto"/>
              <w:jc w:val="both"/>
              <w:rPr>
                <w:rFonts w:ascii="Times New Roman" w:eastAsia="Times New Roman" w:hAnsi="Times New Roman" w:cs="Times New Roman"/>
                <w:kern w:val="0"/>
                <w14:ligatures w14:val="none"/>
              </w:rPr>
            </w:pPr>
          </w:p>
        </w:tc>
        <w:tc>
          <w:tcPr>
            <w:tcW w:w="1132" w:type="pct"/>
            <w:tcBorders>
              <w:top w:val="single" w:sz="4" w:space="0" w:color="auto"/>
              <w:bottom w:val="single" w:sz="4" w:space="0" w:color="auto"/>
            </w:tcBorders>
            <w:tcMar>
              <w:top w:w="0" w:type="dxa"/>
              <w:left w:w="120" w:type="dxa"/>
              <w:bottom w:w="0" w:type="dxa"/>
              <w:right w:w="120" w:type="dxa"/>
            </w:tcMar>
            <w:vAlign w:val="center"/>
            <w:hideMark/>
          </w:tcPr>
          <w:p w14:paraId="2512C627" w14:textId="75D93BEF" w:rsidR="008F336C" w:rsidRPr="0028794E" w:rsidRDefault="008F336C" w:rsidP="000A51D4">
            <w:pPr>
              <w:spacing w:after="0" w:line="240" w:lineRule="auto"/>
              <w:jc w:val="both"/>
              <w:rPr>
                <w:rFonts w:ascii="Times New Roman" w:eastAsia="Times New Roman" w:hAnsi="Times New Roman" w:cs="Times New Roman"/>
                <w:b/>
                <w:bCs/>
                <w:kern w:val="0"/>
                <w14:ligatures w14:val="none"/>
              </w:rPr>
            </w:pPr>
            <w:r w:rsidRPr="0028794E">
              <w:rPr>
                <w:rFonts w:ascii="Times New Roman" w:eastAsia="Times New Roman" w:hAnsi="Times New Roman" w:cs="Times New Roman"/>
                <w:kern w:val="0"/>
                <w14:ligatures w14:val="none"/>
              </w:rPr>
              <w:t>Path Coefficient</w:t>
            </w:r>
          </w:p>
        </w:tc>
        <w:tc>
          <w:tcPr>
            <w:tcW w:w="813" w:type="pct"/>
            <w:tcBorders>
              <w:top w:val="single" w:sz="4" w:space="0" w:color="auto"/>
              <w:bottom w:val="single" w:sz="4" w:space="0" w:color="auto"/>
            </w:tcBorders>
            <w:tcMar>
              <w:top w:w="0" w:type="dxa"/>
              <w:left w:w="120" w:type="dxa"/>
              <w:bottom w:w="0" w:type="dxa"/>
              <w:right w:w="120" w:type="dxa"/>
            </w:tcMar>
            <w:vAlign w:val="center"/>
            <w:hideMark/>
          </w:tcPr>
          <w:p w14:paraId="5C48936B" w14:textId="29DD3038" w:rsidR="008F336C" w:rsidRPr="0028794E" w:rsidRDefault="008F336C" w:rsidP="000A51D4">
            <w:pPr>
              <w:spacing w:after="0" w:line="240" w:lineRule="auto"/>
              <w:jc w:val="both"/>
              <w:rPr>
                <w:rFonts w:ascii="Times New Roman" w:eastAsia="Times New Roman" w:hAnsi="Times New Roman" w:cs="Times New Roman"/>
                <w:b/>
                <w:bCs/>
                <w:kern w:val="0"/>
                <w14:ligatures w14:val="none"/>
              </w:rPr>
            </w:pPr>
            <w:r w:rsidRPr="0028794E">
              <w:rPr>
                <w:rFonts w:ascii="Times New Roman" w:eastAsia="Times New Roman" w:hAnsi="Times New Roman" w:cs="Times New Roman"/>
                <w:kern w:val="0"/>
                <w14:ligatures w14:val="none"/>
              </w:rPr>
              <w:t>T statistics</w:t>
            </w:r>
          </w:p>
        </w:tc>
        <w:tc>
          <w:tcPr>
            <w:tcW w:w="700" w:type="pct"/>
            <w:tcBorders>
              <w:top w:val="single" w:sz="4" w:space="0" w:color="auto"/>
              <w:bottom w:val="single" w:sz="4" w:space="0" w:color="auto"/>
            </w:tcBorders>
            <w:tcMar>
              <w:top w:w="0" w:type="dxa"/>
              <w:left w:w="120" w:type="dxa"/>
              <w:bottom w:w="0" w:type="dxa"/>
              <w:right w:w="120" w:type="dxa"/>
            </w:tcMar>
            <w:vAlign w:val="center"/>
            <w:hideMark/>
          </w:tcPr>
          <w:p w14:paraId="674C5420" w14:textId="258F9981" w:rsidR="008F336C" w:rsidRPr="0028794E" w:rsidRDefault="008F336C" w:rsidP="000A51D4">
            <w:pPr>
              <w:spacing w:after="0" w:line="240" w:lineRule="auto"/>
              <w:jc w:val="both"/>
              <w:rPr>
                <w:rFonts w:ascii="Times New Roman" w:eastAsia="Times New Roman" w:hAnsi="Times New Roman" w:cs="Times New Roman"/>
                <w:b/>
                <w:bCs/>
                <w:kern w:val="0"/>
                <w14:ligatures w14:val="none"/>
              </w:rPr>
            </w:pPr>
            <w:r w:rsidRPr="0028794E">
              <w:rPr>
                <w:rFonts w:ascii="Times New Roman" w:eastAsia="Times New Roman" w:hAnsi="Times New Roman" w:cs="Times New Roman"/>
                <w:kern w:val="0"/>
                <w14:ligatures w14:val="none"/>
              </w:rPr>
              <w:t>P values</w:t>
            </w:r>
          </w:p>
        </w:tc>
        <w:tc>
          <w:tcPr>
            <w:tcW w:w="797" w:type="pct"/>
            <w:tcBorders>
              <w:top w:val="single" w:sz="4" w:space="0" w:color="auto"/>
              <w:bottom w:val="single" w:sz="4" w:space="0" w:color="auto"/>
            </w:tcBorders>
          </w:tcPr>
          <w:p w14:paraId="4EF9C578" w14:textId="268C77B6" w:rsidR="008F336C" w:rsidRPr="0028794E" w:rsidRDefault="008F336C"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Decision</w:t>
            </w:r>
          </w:p>
        </w:tc>
      </w:tr>
      <w:tr w:rsidR="008F336C" w:rsidRPr="0028794E" w14:paraId="207447A6" w14:textId="5F197185" w:rsidTr="009136B3">
        <w:tc>
          <w:tcPr>
            <w:tcW w:w="538" w:type="pct"/>
            <w:tcBorders>
              <w:top w:val="single" w:sz="4" w:space="0" w:color="auto"/>
            </w:tcBorders>
          </w:tcPr>
          <w:p w14:paraId="302B4993" w14:textId="77777777" w:rsidR="008F336C" w:rsidRPr="0028794E" w:rsidRDefault="008F336C" w:rsidP="000A51D4">
            <w:pPr>
              <w:spacing w:after="0" w:line="240" w:lineRule="auto"/>
              <w:ind w:firstLine="258"/>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H1</w:t>
            </w:r>
          </w:p>
        </w:tc>
        <w:tc>
          <w:tcPr>
            <w:tcW w:w="1020" w:type="pct"/>
            <w:tcBorders>
              <w:top w:val="single" w:sz="4" w:space="0" w:color="auto"/>
            </w:tcBorders>
            <w:tcMar>
              <w:top w:w="0" w:type="dxa"/>
              <w:left w:w="120" w:type="dxa"/>
              <w:bottom w:w="0" w:type="dxa"/>
              <w:right w:w="120" w:type="dxa"/>
            </w:tcMar>
            <w:vAlign w:val="center"/>
            <w:hideMark/>
          </w:tcPr>
          <w:p w14:paraId="07B26858" w14:textId="77777777" w:rsidR="008F336C" w:rsidRPr="0028794E" w:rsidRDefault="008F336C"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PE -&gt; BI </w:t>
            </w:r>
          </w:p>
        </w:tc>
        <w:tc>
          <w:tcPr>
            <w:tcW w:w="1132" w:type="pct"/>
            <w:tcBorders>
              <w:top w:val="single" w:sz="4" w:space="0" w:color="auto"/>
            </w:tcBorders>
            <w:tcMar>
              <w:top w:w="0" w:type="dxa"/>
              <w:left w:w="120" w:type="dxa"/>
              <w:bottom w:w="0" w:type="dxa"/>
              <w:right w:w="120" w:type="dxa"/>
            </w:tcMar>
            <w:vAlign w:val="center"/>
            <w:hideMark/>
          </w:tcPr>
          <w:p w14:paraId="6259A693" w14:textId="77777777" w:rsidR="008F336C" w:rsidRPr="0028794E" w:rsidRDefault="008F336C"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0.177 </w:t>
            </w:r>
          </w:p>
        </w:tc>
        <w:tc>
          <w:tcPr>
            <w:tcW w:w="813" w:type="pct"/>
            <w:tcBorders>
              <w:top w:val="single" w:sz="4" w:space="0" w:color="auto"/>
            </w:tcBorders>
            <w:tcMar>
              <w:top w:w="0" w:type="dxa"/>
              <w:left w:w="120" w:type="dxa"/>
              <w:bottom w:w="0" w:type="dxa"/>
              <w:right w:w="120" w:type="dxa"/>
            </w:tcMar>
            <w:vAlign w:val="center"/>
            <w:hideMark/>
          </w:tcPr>
          <w:p w14:paraId="24582E7E" w14:textId="77777777" w:rsidR="008F336C" w:rsidRPr="0028794E" w:rsidRDefault="008F336C"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3.001 </w:t>
            </w:r>
          </w:p>
        </w:tc>
        <w:tc>
          <w:tcPr>
            <w:tcW w:w="700" w:type="pct"/>
            <w:tcBorders>
              <w:top w:val="single" w:sz="4" w:space="0" w:color="auto"/>
            </w:tcBorders>
            <w:tcMar>
              <w:top w:w="0" w:type="dxa"/>
              <w:left w:w="120" w:type="dxa"/>
              <w:bottom w:w="0" w:type="dxa"/>
              <w:right w:w="120" w:type="dxa"/>
            </w:tcMar>
            <w:vAlign w:val="center"/>
            <w:hideMark/>
          </w:tcPr>
          <w:p w14:paraId="65FC707D" w14:textId="77777777" w:rsidR="008F336C" w:rsidRPr="0028794E" w:rsidRDefault="008F336C"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0.003 </w:t>
            </w:r>
          </w:p>
        </w:tc>
        <w:tc>
          <w:tcPr>
            <w:tcW w:w="797" w:type="pct"/>
            <w:tcBorders>
              <w:top w:val="single" w:sz="4" w:space="0" w:color="auto"/>
            </w:tcBorders>
          </w:tcPr>
          <w:p w14:paraId="6E24EEDA" w14:textId="2ADAC433" w:rsidR="008F336C" w:rsidRPr="0028794E" w:rsidRDefault="008F336C"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Accepted</w:t>
            </w:r>
          </w:p>
        </w:tc>
      </w:tr>
      <w:tr w:rsidR="008F336C" w:rsidRPr="0028794E" w14:paraId="2C49D071" w14:textId="19EC24D9" w:rsidTr="009136B3">
        <w:tc>
          <w:tcPr>
            <w:tcW w:w="538" w:type="pct"/>
          </w:tcPr>
          <w:p w14:paraId="27ED75C9" w14:textId="11622869" w:rsidR="008F336C" w:rsidRPr="0028794E" w:rsidRDefault="00A35487" w:rsidP="000A51D4">
            <w:pPr>
              <w:spacing w:after="0" w:line="240" w:lineRule="auto"/>
              <w:ind w:left="258"/>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H</w:t>
            </w:r>
            <w:r w:rsidR="008F336C" w:rsidRPr="0028794E">
              <w:rPr>
                <w:rFonts w:ascii="Times New Roman" w:eastAsia="Times New Roman" w:hAnsi="Times New Roman" w:cs="Times New Roman"/>
                <w:kern w:val="0"/>
                <w14:ligatures w14:val="none"/>
              </w:rPr>
              <w:t>2</w:t>
            </w:r>
          </w:p>
        </w:tc>
        <w:tc>
          <w:tcPr>
            <w:tcW w:w="1020" w:type="pct"/>
            <w:tcMar>
              <w:top w:w="0" w:type="dxa"/>
              <w:left w:w="120" w:type="dxa"/>
              <w:bottom w:w="0" w:type="dxa"/>
              <w:right w:w="120" w:type="dxa"/>
            </w:tcMar>
            <w:vAlign w:val="center"/>
            <w:hideMark/>
          </w:tcPr>
          <w:p w14:paraId="5BCC68A0" w14:textId="77777777" w:rsidR="008F336C" w:rsidRPr="0028794E" w:rsidRDefault="008F336C"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EE -&gt; BI </w:t>
            </w:r>
          </w:p>
        </w:tc>
        <w:tc>
          <w:tcPr>
            <w:tcW w:w="1132" w:type="pct"/>
            <w:tcMar>
              <w:top w:w="0" w:type="dxa"/>
              <w:left w:w="120" w:type="dxa"/>
              <w:bottom w:w="0" w:type="dxa"/>
              <w:right w:w="120" w:type="dxa"/>
            </w:tcMar>
            <w:vAlign w:val="center"/>
            <w:hideMark/>
          </w:tcPr>
          <w:p w14:paraId="4BD69C57" w14:textId="77777777" w:rsidR="008F336C" w:rsidRPr="0028794E" w:rsidRDefault="008F336C"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0.242 </w:t>
            </w:r>
          </w:p>
        </w:tc>
        <w:tc>
          <w:tcPr>
            <w:tcW w:w="813" w:type="pct"/>
            <w:tcMar>
              <w:top w:w="0" w:type="dxa"/>
              <w:left w:w="120" w:type="dxa"/>
              <w:bottom w:w="0" w:type="dxa"/>
              <w:right w:w="120" w:type="dxa"/>
            </w:tcMar>
            <w:vAlign w:val="center"/>
            <w:hideMark/>
          </w:tcPr>
          <w:p w14:paraId="033883C2" w14:textId="77777777" w:rsidR="008F336C" w:rsidRPr="0028794E" w:rsidRDefault="008F336C"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5.047 </w:t>
            </w:r>
          </w:p>
        </w:tc>
        <w:tc>
          <w:tcPr>
            <w:tcW w:w="700" w:type="pct"/>
            <w:tcMar>
              <w:top w:w="0" w:type="dxa"/>
              <w:left w:w="120" w:type="dxa"/>
              <w:bottom w:w="0" w:type="dxa"/>
              <w:right w:w="120" w:type="dxa"/>
            </w:tcMar>
            <w:vAlign w:val="center"/>
            <w:hideMark/>
          </w:tcPr>
          <w:p w14:paraId="2A236E43" w14:textId="77777777" w:rsidR="008F336C" w:rsidRPr="0028794E" w:rsidRDefault="008F336C"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0.000 </w:t>
            </w:r>
          </w:p>
        </w:tc>
        <w:tc>
          <w:tcPr>
            <w:tcW w:w="797" w:type="pct"/>
          </w:tcPr>
          <w:p w14:paraId="134E51DB" w14:textId="5CB4D336" w:rsidR="008F336C" w:rsidRPr="0028794E" w:rsidRDefault="008F336C"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Accepted</w:t>
            </w:r>
          </w:p>
        </w:tc>
      </w:tr>
      <w:tr w:rsidR="008F336C" w:rsidRPr="0028794E" w14:paraId="544D5EEF" w14:textId="3EA6FACD" w:rsidTr="009136B3">
        <w:tc>
          <w:tcPr>
            <w:tcW w:w="538" w:type="pct"/>
          </w:tcPr>
          <w:p w14:paraId="26CE5033" w14:textId="77777777" w:rsidR="008F336C" w:rsidRPr="0028794E" w:rsidRDefault="008F336C" w:rsidP="000A51D4">
            <w:pPr>
              <w:spacing w:after="0" w:line="240" w:lineRule="auto"/>
              <w:ind w:left="258"/>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H3</w:t>
            </w:r>
          </w:p>
        </w:tc>
        <w:tc>
          <w:tcPr>
            <w:tcW w:w="1020" w:type="pct"/>
            <w:tcMar>
              <w:top w:w="0" w:type="dxa"/>
              <w:left w:w="120" w:type="dxa"/>
              <w:bottom w:w="0" w:type="dxa"/>
              <w:right w:w="120" w:type="dxa"/>
            </w:tcMar>
            <w:vAlign w:val="center"/>
            <w:hideMark/>
          </w:tcPr>
          <w:p w14:paraId="53E78380" w14:textId="77777777" w:rsidR="008F336C" w:rsidRPr="0028794E" w:rsidRDefault="008F336C"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SI -&gt; BI </w:t>
            </w:r>
          </w:p>
        </w:tc>
        <w:tc>
          <w:tcPr>
            <w:tcW w:w="1132" w:type="pct"/>
            <w:tcMar>
              <w:top w:w="0" w:type="dxa"/>
              <w:left w:w="120" w:type="dxa"/>
              <w:bottom w:w="0" w:type="dxa"/>
              <w:right w:w="120" w:type="dxa"/>
            </w:tcMar>
            <w:vAlign w:val="center"/>
            <w:hideMark/>
          </w:tcPr>
          <w:p w14:paraId="73ACB092" w14:textId="77777777" w:rsidR="008F336C" w:rsidRPr="0028794E" w:rsidRDefault="008F336C"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0.209 </w:t>
            </w:r>
          </w:p>
        </w:tc>
        <w:tc>
          <w:tcPr>
            <w:tcW w:w="813" w:type="pct"/>
            <w:tcMar>
              <w:top w:w="0" w:type="dxa"/>
              <w:left w:w="120" w:type="dxa"/>
              <w:bottom w:w="0" w:type="dxa"/>
              <w:right w:w="120" w:type="dxa"/>
            </w:tcMar>
            <w:vAlign w:val="center"/>
            <w:hideMark/>
          </w:tcPr>
          <w:p w14:paraId="42FEC088" w14:textId="77777777" w:rsidR="008F336C" w:rsidRPr="0028794E" w:rsidRDefault="008F336C"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3.480 </w:t>
            </w:r>
          </w:p>
        </w:tc>
        <w:tc>
          <w:tcPr>
            <w:tcW w:w="700" w:type="pct"/>
            <w:tcMar>
              <w:top w:w="0" w:type="dxa"/>
              <w:left w:w="120" w:type="dxa"/>
              <w:bottom w:w="0" w:type="dxa"/>
              <w:right w:w="120" w:type="dxa"/>
            </w:tcMar>
            <w:vAlign w:val="center"/>
            <w:hideMark/>
          </w:tcPr>
          <w:p w14:paraId="422D0609" w14:textId="77777777" w:rsidR="008F336C" w:rsidRPr="0028794E" w:rsidRDefault="008F336C"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0.001 </w:t>
            </w:r>
          </w:p>
        </w:tc>
        <w:tc>
          <w:tcPr>
            <w:tcW w:w="797" w:type="pct"/>
          </w:tcPr>
          <w:p w14:paraId="26F065D0" w14:textId="2017A486" w:rsidR="008F336C" w:rsidRPr="0028794E" w:rsidRDefault="008F336C"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Accepted</w:t>
            </w:r>
          </w:p>
        </w:tc>
      </w:tr>
      <w:tr w:rsidR="008F336C" w:rsidRPr="0028794E" w14:paraId="187A7F81" w14:textId="6F7EA025" w:rsidTr="009136B3">
        <w:tc>
          <w:tcPr>
            <w:tcW w:w="538" w:type="pct"/>
          </w:tcPr>
          <w:p w14:paraId="373FE498" w14:textId="77777777" w:rsidR="008F336C" w:rsidRPr="0028794E" w:rsidRDefault="008F336C" w:rsidP="000A51D4">
            <w:pPr>
              <w:spacing w:after="0" w:line="240" w:lineRule="auto"/>
              <w:ind w:left="258"/>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H4</w:t>
            </w:r>
          </w:p>
        </w:tc>
        <w:tc>
          <w:tcPr>
            <w:tcW w:w="1020" w:type="pct"/>
            <w:tcMar>
              <w:top w:w="0" w:type="dxa"/>
              <w:left w:w="120" w:type="dxa"/>
              <w:bottom w:w="0" w:type="dxa"/>
              <w:right w:w="120" w:type="dxa"/>
            </w:tcMar>
            <w:vAlign w:val="center"/>
            <w:hideMark/>
          </w:tcPr>
          <w:p w14:paraId="29317908" w14:textId="77777777" w:rsidR="008F336C" w:rsidRPr="0028794E" w:rsidRDefault="008F336C"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PI -&gt; BI </w:t>
            </w:r>
          </w:p>
        </w:tc>
        <w:tc>
          <w:tcPr>
            <w:tcW w:w="1132" w:type="pct"/>
            <w:tcMar>
              <w:top w:w="0" w:type="dxa"/>
              <w:left w:w="120" w:type="dxa"/>
              <w:bottom w:w="0" w:type="dxa"/>
              <w:right w:w="120" w:type="dxa"/>
            </w:tcMar>
            <w:vAlign w:val="center"/>
            <w:hideMark/>
          </w:tcPr>
          <w:p w14:paraId="69FCEB44" w14:textId="77777777" w:rsidR="008F336C" w:rsidRPr="0028794E" w:rsidRDefault="008F336C"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0.239 </w:t>
            </w:r>
          </w:p>
        </w:tc>
        <w:tc>
          <w:tcPr>
            <w:tcW w:w="813" w:type="pct"/>
            <w:tcMar>
              <w:top w:w="0" w:type="dxa"/>
              <w:left w:w="120" w:type="dxa"/>
              <w:bottom w:w="0" w:type="dxa"/>
              <w:right w:w="120" w:type="dxa"/>
            </w:tcMar>
            <w:vAlign w:val="center"/>
            <w:hideMark/>
          </w:tcPr>
          <w:p w14:paraId="26DA74DC" w14:textId="77777777" w:rsidR="008F336C" w:rsidRPr="0028794E" w:rsidRDefault="008F336C"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3.463 </w:t>
            </w:r>
          </w:p>
        </w:tc>
        <w:tc>
          <w:tcPr>
            <w:tcW w:w="700" w:type="pct"/>
            <w:tcMar>
              <w:top w:w="0" w:type="dxa"/>
              <w:left w:w="120" w:type="dxa"/>
              <w:bottom w:w="0" w:type="dxa"/>
              <w:right w:w="120" w:type="dxa"/>
            </w:tcMar>
            <w:vAlign w:val="center"/>
            <w:hideMark/>
          </w:tcPr>
          <w:p w14:paraId="25C1D7A4" w14:textId="77777777" w:rsidR="008F336C" w:rsidRPr="0028794E" w:rsidRDefault="008F336C"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0.001 </w:t>
            </w:r>
          </w:p>
        </w:tc>
        <w:tc>
          <w:tcPr>
            <w:tcW w:w="797" w:type="pct"/>
          </w:tcPr>
          <w:p w14:paraId="67D2A57F" w14:textId="460F5D5B" w:rsidR="008F336C" w:rsidRPr="0028794E" w:rsidRDefault="008F336C"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Accepted</w:t>
            </w:r>
          </w:p>
        </w:tc>
      </w:tr>
      <w:tr w:rsidR="008F336C" w:rsidRPr="0028794E" w14:paraId="0B92F851" w14:textId="1723F54C" w:rsidTr="009136B3">
        <w:tc>
          <w:tcPr>
            <w:tcW w:w="538" w:type="pct"/>
          </w:tcPr>
          <w:p w14:paraId="2E7A31EF" w14:textId="77777777" w:rsidR="008F336C" w:rsidRPr="0028794E" w:rsidRDefault="008F336C" w:rsidP="000A51D4">
            <w:pPr>
              <w:spacing w:after="0" w:line="240" w:lineRule="auto"/>
              <w:ind w:left="258"/>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H5</w:t>
            </w:r>
          </w:p>
        </w:tc>
        <w:tc>
          <w:tcPr>
            <w:tcW w:w="1020" w:type="pct"/>
            <w:tcMar>
              <w:top w:w="0" w:type="dxa"/>
              <w:left w:w="120" w:type="dxa"/>
              <w:bottom w:w="0" w:type="dxa"/>
              <w:right w:w="120" w:type="dxa"/>
            </w:tcMar>
            <w:vAlign w:val="center"/>
            <w:hideMark/>
          </w:tcPr>
          <w:p w14:paraId="20DA6EE6" w14:textId="77777777" w:rsidR="008F336C" w:rsidRPr="0028794E" w:rsidRDefault="008F336C"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PI -&gt; PE </w:t>
            </w:r>
          </w:p>
        </w:tc>
        <w:tc>
          <w:tcPr>
            <w:tcW w:w="1132" w:type="pct"/>
            <w:tcMar>
              <w:top w:w="0" w:type="dxa"/>
              <w:left w:w="120" w:type="dxa"/>
              <w:bottom w:w="0" w:type="dxa"/>
              <w:right w:w="120" w:type="dxa"/>
            </w:tcMar>
            <w:vAlign w:val="center"/>
            <w:hideMark/>
          </w:tcPr>
          <w:p w14:paraId="76DD358F" w14:textId="77777777" w:rsidR="008F336C" w:rsidRPr="0028794E" w:rsidRDefault="008F336C"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0.495 </w:t>
            </w:r>
          </w:p>
        </w:tc>
        <w:tc>
          <w:tcPr>
            <w:tcW w:w="813" w:type="pct"/>
            <w:tcMar>
              <w:top w:w="0" w:type="dxa"/>
              <w:left w:w="120" w:type="dxa"/>
              <w:bottom w:w="0" w:type="dxa"/>
              <w:right w:w="120" w:type="dxa"/>
            </w:tcMar>
            <w:vAlign w:val="center"/>
            <w:hideMark/>
          </w:tcPr>
          <w:p w14:paraId="1F5C9E25" w14:textId="77777777" w:rsidR="008F336C" w:rsidRPr="0028794E" w:rsidRDefault="008F336C"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8.322 </w:t>
            </w:r>
          </w:p>
        </w:tc>
        <w:tc>
          <w:tcPr>
            <w:tcW w:w="700" w:type="pct"/>
            <w:tcMar>
              <w:top w:w="0" w:type="dxa"/>
              <w:left w:w="120" w:type="dxa"/>
              <w:bottom w:w="0" w:type="dxa"/>
              <w:right w:w="120" w:type="dxa"/>
            </w:tcMar>
            <w:vAlign w:val="center"/>
            <w:hideMark/>
          </w:tcPr>
          <w:p w14:paraId="3F2BBA32" w14:textId="77777777" w:rsidR="008F336C" w:rsidRPr="0028794E" w:rsidRDefault="008F336C"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0.000 </w:t>
            </w:r>
          </w:p>
        </w:tc>
        <w:tc>
          <w:tcPr>
            <w:tcW w:w="797" w:type="pct"/>
          </w:tcPr>
          <w:p w14:paraId="59861742" w14:textId="567D3A22" w:rsidR="008F336C" w:rsidRPr="0028794E" w:rsidRDefault="008F336C"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Accepted</w:t>
            </w:r>
          </w:p>
        </w:tc>
      </w:tr>
      <w:tr w:rsidR="008F336C" w:rsidRPr="0028794E" w14:paraId="5E4D0FEB" w14:textId="08373717" w:rsidTr="009136B3">
        <w:tc>
          <w:tcPr>
            <w:tcW w:w="538" w:type="pct"/>
          </w:tcPr>
          <w:p w14:paraId="204D0156" w14:textId="77777777" w:rsidR="008F336C" w:rsidRPr="0028794E" w:rsidRDefault="008F336C" w:rsidP="000A51D4">
            <w:pPr>
              <w:spacing w:after="0" w:line="240" w:lineRule="auto"/>
              <w:ind w:left="258"/>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H6</w:t>
            </w:r>
          </w:p>
        </w:tc>
        <w:tc>
          <w:tcPr>
            <w:tcW w:w="1020" w:type="pct"/>
            <w:tcMar>
              <w:top w:w="0" w:type="dxa"/>
              <w:left w:w="120" w:type="dxa"/>
              <w:bottom w:w="0" w:type="dxa"/>
              <w:right w:w="120" w:type="dxa"/>
            </w:tcMar>
            <w:vAlign w:val="center"/>
            <w:hideMark/>
          </w:tcPr>
          <w:p w14:paraId="453905C7" w14:textId="77777777" w:rsidR="008F336C" w:rsidRPr="0028794E" w:rsidRDefault="008F336C"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PI -&gt; EE </w:t>
            </w:r>
          </w:p>
        </w:tc>
        <w:tc>
          <w:tcPr>
            <w:tcW w:w="1132" w:type="pct"/>
            <w:tcMar>
              <w:top w:w="0" w:type="dxa"/>
              <w:left w:w="120" w:type="dxa"/>
              <w:bottom w:w="0" w:type="dxa"/>
              <w:right w:w="120" w:type="dxa"/>
            </w:tcMar>
            <w:vAlign w:val="center"/>
            <w:hideMark/>
          </w:tcPr>
          <w:p w14:paraId="379F6C59" w14:textId="77777777" w:rsidR="008F336C" w:rsidRPr="0028794E" w:rsidRDefault="008F336C"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0.461 </w:t>
            </w:r>
          </w:p>
        </w:tc>
        <w:tc>
          <w:tcPr>
            <w:tcW w:w="813" w:type="pct"/>
            <w:tcMar>
              <w:top w:w="0" w:type="dxa"/>
              <w:left w:w="120" w:type="dxa"/>
              <w:bottom w:w="0" w:type="dxa"/>
              <w:right w:w="120" w:type="dxa"/>
            </w:tcMar>
            <w:vAlign w:val="center"/>
            <w:hideMark/>
          </w:tcPr>
          <w:p w14:paraId="7A0C6FFD" w14:textId="77777777" w:rsidR="008F336C" w:rsidRPr="0028794E" w:rsidRDefault="008F336C"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6.278 </w:t>
            </w:r>
          </w:p>
        </w:tc>
        <w:tc>
          <w:tcPr>
            <w:tcW w:w="700" w:type="pct"/>
            <w:tcMar>
              <w:top w:w="0" w:type="dxa"/>
              <w:left w:w="120" w:type="dxa"/>
              <w:bottom w:w="0" w:type="dxa"/>
              <w:right w:w="120" w:type="dxa"/>
            </w:tcMar>
            <w:vAlign w:val="center"/>
            <w:hideMark/>
          </w:tcPr>
          <w:p w14:paraId="4A313F0F" w14:textId="77777777" w:rsidR="008F336C" w:rsidRPr="0028794E" w:rsidRDefault="008F336C"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0.000 </w:t>
            </w:r>
          </w:p>
        </w:tc>
        <w:tc>
          <w:tcPr>
            <w:tcW w:w="797" w:type="pct"/>
          </w:tcPr>
          <w:p w14:paraId="4949275A" w14:textId="1D2C0E88" w:rsidR="008F336C" w:rsidRPr="0028794E" w:rsidRDefault="008F336C"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Accepted</w:t>
            </w:r>
          </w:p>
        </w:tc>
      </w:tr>
      <w:tr w:rsidR="008F336C" w:rsidRPr="0028794E" w14:paraId="700273F0" w14:textId="167771CD" w:rsidTr="009136B3">
        <w:tc>
          <w:tcPr>
            <w:tcW w:w="538" w:type="pct"/>
          </w:tcPr>
          <w:p w14:paraId="4D6892AC" w14:textId="77777777" w:rsidR="008F336C" w:rsidRPr="0028794E" w:rsidRDefault="008F336C" w:rsidP="000A51D4">
            <w:pPr>
              <w:spacing w:after="0" w:line="240" w:lineRule="auto"/>
              <w:ind w:left="260" w:hanging="2"/>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H7</w:t>
            </w:r>
          </w:p>
        </w:tc>
        <w:tc>
          <w:tcPr>
            <w:tcW w:w="1020" w:type="pct"/>
            <w:tcMar>
              <w:top w:w="0" w:type="dxa"/>
              <w:left w:w="120" w:type="dxa"/>
              <w:bottom w:w="0" w:type="dxa"/>
              <w:right w:w="120" w:type="dxa"/>
            </w:tcMar>
            <w:vAlign w:val="center"/>
            <w:hideMark/>
          </w:tcPr>
          <w:p w14:paraId="3FCFA454" w14:textId="77777777" w:rsidR="008F336C" w:rsidRPr="0028794E" w:rsidRDefault="008F336C"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IT -&gt; BI </w:t>
            </w:r>
          </w:p>
        </w:tc>
        <w:tc>
          <w:tcPr>
            <w:tcW w:w="1132" w:type="pct"/>
            <w:tcMar>
              <w:top w:w="0" w:type="dxa"/>
              <w:left w:w="120" w:type="dxa"/>
              <w:bottom w:w="0" w:type="dxa"/>
              <w:right w:w="120" w:type="dxa"/>
            </w:tcMar>
            <w:vAlign w:val="center"/>
            <w:hideMark/>
          </w:tcPr>
          <w:p w14:paraId="1BE00E2C" w14:textId="77777777" w:rsidR="008F336C" w:rsidRPr="0028794E" w:rsidRDefault="008F336C"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0.052 </w:t>
            </w:r>
          </w:p>
        </w:tc>
        <w:tc>
          <w:tcPr>
            <w:tcW w:w="813" w:type="pct"/>
            <w:tcMar>
              <w:top w:w="0" w:type="dxa"/>
              <w:left w:w="120" w:type="dxa"/>
              <w:bottom w:w="0" w:type="dxa"/>
              <w:right w:w="120" w:type="dxa"/>
            </w:tcMar>
            <w:vAlign w:val="center"/>
            <w:hideMark/>
          </w:tcPr>
          <w:p w14:paraId="7D8C77C9" w14:textId="77777777" w:rsidR="008F336C" w:rsidRPr="0028794E" w:rsidRDefault="008F336C"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0.899 </w:t>
            </w:r>
          </w:p>
        </w:tc>
        <w:tc>
          <w:tcPr>
            <w:tcW w:w="700" w:type="pct"/>
            <w:tcMar>
              <w:top w:w="0" w:type="dxa"/>
              <w:left w:w="120" w:type="dxa"/>
              <w:bottom w:w="0" w:type="dxa"/>
              <w:right w:w="120" w:type="dxa"/>
            </w:tcMar>
            <w:vAlign w:val="center"/>
            <w:hideMark/>
          </w:tcPr>
          <w:p w14:paraId="10DC5701" w14:textId="77777777" w:rsidR="008F336C" w:rsidRPr="0028794E" w:rsidRDefault="008F336C"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color w:val="EE0000"/>
                <w:kern w:val="0"/>
                <w14:ligatures w14:val="none"/>
              </w:rPr>
              <w:t xml:space="preserve">0.369 </w:t>
            </w:r>
          </w:p>
        </w:tc>
        <w:tc>
          <w:tcPr>
            <w:tcW w:w="797" w:type="pct"/>
          </w:tcPr>
          <w:p w14:paraId="7F559199" w14:textId="1F70B236" w:rsidR="008F336C" w:rsidRPr="0028794E" w:rsidRDefault="008F336C" w:rsidP="000A51D4">
            <w:pPr>
              <w:spacing w:after="0" w:line="240" w:lineRule="auto"/>
              <w:jc w:val="both"/>
              <w:rPr>
                <w:rFonts w:ascii="Times New Roman" w:eastAsia="Times New Roman" w:hAnsi="Times New Roman" w:cs="Times New Roman"/>
                <w:color w:val="EE0000"/>
                <w:kern w:val="0"/>
                <w14:ligatures w14:val="none"/>
              </w:rPr>
            </w:pPr>
            <w:r w:rsidRPr="0028794E">
              <w:rPr>
                <w:rFonts w:ascii="Times New Roman" w:eastAsia="Times New Roman" w:hAnsi="Times New Roman" w:cs="Times New Roman"/>
                <w:color w:val="EE0000"/>
                <w:kern w:val="0"/>
                <w14:ligatures w14:val="none"/>
              </w:rPr>
              <w:t>Rejected</w:t>
            </w:r>
          </w:p>
        </w:tc>
      </w:tr>
      <w:tr w:rsidR="008F336C" w:rsidRPr="0028794E" w14:paraId="5DB91F63" w14:textId="10BF8967" w:rsidTr="009136B3">
        <w:tc>
          <w:tcPr>
            <w:tcW w:w="538" w:type="pct"/>
          </w:tcPr>
          <w:p w14:paraId="2926AF55" w14:textId="77777777" w:rsidR="008F336C" w:rsidRPr="0028794E" w:rsidRDefault="008F336C" w:rsidP="000A51D4">
            <w:pPr>
              <w:spacing w:after="0" w:line="240" w:lineRule="auto"/>
              <w:ind w:left="258"/>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H8</w:t>
            </w:r>
          </w:p>
        </w:tc>
        <w:tc>
          <w:tcPr>
            <w:tcW w:w="1020" w:type="pct"/>
            <w:tcMar>
              <w:top w:w="0" w:type="dxa"/>
              <w:left w:w="120" w:type="dxa"/>
              <w:bottom w:w="0" w:type="dxa"/>
              <w:right w:w="120" w:type="dxa"/>
            </w:tcMar>
            <w:vAlign w:val="center"/>
            <w:hideMark/>
          </w:tcPr>
          <w:p w14:paraId="4C210DFE" w14:textId="77777777" w:rsidR="008F336C" w:rsidRPr="0028794E" w:rsidRDefault="008F336C"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IT -&gt; PE </w:t>
            </w:r>
          </w:p>
        </w:tc>
        <w:tc>
          <w:tcPr>
            <w:tcW w:w="1132" w:type="pct"/>
            <w:tcMar>
              <w:top w:w="0" w:type="dxa"/>
              <w:left w:w="120" w:type="dxa"/>
              <w:bottom w:w="0" w:type="dxa"/>
              <w:right w:w="120" w:type="dxa"/>
            </w:tcMar>
            <w:vAlign w:val="center"/>
            <w:hideMark/>
          </w:tcPr>
          <w:p w14:paraId="2B22B95E" w14:textId="77777777" w:rsidR="008F336C" w:rsidRPr="0028794E" w:rsidRDefault="008F336C"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0.312 </w:t>
            </w:r>
          </w:p>
        </w:tc>
        <w:tc>
          <w:tcPr>
            <w:tcW w:w="813" w:type="pct"/>
            <w:tcMar>
              <w:top w:w="0" w:type="dxa"/>
              <w:left w:w="120" w:type="dxa"/>
              <w:bottom w:w="0" w:type="dxa"/>
              <w:right w:w="120" w:type="dxa"/>
            </w:tcMar>
            <w:vAlign w:val="center"/>
            <w:hideMark/>
          </w:tcPr>
          <w:p w14:paraId="6E2E1ACB" w14:textId="77777777" w:rsidR="008F336C" w:rsidRPr="0028794E" w:rsidRDefault="008F336C"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5.577 </w:t>
            </w:r>
          </w:p>
        </w:tc>
        <w:tc>
          <w:tcPr>
            <w:tcW w:w="700" w:type="pct"/>
            <w:tcMar>
              <w:top w:w="0" w:type="dxa"/>
              <w:left w:w="120" w:type="dxa"/>
              <w:bottom w:w="0" w:type="dxa"/>
              <w:right w:w="120" w:type="dxa"/>
            </w:tcMar>
            <w:vAlign w:val="center"/>
            <w:hideMark/>
          </w:tcPr>
          <w:p w14:paraId="79C6E12B" w14:textId="77777777" w:rsidR="008F336C" w:rsidRPr="0028794E" w:rsidRDefault="008F336C"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0.000 </w:t>
            </w:r>
          </w:p>
        </w:tc>
        <w:tc>
          <w:tcPr>
            <w:tcW w:w="797" w:type="pct"/>
          </w:tcPr>
          <w:p w14:paraId="1F0700C6" w14:textId="44001942" w:rsidR="008F336C" w:rsidRPr="0028794E" w:rsidRDefault="008F336C"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Accepted</w:t>
            </w:r>
          </w:p>
        </w:tc>
      </w:tr>
      <w:tr w:rsidR="008F336C" w:rsidRPr="0028794E" w14:paraId="6C8D17D4" w14:textId="6AB562ED" w:rsidTr="009136B3">
        <w:tc>
          <w:tcPr>
            <w:tcW w:w="538" w:type="pct"/>
          </w:tcPr>
          <w:p w14:paraId="21F6010B" w14:textId="77777777" w:rsidR="008F336C" w:rsidRPr="0028794E" w:rsidRDefault="008F336C" w:rsidP="000A51D4">
            <w:pPr>
              <w:spacing w:after="0" w:line="240" w:lineRule="auto"/>
              <w:ind w:left="258"/>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H9</w:t>
            </w:r>
          </w:p>
        </w:tc>
        <w:tc>
          <w:tcPr>
            <w:tcW w:w="1020" w:type="pct"/>
            <w:tcMar>
              <w:top w:w="0" w:type="dxa"/>
              <w:left w:w="120" w:type="dxa"/>
              <w:bottom w:w="0" w:type="dxa"/>
              <w:right w:w="120" w:type="dxa"/>
            </w:tcMar>
            <w:vAlign w:val="center"/>
            <w:hideMark/>
          </w:tcPr>
          <w:p w14:paraId="7592C1EF" w14:textId="77777777" w:rsidR="008F336C" w:rsidRPr="0028794E" w:rsidRDefault="008F336C"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IT -&gt; EE </w:t>
            </w:r>
          </w:p>
        </w:tc>
        <w:tc>
          <w:tcPr>
            <w:tcW w:w="1132" w:type="pct"/>
            <w:tcMar>
              <w:top w:w="0" w:type="dxa"/>
              <w:left w:w="120" w:type="dxa"/>
              <w:bottom w:w="0" w:type="dxa"/>
              <w:right w:w="120" w:type="dxa"/>
            </w:tcMar>
            <w:vAlign w:val="center"/>
            <w:hideMark/>
          </w:tcPr>
          <w:p w14:paraId="1A26DDD8" w14:textId="77777777" w:rsidR="008F336C" w:rsidRPr="0028794E" w:rsidRDefault="008F336C"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0.211 </w:t>
            </w:r>
          </w:p>
        </w:tc>
        <w:tc>
          <w:tcPr>
            <w:tcW w:w="813" w:type="pct"/>
            <w:tcMar>
              <w:top w:w="0" w:type="dxa"/>
              <w:left w:w="120" w:type="dxa"/>
              <w:bottom w:w="0" w:type="dxa"/>
              <w:right w:w="120" w:type="dxa"/>
            </w:tcMar>
            <w:vAlign w:val="center"/>
            <w:hideMark/>
          </w:tcPr>
          <w:p w14:paraId="60197039" w14:textId="77777777" w:rsidR="008F336C" w:rsidRPr="0028794E" w:rsidRDefault="008F336C"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3.117 </w:t>
            </w:r>
          </w:p>
        </w:tc>
        <w:tc>
          <w:tcPr>
            <w:tcW w:w="700" w:type="pct"/>
            <w:tcMar>
              <w:top w:w="0" w:type="dxa"/>
              <w:left w:w="120" w:type="dxa"/>
              <w:bottom w:w="0" w:type="dxa"/>
              <w:right w:w="120" w:type="dxa"/>
            </w:tcMar>
            <w:vAlign w:val="center"/>
            <w:hideMark/>
          </w:tcPr>
          <w:p w14:paraId="4AF322DB" w14:textId="77777777" w:rsidR="008F336C" w:rsidRPr="0028794E" w:rsidRDefault="008F336C"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0.002 </w:t>
            </w:r>
          </w:p>
        </w:tc>
        <w:tc>
          <w:tcPr>
            <w:tcW w:w="797" w:type="pct"/>
          </w:tcPr>
          <w:p w14:paraId="4BA10460" w14:textId="52D5D48A" w:rsidR="008F336C" w:rsidRPr="0028794E" w:rsidRDefault="008F336C"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Accepted</w:t>
            </w:r>
          </w:p>
        </w:tc>
      </w:tr>
    </w:tbl>
    <w:p w14:paraId="33855D98" w14:textId="735C79FD" w:rsidR="00330F48" w:rsidRPr="0028794E" w:rsidRDefault="00330F48" w:rsidP="00D951BA">
      <w:pPr>
        <w:spacing w:before="240" w:after="240" w:line="240" w:lineRule="auto"/>
        <w:jc w:val="both"/>
        <w:rPr>
          <w:rFonts w:ascii="Times New Roman" w:hAnsi="Times New Roman" w:cs="Times New Roman"/>
          <w:b/>
          <w:bCs/>
        </w:rPr>
      </w:pPr>
      <w:r w:rsidRPr="0028794E">
        <w:rPr>
          <w:rFonts w:ascii="Times New Roman" w:hAnsi="Times New Roman" w:cs="Times New Roman"/>
          <w:b/>
          <w:bCs/>
        </w:rPr>
        <w:t xml:space="preserve">Table </w:t>
      </w:r>
      <w:r w:rsidR="00D951BA">
        <w:rPr>
          <w:rFonts w:ascii="Times New Roman" w:hAnsi="Times New Roman" w:cs="Times New Roman"/>
          <w:b/>
          <w:bCs/>
        </w:rPr>
        <w:t>12</w:t>
      </w:r>
      <w:r w:rsidRPr="0028794E">
        <w:rPr>
          <w:rFonts w:ascii="Times New Roman" w:hAnsi="Times New Roman" w:cs="Times New Roman"/>
          <w:b/>
          <w:bCs/>
        </w:rPr>
        <w:t>: Hypotheses Testing - Mediating Effect</w:t>
      </w:r>
    </w:p>
    <w:tbl>
      <w:tblPr>
        <w:tblW w:w="4459" w:type="pct"/>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808"/>
        <w:gridCol w:w="2154"/>
        <w:gridCol w:w="2165"/>
        <w:gridCol w:w="1540"/>
        <w:gridCol w:w="1269"/>
        <w:gridCol w:w="1603"/>
      </w:tblGrid>
      <w:tr w:rsidR="008F336C" w:rsidRPr="0028794E" w14:paraId="6E9DACFB" w14:textId="76F8E110" w:rsidTr="009136B3">
        <w:tc>
          <w:tcPr>
            <w:tcW w:w="424" w:type="pct"/>
            <w:tcBorders>
              <w:top w:val="single" w:sz="4" w:space="0" w:color="auto"/>
              <w:bottom w:val="single" w:sz="4" w:space="0" w:color="auto"/>
            </w:tcBorders>
          </w:tcPr>
          <w:p w14:paraId="0BD3E3AE" w14:textId="77777777" w:rsidR="008F336C" w:rsidRPr="0028794E" w:rsidRDefault="008F336C" w:rsidP="000A51D4">
            <w:pPr>
              <w:spacing w:after="0" w:line="240" w:lineRule="auto"/>
              <w:ind w:hanging="213"/>
              <w:jc w:val="both"/>
              <w:rPr>
                <w:rFonts w:ascii="Times New Roman" w:eastAsia="Times New Roman" w:hAnsi="Times New Roman" w:cs="Times New Roman"/>
                <w:kern w:val="0"/>
                <w14:ligatures w14:val="none"/>
              </w:rPr>
            </w:pPr>
          </w:p>
        </w:tc>
        <w:tc>
          <w:tcPr>
            <w:tcW w:w="1129" w:type="pct"/>
            <w:tcBorders>
              <w:top w:val="single" w:sz="4" w:space="0" w:color="auto"/>
              <w:bottom w:val="single" w:sz="4" w:space="0" w:color="auto"/>
            </w:tcBorders>
            <w:tcMar>
              <w:top w:w="0" w:type="dxa"/>
              <w:left w:w="120" w:type="dxa"/>
              <w:bottom w:w="0" w:type="dxa"/>
              <w:right w:w="120" w:type="dxa"/>
            </w:tcMar>
            <w:vAlign w:val="center"/>
            <w:hideMark/>
          </w:tcPr>
          <w:p w14:paraId="5AD24DA5" w14:textId="77777777" w:rsidR="008F336C" w:rsidRPr="0028794E" w:rsidRDefault="008F336C" w:rsidP="000A51D4">
            <w:pPr>
              <w:spacing w:after="0" w:line="240" w:lineRule="auto"/>
              <w:jc w:val="both"/>
              <w:rPr>
                <w:rFonts w:ascii="Times New Roman" w:eastAsia="Times New Roman" w:hAnsi="Times New Roman" w:cs="Times New Roman"/>
                <w:kern w:val="0"/>
                <w14:ligatures w14:val="none"/>
              </w:rPr>
            </w:pPr>
          </w:p>
        </w:tc>
        <w:tc>
          <w:tcPr>
            <w:tcW w:w="1135" w:type="pct"/>
            <w:tcBorders>
              <w:top w:val="single" w:sz="4" w:space="0" w:color="auto"/>
              <w:bottom w:val="single" w:sz="4" w:space="0" w:color="auto"/>
            </w:tcBorders>
            <w:tcMar>
              <w:top w:w="0" w:type="dxa"/>
              <w:left w:w="120" w:type="dxa"/>
              <w:bottom w:w="0" w:type="dxa"/>
              <w:right w:w="120" w:type="dxa"/>
            </w:tcMar>
            <w:vAlign w:val="center"/>
            <w:hideMark/>
          </w:tcPr>
          <w:p w14:paraId="50F99F10" w14:textId="20CE9FC2" w:rsidR="008F336C" w:rsidRPr="0028794E" w:rsidRDefault="008F336C" w:rsidP="000A51D4">
            <w:pPr>
              <w:spacing w:after="0" w:line="240" w:lineRule="auto"/>
              <w:jc w:val="both"/>
              <w:rPr>
                <w:rFonts w:ascii="Times New Roman" w:eastAsia="Times New Roman" w:hAnsi="Times New Roman" w:cs="Times New Roman"/>
                <w:b/>
                <w:bCs/>
                <w:kern w:val="0"/>
                <w14:ligatures w14:val="none"/>
              </w:rPr>
            </w:pPr>
            <w:r w:rsidRPr="0028794E">
              <w:rPr>
                <w:rFonts w:ascii="Times New Roman" w:eastAsia="Times New Roman" w:hAnsi="Times New Roman" w:cs="Times New Roman"/>
                <w:kern w:val="0"/>
                <w14:ligatures w14:val="none"/>
              </w:rPr>
              <w:t>Path Coefficient</w:t>
            </w:r>
          </w:p>
        </w:tc>
        <w:tc>
          <w:tcPr>
            <w:tcW w:w="807" w:type="pct"/>
            <w:tcBorders>
              <w:top w:val="single" w:sz="4" w:space="0" w:color="auto"/>
              <w:bottom w:val="single" w:sz="4" w:space="0" w:color="auto"/>
            </w:tcBorders>
            <w:tcMar>
              <w:top w:w="0" w:type="dxa"/>
              <w:left w:w="120" w:type="dxa"/>
              <w:bottom w:w="0" w:type="dxa"/>
              <w:right w:w="120" w:type="dxa"/>
            </w:tcMar>
            <w:vAlign w:val="center"/>
            <w:hideMark/>
          </w:tcPr>
          <w:p w14:paraId="135806C7" w14:textId="1CC67878" w:rsidR="008F336C" w:rsidRPr="0028794E" w:rsidRDefault="008F336C" w:rsidP="000A51D4">
            <w:pPr>
              <w:spacing w:after="0" w:line="240" w:lineRule="auto"/>
              <w:jc w:val="both"/>
              <w:rPr>
                <w:rFonts w:ascii="Times New Roman" w:eastAsia="Times New Roman" w:hAnsi="Times New Roman" w:cs="Times New Roman"/>
                <w:b/>
                <w:bCs/>
                <w:kern w:val="0"/>
                <w14:ligatures w14:val="none"/>
              </w:rPr>
            </w:pPr>
            <w:r w:rsidRPr="0028794E">
              <w:rPr>
                <w:rFonts w:ascii="Times New Roman" w:eastAsia="Times New Roman" w:hAnsi="Times New Roman" w:cs="Times New Roman"/>
                <w:kern w:val="0"/>
                <w14:ligatures w14:val="none"/>
              </w:rPr>
              <w:t>T statistics</w:t>
            </w:r>
          </w:p>
        </w:tc>
        <w:tc>
          <w:tcPr>
            <w:tcW w:w="665" w:type="pct"/>
            <w:tcBorders>
              <w:top w:val="single" w:sz="4" w:space="0" w:color="auto"/>
              <w:bottom w:val="single" w:sz="4" w:space="0" w:color="auto"/>
            </w:tcBorders>
            <w:tcMar>
              <w:top w:w="0" w:type="dxa"/>
              <w:left w:w="120" w:type="dxa"/>
              <w:bottom w:w="0" w:type="dxa"/>
              <w:right w:w="120" w:type="dxa"/>
            </w:tcMar>
            <w:vAlign w:val="center"/>
            <w:hideMark/>
          </w:tcPr>
          <w:p w14:paraId="3308AB3A" w14:textId="2A8CC459" w:rsidR="008F336C" w:rsidRPr="0028794E" w:rsidRDefault="008F336C" w:rsidP="000A51D4">
            <w:pPr>
              <w:spacing w:after="0" w:line="240" w:lineRule="auto"/>
              <w:jc w:val="both"/>
              <w:rPr>
                <w:rFonts w:ascii="Times New Roman" w:eastAsia="Times New Roman" w:hAnsi="Times New Roman" w:cs="Times New Roman"/>
                <w:b/>
                <w:bCs/>
                <w:kern w:val="0"/>
                <w14:ligatures w14:val="none"/>
              </w:rPr>
            </w:pPr>
            <w:r w:rsidRPr="0028794E">
              <w:rPr>
                <w:rFonts w:ascii="Times New Roman" w:eastAsia="Times New Roman" w:hAnsi="Times New Roman" w:cs="Times New Roman"/>
                <w:kern w:val="0"/>
                <w14:ligatures w14:val="none"/>
              </w:rPr>
              <w:t>P values</w:t>
            </w:r>
          </w:p>
        </w:tc>
        <w:tc>
          <w:tcPr>
            <w:tcW w:w="840" w:type="pct"/>
            <w:tcBorders>
              <w:top w:val="single" w:sz="4" w:space="0" w:color="auto"/>
              <w:bottom w:val="single" w:sz="4" w:space="0" w:color="auto"/>
            </w:tcBorders>
          </w:tcPr>
          <w:p w14:paraId="44DF2975" w14:textId="755562D2" w:rsidR="008F336C" w:rsidRPr="0028794E" w:rsidRDefault="008F336C"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Decision</w:t>
            </w:r>
          </w:p>
        </w:tc>
      </w:tr>
      <w:tr w:rsidR="008F336C" w:rsidRPr="0028794E" w14:paraId="42468DB4" w14:textId="40465714" w:rsidTr="009136B3">
        <w:tc>
          <w:tcPr>
            <w:tcW w:w="424" w:type="pct"/>
            <w:tcBorders>
              <w:top w:val="single" w:sz="4" w:space="0" w:color="auto"/>
            </w:tcBorders>
          </w:tcPr>
          <w:p w14:paraId="3201FC04" w14:textId="77777777" w:rsidR="008F336C" w:rsidRPr="0028794E" w:rsidRDefault="008F336C" w:rsidP="000A51D4">
            <w:pPr>
              <w:spacing w:after="0" w:line="240" w:lineRule="auto"/>
              <w:ind w:left="260"/>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H10</w:t>
            </w:r>
          </w:p>
        </w:tc>
        <w:tc>
          <w:tcPr>
            <w:tcW w:w="1129" w:type="pct"/>
            <w:tcBorders>
              <w:top w:val="single" w:sz="4" w:space="0" w:color="auto"/>
            </w:tcBorders>
            <w:tcMar>
              <w:top w:w="0" w:type="dxa"/>
              <w:left w:w="120" w:type="dxa"/>
              <w:bottom w:w="0" w:type="dxa"/>
              <w:right w:w="120" w:type="dxa"/>
            </w:tcMar>
            <w:vAlign w:val="center"/>
            <w:hideMark/>
          </w:tcPr>
          <w:p w14:paraId="112DEF69" w14:textId="77777777" w:rsidR="008F336C" w:rsidRPr="0028794E" w:rsidRDefault="008F336C" w:rsidP="000A51D4">
            <w:pPr>
              <w:spacing w:after="0" w:line="240" w:lineRule="auto"/>
              <w:ind w:left="147" w:firstLine="3"/>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PI -&gt; PE -&gt; BI </w:t>
            </w:r>
          </w:p>
        </w:tc>
        <w:tc>
          <w:tcPr>
            <w:tcW w:w="1135" w:type="pct"/>
            <w:tcBorders>
              <w:top w:val="single" w:sz="4" w:space="0" w:color="auto"/>
            </w:tcBorders>
            <w:tcMar>
              <w:top w:w="0" w:type="dxa"/>
              <w:left w:w="120" w:type="dxa"/>
              <w:bottom w:w="0" w:type="dxa"/>
              <w:right w:w="120" w:type="dxa"/>
            </w:tcMar>
            <w:vAlign w:val="center"/>
            <w:hideMark/>
          </w:tcPr>
          <w:p w14:paraId="2A464D56" w14:textId="77777777" w:rsidR="008F336C" w:rsidRPr="0028794E" w:rsidRDefault="008F336C"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0.088 </w:t>
            </w:r>
          </w:p>
        </w:tc>
        <w:tc>
          <w:tcPr>
            <w:tcW w:w="807" w:type="pct"/>
            <w:tcBorders>
              <w:top w:val="single" w:sz="4" w:space="0" w:color="auto"/>
            </w:tcBorders>
            <w:tcMar>
              <w:top w:w="0" w:type="dxa"/>
              <w:left w:w="120" w:type="dxa"/>
              <w:bottom w:w="0" w:type="dxa"/>
              <w:right w:w="120" w:type="dxa"/>
            </w:tcMar>
            <w:vAlign w:val="center"/>
            <w:hideMark/>
          </w:tcPr>
          <w:p w14:paraId="6611ACF0" w14:textId="77777777" w:rsidR="008F336C" w:rsidRPr="0028794E" w:rsidRDefault="008F336C"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2.833 </w:t>
            </w:r>
          </w:p>
        </w:tc>
        <w:tc>
          <w:tcPr>
            <w:tcW w:w="665" w:type="pct"/>
            <w:tcBorders>
              <w:top w:val="single" w:sz="4" w:space="0" w:color="auto"/>
            </w:tcBorders>
            <w:tcMar>
              <w:top w:w="0" w:type="dxa"/>
              <w:left w:w="120" w:type="dxa"/>
              <w:bottom w:w="0" w:type="dxa"/>
              <w:right w:w="120" w:type="dxa"/>
            </w:tcMar>
            <w:vAlign w:val="center"/>
            <w:hideMark/>
          </w:tcPr>
          <w:p w14:paraId="4F246514" w14:textId="77777777" w:rsidR="008F336C" w:rsidRPr="0028794E" w:rsidRDefault="008F336C"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0.005 </w:t>
            </w:r>
          </w:p>
        </w:tc>
        <w:tc>
          <w:tcPr>
            <w:tcW w:w="840" w:type="pct"/>
            <w:tcBorders>
              <w:top w:val="single" w:sz="4" w:space="0" w:color="auto"/>
            </w:tcBorders>
          </w:tcPr>
          <w:p w14:paraId="6587717B" w14:textId="63C7397D" w:rsidR="008F336C" w:rsidRPr="0028794E" w:rsidRDefault="008F336C" w:rsidP="000A51D4">
            <w:pPr>
              <w:spacing w:after="0" w:line="240" w:lineRule="auto"/>
              <w:jc w:val="both"/>
              <w:rPr>
                <w:rFonts w:ascii="Times New Roman" w:eastAsia="Times New Roman" w:hAnsi="Times New Roman" w:cs="Times New Roman"/>
                <w:color w:val="006400"/>
                <w:kern w:val="0"/>
                <w14:ligatures w14:val="none"/>
              </w:rPr>
            </w:pPr>
            <w:r w:rsidRPr="0028794E">
              <w:rPr>
                <w:rFonts w:ascii="Times New Roman" w:eastAsia="Times New Roman" w:hAnsi="Times New Roman" w:cs="Times New Roman"/>
                <w:kern w:val="0"/>
                <w14:ligatures w14:val="none"/>
              </w:rPr>
              <w:t>Accepted</w:t>
            </w:r>
          </w:p>
        </w:tc>
      </w:tr>
      <w:tr w:rsidR="008F336C" w:rsidRPr="0028794E" w14:paraId="4CDA5C2B" w14:textId="18196602" w:rsidTr="009136B3">
        <w:tc>
          <w:tcPr>
            <w:tcW w:w="424" w:type="pct"/>
          </w:tcPr>
          <w:p w14:paraId="27B6F946" w14:textId="77777777" w:rsidR="008F336C" w:rsidRPr="0028794E" w:rsidRDefault="008F336C" w:rsidP="000A51D4">
            <w:pPr>
              <w:spacing w:after="0" w:line="240" w:lineRule="auto"/>
              <w:ind w:left="260"/>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H11</w:t>
            </w:r>
          </w:p>
        </w:tc>
        <w:tc>
          <w:tcPr>
            <w:tcW w:w="1129" w:type="pct"/>
            <w:tcMar>
              <w:top w:w="0" w:type="dxa"/>
              <w:left w:w="120" w:type="dxa"/>
              <w:bottom w:w="0" w:type="dxa"/>
              <w:right w:w="120" w:type="dxa"/>
            </w:tcMar>
            <w:vAlign w:val="center"/>
          </w:tcPr>
          <w:p w14:paraId="3185C5D3" w14:textId="77777777" w:rsidR="008F336C" w:rsidRPr="0028794E" w:rsidRDefault="008F336C" w:rsidP="000A51D4">
            <w:pPr>
              <w:spacing w:after="0" w:line="240" w:lineRule="auto"/>
              <w:ind w:left="150"/>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IT -&gt; PE -&gt; BI </w:t>
            </w:r>
          </w:p>
        </w:tc>
        <w:tc>
          <w:tcPr>
            <w:tcW w:w="1135" w:type="pct"/>
            <w:tcMar>
              <w:top w:w="0" w:type="dxa"/>
              <w:left w:w="120" w:type="dxa"/>
              <w:bottom w:w="0" w:type="dxa"/>
              <w:right w:w="120" w:type="dxa"/>
            </w:tcMar>
            <w:vAlign w:val="center"/>
          </w:tcPr>
          <w:p w14:paraId="74030FDB" w14:textId="77777777" w:rsidR="008F336C" w:rsidRPr="0028794E" w:rsidRDefault="008F336C"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0.055 </w:t>
            </w:r>
          </w:p>
        </w:tc>
        <w:tc>
          <w:tcPr>
            <w:tcW w:w="807" w:type="pct"/>
            <w:tcMar>
              <w:top w:w="0" w:type="dxa"/>
              <w:left w:w="120" w:type="dxa"/>
              <w:bottom w:w="0" w:type="dxa"/>
              <w:right w:w="120" w:type="dxa"/>
            </w:tcMar>
            <w:vAlign w:val="center"/>
          </w:tcPr>
          <w:p w14:paraId="34844D74" w14:textId="77777777" w:rsidR="008F336C" w:rsidRPr="0028794E" w:rsidRDefault="008F336C"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2.411 </w:t>
            </w:r>
          </w:p>
        </w:tc>
        <w:tc>
          <w:tcPr>
            <w:tcW w:w="665" w:type="pct"/>
            <w:tcMar>
              <w:top w:w="0" w:type="dxa"/>
              <w:left w:w="120" w:type="dxa"/>
              <w:bottom w:w="0" w:type="dxa"/>
              <w:right w:w="120" w:type="dxa"/>
            </w:tcMar>
            <w:vAlign w:val="center"/>
          </w:tcPr>
          <w:p w14:paraId="529C2F96" w14:textId="77777777" w:rsidR="008F336C" w:rsidRPr="0028794E" w:rsidRDefault="008F336C"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0.016 </w:t>
            </w:r>
          </w:p>
        </w:tc>
        <w:tc>
          <w:tcPr>
            <w:tcW w:w="840" w:type="pct"/>
          </w:tcPr>
          <w:p w14:paraId="216B2AE7" w14:textId="6CF56F30" w:rsidR="008F336C" w:rsidRPr="0028794E" w:rsidRDefault="008F336C" w:rsidP="000A51D4">
            <w:pPr>
              <w:spacing w:after="0" w:line="240" w:lineRule="auto"/>
              <w:jc w:val="both"/>
              <w:rPr>
                <w:rFonts w:ascii="Times New Roman" w:eastAsia="Times New Roman" w:hAnsi="Times New Roman" w:cs="Times New Roman"/>
                <w:color w:val="006400"/>
                <w:kern w:val="0"/>
                <w14:ligatures w14:val="none"/>
              </w:rPr>
            </w:pPr>
            <w:r w:rsidRPr="0028794E">
              <w:rPr>
                <w:rFonts w:ascii="Times New Roman" w:eastAsia="Times New Roman" w:hAnsi="Times New Roman" w:cs="Times New Roman"/>
                <w:kern w:val="0"/>
                <w14:ligatures w14:val="none"/>
              </w:rPr>
              <w:t>Accepted</w:t>
            </w:r>
          </w:p>
        </w:tc>
      </w:tr>
      <w:tr w:rsidR="008F336C" w:rsidRPr="0028794E" w14:paraId="5777C26C" w14:textId="2759A108" w:rsidTr="009136B3">
        <w:tc>
          <w:tcPr>
            <w:tcW w:w="424" w:type="pct"/>
          </w:tcPr>
          <w:p w14:paraId="700EACD1" w14:textId="77777777" w:rsidR="008F336C" w:rsidRPr="0028794E" w:rsidRDefault="008F336C" w:rsidP="000A51D4">
            <w:pPr>
              <w:spacing w:after="0" w:line="240" w:lineRule="auto"/>
              <w:ind w:left="260"/>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H12</w:t>
            </w:r>
          </w:p>
        </w:tc>
        <w:tc>
          <w:tcPr>
            <w:tcW w:w="1129" w:type="pct"/>
            <w:tcMar>
              <w:top w:w="0" w:type="dxa"/>
              <w:left w:w="120" w:type="dxa"/>
              <w:bottom w:w="0" w:type="dxa"/>
              <w:right w:w="120" w:type="dxa"/>
            </w:tcMar>
            <w:vAlign w:val="center"/>
            <w:hideMark/>
          </w:tcPr>
          <w:p w14:paraId="7E08CDE6" w14:textId="77777777" w:rsidR="008F336C" w:rsidRPr="0028794E" w:rsidRDefault="008F336C" w:rsidP="000A51D4">
            <w:pPr>
              <w:spacing w:after="0" w:line="240" w:lineRule="auto"/>
              <w:ind w:left="150"/>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PI -&gt; EE -&gt; BI </w:t>
            </w:r>
          </w:p>
        </w:tc>
        <w:tc>
          <w:tcPr>
            <w:tcW w:w="1135" w:type="pct"/>
            <w:tcMar>
              <w:top w:w="0" w:type="dxa"/>
              <w:left w:w="120" w:type="dxa"/>
              <w:bottom w:w="0" w:type="dxa"/>
              <w:right w:w="120" w:type="dxa"/>
            </w:tcMar>
            <w:vAlign w:val="center"/>
            <w:hideMark/>
          </w:tcPr>
          <w:p w14:paraId="32CFFA0D" w14:textId="77777777" w:rsidR="008F336C" w:rsidRPr="0028794E" w:rsidRDefault="008F336C"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0.112 </w:t>
            </w:r>
          </w:p>
        </w:tc>
        <w:tc>
          <w:tcPr>
            <w:tcW w:w="807" w:type="pct"/>
            <w:tcMar>
              <w:top w:w="0" w:type="dxa"/>
              <w:left w:w="120" w:type="dxa"/>
              <w:bottom w:w="0" w:type="dxa"/>
              <w:right w:w="120" w:type="dxa"/>
            </w:tcMar>
            <w:vAlign w:val="center"/>
            <w:hideMark/>
          </w:tcPr>
          <w:p w14:paraId="6FB8842F" w14:textId="77777777" w:rsidR="008F336C" w:rsidRPr="0028794E" w:rsidRDefault="008F336C"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3.878 </w:t>
            </w:r>
          </w:p>
        </w:tc>
        <w:tc>
          <w:tcPr>
            <w:tcW w:w="665" w:type="pct"/>
            <w:tcMar>
              <w:top w:w="0" w:type="dxa"/>
              <w:left w:w="120" w:type="dxa"/>
              <w:bottom w:w="0" w:type="dxa"/>
              <w:right w:w="120" w:type="dxa"/>
            </w:tcMar>
            <w:vAlign w:val="center"/>
            <w:hideMark/>
          </w:tcPr>
          <w:p w14:paraId="14B3F983" w14:textId="77777777" w:rsidR="008F336C" w:rsidRPr="0028794E" w:rsidRDefault="008F336C"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0.000 </w:t>
            </w:r>
          </w:p>
        </w:tc>
        <w:tc>
          <w:tcPr>
            <w:tcW w:w="840" w:type="pct"/>
          </w:tcPr>
          <w:p w14:paraId="348383D4" w14:textId="1EB76B2B" w:rsidR="008F336C" w:rsidRPr="0028794E" w:rsidRDefault="008F336C" w:rsidP="000A51D4">
            <w:pPr>
              <w:spacing w:after="0" w:line="240" w:lineRule="auto"/>
              <w:jc w:val="both"/>
              <w:rPr>
                <w:rFonts w:ascii="Times New Roman" w:eastAsia="Times New Roman" w:hAnsi="Times New Roman" w:cs="Times New Roman"/>
                <w:color w:val="006400"/>
                <w:kern w:val="0"/>
                <w14:ligatures w14:val="none"/>
              </w:rPr>
            </w:pPr>
            <w:r w:rsidRPr="0028794E">
              <w:rPr>
                <w:rFonts w:ascii="Times New Roman" w:eastAsia="Times New Roman" w:hAnsi="Times New Roman" w:cs="Times New Roman"/>
                <w:kern w:val="0"/>
                <w14:ligatures w14:val="none"/>
              </w:rPr>
              <w:t>Accepted</w:t>
            </w:r>
          </w:p>
        </w:tc>
      </w:tr>
      <w:tr w:rsidR="008F336C" w:rsidRPr="0028794E" w14:paraId="07440428" w14:textId="34652047" w:rsidTr="009136B3">
        <w:tc>
          <w:tcPr>
            <w:tcW w:w="424" w:type="pct"/>
          </w:tcPr>
          <w:p w14:paraId="286A8D0A" w14:textId="77777777" w:rsidR="008F336C" w:rsidRPr="0028794E" w:rsidRDefault="008F336C" w:rsidP="000A51D4">
            <w:pPr>
              <w:spacing w:after="0" w:line="240" w:lineRule="auto"/>
              <w:ind w:left="260"/>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H13</w:t>
            </w:r>
          </w:p>
        </w:tc>
        <w:tc>
          <w:tcPr>
            <w:tcW w:w="1129" w:type="pct"/>
            <w:tcMar>
              <w:top w:w="0" w:type="dxa"/>
              <w:left w:w="120" w:type="dxa"/>
              <w:bottom w:w="0" w:type="dxa"/>
              <w:right w:w="120" w:type="dxa"/>
            </w:tcMar>
            <w:vAlign w:val="center"/>
            <w:hideMark/>
          </w:tcPr>
          <w:p w14:paraId="1AB19060" w14:textId="77777777" w:rsidR="008F336C" w:rsidRPr="0028794E" w:rsidRDefault="008F336C" w:rsidP="000A51D4">
            <w:pPr>
              <w:spacing w:after="0" w:line="240" w:lineRule="auto"/>
              <w:ind w:left="150"/>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IT -&gt; EE -&gt; BI </w:t>
            </w:r>
          </w:p>
        </w:tc>
        <w:tc>
          <w:tcPr>
            <w:tcW w:w="1135" w:type="pct"/>
            <w:tcMar>
              <w:top w:w="0" w:type="dxa"/>
              <w:left w:w="120" w:type="dxa"/>
              <w:bottom w:w="0" w:type="dxa"/>
              <w:right w:w="120" w:type="dxa"/>
            </w:tcMar>
            <w:vAlign w:val="center"/>
            <w:hideMark/>
          </w:tcPr>
          <w:p w14:paraId="28FC8140" w14:textId="77777777" w:rsidR="008F336C" w:rsidRPr="0028794E" w:rsidRDefault="008F336C"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0.051 </w:t>
            </w:r>
          </w:p>
        </w:tc>
        <w:tc>
          <w:tcPr>
            <w:tcW w:w="807" w:type="pct"/>
            <w:tcMar>
              <w:top w:w="0" w:type="dxa"/>
              <w:left w:w="120" w:type="dxa"/>
              <w:bottom w:w="0" w:type="dxa"/>
              <w:right w:w="120" w:type="dxa"/>
            </w:tcMar>
            <w:vAlign w:val="center"/>
            <w:hideMark/>
          </w:tcPr>
          <w:p w14:paraId="79F74DF0" w14:textId="77777777" w:rsidR="008F336C" w:rsidRPr="0028794E" w:rsidRDefault="008F336C"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2.610 </w:t>
            </w:r>
          </w:p>
        </w:tc>
        <w:tc>
          <w:tcPr>
            <w:tcW w:w="665" w:type="pct"/>
            <w:tcMar>
              <w:top w:w="0" w:type="dxa"/>
              <w:left w:w="120" w:type="dxa"/>
              <w:bottom w:w="0" w:type="dxa"/>
              <w:right w:w="120" w:type="dxa"/>
            </w:tcMar>
            <w:vAlign w:val="center"/>
            <w:hideMark/>
          </w:tcPr>
          <w:p w14:paraId="1F75DA4A" w14:textId="77777777" w:rsidR="008F336C" w:rsidRPr="0028794E" w:rsidRDefault="008F336C" w:rsidP="000A51D4">
            <w:pPr>
              <w:spacing w:after="0" w:line="240" w:lineRule="auto"/>
              <w:jc w:val="both"/>
              <w:rPr>
                <w:rFonts w:ascii="Times New Roman" w:eastAsia="Times New Roman" w:hAnsi="Times New Roman" w:cs="Times New Roman"/>
                <w:kern w:val="0"/>
                <w14:ligatures w14:val="none"/>
              </w:rPr>
            </w:pPr>
            <w:r w:rsidRPr="0028794E">
              <w:rPr>
                <w:rFonts w:ascii="Times New Roman" w:eastAsia="Times New Roman" w:hAnsi="Times New Roman" w:cs="Times New Roman"/>
                <w:kern w:val="0"/>
                <w14:ligatures w14:val="none"/>
              </w:rPr>
              <w:t xml:space="preserve">0.009 </w:t>
            </w:r>
          </w:p>
        </w:tc>
        <w:tc>
          <w:tcPr>
            <w:tcW w:w="840" w:type="pct"/>
          </w:tcPr>
          <w:p w14:paraId="2694097A" w14:textId="7D97054B" w:rsidR="008F336C" w:rsidRPr="0028794E" w:rsidRDefault="008F336C" w:rsidP="000A51D4">
            <w:pPr>
              <w:spacing w:after="0" w:line="240" w:lineRule="auto"/>
              <w:jc w:val="both"/>
              <w:rPr>
                <w:rFonts w:ascii="Times New Roman" w:eastAsia="Times New Roman" w:hAnsi="Times New Roman" w:cs="Times New Roman"/>
                <w:color w:val="006400"/>
                <w:kern w:val="0"/>
                <w14:ligatures w14:val="none"/>
              </w:rPr>
            </w:pPr>
            <w:r w:rsidRPr="0028794E">
              <w:rPr>
                <w:rFonts w:ascii="Times New Roman" w:eastAsia="Times New Roman" w:hAnsi="Times New Roman" w:cs="Times New Roman"/>
                <w:kern w:val="0"/>
                <w14:ligatures w14:val="none"/>
              </w:rPr>
              <w:t>Accepted</w:t>
            </w:r>
          </w:p>
        </w:tc>
      </w:tr>
    </w:tbl>
    <w:p w14:paraId="23F5836D" w14:textId="1FAFB6F6" w:rsidR="00CA2CC0" w:rsidRPr="00DE2C42" w:rsidRDefault="00CC16B0" w:rsidP="00CC16B0">
      <w:pPr>
        <w:pStyle w:val="ListParagraph"/>
        <w:spacing w:before="240" w:line="240" w:lineRule="auto"/>
        <w:ind w:left="0"/>
        <w:jc w:val="both"/>
        <w:rPr>
          <w:rFonts w:ascii="Times New Roman" w:hAnsi="Times New Roman" w:cs="Times New Roman"/>
          <w:b/>
          <w:bCs/>
          <w:sz w:val="28"/>
          <w:szCs w:val="28"/>
        </w:rPr>
      </w:pPr>
      <w:r w:rsidRPr="00DE2C42">
        <w:rPr>
          <w:rFonts w:ascii="Times New Roman" w:hAnsi="Times New Roman" w:cs="Times New Roman"/>
          <w:b/>
          <w:bCs/>
          <w:sz w:val="28"/>
          <w:szCs w:val="28"/>
        </w:rPr>
        <w:t>DISCUSSION OF MAJOR FINDINGS</w:t>
      </w:r>
    </w:p>
    <w:p w14:paraId="53E97DEB" w14:textId="05792328" w:rsidR="00841811" w:rsidRPr="0028794E" w:rsidRDefault="0086320E" w:rsidP="000A51D4">
      <w:pPr>
        <w:spacing w:line="240" w:lineRule="auto"/>
        <w:jc w:val="both"/>
        <w:rPr>
          <w:rFonts w:ascii="Times New Roman" w:hAnsi="Times New Roman" w:cs="Times New Roman"/>
        </w:rPr>
      </w:pPr>
      <w:r w:rsidRPr="0028794E">
        <w:rPr>
          <w:rFonts w:ascii="Times New Roman" w:hAnsi="Times New Roman" w:cs="Times New Roman"/>
        </w:rPr>
        <w:t xml:space="preserve">The main purpose of this study was to </w:t>
      </w:r>
      <w:r w:rsidR="00E25FC8" w:rsidRPr="0028794E">
        <w:rPr>
          <w:rFonts w:ascii="Times New Roman" w:hAnsi="Times New Roman" w:cs="Times New Roman"/>
          <w:kern w:val="0"/>
          <w14:ligatures w14:val="none"/>
        </w:rPr>
        <w:t xml:space="preserve">investigate, using an extended UATAU framework, the impact of </w:t>
      </w:r>
      <w:bookmarkStart w:id="4" w:name="OLE_LINK6"/>
      <w:r w:rsidR="00E25FC8" w:rsidRPr="0028794E">
        <w:rPr>
          <w:rFonts w:ascii="Times New Roman" w:hAnsi="Times New Roman" w:cs="Times New Roman"/>
          <w:kern w:val="0"/>
          <w14:ligatures w14:val="none"/>
        </w:rPr>
        <w:t>performance expectancy, effort expectancy</w:t>
      </w:r>
      <w:bookmarkEnd w:id="4"/>
      <w:r w:rsidR="00E25FC8" w:rsidRPr="0028794E">
        <w:rPr>
          <w:rFonts w:ascii="Times New Roman" w:hAnsi="Times New Roman" w:cs="Times New Roman"/>
          <w:kern w:val="0"/>
          <w14:ligatures w14:val="none"/>
        </w:rPr>
        <w:t>, social influence, personal innovativeness, and initial trust on construction professionals’ intention to use AI-enabled BIM, with performance expectancy and</w:t>
      </w:r>
      <w:r w:rsidRPr="0028794E">
        <w:rPr>
          <w:rFonts w:ascii="Times New Roman" w:hAnsi="Times New Roman" w:cs="Times New Roman"/>
        </w:rPr>
        <w:t xml:space="preserve"> effort expectancy also acting as mediators. </w:t>
      </w:r>
      <w:r w:rsidR="00841811" w:rsidRPr="0028794E">
        <w:rPr>
          <w:rFonts w:ascii="Times New Roman" w:hAnsi="Times New Roman" w:cs="Times New Roman"/>
        </w:rPr>
        <w:t xml:space="preserve">Tables 11 and 12 present the results </w:t>
      </w:r>
      <w:r w:rsidR="00B4504E" w:rsidRPr="0028794E">
        <w:rPr>
          <w:rFonts w:ascii="Times New Roman" w:hAnsi="Times New Roman" w:cs="Times New Roman"/>
        </w:rPr>
        <w:t>for</w:t>
      </w:r>
      <w:r w:rsidR="00841811" w:rsidRPr="0028794E">
        <w:rPr>
          <w:rFonts w:ascii="Times New Roman" w:hAnsi="Times New Roman" w:cs="Times New Roman"/>
        </w:rPr>
        <w:t xml:space="preserve"> the direct and mediating effects of the proposed hypotheses </w:t>
      </w:r>
      <w:r w:rsidR="00B4504E" w:rsidRPr="0028794E">
        <w:rPr>
          <w:rFonts w:ascii="Times New Roman" w:hAnsi="Times New Roman" w:cs="Times New Roman"/>
        </w:rPr>
        <w:t>on</w:t>
      </w:r>
      <w:r w:rsidR="00841811" w:rsidRPr="0028794E">
        <w:rPr>
          <w:rFonts w:ascii="Times New Roman" w:hAnsi="Times New Roman" w:cs="Times New Roman"/>
        </w:rPr>
        <w:t xml:space="preserve"> the adoption of AI-enabled BIM systems among Malaysian G7 construction firms. The findings provide important insights into the factors influencing construction professionals’ behavioral intention (BI) to adopt AI-enabled BIM technologies.</w:t>
      </w:r>
    </w:p>
    <w:p w14:paraId="60D4C593" w14:textId="0D8AF6AC" w:rsidR="00AE6AF5" w:rsidRPr="0028794E" w:rsidRDefault="00841811" w:rsidP="000A51D4">
      <w:pPr>
        <w:spacing w:line="240" w:lineRule="auto"/>
        <w:jc w:val="both"/>
        <w:rPr>
          <w:rFonts w:ascii="Times New Roman" w:hAnsi="Times New Roman" w:cs="Times New Roman"/>
        </w:rPr>
      </w:pPr>
      <w:r w:rsidRPr="0028794E">
        <w:rPr>
          <w:rFonts w:ascii="Times New Roman" w:hAnsi="Times New Roman" w:cs="Times New Roman"/>
        </w:rPr>
        <w:t>The results of the direct effects analysis in Table 11 indicate that performance expectancy (PE), effort expectancy (EE), social influence (SI), and personal innovativeness (PI) significantly influence behavioral intention (BI). Specifically, PE had a significant positive effect on BI (</w:t>
      </w:r>
      <w:r w:rsidR="00B4504E" w:rsidRPr="0028794E">
        <w:rPr>
          <w:rFonts w:ascii="Times New Roman" w:hAnsi="Times New Roman" w:cs="Times New Roman"/>
        </w:rPr>
        <w:sym w:font="Symbol" w:char="F062"/>
      </w:r>
      <w:r w:rsidR="00B4504E" w:rsidRPr="0028794E">
        <w:rPr>
          <w:rFonts w:ascii="Times New Roman" w:hAnsi="Times New Roman" w:cs="Times New Roman"/>
        </w:rPr>
        <w:t xml:space="preserve"> </w:t>
      </w:r>
      <w:r w:rsidRPr="0028794E">
        <w:rPr>
          <w:rFonts w:ascii="Times New Roman" w:hAnsi="Times New Roman" w:cs="Times New Roman"/>
        </w:rPr>
        <w:t>= 0.177, p = 0.003), supporting H1</w:t>
      </w:r>
      <w:r w:rsidR="00AE6AF5" w:rsidRPr="0028794E">
        <w:rPr>
          <w:rFonts w:ascii="Times New Roman" w:hAnsi="Times New Roman" w:cs="Times New Roman"/>
        </w:rPr>
        <w:t xml:space="preserve"> as found by Abbad (2021) on e-Learning, Alvi (2021) on a social network tool, Handa and Kaur (2025) on online insurance, Heo and Na (2025) on construction AI technology, Lee et al. (2024) on ChatGPT, Rana et al. (2024) on AI, Rahim et al. (2023) on Islamic fintech, Tai et al. (2025) on smart city technology, Tuyen and Nguyen (2025) on microlearning, and Wu et al. (2022) on AI-assisted learning</w:t>
      </w:r>
      <w:r w:rsidRPr="0028794E">
        <w:rPr>
          <w:rFonts w:ascii="Times New Roman" w:hAnsi="Times New Roman" w:cs="Times New Roman"/>
        </w:rPr>
        <w:t xml:space="preserve">. This suggests that construction professionals are more likely to adopt AI-enabled BIM systems when they perceive that the technology can improve work performance, productivity, and project outcomes. </w:t>
      </w:r>
    </w:p>
    <w:p w14:paraId="237C8900" w14:textId="6D1EEF69" w:rsidR="00841811" w:rsidRPr="0028794E" w:rsidRDefault="00841811" w:rsidP="000A51D4">
      <w:pPr>
        <w:spacing w:line="240" w:lineRule="auto"/>
        <w:jc w:val="both"/>
        <w:rPr>
          <w:rFonts w:ascii="Times New Roman" w:hAnsi="Times New Roman" w:cs="Times New Roman"/>
        </w:rPr>
      </w:pPr>
      <w:r w:rsidRPr="0028794E">
        <w:rPr>
          <w:rFonts w:ascii="Times New Roman" w:hAnsi="Times New Roman" w:cs="Times New Roman"/>
        </w:rPr>
        <w:t>Effort expectancy (EE) also significantly influenced BI (</w:t>
      </w:r>
      <w:r w:rsidR="00B4504E" w:rsidRPr="0028794E">
        <w:rPr>
          <w:rFonts w:ascii="Times New Roman" w:hAnsi="Times New Roman" w:cs="Times New Roman"/>
        </w:rPr>
        <w:sym w:font="Symbol" w:char="F062"/>
      </w:r>
      <w:r w:rsidR="00B4504E" w:rsidRPr="0028794E">
        <w:rPr>
          <w:rFonts w:ascii="Times New Roman" w:hAnsi="Times New Roman" w:cs="Times New Roman"/>
        </w:rPr>
        <w:t xml:space="preserve"> </w:t>
      </w:r>
      <w:r w:rsidRPr="0028794E">
        <w:rPr>
          <w:rFonts w:ascii="Times New Roman" w:hAnsi="Times New Roman" w:cs="Times New Roman"/>
        </w:rPr>
        <w:t>= 0.242, p &lt; 0.001), supporting H2</w:t>
      </w:r>
      <w:r w:rsidR="00AE6AF5" w:rsidRPr="0028794E">
        <w:rPr>
          <w:rFonts w:ascii="Times New Roman" w:hAnsi="Times New Roman" w:cs="Times New Roman"/>
        </w:rPr>
        <w:t xml:space="preserve"> </w:t>
      </w:r>
      <w:r w:rsidR="00E8785E" w:rsidRPr="0028794E">
        <w:rPr>
          <w:rFonts w:ascii="Times New Roman" w:hAnsi="Times New Roman" w:cs="Times New Roman"/>
        </w:rPr>
        <w:t>that aligned with the empirical study</w:t>
      </w:r>
      <w:r w:rsidR="00AE6AF5" w:rsidRPr="0028794E">
        <w:rPr>
          <w:rFonts w:ascii="Times New Roman" w:hAnsi="Times New Roman" w:cs="Times New Roman"/>
        </w:rPr>
        <w:t xml:space="preserve"> by </w:t>
      </w:r>
      <w:proofErr w:type="spellStart"/>
      <w:r w:rsidR="00AE6AF5" w:rsidRPr="0028794E">
        <w:rPr>
          <w:rFonts w:ascii="Times New Roman" w:hAnsi="Times New Roman" w:cs="Times New Roman"/>
        </w:rPr>
        <w:t>Arfi</w:t>
      </w:r>
      <w:proofErr w:type="spellEnd"/>
      <w:r w:rsidR="00AE6AF5" w:rsidRPr="0028794E">
        <w:rPr>
          <w:rFonts w:ascii="Times New Roman" w:hAnsi="Times New Roman" w:cs="Times New Roman"/>
        </w:rPr>
        <w:t xml:space="preserve"> et al. (2021) on IoT in e-Health, Handa and Kaur (2025) on online insurance, Heo and Na (2025) on construction AI technology, Kim, Blaznez, and Oh (2024) on generative AI, Lee et al. (2024) on ChatGPT, Rana et al. (2024) on AI, Tai et al. (2025) on smart city technology, Tuyen and Nguyen (2025) on microlearning, Wu et al. (2022) AI-assisted learning, Wu et al. (2025) on AI in the construction industry, and </w:t>
      </w:r>
      <w:proofErr w:type="spellStart"/>
      <w:r w:rsidR="00AE6AF5" w:rsidRPr="0028794E">
        <w:rPr>
          <w:rFonts w:ascii="Times New Roman" w:hAnsi="Times New Roman" w:cs="Times New Roman"/>
        </w:rPr>
        <w:lastRenderedPageBreak/>
        <w:t>Yizing</w:t>
      </w:r>
      <w:proofErr w:type="spellEnd"/>
      <w:r w:rsidR="00AE6AF5" w:rsidRPr="0028794E">
        <w:rPr>
          <w:rFonts w:ascii="Times New Roman" w:hAnsi="Times New Roman" w:cs="Times New Roman"/>
        </w:rPr>
        <w:t xml:space="preserve"> et al. (2025) on BIM.</w:t>
      </w:r>
      <w:r w:rsidRPr="0028794E">
        <w:rPr>
          <w:rFonts w:ascii="Times New Roman" w:hAnsi="Times New Roman" w:cs="Times New Roman"/>
        </w:rPr>
        <w:t xml:space="preserve"> </w:t>
      </w:r>
      <w:r w:rsidR="00AE6AF5" w:rsidRPr="0028794E">
        <w:rPr>
          <w:rFonts w:ascii="Times New Roman" w:hAnsi="Times New Roman" w:cs="Times New Roman"/>
        </w:rPr>
        <w:t xml:space="preserve">This </w:t>
      </w:r>
      <w:r w:rsidRPr="0028794E">
        <w:rPr>
          <w:rFonts w:ascii="Times New Roman" w:hAnsi="Times New Roman" w:cs="Times New Roman"/>
        </w:rPr>
        <w:t>indicat</w:t>
      </w:r>
      <w:r w:rsidR="00AE6AF5" w:rsidRPr="0028794E">
        <w:rPr>
          <w:rFonts w:ascii="Times New Roman" w:hAnsi="Times New Roman" w:cs="Times New Roman"/>
        </w:rPr>
        <w:t>es</w:t>
      </w:r>
      <w:r w:rsidRPr="0028794E">
        <w:rPr>
          <w:rFonts w:ascii="Times New Roman" w:hAnsi="Times New Roman" w:cs="Times New Roman"/>
        </w:rPr>
        <w:t xml:space="preserve"> that ease of use and perceived simplicity of AI-enabled BIM systems are important determinants of adoption intention. Among the UTAUT-related constructs, EE </w:t>
      </w:r>
      <w:r w:rsidR="00B4504E" w:rsidRPr="0028794E">
        <w:rPr>
          <w:rFonts w:ascii="Times New Roman" w:hAnsi="Times New Roman" w:cs="Times New Roman"/>
          <w:kern w:val="0"/>
          <w14:ligatures w14:val="none"/>
        </w:rPr>
        <w:t>had the strongest direct influence on BI, indicating that user-friendliness is critical to encouraging adoption in</w:t>
      </w:r>
      <w:r w:rsidRPr="0028794E">
        <w:rPr>
          <w:rFonts w:ascii="Times New Roman" w:hAnsi="Times New Roman" w:cs="Times New Roman"/>
        </w:rPr>
        <w:t xml:space="preserve"> the Malaysian construction context.</w:t>
      </w:r>
    </w:p>
    <w:p w14:paraId="2AB414B6" w14:textId="1FDD17EC" w:rsidR="00AE6AF5" w:rsidRPr="0028794E" w:rsidRDefault="00841811" w:rsidP="000A51D4">
      <w:pPr>
        <w:spacing w:line="240" w:lineRule="auto"/>
        <w:jc w:val="both"/>
        <w:rPr>
          <w:rFonts w:ascii="Times New Roman" w:hAnsi="Times New Roman" w:cs="Times New Roman"/>
        </w:rPr>
      </w:pPr>
      <w:r w:rsidRPr="0028794E">
        <w:rPr>
          <w:rFonts w:ascii="Times New Roman" w:hAnsi="Times New Roman" w:cs="Times New Roman"/>
        </w:rPr>
        <w:t>Similarly, social influence (SI) positively affected BI (</w:t>
      </w:r>
      <w:bookmarkStart w:id="5" w:name="OLE_LINK3"/>
      <w:r w:rsidR="00B4504E" w:rsidRPr="0028794E">
        <w:rPr>
          <w:rFonts w:ascii="Times New Roman" w:hAnsi="Times New Roman" w:cs="Times New Roman"/>
        </w:rPr>
        <w:sym w:font="Symbol" w:char="F062"/>
      </w:r>
      <w:bookmarkEnd w:id="5"/>
      <w:r w:rsidR="00B4504E" w:rsidRPr="0028794E">
        <w:rPr>
          <w:rFonts w:ascii="Times New Roman" w:hAnsi="Times New Roman" w:cs="Times New Roman"/>
        </w:rPr>
        <w:t xml:space="preserve"> </w:t>
      </w:r>
      <w:r w:rsidRPr="0028794E">
        <w:rPr>
          <w:rFonts w:ascii="Times New Roman" w:hAnsi="Times New Roman" w:cs="Times New Roman"/>
        </w:rPr>
        <w:t>= 0.209, p = 0.001), supporting H3</w:t>
      </w:r>
      <w:r w:rsidR="00AE6AF5" w:rsidRPr="0028794E">
        <w:rPr>
          <w:rFonts w:ascii="Times New Roman" w:hAnsi="Times New Roman" w:cs="Times New Roman"/>
        </w:rPr>
        <w:t xml:space="preserve"> </w:t>
      </w:r>
      <w:r w:rsidR="00E8785E" w:rsidRPr="0028794E">
        <w:rPr>
          <w:rFonts w:ascii="Times New Roman" w:hAnsi="Times New Roman" w:cs="Times New Roman"/>
        </w:rPr>
        <w:t>that was consistent with the findings of</w:t>
      </w:r>
      <w:r w:rsidR="00AE6AF5" w:rsidRPr="0028794E">
        <w:rPr>
          <w:rFonts w:ascii="Times New Roman" w:hAnsi="Times New Roman" w:cs="Times New Roman"/>
        </w:rPr>
        <w:t xml:space="preserve"> Alvi (2021) on social networking tool, </w:t>
      </w:r>
      <w:proofErr w:type="spellStart"/>
      <w:r w:rsidR="00AE6AF5" w:rsidRPr="0028794E">
        <w:rPr>
          <w:rFonts w:ascii="Times New Roman" w:hAnsi="Times New Roman" w:cs="Times New Roman"/>
        </w:rPr>
        <w:t>Arfi</w:t>
      </w:r>
      <w:proofErr w:type="spellEnd"/>
      <w:r w:rsidR="00AE6AF5" w:rsidRPr="0028794E">
        <w:rPr>
          <w:rFonts w:ascii="Times New Roman" w:hAnsi="Times New Roman" w:cs="Times New Roman"/>
        </w:rPr>
        <w:t xml:space="preserve"> et al. (2021) on IoT in e-Health, Handa and Kaur (2025) on online insurance, Heo and Na (2025) on construction AI technology, Kim et al. (2024) on generative AI, Lee et al. (2024) on ChatGPT, Rana et al. (2024) on AI, Tai et al. (2025) on smart city technology, Wu et al. (2022) AI-assisted learning, Wu et al. (2025) on AI in the construction industry, and </w:t>
      </w:r>
      <w:proofErr w:type="spellStart"/>
      <w:r w:rsidR="00AE6AF5" w:rsidRPr="0028794E">
        <w:rPr>
          <w:rFonts w:ascii="Times New Roman" w:hAnsi="Times New Roman" w:cs="Times New Roman"/>
        </w:rPr>
        <w:t>Yizing</w:t>
      </w:r>
      <w:proofErr w:type="spellEnd"/>
      <w:r w:rsidR="00AE6AF5" w:rsidRPr="0028794E">
        <w:rPr>
          <w:rFonts w:ascii="Times New Roman" w:hAnsi="Times New Roman" w:cs="Times New Roman"/>
        </w:rPr>
        <w:t xml:space="preserve"> et al. (2025) on BIM</w:t>
      </w:r>
      <w:r w:rsidRPr="0028794E">
        <w:rPr>
          <w:rFonts w:ascii="Times New Roman" w:hAnsi="Times New Roman" w:cs="Times New Roman"/>
        </w:rPr>
        <w:t xml:space="preserve">. This finding implies that organizational encouragement, peer opinions, industry expectations, and management support significantly shape professionals’ willingness to adopt AI-enabled BIM systems. </w:t>
      </w:r>
    </w:p>
    <w:p w14:paraId="58629929" w14:textId="1D4B5DC9" w:rsidR="00841811" w:rsidRPr="0028794E" w:rsidRDefault="00841811" w:rsidP="000A51D4">
      <w:pPr>
        <w:spacing w:line="240" w:lineRule="auto"/>
        <w:jc w:val="both"/>
        <w:rPr>
          <w:rFonts w:ascii="Times New Roman" w:hAnsi="Times New Roman" w:cs="Times New Roman"/>
        </w:rPr>
      </w:pPr>
      <w:r w:rsidRPr="0028794E">
        <w:rPr>
          <w:rFonts w:ascii="Times New Roman" w:hAnsi="Times New Roman" w:cs="Times New Roman"/>
        </w:rPr>
        <w:t>Personal innovativeness (PI) also significantly influenced BI (</w:t>
      </w:r>
      <w:r w:rsidR="00B4504E" w:rsidRPr="0028794E">
        <w:rPr>
          <w:rFonts w:ascii="Times New Roman" w:hAnsi="Times New Roman" w:cs="Times New Roman"/>
        </w:rPr>
        <w:sym w:font="Symbol" w:char="F062"/>
      </w:r>
      <w:r w:rsidR="00B4504E" w:rsidRPr="0028794E">
        <w:rPr>
          <w:rFonts w:ascii="Times New Roman" w:hAnsi="Times New Roman" w:cs="Times New Roman"/>
        </w:rPr>
        <w:t xml:space="preserve"> </w:t>
      </w:r>
      <w:r w:rsidRPr="0028794E">
        <w:rPr>
          <w:rFonts w:ascii="Times New Roman" w:hAnsi="Times New Roman" w:cs="Times New Roman"/>
        </w:rPr>
        <w:t>= 0.239, p = 0.001), supporting H4</w:t>
      </w:r>
      <w:r w:rsidR="00484AB7" w:rsidRPr="0028794E">
        <w:rPr>
          <w:rFonts w:ascii="Times New Roman" w:hAnsi="Times New Roman" w:cs="Times New Roman"/>
        </w:rPr>
        <w:t>,</w:t>
      </w:r>
      <w:r w:rsidR="00AE6AF5" w:rsidRPr="0028794E">
        <w:rPr>
          <w:rFonts w:ascii="Times New Roman" w:hAnsi="Times New Roman" w:cs="Times New Roman"/>
        </w:rPr>
        <w:t xml:space="preserve"> </w:t>
      </w:r>
      <w:r w:rsidR="00E8785E" w:rsidRPr="0028794E">
        <w:rPr>
          <w:rFonts w:ascii="Times New Roman" w:hAnsi="Times New Roman" w:cs="Times New Roman"/>
        </w:rPr>
        <w:t xml:space="preserve">similar to the empirical results of </w:t>
      </w:r>
      <w:r w:rsidR="00AE6AF5" w:rsidRPr="0028794E">
        <w:rPr>
          <w:rFonts w:ascii="Times New Roman" w:hAnsi="Times New Roman" w:cs="Times New Roman"/>
        </w:rPr>
        <w:t xml:space="preserve">Lee et al. (2021) </w:t>
      </w:r>
      <w:r w:rsidR="00484AB7" w:rsidRPr="0028794E">
        <w:rPr>
          <w:rFonts w:ascii="Times New Roman" w:hAnsi="Times New Roman" w:cs="Times New Roman"/>
        </w:rPr>
        <w:t xml:space="preserve">on the </w:t>
      </w:r>
      <w:r w:rsidR="00AE6AF5" w:rsidRPr="0028794E">
        <w:rPr>
          <w:rFonts w:ascii="Times New Roman" w:hAnsi="Times New Roman" w:cs="Times New Roman"/>
        </w:rPr>
        <w:t>adopt</w:t>
      </w:r>
      <w:r w:rsidR="00484AB7" w:rsidRPr="0028794E">
        <w:rPr>
          <w:rFonts w:ascii="Times New Roman" w:hAnsi="Times New Roman" w:cs="Times New Roman"/>
        </w:rPr>
        <w:t>ion of</w:t>
      </w:r>
      <w:r w:rsidR="00AE6AF5" w:rsidRPr="0028794E">
        <w:rPr>
          <w:rFonts w:ascii="Times New Roman" w:hAnsi="Times New Roman" w:cs="Times New Roman"/>
        </w:rPr>
        <w:t xml:space="preserve"> AI-enabled voice assistants</w:t>
      </w:r>
      <w:r w:rsidR="00484AB7" w:rsidRPr="0028794E">
        <w:rPr>
          <w:rFonts w:ascii="Times New Roman" w:hAnsi="Times New Roman" w:cs="Times New Roman"/>
        </w:rPr>
        <w:t xml:space="preserve">, </w:t>
      </w:r>
      <w:r w:rsidR="00AE6AF5" w:rsidRPr="0028794E">
        <w:rPr>
          <w:rFonts w:ascii="Times New Roman" w:hAnsi="Times New Roman" w:cs="Times New Roman"/>
        </w:rPr>
        <w:t xml:space="preserve">Ramos Salazar and Peeples (2025) on ChatGPT in higher education, </w:t>
      </w:r>
      <w:proofErr w:type="spellStart"/>
      <w:r w:rsidR="00AE6AF5" w:rsidRPr="0028794E">
        <w:rPr>
          <w:rFonts w:ascii="Times New Roman" w:hAnsi="Times New Roman" w:cs="Times New Roman"/>
        </w:rPr>
        <w:t>Bhadauria</w:t>
      </w:r>
      <w:proofErr w:type="spellEnd"/>
      <w:r w:rsidR="00AE6AF5" w:rsidRPr="0028794E">
        <w:rPr>
          <w:rFonts w:ascii="Times New Roman" w:hAnsi="Times New Roman" w:cs="Times New Roman"/>
        </w:rPr>
        <w:t xml:space="preserve"> and Chennamaneni (2022)</w:t>
      </w:r>
      <w:r w:rsidR="00484AB7" w:rsidRPr="0028794E">
        <w:rPr>
          <w:rFonts w:ascii="Times New Roman" w:hAnsi="Times New Roman" w:cs="Times New Roman"/>
        </w:rPr>
        <w:t xml:space="preserve"> on</w:t>
      </w:r>
      <w:r w:rsidR="00AE6AF5" w:rsidRPr="0028794E">
        <w:rPr>
          <w:rFonts w:ascii="Times New Roman" w:hAnsi="Times New Roman" w:cs="Times New Roman"/>
        </w:rPr>
        <w:t xml:space="preserve"> IoT adoption in the USA</w:t>
      </w:r>
      <w:r w:rsidR="00484AB7" w:rsidRPr="0028794E">
        <w:rPr>
          <w:rFonts w:ascii="Times New Roman" w:hAnsi="Times New Roman" w:cs="Times New Roman"/>
        </w:rPr>
        <w:t>, and</w:t>
      </w:r>
      <w:r w:rsidR="00AE6AF5" w:rsidRPr="0028794E">
        <w:rPr>
          <w:rFonts w:ascii="Times New Roman" w:hAnsi="Times New Roman" w:cs="Times New Roman"/>
        </w:rPr>
        <w:t xml:space="preserve"> </w:t>
      </w:r>
      <w:proofErr w:type="spellStart"/>
      <w:r w:rsidR="00AE6AF5" w:rsidRPr="0028794E">
        <w:rPr>
          <w:rFonts w:ascii="Times New Roman" w:hAnsi="Times New Roman" w:cs="Times New Roman"/>
        </w:rPr>
        <w:t>Gokcearslan</w:t>
      </w:r>
      <w:proofErr w:type="spellEnd"/>
      <w:r w:rsidR="00AE6AF5" w:rsidRPr="0028794E">
        <w:rPr>
          <w:rFonts w:ascii="Times New Roman" w:hAnsi="Times New Roman" w:cs="Times New Roman"/>
        </w:rPr>
        <w:t xml:space="preserve"> et al. (2024) </w:t>
      </w:r>
      <w:r w:rsidR="00484AB7" w:rsidRPr="0028794E">
        <w:rPr>
          <w:rFonts w:ascii="Times New Roman" w:hAnsi="Times New Roman" w:cs="Times New Roman"/>
        </w:rPr>
        <w:t xml:space="preserve">on the </w:t>
      </w:r>
      <w:r w:rsidR="00AE6AF5" w:rsidRPr="0028794E">
        <w:rPr>
          <w:rFonts w:ascii="Times New Roman" w:hAnsi="Times New Roman" w:cs="Times New Roman"/>
        </w:rPr>
        <w:t xml:space="preserve">use </w:t>
      </w:r>
      <w:r w:rsidR="004B482B" w:rsidRPr="0028794E">
        <w:rPr>
          <w:rFonts w:ascii="Times New Roman" w:hAnsi="Times New Roman" w:cs="Times New Roman"/>
        </w:rPr>
        <w:t xml:space="preserve">of </w:t>
      </w:r>
      <w:r w:rsidR="00AE6AF5" w:rsidRPr="0028794E">
        <w:rPr>
          <w:rFonts w:ascii="Times New Roman" w:hAnsi="Times New Roman" w:cs="Times New Roman"/>
        </w:rPr>
        <w:t>IoT technologies more frequently in education. This suggests</w:t>
      </w:r>
      <w:r w:rsidRPr="0028794E">
        <w:rPr>
          <w:rFonts w:ascii="Times New Roman" w:hAnsi="Times New Roman" w:cs="Times New Roman"/>
        </w:rPr>
        <w:t xml:space="preserve"> that individuals who are more open to experimenting with new technologies are more likely to embrace AI-enabled BIM. Furthermore, PI significantly influenced both PE (</w:t>
      </w:r>
      <w:r w:rsidR="00B4504E" w:rsidRPr="0028794E">
        <w:rPr>
          <w:rFonts w:ascii="Times New Roman" w:hAnsi="Times New Roman" w:cs="Times New Roman"/>
        </w:rPr>
        <w:sym w:font="Symbol" w:char="F062"/>
      </w:r>
      <w:r w:rsidR="00B4504E" w:rsidRPr="0028794E">
        <w:rPr>
          <w:rFonts w:ascii="Times New Roman" w:hAnsi="Times New Roman" w:cs="Times New Roman"/>
        </w:rPr>
        <w:t xml:space="preserve"> </w:t>
      </w:r>
      <w:r w:rsidRPr="0028794E">
        <w:rPr>
          <w:rFonts w:ascii="Times New Roman" w:hAnsi="Times New Roman" w:cs="Times New Roman"/>
        </w:rPr>
        <w:t>= 0.495, p &lt; 0.001) and EE (</w:t>
      </w:r>
      <w:r w:rsidR="00B4504E" w:rsidRPr="0028794E">
        <w:rPr>
          <w:rFonts w:ascii="Times New Roman" w:hAnsi="Times New Roman" w:cs="Times New Roman"/>
        </w:rPr>
        <w:sym w:font="Symbol" w:char="F062"/>
      </w:r>
      <w:r w:rsidR="00B4504E" w:rsidRPr="0028794E">
        <w:rPr>
          <w:rFonts w:ascii="Times New Roman" w:hAnsi="Times New Roman" w:cs="Times New Roman"/>
        </w:rPr>
        <w:t xml:space="preserve"> </w:t>
      </w:r>
      <w:r w:rsidRPr="0028794E">
        <w:rPr>
          <w:rFonts w:ascii="Times New Roman" w:hAnsi="Times New Roman" w:cs="Times New Roman"/>
        </w:rPr>
        <w:t>= 0.461, p &lt; 0.001), supporting H5 and H6. These findings indicate that innovative individuals tend to perceive AI-enabled BIM systems as both more useful and easier to use.</w:t>
      </w:r>
    </w:p>
    <w:p w14:paraId="1C390CEB" w14:textId="02B3C441" w:rsidR="00841811" w:rsidRPr="0028794E" w:rsidRDefault="00841811" w:rsidP="000A51D4">
      <w:pPr>
        <w:spacing w:line="240" w:lineRule="auto"/>
        <w:jc w:val="both"/>
        <w:rPr>
          <w:rFonts w:ascii="Times New Roman" w:hAnsi="Times New Roman" w:cs="Times New Roman"/>
        </w:rPr>
      </w:pPr>
      <w:r w:rsidRPr="0028794E">
        <w:rPr>
          <w:rFonts w:ascii="Times New Roman" w:hAnsi="Times New Roman" w:cs="Times New Roman"/>
        </w:rPr>
        <w:t>Interestingly, initial trust (IT) did not significantly influence BI directly (</w:t>
      </w:r>
      <w:r w:rsidR="00B4504E" w:rsidRPr="0028794E">
        <w:rPr>
          <w:rFonts w:ascii="Times New Roman" w:hAnsi="Times New Roman" w:cs="Times New Roman"/>
        </w:rPr>
        <w:sym w:font="Symbol" w:char="F062"/>
      </w:r>
      <w:r w:rsidR="00B4504E" w:rsidRPr="0028794E">
        <w:rPr>
          <w:rFonts w:ascii="Times New Roman" w:hAnsi="Times New Roman" w:cs="Times New Roman"/>
        </w:rPr>
        <w:t xml:space="preserve"> </w:t>
      </w:r>
      <w:r w:rsidRPr="0028794E">
        <w:rPr>
          <w:rFonts w:ascii="Times New Roman" w:hAnsi="Times New Roman" w:cs="Times New Roman"/>
        </w:rPr>
        <w:t xml:space="preserve">= 0.052, p = 0.369), leading to the rejection of H7. </w:t>
      </w:r>
      <w:r w:rsidR="00484AB7" w:rsidRPr="0028794E">
        <w:rPr>
          <w:rFonts w:ascii="Times New Roman" w:hAnsi="Times New Roman" w:cs="Times New Roman"/>
        </w:rPr>
        <w:t>This was contrary to the findings of Prakash and Das (2021) on the use of intelligent clinical diagnostic decision-support systems, Shahzad et al. (2025) on university students' actual use of ChatGPT, Al-</w:t>
      </w:r>
      <w:proofErr w:type="spellStart"/>
      <w:r w:rsidR="00484AB7" w:rsidRPr="0028794E">
        <w:rPr>
          <w:rFonts w:ascii="Times New Roman" w:hAnsi="Times New Roman" w:cs="Times New Roman"/>
        </w:rPr>
        <w:t>Haraizah</w:t>
      </w:r>
      <w:proofErr w:type="spellEnd"/>
      <w:r w:rsidR="00484AB7" w:rsidRPr="0028794E">
        <w:rPr>
          <w:rFonts w:ascii="Times New Roman" w:hAnsi="Times New Roman" w:cs="Times New Roman"/>
        </w:rPr>
        <w:t xml:space="preserve"> et al. (2025) on smart city technology acceptance, </w:t>
      </w:r>
      <w:proofErr w:type="spellStart"/>
      <w:r w:rsidR="00484AB7" w:rsidRPr="0028794E">
        <w:rPr>
          <w:rFonts w:ascii="Times New Roman" w:hAnsi="Times New Roman" w:cs="Times New Roman"/>
        </w:rPr>
        <w:t>Arfi</w:t>
      </w:r>
      <w:proofErr w:type="spellEnd"/>
      <w:r w:rsidR="00484AB7" w:rsidRPr="0028794E">
        <w:rPr>
          <w:rFonts w:ascii="Times New Roman" w:hAnsi="Times New Roman" w:cs="Times New Roman"/>
        </w:rPr>
        <w:t xml:space="preserve"> et al. (2021) on IoT adoption in e-Health, and Chan and Lee (2021) on autonomous vehicle acceptance. </w:t>
      </w:r>
      <w:r w:rsidRPr="0028794E">
        <w:rPr>
          <w:rFonts w:ascii="Times New Roman" w:hAnsi="Times New Roman" w:cs="Times New Roman"/>
        </w:rPr>
        <w:t xml:space="preserve">This suggests that although trust in AI-enabled BIM systems exists, it does not directly motivate </w:t>
      </w:r>
      <w:r w:rsidR="00BB25BE" w:rsidRPr="0028794E">
        <w:rPr>
          <w:rFonts w:ascii="Times New Roman" w:hAnsi="Times New Roman" w:cs="Times New Roman"/>
        </w:rPr>
        <w:t>Malaysian</w:t>
      </w:r>
      <w:r w:rsidRPr="0028794E">
        <w:rPr>
          <w:rFonts w:ascii="Times New Roman" w:hAnsi="Times New Roman" w:cs="Times New Roman"/>
        </w:rPr>
        <w:t xml:space="preserve"> </w:t>
      </w:r>
      <w:r w:rsidR="00BB25BE" w:rsidRPr="0028794E">
        <w:rPr>
          <w:rFonts w:ascii="Times New Roman" w:hAnsi="Times New Roman" w:cs="Times New Roman"/>
        </w:rPr>
        <w:t>construction professionals</w:t>
      </w:r>
      <w:r w:rsidRPr="0028794E">
        <w:rPr>
          <w:rFonts w:ascii="Times New Roman" w:hAnsi="Times New Roman" w:cs="Times New Roman"/>
        </w:rPr>
        <w:t xml:space="preserve"> </w:t>
      </w:r>
      <w:r w:rsidR="00B4504E" w:rsidRPr="0028794E">
        <w:rPr>
          <w:rFonts w:ascii="Times New Roman" w:hAnsi="Times New Roman" w:cs="Times New Roman"/>
        </w:rPr>
        <w:t xml:space="preserve">to adopt </w:t>
      </w:r>
      <w:r w:rsidR="00BB25BE" w:rsidRPr="0028794E">
        <w:rPr>
          <w:rFonts w:ascii="Times New Roman" w:hAnsi="Times New Roman" w:cs="Times New Roman"/>
        </w:rPr>
        <w:t>them</w:t>
      </w:r>
      <w:r w:rsidRPr="0028794E">
        <w:rPr>
          <w:rFonts w:ascii="Times New Roman" w:hAnsi="Times New Roman" w:cs="Times New Roman"/>
        </w:rPr>
        <w:t>. One possible explanation is that users may prioritize practical benefits and ease of use over trust considerations when evaluating new digital technologies. Nevertheless, IT significantly influenced both PE (</w:t>
      </w:r>
      <w:r w:rsidR="00B4504E" w:rsidRPr="0028794E">
        <w:rPr>
          <w:rFonts w:ascii="Times New Roman" w:hAnsi="Times New Roman" w:cs="Times New Roman"/>
        </w:rPr>
        <w:sym w:font="Symbol" w:char="F062"/>
      </w:r>
      <w:r w:rsidR="00B4504E" w:rsidRPr="0028794E">
        <w:rPr>
          <w:rFonts w:ascii="Times New Roman" w:hAnsi="Times New Roman" w:cs="Times New Roman"/>
        </w:rPr>
        <w:t xml:space="preserve"> </w:t>
      </w:r>
      <w:r w:rsidRPr="0028794E">
        <w:rPr>
          <w:rFonts w:ascii="Times New Roman" w:hAnsi="Times New Roman" w:cs="Times New Roman"/>
        </w:rPr>
        <w:t>= 0.312, p &lt; 0.001) and EE (</w:t>
      </w:r>
      <w:r w:rsidR="00B4504E" w:rsidRPr="0028794E">
        <w:rPr>
          <w:rFonts w:ascii="Times New Roman" w:hAnsi="Times New Roman" w:cs="Times New Roman"/>
        </w:rPr>
        <w:sym w:font="Symbol" w:char="F062"/>
      </w:r>
      <w:r w:rsidR="00B4504E" w:rsidRPr="0028794E">
        <w:rPr>
          <w:rFonts w:ascii="Times New Roman" w:hAnsi="Times New Roman" w:cs="Times New Roman"/>
        </w:rPr>
        <w:t xml:space="preserve"> </w:t>
      </w:r>
      <w:r w:rsidRPr="0028794E">
        <w:rPr>
          <w:rFonts w:ascii="Times New Roman" w:hAnsi="Times New Roman" w:cs="Times New Roman"/>
        </w:rPr>
        <w:t xml:space="preserve">= 0.211, p = 0.002), supporting H8 and H9. </w:t>
      </w:r>
      <w:r w:rsidR="0023320E" w:rsidRPr="0028794E">
        <w:rPr>
          <w:rFonts w:ascii="Times New Roman" w:hAnsi="Times New Roman" w:cs="Times New Roman"/>
        </w:rPr>
        <w:t>These findings are in line with the findings of Lee &amp; Song (2013) on the adoption of a new technology service, Al-</w:t>
      </w:r>
      <w:proofErr w:type="spellStart"/>
      <w:r w:rsidR="0023320E" w:rsidRPr="0028794E">
        <w:rPr>
          <w:rFonts w:ascii="Times New Roman" w:hAnsi="Times New Roman" w:cs="Times New Roman"/>
        </w:rPr>
        <w:t>Gahtani</w:t>
      </w:r>
      <w:proofErr w:type="spellEnd"/>
      <w:r w:rsidR="0023320E" w:rsidRPr="0028794E">
        <w:rPr>
          <w:rFonts w:ascii="Times New Roman" w:hAnsi="Times New Roman" w:cs="Times New Roman"/>
        </w:rPr>
        <w:t xml:space="preserve"> (2011) on the use of internet websites, Su et al. (2025) on the adoption of AI-health assistants for mobile payments, </w:t>
      </w:r>
      <w:proofErr w:type="spellStart"/>
      <w:r w:rsidR="0023320E" w:rsidRPr="0028794E">
        <w:rPr>
          <w:rFonts w:ascii="Times New Roman" w:hAnsi="Times New Roman" w:cs="Times New Roman"/>
        </w:rPr>
        <w:t>Alalwan</w:t>
      </w:r>
      <w:proofErr w:type="spellEnd"/>
      <w:r w:rsidR="0023320E" w:rsidRPr="0028794E">
        <w:rPr>
          <w:rFonts w:ascii="Times New Roman" w:hAnsi="Times New Roman" w:cs="Times New Roman"/>
        </w:rPr>
        <w:t xml:space="preserve"> et al. (2018) on the adoption of mobile internet,  </w:t>
      </w:r>
      <w:proofErr w:type="spellStart"/>
      <w:r w:rsidR="0023320E" w:rsidRPr="0028794E">
        <w:rPr>
          <w:rFonts w:ascii="Times New Roman" w:hAnsi="Times New Roman" w:cs="Times New Roman"/>
        </w:rPr>
        <w:t>Söllner</w:t>
      </w:r>
      <w:proofErr w:type="spellEnd"/>
      <w:r w:rsidR="0023320E" w:rsidRPr="0028794E">
        <w:rPr>
          <w:rFonts w:ascii="Times New Roman" w:hAnsi="Times New Roman" w:cs="Times New Roman"/>
        </w:rPr>
        <w:t xml:space="preserve"> et al. (2016) on the use of information systems, and Al-</w:t>
      </w:r>
      <w:proofErr w:type="spellStart"/>
      <w:r w:rsidR="0023320E" w:rsidRPr="0028794E">
        <w:rPr>
          <w:rFonts w:ascii="Times New Roman" w:hAnsi="Times New Roman" w:cs="Times New Roman"/>
        </w:rPr>
        <w:t>Gahtani</w:t>
      </w:r>
      <w:proofErr w:type="spellEnd"/>
      <w:r w:rsidR="0023320E" w:rsidRPr="0028794E">
        <w:rPr>
          <w:rFonts w:ascii="Times New Roman" w:hAnsi="Times New Roman" w:cs="Times New Roman"/>
        </w:rPr>
        <w:t xml:space="preserve"> (2011) on the use of e-commerce. </w:t>
      </w:r>
      <w:r w:rsidRPr="0028794E">
        <w:rPr>
          <w:rFonts w:ascii="Times New Roman" w:hAnsi="Times New Roman" w:cs="Times New Roman"/>
        </w:rPr>
        <w:t>This indicates that higher trust in AI-enabled BIM systems improves users’ perceptions of usefulness and ease of use, even though trust alone is insufficient to directly drive behavioral intention.</w:t>
      </w:r>
    </w:p>
    <w:p w14:paraId="530343FC" w14:textId="71D22A6D" w:rsidR="00841811" w:rsidRPr="0028794E" w:rsidRDefault="00841811" w:rsidP="000A51D4">
      <w:pPr>
        <w:spacing w:line="240" w:lineRule="auto"/>
        <w:jc w:val="both"/>
        <w:rPr>
          <w:rFonts w:ascii="Times New Roman" w:hAnsi="Times New Roman" w:cs="Times New Roman"/>
        </w:rPr>
      </w:pPr>
      <w:r w:rsidRPr="0028794E">
        <w:rPr>
          <w:rFonts w:ascii="Times New Roman" w:hAnsi="Times New Roman" w:cs="Times New Roman"/>
        </w:rPr>
        <w:t>The mediation analysis presented in Table 12 further clarifies the indirect mechanisms influencing AI-enabled BIM adoption. The results show that PE significantly mediated the relationship between PI and BI (</w:t>
      </w:r>
      <w:r w:rsidR="00B4504E" w:rsidRPr="0028794E">
        <w:rPr>
          <w:rFonts w:ascii="Times New Roman" w:hAnsi="Times New Roman" w:cs="Times New Roman"/>
        </w:rPr>
        <w:sym w:font="Symbol" w:char="F062"/>
      </w:r>
      <w:r w:rsidR="00B4504E" w:rsidRPr="0028794E">
        <w:rPr>
          <w:rFonts w:ascii="Times New Roman" w:hAnsi="Times New Roman" w:cs="Times New Roman"/>
        </w:rPr>
        <w:t xml:space="preserve"> </w:t>
      </w:r>
      <w:r w:rsidRPr="0028794E">
        <w:rPr>
          <w:rFonts w:ascii="Times New Roman" w:hAnsi="Times New Roman" w:cs="Times New Roman"/>
        </w:rPr>
        <w:t>= 0.088, p = 0.005), supporting H10, and between IT and BI (</w:t>
      </w:r>
      <w:r w:rsidR="00B4504E" w:rsidRPr="0028794E">
        <w:rPr>
          <w:rFonts w:ascii="Times New Roman" w:hAnsi="Times New Roman" w:cs="Times New Roman"/>
        </w:rPr>
        <w:sym w:font="Symbol" w:char="F062"/>
      </w:r>
      <w:r w:rsidR="00B4504E" w:rsidRPr="0028794E">
        <w:rPr>
          <w:rFonts w:ascii="Times New Roman" w:hAnsi="Times New Roman" w:cs="Times New Roman"/>
        </w:rPr>
        <w:t xml:space="preserve"> </w:t>
      </w:r>
      <w:r w:rsidRPr="0028794E">
        <w:rPr>
          <w:rFonts w:ascii="Times New Roman" w:hAnsi="Times New Roman" w:cs="Times New Roman"/>
        </w:rPr>
        <w:t xml:space="preserve">= 0.055, p = 0.016), supporting H11. These findings </w:t>
      </w:r>
      <w:r w:rsidR="0023320E" w:rsidRPr="0028794E">
        <w:rPr>
          <w:rFonts w:ascii="Times New Roman" w:hAnsi="Times New Roman" w:cs="Times New Roman"/>
        </w:rPr>
        <w:t xml:space="preserve">are consistent with those of </w:t>
      </w:r>
      <w:r w:rsidR="0023320E" w:rsidRPr="0028794E">
        <w:rPr>
          <w:rFonts w:ascii="Times New Roman" w:hAnsi="Times New Roman" w:cs="Times New Roman"/>
          <w:kern w:val="0"/>
          <w14:ligatures w14:val="none"/>
        </w:rPr>
        <w:t xml:space="preserve">Chen and </w:t>
      </w:r>
      <w:proofErr w:type="spellStart"/>
      <w:r w:rsidR="0023320E" w:rsidRPr="0028794E">
        <w:rPr>
          <w:rFonts w:ascii="Times New Roman" w:hAnsi="Times New Roman" w:cs="Times New Roman"/>
          <w:kern w:val="0"/>
          <w14:ligatures w14:val="none"/>
        </w:rPr>
        <w:t>Aklikokou</w:t>
      </w:r>
      <w:proofErr w:type="spellEnd"/>
      <w:r w:rsidR="0023320E" w:rsidRPr="0028794E">
        <w:rPr>
          <w:rFonts w:ascii="Times New Roman" w:hAnsi="Times New Roman" w:cs="Times New Roman"/>
          <w:kern w:val="0"/>
          <w14:ligatures w14:val="none"/>
        </w:rPr>
        <w:t xml:space="preserve"> (2020) on the determinants of E-government adoption</w:t>
      </w:r>
      <w:r w:rsidR="0023320E" w:rsidRPr="0028794E">
        <w:rPr>
          <w:rFonts w:ascii="Times New Roman" w:hAnsi="Times New Roman" w:cs="Times New Roman"/>
        </w:rPr>
        <w:t xml:space="preserve">. This </w:t>
      </w:r>
      <w:r w:rsidRPr="0028794E">
        <w:rPr>
          <w:rFonts w:ascii="Times New Roman" w:hAnsi="Times New Roman" w:cs="Times New Roman"/>
        </w:rPr>
        <w:t>impl</w:t>
      </w:r>
      <w:r w:rsidR="0023320E" w:rsidRPr="0028794E">
        <w:rPr>
          <w:rFonts w:ascii="Times New Roman" w:hAnsi="Times New Roman" w:cs="Times New Roman"/>
        </w:rPr>
        <w:t>ies</w:t>
      </w:r>
      <w:r w:rsidRPr="0028794E">
        <w:rPr>
          <w:rFonts w:ascii="Times New Roman" w:hAnsi="Times New Roman" w:cs="Times New Roman"/>
        </w:rPr>
        <w:t xml:space="preserve"> that innovative individuals and users with higher initial trust are more likely to adopt AI-enabled BIM systems because they perceive the systems as beneficial and performance-enhancing. Similarly, EE significantly mediated the relationship between PI and BI (</w:t>
      </w:r>
      <w:r w:rsidR="00B4504E" w:rsidRPr="0028794E">
        <w:rPr>
          <w:rFonts w:ascii="Times New Roman" w:hAnsi="Times New Roman" w:cs="Times New Roman"/>
        </w:rPr>
        <w:sym w:font="Symbol" w:char="F062"/>
      </w:r>
      <w:r w:rsidR="00B4504E" w:rsidRPr="0028794E">
        <w:rPr>
          <w:rFonts w:ascii="Times New Roman" w:hAnsi="Times New Roman" w:cs="Times New Roman"/>
        </w:rPr>
        <w:t xml:space="preserve"> </w:t>
      </w:r>
      <w:r w:rsidRPr="0028794E">
        <w:rPr>
          <w:rFonts w:ascii="Times New Roman" w:hAnsi="Times New Roman" w:cs="Times New Roman"/>
        </w:rPr>
        <w:t>= 0.112, p &lt; 0.001), supporting H12, and between IT and BI (</w:t>
      </w:r>
      <w:r w:rsidR="00B4504E" w:rsidRPr="0028794E">
        <w:rPr>
          <w:rFonts w:ascii="Times New Roman" w:hAnsi="Times New Roman" w:cs="Times New Roman"/>
        </w:rPr>
        <w:sym w:font="Symbol" w:char="F062"/>
      </w:r>
      <w:r w:rsidR="00B4504E" w:rsidRPr="0028794E">
        <w:rPr>
          <w:rFonts w:ascii="Times New Roman" w:hAnsi="Times New Roman" w:cs="Times New Roman"/>
        </w:rPr>
        <w:t xml:space="preserve"> </w:t>
      </w:r>
      <w:r w:rsidRPr="0028794E">
        <w:rPr>
          <w:rFonts w:ascii="Times New Roman" w:hAnsi="Times New Roman" w:cs="Times New Roman"/>
        </w:rPr>
        <w:t xml:space="preserve">= 0.051, p = 0.009), supporting H13. </w:t>
      </w:r>
      <w:r w:rsidR="0023320E" w:rsidRPr="0028794E">
        <w:rPr>
          <w:rFonts w:ascii="Times New Roman" w:hAnsi="Times New Roman" w:cs="Times New Roman"/>
        </w:rPr>
        <w:t xml:space="preserve">These findings </w:t>
      </w:r>
      <w:r w:rsidR="00706826" w:rsidRPr="0028794E">
        <w:rPr>
          <w:rFonts w:ascii="Times New Roman" w:hAnsi="Times New Roman" w:cs="Times New Roman"/>
        </w:rPr>
        <w:t xml:space="preserve">also </w:t>
      </w:r>
      <w:r w:rsidR="00E8785E" w:rsidRPr="0028794E">
        <w:rPr>
          <w:rFonts w:ascii="Times New Roman" w:hAnsi="Times New Roman" w:cs="Times New Roman"/>
        </w:rPr>
        <w:t>resonated</w:t>
      </w:r>
      <w:r w:rsidR="00706826" w:rsidRPr="0028794E">
        <w:rPr>
          <w:rFonts w:ascii="Times New Roman" w:hAnsi="Times New Roman" w:cs="Times New Roman"/>
        </w:rPr>
        <w:t xml:space="preserve"> </w:t>
      </w:r>
      <w:r w:rsidR="00E8785E" w:rsidRPr="0028794E">
        <w:rPr>
          <w:rFonts w:ascii="Times New Roman" w:hAnsi="Times New Roman" w:cs="Times New Roman"/>
        </w:rPr>
        <w:t xml:space="preserve">with </w:t>
      </w:r>
      <w:r w:rsidR="0023320E" w:rsidRPr="0028794E">
        <w:rPr>
          <w:rFonts w:ascii="Times New Roman" w:hAnsi="Times New Roman" w:cs="Times New Roman"/>
        </w:rPr>
        <w:t xml:space="preserve">those of </w:t>
      </w:r>
      <w:r w:rsidR="0023320E" w:rsidRPr="0028794E">
        <w:rPr>
          <w:rFonts w:ascii="Times New Roman" w:hAnsi="Times New Roman" w:cs="Times New Roman"/>
          <w:kern w:val="0"/>
          <w14:ligatures w14:val="none"/>
        </w:rPr>
        <w:t xml:space="preserve">Chen and </w:t>
      </w:r>
      <w:proofErr w:type="spellStart"/>
      <w:r w:rsidR="0023320E" w:rsidRPr="0028794E">
        <w:rPr>
          <w:rFonts w:ascii="Times New Roman" w:hAnsi="Times New Roman" w:cs="Times New Roman"/>
          <w:kern w:val="0"/>
          <w14:ligatures w14:val="none"/>
        </w:rPr>
        <w:t>Aklikokou</w:t>
      </w:r>
      <w:proofErr w:type="spellEnd"/>
      <w:r w:rsidR="0023320E" w:rsidRPr="0028794E">
        <w:rPr>
          <w:rFonts w:ascii="Times New Roman" w:hAnsi="Times New Roman" w:cs="Times New Roman"/>
          <w:kern w:val="0"/>
          <w14:ligatures w14:val="none"/>
        </w:rPr>
        <w:t xml:space="preserve"> (2020) on the determinants of E-government adoption</w:t>
      </w:r>
      <w:r w:rsidR="0023320E" w:rsidRPr="0028794E">
        <w:rPr>
          <w:rFonts w:ascii="Times New Roman" w:hAnsi="Times New Roman" w:cs="Times New Roman"/>
        </w:rPr>
        <w:t xml:space="preserve">. </w:t>
      </w:r>
      <w:r w:rsidRPr="0028794E">
        <w:rPr>
          <w:rFonts w:ascii="Times New Roman" w:hAnsi="Times New Roman" w:cs="Times New Roman"/>
        </w:rPr>
        <w:t>This suggests that innovative and trusting users are more inclined to adopt AI-enabled BIM systems when they perceive the technology as easy to learn and operate.</w:t>
      </w:r>
    </w:p>
    <w:p w14:paraId="38035362" w14:textId="160966A7" w:rsidR="00CD5C3D" w:rsidRPr="0028794E" w:rsidRDefault="00841811" w:rsidP="00CC1A23">
      <w:pPr>
        <w:spacing w:after="240" w:line="240" w:lineRule="auto"/>
        <w:jc w:val="both"/>
        <w:rPr>
          <w:rFonts w:ascii="Times New Roman" w:hAnsi="Times New Roman" w:cs="Times New Roman"/>
        </w:rPr>
      </w:pPr>
      <w:r w:rsidRPr="0028794E">
        <w:rPr>
          <w:rFonts w:ascii="Times New Roman" w:hAnsi="Times New Roman" w:cs="Times New Roman"/>
        </w:rPr>
        <w:t xml:space="preserve">Overall, the findings indicate that the adoption of AI-enabled BIM systems in Malaysia is primarily driven by perceived usefulness, ease of use, social influence, and personal innovativeness. Personal innovativeness emerged as one of the strongest predictors in the model, both directly and indirectly influencing adoption intention through PE and EE. Although initial trust did not directly predict behavioral intention, it played a significant indirect role by enhancing users’ perceptions of system usefulness and ease of use. These findings highlight the importance of developing user-friendly AI-enabled BIM platforms, strengthening organizational </w:t>
      </w:r>
      <w:r w:rsidRPr="0028794E">
        <w:rPr>
          <w:rFonts w:ascii="Times New Roman" w:hAnsi="Times New Roman" w:cs="Times New Roman"/>
        </w:rPr>
        <w:lastRenderedPageBreak/>
        <w:t>support, and cultivating innovative mindsets among construction professionals to accelerate digital transformation in Malaysia’s construction industry.</w:t>
      </w:r>
    </w:p>
    <w:p w14:paraId="1464E194" w14:textId="2D2F8339" w:rsidR="00CA2CC0" w:rsidRPr="00CC1A23" w:rsidRDefault="00CC1A23" w:rsidP="00CC1A23">
      <w:pPr>
        <w:pStyle w:val="ListParagraph"/>
        <w:spacing w:after="240" w:line="240" w:lineRule="auto"/>
        <w:ind w:left="0"/>
        <w:jc w:val="both"/>
        <w:rPr>
          <w:rFonts w:ascii="Times New Roman" w:hAnsi="Times New Roman" w:cs="Times New Roman"/>
          <w:b/>
          <w:bCs/>
          <w:sz w:val="28"/>
          <w:szCs w:val="28"/>
        </w:rPr>
      </w:pPr>
      <w:r w:rsidRPr="00CC1A23">
        <w:rPr>
          <w:rFonts w:ascii="Times New Roman" w:hAnsi="Times New Roman" w:cs="Times New Roman"/>
          <w:b/>
          <w:bCs/>
          <w:sz w:val="28"/>
          <w:szCs w:val="28"/>
        </w:rPr>
        <w:t>THEORETICAL CONTRIBUTION AND PRACTICAL IMPLICATIONS</w:t>
      </w:r>
    </w:p>
    <w:p w14:paraId="6DD5FD5F" w14:textId="70C33AB8" w:rsidR="00CD5C3D" w:rsidRPr="0028794E" w:rsidRDefault="005C62CF" w:rsidP="00CC1A23">
      <w:pPr>
        <w:spacing w:after="240" w:line="240" w:lineRule="auto"/>
        <w:jc w:val="both"/>
        <w:rPr>
          <w:rFonts w:ascii="Times New Roman" w:hAnsi="Times New Roman" w:cs="Times New Roman"/>
        </w:rPr>
      </w:pPr>
      <w:r w:rsidRPr="0028794E">
        <w:rPr>
          <w:rFonts w:ascii="Times New Roman" w:hAnsi="Times New Roman" w:cs="Times New Roman"/>
        </w:rPr>
        <w:t xml:space="preserve">This study contributes to the growing body of knowledge on digital transformation and technology adoption in the construction industry by extending the </w:t>
      </w:r>
      <w:r w:rsidR="00670481" w:rsidRPr="0028794E">
        <w:rPr>
          <w:rFonts w:ascii="Times New Roman" w:hAnsi="Times New Roman" w:cs="Times New Roman"/>
        </w:rPr>
        <w:t xml:space="preserve">original </w:t>
      </w:r>
      <w:r w:rsidRPr="0028794E">
        <w:rPr>
          <w:rFonts w:ascii="Times New Roman" w:hAnsi="Times New Roman" w:cs="Times New Roman"/>
        </w:rPr>
        <w:t>Unified Theory of Acceptance and Use of Technology (</w:t>
      </w:r>
      <w:r w:rsidR="00112723" w:rsidRPr="0028794E">
        <w:rPr>
          <w:rFonts w:ascii="Times New Roman" w:hAnsi="Times New Roman" w:cs="Times New Roman"/>
        </w:rPr>
        <w:t>UTAUT</w:t>
      </w:r>
      <w:r w:rsidRPr="0028794E">
        <w:rPr>
          <w:rFonts w:ascii="Times New Roman" w:hAnsi="Times New Roman" w:cs="Times New Roman"/>
        </w:rPr>
        <w:t>) framework to AI-enabled BIM systems. While previous studies have largely examined BIM and AI adoption separately, this research integrates these technologies into a single adoption framework, thereby addressing an important gap in construction technology literature. The study demonstrates that the convergence of AI and BIM introduces new behavioral and cognitive considerations beyond those traditionally associated with conventional BIM adoption.</w:t>
      </w:r>
      <w:r w:rsidR="00706826" w:rsidRPr="0028794E">
        <w:rPr>
          <w:rFonts w:ascii="Times New Roman" w:hAnsi="Times New Roman" w:cs="Times New Roman"/>
        </w:rPr>
        <w:t xml:space="preserve"> </w:t>
      </w:r>
      <w:r w:rsidRPr="0028794E">
        <w:rPr>
          <w:rFonts w:ascii="Times New Roman" w:hAnsi="Times New Roman" w:cs="Times New Roman"/>
        </w:rPr>
        <w:t xml:space="preserve">A major theoretical contribution of this study is the incorporation of personal innovativeness (PI) and initial trust (IT) into the </w:t>
      </w:r>
      <w:r w:rsidR="00112723" w:rsidRPr="0028794E">
        <w:rPr>
          <w:rFonts w:ascii="Times New Roman" w:hAnsi="Times New Roman" w:cs="Times New Roman"/>
        </w:rPr>
        <w:t>UTAUT</w:t>
      </w:r>
      <w:r w:rsidRPr="0028794E">
        <w:rPr>
          <w:rFonts w:ascii="Times New Roman" w:hAnsi="Times New Roman" w:cs="Times New Roman"/>
        </w:rPr>
        <w:t xml:space="preserve"> model. The findings reveal that PI is a strong predictor of behavioral intention both directly and indirectly through performance expectancy (PE) and effort expectancy (EE), highlighting the importance of individual innovativeness in the adoption of emerging intelligent construction technologies. Additionally, although IT did not directly influence behavioral intention, it significantly affected PE and EE</w:t>
      </w:r>
      <w:r w:rsidR="00112723" w:rsidRPr="0028794E">
        <w:rPr>
          <w:rFonts w:ascii="Times New Roman" w:hAnsi="Times New Roman" w:cs="Times New Roman"/>
        </w:rPr>
        <w:t>,</w:t>
      </w:r>
      <w:r w:rsidRPr="0028794E">
        <w:rPr>
          <w:rFonts w:ascii="Times New Roman" w:hAnsi="Times New Roman" w:cs="Times New Roman"/>
        </w:rPr>
        <w:t xml:space="preserve"> </w:t>
      </w:r>
      <w:r w:rsidR="00112723" w:rsidRPr="0028794E">
        <w:rPr>
          <w:rFonts w:ascii="Times New Roman" w:hAnsi="Times New Roman" w:cs="Times New Roman"/>
        </w:rPr>
        <w:t>exerting</w:t>
      </w:r>
      <w:r w:rsidRPr="0028794E">
        <w:rPr>
          <w:rFonts w:ascii="Times New Roman" w:hAnsi="Times New Roman" w:cs="Times New Roman"/>
        </w:rPr>
        <w:t xml:space="preserve"> indirect effects through these mediators. This finding contributes to the literature by demonstrating that trust in AI-enabled systems may operate indirectly through users’ perceptions of usefulness and ease of use rather than directly influencing adoption intention.</w:t>
      </w:r>
      <w:r w:rsidR="00706826" w:rsidRPr="0028794E">
        <w:rPr>
          <w:rFonts w:ascii="Times New Roman" w:hAnsi="Times New Roman" w:cs="Times New Roman"/>
        </w:rPr>
        <w:t xml:space="preserve"> </w:t>
      </w:r>
      <w:r w:rsidRPr="0028794E">
        <w:rPr>
          <w:rFonts w:ascii="Times New Roman" w:hAnsi="Times New Roman" w:cs="Times New Roman"/>
        </w:rPr>
        <w:t xml:space="preserve">The study also contributes empirically by </w:t>
      </w:r>
      <w:r w:rsidR="00112723" w:rsidRPr="0028794E">
        <w:rPr>
          <w:rFonts w:ascii="Times New Roman" w:hAnsi="Times New Roman" w:cs="Times New Roman"/>
        </w:rPr>
        <w:t>offer</w:t>
      </w:r>
      <w:r w:rsidRPr="0028794E">
        <w:rPr>
          <w:rFonts w:ascii="Times New Roman" w:hAnsi="Times New Roman" w:cs="Times New Roman"/>
        </w:rPr>
        <w:t xml:space="preserve">ing one of the earliest investigations </w:t>
      </w:r>
      <w:r w:rsidR="00112723" w:rsidRPr="0028794E">
        <w:rPr>
          <w:rFonts w:ascii="Times New Roman" w:hAnsi="Times New Roman" w:cs="Times New Roman"/>
        </w:rPr>
        <w:t>into</w:t>
      </w:r>
      <w:r w:rsidRPr="0028794E">
        <w:rPr>
          <w:rFonts w:ascii="Times New Roman" w:hAnsi="Times New Roman" w:cs="Times New Roman"/>
        </w:rPr>
        <w:t xml:space="preserve"> AI-enabled BIM adoption in the Malaysian construction industry, particularly among CIDB Grade 7 (G7) firms. Given the limited </w:t>
      </w:r>
      <w:r w:rsidR="00BB25BE" w:rsidRPr="0028794E">
        <w:rPr>
          <w:rFonts w:ascii="Times New Roman" w:hAnsi="Times New Roman" w:cs="Times New Roman"/>
          <w:kern w:val="0"/>
          <w14:ligatures w14:val="none"/>
        </w:rPr>
        <w:t>global empirical research on AI-enabled BIM systems and the near-absence of studies in Malaysia, the findings provide valuable evidence on</w:t>
      </w:r>
      <w:r w:rsidRPr="0028794E">
        <w:rPr>
          <w:rFonts w:ascii="Times New Roman" w:hAnsi="Times New Roman" w:cs="Times New Roman"/>
        </w:rPr>
        <w:t xml:space="preserve"> the determinants of behavioral intention toward next-generation construction technologies in a developing-country context. Furthermore, the study validates the applicability of the extended </w:t>
      </w:r>
      <w:r w:rsidR="00112723" w:rsidRPr="0028794E">
        <w:rPr>
          <w:rFonts w:ascii="Times New Roman" w:hAnsi="Times New Roman" w:cs="Times New Roman"/>
        </w:rPr>
        <w:t>UTAUT</w:t>
      </w:r>
      <w:r w:rsidRPr="0028794E">
        <w:rPr>
          <w:rFonts w:ascii="Times New Roman" w:hAnsi="Times New Roman" w:cs="Times New Roman"/>
        </w:rPr>
        <w:t xml:space="preserve"> model in explaining AI-enabled BIM adoption, thereby strengthening the theoretical robustness of technology acceptance models in Construction 4.0 environments.</w:t>
      </w:r>
      <w:r w:rsidR="00706826" w:rsidRPr="0028794E">
        <w:rPr>
          <w:rFonts w:ascii="Times New Roman" w:hAnsi="Times New Roman" w:cs="Times New Roman"/>
        </w:rPr>
        <w:t xml:space="preserve"> </w:t>
      </w:r>
      <w:r w:rsidRPr="0028794E">
        <w:rPr>
          <w:rFonts w:ascii="Times New Roman" w:hAnsi="Times New Roman" w:cs="Times New Roman"/>
        </w:rPr>
        <w:t xml:space="preserve">Another important theoretical contribution lies in demonstrating the mediating roles of PE and EE. The findings show that users’ perceptions of usefulness and ease of use are key psychological mechanisms through which personal innovativeness and initial trust shape behavioral intention. </w:t>
      </w:r>
      <w:r w:rsidR="00465DF5" w:rsidRPr="0028794E">
        <w:rPr>
          <w:rFonts w:ascii="Times New Roman" w:hAnsi="Times New Roman" w:cs="Times New Roman"/>
        </w:rPr>
        <w:t>These advances</w:t>
      </w:r>
      <w:r w:rsidRPr="0028794E">
        <w:rPr>
          <w:rFonts w:ascii="Times New Roman" w:hAnsi="Times New Roman" w:cs="Times New Roman"/>
        </w:rPr>
        <w:t xml:space="preserve"> </w:t>
      </w:r>
      <w:r w:rsidR="00465DF5" w:rsidRPr="0028794E">
        <w:rPr>
          <w:rFonts w:ascii="Times New Roman" w:hAnsi="Times New Roman" w:cs="Times New Roman"/>
        </w:rPr>
        <w:t xml:space="preserve">in </w:t>
      </w:r>
      <w:r w:rsidRPr="0028794E">
        <w:rPr>
          <w:rFonts w:ascii="Times New Roman" w:hAnsi="Times New Roman" w:cs="Times New Roman"/>
        </w:rPr>
        <w:t>understanding how cognitive evaluations influence technology adoption in highly technical</w:t>
      </w:r>
      <w:r w:rsidR="00BB25BE" w:rsidRPr="0028794E">
        <w:rPr>
          <w:rFonts w:ascii="Times New Roman" w:hAnsi="Times New Roman" w:cs="Times New Roman"/>
        </w:rPr>
        <w:t>,</w:t>
      </w:r>
      <w:r w:rsidRPr="0028794E">
        <w:rPr>
          <w:rFonts w:ascii="Times New Roman" w:hAnsi="Times New Roman" w:cs="Times New Roman"/>
        </w:rPr>
        <w:t xml:space="preserve"> AI-driven construction systems.</w:t>
      </w:r>
    </w:p>
    <w:p w14:paraId="494796A4" w14:textId="117EB2B9" w:rsidR="005C62CF" w:rsidRPr="0028794E" w:rsidRDefault="005C62CF" w:rsidP="00CC1A23">
      <w:pPr>
        <w:spacing w:after="240" w:line="240" w:lineRule="auto"/>
        <w:jc w:val="both"/>
        <w:rPr>
          <w:rFonts w:ascii="Times New Roman" w:hAnsi="Times New Roman" w:cs="Times New Roman"/>
        </w:rPr>
      </w:pPr>
      <w:r w:rsidRPr="0028794E">
        <w:rPr>
          <w:rFonts w:ascii="Times New Roman" w:hAnsi="Times New Roman" w:cs="Times New Roman"/>
        </w:rPr>
        <w:t xml:space="preserve">The findings suggest that construction firms should prioritize strategies that improve employees’ perceptions of the usefulness and ease of use of AI-enabled BIM systems. Since effort expectancy emerged as one of the strongest predictors of behavioral intention, firms should invest in user-friendly platforms, structured training programs, technical support systems, and continuous professional development to reduce the perceived complexity of AI-enabled BIM technologies. The strong influence of personal innovativeness indicates that firms should cultivate a culture of innovation and digital experimentation within their organizations. Encouraging employees to explore new technologies, participate in pilot projects, and engage in digital innovation initiatives can significantly enhance AI-enabled BIM adoption. Firms may also benefit from recruiting digitally competent professionals and establishing internal champions or BIM innovation teams to accelerate organizational transformation. Furthermore, the significant role of social influence suggests that leadership support and organizational commitment are critical. Senior management should actively promote AI-enabled BIM adoption through clear strategic direction, incentives, awareness programs, and integration of digital technologies into standard operating procedures. This can help </w:t>
      </w:r>
      <w:r w:rsidR="00BB25BE" w:rsidRPr="0028794E">
        <w:rPr>
          <w:rFonts w:ascii="Times New Roman" w:hAnsi="Times New Roman" w:cs="Times New Roman"/>
        </w:rPr>
        <w:t>foster</w:t>
      </w:r>
      <w:r w:rsidRPr="0028794E">
        <w:rPr>
          <w:rFonts w:ascii="Times New Roman" w:hAnsi="Times New Roman" w:cs="Times New Roman"/>
        </w:rPr>
        <w:t xml:space="preserve"> positive peer influence and strengthen organizational readiness for </w:t>
      </w:r>
      <w:r w:rsidR="00BB25BE" w:rsidRPr="0028794E">
        <w:rPr>
          <w:rFonts w:ascii="Times New Roman" w:hAnsi="Times New Roman" w:cs="Times New Roman"/>
        </w:rPr>
        <w:t xml:space="preserve">the implementation of </w:t>
      </w:r>
      <w:r w:rsidRPr="0028794E">
        <w:rPr>
          <w:rFonts w:ascii="Times New Roman" w:hAnsi="Times New Roman" w:cs="Times New Roman"/>
        </w:rPr>
        <w:t>Construction 4.0.</w:t>
      </w:r>
    </w:p>
    <w:p w14:paraId="7C740CFB" w14:textId="735E7CFD" w:rsidR="005C62CF" w:rsidRPr="0028794E" w:rsidRDefault="005C62CF" w:rsidP="00CC1A23">
      <w:pPr>
        <w:spacing w:after="240" w:line="240" w:lineRule="auto"/>
        <w:jc w:val="both"/>
        <w:rPr>
          <w:rFonts w:ascii="Times New Roman" w:hAnsi="Times New Roman" w:cs="Times New Roman"/>
        </w:rPr>
      </w:pPr>
      <w:r w:rsidRPr="0028794E">
        <w:rPr>
          <w:rFonts w:ascii="Times New Roman" w:hAnsi="Times New Roman" w:cs="Times New Roman"/>
        </w:rPr>
        <w:t>For policymakers, particularly the Construction Industry Development Board (CIDB) and related government agencies, the findings highlight the need for stronger institutional support to accelerate AI-enabled BIM adoption in Malaysia. Existing BIM policies and Construction 4.0 initiatives should be expanded to include AI integration frameworks, AI-enabled BIM implementation guidelines, and standardized best practices.</w:t>
      </w:r>
      <w:r w:rsidR="00706826" w:rsidRPr="0028794E">
        <w:rPr>
          <w:rFonts w:ascii="Times New Roman" w:hAnsi="Times New Roman" w:cs="Times New Roman"/>
        </w:rPr>
        <w:t xml:space="preserve"> </w:t>
      </w:r>
      <w:r w:rsidRPr="0028794E">
        <w:rPr>
          <w:rFonts w:ascii="Times New Roman" w:hAnsi="Times New Roman" w:cs="Times New Roman"/>
        </w:rPr>
        <w:t xml:space="preserve">The results also suggest that policymakers should focus on improving digital competencies within the construction workforce. This can be achieved through industry-wide certification programs, subsidized training, university-industry collaboration, and national digital upskilling initiatives related to AI, BIM, data analytics, and automation </w:t>
      </w:r>
      <w:r w:rsidRPr="0028794E">
        <w:rPr>
          <w:rFonts w:ascii="Times New Roman" w:hAnsi="Times New Roman" w:cs="Times New Roman"/>
        </w:rPr>
        <w:lastRenderedPageBreak/>
        <w:t>technologies.</w:t>
      </w:r>
      <w:r w:rsidR="00706826" w:rsidRPr="0028794E">
        <w:rPr>
          <w:rFonts w:ascii="Times New Roman" w:hAnsi="Times New Roman" w:cs="Times New Roman"/>
        </w:rPr>
        <w:t xml:space="preserve"> </w:t>
      </w:r>
      <w:r w:rsidRPr="0028794E">
        <w:rPr>
          <w:rFonts w:ascii="Times New Roman" w:hAnsi="Times New Roman" w:cs="Times New Roman"/>
        </w:rPr>
        <w:t xml:space="preserve">Additionally, financial incentives such as tax deductions, grants, technology adoption funds, and pilot project support could help reduce barriers </w:t>
      </w:r>
      <w:r w:rsidR="00E025C6" w:rsidRPr="0028794E">
        <w:rPr>
          <w:rFonts w:ascii="Times New Roman" w:hAnsi="Times New Roman" w:cs="Times New Roman"/>
        </w:rPr>
        <w:t>to</w:t>
      </w:r>
      <w:r w:rsidRPr="0028794E">
        <w:rPr>
          <w:rFonts w:ascii="Times New Roman" w:hAnsi="Times New Roman" w:cs="Times New Roman"/>
        </w:rPr>
        <w:t xml:space="preserve"> implementing AI-enabled BIM systems, particularly for firms facing high setup costs and infrastructure limitations. Policymakers may also consider establishing regulatory frameworks and ethical guidelines addressing AI reliability, data governance, cybersecurity, and interoperability to strengthen industry trust in AI-enabled construction technologies.</w:t>
      </w:r>
    </w:p>
    <w:p w14:paraId="6D0C6DE2" w14:textId="77777777" w:rsidR="00706826" w:rsidRPr="0028794E" w:rsidRDefault="005C62CF" w:rsidP="00CC1A23">
      <w:pPr>
        <w:spacing w:after="240" w:line="240" w:lineRule="auto"/>
        <w:jc w:val="both"/>
        <w:rPr>
          <w:rFonts w:ascii="Times New Roman" w:hAnsi="Times New Roman" w:cs="Times New Roman"/>
        </w:rPr>
      </w:pPr>
      <w:r w:rsidRPr="0028794E">
        <w:rPr>
          <w:rFonts w:ascii="Times New Roman" w:hAnsi="Times New Roman" w:cs="Times New Roman"/>
        </w:rPr>
        <w:t>The findings provide important guidance for AI-enabled BIM software developers and vendors. Since effort expectancy significantly influences adoption intention, developers should focus on designing intuitive, user-friendly, and accessible systems that minimize technical complexity. Simplified interfaces, conversational AI functions, automation tools, and seamless interoperability with existing BIM platforms can improve user acceptance.</w:t>
      </w:r>
      <w:r w:rsidR="00706826" w:rsidRPr="0028794E">
        <w:rPr>
          <w:rFonts w:ascii="Times New Roman" w:hAnsi="Times New Roman" w:cs="Times New Roman"/>
        </w:rPr>
        <w:t xml:space="preserve"> </w:t>
      </w:r>
      <w:r w:rsidRPr="0028794E">
        <w:rPr>
          <w:rFonts w:ascii="Times New Roman" w:hAnsi="Times New Roman" w:cs="Times New Roman"/>
        </w:rPr>
        <w:t xml:space="preserve">The importance of performance expectancy suggests that software vendors should clearly demonstrate the practical benefits of AI-enabled BIM systems, </w:t>
      </w:r>
      <w:r w:rsidR="00E025C6" w:rsidRPr="0028794E">
        <w:rPr>
          <w:rFonts w:ascii="Times New Roman" w:hAnsi="Times New Roman" w:cs="Times New Roman"/>
        </w:rPr>
        <w:t>including</w:t>
      </w:r>
      <w:r w:rsidRPr="0028794E">
        <w:rPr>
          <w:rFonts w:ascii="Times New Roman" w:hAnsi="Times New Roman" w:cs="Times New Roman"/>
        </w:rPr>
        <w:t xml:space="preserve"> improved project efficiency, automated clash detection, predictive analytics, real-time monitoring, and enhanced decision-making. Providing measurable evidence of productivity gains and cost savings can strengthen users’ perceptions of usefulness.</w:t>
      </w:r>
      <w:r w:rsidR="00706826" w:rsidRPr="0028794E">
        <w:rPr>
          <w:rFonts w:ascii="Times New Roman" w:hAnsi="Times New Roman" w:cs="Times New Roman"/>
        </w:rPr>
        <w:t xml:space="preserve"> </w:t>
      </w:r>
      <w:r w:rsidRPr="0028794E">
        <w:rPr>
          <w:rFonts w:ascii="Times New Roman" w:hAnsi="Times New Roman" w:cs="Times New Roman"/>
        </w:rPr>
        <w:t>Moreover, because initial trust indirectly affects adoption, developers must emphasize system reliability, transparency, data security, and explainability of AI outputs. Features such as audit trails, error validation mechanisms, transparent AI recommendations, and cybersecurity safeguards can improve user confidence in AI-enabled BIM technologies.</w:t>
      </w:r>
      <w:r w:rsidR="00706826" w:rsidRPr="0028794E">
        <w:rPr>
          <w:rFonts w:ascii="Times New Roman" w:hAnsi="Times New Roman" w:cs="Times New Roman"/>
        </w:rPr>
        <w:t xml:space="preserve"> </w:t>
      </w:r>
      <w:r w:rsidRPr="0028794E">
        <w:rPr>
          <w:rFonts w:ascii="Times New Roman" w:hAnsi="Times New Roman" w:cs="Times New Roman"/>
        </w:rPr>
        <w:t>Finally, the significant role of personal innovativeness implies that software vendors should actively engage users through interactive demonstrations, pilot testing opportunities, hands-on workshops, and continuous customer support. Encouraging experimentation and providing practical exposure to AI-enabled BIM applications can help construction professionals become more comfortable and confident with these emerging technologies.</w:t>
      </w:r>
    </w:p>
    <w:p w14:paraId="7412743F" w14:textId="16A994BF" w:rsidR="00CA2CC0" w:rsidRPr="00CC1A23" w:rsidRDefault="00CC1A23" w:rsidP="00CC1A23">
      <w:pPr>
        <w:pStyle w:val="ListParagraph"/>
        <w:spacing w:line="240" w:lineRule="auto"/>
        <w:ind w:left="0"/>
        <w:jc w:val="both"/>
        <w:rPr>
          <w:rFonts w:ascii="Times New Roman" w:hAnsi="Times New Roman" w:cs="Times New Roman"/>
          <w:b/>
          <w:bCs/>
          <w:sz w:val="28"/>
          <w:szCs w:val="28"/>
        </w:rPr>
      </w:pPr>
      <w:r w:rsidRPr="00CC1A23">
        <w:rPr>
          <w:rFonts w:ascii="Times New Roman" w:hAnsi="Times New Roman" w:cs="Times New Roman"/>
          <w:b/>
          <w:bCs/>
          <w:sz w:val="28"/>
          <w:szCs w:val="28"/>
        </w:rPr>
        <w:t>LIMITATIONS AND FUTURE RESEARCH</w:t>
      </w:r>
    </w:p>
    <w:p w14:paraId="562A43CC" w14:textId="77777777" w:rsidR="002A0981" w:rsidRPr="0028794E" w:rsidRDefault="002A0981" w:rsidP="000A51D4">
      <w:pPr>
        <w:pStyle w:val="ListParagraph"/>
        <w:spacing w:after="0" w:line="240" w:lineRule="auto"/>
        <w:ind w:left="0"/>
        <w:jc w:val="both"/>
        <w:rPr>
          <w:rFonts w:ascii="Times New Roman" w:hAnsi="Times New Roman" w:cs="Times New Roman"/>
          <w:b/>
          <w:bCs/>
        </w:rPr>
      </w:pPr>
    </w:p>
    <w:p w14:paraId="213FFD85" w14:textId="598DE23A" w:rsidR="005C62CF" w:rsidRPr="0028794E" w:rsidRDefault="005C62CF" w:rsidP="000A51D4">
      <w:pPr>
        <w:pStyle w:val="ListParagraph"/>
        <w:spacing w:line="240" w:lineRule="auto"/>
        <w:ind w:left="0"/>
        <w:jc w:val="both"/>
        <w:rPr>
          <w:rFonts w:ascii="Times New Roman" w:hAnsi="Times New Roman" w:cs="Times New Roman"/>
        </w:rPr>
      </w:pPr>
      <w:r w:rsidRPr="0028794E">
        <w:rPr>
          <w:rFonts w:ascii="Times New Roman" w:hAnsi="Times New Roman" w:cs="Times New Roman"/>
        </w:rPr>
        <w:t>Despite providing valuable insights into the adoption of AI-enabled BIM systems among Malaysian construction firms, this study has several limitations that should be acknowledged.</w:t>
      </w:r>
      <w:r w:rsidR="00706826" w:rsidRPr="0028794E">
        <w:rPr>
          <w:rFonts w:ascii="Times New Roman" w:hAnsi="Times New Roman" w:cs="Times New Roman"/>
        </w:rPr>
        <w:t xml:space="preserve"> </w:t>
      </w:r>
      <w:r w:rsidRPr="0028794E">
        <w:rPr>
          <w:rFonts w:ascii="Times New Roman" w:hAnsi="Times New Roman" w:cs="Times New Roman"/>
        </w:rPr>
        <w:t>First, the study focused exclusively on CIDB Grade 7 (G7) construction firms in Malaysia. These firms generally possess greater financial resources, technological infrastructure, and organizational capabilities compared to small and medium-sized construction firms. Consequently, the findings may not fully re</w:t>
      </w:r>
      <w:r w:rsidR="00E025C6" w:rsidRPr="0028794E">
        <w:rPr>
          <w:rFonts w:ascii="Times New Roman" w:hAnsi="Times New Roman" w:cs="Times New Roman"/>
        </w:rPr>
        <w:t>flec</w:t>
      </w:r>
      <w:r w:rsidRPr="0028794E">
        <w:rPr>
          <w:rFonts w:ascii="Times New Roman" w:hAnsi="Times New Roman" w:cs="Times New Roman"/>
        </w:rPr>
        <w:t xml:space="preserve">t the perceptions and adoption behaviors of smaller firms </w:t>
      </w:r>
      <w:r w:rsidR="00E025C6" w:rsidRPr="0028794E">
        <w:rPr>
          <w:rFonts w:ascii="Times New Roman" w:hAnsi="Times New Roman" w:cs="Times New Roman"/>
        </w:rPr>
        <w:t>facing</w:t>
      </w:r>
      <w:r w:rsidRPr="0028794E">
        <w:rPr>
          <w:rFonts w:ascii="Times New Roman" w:hAnsi="Times New Roman" w:cs="Times New Roman"/>
        </w:rPr>
        <w:t xml:space="preserve"> di</w:t>
      </w:r>
      <w:r w:rsidR="00E025C6" w:rsidRPr="0028794E">
        <w:rPr>
          <w:rFonts w:ascii="Times New Roman" w:hAnsi="Times New Roman" w:cs="Times New Roman"/>
        </w:rPr>
        <w:t>stinc</w:t>
      </w:r>
      <w:r w:rsidRPr="0028794E">
        <w:rPr>
          <w:rFonts w:ascii="Times New Roman" w:hAnsi="Times New Roman" w:cs="Times New Roman"/>
        </w:rPr>
        <w:t>t technological, financial, and operational constraints. The generalizability of the findings beyond large construction firms may therefore be limited.</w:t>
      </w:r>
      <w:r w:rsidR="00706826" w:rsidRPr="0028794E">
        <w:rPr>
          <w:rFonts w:ascii="Times New Roman" w:hAnsi="Times New Roman" w:cs="Times New Roman"/>
        </w:rPr>
        <w:t xml:space="preserve"> </w:t>
      </w:r>
      <w:r w:rsidRPr="0028794E">
        <w:rPr>
          <w:rFonts w:ascii="Times New Roman" w:hAnsi="Times New Roman" w:cs="Times New Roman"/>
        </w:rPr>
        <w:t xml:space="preserve">Second, this study employed a cross-sectional research design </w:t>
      </w:r>
      <w:r w:rsidR="00E025C6" w:rsidRPr="0028794E">
        <w:rPr>
          <w:rFonts w:ascii="Times New Roman" w:hAnsi="Times New Roman" w:cs="Times New Roman"/>
        </w:rPr>
        <w:t>in which</w:t>
      </w:r>
      <w:r w:rsidRPr="0028794E">
        <w:rPr>
          <w:rFonts w:ascii="Times New Roman" w:hAnsi="Times New Roman" w:cs="Times New Roman"/>
        </w:rPr>
        <w:t xml:space="preserve"> data were collected at a single point in time. As a result, the study captures respondents’ perceptions and behavioral intentions only within a specific period and cannot fully explain changes in attitudes or technology adoption behavior over time. Since AI-enabled BIM technologies continue to evolve rapidly, users’ perceptions and acceptance levels may also change as familiarity, organizational exposure, and technological maturity increase.</w:t>
      </w:r>
      <w:r w:rsidR="00706826" w:rsidRPr="0028794E">
        <w:rPr>
          <w:rFonts w:ascii="Times New Roman" w:hAnsi="Times New Roman" w:cs="Times New Roman"/>
        </w:rPr>
        <w:t xml:space="preserve"> </w:t>
      </w:r>
      <w:r w:rsidRPr="0028794E">
        <w:rPr>
          <w:rFonts w:ascii="Times New Roman" w:hAnsi="Times New Roman" w:cs="Times New Roman"/>
        </w:rPr>
        <w:t xml:space="preserve">Third, the study relied on self-reported data from a questionnaire administered to construction professionals. Although statistical procedures were conducted to minimize common method bias, self-reported responses may still be influenced by social desirability bias, subjective interpretation, and respondents’ personal perceptions. Additionally, behavioral intention was measured rather than actual </w:t>
      </w:r>
      <w:r w:rsidRPr="0028794E">
        <w:rPr>
          <w:rFonts w:ascii="Times New Roman" w:hAnsi="Times New Roman" w:cs="Times New Roman"/>
          <w:kern w:val="0"/>
          <w14:ligatures w14:val="none"/>
        </w:rPr>
        <w:t>usage, which means the study examines adoption intention rather than the implementation and ongoing</w:t>
      </w:r>
      <w:r w:rsidRPr="0028794E">
        <w:rPr>
          <w:rFonts w:ascii="Times New Roman" w:hAnsi="Times New Roman" w:cs="Times New Roman"/>
        </w:rPr>
        <w:t xml:space="preserve"> use of AI-enabled BIM systems.</w:t>
      </w:r>
      <w:r w:rsidR="00706826" w:rsidRPr="0028794E">
        <w:rPr>
          <w:rFonts w:ascii="Times New Roman" w:hAnsi="Times New Roman" w:cs="Times New Roman"/>
        </w:rPr>
        <w:t xml:space="preserve"> </w:t>
      </w:r>
      <w:r w:rsidRPr="0028794E">
        <w:rPr>
          <w:rFonts w:ascii="Times New Roman" w:hAnsi="Times New Roman" w:cs="Times New Roman"/>
        </w:rPr>
        <w:t xml:space="preserve">Fourth, the research adopted an extended </w:t>
      </w:r>
      <w:r w:rsidR="00112723" w:rsidRPr="0028794E">
        <w:rPr>
          <w:rFonts w:ascii="Times New Roman" w:hAnsi="Times New Roman" w:cs="Times New Roman"/>
        </w:rPr>
        <w:t>UTAUT</w:t>
      </w:r>
      <w:r w:rsidRPr="0028794E">
        <w:rPr>
          <w:rFonts w:ascii="Times New Roman" w:hAnsi="Times New Roman" w:cs="Times New Roman"/>
        </w:rPr>
        <w:t xml:space="preserve"> framework incorporating personal innovativeness and initial trust. While the model demonstrated satisfactory explanatory and predictive power, other potentially influential factors were not examined. Variables such as organizational readiness, facilitating conditions, top management support, perceived risk, technology anxiety, data security concerns, AI explainability, organizational culture, and regulatory support may also significantly influence AI-enabled BIM adoption</w:t>
      </w:r>
      <w:r w:rsidR="00A4729E">
        <w:rPr>
          <w:rFonts w:ascii="Times New Roman" w:hAnsi="Times New Roman" w:cs="Times New Roman"/>
        </w:rPr>
        <w:t>,</w:t>
      </w:r>
      <w:r w:rsidRPr="0028794E">
        <w:rPr>
          <w:rFonts w:ascii="Times New Roman" w:hAnsi="Times New Roman" w:cs="Times New Roman"/>
        </w:rPr>
        <w:t xml:space="preserve"> but were beyond the scope of this study.</w:t>
      </w:r>
      <w:r w:rsidR="00706826" w:rsidRPr="0028794E">
        <w:rPr>
          <w:rFonts w:ascii="Times New Roman" w:hAnsi="Times New Roman" w:cs="Times New Roman"/>
        </w:rPr>
        <w:t xml:space="preserve"> </w:t>
      </w:r>
      <w:r w:rsidRPr="0028794E">
        <w:rPr>
          <w:rFonts w:ascii="Times New Roman" w:hAnsi="Times New Roman" w:cs="Times New Roman"/>
        </w:rPr>
        <w:t>Fifth, the study was conducted in the Malaysian construction industry, which has unique institutional, cultural, economic, and technological characteristics. Therefore, the findings may not be directly transferable to construction industries in other countries with different levels of digital maturity, regulatory frameworks, or technological adoption environments.</w:t>
      </w:r>
    </w:p>
    <w:p w14:paraId="5F7DEE95" w14:textId="77777777" w:rsidR="005C62CF" w:rsidRPr="0028794E" w:rsidRDefault="005C62CF" w:rsidP="000A51D4">
      <w:pPr>
        <w:pStyle w:val="ListParagraph"/>
        <w:spacing w:line="240" w:lineRule="auto"/>
        <w:ind w:left="0"/>
        <w:jc w:val="both"/>
        <w:rPr>
          <w:rFonts w:ascii="Times New Roman" w:hAnsi="Times New Roman" w:cs="Times New Roman"/>
        </w:rPr>
      </w:pPr>
    </w:p>
    <w:p w14:paraId="383F5E5E" w14:textId="77777777" w:rsidR="00CC1A23" w:rsidRDefault="005C62CF" w:rsidP="00CC1A23">
      <w:pPr>
        <w:spacing w:after="240" w:line="240" w:lineRule="auto"/>
        <w:jc w:val="both"/>
        <w:rPr>
          <w:rFonts w:ascii="Times New Roman" w:hAnsi="Times New Roman" w:cs="Times New Roman"/>
        </w:rPr>
      </w:pPr>
      <w:r w:rsidRPr="0028794E">
        <w:rPr>
          <w:rFonts w:ascii="Times New Roman" w:hAnsi="Times New Roman" w:cs="Times New Roman"/>
        </w:rPr>
        <w:lastRenderedPageBreak/>
        <w:t>Future research should expand the scope of investigation to include small- and medium-sized construction firms, consultants, developers, subcontractors, and public-sector organizations to provide a more comprehensive understanding of AI-enabled BIM adoption across the entire construction ecosystem. Comparative studies between large and small firms may also reveal differences in adoption barriers, technological readiness, and organizational capabilities.</w:t>
      </w:r>
      <w:r w:rsidR="00706826" w:rsidRPr="0028794E">
        <w:rPr>
          <w:rFonts w:ascii="Times New Roman" w:hAnsi="Times New Roman" w:cs="Times New Roman"/>
        </w:rPr>
        <w:t xml:space="preserve"> </w:t>
      </w:r>
      <w:r w:rsidRPr="0028794E">
        <w:rPr>
          <w:rFonts w:ascii="Times New Roman" w:hAnsi="Times New Roman" w:cs="Times New Roman"/>
        </w:rPr>
        <w:t>Longitudinal studies are recommended to examine how perceptions, trust, and adoption behaviors evolve over time as AI-enabled BIM technologies mature and become more widely implemented. Such studies could provide deeper insights into the transition from behavioral intention to actual use, continued use, and organizational integration.</w:t>
      </w:r>
      <w:r w:rsidR="00706826" w:rsidRPr="0028794E">
        <w:rPr>
          <w:rFonts w:ascii="Times New Roman" w:hAnsi="Times New Roman" w:cs="Times New Roman"/>
        </w:rPr>
        <w:t xml:space="preserve"> </w:t>
      </w:r>
      <w:r w:rsidRPr="0028794E">
        <w:rPr>
          <w:rFonts w:ascii="Times New Roman" w:hAnsi="Times New Roman" w:cs="Times New Roman"/>
        </w:rPr>
        <w:t>Future researchers may also extend the theoretical model by incorporating additional constructs, including facilitating conditions, organizational support, perceived risk, AI transparency, cybersecurity concerns, ethical considerations, technology anxiety, resistance to change, and data governance. Integrating theories such as the Technology–Organization–Environment (TOE) framework, Diffusion of Innovation (DOI) theory, or trust-based AI adoption models may further enrich understanding of AI-enabled BIM adoption behavior.</w:t>
      </w:r>
      <w:r w:rsidR="00706826" w:rsidRPr="0028794E">
        <w:rPr>
          <w:rFonts w:ascii="Times New Roman" w:hAnsi="Times New Roman" w:cs="Times New Roman"/>
        </w:rPr>
        <w:t xml:space="preserve"> </w:t>
      </w:r>
      <w:r w:rsidRPr="0028794E">
        <w:rPr>
          <w:rFonts w:ascii="Times New Roman" w:hAnsi="Times New Roman" w:cs="Times New Roman"/>
        </w:rPr>
        <w:t xml:space="preserve">In addition, future studies should investigate </w:t>
      </w:r>
      <w:r w:rsidRPr="0028794E">
        <w:rPr>
          <w:rFonts w:ascii="Times New Roman" w:hAnsi="Times New Roman" w:cs="Times New Roman"/>
          <w:kern w:val="0"/>
          <w14:ligatures w14:val="none"/>
        </w:rPr>
        <w:t>the actual implementation outcomes of AI-enabled BIM systems, including project performance, productivity improvements, cost reductions, sustainability improvements,</w:t>
      </w:r>
      <w:r w:rsidRPr="0028794E">
        <w:rPr>
          <w:rFonts w:ascii="Times New Roman" w:hAnsi="Times New Roman" w:cs="Times New Roman"/>
        </w:rPr>
        <w:t xml:space="preserve"> safety management, and decision-making effectiveness. Examining how AI-enabled BIM contributes to circular economy practices and sustainable construction objectives would also provide valuable practical and theoretical contributions.</w:t>
      </w:r>
      <w:r w:rsidR="00706826" w:rsidRPr="0028794E">
        <w:rPr>
          <w:rFonts w:ascii="Times New Roman" w:hAnsi="Times New Roman" w:cs="Times New Roman"/>
        </w:rPr>
        <w:t xml:space="preserve"> </w:t>
      </w:r>
      <w:r w:rsidRPr="0028794E">
        <w:rPr>
          <w:rFonts w:ascii="Times New Roman" w:hAnsi="Times New Roman" w:cs="Times New Roman"/>
        </w:rPr>
        <w:t>Cross-country comparative research is another promising avenue for future investigation. Comparing AI-enabled BIM adoption across developed and developing countries could help identify how institutional support, digital infrastructure, national policies, and cultural factors influence adoption behavior.</w:t>
      </w:r>
      <w:r w:rsidR="00706826" w:rsidRPr="0028794E">
        <w:rPr>
          <w:rFonts w:ascii="Times New Roman" w:hAnsi="Times New Roman" w:cs="Times New Roman"/>
        </w:rPr>
        <w:t xml:space="preserve"> </w:t>
      </w:r>
      <w:r w:rsidRPr="0028794E">
        <w:rPr>
          <w:rFonts w:ascii="Times New Roman" w:hAnsi="Times New Roman" w:cs="Times New Roman"/>
        </w:rPr>
        <w:t>Finally, future research could employ mixed-method or qualitative approaches, such as interviews, case studies, and ethnographic investigations, to gain deeper insights into organizational experiences, implementation challenges, employee resistance, and strategic transformation processes associated with AI-enabled BIM adoption in real-world construction environments.</w:t>
      </w:r>
    </w:p>
    <w:p w14:paraId="001DC628" w14:textId="3EE0349B" w:rsidR="007527DB" w:rsidRPr="00CC1A23" w:rsidRDefault="00CC1A23" w:rsidP="00CC1A23">
      <w:pPr>
        <w:spacing w:after="240" w:line="240" w:lineRule="auto"/>
        <w:jc w:val="both"/>
        <w:rPr>
          <w:rFonts w:ascii="Times New Roman" w:hAnsi="Times New Roman" w:cs="Times New Roman"/>
          <w:b/>
          <w:bCs/>
          <w:sz w:val="28"/>
          <w:szCs w:val="28"/>
        </w:rPr>
      </w:pPr>
      <w:r w:rsidRPr="00CC1A23">
        <w:rPr>
          <w:rFonts w:ascii="Times New Roman" w:hAnsi="Times New Roman" w:cs="Times New Roman"/>
          <w:b/>
          <w:bCs/>
          <w:sz w:val="28"/>
          <w:szCs w:val="28"/>
        </w:rPr>
        <w:t>OVERALL CONCLUSION</w:t>
      </w:r>
    </w:p>
    <w:p w14:paraId="61533B04" w14:textId="12B4303A" w:rsidR="003553C3" w:rsidRPr="0028794E" w:rsidRDefault="003553C3" w:rsidP="00CC1A23">
      <w:pPr>
        <w:spacing w:after="240" w:line="240" w:lineRule="auto"/>
        <w:jc w:val="both"/>
        <w:rPr>
          <w:rFonts w:ascii="Times New Roman" w:hAnsi="Times New Roman" w:cs="Times New Roman"/>
        </w:rPr>
      </w:pPr>
      <w:r w:rsidRPr="0028794E">
        <w:rPr>
          <w:rFonts w:ascii="Times New Roman" w:hAnsi="Times New Roman" w:cs="Times New Roman"/>
        </w:rPr>
        <w:t>This study examined the factors influencing the adoption of AI-enabled Building Information Modeling (AI- BIM) systems among CIDB Grade 7 (G7) construction firms in Malaysia, using an extended Unified Theory of Acceptance and Use of Technology (</w:t>
      </w:r>
      <w:r w:rsidR="00112723" w:rsidRPr="0028794E">
        <w:rPr>
          <w:rFonts w:ascii="Times New Roman" w:hAnsi="Times New Roman" w:cs="Times New Roman"/>
        </w:rPr>
        <w:t>UTAUT</w:t>
      </w:r>
      <w:r w:rsidRPr="0028794E">
        <w:rPr>
          <w:rFonts w:ascii="Times New Roman" w:hAnsi="Times New Roman" w:cs="Times New Roman"/>
        </w:rPr>
        <w:t>) framework. Specifically, the study investigated the direct and indirect effects of performance expectancy (PE), effort expectancy (EE), social influence (SI), personal innovativeness (PI), and initial trust (IT) on behavioral intention (BI) to use AI-enabled BIM systems.</w:t>
      </w:r>
      <w:r w:rsidR="00706826" w:rsidRPr="0028794E">
        <w:rPr>
          <w:rFonts w:ascii="Times New Roman" w:hAnsi="Times New Roman" w:cs="Times New Roman"/>
        </w:rPr>
        <w:t xml:space="preserve"> </w:t>
      </w:r>
      <w:r w:rsidRPr="0028794E">
        <w:rPr>
          <w:rFonts w:ascii="Times New Roman" w:hAnsi="Times New Roman" w:cs="Times New Roman"/>
        </w:rPr>
        <w:t>The findings revealed that performance expectancy, effort expectancy, social influence, and personal innovativeness significantly influenced behavioral intention to adopt AI-enabled BIM systems. Among these factors, effort expectancy and personal innovativeness emerged as particularly important determinants, indicating that construction professionals are more likely to adopt AI-enabled BIM systems when they perceive them as easy to use and when they possess a stronger inclination toward innovation and experimentation with new technologies. Social influence also played a significant role, demonstrating the importance of organizational encouragement, management support, and industry influence in shaping adoption behavior.</w:t>
      </w:r>
      <w:r w:rsidR="00706826" w:rsidRPr="0028794E">
        <w:rPr>
          <w:rFonts w:ascii="Times New Roman" w:hAnsi="Times New Roman" w:cs="Times New Roman"/>
        </w:rPr>
        <w:t xml:space="preserve"> </w:t>
      </w:r>
      <w:r w:rsidRPr="0028794E">
        <w:rPr>
          <w:rFonts w:ascii="Times New Roman" w:hAnsi="Times New Roman" w:cs="Times New Roman"/>
        </w:rPr>
        <w:t xml:space="preserve">The study further found that personal innovativeness </w:t>
      </w:r>
      <w:r w:rsidR="00C659FA">
        <w:rPr>
          <w:rFonts w:ascii="Times New Roman" w:hAnsi="Times New Roman" w:cs="Times New Roman"/>
        </w:rPr>
        <w:t xml:space="preserve">and </w:t>
      </w:r>
      <w:r w:rsidR="00C659FA" w:rsidRPr="0028794E">
        <w:rPr>
          <w:rFonts w:ascii="Times New Roman" w:hAnsi="Times New Roman" w:cs="Times New Roman"/>
        </w:rPr>
        <w:t xml:space="preserve">initial trust </w:t>
      </w:r>
      <w:r w:rsidRPr="0028794E">
        <w:rPr>
          <w:rFonts w:ascii="Times New Roman" w:hAnsi="Times New Roman" w:cs="Times New Roman"/>
        </w:rPr>
        <w:t xml:space="preserve">significantly enhanced both performance expectancy and effort expectancy. However, initial trust did not directly affect behavioral intention, suggesting that trust alone may not be sufficient to drive adoption unless users also perceive the technology as beneficial and user-friendly. The mediation analysis confirmed that performance expectancy and effort expectancy </w:t>
      </w:r>
      <w:r w:rsidR="008632BC" w:rsidRPr="0028794E">
        <w:rPr>
          <w:rFonts w:ascii="Times New Roman" w:hAnsi="Times New Roman" w:cs="Times New Roman"/>
        </w:rPr>
        <w:t>are</w:t>
      </w:r>
      <w:r w:rsidRPr="0028794E">
        <w:rPr>
          <w:rFonts w:ascii="Times New Roman" w:hAnsi="Times New Roman" w:cs="Times New Roman"/>
        </w:rPr>
        <w:t xml:space="preserve"> important mechanisms </w:t>
      </w:r>
      <w:r w:rsidR="008632BC" w:rsidRPr="0028794E">
        <w:rPr>
          <w:rFonts w:ascii="Times New Roman" w:hAnsi="Times New Roman" w:cs="Times New Roman"/>
        </w:rPr>
        <w:t>by</w:t>
      </w:r>
      <w:r w:rsidRPr="0028794E">
        <w:rPr>
          <w:rFonts w:ascii="Times New Roman" w:hAnsi="Times New Roman" w:cs="Times New Roman"/>
        </w:rPr>
        <w:t xml:space="preserve"> which personal innovativeness and initial trust indirectly shape behavioral intention toward AI-enabled BIM adoption.</w:t>
      </w:r>
    </w:p>
    <w:p w14:paraId="19153F86" w14:textId="3A98FE30" w:rsidR="00CA2CC0" w:rsidRPr="0028794E" w:rsidRDefault="003553C3" w:rsidP="00CC1A23">
      <w:pPr>
        <w:spacing w:after="240" w:line="240" w:lineRule="auto"/>
        <w:jc w:val="both"/>
        <w:rPr>
          <w:rFonts w:ascii="Times New Roman" w:hAnsi="Times New Roman" w:cs="Times New Roman"/>
        </w:rPr>
      </w:pPr>
      <w:r w:rsidRPr="0028794E">
        <w:rPr>
          <w:rFonts w:ascii="Times New Roman" w:hAnsi="Times New Roman" w:cs="Times New Roman"/>
        </w:rPr>
        <w:t xml:space="preserve">Overall, the study demonstrates that the successful adoption of AI-enabled BIM systems in Malaysia depends not only on technological capabilities but also on human, organizational, and psychological factors. The findings contribute theoretically by extending the </w:t>
      </w:r>
      <w:r w:rsidR="00112723" w:rsidRPr="0028794E">
        <w:rPr>
          <w:rFonts w:ascii="Times New Roman" w:hAnsi="Times New Roman" w:cs="Times New Roman"/>
        </w:rPr>
        <w:t>UTAUT</w:t>
      </w:r>
      <w:r w:rsidRPr="0028794E">
        <w:rPr>
          <w:rFonts w:ascii="Times New Roman" w:hAnsi="Times New Roman" w:cs="Times New Roman"/>
        </w:rPr>
        <w:t xml:space="preserve"> framework to the emerging context of AI-enabled BIM systems and empirically by providing one of the earliest studies on AI-enabled BIM adoption in Malaysia. Practically, the study offers valuable insights for construction firms, policymakers, and software developers in designing strategies, policies, training initiatives, and user-centered systems that can accelerate digital transformation in the Malaysian construction industry.</w:t>
      </w:r>
      <w:r w:rsidR="00706826" w:rsidRPr="0028794E">
        <w:rPr>
          <w:rFonts w:ascii="Times New Roman" w:hAnsi="Times New Roman" w:cs="Times New Roman"/>
        </w:rPr>
        <w:t xml:space="preserve"> </w:t>
      </w:r>
      <w:r w:rsidRPr="0028794E">
        <w:rPr>
          <w:rFonts w:ascii="Times New Roman" w:hAnsi="Times New Roman" w:cs="Times New Roman"/>
        </w:rPr>
        <w:t>As the construction sector continues t</w:t>
      </w:r>
      <w:r w:rsidR="002B5BCB" w:rsidRPr="0028794E">
        <w:rPr>
          <w:rFonts w:ascii="Times New Roman" w:hAnsi="Times New Roman" w:cs="Times New Roman"/>
        </w:rPr>
        <w:t>o transition</w:t>
      </w:r>
      <w:r w:rsidRPr="0028794E">
        <w:rPr>
          <w:rFonts w:ascii="Times New Roman" w:hAnsi="Times New Roman" w:cs="Times New Roman"/>
        </w:rPr>
        <w:t xml:space="preserve"> toward Construction 4.0, the integration of AI and BIM technologies is expected to become increasingly important </w:t>
      </w:r>
      <w:r w:rsidR="002B5BCB" w:rsidRPr="0028794E">
        <w:rPr>
          <w:rFonts w:ascii="Times New Roman" w:hAnsi="Times New Roman" w:cs="Times New Roman"/>
        </w:rPr>
        <w:t>for</w:t>
      </w:r>
      <w:r w:rsidRPr="0028794E">
        <w:rPr>
          <w:rFonts w:ascii="Times New Roman" w:hAnsi="Times New Roman" w:cs="Times New Roman"/>
        </w:rPr>
        <w:t xml:space="preserve"> enhancing </w:t>
      </w:r>
      <w:r w:rsidRPr="0028794E">
        <w:rPr>
          <w:rFonts w:ascii="Times New Roman" w:hAnsi="Times New Roman" w:cs="Times New Roman"/>
        </w:rPr>
        <w:lastRenderedPageBreak/>
        <w:t>productivity, sustainability, collaboration, and intelligent decision-making throughout the project lifecycle. Therefore, strengthening digital readiness, fostering innovative mindsets, and improving user acceptance of AI-enabled BIM systems will be essential for achieving a more competitive, efficient, and technologically advanced construction industry in Malaysia.</w:t>
      </w:r>
    </w:p>
    <w:p w14:paraId="53C38599" w14:textId="78257BD8" w:rsidR="0066772F" w:rsidRPr="0028794E" w:rsidRDefault="0066772F" w:rsidP="00CC1A23">
      <w:pPr>
        <w:spacing w:after="240" w:line="240" w:lineRule="auto"/>
        <w:jc w:val="both"/>
        <w:rPr>
          <w:rFonts w:ascii="Times New Roman" w:hAnsi="Times New Roman" w:cs="Times New Roman"/>
        </w:rPr>
      </w:pPr>
      <w:r w:rsidRPr="0028794E">
        <w:rPr>
          <w:rFonts w:ascii="Times New Roman" w:hAnsi="Times New Roman" w:cs="Times New Roman"/>
          <w:b/>
          <w:bCs/>
        </w:rPr>
        <w:t>Acknowledgement</w:t>
      </w:r>
    </w:p>
    <w:p w14:paraId="790C7CAE" w14:textId="46C15211" w:rsidR="0066772F" w:rsidRPr="0028794E" w:rsidRDefault="0066772F" w:rsidP="00CC1A23">
      <w:pPr>
        <w:spacing w:after="240" w:line="240" w:lineRule="auto"/>
        <w:jc w:val="both"/>
        <w:rPr>
          <w:rFonts w:ascii="Times New Roman" w:hAnsi="Times New Roman" w:cs="Times New Roman"/>
        </w:rPr>
      </w:pPr>
      <w:r w:rsidRPr="0028794E">
        <w:rPr>
          <w:rFonts w:ascii="Times New Roman" w:hAnsi="Times New Roman" w:cs="Times New Roman"/>
        </w:rPr>
        <w:t>We would like to express our gratitude to the faculty who participated in this study. We would also like to thank the reviewers and the editor for their supportive recommendations during the writing process of this manuscript.</w:t>
      </w:r>
    </w:p>
    <w:p w14:paraId="22671B9A" w14:textId="77777777" w:rsidR="00D44183" w:rsidRPr="0028794E" w:rsidRDefault="00D44183" w:rsidP="00CC1A23">
      <w:pPr>
        <w:spacing w:after="240" w:line="240" w:lineRule="auto"/>
        <w:jc w:val="both"/>
        <w:rPr>
          <w:rFonts w:ascii="Times New Roman" w:hAnsi="Times New Roman" w:cs="Times New Roman"/>
          <w:b/>
          <w:bCs/>
        </w:rPr>
      </w:pPr>
      <w:r w:rsidRPr="0028794E">
        <w:rPr>
          <w:rFonts w:ascii="Times New Roman" w:hAnsi="Times New Roman" w:cs="Times New Roman"/>
          <w:b/>
          <w:bCs/>
        </w:rPr>
        <w:t>Author contributions</w:t>
      </w:r>
    </w:p>
    <w:p w14:paraId="689AB7D6" w14:textId="3702B6AF" w:rsidR="00D44183" w:rsidRDefault="00D44183" w:rsidP="00CC1A23">
      <w:pPr>
        <w:spacing w:after="240" w:line="240" w:lineRule="auto"/>
        <w:jc w:val="both"/>
        <w:rPr>
          <w:rFonts w:ascii="Times New Roman" w:hAnsi="Times New Roman" w:cs="Times New Roman"/>
          <w:bCs/>
          <w:lang w:val="en-MY"/>
        </w:rPr>
      </w:pPr>
      <w:r w:rsidRPr="0028794E">
        <w:rPr>
          <w:rFonts w:ascii="Times New Roman" w:hAnsi="Times New Roman" w:cs="Times New Roman"/>
        </w:rPr>
        <w:t xml:space="preserve">Shiau-Yoon Choong conceptualized the whole research. </w:t>
      </w:r>
      <w:r w:rsidRPr="0028794E">
        <w:rPr>
          <w:rFonts w:ascii="Times New Roman" w:hAnsi="Times New Roman" w:cs="Times New Roman"/>
          <w:bCs/>
          <w:lang w:val="en-MY"/>
        </w:rPr>
        <w:t xml:space="preserve">Zahir Osman supervised and reviewed the research. </w:t>
      </w:r>
    </w:p>
    <w:p w14:paraId="774C7C35" w14:textId="26C18280" w:rsidR="00BD747F" w:rsidRDefault="00BD747F" w:rsidP="00CC1A23">
      <w:pPr>
        <w:spacing w:after="240" w:line="240" w:lineRule="auto"/>
        <w:jc w:val="both"/>
        <w:rPr>
          <w:rFonts w:ascii="Times New Roman" w:hAnsi="Times New Roman" w:cs="Times New Roman"/>
          <w:bCs/>
        </w:rPr>
      </w:pPr>
      <w:r w:rsidRPr="00BD747F">
        <w:rPr>
          <w:rFonts w:ascii="Times New Roman" w:hAnsi="Times New Roman" w:cs="Times New Roman"/>
          <w:b/>
        </w:rPr>
        <w:t>Ethical approva</w:t>
      </w:r>
      <w:r>
        <w:rPr>
          <w:rFonts w:ascii="Times New Roman" w:hAnsi="Times New Roman" w:cs="Times New Roman"/>
          <w:b/>
        </w:rPr>
        <w:t>l</w:t>
      </w:r>
    </w:p>
    <w:p w14:paraId="60AE19D5" w14:textId="2D7E6712" w:rsidR="00BD747F" w:rsidRPr="00BD747F" w:rsidRDefault="00BD747F" w:rsidP="00CC1A23">
      <w:pPr>
        <w:spacing w:after="240" w:line="240" w:lineRule="auto"/>
        <w:jc w:val="both"/>
        <w:rPr>
          <w:rFonts w:ascii="Times New Roman" w:hAnsi="Times New Roman" w:cs="Times New Roman"/>
          <w:bCs/>
          <w:lang w:val="en-MY"/>
        </w:rPr>
      </w:pPr>
      <w:r w:rsidRPr="00BD747F">
        <w:rPr>
          <w:rFonts w:ascii="Times New Roman" w:hAnsi="Times New Roman" w:cs="Times New Roman"/>
          <w:bCs/>
        </w:rPr>
        <w:t>Ethics approval has been obtained from the first author’s institution.</w:t>
      </w:r>
    </w:p>
    <w:p w14:paraId="00ACB0D6" w14:textId="77777777" w:rsidR="00354B0F" w:rsidRDefault="00354B0F" w:rsidP="00CC1A23">
      <w:pPr>
        <w:spacing w:after="240" w:line="240" w:lineRule="auto"/>
        <w:jc w:val="both"/>
        <w:rPr>
          <w:rFonts w:ascii="Times New Roman" w:hAnsi="Times New Roman" w:cs="Times New Roman"/>
          <w:b/>
          <w:bCs/>
        </w:rPr>
      </w:pPr>
      <w:r w:rsidRPr="00354B0F">
        <w:rPr>
          <w:rFonts w:ascii="Times New Roman" w:hAnsi="Times New Roman" w:cs="Times New Roman"/>
          <w:b/>
          <w:bCs/>
        </w:rPr>
        <w:t>Competing interests</w:t>
      </w:r>
    </w:p>
    <w:p w14:paraId="272408BA" w14:textId="4A082F13" w:rsidR="00CA2CC0" w:rsidRPr="0028794E" w:rsidRDefault="00354B0F" w:rsidP="00CC1A23">
      <w:pPr>
        <w:spacing w:after="240" w:line="240" w:lineRule="auto"/>
        <w:jc w:val="both"/>
        <w:rPr>
          <w:rFonts w:ascii="Times New Roman" w:hAnsi="Times New Roman" w:cs="Times New Roman"/>
        </w:rPr>
      </w:pPr>
      <w:r w:rsidRPr="00354B0F">
        <w:rPr>
          <w:rFonts w:ascii="Times New Roman" w:hAnsi="Times New Roman" w:cs="Times New Roman"/>
        </w:rPr>
        <w:t>The authors declare that they have no competing interests</w:t>
      </w:r>
      <w:r w:rsidR="00E421A6" w:rsidRPr="0028794E">
        <w:rPr>
          <w:rFonts w:ascii="Times New Roman" w:hAnsi="Times New Roman" w:cs="Times New Roman"/>
        </w:rPr>
        <w:t>.</w:t>
      </w:r>
    </w:p>
    <w:p w14:paraId="413C61AC" w14:textId="5C2C86C9" w:rsidR="00CA2CC0" w:rsidRPr="0028794E" w:rsidRDefault="00CA2CC0" w:rsidP="00CC1A23">
      <w:pPr>
        <w:spacing w:after="240" w:line="240" w:lineRule="auto"/>
        <w:jc w:val="both"/>
        <w:rPr>
          <w:rFonts w:ascii="Times New Roman" w:hAnsi="Times New Roman" w:cs="Times New Roman"/>
          <w:b/>
          <w:bCs/>
        </w:rPr>
      </w:pPr>
      <w:r w:rsidRPr="0028794E">
        <w:rPr>
          <w:rFonts w:ascii="Times New Roman" w:hAnsi="Times New Roman" w:cs="Times New Roman"/>
          <w:b/>
          <w:bCs/>
        </w:rPr>
        <w:t>Data availability</w:t>
      </w:r>
    </w:p>
    <w:p w14:paraId="130CD121" w14:textId="4D07E5A3" w:rsidR="00CA2CC0" w:rsidRPr="0028794E" w:rsidRDefault="00E421A6" w:rsidP="00CC1A23">
      <w:pPr>
        <w:spacing w:after="240" w:line="240" w:lineRule="auto"/>
        <w:jc w:val="both"/>
        <w:rPr>
          <w:rFonts w:ascii="Times New Roman" w:hAnsi="Times New Roman" w:cs="Times New Roman"/>
        </w:rPr>
      </w:pPr>
      <w:r w:rsidRPr="0028794E">
        <w:rPr>
          <w:rFonts w:ascii="Times New Roman" w:hAnsi="Times New Roman" w:cs="Times New Roman"/>
        </w:rPr>
        <w:t>The data that support the findings of this study are available from the corresponding author upon reasonable request.</w:t>
      </w:r>
    </w:p>
    <w:p w14:paraId="03A01014" w14:textId="4F6CC841" w:rsidR="00CA2CC0" w:rsidRPr="0028794E" w:rsidRDefault="00CA2CC0" w:rsidP="000A51D4">
      <w:pPr>
        <w:spacing w:line="240" w:lineRule="auto"/>
        <w:jc w:val="both"/>
        <w:rPr>
          <w:rFonts w:ascii="Times New Roman" w:hAnsi="Times New Roman" w:cs="Times New Roman"/>
          <w:b/>
          <w:bCs/>
        </w:rPr>
      </w:pPr>
      <w:r w:rsidRPr="0028794E">
        <w:rPr>
          <w:rFonts w:ascii="Times New Roman" w:hAnsi="Times New Roman" w:cs="Times New Roman"/>
          <w:b/>
          <w:bCs/>
        </w:rPr>
        <w:t>References</w:t>
      </w:r>
    </w:p>
    <w:p w14:paraId="1E4419B9" w14:textId="77777777" w:rsid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rPr>
        <w:t>Abbad, M. M. (2021). Using the UTAUT model to understand students’ usage of e-learning systems in developing countries. </w:t>
      </w:r>
      <w:r w:rsidRPr="007D273D">
        <w:rPr>
          <w:rFonts w:ascii="Times New Roman" w:hAnsi="Times New Roman" w:cs="Times New Roman"/>
          <w:i/>
          <w:iCs/>
        </w:rPr>
        <w:t>Education and information technologies</w:t>
      </w:r>
      <w:r w:rsidRPr="007D273D">
        <w:rPr>
          <w:rFonts w:ascii="Times New Roman" w:hAnsi="Times New Roman" w:cs="Times New Roman"/>
        </w:rPr>
        <w:t>, </w:t>
      </w:r>
      <w:r w:rsidRPr="007D273D">
        <w:rPr>
          <w:rFonts w:ascii="Times New Roman" w:hAnsi="Times New Roman" w:cs="Times New Roman"/>
          <w:i/>
          <w:iCs/>
        </w:rPr>
        <w:t>26</w:t>
      </w:r>
      <w:r w:rsidRPr="007D273D">
        <w:rPr>
          <w:rFonts w:ascii="Times New Roman" w:hAnsi="Times New Roman" w:cs="Times New Roman"/>
        </w:rPr>
        <w:t xml:space="preserve">(6), 7205-7224. </w:t>
      </w:r>
    </w:p>
    <w:p w14:paraId="79883318" w14:textId="77777777" w:rsid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rPr>
        <w:t xml:space="preserve">Adebayo, Y., Udoh, P., Kamudyariwa, X. B., &amp; </w:t>
      </w:r>
      <w:proofErr w:type="spellStart"/>
      <w:r w:rsidRPr="007D273D">
        <w:rPr>
          <w:rFonts w:ascii="Times New Roman" w:hAnsi="Times New Roman" w:cs="Times New Roman"/>
        </w:rPr>
        <w:t>Osobajo</w:t>
      </w:r>
      <w:proofErr w:type="spellEnd"/>
      <w:r w:rsidRPr="007D273D">
        <w:rPr>
          <w:rFonts w:ascii="Times New Roman" w:hAnsi="Times New Roman" w:cs="Times New Roman"/>
        </w:rPr>
        <w:t>, O. A. (2025). Artificial intelligence in construction project management: A structured literature review of its evolution in application and future trends. </w:t>
      </w:r>
      <w:r w:rsidRPr="007D273D">
        <w:rPr>
          <w:rFonts w:ascii="Times New Roman" w:hAnsi="Times New Roman" w:cs="Times New Roman"/>
          <w:i/>
          <w:iCs/>
        </w:rPr>
        <w:t>Digital</w:t>
      </w:r>
      <w:r w:rsidRPr="007D273D">
        <w:rPr>
          <w:rFonts w:ascii="Times New Roman" w:hAnsi="Times New Roman" w:cs="Times New Roman"/>
        </w:rPr>
        <w:t>, </w:t>
      </w:r>
      <w:r w:rsidRPr="007D273D">
        <w:rPr>
          <w:rFonts w:ascii="Times New Roman" w:hAnsi="Times New Roman" w:cs="Times New Roman"/>
          <w:i/>
          <w:iCs/>
        </w:rPr>
        <w:t>5</w:t>
      </w:r>
      <w:r w:rsidRPr="007D273D">
        <w:rPr>
          <w:rFonts w:ascii="Times New Roman" w:hAnsi="Times New Roman" w:cs="Times New Roman"/>
        </w:rPr>
        <w:t xml:space="preserve">(3), 26. </w:t>
      </w:r>
    </w:p>
    <w:p w14:paraId="6AD46D7C" w14:textId="77777777" w:rsid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rPr>
        <w:t>Agarwal, R., &amp; Prasad, J. (1998). A conceptual and operational definition of personal innovativeness in the domain of information technology. </w:t>
      </w:r>
      <w:r w:rsidRPr="007D273D">
        <w:rPr>
          <w:rFonts w:ascii="Times New Roman" w:hAnsi="Times New Roman" w:cs="Times New Roman"/>
          <w:i/>
          <w:iCs/>
        </w:rPr>
        <w:t>Information systems research</w:t>
      </w:r>
      <w:r w:rsidRPr="007D273D">
        <w:rPr>
          <w:rFonts w:ascii="Times New Roman" w:hAnsi="Times New Roman" w:cs="Times New Roman"/>
        </w:rPr>
        <w:t>, </w:t>
      </w:r>
      <w:r w:rsidRPr="007D273D">
        <w:rPr>
          <w:rFonts w:ascii="Times New Roman" w:hAnsi="Times New Roman" w:cs="Times New Roman"/>
          <w:i/>
          <w:iCs/>
        </w:rPr>
        <w:t>9</w:t>
      </w:r>
      <w:r w:rsidRPr="007D273D">
        <w:rPr>
          <w:rFonts w:ascii="Times New Roman" w:hAnsi="Times New Roman" w:cs="Times New Roman"/>
        </w:rPr>
        <w:t>(2), 204-215.</w:t>
      </w:r>
    </w:p>
    <w:p w14:paraId="217DC38D" w14:textId="77777777" w:rsid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rPr>
        <w:t>Al-Gahtani, S. S. (2011). Modeling the acceptance of electronic transactions using an extended technology acceptance model. </w:t>
      </w:r>
      <w:r w:rsidRPr="007D273D">
        <w:rPr>
          <w:rFonts w:ascii="Times New Roman" w:hAnsi="Times New Roman" w:cs="Times New Roman"/>
          <w:i/>
          <w:iCs/>
        </w:rPr>
        <w:t>Applied computing and informatics</w:t>
      </w:r>
      <w:r w:rsidRPr="007D273D">
        <w:rPr>
          <w:rFonts w:ascii="Times New Roman" w:hAnsi="Times New Roman" w:cs="Times New Roman"/>
        </w:rPr>
        <w:t>, </w:t>
      </w:r>
      <w:r w:rsidRPr="007D273D">
        <w:rPr>
          <w:rFonts w:ascii="Times New Roman" w:hAnsi="Times New Roman" w:cs="Times New Roman"/>
          <w:i/>
          <w:iCs/>
        </w:rPr>
        <w:t>9</w:t>
      </w:r>
      <w:r w:rsidRPr="007D273D">
        <w:rPr>
          <w:rFonts w:ascii="Times New Roman" w:hAnsi="Times New Roman" w:cs="Times New Roman"/>
        </w:rPr>
        <w:t>(1), 47-77.</w:t>
      </w:r>
    </w:p>
    <w:p w14:paraId="42099EE1" w14:textId="77777777" w:rsidR="007D273D" w:rsidRP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bCs/>
        </w:rPr>
        <w:t>Al-</w:t>
      </w:r>
      <w:proofErr w:type="spellStart"/>
      <w:r w:rsidRPr="007D273D">
        <w:rPr>
          <w:rFonts w:ascii="Times New Roman" w:hAnsi="Times New Roman" w:cs="Times New Roman"/>
          <w:bCs/>
        </w:rPr>
        <w:t>Haraizah</w:t>
      </w:r>
      <w:proofErr w:type="spellEnd"/>
      <w:r w:rsidRPr="007D273D">
        <w:rPr>
          <w:rFonts w:ascii="Times New Roman" w:hAnsi="Times New Roman" w:cs="Times New Roman"/>
          <w:bCs/>
        </w:rPr>
        <w:t xml:space="preserve">, A., </w:t>
      </w:r>
      <w:proofErr w:type="spellStart"/>
      <w:r w:rsidRPr="007D273D">
        <w:rPr>
          <w:rFonts w:ascii="Times New Roman" w:hAnsi="Times New Roman" w:cs="Times New Roman"/>
          <w:bCs/>
        </w:rPr>
        <w:t>Jawarneh</w:t>
      </w:r>
      <w:proofErr w:type="spellEnd"/>
      <w:r w:rsidRPr="007D273D">
        <w:rPr>
          <w:rFonts w:ascii="Times New Roman" w:hAnsi="Times New Roman" w:cs="Times New Roman"/>
          <w:bCs/>
        </w:rPr>
        <w:t xml:space="preserve">, M., Kumar, R., </w:t>
      </w:r>
      <w:proofErr w:type="spellStart"/>
      <w:r w:rsidRPr="007D273D">
        <w:rPr>
          <w:rFonts w:ascii="Times New Roman" w:hAnsi="Times New Roman" w:cs="Times New Roman"/>
          <w:bCs/>
        </w:rPr>
        <w:t>Khrisat</w:t>
      </w:r>
      <w:proofErr w:type="spellEnd"/>
      <w:r w:rsidRPr="007D273D">
        <w:rPr>
          <w:rFonts w:ascii="Times New Roman" w:hAnsi="Times New Roman" w:cs="Times New Roman"/>
          <w:bCs/>
        </w:rPr>
        <w:t xml:space="preserve">, D. A., &amp; Al </w:t>
      </w:r>
      <w:proofErr w:type="spellStart"/>
      <w:r w:rsidRPr="007D273D">
        <w:rPr>
          <w:rFonts w:ascii="Times New Roman" w:hAnsi="Times New Roman" w:cs="Times New Roman"/>
          <w:bCs/>
        </w:rPr>
        <w:t>Mrayat</w:t>
      </w:r>
      <w:proofErr w:type="spellEnd"/>
      <w:r w:rsidRPr="007D273D">
        <w:rPr>
          <w:rFonts w:ascii="Times New Roman" w:hAnsi="Times New Roman" w:cs="Times New Roman"/>
          <w:bCs/>
        </w:rPr>
        <w:t>, O. I. (2025). An Extended UTAUT Model to Explain Factors Influencing Smart City Technology Adoption. </w:t>
      </w:r>
      <w:r w:rsidRPr="007D273D">
        <w:rPr>
          <w:rFonts w:ascii="Times New Roman" w:hAnsi="Times New Roman" w:cs="Times New Roman"/>
          <w:bCs/>
          <w:i/>
          <w:iCs/>
        </w:rPr>
        <w:t>Human Behavior and Emerging Technologies</w:t>
      </w:r>
      <w:r w:rsidRPr="007D273D">
        <w:rPr>
          <w:rFonts w:ascii="Times New Roman" w:hAnsi="Times New Roman" w:cs="Times New Roman"/>
          <w:bCs/>
        </w:rPr>
        <w:t>, </w:t>
      </w:r>
      <w:r w:rsidRPr="007D273D">
        <w:rPr>
          <w:rFonts w:ascii="Times New Roman" w:hAnsi="Times New Roman" w:cs="Times New Roman"/>
          <w:bCs/>
          <w:i/>
          <w:iCs/>
        </w:rPr>
        <w:t>2025</w:t>
      </w:r>
      <w:r w:rsidRPr="007D273D">
        <w:rPr>
          <w:rFonts w:ascii="Times New Roman" w:hAnsi="Times New Roman" w:cs="Times New Roman"/>
          <w:bCs/>
        </w:rPr>
        <w:t>(1), 3799390.</w:t>
      </w:r>
    </w:p>
    <w:p w14:paraId="3494F1EE" w14:textId="77777777" w:rsidR="007D273D" w:rsidRDefault="00E23CF0" w:rsidP="007D273D">
      <w:pPr>
        <w:pStyle w:val="ListParagraph"/>
        <w:numPr>
          <w:ilvl w:val="0"/>
          <w:numId w:val="17"/>
        </w:numPr>
        <w:spacing w:line="240" w:lineRule="auto"/>
        <w:jc w:val="both"/>
        <w:rPr>
          <w:rFonts w:ascii="Times New Roman" w:hAnsi="Times New Roman" w:cs="Times New Roman"/>
        </w:rPr>
      </w:pPr>
      <w:proofErr w:type="spellStart"/>
      <w:r w:rsidRPr="007D273D">
        <w:rPr>
          <w:rFonts w:ascii="Times New Roman" w:hAnsi="Times New Roman" w:cs="Times New Roman"/>
        </w:rPr>
        <w:t>Alalwan</w:t>
      </w:r>
      <w:proofErr w:type="spellEnd"/>
      <w:r w:rsidRPr="007D273D">
        <w:rPr>
          <w:rFonts w:ascii="Times New Roman" w:hAnsi="Times New Roman" w:cs="Times New Roman"/>
        </w:rPr>
        <w:t xml:space="preserve">, A. A., </w:t>
      </w:r>
      <w:proofErr w:type="spellStart"/>
      <w:r w:rsidRPr="007D273D">
        <w:rPr>
          <w:rFonts w:ascii="Times New Roman" w:hAnsi="Times New Roman" w:cs="Times New Roman"/>
        </w:rPr>
        <w:t>Baabdullah</w:t>
      </w:r>
      <w:proofErr w:type="spellEnd"/>
      <w:r w:rsidRPr="007D273D">
        <w:rPr>
          <w:rFonts w:ascii="Times New Roman" w:hAnsi="Times New Roman" w:cs="Times New Roman"/>
        </w:rPr>
        <w:t>, A. M., Rana, N. P., Tamilmani, K., &amp; Dwivedi, Y. K. (2018). Examining adoption of mobile internet in Saudi Arabia: Extending TAM with perceived enjoyment, innovativeness and trust. </w:t>
      </w:r>
      <w:r w:rsidRPr="007D273D">
        <w:rPr>
          <w:rFonts w:ascii="Times New Roman" w:hAnsi="Times New Roman" w:cs="Times New Roman"/>
          <w:i/>
          <w:iCs/>
        </w:rPr>
        <w:t>Technology in Society</w:t>
      </w:r>
      <w:r w:rsidRPr="007D273D">
        <w:rPr>
          <w:rFonts w:ascii="Times New Roman" w:hAnsi="Times New Roman" w:cs="Times New Roman"/>
        </w:rPr>
        <w:t>, </w:t>
      </w:r>
      <w:r w:rsidRPr="007D273D">
        <w:rPr>
          <w:rFonts w:ascii="Times New Roman" w:hAnsi="Times New Roman" w:cs="Times New Roman"/>
          <w:i/>
          <w:iCs/>
        </w:rPr>
        <w:t>55</w:t>
      </w:r>
      <w:r w:rsidRPr="007D273D">
        <w:rPr>
          <w:rFonts w:ascii="Times New Roman" w:hAnsi="Times New Roman" w:cs="Times New Roman"/>
        </w:rPr>
        <w:t>, 100-110.</w:t>
      </w:r>
    </w:p>
    <w:p w14:paraId="68F5D29F" w14:textId="77777777" w:rsid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rPr>
        <w:t xml:space="preserve">Alkawsi, G., Ali, N. A., &amp; </w:t>
      </w:r>
      <w:proofErr w:type="spellStart"/>
      <w:r w:rsidRPr="007D273D">
        <w:rPr>
          <w:rFonts w:ascii="Times New Roman" w:hAnsi="Times New Roman" w:cs="Times New Roman"/>
        </w:rPr>
        <w:t>Baashar</w:t>
      </w:r>
      <w:proofErr w:type="spellEnd"/>
      <w:r w:rsidRPr="007D273D">
        <w:rPr>
          <w:rFonts w:ascii="Times New Roman" w:hAnsi="Times New Roman" w:cs="Times New Roman"/>
        </w:rPr>
        <w:t>, Y. (2021). The moderating role of personal innovativeness and users experience in accepting the smart meter technology. </w:t>
      </w:r>
      <w:r w:rsidRPr="007D273D">
        <w:rPr>
          <w:rFonts w:ascii="Times New Roman" w:hAnsi="Times New Roman" w:cs="Times New Roman"/>
          <w:i/>
          <w:iCs/>
        </w:rPr>
        <w:t>Applied Sciences</w:t>
      </w:r>
      <w:r w:rsidRPr="007D273D">
        <w:rPr>
          <w:rFonts w:ascii="Times New Roman" w:hAnsi="Times New Roman" w:cs="Times New Roman"/>
        </w:rPr>
        <w:t>, </w:t>
      </w:r>
      <w:r w:rsidRPr="007D273D">
        <w:rPr>
          <w:rFonts w:ascii="Times New Roman" w:hAnsi="Times New Roman" w:cs="Times New Roman"/>
          <w:i/>
          <w:iCs/>
        </w:rPr>
        <w:t>11</w:t>
      </w:r>
      <w:r w:rsidRPr="007D273D">
        <w:rPr>
          <w:rFonts w:ascii="Times New Roman" w:hAnsi="Times New Roman" w:cs="Times New Roman"/>
        </w:rPr>
        <w:t>(8), 3297.</w:t>
      </w:r>
    </w:p>
    <w:p w14:paraId="2CF28DC2" w14:textId="77777777" w:rsid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rPr>
        <w:t>Alvi, I. (2021). College students’ reception of social networking tools for learning in India: An extended UTAUT model. </w:t>
      </w:r>
      <w:r w:rsidRPr="007D273D">
        <w:rPr>
          <w:rFonts w:ascii="Times New Roman" w:hAnsi="Times New Roman" w:cs="Times New Roman"/>
          <w:i/>
          <w:iCs/>
        </w:rPr>
        <w:t>Smart Learning Environments</w:t>
      </w:r>
      <w:r w:rsidRPr="007D273D">
        <w:rPr>
          <w:rFonts w:ascii="Times New Roman" w:hAnsi="Times New Roman" w:cs="Times New Roman"/>
        </w:rPr>
        <w:t>, </w:t>
      </w:r>
      <w:r w:rsidRPr="007D273D">
        <w:rPr>
          <w:rFonts w:ascii="Times New Roman" w:hAnsi="Times New Roman" w:cs="Times New Roman"/>
          <w:i/>
          <w:iCs/>
        </w:rPr>
        <w:t>8</w:t>
      </w:r>
      <w:r w:rsidRPr="007D273D">
        <w:rPr>
          <w:rFonts w:ascii="Times New Roman" w:hAnsi="Times New Roman" w:cs="Times New Roman"/>
        </w:rPr>
        <w:t>(1), 19.</w:t>
      </w:r>
    </w:p>
    <w:p w14:paraId="259CDA81" w14:textId="77777777" w:rsid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rPr>
        <w:t>Anderson, J. C., &amp; Gerbing, D. W. (1988). Structural equation modeling in practice: A review and recommended two-step approach. </w:t>
      </w:r>
      <w:r w:rsidRPr="007D273D">
        <w:rPr>
          <w:rFonts w:ascii="Times New Roman" w:hAnsi="Times New Roman" w:cs="Times New Roman"/>
          <w:i/>
          <w:iCs/>
        </w:rPr>
        <w:t>Psychological bulletin</w:t>
      </w:r>
      <w:r w:rsidRPr="007D273D">
        <w:rPr>
          <w:rFonts w:ascii="Times New Roman" w:hAnsi="Times New Roman" w:cs="Times New Roman"/>
        </w:rPr>
        <w:t>, </w:t>
      </w:r>
      <w:r w:rsidRPr="007D273D">
        <w:rPr>
          <w:rFonts w:ascii="Times New Roman" w:hAnsi="Times New Roman" w:cs="Times New Roman"/>
          <w:i/>
          <w:iCs/>
        </w:rPr>
        <w:t>103</w:t>
      </w:r>
      <w:r w:rsidRPr="007D273D">
        <w:rPr>
          <w:rFonts w:ascii="Times New Roman" w:hAnsi="Times New Roman" w:cs="Times New Roman"/>
        </w:rPr>
        <w:t>(3), 411.</w:t>
      </w:r>
    </w:p>
    <w:p w14:paraId="6EE5D836" w14:textId="77777777" w:rsidR="007D273D" w:rsidRDefault="00E23CF0" w:rsidP="007D273D">
      <w:pPr>
        <w:pStyle w:val="ListParagraph"/>
        <w:numPr>
          <w:ilvl w:val="0"/>
          <w:numId w:val="17"/>
        </w:numPr>
        <w:spacing w:line="240" w:lineRule="auto"/>
        <w:jc w:val="both"/>
        <w:rPr>
          <w:rFonts w:ascii="Times New Roman" w:hAnsi="Times New Roman" w:cs="Times New Roman"/>
        </w:rPr>
      </w:pPr>
      <w:proofErr w:type="spellStart"/>
      <w:r w:rsidRPr="007D273D">
        <w:rPr>
          <w:rFonts w:ascii="Times New Roman" w:hAnsi="Times New Roman" w:cs="Times New Roman"/>
        </w:rPr>
        <w:t>Arfi</w:t>
      </w:r>
      <w:proofErr w:type="spellEnd"/>
      <w:r w:rsidRPr="007D273D">
        <w:rPr>
          <w:rFonts w:ascii="Times New Roman" w:hAnsi="Times New Roman" w:cs="Times New Roman"/>
        </w:rPr>
        <w:t xml:space="preserve">, W. B., Nasr, I. B., Kondrateva, G., &amp; </w:t>
      </w:r>
      <w:proofErr w:type="spellStart"/>
      <w:r w:rsidRPr="007D273D">
        <w:rPr>
          <w:rFonts w:ascii="Times New Roman" w:hAnsi="Times New Roman" w:cs="Times New Roman"/>
        </w:rPr>
        <w:t>Hikkerova</w:t>
      </w:r>
      <w:proofErr w:type="spellEnd"/>
      <w:r w:rsidRPr="007D273D">
        <w:rPr>
          <w:rFonts w:ascii="Times New Roman" w:hAnsi="Times New Roman" w:cs="Times New Roman"/>
        </w:rPr>
        <w:t>, L. (2021). The role of trust in intention to use the IoT in eHealth: Application of the modified UTAUT in a consumer context. </w:t>
      </w:r>
      <w:r w:rsidRPr="007D273D">
        <w:rPr>
          <w:rFonts w:ascii="Times New Roman" w:hAnsi="Times New Roman" w:cs="Times New Roman"/>
          <w:i/>
          <w:iCs/>
        </w:rPr>
        <w:t>Technological Forecasting and Social Change</w:t>
      </w:r>
      <w:r w:rsidRPr="007D273D">
        <w:rPr>
          <w:rFonts w:ascii="Times New Roman" w:hAnsi="Times New Roman" w:cs="Times New Roman"/>
        </w:rPr>
        <w:t>, </w:t>
      </w:r>
      <w:r w:rsidRPr="007D273D">
        <w:rPr>
          <w:rFonts w:ascii="Times New Roman" w:hAnsi="Times New Roman" w:cs="Times New Roman"/>
          <w:i/>
          <w:iCs/>
        </w:rPr>
        <w:t>167</w:t>
      </w:r>
      <w:r w:rsidRPr="007D273D">
        <w:rPr>
          <w:rFonts w:ascii="Times New Roman" w:hAnsi="Times New Roman" w:cs="Times New Roman"/>
        </w:rPr>
        <w:t>, 120688.</w:t>
      </w:r>
    </w:p>
    <w:p w14:paraId="4AAAD40D" w14:textId="77777777" w:rsidR="007D273D" w:rsidRDefault="00704ED4"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rPr>
        <w:t xml:space="preserve">Basak, E., </w:t>
      </w:r>
      <w:proofErr w:type="spellStart"/>
      <w:r w:rsidRPr="007D273D">
        <w:rPr>
          <w:rFonts w:ascii="Times New Roman" w:hAnsi="Times New Roman" w:cs="Times New Roman"/>
        </w:rPr>
        <w:t>Gumussoy</w:t>
      </w:r>
      <w:proofErr w:type="spellEnd"/>
      <w:r w:rsidRPr="007D273D">
        <w:rPr>
          <w:rFonts w:ascii="Times New Roman" w:hAnsi="Times New Roman" w:cs="Times New Roman"/>
        </w:rPr>
        <w:t xml:space="preserve">, C. A., &amp; </w:t>
      </w:r>
      <w:proofErr w:type="spellStart"/>
      <w:r w:rsidRPr="007D273D">
        <w:rPr>
          <w:rFonts w:ascii="Times New Roman" w:hAnsi="Times New Roman" w:cs="Times New Roman"/>
        </w:rPr>
        <w:t>Calisir</w:t>
      </w:r>
      <w:proofErr w:type="spellEnd"/>
      <w:r w:rsidRPr="007D273D">
        <w:rPr>
          <w:rFonts w:ascii="Times New Roman" w:hAnsi="Times New Roman" w:cs="Times New Roman"/>
        </w:rPr>
        <w:t>, F. (2015). Examining the factors affecting PDA acceptance among physicians: an extended technology acceptance model. </w:t>
      </w:r>
      <w:r w:rsidRPr="007D273D">
        <w:rPr>
          <w:rFonts w:ascii="Times New Roman" w:hAnsi="Times New Roman" w:cs="Times New Roman"/>
          <w:i/>
          <w:iCs/>
        </w:rPr>
        <w:t>Journal of healthcare engineering</w:t>
      </w:r>
      <w:r w:rsidRPr="007D273D">
        <w:rPr>
          <w:rFonts w:ascii="Times New Roman" w:hAnsi="Times New Roman" w:cs="Times New Roman"/>
        </w:rPr>
        <w:t>, </w:t>
      </w:r>
      <w:r w:rsidRPr="007D273D">
        <w:rPr>
          <w:rFonts w:ascii="Times New Roman" w:hAnsi="Times New Roman" w:cs="Times New Roman"/>
          <w:i/>
          <w:iCs/>
        </w:rPr>
        <w:t>6</w:t>
      </w:r>
      <w:r w:rsidRPr="007D273D">
        <w:rPr>
          <w:rFonts w:ascii="Times New Roman" w:hAnsi="Times New Roman" w:cs="Times New Roman"/>
        </w:rPr>
        <w:t>(3), 399-418.</w:t>
      </w:r>
    </w:p>
    <w:p w14:paraId="6C2EE0F6" w14:textId="77777777" w:rsidR="007D273D" w:rsidRPr="007D273D" w:rsidRDefault="00E23CF0" w:rsidP="007D273D">
      <w:pPr>
        <w:pStyle w:val="ListParagraph"/>
        <w:numPr>
          <w:ilvl w:val="0"/>
          <w:numId w:val="17"/>
        </w:numPr>
        <w:spacing w:line="240" w:lineRule="auto"/>
        <w:jc w:val="both"/>
        <w:rPr>
          <w:rFonts w:ascii="Times New Roman" w:hAnsi="Times New Roman" w:cs="Times New Roman"/>
        </w:rPr>
      </w:pPr>
      <w:proofErr w:type="spellStart"/>
      <w:r w:rsidRPr="007D273D">
        <w:rPr>
          <w:rFonts w:ascii="Times New Roman" w:hAnsi="Times New Roman" w:cs="Times New Roman"/>
          <w:bCs/>
        </w:rPr>
        <w:lastRenderedPageBreak/>
        <w:t>Bhadauria</w:t>
      </w:r>
      <w:proofErr w:type="spellEnd"/>
      <w:r w:rsidRPr="007D273D">
        <w:rPr>
          <w:rFonts w:ascii="Times New Roman" w:hAnsi="Times New Roman" w:cs="Times New Roman"/>
          <w:bCs/>
        </w:rPr>
        <w:t>, V. S., &amp; Chennamaneni, A. (2022). Do desire, anxiety and personal innovativeness impact the adoption of IoT devices? </w:t>
      </w:r>
      <w:r w:rsidRPr="007D273D">
        <w:rPr>
          <w:rFonts w:ascii="Times New Roman" w:hAnsi="Times New Roman" w:cs="Times New Roman"/>
          <w:bCs/>
          <w:i/>
          <w:iCs/>
        </w:rPr>
        <w:t>Information &amp; Computer Security</w:t>
      </w:r>
      <w:r w:rsidRPr="007D273D">
        <w:rPr>
          <w:rFonts w:ascii="Times New Roman" w:hAnsi="Times New Roman" w:cs="Times New Roman"/>
          <w:bCs/>
        </w:rPr>
        <w:t>, </w:t>
      </w:r>
      <w:r w:rsidRPr="007D273D">
        <w:rPr>
          <w:rFonts w:ascii="Times New Roman" w:hAnsi="Times New Roman" w:cs="Times New Roman"/>
          <w:bCs/>
          <w:i/>
          <w:iCs/>
        </w:rPr>
        <w:t>30</w:t>
      </w:r>
      <w:r w:rsidRPr="007D273D">
        <w:rPr>
          <w:rFonts w:ascii="Times New Roman" w:hAnsi="Times New Roman" w:cs="Times New Roman"/>
          <w:bCs/>
        </w:rPr>
        <w:t>(5), 730-750.</w:t>
      </w:r>
    </w:p>
    <w:p w14:paraId="42B34DAB" w14:textId="77777777" w:rsid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rPr>
        <w:t>Cai, J., Li, Z., Dou, Y., Li, T., &amp; Yuan, M. (2023). Understanding the adoption of high off-site construction level technologies in construction based on the TAM and TTF. </w:t>
      </w:r>
      <w:r w:rsidRPr="007D273D">
        <w:rPr>
          <w:rFonts w:ascii="Times New Roman" w:hAnsi="Times New Roman" w:cs="Times New Roman"/>
          <w:i/>
          <w:iCs/>
        </w:rPr>
        <w:t>Engineering, Construction and Architectural Management</w:t>
      </w:r>
      <w:r w:rsidRPr="007D273D">
        <w:rPr>
          <w:rFonts w:ascii="Times New Roman" w:hAnsi="Times New Roman" w:cs="Times New Roman"/>
        </w:rPr>
        <w:t>, </w:t>
      </w:r>
      <w:r w:rsidRPr="007D273D">
        <w:rPr>
          <w:rFonts w:ascii="Times New Roman" w:hAnsi="Times New Roman" w:cs="Times New Roman"/>
          <w:i/>
          <w:iCs/>
        </w:rPr>
        <w:t>30</w:t>
      </w:r>
      <w:r w:rsidRPr="007D273D">
        <w:rPr>
          <w:rFonts w:ascii="Times New Roman" w:hAnsi="Times New Roman" w:cs="Times New Roman"/>
        </w:rPr>
        <w:t>(10), 4978-5006.</w:t>
      </w:r>
    </w:p>
    <w:p w14:paraId="0211AD61" w14:textId="77777777" w:rsidR="007D273D" w:rsidRP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bCs/>
        </w:rPr>
        <w:t>Chan, W. M., &amp; Lee, J. W. C. (2021). 5G connected autonomous vehicle acceptance: The mediating effect of trust in the technology acceptance model. </w:t>
      </w:r>
      <w:r w:rsidRPr="007D273D">
        <w:rPr>
          <w:rFonts w:ascii="Times New Roman" w:hAnsi="Times New Roman" w:cs="Times New Roman"/>
          <w:bCs/>
          <w:i/>
          <w:iCs/>
        </w:rPr>
        <w:t>Asian Journal of Business Research</w:t>
      </w:r>
      <w:r w:rsidRPr="007D273D">
        <w:rPr>
          <w:rFonts w:ascii="Times New Roman" w:hAnsi="Times New Roman" w:cs="Times New Roman"/>
          <w:bCs/>
        </w:rPr>
        <w:t>, </w:t>
      </w:r>
      <w:r w:rsidRPr="007D273D">
        <w:rPr>
          <w:rFonts w:ascii="Times New Roman" w:hAnsi="Times New Roman" w:cs="Times New Roman"/>
          <w:bCs/>
          <w:i/>
          <w:iCs/>
        </w:rPr>
        <w:t>11</w:t>
      </w:r>
      <w:r w:rsidRPr="007D273D">
        <w:rPr>
          <w:rFonts w:ascii="Times New Roman" w:hAnsi="Times New Roman" w:cs="Times New Roman"/>
          <w:bCs/>
        </w:rPr>
        <w:t>(1), NA-NA.</w:t>
      </w:r>
    </w:p>
    <w:p w14:paraId="2C628E46" w14:textId="77777777" w:rsid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rPr>
        <w:t xml:space="preserve">Chen, L., &amp; </w:t>
      </w:r>
      <w:proofErr w:type="spellStart"/>
      <w:r w:rsidRPr="007D273D">
        <w:rPr>
          <w:rFonts w:ascii="Times New Roman" w:hAnsi="Times New Roman" w:cs="Times New Roman"/>
        </w:rPr>
        <w:t>Aklikokou</w:t>
      </w:r>
      <w:proofErr w:type="spellEnd"/>
      <w:r w:rsidRPr="007D273D">
        <w:rPr>
          <w:rFonts w:ascii="Times New Roman" w:hAnsi="Times New Roman" w:cs="Times New Roman"/>
        </w:rPr>
        <w:t>, A. K. (2020). Determinants of E-government adoption: testing the mediating effects of perceived usefulness and perceived ease of use. </w:t>
      </w:r>
      <w:r w:rsidRPr="007D273D">
        <w:rPr>
          <w:rFonts w:ascii="Times New Roman" w:hAnsi="Times New Roman" w:cs="Times New Roman"/>
          <w:i/>
          <w:iCs/>
        </w:rPr>
        <w:t>International Journal of Public Administration</w:t>
      </w:r>
      <w:r w:rsidRPr="007D273D">
        <w:rPr>
          <w:rFonts w:ascii="Times New Roman" w:hAnsi="Times New Roman" w:cs="Times New Roman"/>
        </w:rPr>
        <w:t>, </w:t>
      </w:r>
      <w:r w:rsidRPr="007D273D">
        <w:rPr>
          <w:rFonts w:ascii="Times New Roman" w:hAnsi="Times New Roman" w:cs="Times New Roman"/>
          <w:i/>
          <w:iCs/>
        </w:rPr>
        <w:t>43</w:t>
      </w:r>
      <w:r w:rsidRPr="007D273D">
        <w:rPr>
          <w:rFonts w:ascii="Times New Roman" w:hAnsi="Times New Roman" w:cs="Times New Roman"/>
        </w:rPr>
        <w:t>(10), 850-865.</w:t>
      </w:r>
    </w:p>
    <w:p w14:paraId="01AA42C0" w14:textId="77777777" w:rsidR="007D273D" w:rsidRDefault="00C006AF"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rPr>
        <w:t>Choi, S., Jang, Y., &amp; Kim, H. (2023). Influence of pedagogical beliefs and perceived trust on teachers’ acceptance of educational artificial intelligence tools. </w:t>
      </w:r>
      <w:r w:rsidRPr="007D273D">
        <w:rPr>
          <w:rFonts w:ascii="Times New Roman" w:hAnsi="Times New Roman" w:cs="Times New Roman"/>
          <w:i/>
          <w:iCs/>
        </w:rPr>
        <w:t>International Journal of Human–Computer Interaction</w:t>
      </w:r>
      <w:r w:rsidRPr="007D273D">
        <w:rPr>
          <w:rFonts w:ascii="Times New Roman" w:hAnsi="Times New Roman" w:cs="Times New Roman"/>
        </w:rPr>
        <w:t>, </w:t>
      </w:r>
      <w:r w:rsidRPr="007D273D">
        <w:rPr>
          <w:rFonts w:ascii="Times New Roman" w:hAnsi="Times New Roman" w:cs="Times New Roman"/>
          <w:i/>
          <w:iCs/>
        </w:rPr>
        <w:t>39</w:t>
      </w:r>
      <w:r w:rsidRPr="007D273D">
        <w:rPr>
          <w:rFonts w:ascii="Times New Roman" w:hAnsi="Times New Roman" w:cs="Times New Roman"/>
        </w:rPr>
        <w:t>(4), 910-922.</w:t>
      </w:r>
    </w:p>
    <w:p w14:paraId="5B26693A" w14:textId="5C919987" w:rsidR="00E91868" w:rsidRDefault="00E91868" w:rsidP="007D273D">
      <w:pPr>
        <w:pStyle w:val="ListParagraph"/>
        <w:numPr>
          <w:ilvl w:val="0"/>
          <w:numId w:val="17"/>
        </w:numPr>
        <w:spacing w:line="240" w:lineRule="auto"/>
        <w:jc w:val="both"/>
        <w:rPr>
          <w:rFonts w:ascii="Times New Roman" w:hAnsi="Times New Roman" w:cs="Times New Roman"/>
        </w:rPr>
      </w:pPr>
      <w:r w:rsidRPr="00E91868">
        <w:rPr>
          <w:rFonts w:ascii="Times New Roman" w:hAnsi="Times New Roman" w:cs="Times New Roman"/>
        </w:rPr>
        <w:t>Chong, Y. L., Lui, T. K., &amp; Go, Y. H. (2024). Exploring the mediating effect of perceived ease of use and perceived usefulness on actual adoption of mobile wallets in Malaysia. </w:t>
      </w:r>
      <w:r w:rsidRPr="00E91868">
        <w:rPr>
          <w:rFonts w:ascii="Times New Roman" w:hAnsi="Times New Roman" w:cs="Times New Roman"/>
          <w:i/>
          <w:iCs/>
        </w:rPr>
        <w:t>Malaysian Journal of Business and Economics (MJBE)</w:t>
      </w:r>
      <w:r w:rsidRPr="00E91868">
        <w:rPr>
          <w:rFonts w:ascii="Times New Roman" w:hAnsi="Times New Roman" w:cs="Times New Roman"/>
        </w:rPr>
        <w:t>, </w:t>
      </w:r>
      <w:r w:rsidRPr="00E91868">
        <w:rPr>
          <w:rFonts w:ascii="Times New Roman" w:hAnsi="Times New Roman" w:cs="Times New Roman"/>
          <w:i/>
          <w:iCs/>
        </w:rPr>
        <w:t>11</w:t>
      </w:r>
      <w:r w:rsidRPr="00E91868">
        <w:rPr>
          <w:rFonts w:ascii="Times New Roman" w:hAnsi="Times New Roman" w:cs="Times New Roman"/>
        </w:rPr>
        <w:t>(1), 73-89.</w:t>
      </w:r>
    </w:p>
    <w:p w14:paraId="62296452" w14:textId="77777777" w:rsid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rPr>
        <w:t xml:space="preserve">Construction Industry Development Board Malaysia (CIDB) (2021). </w:t>
      </w:r>
      <w:r w:rsidRPr="007D273D">
        <w:rPr>
          <w:rFonts w:ascii="Times New Roman" w:hAnsi="Times New Roman" w:cs="Times New Roman"/>
          <w:i/>
          <w:iCs/>
        </w:rPr>
        <w:t>Construction 4.0 Strategic Plan (2021-2025)</w:t>
      </w:r>
      <w:r w:rsidRPr="007D273D">
        <w:rPr>
          <w:rFonts w:ascii="Times New Roman" w:hAnsi="Times New Roman" w:cs="Times New Roman"/>
        </w:rPr>
        <w:t xml:space="preserve">. Construction Industry Development Board Malaysia. </w:t>
      </w:r>
      <w:hyperlink r:id="rId9" w:history="1">
        <w:r w:rsidRPr="007D273D">
          <w:rPr>
            <w:rStyle w:val="Hyperlink"/>
            <w:rFonts w:ascii="Times New Roman" w:hAnsi="Times New Roman" w:cs="Times New Roman"/>
          </w:rPr>
          <w:t>https://www.cidb.gov.my/wp-content/uploads/2022/12/CR4_web_compressed.pdf</w:t>
        </w:r>
      </w:hyperlink>
      <w:r w:rsidRPr="007D273D">
        <w:rPr>
          <w:rFonts w:ascii="Times New Roman" w:hAnsi="Times New Roman" w:cs="Times New Roman"/>
        </w:rPr>
        <w:t>.</w:t>
      </w:r>
    </w:p>
    <w:p w14:paraId="580B83BE" w14:textId="77777777" w:rsid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rPr>
        <w:t xml:space="preserve">Construction Industry Development Board Malaysia (CIDB). </w:t>
      </w:r>
      <w:r w:rsidRPr="007D273D">
        <w:rPr>
          <w:rFonts w:ascii="Times New Roman" w:hAnsi="Times New Roman" w:cs="Times New Roman"/>
          <w:i/>
          <w:iCs/>
        </w:rPr>
        <w:t xml:space="preserve">Building Information Modeling (BIM). </w:t>
      </w:r>
      <w:r w:rsidRPr="007D273D">
        <w:rPr>
          <w:rFonts w:ascii="Times New Roman" w:hAnsi="Times New Roman" w:cs="Times New Roman"/>
        </w:rPr>
        <w:t>(</w:t>
      </w:r>
      <w:proofErr w:type="spellStart"/>
      <w:r w:rsidRPr="007D273D">
        <w:rPr>
          <w:rFonts w:ascii="Times New Roman" w:hAnsi="Times New Roman" w:cs="Times New Roman"/>
        </w:rPr>
        <w:t>n.d</w:t>
      </w:r>
      <w:proofErr w:type="spellEnd"/>
      <w:r w:rsidRPr="007D273D">
        <w:rPr>
          <w:rFonts w:ascii="Times New Roman" w:hAnsi="Times New Roman" w:cs="Times New Roman"/>
        </w:rPr>
        <w:t xml:space="preserve">). cidb.gov.my. </w:t>
      </w:r>
      <w:hyperlink r:id="rId10" w:anchor=":~:text=Building%20Information%20Modelling%20%28BIM%29%20is%20a%20process%20of,attaining%20objectives%20throughout%20the%20implementation%20of%20the%20project" w:history="1">
        <w:r w:rsidRPr="007D273D">
          <w:rPr>
            <w:rStyle w:val="Hyperlink"/>
            <w:rFonts w:ascii="Times New Roman" w:hAnsi="Times New Roman" w:cs="Times New Roman"/>
          </w:rPr>
          <w:t>https://www.cidb.gov.my/eng/bim/#:~:text=Building%20Information%20Modelling%20%28BIM%29%20is%20a%20process%20of,attaining%20objectives%20throughout%20the%20implementation%20of%20the%20project</w:t>
        </w:r>
      </w:hyperlink>
    </w:p>
    <w:p w14:paraId="4E50956E" w14:textId="77777777" w:rsid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rPr>
        <w:t xml:space="preserve">Dagou, H., GÜRGÜN, A., Koc, K., &amp; </w:t>
      </w:r>
      <w:proofErr w:type="spellStart"/>
      <w:r w:rsidRPr="007D273D">
        <w:rPr>
          <w:rFonts w:ascii="Times New Roman" w:hAnsi="Times New Roman" w:cs="Times New Roman"/>
        </w:rPr>
        <w:t>Kunkcu</w:t>
      </w:r>
      <w:proofErr w:type="spellEnd"/>
      <w:r w:rsidRPr="007D273D">
        <w:rPr>
          <w:rFonts w:ascii="Times New Roman" w:hAnsi="Times New Roman" w:cs="Times New Roman"/>
        </w:rPr>
        <w:t>, H. (2024). Navigating the Landscape of Innovative Technologies in Construction Project Management: A Comprehensive Review. </w:t>
      </w:r>
      <w:r w:rsidRPr="007D273D">
        <w:rPr>
          <w:rFonts w:ascii="Times New Roman" w:hAnsi="Times New Roman" w:cs="Times New Roman"/>
          <w:i/>
          <w:iCs/>
        </w:rPr>
        <w:t>Proceedings on Engineering Sciences</w:t>
      </w:r>
      <w:r w:rsidRPr="007D273D">
        <w:rPr>
          <w:rFonts w:ascii="Times New Roman" w:hAnsi="Times New Roman" w:cs="Times New Roman"/>
        </w:rPr>
        <w:t>, </w:t>
      </w:r>
      <w:r w:rsidRPr="007D273D">
        <w:rPr>
          <w:rFonts w:ascii="Times New Roman" w:hAnsi="Times New Roman" w:cs="Times New Roman"/>
          <w:i/>
          <w:iCs/>
        </w:rPr>
        <w:t>6</w:t>
      </w:r>
      <w:r w:rsidRPr="007D273D">
        <w:rPr>
          <w:rFonts w:ascii="Times New Roman" w:hAnsi="Times New Roman" w:cs="Times New Roman"/>
        </w:rPr>
        <w:t>(4).</w:t>
      </w:r>
    </w:p>
    <w:p w14:paraId="13161A10" w14:textId="77777777" w:rsid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rPr>
        <w:t xml:space="preserve">Datta, S. D., Islam, M., </w:t>
      </w:r>
      <w:proofErr w:type="spellStart"/>
      <w:r w:rsidRPr="007D273D">
        <w:rPr>
          <w:rFonts w:ascii="Times New Roman" w:hAnsi="Times New Roman" w:cs="Times New Roman"/>
        </w:rPr>
        <w:t>Sobuz</w:t>
      </w:r>
      <w:proofErr w:type="spellEnd"/>
      <w:r w:rsidRPr="007D273D">
        <w:rPr>
          <w:rFonts w:ascii="Times New Roman" w:hAnsi="Times New Roman" w:cs="Times New Roman"/>
        </w:rPr>
        <w:t>, M. H. R., Ahmed, S., &amp; Kar, M. (2024). Artificial intelligence and machine learning applications in the project lifecycle of the construction industry: A comprehensive review. </w:t>
      </w:r>
      <w:proofErr w:type="spellStart"/>
      <w:r w:rsidRPr="007D273D">
        <w:rPr>
          <w:rFonts w:ascii="Times New Roman" w:hAnsi="Times New Roman" w:cs="Times New Roman"/>
          <w:i/>
          <w:iCs/>
        </w:rPr>
        <w:t>Heliyon</w:t>
      </w:r>
      <w:proofErr w:type="spellEnd"/>
      <w:r w:rsidRPr="007D273D">
        <w:rPr>
          <w:rFonts w:ascii="Times New Roman" w:hAnsi="Times New Roman" w:cs="Times New Roman"/>
        </w:rPr>
        <w:t>, </w:t>
      </w:r>
      <w:r w:rsidRPr="007D273D">
        <w:rPr>
          <w:rFonts w:ascii="Times New Roman" w:hAnsi="Times New Roman" w:cs="Times New Roman"/>
          <w:i/>
          <w:iCs/>
        </w:rPr>
        <w:t>10</w:t>
      </w:r>
      <w:r w:rsidRPr="007D273D">
        <w:rPr>
          <w:rFonts w:ascii="Times New Roman" w:hAnsi="Times New Roman" w:cs="Times New Roman"/>
        </w:rPr>
        <w:t>(5).</w:t>
      </w:r>
    </w:p>
    <w:p w14:paraId="057600F9" w14:textId="77777777" w:rsidR="007D273D" w:rsidRDefault="00E23CF0" w:rsidP="007D273D">
      <w:pPr>
        <w:pStyle w:val="ListParagraph"/>
        <w:numPr>
          <w:ilvl w:val="0"/>
          <w:numId w:val="17"/>
        </w:numPr>
        <w:spacing w:line="240" w:lineRule="auto"/>
        <w:jc w:val="both"/>
        <w:rPr>
          <w:rFonts w:ascii="Times New Roman" w:hAnsi="Times New Roman" w:cs="Times New Roman"/>
        </w:rPr>
      </w:pPr>
      <w:proofErr w:type="spellStart"/>
      <w:r w:rsidRPr="007D273D">
        <w:rPr>
          <w:rFonts w:ascii="Times New Roman" w:hAnsi="Times New Roman" w:cs="Times New Roman"/>
        </w:rPr>
        <w:t>Egwim</w:t>
      </w:r>
      <w:proofErr w:type="spellEnd"/>
      <w:r w:rsidRPr="007D273D">
        <w:rPr>
          <w:rFonts w:ascii="Times New Roman" w:hAnsi="Times New Roman" w:cs="Times New Roman"/>
        </w:rPr>
        <w:t xml:space="preserve">, C. N., Alaka, H., Demir, E., Balogun, H., Olu-Ajayi, R., Sulaimon, I., ... &amp; </w:t>
      </w:r>
      <w:proofErr w:type="spellStart"/>
      <w:r w:rsidRPr="007D273D">
        <w:rPr>
          <w:rFonts w:ascii="Times New Roman" w:hAnsi="Times New Roman" w:cs="Times New Roman"/>
        </w:rPr>
        <w:t>Muideen</w:t>
      </w:r>
      <w:proofErr w:type="spellEnd"/>
      <w:r w:rsidRPr="007D273D">
        <w:rPr>
          <w:rFonts w:ascii="Times New Roman" w:hAnsi="Times New Roman" w:cs="Times New Roman"/>
        </w:rPr>
        <w:t>, A. A. (2023). Artificial intelligence in the construction industry: A systematic review of the entire construction value chain lifecycle. </w:t>
      </w:r>
      <w:r w:rsidRPr="007D273D">
        <w:rPr>
          <w:rFonts w:ascii="Times New Roman" w:hAnsi="Times New Roman" w:cs="Times New Roman"/>
          <w:i/>
          <w:iCs/>
        </w:rPr>
        <w:t>Energies</w:t>
      </w:r>
      <w:r w:rsidRPr="007D273D">
        <w:rPr>
          <w:rFonts w:ascii="Times New Roman" w:hAnsi="Times New Roman" w:cs="Times New Roman"/>
        </w:rPr>
        <w:t>, </w:t>
      </w:r>
      <w:r w:rsidRPr="007D273D">
        <w:rPr>
          <w:rFonts w:ascii="Times New Roman" w:hAnsi="Times New Roman" w:cs="Times New Roman"/>
          <w:i/>
          <w:iCs/>
        </w:rPr>
        <w:t>17</w:t>
      </w:r>
      <w:r w:rsidRPr="007D273D">
        <w:rPr>
          <w:rFonts w:ascii="Times New Roman" w:hAnsi="Times New Roman" w:cs="Times New Roman"/>
        </w:rPr>
        <w:t>(1), 182.</w:t>
      </w:r>
    </w:p>
    <w:p w14:paraId="2C7BFCAC" w14:textId="77777777" w:rsid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rPr>
        <w:t xml:space="preserve">Eren, E., </w:t>
      </w:r>
      <w:proofErr w:type="spellStart"/>
      <w:r w:rsidRPr="007D273D">
        <w:rPr>
          <w:rFonts w:ascii="Times New Roman" w:hAnsi="Times New Roman" w:cs="Times New Roman"/>
        </w:rPr>
        <w:t>Ergüleç</w:t>
      </w:r>
      <w:proofErr w:type="spellEnd"/>
      <w:r w:rsidRPr="007D273D">
        <w:rPr>
          <w:rFonts w:ascii="Times New Roman" w:hAnsi="Times New Roman" w:cs="Times New Roman"/>
        </w:rPr>
        <w:t>, F., &amp; Kara, A. (2025). The Mediating Role of Resilience between Positive Personality Traits and Hopes of Emerging Adults: A Structural Equation Modeling Analysis. </w:t>
      </w:r>
      <w:r w:rsidRPr="007D273D">
        <w:rPr>
          <w:rFonts w:ascii="Times New Roman" w:hAnsi="Times New Roman" w:cs="Times New Roman"/>
          <w:i/>
          <w:iCs/>
        </w:rPr>
        <w:t>Journal of Pedagogical Research</w:t>
      </w:r>
      <w:r w:rsidRPr="007D273D">
        <w:rPr>
          <w:rFonts w:ascii="Times New Roman" w:hAnsi="Times New Roman" w:cs="Times New Roman"/>
        </w:rPr>
        <w:t>, </w:t>
      </w:r>
      <w:r w:rsidRPr="007D273D">
        <w:rPr>
          <w:rFonts w:ascii="Times New Roman" w:hAnsi="Times New Roman" w:cs="Times New Roman"/>
          <w:i/>
          <w:iCs/>
        </w:rPr>
        <w:t>9</w:t>
      </w:r>
      <w:r w:rsidRPr="007D273D">
        <w:rPr>
          <w:rFonts w:ascii="Times New Roman" w:hAnsi="Times New Roman" w:cs="Times New Roman"/>
        </w:rPr>
        <w:t>(1), 1-16.</w:t>
      </w:r>
    </w:p>
    <w:p w14:paraId="4968CBBC" w14:textId="77777777" w:rsid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rPr>
        <w:t xml:space="preserve">Fan, W., Liu, J., Zhu, S., &amp; </w:t>
      </w:r>
      <w:proofErr w:type="spellStart"/>
      <w:r w:rsidRPr="007D273D">
        <w:rPr>
          <w:rFonts w:ascii="Times New Roman" w:hAnsi="Times New Roman" w:cs="Times New Roman"/>
        </w:rPr>
        <w:t>Pardalos</w:t>
      </w:r>
      <w:proofErr w:type="spellEnd"/>
      <w:r w:rsidRPr="007D273D">
        <w:rPr>
          <w:rFonts w:ascii="Times New Roman" w:hAnsi="Times New Roman" w:cs="Times New Roman"/>
        </w:rPr>
        <w:t>, P. M. (2020). Investigating the impacting factors for the healthcare professionals to adopt artificial intelligence-based medical diagnosis support system (AIMDSS). </w:t>
      </w:r>
      <w:r w:rsidRPr="007D273D">
        <w:rPr>
          <w:rFonts w:ascii="Times New Roman" w:hAnsi="Times New Roman" w:cs="Times New Roman"/>
          <w:i/>
          <w:iCs/>
        </w:rPr>
        <w:t>Annals of Operations Research</w:t>
      </w:r>
      <w:r w:rsidRPr="007D273D">
        <w:rPr>
          <w:rFonts w:ascii="Times New Roman" w:hAnsi="Times New Roman" w:cs="Times New Roman"/>
        </w:rPr>
        <w:t>, </w:t>
      </w:r>
      <w:r w:rsidRPr="007D273D">
        <w:rPr>
          <w:rFonts w:ascii="Times New Roman" w:hAnsi="Times New Roman" w:cs="Times New Roman"/>
          <w:i/>
          <w:iCs/>
        </w:rPr>
        <w:t>294</w:t>
      </w:r>
      <w:r w:rsidRPr="007D273D">
        <w:rPr>
          <w:rFonts w:ascii="Times New Roman" w:hAnsi="Times New Roman" w:cs="Times New Roman"/>
        </w:rPr>
        <w:t>(1), 567-592.</w:t>
      </w:r>
    </w:p>
    <w:p w14:paraId="640F1C50" w14:textId="77777777" w:rsidR="007D273D" w:rsidRP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bCs/>
        </w:rPr>
        <w:t>Faraji, A., Arya, S. H., Ghasemi, E., &amp; Shiri, H. (2024). The Role of Artificial Intelligence (AI) in Advancing Construction 4.0 Practices.</w:t>
      </w:r>
    </w:p>
    <w:p w14:paraId="45961E02" w14:textId="77777777" w:rsid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rPr>
        <w:t xml:space="preserve">Farooq, M. S., Salam, M., Jaafar, N., Fayolle, A., Ayupp, K., Radovic-Markovic, M., &amp; Sajid, A. (2017). Acceptance and use of lecture capture system (LCS) in executive business studies: Extending UTAUT2. </w:t>
      </w:r>
      <w:r w:rsidRPr="007D273D">
        <w:rPr>
          <w:rFonts w:ascii="Times New Roman" w:hAnsi="Times New Roman" w:cs="Times New Roman"/>
          <w:i/>
          <w:iCs/>
        </w:rPr>
        <w:t>Interactive Technology and Smart Education</w:t>
      </w:r>
      <w:r w:rsidRPr="007D273D">
        <w:rPr>
          <w:rFonts w:ascii="Times New Roman" w:hAnsi="Times New Roman" w:cs="Times New Roman"/>
        </w:rPr>
        <w:t>, 14(4), 329-348.</w:t>
      </w:r>
    </w:p>
    <w:p w14:paraId="6344B2E7" w14:textId="77777777" w:rsidR="007D273D" w:rsidRP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bCs/>
        </w:rPr>
        <w:t>Franke, G., &amp; Sarstedt, M. (2019). Heuristics versus statistics in discriminant validity testing: a comparison of four procedures. </w:t>
      </w:r>
      <w:r w:rsidRPr="007D273D">
        <w:rPr>
          <w:rFonts w:ascii="Times New Roman" w:hAnsi="Times New Roman" w:cs="Times New Roman"/>
          <w:bCs/>
          <w:i/>
          <w:iCs/>
        </w:rPr>
        <w:t>Internet research</w:t>
      </w:r>
      <w:r w:rsidRPr="007D273D">
        <w:rPr>
          <w:rFonts w:ascii="Times New Roman" w:hAnsi="Times New Roman" w:cs="Times New Roman"/>
          <w:bCs/>
        </w:rPr>
        <w:t>, </w:t>
      </w:r>
      <w:r w:rsidRPr="007D273D">
        <w:rPr>
          <w:rFonts w:ascii="Times New Roman" w:hAnsi="Times New Roman" w:cs="Times New Roman"/>
          <w:bCs/>
          <w:i/>
          <w:iCs/>
        </w:rPr>
        <w:t>29</w:t>
      </w:r>
      <w:r w:rsidRPr="007D273D">
        <w:rPr>
          <w:rFonts w:ascii="Times New Roman" w:hAnsi="Times New Roman" w:cs="Times New Roman"/>
          <w:bCs/>
        </w:rPr>
        <w:t>(3), 430-447.</w:t>
      </w:r>
    </w:p>
    <w:p w14:paraId="14933C08" w14:textId="77777777" w:rsidR="007D273D" w:rsidRP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bCs/>
        </w:rPr>
        <w:t xml:space="preserve">Fuller, C. M., Simmering, M. J., </w:t>
      </w:r>
      <w:proofErr w:type="spellStart"/>
      <w:r w:rsidRPr="007D273D">
        <w:rPr>
          <w:rFonts w:ascii="Times New Roman" w:hAnsi="Times New Roman" w:cs="Times New Roman"/>
          <w:bCs/>
        </w:rPr>
        <w:t>Atinc</w:t>
      </w:r>
      <w:proofErr w:type="spellEnd"/>
      <w:r w:rsidRPr="007D273D">
        <w:rPr>
          <w:rFonts w:ascii="Times New Roman" w:hAnsi="Times New Roman" w:cs="Times New Roman"/>
          <w:bCs/>
        </w:rPr>
        <w:t xml:space="preserve">, G., </w:t>
      </w:r>
      <w:proofErr w:type="spellStart"/>
      <w:r w:rsidRPr="007D273D">
        <w:rPr>
          <w:rFonts w:ascii="Times New Roman" w:hAnsi="Times New Roman" w:cs="Times New Roman"/>
          <w:bCs/>
        </w:rPr>
        <w:t>Atinc</w:t>
      </w:r>
      <w:proofErr w:type="spellEnd"/>
      <w:r w:rsidRPr="007D273D">
        <w:rPr>
          <w:rFonts w:ascii="Times New Roman" w:hAnsi="Times New Roman" w:cs="Times New Roman"/>
          <w:bCs/>
        </w:rPr>
        <w:t>, Y., &amp; Babin, B. J. (2016). Common methods variance detection in business research. </w:t>
      </w:r>
      <w:r w:rsidRPr="007D273D">
        <w:rPr>
          <w:rFonts w:ascii="Times New Roman" w:hAnsi="Times New Roman" w:cs="Times New Roman"/>
          <w:bCs/>
          <w:i/>
          <w:iCs/>
        </w:rPr>
        <w:t>Journal of Business Research</w:t>
      </w:r>
      <w:r w:rsidRPr="007D273D">
        <w:rPr>
          <w:rFonts w:ascii="Times New Roman" w:hAnsi="Times New Roman" w:cs="Times New Roman"/>
          <w:bCs/>
        </w:rPr>
        <w:t>, </w:t>
      </w:r>
      <w:r w:rsidRPr="007D273D">
        <w:rPr>
          <w:rFonts w:ascii="Times New Roman" w:hAnsi="Times New Roman" w:cs="Times New Roman"/>
          <w:bCs/>
          <w:i/>
          <w:iCs/>
        </w:rPr>
        <w:t>69</w:t>
      </w:r>
      <w:r w:rsidRPr="007D273D">
        <w:rPr>
          <w:rFonts w:ascii="Times New Roman" w:hAnsi="Times New Roman" w:cs="Times New Roman"/>
          <w:bCs/>
        </w:rPr>
        <w:t>(8), 3192-3198.</w:t>
      </w:r>
    </w:p>
    <w:p w14:paraId="00AB8458" w14:textId="77777777" w:rsid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rPr>
        <w:t xml:space="preserve">García de Soto, B., Agustí-Juan, I., Joss, S., &amp; </w:t>
      </w:r>
      <w:proofErr w:type="spellStart"/>
      <w:r w:rsidRPr="007D273D">
        <w:rPr>
          <w:rFonts w:ascii="Times New Roman" w:hAnsi="Times New Roman" w:cs="Times New Roman"/>
        </w:rPr>
        <w:t>Hunhevicz</w:t>
      </w:r>
      <w:proofErr w:type="spellEnd"/>
      <w:r w:rsidRPr="007D273D">
        <w:rPr>
          <w:rFonts w:ascii="Times New Roman" w:hAnsi="Times New Roman" w:cs="Times New Roman"/>
        </w:rPr>
        <w:t>, J. (2022). Implications of Construction 4.0 to the workforce and organizational structures. </w:t>
      </w:r>
      <w:r w:rsidRPr="007D273D">
        <w:rPr>
          <w:rFonts w:ascii="Times New Roman" w:hAnsi="Times New Roman" w:cs="Times New Roman"/>
          <w:i/>
          <w:iCs/>
        </w:rPr>
        <w:t>International journal of construction management</w:t>
      </w:r>
      <w:r w:rsidRPr="007D273D">
        <w:rPr>
          <w:rFonts w:ascii="Times New Roman" w:hAnsi="Times New Roman" w:cs="Times New Roman"/>
        </w:rPr>
        <w:t>, </w:t>
      </w:r>
      <w:r w:rsidRPr="007D273D">
        <w:rPr>
          <w:rFonts w:ascii="Times New Roman" w:hAnsi="Times New Roman" w:cs="Times New Roman"/>
          <w:i/>
          <w:iCs/>
        </w:rPr>
        <w:t>22</w:t>
      </w:r>
      <w:r w:rsidRPr="007D273D">
        <w:rPr>
          <w:rFonts w:ascii="Times New Roman" w:hAnsi="Times New Roman" w:cs="Times New Roman"/>
        </w:rPr>
        <w:t>(2), 205-217.</w:t>
      </w:r>
    </w:p>
    <w:p w14:paraId="0DC68E30" w14:textId="77777777" w:rsid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rPr>
        <w:t>Ghimire, P., Kim, K., &amp; Acharya, M. (2024). Opportunities and challenges of generative AI in the construction industry: Focusing on the adoption of text-based models. </w:t>
      </w:r>
      <w:r w:rsidRPr="007D273D">
        <w:rPr>
          <w:rFonts w:ascii="Times New Roman" w:hAnsi="Times New Roman" w:cs="Times New Roman"/>
          <w:i/>
          <w:iCs/>
        </w:rPr>
        <w:t>Buildings</w:t>
      </w:r>
      <w:r w:rsidRPr="007D273D">
        <w:rPr>
          <w:rFonts w:ascii="Times New Roman" w:hAnsi="Times New Roman" w:cs="Times New Roman"/>
        </w:rPr>
        <w:t>, </w:t>
      </w:r>
      <w:r w:rsidRPr="007D273D">
        <w:rPr>
          <w:rFonts w:ascii="Times New Roman" w:hAnsi="Times New Roman" w:cs="Times New Roman"/>
          <w:i/>
          <w:iCs/>
        </w:rPr>
        <w:t>14</w:t>
      </w:r>
      <w:r w:rsidRPr="007D273D">
        <w:rPr>
          <w:rFonts w:ascii="Times New Roman" w:hAnsi="Times New Roman" w:cs="Times New Roman"/>
        </w:rPr>
        <w:t>(1), 220.</w:t>
      </w:r>
    </w:p>
    <w:p w14:paraId="34136C78" w14:textId="77777777" w:rsidR="007D273D" w:rsidRDefault="00E23CF0" w:rsidP="007D273D">
      <w:pPr>
        <w:pStyle w:val="ListParagraph"/>
        <w:numPr>
          <w:ilvl w:val="0"/>
          <w:numId w:val="17"/>
        </w:numPr>
        <w:spacing w:line="240" w:lineRule="auto"/>
        <w:jc w:val="both"/>
        <w:rPr>
          <w:rFonts w:ascii="Times New Roman" w:hAnsi="Times New Roman" w:cs="Times New Roman"/>
        </w:rPr>
      </w:pPr>
      <w:proofErr w:type="spellStart"/>
      <w:r w:rsidRPr="007D273D">
        <w:rPr>
          <w:rFonts w:ascii="Times New Roman" w:hAnsi="Times New Roman" w:cs="Times New Roman"/>
        </w:rPr>
        <w:lastRenderedPageBreak/>
        <w:t>Gökçearslan</w:t>
      </w:r>
      <w:proofErr w:type="spellEnd"/>
      <w:r w:rsidRPr="007D273D">
        <w:rPr>
          <w:rFonts w:ascii="Times New Roman" w:hAnsi="Times New Roman" w:cs="Times New Roman"/>
        </w:rPr>
        <w:t>, Ş., Yildiz Durak, H., &amp; Atman Uslu, N. (2024). Acceptance of educational use of the Internet of Things (IoT) in the context of individual innovativeness and ICT competency of pre-service teachers. </w:t>
      </w:r>
      <w:r w:rsidRPr="007D273D">
        <w:rPr>
          <w:rFonts w:ascii="Times New Roman" w:hAnsi="Times New Roman" w:cs="Times New Roman"/>
          <w:i/>
          <w:iCs/>
        </w:rPr>
        <w:t>Interactive Learning Environments</w:t>
      </w:r>
      <w:r w:rsidRPr="007D273D">
        <w:rPr>
          <w:rFonts w:ascii="Times New Roman" w:hAnsi="Times New Roman" w:cs="Times New Roman"/>
        </w:rPr>
        <w:t>, </w:t>
      </w:r>
      <w:r w:rsidRPr="007D273D">
        <w:rPr>
          <w:rFonts w:ascii="Times New Roman" w:hAnsi="Times New Roman" w:cs="Times New Roman"/>
          <w:i/>
          <w:iCs/>
        </w:rPr>
        <w:t>32</w:t>
      </w:r>
      <w:r w:rsidRPr="007D273D">
        <w:rPr>
          <w:rFonts w:ascii="Times New Roman" w:hAnsi="Times New Roman" w:cs="Times New Roman"/>
        </w:rPr>
        <w:t>(2), 557-571.</w:t>
      </w:r>
    </w:p>
    <w:p w14:paraId="0C844C9B" w14:textId="77777777" w:rsidR="007D273D" w:rsidRP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bCs/>
        </w:rPr>
        <w:t>Gold, A. H., Malhotra, A., &amp; Segars, A. H. (2001). Knowledge management: An organizational capabilities perspective. </w:t>
      </w:r>
      <w:r w:rsidRPr="007D273D">
        <w:rPr>
          <w:rFonts w:ascii="Times New Roman" w:hAnsi="Times New Roman" w:cs="Times New Roman"/>
          <w:bCs/>
          <w:i/>
          <w:iCs/>
        </w:rPr>
        <w:t>Journal of Management Information Systems</w:t>
      </w:r>
      <w:r w:rsidRPr="007D273D">
        <w:rPr>
          <w:rFonts w:ascii="Times New Roman" w:hAnsi="Times New Roman" w:cs="Times New Roman"/>
          <w:bCs/>
        </w:rPr>
        <w:t>, </w:t>
      </w:r>
      <w:r w:rsidRPr="007D273D">
        <w:rPr>
          <w:rFonts w:ascii="Times New Roman" w:hAnsi="Times New Roman" w:cs="Times New Roman"/>
          <w:bCs/>
          <w:i/>
          <w:iCs/>
        </w:rPr>
        <w:t>18</w:t>
      </w:r>
      <w:r w:rsidRPr="007D273D">
        <w:rPr>
          <w:rFonts w:ascii="Times New Roman" w:hAnsi="Times New Roman" w:cs="Times New Roman"/>
          <w:bCs/>
        </w:rPr>
        <w:t>(1), 185-214.</w:t>
      </w:r>
    </w:p>
    <w:p w14:paraId="3BF3E205" w14:textId="77777777" w:rsid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rPr>
        <w:t>Guo, Y., &amp; Barnes, S. (2007). Why people buy virtual items in virtual worlds with real money. </w:t>
      </w:r>
      <w:r w:rsidRPr="007D273D">
        <w:rPr>
          <w:rFonts w:ascii="Times New Roman" w:hAnsi="Times New Roman" w:cs="Times New Roman"/>
          <w:i/>
          <w:iCs/>
        </w:rPr>
        <w:t>ACM SIGMIS Database: the DATABASE for Advances in Information Systems</w:t>
      </w:r>
      <w:r w:rsidRPr="007D273D">
        <w:rPr>
          <w:rFonts w:ascii="Times New Roman" w:hAnsi="Times New Roman" w:cs="Times New Roman"/>
        </w:rPr>
        <w:t>, </w:t>
      </w:r>
      <w:r w:rsidRPr="007D273D">
        <w:rPr>
          <w:rFonts w:ascii="Times New Roman" w:hAnsi="Times New Roman" w:cs="Times New Roman"/>
          <w:i/>
          <w:iCs/>
        </w:rPr>
        <w:t>38</w:t>
      </w:r>
      <w:r w:rsidRPr="007D273D">
        <w:rPr>
          <w:rFonts w:ascii="Times New Roman" w:hAnsi="Times New Roman" w:cs="Times New Roman"/>
        </w:rPr>
        <w:t>(4), 69-76.</w:t>
      </w:r>
    </w:p>
    <w:p w14:paraId="03AE3CFD" w14:textId="77777777" w:rsidR="007D273D" w:rsidRP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bCs/>
        </w:rPr>
        <w:t>Hair Jr, J. F., Hult, G. T. M., Ringle, C. M., Sarstedt, M., Danks, N. P., &amp; Ray, S. (2021). Evaluation of reflective measurement models. In </w:t>
      </w:r>
      <w:r w:rsidRPr="007D273D">
        <w:rPr>
          <w:rFonts w:ascii="Times New Roman" w:hAnsi="Times New Roman" w:cs="Times New Roman"/>
          <w:bCs/>
          <w:i/>
          <w:iCs/>
        </w:rPr>
        <w:t>Partial least squares structural equation modeling (PLS-SEM) using R: A workbook</w:t>
      </w:r>
      <w:r w:rsidRPr="007D273D">
        <w:rPr>
          <w:rFonts w:ascii="Times New Roman" w:hAnsi="Times New Roman" w:cs="Times New Roman"/>
          <w:bCs/>
        </w:rPr>
        <w:t> (pp. 75-90). Cham: Springer International Publishing.</w:t>
      </w:r>
    </w:p>
    <w:p w14:paraId="2364CC6E" w14:textId="77777777" w:rsidR="007D273D" w:rsidRP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bCs/>
        </w:rPr>
        <w:t>Hair, J. F., Risher, J. J., Sarstedt, M., &amp; Ringle, C. M. (2019). When to use and how to report the results of PLS-SEM. </w:t>
      </w:r>
      <w:r w:rsidRPr="007D273D">
        <w:rPr>
          <w:rFonts w:ascii="Times New Roman" w:hAnsi="Times New Roman" w:cs="Times New Roman"/>
          <w:bCs/>
          <w:i/>
          <w:iCs/>
        </w:rPr>
        <w:t>European Business Review</w:t>
      </w:r>
      <w:r w:rsidRPr="007D273D">
        <w:rPr>
          <w:rFonts w:ascii="Times New Roman" w:hAnsi="Times New Roman" w:cs="Times New Roman"/>
          <w:bCs/>
        </w:rPr>
        <w:t>, </w:t>
      </w:r>
      <w:r w:rsidRPr="007D273D">
        <w:rPr>
          <w:rFonts w:ascii="Times New Roman" w:hAnsi="Times New Roman" w:cs="Times New Roman"/>
          <w:bCs/>
          <w:i/>
          <w:iCs/>
        </w:rPr>
        <w:t>31</w:t>
      </w:r>
      <w:r w:rsidRPr="007D273D">
        <w:rPr>
          <w:rFonts w:ascii="Times New Roman" w:hAnsi="Times New Roman" w:cs="Times New Roman"/>
          <w:bCs/>
        </w:rPr>
        <w:t>(1), 2-24.</w:t>
      </w:r>
    </w:p>
    <w:p w14:paraId="6B5A5BC0" w14:textId="77777777" w:rsid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rPr>
        <w:t>Handa, R., &amp; Kaur, R. (2025). Behavioral Intention Towards Online Insurance Adoption: A UTAUT-Based Analysis. </w:t>
      </w:r>
      <w:r w:rsidRPr="007D273D">
        <w:rPr>
          <w:rFonts w:ascii="Times New Roman" w:hAnsi="Times New Roman" w:cs="Times New Roman"/>
          <w:i/>
          <w:iCs/>
        </w:rPr>
        <w:t>IUP Journal of Marketing Management</w:t>
      </w:r>
      <w:r w:rsidRPr="007D273D">
        <w:rPr>
          <w:rFonts w:ascii="Times New Roman" w:hAnsi="Times New Roman" w:cs="Times New Roman"/>
        </w:rPr>
        <w:t>, </w:t>
      </w:r>
      <w:r w:rsidRPr="007D273D">
        <w:rPr>
          <w:rFonts w:ascii="Times New Roman" w:hAnsi="Times New Roman" w:cs="Times New Roman"/>
          <w:i/>
          <w:iCs/>
        </w:rPr>
        <w:t>24</w:t>
      </w:r>
      <w:r w:rsidRPr="007D273D">
        <w:rPr>
          <w:rFonts w:ascii="Times New Roman" w:hAnsi="Times New Roman" w:cs="Times New Roman"/>
        </w:rPr>
        <w:t>(3), 58-79.</w:t>
      </w:r>
    </w:p>
    <w:p w14:paraId="31AB3ADC" w14:textId="77777777" w:rsid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rPr>
        <w:t xml:space="preserve">Heidari, A., </w:t>
      </w:r>
      <w:proofErr w:type="spellStart"/>
      <w:r w:rsidRPr="007D273D">
        <w:rPr>
          <w:rFonts w:ascii="Times New Roman" w:hAnsi="Times New Roman" w:cs="Times New Roman"/>
        </w:rPr>
        <w:t>Peyvastehgar</w:t>
      </w:r>
      <w:proofErr w:type="spellEnd"/>
      <w:r w:rsidRPr="007D273D">
        <w:rPr>
          <w:rFonts w:ascii="Times New Roman" w:hAnsi="Times New Roman" w:cs="Times New Roman"/>
        </w:rPr>
        <w:t xml:space="preserve">, Y., &amp; </w:t>
      </w:r>
      <w:proofErr w:type="spellStart"/>
      <w:r w:rsidRPr="007D273D">
        <w:rPr>
          <w:rFonts w:ascii="Times New Roman" w:hAnsi="Times New Roman" w:cs="Times New Roman"/>
        </w:rPr>
        <w:t>Amanzadegan</w:t>
      </w:r>
      <w:proofErr w:type="spellEnd"/>
      <w:r w:rsidRPr="007D273D">
        <w:rPr>
          <w:rFonts w:ascii="Times New Roman" w:hAnsi="Times New Roman" w:cs="Times New Roman"/>
        </w:rPr>
        <w:t>, M. (2024). A systematic review of the BIM in construction: From smart building management to interoperability of BIM &amp; AI. </w:t>
      </w:r>
      <w:r w:rsidRPr="007D273D">
        <w:rPr>
          <w:rFonts w:ascii="Times New Roman" w:hAnsi="Times New Roman" w:cs="Times New Roman"/>
          <w:i/>
          <w:iCs/>
        </w:rPr>
        <w:t>Architectural Science Review</w:t>
      </w:r>
      <w:r w:rsidRPr="007D273D">
        <w:rPr>
          <w:rFonts w:ascii="Times New Roman" w:hAnsi="Times New Roman" w:cs="Times New Roman"/>
        </w:rPr>
        <w:t>, </w:t>
      </w:r>
      <w:r w:rsidRPr="007D273D">
        <w:rPr>
          <w:rFonts w:ascii="Times New Roman" w:hAnsi="Times New Roman" w:cs="Times New Roman"/>
          <w:i/>
          <w:iCs/>
        </w:rPr>
        <w:t>67</w:t>
      </w:r>
      <w:r w:rsidRPr="007D273D">
        <w:rPr>
          <w:rFonts w:ascii="Times New Roman" w:hAnsi="Times New Roman" w:cs="Times New Roman"/>
        </w:rPr>
        <w:t>(3), 237-254.</w:t>
      </w:r>
    </w:p>
    <w:p w14:paraId="2B2324D1" w14:textId="77777777" w:rsidR="007D273D" w:rsidRP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bCs/>
        </w:rPr>
        <w:t>Henseler, J., Ringle, C. M., &amp; Sarstedt, M. (2015). A new criterion for assessing discriminant validity in variance-based structural equation modeling. </w:t>
      </w:r>
      <w:r w:rsidRPr="007D273D">
        <w:rPr>
          <w:rFonts w:ascii="Times New Roman" w:hAnsi="Times New Roman" w:cs="Times New Roman"/>
          <w:bCs/>
          <w:i/>
          <w:iCs/>
        </w:rPr>
        <w:t>Journal of the Academy of Marketing Science</w:t>
      </w:r>
      <w:r w:rsidRPr="007D273D">
        <w:rPr>
          <w:rFonts w:ascii="Times New Roman" w:hAnsi="Times New Roman" w:cs="Times New Roman"/>
          <w:bCs/>
        </w:rPr>
        <w:t>, </w:t>
      </w:r>
      <w:r w:rsidRPr="007D273D">
        <w:rPr>
          <w:rFonts w:ascii="Times New Roman" w:hAnsi="Times New Roman" w:cs="Times New Roman"/>
          <w:bCs/>
          <w:i/>
          <w:iCs/>
        </w:rPr>
        <w:t>43</w:t>
      </w:r>
      <w:r w:rsidRPr="007D273D">
        <w:rPr>
          <w:rFonts w:ascii="Times New Roman" w:hAnsi="Times New Roman" w:cs="Times New Roman"/>
          <w:bCs/>
        </w:rPr>
        <w:t>(1), 115-135.</w:t>
      </w:r>
    </w:p>
    <w:p w14:paraId="54DC26A8" w14:textId="77777777" w:rsid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rPr>
        <w:t xml:space="preserve">Heo, S., &amp; Na, S. (2025). Ready for departure: Factors to adopt large language model (LLM)-based artificial intelligence (AI) technology in the architecture, engineering and construction (AEC) industry. </w:t>
      </w:r>
      <w:r w:rsidRPr="007D273D">
        <w:rPr>
          <w:rFonts w:ascii="Times New Roman" w:hAnsi="Times New Roman" w:cs="Times New Roman"/>
          <w:i/>
          <w:iCs/>
        </w:rPr>
        <w:t>Results in Engineering</w:t>
      </w:r>
      <w:r w:rsidRPr="007D273D">
        <w:rPr>
          <w:rFonts w:ascii="Times New Roman" w:hAnsi="Times New Roman" w:cs="Times New Roman"/>
        </w:rPr>
        <w:t>, 25, 104325.</w:t>
      </w:r>
    </w:p>
    <w:p w14:paraId="6053359F" w14:textId="77777777" w:rsidR="007D273D" w:rsidRDefault="00C006AF"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rPr>
        <w:t>Hurt, H. T., Joseph, K., &amp; Cook, C. D. (1977). Scales for the measurement of innovativeness. </w:t>
      </w:r>
      <w:r w:rsidRPr="007D273D">
        <w:rPr>
          <w:rFonts w:ascii="Times New Roman" w:hAnsi="Times New Roman" w:cs="Times New Roman"/>
          <w:i/>
          <w:iCs/>
        </w:rPr>
        <w:t>Human Communication Research</w:t>
      </w:r>
      <w:r w:rsidRPr="007D273D">
        <w:rPr>
          <w:rFonts w:ascii="Times New Roman" w:hAnsi="Times New Roman" w:cs="Times New Roman"/>
        </w:rPr>
        <w:t>, </w:t>
      </w:r>
      <w:r w:rsidRPr="007D273D">
        <w:rPr>
          <w:rFonts w:ascii="Times New Roman" w:hAnsi="Times New Roman" w:cs="Times New Roman"/>
          <w:i/>
          <w:iCs/>
        </w:rPr>
        <w:t>4</w:t>
      </w:r>
      <w:r w:rsidRPr="007D273D">
        <w:rPr>
          <w:rFonts w:ascii="Times New Roman" w:hAnsi="Times New Roman" w:cs="Times New Roman"/>
        </w:rPr>
        <w:t>(1), 58-65.</w:t>
      </w:r>
    </w:p>
    <w:p w14:paraId="27940953" w14:textId="77777777" w:rsid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rPr>
        <w:t>Kim, Y., Blazquez, V., &amp; Oh, T. (2024). Determinants of generative AI system adoption and usage behavior in Korean companies: Applying the UTAUT model. </w:t>
      </w:r>
      <w:r w:rsidRPr="007D273D">
        <w:rPr>
          <w:rFonts w:ascii="Times New Roman" w:hAnsi="Times New Roman" w:cs="Times New Roman"/>
          <w:i/>
          <w:iCs/>
        </w:rPr>
        <w:t>Behavioral Sciences</w:t>
      </w:r>
      <w:r w:rsidRPr="007D273D">
        <w:rPr>
          <w:rFonts w:ascii="Times New Roman" w:hAnsi="Times New Roman" w:cs="Times New Roman"/>
        </w:rPr>
        <w:t>, </w:t>
      </w:r>
      <w:r w:rsidRPr="007D273D">
        <w:rPr>
          <w:rFonts w:ascii="Times New Roman" w:hAnsi="Times New Roman" w:cs="Times New Roman"/>
          <w:i/>
          <w:iCs/>
        </w:rPr>
        <w:t>14</w:t>
      </w:r>
      <w:r w:rsidRPr="007D273D">
        <w:rPr>
          <w:rFonts w:ascii="Times New Roman" w:hAnsi="Times New Roman" w:cs="Times New Roman"/>
        </w:rPr>
        <w:t>(11), 1035.</w:t>
      </w:r>
    </w:p>
    <w:p w14:paraId="05875020" w14:textId="77777777" w:rsidR="007D273D" w:rsidRP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bCs/>
        </w:rPr>
        <w:t>Kline, R. B. (2023). </w:t>
      </w:r>
      <w:r w:rsidRPr="007D273D">
        <w:rPr>
          <w:rFonts w:ascii="Times New Roman" w:hAnsi="Times New Roman" w:cs="Times New Roman"/>
          <w:bCs/>
          <w:i/>
          <w:iCs/>
        </w:rPr>
        <w:t>Principles and practice of structural equation modeling</w:t>
      </w:r>
      <w:r w:rsidRPr="007D273D">
        <w:rPr>
          <w:rFonts w:ascii="Times New Roman" w:hAnsi="Times New Roman" w:cs="Times New Roman"/>
          <w:bCs/>
        </w:rPr>
        <w:t>. Guilford Publications.</w:t>
      </w:r>
    </w:p>
    <w:p w14:paraId="7D44C37B" w14:textId="77777777" w:rsidR="007D273D" w:rsidRP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bCs/>
        </w:rPr>
        <w:t>Kock, F., Berbekova, A., &amp; Assaf, A. G. (2021). Understanding and managing the threat of common method bias: Detection, prevention and control. </w:t>
      </w:r>
      <w:r w:rsidRPr="007D273D">
        <w:rPr>
          <w:rFonts w:ascii="Times New Roman" w:hAnsi="Times New Roman" w:cs="Times New Roman"/>
          <w:bCs/>
          <w:i/>
          <w:iCs/>
        </w:rPr>
        <w:t>Tourism management</w:t>
      </w:r>
      <w:r w:rsidRPr="007D273D">
        <w:rPr>
          <w:rFonts w:ascii="Times New Roman" w:hAnsi="Times New Roman" w:cs="Times New Roman"/>
          <w:bCs/>
        </w:rPr>
        <w:t>, </w:t>
      </w:r>
      <w:r w:rsidRPr="007D273D">
        <w:rPr>
          <w:rFonts w:ascii="Times New Roman" w:hAnsi="Times New Roman" w:cs="Times New Roman"/>
          <w:bCs/>
          <w:i/>
          <w:iCs/>
        </w:rPr>
        <w:t>86</w:t>
      </w:r>
      <w:r w:rsidRPr="007D273D">
        <w:rPr>
          <w:rFonts w:ascii="Times New Roman" w:hAnsi="Times New Roman" w:cs="Times New Roman"/>
          <w:bCs/>
        </w:rPr>
        <w:t>, 104330.</w:t>
      </w:r>
    </w:p>
    <w:p w14:paraId="0A68EE1F" w14:textId="77777777" w:rsidR="007D273D" w:rsidRP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bCs/>
        </w:rPr>
        <w:t>Kock, N. (2015). Common method bias in PLS-SEM: A full collinearity assessment approach. </w:t>
      </w:r>
      <w:r w:rsidRPr="007D273D">
        <w:rPr>
          <w:rFonts w:ascii="Times New Roman" w:hAnsi="Times New Roman" w:cs="Times New Roman"/>
          <w:bCs/>
          <w:i/>
          <w:iCs/>
        </w:rPr>
        <w:t>International Journal of e-Collaboration (</w:t>
      </w:r>
      <w:proofErr w:type="spellStart"/>
      <w:r w:rsidRPr="007D273D">
        <w:rPr>
          <w:rFonts w:ascii="Times New Roman" w:hAnsi="Times New Roman" w:cs="Times New Roman"/>
          <w:bCs/>
          <w:i/>
          <w:iCs/>
        </w:rPr>
        <w:t>ijec</w:t>
      </w:r>
      <w:proofErr w:type="spellEnd"/>
      <w:r w:rsidRPr="007D273D">
        <w:rPr>
          <w:rFonts w:ascii="Times New Roman" w:hAnsi="Times New Roman" w:cs="Times New Roman"/>
          <w:bCs/>
          <w:i/>
          <w:iCs/>
        </w:rPr>
        <w:t>)</w:t>
      </w:r>
      <w:r w:rsidRPr="007D273D">
        <w:rPr>
          <w:rFonts w:ascii="Times New Roman" w:hAnsi="Times New Roman" w:cs="Times New Roman"/>
          <w:bCs/>
        </w:rPr>
        <w:t>, </w:t>
      </w:r>
      <w:r w:rsidRPr="007D273D">
        <w:rPr>
          <w:rFonts w:ascii="Times New Roman" w:hAnsi="Times New Roman" w:cs="Times New Roman"/>
          <w:bCs/>
          <w:i/>
          <w:iCs/>
        </w:rPr>
        <w:t>11</w:t>
      </w:r>
      <w:r w:rsidRPr="007D273D">
        <w:rPr>
          <w:rFonts w:ascii="Times New Roman" w:hAnsi="Times New Roman" w:cs="Times New Roman"/>
          <w:bCs/>
        </w:rPr>
        <w:t>(4), 1-10.</w:t>
      </w:r>
    </w:p>
    <w:p w14:paraId="4A70ED8C" w14:textId="77777777" w:rsidR="007D273D" w:rsidRP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bCs/>
        </w:rPr>
        <w:t>Kock, N., &amp; Lynn, G. S. (2012). Lateral collinearity and misleading results in variance-based SEM: An illustration and recommendations. </w:t>
      </w:r>
      <w:r w:rsidRPr="007D273D">
        <w:rPr>
          <w:rFonts w:ascii="Times New Roman" w:hAnsi="Times New Roman" w:cs="Times New Roman"/>
          <w:bCs/>
          <w:i/>
          <w:iCs/>
        </w:rPr>
        <w:t>Journal of the Association for Information Systems</w:t>
      </w:r>
      <w:r w:rsidRPr="007D273D">
        <w:rPr>
          <w:rFonts w:ascii="Times New Roman" w:hAnsi="Times New Roman" w:cs="Times New Roman"/>
          <w:bCs/>
        </w:rPr>
        <w:t>, </w:t>
      </w:r>
      <w:r w:rsidRPr="007D273D">
        <w:rPr>
          <w:rFonts w:ascii="Times New Roman" w:hAnsi="Times New Roman" w:cs="Times New Roman"/>
          <w:bCs/>
          <w:i/>
          <w:iCs/>
        </w:rPr>
        <w:t>13</w:t>
      </w:r>
      <w:r w:rsidRPr="007D273D">
        <w:rPr>
          <w:rFonts w:ascii="Times New Roman" w:hAnsi="Times New Roman" w:cs="Times New Roman"/>
          <w:bCs/>
        </w:rPr>
        <w:t>(7), 2.</w:t>
      </w:r>
    </w:p>
    <w:p w14:paraId="28D8F420" w14:textId="77777777" w:rsid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rPr>
        <w:t>Lee, K. Y., Sheehan, L., Lee, K., &amp; Chang, Y. (2021). The continuation and recommendation intention of artificial intelligence-based voice assistant systems (AIVAS): the influence of personal traits. </w:t>
      </w:r>
      <w:r w:rsidRPr="007D273D">
        <w:rPr>
          <w:rFonts w:ascii="Times New Roman" w:hAnsi="Times New Roman" w:cs="Times New Roman"/>
          <w:i/>
          <w:iCs/>
        </w:rPr>
        <w:t>Internet Research</w:t>
      </w:r>
      <w:r w:rsidRPr="007D273D">
        <w:rPr>
          <w:rFonts w:ascii="Times New Roman" w:hAnsi="Times New Roman" w:cs="Times New Roman"/>
        </w:rPr>
        <w:t>, </w:t>
      </w:r>
      <w:r w:rsidRPr="007D273D">
        <w:rPr>
          <w:rFonts w:ascii="Times New Roman" w:hAnsi="Times New Roman" w:cs="Times New Roman"/>
          <w:i/>
          <w:iCs/>
        </w:rPr>
        <w:t>31</w:t>
      </w:r>
      <w:r w:rsidRPr="007D273D">
        <w:rPr>
          <w:rFonts w:ascii="Times New Roman" w:hAnsi="Times New Roman" w:cs="Times New Roman"/>
        </w:rPr>
        <w:t>(5), 1899-1939.</w:t>
      </w:r>
    </w:p>
    <w:p w14:paraId="67B836E7" w14:textId="77777777" w:rsid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rPr>
        <w:t>Lee, M., Chai, C., Xiong, Y., &amp; Gui, H. (2022). Technology acceptance model for Building Information Modeling-Based Virtual Reality (BIM-VR) in cost estimation. </w:t>
      </w:r>
      <w:r w:rsidRPr="007D273D">
        <w:rPr>
          <w:rFonts w:ascii="Times New Roman" w:hAnsi="Times New Roman" w:cs="Times New Roman"/>
          <w:i/>
          <w:iCs/>
        </w:rPr>
        <w:t>Journal of information technology in construction</w:t>
      </w:r>
      <w:r w:rsidRPr="007D273D">
        <w:rPr>
          <w:rFonts w:ascii="Times New Roman" w:hAnsi="Times New Roman" w:cs="Times New Roman"/>
        </w:rPr>
        <w:t>, </w:t>
      </w:r>
      <w:r w:rsidRPr="007D273D">
        <w:rPr>
          <w:rFonts w:ascii="Times New Roman" w:hAnsi="Times New Roman" w:cs="Times New Roman"/>
          <w:i/>
          <w:iCs/>
        </w:rPr>
        <w:t>27</w:t>
      </w:r>
      <w:r w:rsidRPr="007D273D">
        <w:rPr>
          <w:rFonts w:ascii="Times New Roman" w:hAnsi="Times New Roman" w:cs="Times New Roman"/>
        </w:rPr>
        <w:t>.</w:t>
      </w:r>
    </w:p>
    <w:p w14:paraId="08EB3A6A" w14:textId="77777777" w:rsid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rPr>
        <w:t>Lee, S., Jones-Jang, S. M., Chung, M., Kim, N., &amp; Choi, J. (2024). Who is using ChatGPT and why? Extending the Unified Theory of Acceptance and Use of Technology (UTAUT) model. </w:t>
      </w:r>
      <w:r w:rsidRPr="007D273D">
        <w:rPr>
          <w:rFonts w:ascii="Times New Roman" w:hAnsi="Times New Roman" w:cs="Times New Roman"/>
          <w:i/>
          <w:iCs/>
        </w:rPr>
        <w:t>Information Research</w:t>
      </w:r>
      <w:r w:rsidRPr="007D273D">
        <w:rPr>
          <w:rFonts w:ascii="Times New Roman" w:hAnsi="Times New Roman" w:cs="Times New Roman"/>
        </w:rPr>
        <w:t>.</w:t>
      </w:r>
    </w:p>
    <w:p w14:paraId="2848B6B8" w14:textId="77777777" w:rsid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rPr>
        <w:t>Li, J., Liu, Z., Han, G., Demian, P., &amp; Osmani, M. (2024). The relationship between Artificial Intelligence (AI) and Building Information Modeling (BIM) technologies for sustainable building in the context of smart cities. Sustainability, 16(24), 10848.</w:t>
      </w:r>
    </w:p>
    <w:p w14:paraId="437ED301" w14:textId="77777777" w:rsidR="007D273D" w:rsidRP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bCs/>
        </w:rPr>
        <w:t>Lindner, J. R., &amp; Wingenbach, G. J. (2002). Communicating the handling of nonresponse error in Journal of Extension Research in Brief articles. </w:t>
      </w:r>
      <w:r w:rsidRPr="007D273D">
        <w:rPr>
          <w:rFonts w:ascii="Times New Roman" w:hAnsi="Times New Roman" w:cs="Times New Roman"/>
          <w:bCs/>
          <w:i/>
          <w:iCs/>
        </w:rPr>
        <w:t>Journal of extension</w:t>
      </w:r>
      <w:r w:rsidRPr="007D273D">
        <w:rPr>
          <w:rFonts w:ascii="Times New Roman" w:hAnsi="Times New Roman" w:cs="Times New Roman"/>
          <w:bCs/>
        </w:rPr>
        <w:t>, </w:t>
      </w:r>
      <w:r w:rsidRPr="007D273D">
        <w:rPr>
          <w:rFonts w:ascii="Times New Roman" w:hAnsi="Times New Roman" w:cs="Times New Roman"/>
          <w:bCs/>
          <w:i/>
          <w:iCs/>
        </w:rPr>
        <w:t>40</w:t>
      </w:r>
      <w:r w:rsidRPr="007D273D">
        <w:rPr>
          <w:rFonts w:ascii="Times New Roman" w:hAnsi="Times New Roman" w:cs="Times New Roman"/>
          <w:bCs/>
        </w:rPr>
        <w:t>(6), 9.</w:t>
      </w:r>
    </w:p>
    <w:p w14:paraId="5F5A4101" w14:textId="77777777" w:rsid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rPr>
        <w:t>Lu, Y. &amp; Deng, Y. (2022). What drives construction practitioners’ acceptance of intelligent surveillance systems? An extended technology acceptance model. </w:t>
      </w:r>
      <w:r w:rsidRPr="007D273D">
        <w:rPr>
          <w:rFonts w:ascii="Times New Roman" w:hAnsi="Times New Roman" w:cs="Times New Roman"/>
          <w:i/>
          <w:iCs/>
        </w:rPr>
        <w:t>Buildings</w:t>
      </w:r>
      <w:r w:rsidRPr="007D273D">
        <w:rPr>
          <w:rFonts w:ascii="Times New Roman" w:hAnsi="Times New Roman" w:cs="Times New Roman"/>
        </w:rPr>
        <w:t>, </w:t>
      </w:r>
      <w:r w:rsidRPr="007D273D">
        <w:rPr>
          <w:rFonts w:ascii="Times New Roman" w:hAnsi="Times New Roman" w:cs="Times New Roman"/>
          <w:i/>
          <w:iCs/>
        </w:rPr>
        <w:t>12</w:t>
      </w:r>
      <w:r w:rsidRPr="007D273D">
        <w:rPr>
          <w:rFonts w:ascii="Times New Roman" w:hAnsi="Times New Roman" w:cs="Times New Roman"/>
        </w:rPr>
        <w:t>(2), 104.</w:t>
      </w:r>
    </w:p>
    <w:p w14:paraId="4AD97BA6" w14:textId="77777777" w:rsidR="007D273D" w:rsidRPr="007D273D" w:rsidRDefault="00C006AF"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bCs/>
        </w:rPr>
        <w:t>Lund, B. (2023). The questionnaire method in systems research: an overview of sample sizes, response rates and statistical approaches utilized in studies. </w:t>
      </w:r>
      <w:r w:rsidRPr="007D273D">
        <w:rPr>
          <w:rFonts w:ascii="Times New Roman" w:hAnsi="Times New Roman" w:cs="Times New Roman"/>
          <w:bCs/>
          <w:i/>
          <w:iCs/>
        </w:rPr>
        <w:t>VINE Journal of Information and Knowledge Management Systems</w:t>
      </w:r>
      <w:r w:rsidRPr="007D273D">
        <w:rPr>
          <w:rFonts w:ascii="Times New Roman" w:hAnsi="Times New Roman" w:cs="Times New Roman"/>
          <w:bCs/>
        </w:rPr>
        <w:t>, </w:t>
      </w:r>
      <w:r w:rsidRPr="007D273D">
        <w:rPr>
          <w:rFonts w:ascii="Times New Roman" w:hAnsi="Times New Roman" w:cs="Times New Roman"/>
          <w:bCs/>
          <w:i/>
          <w:iCs/>
        </w:rPr>
        <w:t>53</w:t>
      </w:r>
      <w:r w:rsidRPr="007D273D">
        <w:rPr>
          <w:rFonts w:ascii="Times New Roman" w:hAnsi="Times New Roman" w:cs="Times New Roman"/>
          <w:bCs/>
        </w:rPr>
        <w:t>(1), 1-10.</w:t>
      </w:r>
    </w:p>
    <w:p w14:paraId="08E21289" w14:textId="77777777" w:rsidR="007D273D" w:rsidRP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bCs/>
        </w:rPr>
        <w:lastRenderedPageBreak/>
        <w:t xml:space="preserve">Mata, M., Ancheta, R., </w:t>
      </w:r>
      <w:proofErr w:type="spellStart"/>
      <w:r w:rsidRPr="007D273D">
        <w:rPr>
          <w:rFonts w:ascii="Times New Roman" w:hAnsi="Times New Roman" w:cs="Times New Roman"/>
          <w:bCs/>
        </w:rPr>
        <w:t>Batucan</w:t>
      </w:r>
      <w:proofErr w:type="spellEnd"/>
      <w:r w:rsidRPr="007D273D">
        <w:rPr>
          <w:rFonts w:ascii="Times New Roman" w:hAnsi="Times New Roman" w:cs="Times New Roman"/>
          <w:bCs/>
        </w:rPr>
        <w:t>, G., &amp; Gonzales, G. G. (2024). Exploring technology acceptance model with system characteristics to investigate sustainable building information modeling adoption in the architecture, engineering, and construction industry: The case of the Philippines. </w:t>
      </w:r>
      <w:r w:rsidRPr="007D273D">
        <w:rPr>
          <w:rFonts w:ascii="Times New Roman" w:hAnsi="Times New Roman" w:cs="Times New Roman"/>
          <w:bCs/>
          <w:i/>
          <w:iCs/>
        </w:rPr>
        <w:t>Social Sciences &amp; Humanities Open</w:t>
      </w:r>
      <w:r w:rsidRPr="007D273D">
        <w:rPr>
          <w:rFonts w:ascii="Times New Roman" w:hAnsi="Times New Roman" w:cs="Times New Roman"/>
          <w:bCs/>
        </w:rPr>
        <w:t>, </w:t>
      </w:r>
      <w:r w:rsidRPr="007D273D">
        <w:rPr>
          <w:rFonts w:ascii="Times New Roman" w:hAnsi="Times New Roman" w:cs="Times New Roman"/>
          <w:bCs/>
          <w:i/>
          <w:iCs/>
        </w:rPr>
        <w:t>10</w:t>
      </w:r>
      <w:r w:rsidRPr="007D273D">
        <w:rPr>
          <w:rFonts w:ascii="Times New Roman" w:hAnsi="Times New Roman" w:cs="Times New Roman"/>
          <w:bCs/>
        </w:rPr>
        <w:t>, 100967.</w:t>
      </w:r>
    </w:p>
    <w:p w14:paraId="4BA3388A" w14:textId="77777777" w:rsidR="007D273D" w:rsidRP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bCs/>
        </w:rPr>
        <w:t>McKnight, D. H., Carter, M., Thatcher, J. B., &amp; Clay, P. F. (2011). Trust in a specific technology: An investigation of its components and measures. </w:t>
      </w:r>
      <w:r w:rsidRPr="007D273D">
        <w:rPr>
          <w:rFonts w:ascii="Times New Roman" w:hAnsi="Times New Roman" w:cs="Times New Roman"/>
          <w:bCs/>
          <w:i/>
          <w:iCs/>
        </w:rPr>
        <w:t>ACM Transactions on Management Information Systems (TMIS)</w:t>
      </w:r>
      <w:r w:rsidRPr="007D273D">
        <w:rPr>
          <w:rFonts w:ascii="Times New Roman" w:hAnsi="Times New Roman" w:cs="Times New Roman"/>
          <w:bCs/>
        </w:rPr>
        <w:t>, </w:t>
      </w:r>
      <w:r w:rsidRPr="007D273D">
        <w:rPr>
          <w:rFonts w:ascii="Times New Roman" w:hAnsi="Times New Roman" w:cs="Times New Roman"/>
          <w:bCs/>
          <w:i/>
          <w:iCs/>
        </w:rPr>
        <w:t>2</w:t>
      </w:r>
      <w:r w:rsidRPr="007D273D">
        <w:rPr>
          <w:rFonts w:ascii="Times New Roman" w:hAnsi="Times New Roman" w:cs="Times New Roman"/>
          <w:bCs/>
        </w:rPr>
        <w:t>(2), 1-25.</w:t>
      </w:r>
    </w:p>
    <w:p w14:paraId="616975FD" w14:textId="77777777" w:rsid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rPr>
        <w:t>McLeod, A., Pippin, S., &amp; Mason, R. (2008). Individual taxpayer intention to use tax preparation software: Examining experience, trust, and perceived risk. In </w:t>
      </w:r>
      <w:r w:rsidRPr="007D273D">
        <w:rPr>
          <w:rFonts w:ascii="Times New Roman" w:hAnsi="Times New Roman" w:cs="Times New Roman"/>
          <w:i/>
          <w:iCs/>
        </w:rPr>
        <w:t xml:space="preserve">Proceedings of the </w:t>
      </w:r>
      <w:proofErr w:type="spellStart"/>
      <w:r w:rsidRPr="007D273D">
        <w:rPr>
          <w:rFonts w:ascii="Times New Roman" w:hAnsi="Times New Roman" w:cs="Times New Roman"/>
          <w:i/>
          <w:iCs/>
        </w:rPr>
        <w:t>ISOneWorld</w:t>
      </w:r>
      <w:proofErr w:type="spellEnd"/>
      <w:r w:rsidRPr="007D273D">
        <w:rPr>
          <w:rFonts w:ascii="Times New Roman" w:hAnsi="Times New Roman" w:cs="Times New Roman"/>
          <w:i/>
          <w:iCs/>
        </w:rPr>
        <w:t xml:space="preserve"> conference</w:t>
      </w:r>
      <w:r w:rsidRPr="007D273D">
        <w:rPr>
          <w:rFonts w:ascii="Times New Roman" w:hAnsi="Times New Roman" w:cs="Times New Roman"/>
        </w:rPr>
        <w:t> (Vol. 2, No. 4, pp. 1-16).</w:t>
      </w:r>
    </w:p>
    <w:p w14:paraId="0E59E2B8" w14:textId="77777777" w:rsidR="007D273D" w:rsidRP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bCs/>
        </w:rPr>
        <w:t xml:space="preserve">Mei, Y., Liu, J., Jia, L., Wu, H., &amp; </w:t>
      </w:r>
      <w:proofErr w:type="spellStart"/>
      <w:r w:rsidRPr="007D273D">
        <w:rPr>
          <w:rFonts w:ascii="Times New Roman" w:hAnsi="Times New Roman" w:cs="Times New Roman"/>
          <w:bCs/>
        </w:rPr>
        <w:t>Lv</w:t>
      </w:r>
      <w:proofErr w:type="spellEnd"/>
      <w:r w:rsidRPr="007D273D">
        <w:rPr>
          <w:rFonts w:ascii="Times New Roman" w:hAnsi="Times New Roman" w:cs="Times New Roman"/>
          <w:bCs/>
        </w:rPr>
        <w:t>, J. (2023). Exploring the Acceptance of the Technical Disclosure Method Based on 3D Digital Technological Process by Construction Workers through the Perspective of TAM. </w:t>
      </w:r>
      <w:r w:rsidRPr="007D273D">
        <w:rPr>
          <w:rFonts w:ascii="Times New Roman" w:hAnsi="Times New Roman" w:cs="Times New Roman"/>
          <w:bCs/>
          <w:i/>
          <w:iCs/>
        </w:rPr>
        <w:t>Buildings</w:t>
      </w:r>
      <w:r w:rsidRPr="007D273D">
        <w:rPr>
          <w:rFonts w:ascii="Times New Roman" w:hAnsi="Times New Roman" w:cs="Times New Roman"/>
          <w:bCs/>
        </w:rPr>
        <w:t>, </w:t>
      </w:r>
      <w:r w:rsidRPr="007D273D">
        <w:rPr>
          <w:rFonts w:ascii="Times New Roman" w:hAnsi="Times New Roman" w:cs="Times New Roman"/>
          <w:bCs/>
          <w:i/>
          <w:iCs/>
        </w:rPr>
        <w:t>13</w:t>
      </w:r>
      <w:r w:rsidRPr="007D273D">
        <w:rPr>
          <w:rFonts w:ascii="Times New Roman" w:hAnsi="Times New Roman" w:cs="Times New Roman"/>
          <w:bCs/>
        </w:rPr>
        <w:t>(10), 2419.</w:t>
      </w:r>
    </w:p>
    <w:p w14:paraId="68A4215C" w14:textId="77777777" w:rsidR="007D273D" w:rsidRP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bCs/>
        </w:rPr>
        <w:t>Min, Q., Ji, S., &amp; Qu, G. (2008). Mobile commerce user acceptance study in China: a revised UTAUT model. </w:t>
      </w:r>
      <w:r w:rsidRPr="007D273D">
        <w:rPr>
          <w:rFonts w:ascii="Times New Roman" w:hAnsi="Times New Roman" w:cs="Times New Roman"/>
          <w:bCs/>
          <w:i/>
          <w:iCs/>
        </w:rPr>
        <w:t>Tsinghua Science and Technology</w:t>
      </w:r>
      <w:r w:rsidRPr="007D273D">
        <w:rPr>
          <w:rFonts w:ascii="Times New Roman" w:hAnsi="Times New Roman" w:cs="Times New Roman"/>
          <w:bCs/>
        </w:rPr>
        <w:t>, </w:t>
      </w:r>
      <w:r w:rsidRPr="007D273D">
        <w:rPr>
          <w:rFonts w:ascii="Times New Roman" w:hAnsi="Times New Roman" w:cs="Times New Roman"/>
          <w:bCs/>
          <w:i/>
          <w:iCs/>
        </w:rPr>
        <w:t>13</w:t>
      </w:r>
      <w:r w:rsidRPr="007D273D">
        <w:rPr>
          <w:rFonts w:ascii="Times New Roman" w:hAnsi="Times New Roman" w:cs="Times New Roman"/>
          <w:bCs/>
        </w:rPr>
        <w:t>(3), 257-264.</w:t>
      </w:r>
    </w:p>
    <w:p w14:paraId="22AD37EF" w14:textId="77777777" w:rsidR="007D273D" w:rsidRP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bCs/>
        </w:rPr>
        <w:t xml:space="preserve">Nnaji, C., Okpala, I., </w:t>
      </w:r>
      <w:proofErr w:type="spellStart"/>
      <w:r w:rsidRPr="007D273D">
        <w:rPr>
          <w:rFonts w:ascii="Times New Roman" w:hAnsi="Times New Roman" w:cs="Times New Roman"/>
          <w:bCs/>
        </w:rPr>
        <w:t>Awolusi</w:t>
      </w:r>
      <w:proofErr w:type="spellEnd"/>
      <w:r w:rsidRPr="007D273D">
        <w:rPr>
          <w:rFonts w:ascii="Times New Roman" w:hAnsi="Times New Roman" w:cs="Times New Roman"/>
          <w:bCs/>
        </w:rPr>
        <w:t>, I., &amp; Gambatese, J. (2023). A systematic review of technology acceptance models and theories in construction research. </w:t>
      </w:r>
      <w:r w:rsidRPr="007D273D">
        <w:rPr>
          <w:rFonts w:ascii="Times New Roman" w:hAnsi="Times New Roman" w:cs="Times New Roman"/>
          <w:bCs/>
          <w:i/>
          <w:iCs/>
        </w:rPr>
        <w:t>Journal of Information Technology in Construction</w:t>
      </w:r>
      <w:r w:rsidRPr="007D273D">
        <w:rPr>
          <w:rFonts w:ascii="Times New Roman" w:hAnsi="Times New Roman" w:cs="Times New Roman"/>
          <w:bCs/>
        </w:rPr>
        <w:t>, </w:t>
      </w:r>
      <w:r w:rsidRPr="007D273D">
        <w:rPr>
          <w:rFonts w:ascii="Times New Roman" w:hAnsi="Times New Roman" w:cs="Times New Roman"/>
          <w:bCs/>
          <w:i/>
          <w:iCs/>
        </w:rPr>
        <w:t>28</w:t>
      </w:r>
      <w:r w:rsidRPr="007D273D">
        <w:rPr>
          <w:rFonts w:ascii="Times New Roman" w:hAnsi="Times New Roman" w:cs="Times New Roman"/>
          <w:bCs/>
        </w:rPr>
        <w:t>.</w:t>
      </w:r>
    </w:p>
    <w:p w14:paraId="50B8439F" w14:textId="77777777" w:rsidR="007D273D" w:rsidRPr="007D273D" w:rsidRDefault="00E23CF0" w:rsidP="007D273D">
      <w:pPr>
        <w:pStyle w:val="ListParagraph"/>
        <w:numPr>
          <w:ilvl w:val="0"/>
          <w:numId w:val="17"/>
        </w:numPr>
        <w:spacing w:line="240" w:lineRule="auto"/>
        <w:jc w:val="both"/>
        <w:rPr>
          <w:rFonts w:ascii="Times New Roman" w:hAnsi="Times New Roman" w:cs="Times New Roman"/>
        </w:rPr>
      </w:pPr>
      <w:proofErr w:type="spellStart"/>
      <w:r w:rsidRPr="007D273D">
        <w:rPr>
          <w:rFonts w:ascii="Times New Roman" w:hAnsi="Times New Roman" w:cs="Times New Roman"/>
          <w:bCs/>
        </w:rPr>
        <w:t>Obidallah</w:t>
      </w:r>
      <w:proofErr w:type="spellEnd"/>
      <w:r w:rsidRPr="007D273D">
        <w:rPr>
          <w:rFonts w:ascii="Times New Roman" w:hAnsi="Times New Roman" w:cs="Times New Roman"/>
          <w:bCs/>
        </w:rPr>
        <w:t xml:space="preserve">, W. J., </w:t>
      </w:r>
      <w:proofErr w:type="spellStart"/>
      <w:r w:rsidRPr="007D273D">
        <w:rPr>
          <w:rFonts w:ascii="Times New Roman" w:hAnsi="Times New Roman" w:cs="Times New Roman"/>
          <w:bCs/>
        </w:rPr>
        <w:t>Rashideh</w:t>
      </w:r>
      <w:proofErr w:type="spellEnd"/>
      <w:r w:rsidRPr="007D273D">
        <w:rPr>
          <w:rFonts w:ascii="Times New Roman" w:hAnsi="Times New Roman" w:cs="Times New Roman"/>
          <w:bCs/>
        </w:rPr>
        <w:t xml:space="preserve">, W., </w:t>
      </w:r>
      <w:proofErr w:type="spellStart"/>
      <w:r w:rsidRPr="007D273D">
        <w:rPr>
          <w:rFonts w:ascii="Times New Roman" w:hAnsi="Times New Roman" w:cs="Times New Roman"/>
          <w:bCs/>
        </w:rPr>
        <w:t>Kamaruddeen</w:t>
      </w:r>
      <w:proofErr w:type="spellEnd"/>
      <w:r w:rsidRPr="007D273D">
        <w:rPr>
          <w:rFonts w:ascii="Times New Roman" w:hAnsi="Times New Roman" w:cs="Times New Roman"/>
          <w:bCs/>
        </w:rPr>
        <w:t xml:space="preserve">, A. M., Alzahrani, T., </w:t>
      </w:r>
      <w:proofErr w:type="spellStart"/>
      <w:r w:rsidRPr="007D273D">
        <w:rPr>
          <w:rFonts w:ascii="Times New Roman" w:hAnsi="Times New Roman" w:cs="Times New Roman"/>
          <w:bCs/>
        </w:rPr>
        <w:t>Alduraywish</w:t>
      </w:r>
      <w:proofErr w:type="spellEnd"/>
      <w:r w:rsidRPr="007D273D">
        <w:rPr>
          <w:rFonts w:ascii="Times New Roman" w:hAnsi="Times New Roman" w:cs="Times New Roman"/>
          <w:bCs/>
        </w:rPr>
        <w:t xml:space="preserve">, Y., Alsahli, A., &amp; </w:t>
      </w:r>
      <w:proofErr w:type="spellStart"/>
      <w:r w:rsidRPr="007D273D">
        <w:rPr>
          <w:rFonts w:ascii="Times New Roman" w:hAnsi="Times New Roman" w:cs="Times New Roman"/>
          <w:bCs/>
        </w:rPr>
        <w:t>Alshuqayran</w:t>
      </w:r>
      <w:proofErr w:type="spellEnd"/>
      <w:r w:rsidRPr="007D273D">
        <w:rPr>
          <w:rFonts w:ascii="Times New Roman" w:hAnsi="Times New Roman" w:cs="Times New Roman"/>
          <w:bCs/>
        </w:rPr>
        <w:t>, N. (2024). Beyond the hype: A TAM-based analysis of blockchain adoption drivers in the construction industry. </w:t>
      </w:r>
      <w:proofErr w:type="spellStart"/>
      <w:r w:rsidRPr="007D273D">
        <w:rPr>
          <w:rFonts w:ascii="Times New Roman" w:hAnsi="Times New Roman" w:cs="Times New Roman"/>
          <w:bCs/>
          <w:i/>
          <w:iCs/>
        </w:rPr>
        <w:t>Heliyon</w:t>
      </w:r>
      <w:proofErr w:type="spellEnd"/>
      <w:r w:rsidRPr="007D273D">
        <w:rPr>
          <w:rFonts w:ascii="Times New Roman" w:hAnsi="Times New Roman" w:cs="Times New Roman"/>
          <w:bCs/>
        </w:rPr>
        <w:t>, </w:t>
      </w:r>
      <w:r w:rsidRPr="007D273D">
        <w:rPr>
          <w:rFonts w:ascii="Times New Roman" w:hAnsi="Times New Roman" w:cs="Times New Roman"/>
          <w:bCs/>
          <w:i/>
          <w:iCs/>
        </w:rPr>
        <w:t>10</w:t>
      </w:r>
      <w:r w:rsidRPr="007D273D">
        <w:rPr>
          <w:rFonts w:ascii="Times New Roman" w:hAnsi="Times New Roman" w:cs="Times New Roman"/>
          <w:bCs/>
        </w:rPr>
        <w:t>(19).</w:t>
      </w:r>
    </w:p>
    <w:p w14:paraId="6A9C3927" w14:textId="77777777" w:rsidR="007D273D" w:rsidRP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bCs/>
        </w:rPr>
        <w:t xml:space="preserve">Omotayo, T., </w:t>
      </w:r>
      <w:proofErr w:type="spellStart"/>
      <w:r w:rsidRPr="007D273D">
        <w:rPr>
          <w:rFonts w:ascii="Times New Roman" w:hAnsi="Times New Roman" w:cs="Times New Roman"/>
          <w:bCs/>
        </w:rPr>
        <w:t>Tanyer</w:t>
      </w:r>
      <w:proofErr w:type="spellEnd"/>
      <w:r w:rsidRPr="007D273D">
        <w:rPr>
          <w:rFonts w:ascii="Times New Roman" w:hAnsi="Times New Roman" w:cs="Times New Roman"/>
          <w:bCs/>
        </w:rPr>
        <w:t xml:space="preserve">, A. M., Deng, J., </w:t>
      </w:r>
      <w:proofErr w:type="spellStart"/>
      <w:r w:rsidRPr="007D273D">
        <w:rPr>
          <w:rFonts w:ascii="Times New Roman" w:hAnsi="Times New Roman" w:cs="Times New Roman"/>
          <w:bCs/>
        </w:rPr>
        <w:t>Kaima</w:t>
      </w:r>
      <w:proofErr w:type="spellEnd"/>
      <w:r w:rsidRPr="007D273D">
        <w:rPr>
          <w:rFonts w:ascii="Times New Roman" w:hAnsi="Times New Roman" w:cs="Times New Roman"/>
          <w:bCs/>
        </w:rPr>
        <w:t xml:space="preserve">, A., Akponeware, A., </w:t>
      </w:r>
      <w:proofErr w:type="spellStart"/>
      <w:r w:rsidRPr="007D273D">
        <w:rPr>
          <w:rFonts w:ascii="Times New Roman" w:hAnsi="Times New Roman" w:cs="Times New Roman"/>
          <w:bCs/>
        </w:rPr>
        <w:t>Pekericli</w:t>
      </w:r>
      <w:proofErr w:type="spellEnd"/>
      <w:r w:rsidRPr="007D273D">
        <w:rPr>
          <w:rFonts w:ascii="Times New Roman" w:hAnsi="Times New Roman" w:cs="Times New Roman"/>
          <w:bCs/>
        </w:rPr>
        <w:t xml:space="preserve">, M. K., ... &amp; </w:t>
      </w:r>
      <w:proofErr w:type="spellStart"/>
      <w:r w:rsidRPr="007D273D">
        <w:rPr>
          <w:rFonts w:ascii="Times New Roman" w:hAnsi="Times New Roman" w:cs="Times New Roman"/>
          <w:bCs/>
        </w:rPr>
        <w:t>Ogunnusi</w:t>
      </w:r>
      <w:proofErr w:type="spellEnd"/>
      <w:r w:rsidRPr="007D273D">
        <w:rPr>
          <w:rFonts w:ascii="Times New Roman" w:hAnsi="Times New Roman" w:cs="Times New Roman"/>
          <w:bCs/>
        </w:rPr>
        <w:t xml:space="preserve">, M. (2025). Advancing AI-Powered BIM for Circularity in Construction in the UK and </w:t>
      </w:r>
      <w:proofErr w:type="spellStart"/>
      <w:r w:rsidRPr="007D273D">
        <w:rPr>
          <w:rFonts w:ascii="Times New Roman" w:hAnsi="Times New Roman" w:cs="Times New Roman"/>
          <w:bCs/>
        </w:rPr>
        <w:t>Turkiye</w:t>
      </w:r>
      <w:proofErr w:type="spellEnd"/>
      <w:r w:rsidRPr="007D273D">
        <w:rPr>
          <w:rFonts w:ascii="Times New Roman" w:hAnsi="Times New Roman" w:cs="Times New Roman"/>
          <w:bCs/>
        </w:rPr>
        <w:t xml:space="preserve">: State-of-the-Art Review and Capability Maturity Modeling. </w:t>
      </w:r>
      <w:r w:rsidRPr="007D273D">
        <w:rPr>
          <w:rFonts w:ascii="Times New Roman" w:hAnsi="Times New Roman" w:cs="Times New Roman"/>
          <w:bCs/>
          <w:i/>
          <w:iCs/>
        </w:rPr>
        <w:t>Buildings</w:t>
      </w:r>
      <w:r w:rsidRPr="007D273D">
        <w:rPr>
          <w:rFonts w:ascii="Times New Roman" w:hAnsi="Times New Roman" w:cs="Times New Roman"/>
          <w:bCs/>
        </w:rPr>
        <w:t>, 15(8), 1224.</w:t>
      </w:r>
    </w:p>
    <w:p w14:paraId="6FE02005" w14:textId="77777777" w:rsidR="007D273D" w:rsidRPr="007D273D" w:rsidRDefault="00E23CF0" w:rsidP="007D273D">
      <w:pPr>
        <w:pStyle w:val="ListParagraph"/>
        <w:numPr>
          <w:ilvl w:val="0"/>
          <w:numId w:val="17"/>
        </w:numPr>
        <w:spacing w:line="240" w:lineRule="auto"/>
        <w:jc w:val="both"/>
        <w:rPr>
          <w:rFonts w:ascii="Times New Roman" w:hAnsi="Times New Roman" w:cs="Times New Roman"/>
        </w:rPr>
      </w:pPr>
      <w:proofErr w:type="spellStart"/>
      <w:r w:rsidRPr="007D273D">
        <w:rPr>
          <w:rFonts w:ascii="Times New Roman" w:hAnsi="Times New Roman" w:cs="Times New Roman"/>
          <w:bCs/>
        </w:rPr>
        <w:t>Oyuga</w:t>
      </w:r>
      <w:proofErr w:type="spellEnd"/>
      <w:r w:rsidRPr="007D273D">
        <w:rPr>
          <w:rFonts w:ascii="Times New Roman" w:hAnsi="Times New Roman" w:cs="Times New Roman"/>
          <w:bCs/>
        </w:rPr>
        <w:t xml:space="preserve">, J. O., </w:t>
      </w:r>
      <w:proofErr w:type="spellStart"/>
      <w:r w:rsidRPr="007D273D">
        <w:rPr>
          <w:rFonts w:ascii="Times New Roman" w:hAnsi="Times New Roman" w:cs="Times New Roman"/>
          <w:bCs/>
        </w:rPr>
        <w:t>Gwaya</w:t>
      </w:r>
      <w:proofErr w:type="spellEnd"/>
      <w:r w:rsidRPr="007D273D">
        <w:rPr>
          <w:rFonts w:ascii="Times New Roman" w:hAnsi="Times New Roman" w:cs="Times New Roman"/>
          <w:bCs/>
        </w:rPr>
        <w:t>, A., &amp; Njuguna, M. B. (2023). Investigation of the current usage of BIM capabilities by large-sized building contractors in Kenya based on the theory of innovation diffusion. </w:t>
      </w:r>
      <w:r w:rsidRPr="007D273D">
        <w:rPr>
          <w:rFonts w:ascii="Times New Roman" w:hAnsi="Times New Roman" w:cs="Times New Roman"/>
          <w:bCs/>
          <w:i/>
          <w:iCs/>
        </w:rPr>
        <w:t>Construction Innovation</w:t>
      </w:r>
      <w:r w:rsidRPr="007D273D">
        <w:rPr>
          <w:rFonts w:ascii="Times New Roman" w:hAnsi="Times New Roman" w:cs="Times New Roman"/>
          <w:bCs/>
        </w:rPr>
        <w:t>, </w:t>
      </w:r>
      <w:r w:rsidRPr="007D273D">
        <w:rPr>
          <w:rFonts w:ascii="Times New Roman" w:hAnsi="Times New Roman" w:cs="Times New Roman"/>
          <w:bCs/>
          <w:i/>
          <w:iCs/>
        </w:rPr>
        <w:t>23</w:t>
      </w:r>
      <w:r w:rsidRPr="007D273D">
        <w:rPr>
          <w:rFonts w:ascii="Times New Roman" w:hAnsi="Times New Roman" w:cs="Times New Roman"/>
          <w:bCs/>
        </w:rPr>
        <w:t>(1), 155-177.</w:t>
      </w:r>
    </w:p>
    <w:p w14:paraId="73B5471B" w14:textId="77777777" w:rsid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rPr>
        <w:t xml:space="preserve">Pan, Y., &amp; Zhang, L. (2023). Integrating BIM and AI for smart construction management: </w:t>
      </w:r>
      <w:proofErr w:type="gramStart"/>
      <w:r w:rsidRPr="007D273D">
        <w:rPr>
          <w:rFonts w:ascii="Times New Roman" w:hAnsi="Times New Roman" w:cs="Times New Roman"/>
        </w:rPr>
        <w:t>Current status</w:t>
      </w:r>
      <w:proofErr w:type="gramEnd"/>
      <w:r w:rsidRPr="007D273D">
        <w:rPr>
          <w:rFonts w:ascii="Times New Roman" w:hAnsi="Times New Roman" w:cs="Times New Roman"/>
        </w:rPr>
        <w:t xml:space="preserve"> and future directions. </w:t>
      </w:r>
      <w:r w:rsidRPr="007D273D">
        <w:rPr>
          <w:rFonts w:ascii="Times New Roman" w:hAnsi="Times New Roman" w:cs="Times New Roman"/>
          <w:i/>
          <w:iCs/>
        </w:rPr>
        <w:t>Archives of Computational Methods in Engineering</w:t>
      </w:r>
      <w:r w:rsidRPr="007D273D">
        <w:rPr>
          <w:rFonts w:ascii="Times New Roman" w:hAnsi="Times New Roman" w:cs="Times New Roman"/>
        </w:rPr>
        <w:t>, </w:t>
      </w:r>
      <w:r w:rsidRPr="007D273D">
        <w:rPr>
          <w:rFonts w:ascii="Times New Roman" w:hAnsi="Times New Roman" w:cs="Times New Roman"/>
          <w:i/>
          <w:iCs/>
        </w:rPr>
        <w:t>30</w:t>
      </w:r>
      <w:r w:rsidRPr="007D273D">
        <w:rPr>
          <w:rFonts w:ascii="Times New Roman" w:hAnsi="Times New Roman" w:cs="Times New Roman"/>
        </w:rPr>
        <w:t>(2), 1081-1110.</w:t>
      </w:r>
    </w:p>
    <w:p w14:paraId="4C214E5C" w14:textId="77777777" w:rsid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rPr>
        <w:t>Pavlou, P. A. (2003). Consumer acceptance of electronic commerce: Integrating trust and risk with the technology acceptance model. </w:t>
      </w:r>
      <w:r w:rsidRPr="007D273D">
        <w:rPr>
          <w:rFonts w:ascii="Times New Roman" w:hAnsi="Times New Roman" w:cs="Times New Roman"/>
          <w:i/>
          <w:iCs/>
        </w:rPr>
        <w:t>International journal of electronic commerce</w:t>
      </w:r>
      <w:r w:rsidRPr="007D273D">
        <w:rPr>
          <w:rFonts w:ascii="Times New Roman" w:hAnsi="Times New Roman" w:cs="Times New Roman"/>
        </w:rPr>
        <w:t>, </w:t>
      </w:r>
      <w:r w:rsidRPr="007D273D">
        <w:rPr>
          <w:rFonts w:ascii="Times New Roman" w:hAnsi="Times New Roman" w:cs="Times New Roman"/>
          <w:i/>
          <w:iCs/>
        </w:rPr>
        <w:t>7</w:t>
      </w:r>
      <w:r w:rsidRPr="007D273D">
        <w:rPr>
          <w:rFonts w:ascii="Times New Roman" w:hAnsi="Times New Roman" w:cs="Times New Roman"/>
        </w:rPr>
        <w:t>(3), 101-134.</w:t>
      </w:r>
    </w:p>
    <w:p w14:paraId="30361B0E" w14:textId="77777777" w:rsidR="007D273D" w:rsidRP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bCs/>
        </w:rPr>
        <w:t>Podsakoff, P. M., MacKenzie, S. B., Lee, J. Y., &amp; Podsakoff, N. P. (2003). Common method biases in behavioral research: a critical review of the literature and recommended remedies. </w:t>
      </w:r>
      <w:r w:rsidRPr="007D273D">
        <w:rPr>
          <w:rFonts w:ascii="Times New Roman" w:hAnsi="Times New Roman" w:cs="Times New Roman"/>
          <w:bCs/>
          <w:i/>
          <w:iCs/>
        </w:rPr>
        <w:t>Journal of applied psychology</w:t>
      </w:r>
      <w:r w:rsidRPr="007D273D">
        <w:rPr>
          <w:rFonts w:ascii="Times New Roman" w:hAnsi="Times New Roman" w:cs="Times New Roman"/>
          <w:bCs/>
        </w:rPr>
        <w:t>, </w:t>
      </w:r>
      <w:r w:rsidRPr="007D273D">
        <w:rPr>
          <w:rFonts w:ascii="Times New Roman" w:hAnsi="Times New Roman" w:cs="Times New Roman"/>
          <w:bCs/>
          <w:i/>
          <w:iCs/>
        </w:rPr>
        <w:t>88</w:t>
      </w:r>
      <w:r w:rsidRPr="007D273D">
        <w:rPr>
          <w:rFonts w:ascii="Times New Roman" w:hAnsi="Times New Roman" w:cs="Times New Roman"/>
          <w:bCs/>
        </w:rPr>
        <w:t>(5), 879.</w:t>
      </w:r>
    </w:p>
    <w:p w14:paraId="68AC8B8A" w14:textId="77777777" w:rsid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rPr>
        <w:t>Prakash, A. V., &amp; Das, S. (2021). Medical practitioner's adoption of intelligent clinical diagnostic decision support systems: A mixed-methods study. </w:t>
      </w:r>
      <w:r w:rsidRPr="007D273D">
        <w:rPr>
          <w:rFonts w:ascii="Times New Roman" w:hAnsi="Times New Roman" w:cs="Times New Roman"/>
          <w:i/>
          <w:iCs/>
        </w:rPr>
        <w:t>Information &amp; management</w:t>
      </w:r>
      <w:r w:rsidRPr="007D273D">
        <w:rPr>
          <w:rFonts w:ascii="Times New Roman" w:hAnsi="Times New Roman" w:cs="Times New Roman"/>
        </w:rPr>
        <w:t>, </w:t>
      </w:r>
      <w:r w:rsidRPr="007D273D">
        <w:rPr>
          <w:rFonts w:ascii="Times New Roman" w:hAnsi="Times New Roman" w:cs="Times New Roman"/>
          <w:i/>
          <w:iCs/>
        </w:rPr>
        <w:t>58</w:t>
      </w:r>
      <w:r w:rsidRPr="007D273D">
        <w:rPr>
          <w:rFonts w:ascii="Times New Roman" w:hAnsi="Times New Roman" w:cs="Times New Roman"/>
        </w:rPr>
        <w:t>(7), 103524.</w:t>
      </w:r>
    </w:p>
    <w:p w14:paraId="61AF5E2C" w14:textId="77777777" w:rsidR="007D273D" w:rsidRP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bCs/>
        </w:rPr>
        <w:t>Radomir, L., &amp; Moisescu, O. I. (2020). Discriminant validity of the customer-based corporate reputation scale: Some causes for concern. </w:t>
      </w:r>
      <w:r w:rsidRPr="007D273D">
        <w:rPr>
          <w:rFonts w:ascii="Times New Roman" w:hAnsi="Times New Roman" w:cs="Times New Roman"/>
          <w:bCs/>
          <w:i/>
          <w:iCs/>
        </w:rPr>
        <w:t>Journal of Product &amp; Brand Management</w:t>
      </w:r>
      <w:r w:rsidRPr="007D273D">
        <w:rPr>
          <w:rFonts w:ascii="Times New Roman" w:hAnsi="Times New Roman" w:cs="Times New Roman"/>
          <w:bCs/>
        </w:rPr>
        <w:t>, </w:t>
      </w:r>
      <w:r w:rsidRPr="007D273D">
        <w:rPr>
          <w:rFonts w:ascii="Times New Roman" w:hAnsi="Times New Roman" w:cs="Times New Roman"/>
          <w:bCs/>
          <w:i/>
          <w:iCs/>
        </w:rPr>
        <w:t>29</w:t>
      </w:r>
      <w:r w:rsidRPr="007D273D">
        <w:rPr>
          <w:rFonts w:ascii="Times New Roman" w:hAnsi="Times New Roman" w:cs="Times New Roman"/>
          <w:bCs/>
        </w:rPr>
        <w:t>(4), 457-469.</w:t>
      </w:r>
    </w:p>
    <w:p w14:paraId="4ADC160C" w14:textId="77777777" w:rsidR="007D273D" w:rsidRP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bCs/>
        </w:rPr>
        <w:t xml:space="preserve">Rahim, N. F., Bakri, M. H., </w:t>
      </w:r>
      <w:proofErr w:type="spellStart"/>
      <w:r w:rsidRPr="007D273D">
        <w:rPr>
          <w:rFonts w:ascii="Times New Roman" w:hAnsi="Times New Roman" w:cs="Times New Roman"/>
          <w:bCs/>
        </w:rPr>
        <w:t>Fianto</w:t>
      </w:r>
      <w:proofErr w:type="spellEnd"/>
      <w:r w:rsidRPr="007D273D">
        <w:rPr>
          <w:rFonts w:ascii="Times New Roman" w:hAnsi="Times New Roman" w:cs="Times New Roman"/>
          <w:bCs/>
        </w:rPr>
        <w:t>, B. A., Zainal, N., &amp; Hussein Al Shami, S. A. (2023). Measurement and structural modelling on factors of Islamic Fintech adoption among millennials in Malaysia. </w:t>
      </w:r>
      <w:r w:rsidRPr="007D273D">
        <w:rPr>
          <w:rFonts w:ascii="Times New Roman" w:hAnsi="Times New Roman" w:cs="Times New Roman"/>
          <w:bCs/>
          <w:i/>
          <w:iCs/>
        </w:rPr>
        <w:t>Journal of Islamic Marketing</w:t>
      </w:r>
      <w:r w:rsidRPr="007D273D">
        <w:rPr>
          <w:rFonts w:ascii="Times New Roman" w:hAnsi="Times New Roman" w:cs="Times New Roman"/>
          <w:bCs/>
        </w:rPr>
        <w:t>, </w:t>
      </w:r>
      <w:r w:rsidRPr="007D273D">
        <w:rPr>
          <w:rFonts w:ascii="Times New Roman" w:hAnsi="Times New Roman" w:cs="Times New Roman"/>
          <w:bCs/>
          <w:i/>
          <w:iCs/>
        </w:rPr>
        <w:t>14</w:t>
      </w:r>
      <w:r w:rsidRPr="007D273D">
        <w:rPr>
          <w:rFonts w:ascii="Times New Roman" w:hAnsi="Times New Roman" w:cs="Times New Roman"/>
          <w:bCs/>
        </w:rPr>
        <w:t>(6), 1463-1487.</w:t>
      </w:r>
    </w:p>
    <w:p w14:paraId="286BB675" w14:textId="77777777" w:rsid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rPr>
        <w:t xml:space="preserve">Rahim, N. S. A., Ismail, S., Subramaniam, C., Abdullah Habib, S. N. H., &amp; Durdyev, S. (2023). Building information modelling strategies in sustainable housing construction projects in Malaysia. </w:t>
      </w:r>
      <w:r w:rsidRPr="007D273D">
        <w:rPr>
          <w:rFonts w:ascii="Times New Roman" w:hAnsi="Times New Roman" w:cs="Times New Roman"/>
          <w:i/>
          <w:iCs/>
        </w:rPr>
        <w:t>Sustainability</w:t>
      </w:r>
      <w:r w:rsidRPr="007D273D">
        <w:rPr>
          <w:rFonts w:ascii="Times New Roman" w:hAnsi="Times New Roman" w:cs="Times New Roman"/>
        </w:rPr>
        <w:t>, 15(3), 2313.</w:t>
      </w:r>
    </w:p>
    <w:p w14:paraId="5D8D70C4" w14:textId="77777777" w:rsidR="007D273D" w:rsidRP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bCs/>
        </w:rPr>
        <w:t xml:space="preserve">Ramos Salazar, L., &amp; Peeples, S. (2025). ChatGPT Adoption in Higher Education: A Study of Faculty Generation Cohort, Self-Efficacy, and Innovativeness. </w:t>
      </w:r>
      <w:r w:rsidRPr="007D273D">
        <w:rPr>
          <w:rFonts w:ascii="Times New Roman" w:hAnsi="Times New Roman" w:cs="Times New Roman"/>
          <w:bCs/>
          <w:i/>
          <w:iCs/>
        </w:rPr>
        <w:t>Technology, Knowledge and Learning</w:t>
      </w:r>
      <w:r w:rsidRPr="007D273D">
        <w:rPr>
          <w:rFonts w:ascii="Times New Roman" w:hAnsi="Times New Roman" w:cs="Times New Roman"/>
          <w:bCs/>
        </w:rPr>
        <w:t>, 1-25.</w:t>
      </w:r>
    </w:p>
    <w:p w14:paraId="025A62B2" w14:textId="77777777" w:rsidR="007D273D" w:rsidRP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bCs/>
        </w:rPr>
        <w:t xml:space="preserve">Rana, M. M., </w:t>
      </w:r>
      <w:proofErr w:type="spellStart"/>
      <w:r w:rsidRPr="007D273D">
        <w:rPr>
          <w:rFonts w:ascii="Times New Roman" w:hAnsi="Times New Roman" w:cs="Times New Roman"/>
          <w:bCs/>
        </w:rPr>
        <w:t>Siddiqee</w:t>
      </w:r>
      <w:proofErr w:type="spellEnd"/>
      <w:r w:rsidRPr="007D273D">
        <w:rPr>
          <w:rFonts w:ascii="Times New Roman" w:hAnsi="Times New Roman" w:cs="Times New Roman"/>
          <w:bCs/>
        </w:rPr>
        <w:t>, M. S., Sakib, M. N., &amp; Ahamed, M. R. (2024). Assessing AI adoption in developing country academia: A trust and privacy-augmented UTAUT framework. </w:t>
      </w:r>
      <w:proofErr w:type="spellStart"/>
      <w:r w:rsidRPr="007D273D">
        <w:rPr>
          <w:rFonts w:ascii="Times New Roman" w:hAnsi="Times New Roman" w:cs="Times New Roman"/>
          <w:bCs/>
          <w:i/>
          <w:iCs/>
        </w:rPr>
        <w:t>Heliyon</w:t>
      </w:r>
      <w:proofErr w:type="spellEnd"/>
      <w:r w:rsidRPr="007D273D">
        <w:rPr>
          <w:rFonts w:ascii="Times New Roman" w:hAnsi="Times New Roman" w:cs="Times New Roman"/>
          <w:bCs/>
        </w:rPr>
        <w:t>, </w:t>
      </w:r>
      <w:r w:rsidRPr="007D273D">
        <w:rPr>
          <w:rFonts w:ascii="Times New Roman" w:hAnsi="Times New Roman" w:cs="Times New Roman"/>
          <w:bCs/>
          <w:i/>
          <w:iCs/>
        </w:rPr>
        <w:t>10</w:t>
      </w:r>
      <w:r w:rsidRPr="007D273D">
        <w:rPr>
          <w:rFonts w:ascii="Times New Roman" w:hAnsi="Times New Roman" w:cs="Times New Roman"/>
          <w:bCs/>
        </w:rPr>
        <w:t>(18).</w:t>
      </w:r>
    </w:p>
    <w:p w14:paraId="1A567E7A" w14:textId="77777777" w:rsidR="007D273D" w:rsidRP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bCs/>
        </w:rPr>
        <w:t>Roemer, E., Schuberth, F., &amp; Henseler, J. (2021). HTMT2–an improved criterion for assessing discriminant validity in structural equation modeling. </w:t>
      </w:r>
      <w:r w:rsidRPr="007D273D">
        <w:rPr>
          <w:rFonts w:ascii="Times New Roman" w:hAnsi="Times New Roman" w:cs="Times New Roman"/>
          <w:bCs/>
          <w:i/>
          <w:iCs/>
        </w:rPr>
        <w:t>Industrial management &amp; data systems</w:t>
      </w:r>
      <w:r w:rsidRPr="007D273D">
        <w:rPr>
          <w:rFonts w:ascii="Times New Roman" w:hAnsi="Times New Roman" w:cs="Times New Roman"/>
          <w:bCs/>
        </w:rPr>
        <w:t>, </w:t>
      </w:r>
      <w:r w:rsidRPr="007D273D">
        <w:rPr>
          <w:rFonts w:ascii="Times New Roman" w:hAnsi="Times New Roman" w:cs="Times New Roman"/>
          <w:bCs/>
          <w:i/>
          <w:iCs/>
        </w:rPr>
        <w:t>121</w:t>
      </w:r>
      <w:r w:rsidRPr="007D273D">
        <w:rPr>
          <w:rFonts w:ascii="Times New Roman" w:hAnsi="Times New Roman" w:cs="Times New Roman"/>
          <w:bCs/>
        </w:rPr>
        <w:t>(12), 2637-2650.</w:t>
      </w:r>
    </w:p>
    <w:p w14:paraId="2F152C97" w14:textId="77777777" w:rsid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rPr>
        <w:t xml:space="preserve">Rogers, E. M. (2003). </w:t>
      </w:r>
      <w:r w:rsidRPr="007D273D">
        <w:rPr>
          <w:rFonts w:ascii="Times New Roman" w:hAnsi="Times New Roman" w:cs="Times New Roman"/>
          <w:i/>
          <w:iCs/>
        </w:rPr>
        <w:t>Diffusion of innovations (5th ed.)</w:t>
      </w:r>
      <w:r w:rsidRPr="007D273D">
        <w:rPr>
          <w:rFonts w:ascii="Times New Roman" w:hAnsi="Times New Roman" w:cs="Times New Roman"/>
        </w:rPr>
        <w:t>. New York, NY: Free Press.</w:t>
      </w:r>
    </w:p>
    <w:p w14:paraId="6394ABEC" w14:textId="77777777" w:rsidR="007D273D" w:rsidRP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bCs/>
        </w:rPr>
        <w:t>Rousseau, D. M., Sitkin, S. B., Burt, R. S., &amp; Camerer, C. (1998). Not so different after all: A cross-disciplinary view of trust. </w:t>
      </w:r>
      <w:r w:rsidRPr="007D273D">
        <w:rPr>
          <w:rFonts w:ascii="Times New Roman" w:hAnsi="Times New Roman" w:cs="Times New Roman"/>
          <w:bCs/>
          <w:i/>
          <w:iCs/>
        </w:rPr>
        <w:t>Academy of management review</w:t>
      </w:r>
      <w:r w:rsidRPr="007D273D">
        <w:rPr>
          <w:rFonts w:ascii="Times New Roman" w:hAnsi="Times New Roman" w:cs="Times New Roman"/>
          <w:bCs/>
        </w:rPr>
        <w:t>, </w:t>
      </w:r>
      <w:r w:rsidRPr="007D273D">
        <w:rPr>
          <w:rFonts w:ascii="Times New Roman" w:hAnsi="Times New Roman" w:cs="Times New Roman"/>
          <w:bCs/>
          <w:i/>
          <w:iCs/>
        </w:rPr>
        <w:t>23</w:t>
      </w:r>
      <w:r w:rsidRPr="007D273D">
        <w:rPr>
          <w:rFonts w:ascii="Times New Roman" w:hAnsi="Times New Roman" w:cs="Times New Roman"/>
          <w:bCs/>
        </w:rPr>
        <w:t>(3), 393-404.</w:t>
      </w:r>
    </w:p>
    <w:p w14:paraId="4AD0E60A" w14:textId="77777777" w:rsidR="007D273D" w:rsidRDefault="00E23CF0" w:rsidP="007D273D">
      <w:pPr>
        <w:pStyle w:val="ListParagraph"/>
        <w:numPr>
          <w:ilvl w:val="0"/>
          <w:numId w:val="17"/>
        </w:numPr>
        <w:spacing w:line="240" w:lineRule="auto"/>
        <w:jc w:val="both"/>
        <w:rPr>
          <w:rFonts w:ascii="Times New Roman" w:hAnsi="Times New Roman" w:cs="Times New Roman"/>
        </w:rPr>
      </w:pPr>
      <w:proofErr w:type="spellStart"/>
      <w:r w:rsidRPr="007D273D">
        <w:rPr>
          <w:rFonts w:ascii="Times New Roman" w:hAnsi="Times New Roman" w:cs="Times New Roman"/>
        </w:rPr>
        <w:lastRenderedPageBreak/>
        <w:t>Senali</w:t>
      </w:r>
      <w:proofErr w:type="spellEnd"/>
      <w:r w:rsidRPr="007D273D">
        <w:rPr>
          <w:rFonts w:ascii="Times New Roman" w:hAnsi="Times New Roman" w:cs="Times New Roman"/>
        </w:rPr>
        <w:t xml:space="preserve">, M. G., </w:t>
      </w:r>
      <w:proofErr w:type="spellStart"/>
      <w:r w:rsidRPr="007D273D">
        <w:rPr>
          <w:rFonts w:ascii="Times New Roman" w:hAnsi="Times New Roman" w:cs="Times New Roman"/>
        </w:rPr>
        <w:t>Iranmanesh</w:t>
      </w:r>
      <w:proofErr w:type="spellEnd"/>
      <w:r w:rsidRPr="007D273D">
        <w:rPr>
          <w:rFonts w:ascii="Times New Roman" w:hAnsi="Times New Roman" w:cs="Times New Roman"/>
        </w:rPr>
        <w:t xml:space="preserve">, M., Ismail, F. N., Rahim, N. F. A., </w:t>
      </w:r>
      <w:proofErr w:type="spellStart"/>
      <w:r w:rsidRPr="007D273D">
        <w:rPr>
          <w:rFonts w:ascii="Times New Roman" w:hAnsi="Times New Roman" w:cs="Times New Roman"/>
        </w:rPr>
        <w:t>Khoshkam</w:t>
      </w:r>
      <w:proofErr w:type="spellEnd"/>
      <w:r w:rsidRPr="007D273D">
        <w:rPr>
          <w:rFonts w:ascii="Times New Roman" w:hAnsi="Times New Roman" w:cs="Times New Roman"/>
        </w:rPr>
        <w:t>, M., &amp; Mirzaei, M. (2023). Determinants of intention to use e-wallet: personal innovativeness and propensity to trust as moderators. </w:t>
      </w:r>
      <w:r w:rsidRPr="007D273D">
        <w:rPr>
          <w:rFonts w:ascii="Times New Roman" w:hAnsi="Times New Roman" w:cs="Times New Roman"/>
          <w:i/>
          <w:iCs/>
        </w:rPr>
        <w:t>International Journal of Human–Computer Interaction</w:t>
      </w:r>
      <w:r w:rsidRPr="007D273D">
        <w:rPr>
          <w:rFonts w:ascii="Times New Roman" w:hAnsi="Times New Roman" w:cs="Times New Roman"/>
        </w:rPr>
        <w:t>, </w:t>
      </w:r>
      <w:r w:rsidRPr="007D273D">
        <w:rPr>
          <w:rFonts w:ascii="Times New Roman" w:hAnsi="Times New Roman" w:cs="Times New Roman"/>
          <w:i/>
          <w:iCs/>
        </w:rPr>
        <w:t>39</w:t>
      </w:r>
      <w:r w:rsidRPr="007D273D">
        <w:rPr>
          <w:rFonts w:ascii="Times New Roman" w:hAnsi="Times New Roman" w:cs="Times New Roman"/>
        </w:rPr>
        <w:t>(12), 2361-2373.</w:t>
      </w:r>
    </w:p>
    <w:p w14:paraId="481D49C7" w14:textId="77777777" w:rsid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rPr>
        <w:t>Shahzad, M. F., Xu, S., &amp; Asif, M. (2025). Factors affecting generative artificial intelligence, such as ChatGPT, use in higher education: An application of the technology acceptance model. </w:t>
      </w:r>
      <w:r w:rsidRPr="007D273D">
        <w:rPr>
          <w:rFonts w:ascii="Times New Roman" w:hAnsi="Times New Roman" w:cs="Times New Roman"/>
          <w:i/>
          <w:iCs/>
        </w:rPr>
        <w:t>British Educational Research Journal</w:t>
      </w:r>
      <w:r w:rsidRPr="007D273D">
        <w:rPr>
          <w:rFonts w:ascii="Times New Roman" w:hAnsi="Times New Roman" w:cs="Times New Roman"/>
        </w:rPr>
        <w:t>, </w:t>
      </w:r>
      <w:r w:rsidRPr="007D273D">
        <w:rPr>
          <w:rFonts w:ascii="Times New Roman" w:hAnsi="Times New Roman" w:cs="Times New Roman"/>
          <w:i/>
          <w:iCs/>
        </w:rPr>
        <w:t>51</w:t>
      </w:r>
      <w:r w:rsidRPr="007D273D">
        <w:rPr>
          <w:rFonts w:ascii="Times New Roman" w:hAnsi="Times New Roman" w:cs="Times New Roman"/>
        </w:rPr>
        <w:t>(2), 489-513.</w:t>
      </w:r>
    </w:p>
    <w:p w14:paraId="0D3157D9" w14:textId="77777777" w:rsidR="007D273D" w:rsidRDefault="00E23CF0" w:rsidP="007D273D">
      <w:pPr>
        <w:pStyle w:val="ListParagraph"/>
        <w:numPr>
          <w:ilvl w:val="0"/>
          <w:numId w:val="17"/>
        </w:numPr>
        <w:spacing w:line="240" w:lineRule="auto"/>
        <w:jc w:val="both"/>
        <w:rPr>
          <w:rFonts w:ascii="Times New Roman" w:hAnsi="Times New Roman" w:cs="Times New Roman"/>
        </w:rPr>
      </w:pPr>
      <w:proofErr w:type="spellStart"/>
      <w:r w:rsidRPr="007D273D">
        <w:rPr>
          <w:rFonts w:ascii="Times New Roman" w:hAnsi="Times New Roman" w:cs="Times New Roman"/>
        </w:rPr>
        <w:t>Söllner</w:t>
      </w:r>
      <w:proofErr w:type="spellEnd"/>
      <w:r w:rsidRPr="007D273D">
        <w:rPr>
          <w:rFonts w:ascii="Times New Roman" w:hAnsi="Times New Roman" w:cs="Times New Roman"/>
        </w:rPr>
        <w:t>, M., Hoffmann, A., &amp; Leimeister, J. M. (2016). Why different trust relationships matter for information systems users. </w:t>
      </w:r>
      <w:r w:rsidRPr="007D273D">
        <w:rPr>
          <w:rFonts w:ascii="Times New Roman" w:hAnsi="Times New Roman" w:cs="Times New Roman"/>
          <w:i/>
          <w:iCs/>
        </w:rPr>
        <w:t>European Journal of Information Systems</w:t>
      </w:r>
      <w:r w:rsidRPr="007D273D">
        <w:rPr>
          <w:rFonts w:ascii="Times New Roman" w:hAnsi="Times New Roman" w:cs="Times New Roman"/>
        </w:rPr>
        <w:t>, </w:t>
      </w:r>
      <w:r w:rsidRPr="007D273D">
        <w:rPr>
          <w:rFonts w:ascii="Times New Roman" w:hAnsi="Times New Roman" w:cs="Times New Roman"/>
          <w:i/>
          <w:iCs/>
        </w:rPr>
        <w:t>25</w:t>
      </w:r>
      <w:r w:rsidRPr="007D273D">
        <w:rPr>
          <w:rFonts w:ascii="Times New Roman" w:hAnsi="Times New Roman" w:cs="Times New Roman"/>
        </w:rPr>
        <w:t>(3), 274-287.</w:t>
      </w:r>
    </w:p>
    <w:p w14:paraId="21BF40B0" w14:textId="77777777" w:rsid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rPr>
        <w:t>Srivastava, A., Jawaid, S., Singh, R., Gehlot, A., Akram, S. V., Priyadarshi, N., &amp; Khan, B. (2022). The imperative role of technology intervention and implementation for automation in the construction industry. </w:t>
      </w:r>
      <w:r w:rsidRPr="007D273D">
        <w:rPr>
          <w:rFonts w:ascii="Times New Roman" w:hAnsi="Times New Roman" w:cs="Times New Roman"/>
          <w:i/>
          <w:iCs/>
        </w:rPr>
        <w:t>Advances in Civil Engineering</w:t>
      </w:r>
      <w:r w:rsidRPr="007D273D">
        <w:rPr>
          <w:rFonts w:ascii="Times New Roman" w:hAnsi="Times New Roman" w:cs="Times New Roman"/>
        </w:rPr>
        <w:t>, </w:t>
      </w:r>
      <w:r w:rsidRPr="007D273D">
        <w:rPr>
          <w:rFonts w:ascii="Times New Roman" w:hAnsi="Times New Roman" w:cs="Times New Roman"/>
          <w:i/>
          <w:iCs/>
        </w:rPr>
        <w:t>2022</w:t>
      </w:r>
      <w:r w:rsidRPr="007D273D">
        <w:rPr>
          <w:rFonts w:ascii="Times New Roman" w:hAnsi="Times New Roman" w:cs="Times New Roman"/>
        </w:rPr>
        <w:t>(1), 6716987.</w:t>
      </w:r>
    </w:p>
    <w:p w14:paraId="0922FDED" w14:textId="77777777" w:rsid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rPr>
        <w:t>Su, J., Wang, Y., Liu, H., Zhang, Z., Wang, Z., &amp; Li, Z. (2025). Investigating the factors influencing users’ adoption of artificial intelligence health assistants based on an extended UTAUT model. </w:t>
      </w:r>
      <w:r w:rsidRPr="007D273D">
        <w:rPr>
          <w:rFonts w:ascii="Times New Roman" w:hAnsi="Times New Roman" w:cs="Times New Roman"/>
          <w:i/>
          <w:iCs/>
        </w:rPr>
        <w:t>Scientific Reports</w:t>
      </w:r>
      <w:r w:rsidRPr="007D273D">
        <w:rPr>
          <w:rFonts w:ascii="Times New Roman" w:hAnsi="Times New Roman" w:cs="Times New Roman"/>
        </w:rPr>
        <w:t>, </w:t>
      </w:r>
      <w:r w:rsidRPr="007D273D">
        <w:rPr>
          <w:rFonts w:ascii="Times New Roman" w:hAnsi="Times New Roman" w:cs="Times New Roman"/>
          <w:i/>
          <w:iCs/>
        </w:rPr>
        <w:t>15</w:t>
      </w:r>
      <w:r w:rsidRPr="007D273D">
        <w:rPr>
          <w:rFonts w:ascii="Times New Roman" w:hAnsi="Times New Roman" w:cs="Times New Roman"/>
        </w:rPr>
        <w:t>(1), 18215.</w:t>
      </w:r>
    </w:p>
    <w:p w14:paraId="1292D195" w14:textId="77777777" w:rsid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rPr>
        <w:t>Tai, H. W., Cheng, K. T., Wei, C. C., &amp; Liu, L. (2025). Investigating the Adoption Mindset of Smart City Technology Within the Construction Sector. </w:t>
      </w:r>
      <w:r w:rsidRPr="007D273D">
        <w:rPr>
          <w:rFonts w:ascii="Times New Roman" w:hAnsi="Times New Roman" w:cs="Times New Roman"/>
          <w:i/>
          <w:iCs/>
        </w:rPr>
        <w:t>SAGE Open</w:t>
      </w:r>
      <w:r w:rsidRPr="007D273D">
        <w:rPr>
          <w:rFonts w:ascii="Times New Roman" w:hAnsi="Times New Roman" w:cs="Times New Roman"/>
        </w:rPr>
        <w:t>, </w:t>
      </w:r>
      <w:r w:rsidRPr="007D273D">
        <w:rPr>
          <w:rFonts w:ascii="Times New Roman" w:hAnsi="Times New Roman" w:cs="Times New Roman"/>
          <w:i/>
          <w:iCs/>
        </w:rPr>
        <w:t>15</w:t>
      </w:r>
      <w:r w:rsidRPr="007D273D">
        <w:rPr>
          <w:rFonts w:ascii="Times New Roman" w:hAnsi="Times New Roman" w:cs="Times New Roman"/>
        </w:rPr>
        <w:t>(3), 21582440251361878.</w:t>
      </w:r>
    </w:p>
    <w:p w14:paraId="7654665C" w14:textId="77777777" w:rsid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rPr>
        <w:t>Thiesse, F. (2007). RFID, privacy and the perception of risk: A strategic framework. </w:t>
      </w:r>
      <w:r w:rsidRPr="007D273D">
        <w:rPr>
          <w:rFonts w:ascii="Times New Roman" w:hAnsi="Times New Roman" w:cs="Times New Roman"/>
          <w:i/>
          <w:iCs/>
        </w:rPr>
        <w:t>The Journal of Strategic Information Systems</w:t>
      </w:r>
      <w:r w:rsidRPr="007D273D">
        <w:rPr>
          <w:rFonts w:ascii="Times New Roman" w:hAnsi="Times New Roman" w:cs="Times New Roman"/>
        </w:rPr>
        <w:t>, </w:t>
      </w:r>
      <w:r w:rsidRPr="007D273D">
        <w:rPr>
          <w:rFonts w:ascii="Times New Roman" w:hAnsi="Times New Roman" w:cs="Times New Roman"/>
          <w:i/>
          <w:iCs/>
        </w:rPr>
        <w:t>16</w:t>
      </w:r>
      <w:r w:rsidRPr="007D273D">
        <w:rPr>
          <w:rFonts w:ascii="Times New Roman" w:hAnsi="Times New Roman" w:cs="Times New Roman"/>
        </w:rPr>
        <w:t>(2), 214-232.</w:t>
      </w:r>
    </w:p>
    <w:p w14:paraId="1B646901" w14:textId="77777777" w:rsidR="007D273D" w:rsidRP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bCs/>
        </w:rPr>
        <w:t>Tuyen, B. Q., &amp; Nguyen, P. M. (2025). Applying extended UTAUT model to examine microlearning adoption: An Empirical study of Vietnamese Telecommunication Companies. </w:t>
      </w:r>
      <w:proofErr w:type="spellStart"/>
      <w:r w:rsidRPr="007D273D">
        <w:rPr>
          <w:rFonts w:ascii="Times New Roman" w:hAnsi="Times New Roman" w:cs="Times New Roman"/>
          <w:bCs/>
          <w:i/>
          <w:iCs/>
        </w:rPr>
        <w:t>Zbornik</w:t>
      </w:r>
      <w:proofErr w:type="spellEnd"/>
      <w:r w:rsidRPr="007D273D">
        <w:rPr>
          <w:rFonts w:ascii="Times New Roman" w:hAnsi="Times New Roman" w:cs="Times New Roman"/>
          <w:bCs/>
          <w:i/>
          <w:iCs/>
        </w:rPr>
        <w:t xml:space="preserve"> </w:t>
      </w:r>
      <w:proofErr w:type="spellStart"/>
      <w:r w:rsidRPr="007D273D">
        <w:rPr>
          <w:rFonts w:ascii="Times New Roman" w:hAnsi="Times New Roman" w:cs="Times New Roman"/>
          <w:bCs/>
          <w:i/>
          <w:iCs/>
        </w:rPr>
        <w:t>radova</w:t>
      </w:r>
      <w:proofErr w:type="spellEnd"/>
      <w:r w:rsidRPr="007D273D">
        <w:rPr>
          <w:rFonts w:ascii="Times New Roman" w:hAnsi="Times New Roman" w:cs="Times New Roman"/>
          <w:bCs/>
          <w:i/>
          <w:iCs/>
        </w:rPr>
        <w:t xml:space="preserve"> </w:t>
      </w:r>
      <w:proofErr w:type="spellStart"/>
      <w:r w:rsidRPr="007D273D">
        <w:rPr>
          <w:rFonts w:ascii="Times New Roman" w:hAnsi="Times New Roman" w:cs="Times New Roman"/>
          <w:bCs/>
          <w:i/>
          <w:iCs/>
        </w:rPr>
        <w:t>Ekonomskog</w:t>
      </w:r>
      <w:proofErr w:type="spellEnd"/>
      <w:r w:rsidRPr="007D273D">
        <w:rPr>
          <w:rFonts w:ascii="Times New Roman" w:hAnsi="Times New Roman" w:cs="Times New Roman"/>
          <w:bCs/>
          <w:i/>
          <w:iCs/>
        </w:rPr>
        <w:t xml:space="preserve"> </w:t>
      </w:r>
      <w:proofErr w:type="spellStart"/>
      <w:r w:rsidRPr="007D273D">
        <w:rPr>
          <w:rFonts w:ascii="Times New Roman" w:hAnsi="Times New Roman" w:cs="Times New Roman"/>
          <w:bCs/>
          <w:i/>
          <w:iCs/>
        </w:rPr>
        <w:t>fakulteta</w:t>
      </w:r>
      <w:proofErr w:type="spellEnd"/>
      <w:r w:rsidRPr="007D273D">
        <w:rPr>
          <w:rFonts w:ascii="Times New Roman" w:hAnsi="Times New Roman" w:cs="Times New Roman"/>
          <w:bCs/>
          <w:i/>
          <w:iCs/>
        </w:rPr>
        <w:t xml:space="preserve"> u </w:t>
      </w:r>
      <w:proofErr w:type="spellStart"/>
      <w:r w:rsidRPr="007D273D">
        <w:rPr>
          <w:rFonts w:ascii="Times New Roman" w:hAnsi="Times New Roman" w:cs="Times New Roman"/>
          <w:bCs/>
          <w:i/>
          <w:iCs/>
        </w:rPr>
        <w:t>Rijeci</w:t>
      </w:r>
      <w:proofErr w:type="spellEnd"/>
      <w:r w:rsidRPr="007D273D">
        <w:rPr>
          <w:rFonts w:ascii="Times New Roman" w:hAnsi="Times New Roman" w:cs="Times New Roman"/>
          <w:bCs/>
          <w:i/>
          <w:iCs/>
        </w:rPr>
        <w:t xml:space="preserve">: </w:t>
      </w:r>
      <w:proofErr w:type="spellStart"/>
      <w:r w:rsidRPr="007D273D">
        <w:rPr>
          <w:rFonts w:ascii="Times New Roman" w:hAnsi="Times New Roman" w:cs="Times New Roman"/>
          <w:bCs/>
          <w:i/>
          <w:iCs/>
        </w:rPr>
        <w:t>časopis</w:t>
      </w:r>
      <w:proofErr w:type="spellEnd"/>
      <w:r w:rsidRPr="007D273D">
        <w:rPr>
          <w:rFonts w:ascii="Times New Roman" w:hAnsi="Times New Roman" w:cs="Times New Roman"/>
          <w:bCs/>
          <w:i/>
          <w:iCs/>
        </w:rPr>
        <w:t xml:space="preserve"> za </w:t>
      </w:r>
      <w:proofErr w:type="spellStart"/>
      <w:r w:rsidRPr="007D273D">
        <w:rPr>
          <w:rFonts w:ascii="Times New Roman" w:hAnsi="Times New Roman" w:cs="Times New Roman"/>
          <w:bCs/>
          <w:i/>
          <w:iCs/>
        </w:rPr>
        <w:t>ekonomsku</w:t>
      </w:r>
      <w:proofErr w:type="spellEnd"/>
      <w:r w:rsidRPr="007D273D">
        <w:rPr>
          <w:rFonts w:ascii="Times New Roman" w:hAnsi="Times New Roman" w:cs="Times New Roman"/>
          <w:bCs/>
          <w:i/>
          <w:iCs/>
        </w:rPr>
        <w:t xml:space="preserve"> </w:t>
      </w:r>
      <w:proofErr w:type="spellStart"/>
      <w:r w:rsidRPr="007D273D">
        <w:rPr>
          <w:rFonts w:ascii="Times New Roman" w:hAnsi="Times New Roman" w:cs="Times New Roman"/>
          <w:bCs/>
          <w:i/>
          <w:iCs/>
        </w:rPr>
        <w:t>teoriju</w:t>
      </w:r>
      <w:proofErr w:type="spellEnd"/>
      <w:r w:rsidRPr="007D273D">
        <w:rPr>
          <w:rFonts w:ascii="Times New Roman" w:hAnsi="Times New Roman" w:cs="Times New Roman"/>
          <w:bCs/>
          <w:i/>
          <w:iCs/>
        </w:rPr>
        <w:t xml:space="preserve"> </w:t>
      </w:r>
      <w:proofErr w:type="spellStart"/>
      <w:r w:rsidRPr="007D273D">
        <w:rPr>
          <w:rFonts w:ascii="Times New Roman" w:hAnsi="Times New Roman" w:cs="Times New Roman"/>
          <w:bCs/>
          <w:i/>
          <w:iCs/>
        </w:rPr>
        <w:t>i</w:t>
      </w:r>
      <w:proofErr w:type="spellEnd"/>
      <w:r w:rsidRPr="007D273D">
        <w:rPr>
          <w:rFonts w:ascii="Times New Roman" w:hAnsi="Times New Roman" w:cs="Times New Roman"/>
          <w:bCs/>
          <w:i/>
          <w:iCs/>
        </w:rPr>
        <w:t xml:space="preserve"> </w:t>
      </w:r>
      <w:proofErr w:type="spellStart"/>
      <w:r w:rsidRPr="007D273D">
        <w:rPr>
          <w:rFonts w:ascii="Times New Roman" w:hAnsi="Times New Roman" w:cs="Times New Roman"/>
          <w:bCs/>
          <w:i/>
          <w:iCs/>
        </w:rPr>
        <w:t>praksu</w:t>
      </w:r>
      <w:proofErr w:type="spellEnd"/>
      <w:r w:rsidRPr="007D273D">
        <w:rPr>
          <w:rFonts w:ascii="Times New Roman" w:hAnsi="Times New Roman" w:cs="Times New Roman"/>
          <w:bCs/>
        </w:rPr>
        <w:t>, </w:t>
      </w:r>
      <w:r w:rsidRPr="007D273D">
        <w:rPr>
          <w:rFonts w:ascii="Times New Roman" w:hAnsi="Times New Roman" w:cs="Times New Roman"/>
          <w:bCs/>
          <w:i/>
          <w:iCs/>
        </w:rPr>
        <w:t>43</w:t>
      </w:r>
      <w:r w:rsidRPr="007D273D">
        <w:rPr>
          <w:rFonts w:ascii="Times New Roman" w:hAnsi="Times New Roman" w:cs="Times New Roman"/>
          <w:bCs/>
        </w:rPr>
        <w:t>(1), 233-258.</w:t>
      </w:r>
    </w:p>
    <w:p w14:paraId="5AD124BF" w14:textId="77777777" w:rsidR="007D273D" w:rsidRP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bCs/>
        </w:rPr>
        <w:t>Venkatesh, V. (2022). Adoption and use of AI tools: a research agenda grounded in UTAUT. </w:t>
      </w:r>
      <w:r w:rsidRPr="007D273D">
        <w:rPr>
          <w:rFonts w:ascii="Times New Roman" w:hAnsi="Times New Roman" w:cs="Times New Roman"/>
          <w:bCs/>
          <w:i/>
          <w:iCs/>
        </w:rPr>
        <w:t>Annals of Operations Research</w:t>
      </w:r>
      <w:r w:rsidRPr="007D273D">
        <w:rPr>
          <w:rFonts w:ascii="Times New Roman" w:hAnsi="Times New Roman" w:cs="Times New Roman"/>
          <w:bCs/>
        </w:rPr>
        <w:t>, </w:t>
      </w:r>
      <w:r w:rsidRPr="007D273D">
        <w:rPr>
          <w:rFonts w:ascii="Times New Roman" w:hAnsi="Times New Roman" w:cs="Times New Roman"/>
          <w:bCs/>
          <w:i/>
          <w:iCs/>
        </w:rPr>
        <w:t>308</w:t>
      </w:r>
      <w:r w:rsidRPr="007D273D">
        <w:rPr>
          <w:rFonts w:ascii="Times New Roman" w:hAnsi="Times New Roman" w:cs="Times New Roman"/>
          <w:bCs/>
        </w:rPr>
        <w:t>(1), 641-652.</w:t>
      </w:r>
    </w:p>
    <w:p w14:paraId="0B6BC44A" w14:textId="77777777" w:rsid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rPr>
        <w:t>Venkatesh, V., Morris, M. G., Davis, G. B., &amp; Davis, F. D. (2003). User acceptance of information technology: Toward a unified view1. </w:t>
      </w:r>
      <w:r w:rsidRPr="007D273D">
        <w:rPr>
          <w:rFonts w:ascii="Times New Roman" w:hAnsi="Times New Roman" w:cs="Times New Roman"/>
          <w:i/>
          <w:iCs/>
        </w:rPr>
        <w:t>MIS Quarterly</w:t>
      </w:r>
      <w:r w:rsidRPr="007D273D">
        <w:rPr>
          <w:rFonts w:ascii="Times New Roman" w:hAnsi="Times New Roman" w:cs="Times New Roman"/>
        </w:rPr>
        <w:t>, </w:t>
      </w:r>
      <w:r w:rsidRPr="007D273D">
        <w:rPr>
          <w:rFonts w:ascii="Times New Roman" w:hAnsi="Times New Roman" w:cs="Times New Roman"/>
          <w:i/>
          <w:iCs/>
        </w:rPr>
        <w:t>27</w:t>
      </w:r>
      <w:r w:rsidRPr="007D273D">
        <w:rPr>
          <w:rFonts w:ascii="Times New Roman" w:hAnsi="Times New Roman" w:cs="Times New Roman"/>
        </w:rPr>
        <w:t>(3), 425-478.</w:t>
      </w:r>
    </w:p>
    <w:p w14:paraId="5C61A392" w14:textId="77777777" w:rsid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rPr>
        <w:t>Venkatesh, V., Thong, J. Y., &amp; Xu, X. (2012). Consumer acceptance and use of information technology: Extending the Unified Theory of Acceptance and Use of Technology1. </w:t>
      </w:r>
      <w:r w:rsidRPr="007D273D">
        <w:rPr>
          <w:rFonts w:ascii="Times New Roman" w:hAnsi="Times New Roman" w:cs="Times New Roman"/>
          <w:i/>
          <w:iCs/>
        </w:rPr>
        <w:t>MIS quarterly</w:t>
      </w:r>
      <w:r w:rsidRPr="007D273D">
        <w:rPr>
          <w:rFonts w:ascii="Times New Roman" w:hAnsi="Times New Roman" w:cs="Times New Roman"/>
        </w:rPr>
        <w:t>, </w:t>
      </w:r>
      <w:r w:rsidRPr="007D273D">
        <w:rPr>
          <w:rFonts w:ascii="Times New Roman" w:hAnsi="Times New Roman" w:cs="Times New Roman"/>
          <w:i/>
          <w:iCs/>
        </w:rPr>
        <w:t>36</w:t>
      </w:r>
      <w:r w:rsidRPr="007D273D">
        <w:rPr>
          <w:rFonts w:ascii="Times New Roman" w:hAnsi="Times New Roman" w:cs="Times New Roman"/>
        </w:rPr>
        <w:t>(1), 157-178.</w:t>
      </w:r>
    </w:p>
    <w:p w14:paraId="055E17D0" w14:textId="77777777" w:rsidR="007D273D" w:rsidRDefault="00E23CF0" w:rsidP="007D273D">
      <w:pPr>
        <w:pStyle w:val="ListParagraph"/>
        <w:numPr>
          <w:ilvl w:val="0"/>
          <w:numId w:val="17"/>
        </w:numPr>
        <w:spacing w:line="240" w:lineRule="auto"/>
        <w:jc w:val="both"/>
        <w:rPr>
          <w:rFonts w:ascii="Times New Roman" w:hAnsi="Times New Roman" w:cs="Times New Roman"/>
        </w:rPr>
      </w:pPr>
      <w:proofErr w:type="spellStart"/>
      <w:r w:rsidRPr="007D273D">
        <w:rPr>
          <w:rFonts w:ascii="Times New Roman" w:hAnsi="Times New Roman" w:cs="Times New Roman"/>
        </w:rPr>
        <w:t>Vitente</w:t>
      </w:r>
      <w:proofErr w:type="spellEnd"/>
      <w:r w:rsidRPr="007D273D">
        <w:rPr>
          <w:rFonts w:ascii="Times New Roman" w:hAnsi="Times New Roman" w:cs="Times New Roman"/>
        </w:rPr>
        <w:t>, L. S., Ong, A. K. S., &amp; German, J. D. (2024). Assessment of Adoption and Acceptance of Building Information Modeling for Building Construction among Industries in Qatar. </w:t>
      </w:r>
      <w:r w:rsidRPr="007D273D">
        <w:rPr>
          <w:rFonts w:ascii="Times New Roman" w:hAnsi="Times New Roman" w:cs="Times New Roman"/>
          <w:i/>
          <w:iCs/>
        </w:rPr>
        <w:t>Buildings</w:t>
      </w:r>
      <w:r w:rsidRPr="007D273D">
        <w:rPr>
          <w:rFonts w:ascii="Times New Roman" w:hAnsi="Times New Roman" w:cs="Times New Roman"/>
        </w:rPr>
        <w:t>, </w:t>
      </w:r>
      <w:r w:rsidRPr="007D273D">
        <w:rPr>
          <w:rFonts w:ascii="Times New Roman" w:hAnsi="Times New Roman" w:cs="Times New Roman"/>
          <w:i/>
          <w:iCs/>
        </w:rPr>
        <w:t>14</w:t>
      </w:r>
      <w:r w:rsidRPr="007D273D">
        <w:rPr>
          <w:rFonts w:ascii="Times New Roman" w:hAnsi="Times New Roman" w:cs="Times New Roman"/>
        </w:rPr>
        <w:t>(5), 1433.</w:t>
      </w:r>
    </w:p>
    <w:p w14:paraId="3E975703" w14:textId="77777777" w:rsid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rPr>
        <w:t>Wang, J., Li, X., Wang, P., Liu, Q., Deng, Z., &amp; Wang, J. (2021). Research trend of the unified theory of acceptance and use of technology theory: A bibliometric analysis. </w:t>
      </w:r>
      <w:r w:rsidRPr="007D273D">
        <w:rPr>
          <w:rFonts w:ascii="Times New Roman" w:hAnsi="Times New Roman" w:cs="Times New Roman"/>
          <w:i/>
          <w:iCs/>
        </w:rPr>
        <w:t>Sustainability</w:t>
      </w:r>
      <w:r w:rsidRPr="007D273D">
        <w:rPr>
          <w:rFonts w:ascii="Times New Roman" w:hAnsi="Times New Roman" w:cs="Times New Roman"/>
        </w:rPr>
        <w:t>, </w:t>
      </w:r>
      <w:r w:rsidRPr="007D273D">
        <w:rPr>
          <w:rFonts w:ascii="Times New Roman" w:hAnsi="Times New Roman" w:cs="Times New Roman"/>
          <w:i/>
          <w:iCs/>
        </w:rPr>
        <w:t>14</w:t>
      </w:r>
      <w:r w:rsidRPr="007D273D">
        <w:rPr>
          <w:rFonts w:ascii="Times New Roman" w:hAnsi="Times New Roman" w:cs="Times New Roman"/>
        </w:rPr>
        <w:t>(1), 10.</w:t>
      </w:r>
    </w:p>
    <w:p w14:paraId="7D5FCA78" w14:textId="77777777" w:rsid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rPr>
        <w:t>Wang, X., Liu, L., Liu, J., &amp; Huang, X. (2022). Understanding the determinants of blockchain technology adoption in the construction industry. </w:t>
      </w:r>
      <w:r w:rsidRPr="007D273D">
        <w:rPr>
          <w:rFonts w:ascii="Times New Roman" w:hAnsi="Times New Roman" w:cs="Times New Roman"/>
          <w:i/>
          <w:iCs/>
        </w:rPr>
        <w:t>Buildings</w:t>
      </w:r>
      <w:r w:rsidRPr="007D273D">
        <w:rPr>
          <w:rFonts w:ascii="Times New Roman" w:hAnsi="Times New Roman" w:cs="Times New Roman"/>
        </w:rPr>
        <w:t>, </w:t>
      </w:r>
      <w:r w:rsidRPr="007D273D">
        <w:rPr>
          <w:rFonts w:ascii="Times New Roman" w:hAnsi="Times New Roman" w:cs="Times New Roman"/>
          <w:i/>
          <w:iCs/>
        </w:rPr>
        <w:t>12</w:t>
      </w:r>
      <w:r w:rsidRPr="007D273D">
        <w:rPr>
          <w:rFonts w:ascii="Times New Roman" w:hAnsi="Times New Roman" w:cs="Times New Roman"/>
        </w:rPr>
        <w:t>(10), 1709.</w:t>
      </w:r>
    </w:p>
    <w:p w14:paraId="337A56E3" w14:textId="77777777" w:rsidR="007D273D" w:rsidRP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bCs/>
        </w:rPr>
        <w:t>Wu, L., Li, J. Y., &amp; Fu, C. Y. (2011). The adoption of mobile healthcare by hospital's professionals: An integrative perspective. </w:t>
      </w:r>
      <w:r w:rsidRPr="007D273D">
        <w:rPr>
          <w:rFonts w:ascii="Times New Roman" w:hAnsi="Times New Roman" w:cs="Times New Roman"/>
          <w:bCs/>
          <w:i/>
          <w:iCs/>
        </w:rPr>
        <w:t>Decision support systems</w:t>
      </w:r>
      <w:r w:rsidRPr="007D273D">
        <w:rPr>
          <w:rFonts w:ascii="Times New Roman" w:hAnsi="Times New Roman" w:cs="Times New Roman"/>
          <w:bCs/>
        </w:rPr>
        <w:t>, </w:t>
      </w:r>
      <w:r w:rsidRPr="007D273D">
        <w:rPr>
          <w:rFonts w:ascii="Times New Roman" w:hAnsi="Times New Roman" w:cs="Times New Roman"/>
          <w:bCs/>
          <w:i/>
          <w:iCs/>
        </w:rPr>
        <w:t>51</w:t>
      </w:r>
      <w:r w:rsidRPr="007D273D">
        <w:rPr>
          <w:rFonts w:ascii="Times New Roman" w:hAnsi="Times New Roman" w:cs="Times New Roman"/>
          <w:bCs/>
        </w:rPr>
        <w:t>(3), 587-596.</w:t>
      </w:r>
    </w:p>
    <w:p w14:paraId="05BE7D47" w14:textId="77777777" w:rsid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rPr>
        <w:t xml:space="preserve">Wu, W., Zhang, B., Li, S., &amp; Liu, H. (2022). Exploring factors of the willingness to accept AI-assisted learning environments: An empirical investigation based on the UTAUT model and perceived risk theory. </w:t>
      </w:r>
      <w:r w:rsidRPr="007D273D">
        <w:rPr>
          <w:rFonts w:ascii="Times New Roman" w:hAnsi="Times New Roman" w:cs="Times New Roman"/>
          <w:i/>
          <w:iCs/>
        </w:rPr>
        <w:t>Frontiers in Psychology</w:t>
      </w:r>
      <w:r w:rsidRPr="007D273D">
        <w:rPr>
          <w:rFonts w:ascii="Times New Roman" w:hAnsi="Times New Roman" w:cs="Times New Roman"/>
        </w:rPr>
        <w:t>, 13, 870777.</w:t>
      </w:r>
    </w:p>
    <w:p w14:paraId="7FA04430" w14:textId="77777777" w:rsidR="007D273D" w:rsidRP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bCs/>
        </w:rPr>
        <w:t xml:space="preserve">Wu, X., Yan, Y., Zhu, W., &amp; Yang, N. (2025). An extended UTAUT model study on the adoption behavior of artificial intelligence technology in the construction industry. </w:t>
      </w:r>
      <w:r w:rsidRPr="007D273D">
        <w:rPr>
          <w:rFonts w:ascii="Times New Roman" w:hAnsi="Times New Roman" w:cs="Times New Roman"/>
          <w:bCs/>
          <w:i/>
          <w:iCs/>
        </w:rPr>
        <w:t>Journal of Intelligent &amp; Fuzzy Systems,</w:t>
      </w:r>
      <w:r w:rsidRPr="007D273D">
        <w:rPr>
          <w:rFonts w:ascii="Times New Roman" w:hAnsi="Times New Roman" w:cs="Times New Roman"/>
          <w:bCs/>
        </w:rPr>
        <w:t xml:space="preserve"> 49(2), 564-581.</w:t>
      </w:r>
    </w:p>
    <w:p w14:paraId="4CCE9DAA" w14:textId="77777777" w:rsid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rPr>
        <w:t xml:space="preserve">Yamane, T. (1967). </w:t>
      </w:r>
      <w:r w:rsidRPr="007D273D">
        <w:rPr>
          <w:rFonts w:ascii="Times New Roman" w:hAnsi="Times New Roman" w:cs="Times New Roman"/>
          <w:i/>
          <w:iCs/>
        </w:rPr>
        <w:t>Statistics: An introductory analysis (2nd ed.).</w:t>
      </w:r>
      <w:r w:rsidRPr="007D273D">
        <w:rPr>
          <w:rFonts w:ascii="Times New Roman" w:hAnsi="Times New Roman" w:cs="Times New Roman"/>
        </w:rPr>
        <w:t xml:space="preserve"> Harper and Row.</w:t>
      </w:r>
    </w:p>
    <w:p w14:paraId="157FFEE6" w14:textId="77777777" w:rsidR="007D273D" w:rsidRDefault="00E23CF0" w:rsidP="007D273D">
      <w:pPr>
        <w:pStyle w:val="ListParagraph"/>
        <w:numPr>
          <w:ilvl w:val="0"/>
          <w:numId w:val="17"/>
        </w:numPr>
        <w:spacing w:line="240" w:lineRule="auto"/>
        <w:jc w:val="both"/>
        <w:rPr>
          <w:rFonts w:ascii="Times New Roman" w:hAnsi="Times New Roman" w:cs="Times New Roman"/>
        </w:rPr>
      </w:pPr>
      <w:proofErr w:type="spellStart"/>
      <w:r w:rsidRPr="007D273D">
        <w:rPr>
          <w:rFonts w:ascii="Times New Roman" w:hAnsi="Times New Roman" w:cs="Times New Roman"/>
        </w:rPr>
        <w:t>Yizing</w:t>
      </w:r>
      <w:proofErr w:type="spellEnd"/>
      <w:r w:rsidRPr="007D273D">
        <w:rPr>
          <w:rFonts w:ascii="Times New Roman" w:hAnsi="Times New Roman" w:cs="Times New Roman"/>
        </w:rPr>
        <w:t xml:space="preserve">, J. A., Ahmadpour, S., Loo, J. T. K., &amp; Ahmadpour, L. (2025, March). The Adoption of Business Intelligence BIM System in Construction: A Study of Readiness </w:t>
      </w:r>
      <w:proofErr w:type="gramStart"/>
      <w:r w:rsidRPr="007D273D">
        <w:rPr>
          <w:rFonts w:ascii="Times New Roman" w:hAnsi="Times New Roman" w:cs="Times New Roman"/>
        </w:rPr>
        <w:t>In</w:t>
      </w:r>
      <w:proofErr w:type="gramEnd"/>
      <w:r w:rsidRPr="007D273D">
        <w:rPr>
          <w:rFonts w:ascii="Times New Roman" w:hAnsi="Times New Roman" w:cs="Times New Roman"/>
        </w:rPr>
        <w:t xml:space="preserve"> Malaysia. In </w:t>
      </w:r>
      <w:r w:rsidRPr="007D273D">
        <w:rPr>
          <w:rFonts w:ascii="Times New Roman" w:hAnsi="Times New Roman" w:cs="Times New Roman"/>
          <w:i/>
          <w:iCs/>
        </w:rPr>
        <w:t>Proceedings National &amp; International Conference</w:t>
      </w:r>
      <w:r w:rsidRPr="007D273D">
        <w:rPr>
          <w:rFonts w:ascii="Times New Roman" w:hAnsi="Times New Roman" w:cs="Times New Roman"/>
        </w:rPr>
        <w:t> (Vol. 18, No. 1, p. 833).</w:t>
      </w:r>
    </w:p>
    <w:p w14:paraId="6B5C720E" w14:textId="22AB0232" w:rsidR="00E23CF0" w:rsidRPr="007D273D" w:rsidRDefault="00E23CF0" w:rsidP="007D273D">
      <w:pPr>
        <w:pStyle w:val="ListParagraph"/>
        <w:numPr>
          <w:ilvl w:val="0"/>
          <w:numId w:val="17"/>
        </w:numPr>
        <w:spacing w:line="240" w:lineRule="auto"/>
        <w:jc w:val="both"/>
        <w:rPr>
          <w:rFonts w:ascii="Times New Roman" w:hAnsi="Times New Roman" w:cs="Times New Roman"/>
        </w:rPr>
      </w:pPr>
      <w:r w:rsidRPr="007D273D">
        <w:rPr>
          <w:rFonts w:ascii="Times New Roman" w:hAnsi="Times New Roman" w:cs="Times New Roman"/>
        </w:rPr>
        <w:t>Zawada, K., Rybak-</w:t>
      </w:r>
      <w:proofErr w:type="spellStart"/>
      <w:r w:rsidRPr="007D273D">
        <w:rPr>
          <w:rFonts w:ascii="Times New Roman" w:hAnsi="Times New Roman" w:cs="Times New Roman"/>
        </w:rPr>
        <w:t>Niedziółka</w:t>
      </w:r>
      <w:proofErr w:type="spellEnd"/>
      <w:r w:rsidRPr="007D273D">
        <w:rPr>
          <w:rFonts w:ascii="Times New Roman" w:hAnsi="Times New Roman" w:cs="Times New Roman"/>
        </w:rPr>
        <w:t xml:space="preserve">, K., Donderewicz, M., &amp; Starzyk, A. (2024). Digitization of AEC industries based on BIM and 4.0 technologies. </w:t>
      </w:r>
      <w:r w:rsidRPr="007D273D">
        <w:rPr>
          <w:rFonts w:ascii="Times New Roman" w:hAnsi="Times New Roman" w:cs="Times New Roman"/>
          <w:i/>
          <w:iCs/>
        </w:rPr>
        <w:t>Buildings</w:t>
      </w:r>
      <w:r w:rsidRPr="007D273D">
        <w:rPr>
          <w:rFonts w:ascii="Times New Roman" w:hAnsi="Times New Roman" w:cs="Times New Roman"/>
        </w:rPr>
        <w:t>, 14(5), 1350.</w:t>
      </w:r>
    </w:p>
    <w:sectPr w:rsidR="00E23CF0" w:rsidRPr="007D273D" w:rsidSect="00B45DF3">
      <w:footerReference w:type="even" r:id="rId11"/>
      <w:footerReference w:type="default" r:id="rId12"/>
      <w:pgSz w:w="11906" w:h="16838"/>
      <w:pgMar w:top="1080" w:right="605" w:bottom="605" w:left="60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0E8C6" w14:textId="77777777" w:rsidR="008D37BB" w:rsidRDefault="008D37BB" w:rsidP="002E00C5">
      <w:pPr>
        <w:spacing w:after="0" w:line="240" w:lineRule="auto"/>
      </w:pPr>
      <w:r>
        <w:separator/>
      </w:r>
    </w:p>
  </w:endnote>
  <w:endnote w:type="continuationSeparator" w:id="0">
    <w:p w14:paraId="5BC901E6" w14:textId="77777777" w:rsidR="008D37BB" w:rsidRDefault="008D37BB" w:rsidP="002E0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04243057"/>
      <w:docPartObj>
        <w:docPartGallery w:val="Page Numbers (Bottom of Page)"/>
        <w:docPartUnique/>
      </w:docPartObj>
    </w:sdtPr>
    <w:sdtContent>
      <w:p w14:paraId="522BDC86" w14:textId="63AE6D55" w:rsidR="002E00C5" w:rsidRDefault="002E00C5" w:rsidP="00FF268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98F1BD8" w14:textId="77777777" w:rsidR="002E00C5" w:rsidRDefault="002E00C5" w:rsidP="002E00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1788364"/>
      <w:docPartObj>
        <w:docPartGallery w:val="Page Numbers (Bottom of Page)"/>
        <w:docPartUnique/>
      </w:docPartObj>
    </w:sdtPr>
    <w:sdtContent>
      <w:p w14:paraId="4FB6AB90" w14:textId="464FCE5D" w:rsidR="002E00C5" w:rsidRDefault="002E00C5" w:rsidP="00FF268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5DBE395" w14:textId="77777777" w:rsidR="002E00C5" w:rsidRDefault="002E00C5" w:rsidP="002E00C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DB694" w14:textId="77777777" w:rsidR="008D37BB" w:rsidRDefault="008D37BB" w:rsidP="002E00C5">
      <w:pPr>
        <w:spacing w:after="0" w:line="240" w:lineRule="auto"/>
      </w:pPr>
      <w:r>
        <w:separator/>
      </w:r>
    </w:p>
  </w:footnote>
  <w:footnote w:type="continuationSeparator" w:id="0">
    <w:p w14:paraId="38BDECF2" w14:textId="77777777" w:rsidR="008D37BB" w:rsidRDefault="008D37BB" w:rsidP="002E00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1A1D"/>
    <w:multiLevelType w:val="multilevel"/>
    <w:tmpl w:val="841462D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4DA3F73"/>
    <w:multiLevelType w:val="multilevel"/>
    <w:tmpl w:val="D7602E3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6C4065"/>
    <w:multiLevelType w:val="hybridMultilevel"/>
    <w:tmpl w:val="B3881322"/>
    <w:lvl w:ilvl="0" w:tplc="1CCE8D2A">
      <w:start w:val="1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C1848"/>
    <w:multiLevelType w:val="hybridMultilevel"/>
    <w:tmpl w:val="2F3EDC48"/>
    <w:lvl w:ilvl="0" w:tplc="1CCE8D2A">
      <w:start w:val="1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65CD5"/>
    <w:multiLevelType w:val="hybridMultilevel"/>
    <w:tmpl w:val="C1FA4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72A19"/>
    <w:multiLevelType w:val="multilevel"/>
    <w:tmpl w:val="58D8AC1E"/>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FA2373C"/>
    <w:multiLevelType w:val="hybridMultilevel"/>
    <w:tmpl w:val="A0C42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2031D2"/>
    <w:multiLevelType w:val="multilevel"/>
    <w:tmpl w:val="0250056A"/>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36AA493F"/>
    <w:multiLevelType w:val="hybridMultilevel"/>
    <w:tmpl w:val="ACCA2E40"/>
    <w:lvl w:ilvl="0" w:tplc="1CCE8D2A">
      <w:start w:val="1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5F7046"/>
    <w:multiLevelType w:val="hybridMultilevel"/>
    <w:tmpl w:val="8200DDCA"/>
    <w:lvl w:ilvl="0" w:tplc="1CCE8D2A">
      <w:start w:val="1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E07A3D"/>
    <w:multiLevelType w:val="hybridMultilevel"/>
    <w:tmpl w:val="11F89F74"/>
    <w:lvl w:ilvl="0" w:tplc="1CCE8D2A">
      <w:start w:val="1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4E11F3"/>
    <w:multiLevelType w:val="hybridMultilevel"/>
    <w:tmpl w:val="F16205A2"/>
    <w:lvl w:ilvl="0" w:tplc="1CCE8D2A">
      <w:start w:val="1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99312F"/>
    <w:multiLevelType w:val="hybridMultilevel"/>
    <w:tmpl w:val="511AAF26"/>
    <w:lvl w:ilvl="0" w:tplc="1CCE8D2A">
      <w:start w:val="1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E06964"/>
    <w:multiLevelType w:val="hybridMultilevel"/>
    <w:tmpl w:val="F7D44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862E74"/>
    <w:multiLevelType w:val="multilevel"/>
    <w:tmpl w:val="AAF4CBA4"/>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4320" w:hanging="108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840" w:hanging="144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360" w:hanging="180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7B9F4387"/>
    <w:multiLevelType w:val="multilevel"/>
    <w:tmpl w:val="C1D24BA4"/>
    <w:lvl w:ilvl="0">
      <w:start w:val="3"/>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7DDE7063"/>
    <w:multiLevelType w:val="multilevel"/>
    <w:tmpl w:val="8788EA68"/>
    <w:lvl w:ilvl="0">
      <w:start w:val="6"/>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num w:numId="1" w16cid:durableId="980383249">
    <w:abstractNumId w:val="0"/>
  </w:num>
  <w:num w:numId="2" w16cid:durableId="249776116">
    <w:abstractNumId w:val="16"/>
  </w:num>
  <w:num w:numId="3" w16cid:durableId="1797750035">
    <w:abstractNumId w:val="3"/>
  </w:num>
  <w:num w:numId="4" w16cid:durableId="2112191771">
    <w:abstractNumId w:val="8"/>
  </w:num>
  <w:num w:numId="5" w16cid:durableId="726957788">
    <w:abstractNumId w:val="2"/>
  </w:num>
  <w:num w:numId="6" w16cid:durableId="403186615">
    <w:abstractNumId w:val="12"/>
  </w:num>
  <w:num w:numId="7" w16cid:durableId="574898746">
    <w:abstractNumId w:val="11"/>
  </w:num>
  <w:num w:numId="8" w16cid:durableId="1855916534">
    <w:abstractNumId w:val="10"/>
  </w:num>
  <w:num w:numId="9" w16cid:durableId="1394157481">
    <w:abstractNumId w:val="9"/>
  </w:num>
  <w:num w:numId="10" w16cid:durableId="2014724195">
    <w:abstractNumId w:val="6"/>
  </w:num>
  <w:num w:numId="11" w16cid:durableId="1783959095">
    <w:abstractNumId w:val="13"/>
  </w:num>
  <w:num w:numId="12" w16cid:durableId="1981153425">
    <w:abstractNumId w:val="14"/>
  </w:num>
  <w:num w:numId="13" w16cid:durableId="362827515">
    <w:abstractNumId w:val="7"/>
  </w:num>
  <w:num w:numId="14" w16cid:durableId="330181786">
    <w:abstractNumId w:val="15"/>
  </w:num>
  <w:num w:numId="15" w16cid:durableId="1217162784">
    <w:abstractNumId w:val="5"/>
  </w:num>
  <w:num w:numId="16" w16cid:durableId="1187478326">
    <w:abstractNumId w:val="1"/>
  </w:num>
  <w:num w:numId="17" w16cid:durableId="11305902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67E"/>
    <w:rsid w:val="00020878"/>
    <w:rsid w:val="00020D94"/>
    <w:rsid w:val="000336B2"/>
    <w:rsid w:val="0004081C"/>
    <w:rsid w:val="00043D7D"/>
    <w:rsid w:val="00044B64"/>
    <w:rsid w:val="00057D8E"/>
    <w:rsid w:val="00070818"/>
    <w:rsid w:val="000716E5"/>
    <w:rsid w:val="00077E99"/>
    <w:rsid w:val="000A51D4"/>
    <w:rsid w:val="000A61FA"/>
    <w:rsid w:val="000A6FC7"/>
    <w:rsid w:val="000A7FA9"/>
    <w:rsid w:val="000B7048"/>
    <w:rsid w:val="000C2083"/>
    <w:rsid w:val="000C41D6"/>
    <w:rsid w:val="000D3CCE"/>
    <w:rsid w:val="000E4258"/>
    <w:rsid w:val="000E61AC"/>
    <w:rsid w:val="000F196B"/>
    <w:rsid w:val="001009BA"/>
    <w:rsid w:val="001018F2"/>
    <w:rsid w:val="00105668"/>
    <w:rsid w:val="00112723"/>
    <w:rsid w:val="00122A59"/>
    <w:rsid w:val="00123D4C"/>
    <w:rsid w:val="0013282E"/>
    <w:rsid w:val="001353B6"/>
    <w:rsid w:val="00166FF7"/>
    <w:rsid w:val="00175814"/>
    <w:rsid w:val="00181C54"/>
    <w:rsid w:val="001970C3"/>
    <w:rsid w:val="001A2BDC"/>
    <w:rsid w:val="001C1DB9"/>
    <w:rsid w:val="001C23CC"/>
    <w:rsid w:val="001E56F7"/>
    <w:rsid w:val="001F081E"/>
    <w:rsid w:val="00203FCC"/>
    <w:rsid w:val="002241D9"/>
    <w:rsid w:val="0023320E"/>
    <w:rsid w:val="00236A00"/>
    <w:rsid w:val="00242963"/>
    <w:rsid w:val="00262489"/>
    <w:rsid w:val="002626B3"/>
    <w:rsid w:val="002824F3"/>
    <w:rsid w:val="0028794E"/>
    <w:rsid w:val="002A0981"/>
    <w:rsid w:val="002B32DA"/>
    <w:rsid w:val="002B5BCB"/>
    <w:rsid w:val="002B70F2"/>
    <w:rsid w:val="002D0A96"/>
    <w:rsid w:val="002D482C"/>
    <w:rsid w:val="002E00C5"/>
    <w:rsid w:val="002E37F1"/>
    <w:rsid w:val="002F4773"/>
    <w:rsid w:val="0030599F"/>
    <w:rsid w:val="00307E18"/>
    <w:rsid w:val="00324586"/>
    <w:rsid w:val="00330F48"/>
    <w:rsid w:val="003431BD"/>
    <w:rsid w:val="003438B0"/>
    <w:rsid w:val="00354B0F"/>
    <w:rsid w:val="003553C3"/>
    <w:rsid w:val="00362A4E"/>
    <w:rsid w:val="00365FFD"/>
    <w:rsid w:val="00370E6A"/>
    <w:rsid w:val="003765B8"/>
    <w:rsid w:val="00385FBF"/>
    <w:rsid w:val="00387C04"/>
    <w:rsid w:val="003916B4"/>
    <w:rsid w:val="00393107"/>
    <w:rsid w:val="003966CE"/>
    <w:rsid w:val="003A49D5"/>
    <w:rsid w:val="003D0BAB"/>
    <w:rsid w:val="003D2EA0"/>
    <w:rsid w:val="003D37F0"/>
    <w:rsid w:val="003E533F"/>
    <w:rsid w:val="003F0A94"/>
    <w:rsid w:val="003F771E"/>
    <w:rsid w:val="00417602"/>
    <w:rsid w:val="004211A9"/>
    <w:rsid w:val="00422F7A"/>
    <w:rsid w:val="004308E9"/>
    <w:rsid w:val="00433038"/>
    <w:rsid w:val="00436280"/>
    <w:rsid w:val="00436784"/>
    <w:rsid w:val="00451D1D"/>
    <w:rsid w:val="00463D6A"/>
    <w:rsid w:val="00465DF5"/>
    <w:rsid w:val="00477A34"/>
    <w:rsid w:val="00484AB7"/>
    <w:rsid w:val="00486605"/>
    <w:rsid w:val="00491013"/>
    <w:rsid w:val="004B482B"/>
    <w:rsid w:val="004B63E7"/>
    <w:rsid w:val="004B786B"/>
    <w:rsid w:val="004D7791"/>
    <w:rsid w:val="004E1835"/>
    <w:rsid w:val="004F4A8A"/>
    <w:rsid w:val="00500CCB"/>
    <w:rsid w:val="00504D8B"/>
    <w:rsid w:val="00506038"/>
    <w:rsid w:val="00507611"/>
    <w:rsid w:val="00513BD5"/>
    <w:rsid w:val="00526DF4"/>
    <w:rsid w:val="00530DE9"/>
    <w:rsid w:val="00551AB9"/>
    <w:rsid w:val="00572165"/>
    <w:rsid w:val="00576284"/>
    <w:rsid w:val="00583B43"/>
    <w:rsid w:val="005A0CA4"/>
    <w:rsid w:val="005A2ECD"/>
    <w:rsid w:val="005B19F4"/>
    <w:rsid w:val="005C29F3"/>
    <w:rsid w:val="005C62CF"/>
    <w:rsid w:val="005C6CDE"/>
    <w:rsid w:val="005C6E63"/>
    <w:rsid w:val="005D3BDB"/>
    <w:rsid w:val="005D3E57"/>
    <w:rsid w:val="005D5BD7"/>
    <w:rsid w:val="005D5EFA"/>
    <w:rsid w:val="00606706"/>
    <w:rsid w:val="006123E5"/>
    <w:rsid w:val="00616256"/>
    <w:rsid w:val="00621D02"/>
    <w:rsid w:val="00634D9F"/>
    <w:rsid w:val="0063798A"/>
    <w:rsid w:val="0065124B"/>
    <w:rsid w:val="00660E1A"/>
    <w:rsid w:val="0066772F"/>
    <w:rsid w:val="00670481"/>
    <w:rsid w:val="006713D3"/>
    <w:rsid w:val="00674308"/>
    <w:rsid w:val="006A3BD3"/>
    <w:rsid w:val="006B3DD6"/>
    <w:rsid w:val="006D36C8"/>
    <w:rsid w:val="006D4C01"/>
    <w:rsid w:val="00702696"/>
    <w:rsid w:val="00704ED4"/>
    <w:rsid w:val="00706826"/>
    <w:rsid w:val="007072B4"/>
    <w:rsid w:val="0071005A"/>
    <w:rsid w:val="00710497"/>
    <w:rsid w:val="00726F49"/>
    <w:rsid w:val="00742D7A"/>
    <w:rsid w:val="00745221"/>
    <w:rsid w:val="007527DB"/>
    <w:rsid w:val="00772216"/>
    <w:rsid w:val="00777A99"/>
    <w:rsid w:val="007808AB"/>
    <w:rsid w:val="00793BC3"/>
    <w:rsid w:val="00795EFC"/>
    <w:rsid w:val="007A2D1B"/>
    <w:rsid w:val="007A638C"/>
    <w:rsid w:val="007A7A77"/>
    <w:rsid w:val="007D273D"/>
    <w:rsid w:val="007D75BE"/>
    <w:rsid w:val="007E19CD"/>
    <w:rsid w:val="007E4975"/>
    <w:rsid w:val="00841811"/>
    <w:rsid w:val="00846A3A"/>
    <w:rsid w:val="008533CD"/>
    <w:rsid w:val="00855A2C"/>
    <w:rsid w:val="00862195"/>
    <w:rsid w:val="0086320E"/>
    <w:rsid w:val="008632BC"/>
    <w:rsid w:val="008726ED"/>
    <w:rsid w:val="00873E08"/>
    <w:rsid w:val="008A156C"/>
    <w:rsid w:val="008A2C7D"/>
    <w:rsid w:val="008B16F5"/>
    <w:rsid w:val="008B3A2F"/>
    <w:rsid w:val="008B5057"/>
    <w:rsid w:val="008C19E2"/>
    <w:rsid w:val="008C1D9A"/>
    <w:rsid w:val="008C351B"/>
    <w:rsid w:val="008C48DA"/>
    <w:rsid w:val="008D37BB"/>
    <w:rsid w:val="008F336C"/>
    <w:rsid w:val="009136B3"/>
    <w:rsid w:val="00916089"/>
    <w:rsid w:val="00943B57"/>
    <w:rsid w:val="0095467E"/>
    <w:rsid w:val="00957FB8"/>
    <w:rsid w:val="00963271"/>
    <w:rsid w:val="009655BA"/>
    <w:rsid w:val="00986898"/>
    <w:rsid w:val="00992796"/>
    <w:rsid w:val="009A14ED"/>
    <w:rsid w:val="009A424A"/>
    <w:rsid w:val="009A7E92"/>
    <w:rsid w:val="009B51E9"/>
    <w:rsid w:val="009C5430"/>
    <w:rsid w:val="009D2515"/>
    <w:rsid w:val="009D428A"/>
    <w:rsid w:val="009D4D78"/>
    <w:rsid w:val="009D7093"/>
    <w:rsid w:val="009E4A0A"/>
    <w:rsid w:val="009F24E9"/>
    <w:rsid w:val="009F2E71"/>
    <w:rsid w:val="009F4B23"/>
    <w:rsid w:val="009F6730"/>
    <w:rsid w:val="00A03C49"/>
    <w:rsid w:val="00A35487"/>
    <w:rsid w:val="00A4684D"/>
    <w:rsid w:val="00A4729E"/>
    <w:rsid w:val="00A5673E"/>
    <w:rsid w:val="00A61BD9"/>
    <w:rsid w:val="00A64B8F"/>
    <w:rsid w:val="00A80287"/>
    <w:rsid w:val="00AB616A"/>
    <w:rsid w:val="00AD600B"/>
    <w:rsid w:val="00AE6AF5"/>
    <w:rsid w:val="00AF06AF"/>
    <w:rsid w:val="00AF136A"/>
    <w:rsid w:val="00AF1E3D"/>
    <w:rsid w:val="00B05B46"/>
    <w:rsid w:val="00B05B61"/>
    <w:rsid w:val="00B128AA"/>
    <w:rsid w:val="00B4504E"/>
    <w:rsid w:val="00B4574C"/>
    <w:rsid w:val="00B45DF3"/>
    <w:rsid w:val="00B556A8"/>
    <w:rsid w:val="00B609E8"/>
    <w:rsid w:val="00B60B4B"/>
    <w:rsid w:val="00B7183F"/>
    <w:rsid w:val="00B832EA"/>
    <w:rsid w:val="00B84DF7"/>
    <w:rsid w:val="00B868EA"/>
    <w:rsid w:val="00BA6A8D"/>
    <w:rsid w:val="00BB25BE"/>
    <w:rsid w:val="00BB3E24"/>
    <w:rsid w:val="00BB6D45"/>
    <w:rsid w:val="00BC36F2"/>
    <w:rsid w:val="00BD5505"/>
    <w:rsid w:val="00BD747F"/>
    <w:rsid w:val="00BE1637"/>
    <w:rsid w:val="00BE734F"/>
    <w:rsid w:val="00C006AF"/>
    <w:rsid w:val="00C12AA7"/>
    <w:rsid w:val="00C13166"/>
    <w:rsid w:val="00C13DDD"/>
    <w:rsid w:val="00C15645"/>
    <w:rsid w:val="00C37BBE"/>
    <w:rsid w:val="00C41C6F"/>
    <w:rsid w:val="00C47341"/>
    <w:rsid w:val="00C5101D"/>
    <w:rsid w:val="00C659FA"/>
    <w:rsid w:val="00C70355"/>
    <w:rsid w:val="00CA276A"/>
    <w:rsid w:val="00CA2CC0"/>
    <w:rsid w:val="00CB102F"/>
    <w:rsid w:val="00CC16B0"/>
    <w:rsid w:val="00CC1A23"/>
    <w:rsid w:val="00CC763C"/>
    <w:rsid w:val="00CD1948"/>
    <w:rsid w:val="00CD597A"/>
    <w:rsid w:val="00CD5C3D"/>
    <w:rsid w:val="00CE7A7F"/>
    <w:rsid w:val="00CF4538"/>
    <w:rsid w:val="00D000AE"/>
    <w:rsid w:val="00D02B25"/>
    <w:rsid w:val="00D05AC2"/>
    <w:rsid w:val="00D17744"/>
    <w:rsid w:val="00D2152C"/>
    <w:rsid w:val="00D36A92"/>
    <w:rsid w:val="00D44183"/>
    <w:rsid w:val="00D52985"/>
    <w:rsid w:val="00D60D7E"/>
    <w:rsid w:val="00D63CA5"/>
    <w:rsid w:val="00D6528F"/>
    <w:rsid w:val="00D7134D"/>
    <w:rsid w:val="00D7546D"/>
    <w:rsid w:val="00D92299"/>
    <w:rsid w:val="00D951BA"/>
    <w:rsid w:val="00DA7F1E"/>
    <w:rsid w:val="00DB1246"/>
    <w:rsid w:val="00DB3404"/>
    <w:rsid w:val="00DB40D7"/>
    <w:rsid w:val="00DD787B"/>
    <w:rsid w:val="00DE2C42"/>
    <w:rsid w:val="00DF327B"/>
    <w:rsid w:val="00DF6513"/>
    <w:rsid w:val="00DF6E7A"/>
    <w:rsid w:val="00DF7B11"/>
    <w:rsid w:val="00DF7F6E"/>
    <w:rsid w:val="00E025C6"/>
    <w:rsid w:val="00E1037D"/>
    <w:rsid w:val="00E23CF0"/>
    <w:rsid w:val="00E25FC8"/>
    <w:rsid w:val="00E31CEC"/>
    <w:rsid w:val="00E409D9"/>
    <w:rsid w:val="00E421A6"/>
    <w:rsid w:val="00E64FA5"/>
    <w:rsid w:val="00E8785E"/>
    <w:rsid w:val="00E91868"/>
    <w:rsid w:val="00E95F98"/>
    <w:rsid w:val="00EA32DD"/>
    <w:rsid w:val="00EB481C"/>
    <w:rsid w:val="00EE7A52"/>
    <w:rsid w:val="00EF1814"/>
    <w:rsid w:val="00F05C74"/>
    <w:rsid w:val="00F13B51"/>
    <w:rsid w:val="00F328D3"/>
    <w:rsid w:val="00F35101"/>
    <w:rsid w:val="00F36470"/>
    <w:rsid w:val="00F46833"/>
    <w:rsid w:val="00F54035"/>
    <w:rsid w:val="00F579AB"/>
    <w:rsid w:val="00F64FD4"/>
    <w:rsid w:val="00F67E93"/>
    <w:rsid w:val="00F80312"/>
    <w:rsid w:val="00F81276"/>
    <w:rsid w:val="00FA1E19"/>
    <w:rsid w:val="00FA65D5"/>
    <w:rsid w:val="00FA68EB"/>
    <w:rsid w:val="00FB2C0E"/>
    <w:rsid w:val="00FC3CA8"/>
    <w:rsid w:val="00FE24C1"/>
    <w:rsid w:val="00FF62B2"/>
    <w:rsid w:val="00FF6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6D04A"/>
  <w15:chartTrackingRefBased/>
  <w15:docId w15:val="{CC92574F-8A89-4C40-A146-C96A94755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75"/>
  </w:style>
  <w:style w:type="paragraph" w:styleId="Heading1">
    <w:name w:val="heading 1"/>
    <w:basedOn w:val="Normal"/>
    <w:next w:val="Normal"/>
    <w:link w:val="Heading1Char"/>
    <w:uiPriority w:val="9"/>
    <w:qFormat/>
    <w:rsid w:val="009546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46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46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46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46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46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46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46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46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6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46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46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46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46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46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6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6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67E"/>
    <w:rPr>
      <w:rFonts w:eastAsiaTheme="majorEastAsia" w:cstheme="majorBidi"/>
      <w:color w:val="272727" w:themeColor="text1" w:themeTint="D8"/>
    </w:rPr>
  </w:style>
  <w:style w:type="paragraph" w:styleId="Title">
    <w:name w:val="Title"/>
    <w:basedOn w:val="Normal"/>
    <w:next w:val="Normal"/>
    <w:link w:val="TitleChar"/>
    <w:uiPriority w:val="10"/>
    <w:qFormat/>
    <w:rsid w:val="009546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6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6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46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67E"/>
    <w:pPr>
      <w:spacing w:before="160"/>
      <w:jc w:val="center"/>
    </w:pPr>
    <w:rPr>
      <w:i/>
      <w:iCs/>
      <w:color w:val="404040" w:themeColor="text1" w:themeTint="BF"/>
    </w:rPr>
  </w:style>
  <w:style w:type="character" w:customStyle="1" w:styleId="QuoteChar">
    <w:name w:val="Quote Char"/>
    <w:basedOn w:val="DefaultParagraphFont"/>
    <w:link w:val="Quote"/>
    <w:uiPriority w:val="29"/>
    <w:rsid w:val="0095467E"/>
    <w:rPr>
      <w:i/>
      <w:iCs/>
      <w:color w:val="404040" w:themeColor="text1" w:themeTint="BF"/>
    </w:rPr>
  </w:style>
  <w:style w:type="paragraph" w:styleId="ListParagraph">
    <w:name w:val="List Paragraph"/>
    <w:basedOn w:val="Normal"/>
    <w:uiPriority w:val="34"/>
    <w:qFormat/>
    <w:rsid w:val="0095467E"/>
    <w:pPr>
      <w:ind w:left="720"/>
      <w:contextualSpacing/>
    </w:pPr>
  </w:style>
  <w:style w:type="character" w:styleId="IntenseEmphasis">
    <w:name w:val="Intense Emphasis"/>
    <w:basedOn w:val="DefaultParagraphFont"/>
    <w:uiPriority w:val="21"/>
    <w:qFormat/>
    <w:rsid w:val="0095467E"/>
    <w:rPr>
      <w:i/>
      <w:iCs/>
      <w:color w:val="0F4761" w:themeColor="accent1" w:themeShade="BF"/>
    </w:rPr>
  </w:style>
  <w:style w:type="paragraph" w:styleId="IntenseQuote">
    <w:name w:val="Intense Quote"/>
    <w:basedOn w:val="Normal"/>
    <w:next w:val="Normal"/>
    <w:link w:val="IntenseQuoteChar"/>
    <w:uiPriority w:val="30"/>
    <w:qFormat/>
    <w:rsid w:val="009546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467E"/>
    <w:rPr>
      <w:i/>
      <w:iCs/>
      <w:color w:val="0F4761" w:themeColor="accent1" w:themeShade="BF"/>
    </w:rPr>
  </w:style>
  <w:style w:type="character" w:styleId="IntenseReference">
    <w:name w:val="Intense Reference"/>
    <w:basedOn w:val="DefaultParagraphFont"/>
    <w:uiPriority w:val="32"/>
    <w:qFormat/>
    <w:rsid w:val="0095467E"/>
    <w:rPr>
      <w:b/>
      <w:bCs/>
      <w:smallCaps/>
      <w:color w:val="0F4761" w:themeColor="accent1" w:themeShade="BF"/>
      <w:spacing w:val="5"/>
    </w:rPr>
  </w:style>
  <w:style w:type="table" w:styleId="TableGrid">
    <w:name w:val="Table Grid"/>
    <w:basedOn w:val="TableNormal"/>
    <w:uiPriority w:val="39"/>
    <w:rsid w:val="00916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507611"/>
  </w:style>
  <w:style w:type="character" w:customStyle="1" w:styleId="DateChar">
    <w:name w:val="Date Char"/>
    <w:basedOn w:val="DefaultParagraphFont"/>
    <w:link w:val="Date"/>
    <w:uiPriority w:val="99"/>
    <w:semiHidden/>
    <w:rsid w:val="00507611"/>
  </w:style>
  <w:style w:type="table" w:customStyle="1" w:styleId="TableGrid10">
    <w:name w:val="Table Grid10"/>
    <w:basedOn w:val="TableNormal"/>
    <w:next w:val="TableGrid"/>
    <w:uiPriority w:val="39"/>
    <w:rsid w:val="00365FFD"/>
    <w:pPr>
      <w:spacing w:after="0" w:line="240" w:lineRule="auto"/>
    </w:pPr>
    <w:rPr>
      <w:rFonts w:ascii="Aptos" w:eastAsia="DengXian"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1C54"/>
    <w:rPr>
      <w:color w:val="467886" w:themeColor="hyperlink"/>
      <w:u w:val="single"/>
    </w:rPr>
  </w:style>
  <w:style w:type="character" w:styleId="UnresolvedMention">
    <w:name w:val="Unresolved Mention"/>
    <w:basedOn w:val="DefaultParagraphFont"/>
    <w:uiPriority w:val="99"/>
    <w:semiHidden/>
    <w:unhideWhenUsed/>
    <w:rsid w:val="00181C54"/>
    <w:rPr>
      <w:color w:val="605E5C"/>
      <w:shd w:val="clear" w:color="auto" w:fill="E1DFDD"/>
    </w:rPr>
  </w:style>
  <w:style w:type="paragraph" w:styleId="Footer">
    <w:name w:val="footer"/>
    <w:basedOn w:val="Normal"/>
    <w:link w:val="FooterChar"/>
    <w:uiPriority w:val="99"/>
    <w:unhideWhenUsed/>
    <w:rsid w:val="002E00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C5"/>
  </w:style>
  <w:style w:type="character" w:styleId="PageNumber">
    <w:name w:val="page number"/>
    <w:basedOn w:val="DefaultParagraphFont"/>
    <w:uiPriority w:val="99"/>
    <w:semiHidden/>
    <w:unhideWhenUsed/>
    <w:rsid w:val="002E00C5"/>
  </w:style>
  <w:style w:type="paragraph" w:styleId="Header">
    <w:name w:val="header"/>
    <w:basedOn w:val="Normal"/>
    <w:link w:val="HeaderChar"/>
    <w:uiPriority w:val="99"/>
    <w:unhideWhenUsed/>
    <w:rsid w:val="000A51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idb.gov.my/eng/bim/" TargetMode="External"/><Relationship Id="rId4" Type="http://schemas.openxmlformats.org/officeDocument/2006/relationships/settings" Target="settings.xml"/><Relationship Id="rId9" Type="http://schemas.openxmlformats.org/officeDocument/2006/relationships/hyperlink" Target="https://www.cidb.gov.my/wp-content/uploads/2022/12/CR4_web_compressed.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0FF97-16DC-B443-AC2C-8DDA232AB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23</Pages>
  <Words>12558</Words>
  <Characters>75604</Characters>
  <Application>Microsoft Office Word</Application>
  <DocSecurity>0</DocSecurity>
  <Lines>1844</Lines>
  <Paragraphs>1102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Choong</dc:creator>
  <cp:keywords/>
  <dc:description/>
  <cp:lastModifiedBy>Steven Choong</cp:lastModifiedBy>
  <cp:revision>27</cp:revision>
  <cp:lastPrinted>2026-06-03T15:49:00Z</cp:lastPrinted>
  <dcterms:created xsi:type="dcterms:W3CDTF">2026-06-12T11:34:00Z</dcterms:created>
  <dcterms:modified xsi:type="dcterms:W3CDTF">2026-06-13T04:51:00Z</dcterms:modified>
</cp:coreProperties>
</file>