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45F" w:rsidRDefault="009C745F">
      <w:pPr>
        <w:spacing w:after="120" w:line="480" w:lineRule="auto"/>
        <w:jc w:val="center"/>
        <w:rPr>
          <w:b/>
          <w:bCs/>
        </w:rPr>
      </w:pPr>
      <w:r>
        <w:rPr>
          <w:b/>
          <w:bCs/>
        </w:rPr>
        <w:t xml:space="preserve"> </w:t>
      </w:r>
      <w:r w:rsidR="00D46F21" w:rsidRPr="00D46F21">
        <w:rPr>
          <w:b/>
          <w:bCs/>
        </w:rPr>
        <w:t xml:space="preserve">Developing </w:t>
      </w:r>
      <w:r w:rsidR="00FA7B8B">
        <w:rPr>
          <w:b/>
          <w:bCs/>
        </w:rPr>
        <w:t xml:space="preserve">and Evaluating </w:t>
      </w:r>
      <w:r w:rsidR="00D46F21" w:rsidRPr="00D46F21">
        <w:rPr>
          <w:b/>
          <w:bCs/>
        </w:rPr>
        <w:t>a New OJT Feedback Form: Evidence from a Mixed-Methods Assessment of Internship Quality and Assessment Continuity</w:t>
      </w:r>
    </w:p>
    <w:p w:rsidR="00D252B3" w:rsidRDefault="00D252B3">
      <w:pPr>
        <w:spacing w:line="480" w:lineRule="auto"/>
      </w:pPr>
    </w:p>
    <w:p w:rsidR="00D252B3" w:rsidRDefault="009C745F">
      <w:pPr>
        <w:spacing w:after="60" w:line="480" w:lineRule="auto"/>
        <w:jc w:val="center"/>
      </w:pPr>
      <w:r>
        <w:t/>
      </w:r>
      <w:proofErr w:type="gramStart"/>
      <w:r>
        <w:rPr>
          <w:vertAlign w:val="superscript"/>
        </w:rPr>
        <w:t/>
      </w:r>
      <w:r>
        <w:t xml:space="preserve"/>
      </w:r>
      <w:proofErr w:type="gramEnd"/>
      <w:r>
        <w:t xml:space="preserve"/>
      </w:r>
      <w:r>
        <w:rPr>
          <w:vertAlign w:val="superscript"/>
        </w:rPr>
        <w:t/>
      </w:r>
    </w:p>
    <w:p w:rsidR="00D252B3" w:rsidRDefault="00C808F9">
      <w:pPr>
        <w:spacing w:after="60" w:line="480" w:lineRule="auto"/>
        <w:jc w:val="center"/>
      </w:pPr>
      <w:proofErr w:type="gramStart"/>
      <w:r>
        <w:rPr>
          <w:vertAlign w:val="superscript"/>
        </w:rPr>
        <w:t/>
      </w:r>
      <w:proofErr w:type="gramEnd"/>
      <w:r w:rsidR="009C745F">
        <w:rPr>
          <w:i/>
          <w:iCs/>
        </w:rPr>
        <w:t xml:space="preserve"/>
      </w:r>
      <w:proofErr w:type="spellStart"/>
      <w:r w:rsidR="009C745F">
        <w:rPr>
          <w:i/>
          <w:iCs/>
        </w:rPr>
        <w:t/>
      </w:r>
      <w:proofErr w:type="spellEnd"/>
      <w:r w:rsidR="009C745F">
        <w:rPr>
          <w:i/>
          <w:iCs/>
        </w:rPr>
        <w:t xml:space="preserve"/>
      </w:r>
      <w:proofErr w:type="spellStart"/>
      <w:r w:rsidR="009C745F">
        <w:rPr>
          <w:i/>
          <w:iCs/>
        </w:rPr>
        <w:t/>
      </w:r>
      <w:proofErr w:type="spellEnd"/>
      <w:r w:rsidR="009C745F">
        <w:rPr>
          <w:i/>
          <w:iCs/>
        </w:rPr>
        <w:t xml:space="preserve"/>
      </w:r>
    </w:p>
    <w:p w:rsidR="00D252B3" w:rsidRDefault="009C745F">
      <w:pPr>
        <w:spacing w:after="60" w:line="480" w:lineRule="auto"/>
        <w:jc w:val="center"/>
      </w:pPr>
      <w:r>
        <w:rPr>
          <w:i/>
          <w:iCs/>
        </w:rPr>
        <w:t/>
      </w:r>
    </w:p>
    <w:p w:rsidR="00D252B3" w:rsidRDefault="009C745F">
      <w:pPr>
        <w:spacing w:after="240" w:line="480" w:lineRule="auto"/>
        <w:jc w:val="center"/>
      </w:pPr>
      <w:r>
        <w:rPr>
          <w:i/>
          <w:iCs/>
        </w:rPr>
        <w:t/>
      </w:r>
    </w:p>
    <w:p w:rsidR="00D252B3" w:rsidRDefault="009C745F">
      <w:pPr>
        <w:spacing w:after="120" w:line="480" w:lineRule="auto"/>
        <w:jc w:val="center"/>
      </w:pPr>
      <w:r>
        <w:rPr>
          <w:b/>
          <w:bCs/>
        </w:rPr>
        <w:t>ABSTRACT</w:t>
      </w:r>
    </w:p>
    <w:p w:rsidR="00516E61" w:rsidRDefault="00DC4D11" w:rsidP="00516E61">
      <w:pPr>
        <w:spacing w:line="480" w:lineRule="auto"/>
        <w:ind w:firstLine="720"/>
        <w:jc w:val="both"/>
      </w:pPr>
      <w:r w:rsidRPr="00DC4D11">
        <w:t xml:space="preserve">Notre Dame of </w:t>
      </w:r>
      <w:proofErr w:type="spellStart"/>
      <w:r w:rsidRPr="00DC4D11">
        <w:t>Marbel</w:t>
      </w:r>
      <w:proofErr w:type="spellEnd"/>
      <w:r w:rsidRPr="00DC4D11">
        <w:t xml:space="preserve"> University recently transitioned from a 10-item OJT feedback instrument to a newly developed multidimensional OJT evaluation form designed to enhance internship assessment and quality </w:t>
      </w:r>
      <w:proofErr w:type="spellStart"/>
      <w:r w:rsidRPr="00DC4D11">
        <w:t>assurance.</w:t>
      </w:r>
      <w:r>
        <w:t xml:space="preserve"> </w:t>
      </w:r>
      <w:r w:rsidR="00516E61">
        <w:t>Th</w:t>
      </w:r>
      <w:proofErr w:type="spellEnd"/>
      <w:r w:rsidR="00516E61">
        <w:t xml:space="preserve">e last cohort of student-trainees evaluated with the old instrument: 25 Computer Studies student-trainees, 8 BSCS, 17 BSIT deployed to 10 host organizations in Region XII in Summer 2025, serves as a baseline to assess the quality of the OJT program and the implications of this instrument change. The study provides a quantitative benchmark and structural gaps in the new form using descriptive statistics, independent samples t-testing, Cronbach's alpha reliability analysis, and reflexive thematic analysis of the open-ended responses. The pre-existing instrument produced a grand mean of M = 4.63 (SD = 0.61), with scores of Supervision &amp; Mentorship and Workplace Environment </w:t>
      </w:r>
      <w:r w:rsidR="00BF5F37">
        <w:t>obtaining</w:t>
      </w:r>
      <w:r w:rsidR="00516E61">
        <w:t xml:space="preserve"> the highest scores (both M = 4.72). The item in which training duration adequacy was rated the lowest (M = 4.24, SD = 0.97) and the only one showing a statistically significant program difference was rated significantly lower by the BSCS students compared to the BSIT students (M = 3.50 vs. 4.59; </w:t>
      </w:r>
      <w:proofErr w:type="gramStart"/>
      <w:r w:rsidR="00516E61">
        <w:t>t(</w:t>
      </w:r>
      <w:proofErr w:type="gramEnd"/>
      <w:r w:rsidR="00516E61">
        <w:t xml:space="preserve">23) = −3.03, p = .006, d = −1.30, a large effect). This finding was further reinforced by four qualitative </w:t>
      </w:r>
      <w:r w:rsidR="00516E61">
        <w:lastRenderedPageBreak/>
        <w:t>themes: unfamiliar workplace technologies, non-existent deployment planning, delays to resource access, and organizational constraints.</w:t>
      </w:r>
    </w:p>
    <w:p w:rsidR="00516E61" w:rsidRDefault="00516E61" w:rsidP="00516E61">
      <w:pPr>
        <w:spacing w:line="480" w:lineRule="auto"/>
        <w:ind w:firstLine="720"/>
        <w:jc w:val="both"/>
      </w:pPr>
      <w:r>
        <w:t xml:space="preserve">Most importantly, the revised </w:t>
      </w:r>
      <w:r w:rsidR="00AF56C4">
        <w:t>New OJT Feedback</w:t>
      </w:r>
      <w:r w:rsidR="00B7439A">
        <w:t xml:space="preserve"> Form</w:t>
      </w:r>
      <w:r>
        <w:t xml:space="preserve"> instrument does not include training duration adequacy, which was the construct with the greatest policy relevance, and does not have a holistic single item structure as did the old instrument that allowed direct </w:t>
      </w:r>
      <w:proofErr w:type="gramStart"/>
      <w:r>
        <w:t>ten dimension</w:t>
      </w:r>
      <w:proofErr w:type="gramEnd"/>
      <w:r>
        <w:t xml:space="preserve"> profiling. The study sets a baseline for future assessment and shows that the New OJT Feedback Form represents a major institutional innovation, provides greater construct coverage, provides better qualitative feedback mechanisms and provides better support for quality assurance and program evaluation.</w:t>
      </w:r>
      <w:r w:rsidR="006616B1">
        <w:t xml:space="preserve"> </w:t>
      </w:r>
      <w:r>
        <w:t xml:space="preserve"> </w:t>
      </w:r>
      <w:r w:rsidR="006616B1" w:rsidRPr="006616B1">
        <w:t xml:space="preserve">A key contribution of the study is the development of a revised multidimensional OJT Feedback Form designed to support internship evaluation, quality assurance, and evidence-based program improvement in computing </w:t>
      </w:r>
      <w:proofErr w:type="spellStart"/>
      <w:r w:rsidR="006616B1" w:rsidRPr="006616B1">
        <w:t>education.</w:t>
      </w:r>
      <w:r w:rsidR="006616B1">
        <w:t xml:space="preserve"> </w:t>
      </w:r>
      <w:r>
        <w:t>Th</w:t>
      </w:r>
      <w:proofErr w:type="spellEnd"/>
      <w:r>
        <w:t>e study suggests that the training duration subscale be restored, that the anchors of the program comparability subscale remain the same, and that a pilot study be conducted using the revised instrument to see how well it performs against the baseline before fully implementing the instrument in institutions.</w:t>
      </w:r>
    </w:p>
    <w:p w:rsidR="00D252B3" w:rsidRDefault="009C745F" w:rsidP="00516E61">
      <w:pPr>
        <w:spacing w:line="480" w:lineRule="auto"/>
        <w:ind w:firstLine="720"/>
        <w:jc w:val="both"/>
      </w:pPr>
      <w:r>
        <w:rPr>
          <w:b/>
          <w:bCs/>
        </w:rPr>
        <w:t xml:space="preserve">Keywords: </w:t>
      </w:r>
      <w:r w:rsidR="00DC4D11" w:rsidRPr="00DC4D11">
        <w:rPr>
          <w:i/>
          <w:iCs/>
        </w:rPr>
        <w:t>OJT assessment, internship evaluation, work-integrated learning, computing education, feedback instrument development, program evaluation, quality assurance, internship satisfaction, higher education, Philippines</w:t>
      </w:r>
    </w:p>
    <w:p w:rsidR="00D252B3" w:rsidRDefault="00D252B3">
      <w:pPr>
        <w:spacing w:line="480" w:lineRule="auto"/>
      </w:pPr>
    </w:p>
    <w:p w:rsidR="00D252B3" w:rsidRDefault="009C745F">
      <w:pPr>
        <w:pStyle w:val="Heading1"/>
      </w:pPr>
      <w:r>
        <w:t>1. INTRODUCTION</w:t>
      </w:r>
    </w:p>
    <w:p w:rsidR="00E12093" w:rsidRPr="00E12093" w:rsidRDefault="00E12093" w:rsidP="00E12093">
      <w:pPr>
        <w:pStyle w:val="Heading2"/>
        <w:rPr>
          <w:b w:val="0"/>
          <w:bCs w:val="0"/>
          <w:i w:val="0"/>
          <w:iCs w:val="0"/>
        </w:rPr>
      </w:pPr>
    </w:p>
    <w:p w:rsidR="00FA7B8B" w:rsidRDefault="00E12093" w:rsidP="00E12093">
      <w:pPr>
        <w:pStyle w:val="Heading2"/>
        <w:rPr>
          <w:b w:val="0"/>
          <w:bCs w:val="0"/>
          <w:i w:val="0"/>
          <w:iCs w:val="0"/>
        </w:rPr>
      </w:pPr>
      <w:r w:rsidRPr="00E12093">
        <w:rPr>
          <w:b w:val="0"/>
          <w:bCs w:val="0"/>
          <w:i w:val="0"/>
          <w:iCs w:val="0"/>
        </w:rPr>
        <w:t xml:space="preserve">Many of the methodological implications of instrument transitions in institutional program evaluation come with great stakes, as they can broaden the construct coverage, enhance the </w:t>
      </w:r>
      <w:r w:rsidRPr="00E12093">
        <w:rPr>
          <w:b w:val="0"/>
          <w:bCs w:val="0"/>
          <w:i w:val="0"/>
          <w:iCs w:val="0"/>
        </w:rPr>
        <w:lastRenderedPageBreak/>
        <w:t xml:space="preserve">theoretical foundations, and yield richer data, but also risk compromising the longitudinal comparability, missing key dimensions, and creating blind spots in the assessment. </w:t>
      </w:r>
      <w:r w:rsidR="00FA7B8B" w:rsidRPr="00FA7B8B">
        <w:rPr>
          <w:b w:val="0"/>
          <w:bCs w:val="0"/>
          <w:i w:val="0"/>
          <w:iCs w:val="0"/>
        </w:rPr>
        <w:t xml:space="preserve">During the Second Semester of Academic Year 2025–2026, a participating university's computing education program transitioned from a 10-item OJT Feedback Form to a newly developed multidimensional OJT Feedback Form designed to enhance assessment quality and program </w:t>
      </w:r>
      <w:proofErr w:type="spellStart"/>
      <w:r w:rsidR="00FA7B8B" w:rsidRPr="00FA7B8B">
        <w:rPr>
          <w:b w:val="0"/>
          <w:bCs w:val="0"/>
          <w:i w:val="0"/>
          <w:iCs w:val="0"/>
        </w:rPr>
        <w:t>evaluation.</w:t>
      </w:r>
    </w:p>
    <w:p w:rsidR="00E12093" w:rsidRPr="00E12093" w:rsidRDefault="00E12093" w:rsidP="00FA7B8B">
      <w:pPr>
        <w:pStyle w:val="Heading2"/>
        <w:ind w:firstLine="720"/>
        <w:rPr>
          <w:b w:val="0"/>
          <w:bCs w:val="0"/>
          <w:i w:val="0"/>
          <w:iCs w:val="0"/>
        </w:rPr>
      </w:pPr>
      <w:r w:rsidRPr="00E12093">
        <w:rPr>
          <w:b w:val="0"/>
          <w:bCs w:val="0"/>
          <w:i w:val="0"/>
          <w:iCs w:val="0"/>
        </w:rPr>
        <w:t>Thi</w:t>
      </w:r>
      <w:proofErr w:type="spellEnd"/>
      <w:r w:rsidRPr="00E12093">
        <w:rPr>
          <w:b w:val="0"/>
          <w:bCs w:val="0"/>
          <w:i w:val="0"/>
          <w:iCs w:val="0"/>
        </w:rPr>
        <w:t xml:space="preserve">s study has employed the last cohort evaluated on the pre-existing </w:t>
      </w:r>
      <w:r w:rsidR="00236C68">
        <w:rPr>
          <w:b w:val="0"/>
          <w:bCs w:val="0"/>
          <w:i w:val="0"/>
          <w:iCs w:val="0"/>
        </w:rPr>
        <w:t>old feedback form</w:t>
      </w:r>
      <w:r w:rsidRPr="00E12093">
        <w:rPr>
          <w:b w:val="0"/>
          <w:bCs w:val="0"/>
          <w:i w:val="0"/>
          <w:iCs w:val="0"/>
        </w:rPr>
        <w:t xml:space="preserve"> as an empirical baseline to inform understanding of what was already captured by the pre-existing instrument, what is preserved and extended by the new instrument and what is missing. The 25 student-trainees who finished the old form offer a very special transition data set, in that their answers will give the final, fully comparable most recent observation point pre-change of instrument, and the qualitative stories they tell will explain aspects that the old form could not quantify.</w:t>
      </w:r>
    </w:p>
    <w:p w:rsidR="00E12093" w:rsidRPr="00E12093" w:rsidRDefault="00E12093" w:rsidP="00E12093">
      <w:pPr>
        <w:pStyle w:val="Heading2"/>
        <w:rPr>
          <w:b w:val="0"/>
          <w:bCs w:val="0"/>
          <w:i w:val="0"/>
          <w:iCs w:val="0"/>
        </w:rPr>
      </w:pPr>
      <w:r w:rsidRPr="00E12093">
        <w:rPr>
          <w:b w:val="0"/>
          <w:bCs w:val="0"/>
          <w:i w:val="0"/>
          <w:iCs w:val="0"/>
        </w:rPr>
        <w:t>The difference in the perceived training duration sufficient between BSCS and BSIT students is statistically significant and also practically large (</w:t>
      </w:r>
      <w:proofErr w:type="gramStart"/>
      <w:r w:rsidRPr="00E12093">
        <w:rPr>
          <w:b w:val="0"/>
          <w:bCs w:val="0"/>
          <w:i w:val="0"/>
          <w:iCs w:val="0"/>
        </w:rPr>
        <w:t>t(</w:t>
      </w:r>
      <w:proofErr w:type="gramEnd"/>
      <w:r w:rsidRPr="00E12093">
        <w:rPr>
          <w:b w:val="0"/>
          <w:bCs w:val="0"/>
          <w:i w:val="0"/>
          <w:iCs w:val="0"/>
        </w:rPr>
        <w:t xml:space="preserve">23) = −3.03, p = .006, d = −1.30) and this dimension is not captured by the </w:t>
      </w:r>
      <w:r w:rsidR="00AF56C4">
        <w:rPr>
          <w:b w:val="0"/>
          <w:bCs w:val="0"/>
          <w:i w:val="0"/>
          <w:iCs w:val="0"/>
        </w:rPr>
        <w:t>New OJT Feedback</w:t>
      </w:r>
      <w:r w:rsidR="00B7439A">
        <w:rPr>
          <w:b w:val="0"/>
          <w:bCs w:val="0"/>
          <w:i w:val="0"/>
          <w:iCs w:val="0"/>
        </w:rPr>
        <w:t xml:space="preserve"> Form</w:t>
      </w:r>
      <w:r w:rsidRPr="00E12093">
        <w:rPr>
          <w:b w:val="0"/>
          <w:bCs w:val="0"/>
          <w:i w:val="0"/>
          <w:iCs w:val="0"/>
        </w:rPr>
        <w:t>, therefore the transition is substantively important. This paper proposes that this omission needs to be acknowledged, measured and discussed before the new instrument becomes institutionalized.</w:t>
      </w:r>
    </w:p>
    <w:p w:rsidR="00E12093" w:rsidRDefault="00E12093" w:rsidP="00E12093">
      <w:pPr>
        <w:pStyle w:val="Heading2"/>
        <w:rPr>
          <w:b w:val="0"/>
          <w:bCs w:val="0"/>
          <w:i w:val="0"/>
          <w:iCs w:val="0"/>
        </w:rPr>
      </w:pPr>
      <w:r w:rsidRPr="00E12093">
        <w:rPr>
          <w:b w:val="0"/>
          <w:bCs w:val="0"/>
          <w:i w:val="0"/>
          <w:iCs w:val="0"/>
        </w:rPr>
        <w:t>The study thus serves two concurrent purposes: (1) it assesses the quality of the OJT in Summer 2025, via the validated instrument and (2) it maps the structural similarities and differences between the old and new forms to guide decisions on instrument adoption based on evidence (</w:t>
      </w:r>
      <w:proofErr w:type="spellStart"/>
      <w:r w:rsidRPr="00E12093">
        <w:rPr>
          <w:b w:val="0"/>
          <w:bCs w:val="0"/>
          <w:i w:val="0"/>
          <w:iCs w:val="0"/>
        </w:rPr>
        <w:t>Luk</w:t>
      </w:r>
      <w:proofErr w:type="spellEnd"/>
      <w:r w:rsidRPr="00E12093">
        <w:rPr>
          <w:b w:val="0"/>
          <w:bCs w:val="0"/>
          <w:i w:val="0"/>
          <w:iCs w:val="0"/>
        </w:rPr>
        <w:t xml:space="preserve"> &amp; Chan, 2024; Gutiérrez-Pulido &amp; Orozco-Rodríguez, 2025).</w:t>
      </w:r>
    </w:p>
    <w:p w:rsidR="00D252B3" w:rsidRDefault="009C745F" w:rsidP="00E12093">
      <w:pPr>
        <w:pStyle w:val="Heading2"/>
      </w:pPr>
      <w:r>
        <w:lastRenderedPageBreak/>
        <w:t>1.1 Research Objectives</w:t>
      </w:r>
    </w:p>
    <w:p w:rsidR="00E12093" w:rsidRPr="00E12093" w:rsidRDefault="00E12093" w:rsidP="00E12093">
      <w:pPr>
        <w:pStyle w:val="Heading1"/>
        <w:rPr>
          <w:b w:val="0"/>
          <w:bCs w:val="0"/>
        </w:rPr>
      </w:pPr>
      <w:r w:rsidRPr="00E12093">
        <w:rPr>
          <w:b w:val="0"/>
          <w:bCs w:val="0"/>
        </w:rPr>
        <w:t>The objectives of this study were to:</w:t>
      </w:r>
    </w:p>
    <w:p w:rsidR="00E12093" w:rsidRPr="00E12093" w:rsidRDefault="00E12093" w:rsidP="00E12093">
      <w:pPr>
        <w:pStyle w:val="Heading1"/>
        <w:rPr>
          <w:b w:val="0"/>
          <w:bCs w:val="0"/>
        </w:rPr>
      </w:pPr>
    </w:p>
    <w:p w:rsidR="00E12093" w:rsidRPr="00E12093" w:rsidRDefault="00E12093" w:rsidP="00E12093">
      <w:pPr>
        <w:pStyle w:val="Heading1"/>
        <w:numPr>
          <w:ilvl w:val="0"/>
          <w:numId w:val="3"/>
        </w:numPr>
        <w:rPr>
          <w:b w:val="0"/>
          <w:bCs w:val="0"/>
        </w:rPr>
      </w:pPr>
      <w:r w:rsidRPr="00E12093">
        <w:rPr>
          <w:b w:val="0"/>
          <w:bCs w:val="0"/>
        </w:rPr>
        <w:t xml:space="preserve">Create baseline measures for OJT quality for the Summer 2025 cohort </w:t>
      </w:r>
      <w:r w:rsidR="00C4035F">
        <w:rPr>
          <w:b w:val="0"/>
          <w:bCs w:val="0"/>
        </w:rPr>
        <w:t>across the ten evaluation dimensions of the Old Feedback Form</w:t>
      </w:r>
      <w:r w:rsidRPr="00E12093">
        <w:rPr>
          <w:b w:val="0"/>
          <w:bCs w:val="0"/>
        </w:rPr>
        <w:t>; and</w:t>
      </w:r>
    </w:p>
    <w:p w:rsidR="00E12093" w:rsidRPr="00E12093" w:rsidRDefault="00E12093" w:rsidP="00E12093">
      <w:pPr>
        <w:pStyle w:val="Heading1"/>
        <w:numPr>
          <w:ilvl w:val="0"/>
          <w:numId w:val="3"/>
        </w:numPr>
        <w:rPr>
          <w:b w:val="0"/>
          <w:bCs w:val="0"/>
        </w:rPr>
      </w:pPr>
      <w:r w:rsidRPr="00E12093">
        <w:rPr>
          <w:b w:val="0"/>
          <w:bCs w:val="0"/>
        </w:rPr>
        <w:t>Compare and contrast program-level differences (BSCS vs. BSIT) in OJT satisfaction specifically with respect to training duration adequacy; and</w:t>
      </w:r>
    </w:p>
    <w:p w:rsidR="00E12093" w:rsidRPr="00E12093" w:rsidRDefault="00E12093" w:rsidP="00E12093">
      <w:pPr>
        <w:pStyle w:val="Heading1"/>
        <w:numPr>
          <w:ilvl w:val="0"/>
          <w:numId w:val="3"/>
        </w:numPr>
        <w:rPr>
          <w:b w:val="0"/>
          <w:bCs w:val="0"/>
        </w:rPr>
      </w:pPr>
      <w:r w:rsidRPr="00E12093">
        <w:rPr>
          <w:b w:val="0"/>
          <w:bCs w:val="0"/>
        </w:rPr>
        <w:t xml:space="preserve">Identify preserved, expanded and missing constructs between the old 10 item </w:t>
      </w:r>
      <w:r w:rsidR="00015AA7">
        <w:rPr>
          <w:b w:val="0"/>
          <w:bCs w:val="0"/>
        </w:rPr>
        <w:t>old feedback</w:t>
      </w:r>
      <w:r w:rsidRPr="00E12093">
        <w:rPr>
          <w:b w:val="0"/>
          <w:bCs w:val="0"/>
        </w:rPr>
        <w:t xml:space="preserve"> form and the new 28 item, 6 subscales </w:t>
      </w:r>
      <w:r w:rsidR="00AF56C4">
        <w:rPr>
          <w:b w:val="0"/>
          <w:bCs w:val="0"/>
        </w:rPr>
        <w:t>New OJT Feedback</w:t>
      </w:r>
      <w:r w:rsidR="00015AA7">
        <w:rPr>
          <w:b w:val="0"/>
          <w:bCs w:val="0"/>
        </w:rPr>
        <w:t xml:space="preserve"> F</w:t>
      </w:r>
      <w:r w:rsidRPr="00E12093">
        <w:rPr>
          <w:b w:val="0"/>
          <w:bCs w:val="0"/>
        </w:rPr>
        <w:t>orm; and</w:t>
      </w:r>
    </w:p>
    <w:p w:rsidR="00E12093" w:rsidRDefault="00E12093" w:rsidP="00E12093">
      <w:pPr>
        <w:pStyle w:val="Heading1"/>
        <w:numPr>
          <w:ilvl w:val="0"/>
          <w:numId w:val="3"/>
        </w:numPr>
        <w:rPr>
          <w:b w:val="0"/>
          <w:bCs w:val="0"/>
        </w:rPr>
      </w:pPr>
      <w:r w:rsidRPr="00E12093">
        <w:rPr>
          <w:b w:val="0"/>
          <w:bCs w:val="0"/>
        </w:rPr>
        <w:t>Make evidence-based recommendations to finish instrument transition without loss of benchmarks set forth by past cohort.</w:t>
      </w:r>
    </w:p>
    <w:p w:rsidR="00D252B3" w:rsidRDefault="009C745F" w:rsidP="00E12093">
      <w:pPr>
        <w:pStyle w:val="Heading1"/>
      </w:pPr>
      <w:r>
        <w:t>2. REVIEW OF RELATED LITERATURE</w:t>
      </w:r>
    </w:p>
    <w:p w:rsidR="00D252B3" w:rsidRDefault="009C745F">
      <w:pPr>
        <w:pStyle w:val="Heading2"/>
      </w:pPr>
      <w:r>
        <w:t>2.1 Theoretical Framework: Experiential Learning Theory</w:t>
      </w:r>
    </w:p>
    <w:p w:rsidR="00D972E2" w:rsidRDefault="00D972E2" w:rsidP="00D972E2">
      <w:pPr>
        <w:spacing w:line="480" w:lineRule="auto"/>
      </w:pPr>
    </w:p>
    <w:p w:rsidR="00D252B3" w:rsidRDefault="00D972E2" w:rsidP="00D972E2">
      <w:pPr>
        <w:spacing w:line="480" w:lineRule="auto"/>
        <w:jc w:val="both"/>
      </w:pPr>
      <w:r>
        <w:t xml:space="preserve">This study is based on Kolb's (1984) theory of Experiential Learning Theory (ELT) that is a four-stage learning process consisting of concrete experience, reflective observation, abstract conceptualization, and active experimentation. Applied to OJT contexts, ELT signifies that effective workplace learning needs to be given adequate amount of time, guided reflection and planned opportunities for applying understanding. Shortened training times, especially in more technical fields, can break this cycle. In particular, this theoretical perspective is directly applicable </w:t>
      </w:r>
      <w:r>
        <w:lastRenderedPageBreak/>
        <w:t xml:space="preserve">to the study's key finding that the training duration adequacy is structurally mismatched with BSCS program demands, which is why the omission in the new </w:t>
      </w:r>
      <w:r>
        <w:t>OJT Feedback</w:t>
      </w:r>
      <w:r>
        <w:t xml:space="preserve"> form is a theoretically significant one (Gandhi &amp; </w:t>
      </w:r>
      <w:proofErr w:type="spellStart"/>
      <w:r>
        <w:t>Kuknor</w:t>
      </w:r>
      <w:proofErr w:type="spellEnd"/>
      <w:r>
        <w:t>, 2024).</w:t>
      </w:r>
    </w:p>
    <w:p w:rsidR="00D252B3" w:rsidRDefault="009C745F">
      <w:pPr>
        <w:pStyle w:val="Heading2"/>
      </w:pPr>
      <w:r>
        <w:t>2.2 Work-Integrated Learning and OJT Instrument Design</w:t>
      </w:r>
    </w:p>
    <w:p w:rsidR="000F2727" w:rsidRDefault="000F2727" w:rsidP="000F2727">
      <w:pPr>
        <w:spacing w:line="480" w:lineRule="auto"/>
      </w:pPr>
    </w:p>
    <w:p w:rsidR="000F2727" w:rsidRDefault="000F2727" w:rsidP="000F2727">
      <w:pPr>
        <w:spacing w:line="480" w:lineRule="auto"/>
        <w:ind w:firstLine="720"/>
        <w:jc w:val="both"/>
      </w:pPr>
      <w:r>
        <w:t xml:space="preserve">Work-integrated learning (WIL) refers to internships, </w:t>
      </w:r>
      <w:proofErr w:type="spellStart"/>
      <w:r>
        <w:t>practica</w:t>
      </w:r>
      <w:proofErr w:type="spellEnd"/>
      <w:r>
        <w:t xml:space="preserve"> and cooperative education that place learning in the context of professional workplaces (</w:t>
      </w:r>
      <w:proofErr w:type="spellStart"/>
      <w:r>
        <w:t>Curto-Reverte</w:t>
      </w:r>
      <w:proofErr w:type="spellEnd"/>
      <w:r>
        <w:t xml:space="preserve"> et al., 2025). Data from program assessment is valid and useful based on the quality of the evaluation instruments used to assess WIL. </w:t>
      </w:r>
      <w:proofErr w:type="spellStart"/>
      <w:r>
        <w:t>Luk</w:t>
      </w:r>
      <w:proofErr w:type="spellEnd"/>
      <w:r>
        <w:t xml:space="preserve"> and Chan (2024), in their systematic review of WIL assessment methods, highlight four uses of assessment: to ensure learning, to improve learning, to fulfil accountability and to facilitate student development. A dismissal of a dimension that serves one or more of these purposes (particularly accountability) must be based on empirical evidence.</w:t>
      </w:r>
    </w:p>
    <w:p w:rsidR="000F2727" w:rsidRDefault="000F2727" w:rsidP="000F2727">
      <w:pPr>
        <w:spacing w:line="480" w:lineRule="auto"/>
        <w:ind w:firstLine="720"/>
        <w:jc w:val="both"/>
      </w:pPr>
      <w:r>
        <w:t xml:space="preserve">The authors Gutiérrez-Pulido and Orozco-Rodríguez (2025) find that validated OJT instruments used in engineering and computing </w:t>
      </w:r>
      <w:proofErr w:type="spellStart"/>
      <w:r>
        <w:t>practica</w:t>
      </w:r>
      <w:proofErr w:type="spellEnd"/>
      <w:r>
        <w:t xml:space="preserve"> are most effective when they are organized into a theorized set of subscales, feature both Likert and open-ended items, and align the constructs of the instruments with the program learning outcomes. The </w:t>
      </w:r>
      <w:r w:rsidR="00AF56C4">
        <w:t>New OJT Feedback</w:t>
      </w:r>
      <w:r w:rsidR="007F1F62">
        <w:t xml:space="preserve"> F</w:t>
      </w:r>
      <w:r>
        <w:t>orm is a change from 10 holistic items to 28 items organized by subscales, which aligns with these recommendations, but will need to be validated against the previous data to ensure construct fidelity (Ferns et al., 2024).</w:t>
      </w:r>
    </w:p>
    <w:p w:rsidR="00D252B3" w:rsidRDefault="000F2727" w:rsidP="000F2727">
      <w:pPr>
        <w:spacing w:line="480" w:lineRule="auto"/>
        <w:ind w:firstLine="720"/>
        <w:jc w:val="both"/>
      </w:pPr>
      <w:r>
        <w:t>Indeed, the importance of the technical and professional competency dimensions in the evaluation of OJT has been emphasized in recent studies (Franco-</w:t>
      </w:r>
      <w:proofErr w:type="spellStart"/>
      <w:r>
        <w:t>Ángel</w:t>
      </w:r>
      <w:proofErr w:type="spellEnd"/>
      <w:r>
        <w:t xml:space="preserve"> et al., 2023), as well as the quality of the supervisor and mentoring system which has been identified as the most important factors determining learning outcomes within WIL (Jackson &amp; Dean, 2023; Schneider et al., 2024).</w:t>
      </w:r>
    </w:p>
    <w:p w:rsidR="00D252B3" w:rsidRDefault="009C745F">
      <w:pPr>
        <w:pStyle w:val="Heading2"/>
      </w:pPr>
      <w:r>
        <w:lastRenderedPageBreak/>
        <w:t>2.3 Training Duration as a Critical Assessment Dimension</w:t>
      </w:r>
    </w:p>
    <w:p w:rsidR="000F2727" w:rsidRDefault="000F2727" w:rsidP="000F2727">
      <w:pPr>
        <w:spacing w:line="480" w:lineRule="auto"/>
      </w:pPr>
    </w:p>
    <w:p w:rsidR="000F2727" w:rsidRDefault="000F2727" w:rsidP="000F2727">
      <w:pPr>
        <w:spacing w:line="480" w:lineRule="auto"/>
        <w:ind w:firstLine="720"/>
        <w:jc w:val="both"/>
      </w:pPr>
      <w:r>
        <w:t>A dimension that has not been sufficiently studied in higher education in the Philippines is the length of OJT training. In a systematic review article on research studies of WIL intervention, Hwang et al. (2026) report that long-term workplace exposure is consistently linked with increased depth of learning and enhanced professional readiness. In computer-related fields, this has been complicated by the fact that work in software development, systems analysis, and database design is iterative, meaning that these processes cannot easily be compressed into short timeframes (ACM &amp; IEEE Computer Society, 2020).</w:t>
      </w:r>
    </w:p>
    <w:p w:rsidR="00D252B3" w:rsidRDefault="000F2727" w:rsidP="000F2727">
      <w:pPr>
        <w:spacing w:line="480" w:lineRule="auto"/>
        <w:ind w:firstLine="720"/>
        <w:jc w:val="both"/>
      </w:pPr>
      <w:r>
        <w:t>This current study's result of a large preponderance of a statistically significant BSCS-BSIT difference in the training duration satisfaction (d = −1.30) is directly relevant to this literature and offers empirical support that training duration should be an explicit evaluative construct in successor instruments. Unfortunately, it is not only a coverage gap, but also a theoretical concern, and needs to be addressed immediately.</w:t>
      </w:r>
    </w:p>
    <w:p w:rsidR="00D252B3" w:rsidRDefault="009C745F">
      <w:pPr>
        <w:pStyle w:val="Heading1"/>
      </w:pPr>
      <w:r>
        <w:t>3. METHODS</w:t>
      </w:r>
    </w:p>
    <w:p w:rsidR="00D252B3" w:rsidRDefault="009C745F">
      <w:pPr>
        <w:pStyle w:val="Heading2"/>
      </w:pPr>
      <w:r>
        <w:t>3.1 Research Design</w:t>
      </w:r>
    </w:p>
    <w:p w:rsidR="000F2727" w:rsidRDefault="001512FC" w:rsidP="000F2727">
      <w:pPr>
        <w:pStyle w:val="Heading2"/>
        <w:ind w:firstLine="720"/>
        <w:jc w:val="both"/>
        <w:rPr>
          <w:b w:val="0"/>
          <w:bCs w:val="0"/>
          <w:i w:val="0"/>
          <w:iCs w:val="0"/>
        </w:rPr>
      </w:pPr>
      <w:r w:rsidRPr="001512FC">
        <w:rPr>
          <w:b w:val="0"/>
          <w:bCs w:val="0"/>
          <w:i w:val="0"/>
          <w:iCs w:val="0"/>
        </w:rPr>
        <w:t>This study employed a mixed-methods descriptive-evaluative research design.</w:t>
      </w:r>
      <w:r w:rsidR="000F2727" w:rsidRPr="000F2727">
        <w:rPr>
          <w:b w:val="0"/>
          <w:bCs w:val="0"/>
          <w:i w:val="0"/>
          <w:iCs w:val="0"/>
        </w:rPr>
        <w:t xml:space="preserve"> The quantitative strand relies on descriptive statistics, reliability analysis, and group comparison for inferential analysis to describe and provide baseline metrics for trainee perceptions for the </w:t>
      </w:r>
      <w:proofErr w:type="gramStart"/>
      <w:r w:rsidR="000F2727" w:rsidRPr="000F2727">
        <w:rPr>
          <w:b w:val="0"/>
          <w:bCs w:val="0"/>
          <w:i w:val="0"/>
          <w:iCs w:val="0"/>
        </w:rPr>
        <w:t>Summer  cohort</w:t>
      </w:r>
      <w:proofErr w:type="gramEnd"/>
      <w:r w:rsidR="000F2727" w:rsidRPr="000F2727">
        <w:rPr>
          <w:b w:val="0"/>
          <w:bCs w:val="0"/>
          <w:i w:val="0"/>
          <w:iCs w:val="0"/>
        </w:rPr>
        <w:t xml:space="preserve">. For the qualitative strand, the reflexive thematic analysis (Braun &amp; Clarke, 2022) was used to identify themes that are common to the trainee's narratives and to give meaning to quantitative findings. A second analytical strand performs a structured comparison of the </w:t>
      </w:r>
      <w:r w:rsidR="007F1F62">
        <w:rPr>
          <w:b w:val="0"/>
          <w:bCs w:val="0"/>
          <w:i w:val="0"/>
          <w:iCs w:val="0"/>
        </w:rPr>
        <w:t>Old Feedback Form</w:t>
      </w:r>
      <w:r w:rsidR="000F2727" w:rsidRPr="000F2727">
        <w:rPr>
          <w:b w:val="0"/>
          <w:bCs w:val="0"/>
          <w:i w:val="0"/>
          <w:iCs w:val="0"/>
        </w:rPr>
        <w:t xml:space="preserve"> </w:t>
      </w:r>
      <w:r w:rsidR="000F2727" w:rsidRPr="000F2727">
        <w:rPr>
          <w:b w:val="0"/>
          <w:bCs w:val="0"/>
          <w:i w:val="0"/>
          <w:iCs w:val="0"/>
        </w:rPr>
        <w:lastRenderedPageBreak/>
        <w:t xml:space="preserve">and the </w:t>
      </w:r>
      <w:r w:rsidR="00AF56C4">
        <w:rPr>
          <w:b w:val="0"/>
          <w:bCs w:val="0"/>
          <w:i w:val="0"/>
          <w:iCs w:val="0"/>
        </w:rPr>
        <w:t>New OJT Feedback</w:t>
      </w:r>
      <w:r w:rsidR="007F1F62">
        <w:rPr>
          <w:b w:val="0"/>
          <w:bCs w:val="0"/>
          <w:i w:val="0"/>
          <w:iCs w:val="0"/>
        </w:rPr>
        <w:t xml:space="preserve"> F</w:t>
      </w:r>
      <w:r w:rsidR="000F2727" w:rsidRPr="000F2727">
        <w:rPr>
          <w:b w:val="0"/>
          <w:bCs w:val="0"/>
          <w:i w:val="0"/>
          <w:iCs w:val="0"/>
        </w:rPr>
        <w:t>orm, and charts item level continuities and discontinuities. The design is based on the evaluative research with small, well-defined populations recommended by Creswell and Creswell (2023).</w:t>
      </w:r>
    </w:p>
    <w:p w:rsidR="00D252B3" w:rsidRDefault="009C745F" w:rsidP="000F2727">
      <w:pPr>
        <w:pStyle w:val="Heading2"/>
      </w:pPr>
      <w:r>
        <w:t>3.2 Participants and Sampling</w:t>
      </w:r>
    </w:p>
    <w:p w:rsidR="000F2727" w:rsidRDefault="000F2727" w:rsidP="000F2727">
      <w:pPr>
        <w:pStyle w:val="Heading2"/>
        <w:ind w:firstLine="720"/>
        <w:jc w:val="both"/>
        <w:rPr>
          <w:b w:val="0"/>
          <w:bCs w:val="0"/>
          <w:i w:val="0"/>
          <w:iCs w:val="0"/>
        </w:rPr>
      </w:pPr>
      <w:r w:rsidRPr="000F2727">
        <w:rPr>
          <w:b w:val="0"/>
          <w:bCs w:val="0"/>
          <w:i w:val="0"/>
          <w:iCs w:val="0"/>
        </w:rPr>
        <w:t xml:space="preserve">The study sample consisted of all 25 student-trainees who are enrolled in the Computer Studies Department of </w:t>
      </w:r>
      <w:r w:rsidR="00AF56C4">
        <w:rPr>
          <w:b w:val="0"/>
          <w:bCs w:val="0"/>
          <w:i w:val="0"/>
          <w:iCs w:val="0"/>
        </w:rPr>
        <w:t>the participating university</w:t>
      </w:r>
      <w:r w:rsidRPr="000F2727">
        <w:rPr>
          <w:b w:val="0"/>
          <w:bCs w:val="0"/>
          <w:i w:val="0"/>
          <w:iCs w:val="0"/>
        </w:rPr>
        <w:t xml:space="preserve"> for the Summer 2025 period of OJT/Practicum. </w:t>
      </w:r>
      <w:r w:rsidR="00294AE4" w:rsidRPr="00294AE4">
        <w:rPr>
          <w:b w:val="0"/>
          <w:bCs w:val="0"/>
          <w:i w:val="0"/>
          <w:iCs w:val="0"/>
        </w:rPr>
        <w:t>Because the population was small and the entire population was accessible, complete census sampling was employed. The study therefore captured 100% of the eligible Summer 2025 OJT cohort, eliminating sampling error within the target population and providing a complete institutional baseline for program evaluation. While the findings are not intended for broad statistical generalization beyond the participating university, they offer a comprehensive and internally valid assessment of the entire trainee cohort.</w:t>
      </w:r>
      <w:r w:rsidRPr="000F2727">
        <w:rPr>
          <w:b w:val="0"/>
          <w:bCs w:val="0"/>
          <w:i w:val="0"/>
          <w:iCs w:val="0"/>
        </w:rPr>
        <w:t xml:space="preserve"> Of the 25 participants, 8 (32%) were enrolled in BSCS and 17 (68%) in BSIT. These participants were spread out among 10 host organizations: Provincial Government of South Cotabato (</w:t>
      </w:r>
      <w:proofErr w:type="spellStart"/>
      <w:r w:rsidRPr="000F2727">
        <w:rPr>
          <w:b w:val="0"/>
          <w:bCs w:val="0"/>
          <w:i w:val="0"/>
          <w:iCs w:val="0"/>
        </w:rPr>
        <w:t>PGSouth</w:t>
      </w:r>
      <w:proofErr w:type="spellEnd"/>
      <w:r w:rsidRPr="000F2727">
        <w:rPr>
          <w:b w:val="0"/>
          <w:bCs w:val="0"/>
          <w:i w:val="0"/>
          <w:iCs w:val="0"/>
        </w:rPr>
        <w:t xml:space="preserve"> Cotabato) (n = 7), DICT South Cotabato (n = 3), </w:t>
      </w:r>
      <w:proofErr w:type="spellStart"/>
      <w:r w:rsidRPr="000F2727">
        <w:rPr>
          <w:b w:val="0"/>
          <w:bCs w:val="0"/>
          <w:i w:val="0"/>
          <w:iCs w:val="0"/>
        </w:rPr>
        <w:t>DEPDev</w:t>
      </w:r>
      <w:proofErr w:type="spellEnd"/>
      <w:r w:rsidRPr="000F2727">
        <w:rPr>
          <w:b w:val="0"/>
          <w:bCs w:val="0"/>
          <w:i w:val="0"/>
          <w:iCs w:val="0"/>
        </w:rPr>
        <w:t xml:space="preserve"> Regional Office XII (n = 3), Lead Solutions Inc. (n = 3), Dole Philippines Inc. (n = 2), and four single-placement organizations: </w:t>
      </w:r>
      <w:proofErr w:type="spellStart"/>
      <w:r w:rsidRPr="000F2727">
        <w:rPr>
          <w:b w:val="0"/>
          <w:bCs w:val="0"/>
          <w:i w:val="0"/>
          <w:iCs w:val="0"/>
        </w:rPr>
        <w:t>Unicenter</w:t>
      </w:r>
      <w:proofErr w:type="spellEnd"/>
      <w:r w:rsidRPr="000F2727">
        <w:rPr>
          <w:b w:val="0"/>
          <w:bCs w:val="0"/>
          <w:i w:val="0"/>
          <w:iCs w:val="0"/>
        </w:rPr>
        <w:t xml:space="preserve"> Communications, SOCOTECO I, City Government of </w:t>
      </w:r>
      <w:proofErr w:type="spellStart"/>
      <w:r w:rsidRPr="000F2727">
        <w:rPr>
          <w:b w:val="0"/>
          <w:bCs w:val="0"/>
          <w:i w:val="0"/>
          <w:iCs w:val="0"/>
        </w:rPr>
        <w:t>Koronadal</w:t>
      </w:r>
      <w:proofErr w:type="spellEnd"/>
      <w:r w:rsidRPr="000F2727">
        <w:rPr>
          <w:b w:val="0"/>
          <w:bCs w:val="0"/>
          <w:i w:val="0"/>
          <w:iCs w:val="0"/>
        </w:rPr>
        <w:t>, Philippine Coconut Authority Region 12. 25 participants provided full answers.</w:t>
      </w:r>
    </w:p>
    <w:p w:rsidR="00D252B3" w:rsidRDefault="009C745F" w:rsidP="000F2727">
      <w:pPr>
        <w:pStyle w:val="Heading2"/>
        <w:jc w:val="both"/>
      </w:pPr>
      <w:r>
        <w:t>3.3 Instruments</w:t>
      </w:r>
    </w:p>
    <w:p w:rsidR="00765094" w:rsidRPr="00765094" w:rsidRDefault="00765094" w:rsidP="00765094">
      <w:pPr>
        <w:pStyle w:val="Heading2"/>
        <w:ind w:firstLine="720"/>
        <w:jc w:val="both"/>
        <w:rPr>
          <w:b w:val="0"/>
          <w:bCs w:val="0"/>
          <w:i w:val="0"/>
          <w:iCs w:val="0"/>
        </w:rPr>
      </w:pPr>
      <w:r w:rsidRPr="00765094">
        <w:rPr>
          <w:b w:val="0"/>
          <w:bCs w:val="0"/>
          <w:i w:val="0"/>
          <w:iCs w:val="0"/>
        </w:rPr>
        <w:t xml:space="preserve">The main data source for this study was the official OJT evaluation instrument used by the Computer Studies Department in Summer 2025, which is the Computer Studies Program Course Satisfaction </w:t>
      </w:r>
      <w:r w:rsidR="007F5706">
        <w:rPr>
          <w:b w:val="0"/>
          <w:bCs w:val="0"/>
          <w:i w:val="0"/>
          <w:iCs w:val="0"/>
        </w:rPr>
        <w:t>old feedback form</w:t>
      </w:r>
      <w:r w:rsidRPr="00765094">
        <w:rPr>
          <w:b w:val="0"/>
          <w:bCs w:val="0"/>
          <w:i w:val="0"/>
          <w:iCs w:val="0"/>
        </w:rPr>
        <w:t xml:space="preserve">. The instrument was composed of the 10 Likert-type items on a </w:t>
      </w:r>
      <w:proofErr w:type="gramStart"/>
      <w:r w:rsidRPr="00765094">
        <w:rPr>
          <w:b w:val="0"/>
          <w:bCs w:val="0"/>
          <w:i w:val="0"/>
          <w:iCs w:val="0"/>
        </w:rPr>
        <w:lastRenderedPageBreak/>
        <w:t>five point</w:t>
      </w:r>
      <w:proofErr w:type="gramEnd"/>
      <w:r w:rsidRPr="00765094">
        <w:rPr>
          <w:b w:val="0"/>
          <w:bCs w:val="0"/>
          <w:i w:val="0"/>
          <w:iCs w:val="0"/>
        </w:rPr>
        <w:t xml:space="preserve"> scale from 1 (Strongly Disagree) to 5 (Strongly Agree) and two open-ended response fields with questions about problems encountered and other concerns about the internship experience. The 10 items evaluated major aspects of the OJT quality: Program-academic alignment, supervisory support, task relevance, access to resources, technical skill development, communication and interpersonal skills, constructive feedback, training duration adequacy, confidence in real-world application, satisfaction and recommendation. The current data set was found to have a high internal consistency with a Cronbach's alpha coefficient of α = .892.</w:t>
      </w:r>
    </w:p>
    <w:p w:rsidR="00765094" w:rsidRPr="00765094" w:rsidRDefault="00765094" w:rsidP="00765094">
      <w:pPr>
        <w:pStyle w:val="Heading2"/>
        <w:ind w:firstLine="720"/>
        <w:jc w:val="both"/>
        <w:rPr>
          <w:b w:val="0"/>
          <w:bCs w:val="0"/>
          <w:i w:val="0"/>
          <w:iCs w:val="0"/>
        </w:rPr>
      </w:pPr>
      <w:r w:rsidRPr="00765094">
        <w:rPr>
          <w:b w:val="0"/>
          <w:bCs w:val="0"/>
          <w:i w:val="0"/>
          <w:iCs w:val="0"/>
        </w:rPr>
        <w:t xml:space="preserve">Results from the analysis of the </w:t>
      </w:r>
      <w:r w:rsidR="00AC6B2C">
        <w:rPr>
          <w:b w:val="0"/>
          <w:bCs w:val="0"/>
          <w:i w:val="0"/>
          <w:iCs w:val="0"/>
        </w:rPr>
        <w:t>old feedback</w:t>
      </w:r>
      <w:r w:rsidRPr="00765094">
        <w:rPr>
          <w:b w:val="0"/>
          <w:bCs w:val="0"/>
          <w:i w:val="0"/>
          <w:iCs w:val="0"/>
        </w:rPr>
        <w:t xml:space="preserve"> instrument were used to inform assessment continuity and to develop a revised internship assessment tool. In particular, item-level results, reliability evidence, and qualitative feedback themes were utilized to identify the constructs that need to be retained, expanded, revised, or created in a revised assessment framework. Specific focus was placed on dimensions with high practical significance, including training duration adequacy, supervisory support, resources at the workplace and professional skill development.</w:t>
      </w:r>
    </w:p>
    <w:p w:rsidR="00765094" w:rsidRPr="00765094" w:rsidRDefault="007F1255" w:rsidP="00765094">
      <w:pPr>
        <w:pStyle w:val="Heading2"/>
        <w:ind w:firstLine="720"/>
        <w:jc w:val="both"/>
        <w:rPr>
          <w:b w:val="0"/>
          <w:bCs w:val="0"/>
          <w:i w:val="0"/>
          <w:iCs w:val="0"/>
        </w:rPr>
      </w:pPr>
      <w:r>
        <w:rPr>
          <w:b w:val="0"/>
          <w:bCs w:val="0"/>
          <w:i w:val="0"/>
          <w:iCs w:val="0"/>
        </w:rPr>
        <w:t xml:space="preserve"> </w:t>
      </w:r>
      <w:r w:rsidRPr="007F1255">
        <w:rPr>
          <w:b w:val="0"/>
          <w:bCs w:val="0"/>
          <w:i w:val="0"/>
          <w:iCs w:val="0"/>
        </w:rPr>
        <w:t xml:space="preserve">Based on this evaluation process, the study proposes the </w:t>
      </w:r>
      <w:r w:rsidR="00AF56C4">
        <w:rPr>
          <w:b w:val="0"/>
          <w:bCs w:val="0"/>
          <w:i w:val="0"/>
          <w:iCs w:val="0"/>
        </w:rPr>
        <w:t>New OJT Feedback</w:t>
      </w:r>
      <w:r w:rsidRPr="007F1255">
        <w:rPr>
          <w:b w:val="0"/>
          <w:bCs w:val="0"/>
          <w:i w:val="0"/>
          <w:iCs w:val="0"/>
        </w:rPr>
        <w:t xml:space="preserve"> Form as a revised assessment tool for subsequent validation and institutional implementation, and as the principal research output of the study.</w:t>
      </w:r>
      <w:r w:rsidR="00765094" w:rsidRPr="00765094">
        <w:rPr>
          <w:b w:val="0"/>
          <w:bCs w:val="0"/>
          <w:i w:val="0"/>
          <w:iCs w:val="0"/>
        </w:rPr>
        <w:t xml:space="preserve"> This re-designed instrument is now 28 items across six theoretically based dimensions: (1) Quality of Learning Experience, (2) Supervision and Mentorship, (3) Workplace Environment, (4) Skills Development, (5) Program and Company Alignment, and (6) Overall Internship Experience. The new form has five quality levels (from 1 for Poor to 5 for Excellent), includes structured trainee profiling information (such as program name, year level, training hours, industry sector, task type, and supervisor information), and eliminates the two open-ended narrative questions in favor of four focused feedback questions </w:t>
      </w:r>
      <w:r w:rsidR="00765094" w:rsidRPr="00765094">
        <w:rPr>
          <w:b w:val="0"/>
          <w:bCs w:val="0"/>
          <w:i w:val="0"/>
          <w:iCs w:val="0"/>
        </w:rPr>
        <w:lastRenderedPageBreak/>
        <w:t xml:space="preserve">concerning learning experiences, internship challenges, company enhancement, and recommendations for strengthening the </w:t>
      </w:r>
      <w:r w:rsidR="00AC6B2C">
        <w:rPr>
          <w:b w:val="0"/>
          <w:bCs w:val="0"/>
          <w:i w:val="0"/>
          <w:iCs w:val="0"/>
        </w:rPr>
        <w:t>university’s</w:t>
      </w:r>
      <w:r w:rsidR="00765094" w:rsidRPr="00765094">
        <w:rPr>
          <w:b w:val="0"/>
          <w:bCs w:val="0"/>
          <w:i w:val="0"/>
          <w:iCs w:val="0"/>
        </w:rPr>
        <w:t xml:space="preserve"> OJT program.</w:t>
      </w:r>
    </w:p>
    <w:p w:rsidR="008B7D27" w:rsidRDefault="00765094" w:rsidP="008B7D27">
      <w:pPr>
        <w:pStyle w:val="Heading2"/>
        <w:ind w:firstLine="720"/>
        <w:jc w:val="both"/>
        <w:rPr>
          <w:b w:val="0"/>
          <w:bCs w:val="0"/>
          <w:i w:val="0"/>
          <w:iCs w:val="0"/>
        </w:rPr>
      </w:pPr>
      <w:r w:rsidRPr="00765094">
        <w:rPr>
          <w:b w:val="0"/>
          <w:bCs w:val="0"/>
          <w:i w:val="0"/>
          <w:iCs w:val="0"/>
        </w:rPr>
        <w:t xml:space="preserve">The instrument was redesigned to give a wider range of constructs, a stronger connection to current WIL assessment practices, more information in the qualitative section, and better support for institutional quality assurance, program evaluation, accreditation, and ongoing curriculum development. </w:t>
      </w:r>
      <w:r w:rsidR="008B7D27" w:rsidRPr="008B7D27">
        <w:rPr>
          <w:b w:val="0"/>
          <w:bCs w:val="0"/>
          <w:i w:val="0"/>
          <w:iCs w:val="0"/>
        </w:rPr>
        <w:t>Therefore, the Old Feedback Form served as the primary data collection instrument for this study, while the New OJT Feedback Form constitutes the principal assessment innovation and practical research output resulting from the study.</w:t>
      </w:r>
    </w:p>
    <w:p w:rsidR="00D252B3" w:rsidRDefault="009C745F" w:rsidP="008B7D27">
      <w:pPr>
        <w:pStyle w:val="Heading2"/>
        <w:jc w:val="both"/>
      </w:pPr>
      <w:bookmarkStart w:id="0" w:name="_GoBack"/>
      <w:bookmarkEnd w:id="0"/>
      <w:r>
        <w:t>3.4 Instrument Comparison Methodology</w:t>
      </w:r>
    </w:p>
    <w:p w:rsidR="00D252B3" w:rsidRDefault="009C745F">
      <w:pPr>
        <w:spacing w:line="480" w:lineRule="auto"/>
        <w:ind w:firstLine="720"/>
        <w:jc w:val="both"/>
      </w:pPr>
      <w:r>
        <w:t xml:space="preserve">Construct mapping was conducted by (a) listing all items from both instruments, (b) identifying conceptual alignments between old items and new subscale categories, (c) flagging constructs present in the old form but absent in the new form, and (d) identifying new constructs in the </w:t>
      </w:r>
      <w:r w:rsidR="00AF56C4">
        <w:t>New OJT Feedback</w:t>
      </w:r>
      <w:r w:rsidR="007F1F62">
        <w:t xml:space="preserve"> F</w:t>
      </w:r>
      <w:r>
        <w:t xml:space="preserve">orm with no old-form antecedent. This analysis followed the construct coverage framework proposed by </w:t>
      </w:r>
      <w:proofErr w:type="spellStart"/>
      <w:r>
        <w:t>Luk</w:t>
      </w:r>
      <w:proofErr w:type="spellEnd"/>
      <w:r>
        <w:t xml:space="preserve"> and Chan (2024) and was cross-validated against the subscale structure reported by Gutiérrez-Pulido and Orozco-Rodríguez (2025).</w:t>
      </w:r>
    </w:p>
    <w:p w:rsidR="00D252B3" w:rsidRDefault="009C745F">
      <w:pPr>
        <w:pStyle w:val="Heading2"/>
      </w:pPr>
      <w:r>
        <w:t>3.5 Data Analysis</w:t>
      </w:r>
    </w:p>
    <w:p w:rsidR="00D252B3" w:rsidRDefault="009C745F">
      <w:pPr>
        <w:spacing w:line="480" w:lineRule="auto"/>
        <w:ind w:firstLine="720"/>
        <w:jc w:val="both"/>
      </w:pPr>
      <w:r>
        <w:t xml:space="preserve">Quantitative data were analyzed using descriptive statistics (means, standard deviations, frequency distributions) and Cronbach’s alpha reliability coefficients. An independent samples </w:t>
      </w:r>
      <w:r>
        <w:rPr>
          <w:i/>
          <w:iCs/>
        </w:rPr>
        <w:t>t</w:t>
      </w:r>
      <w:r>
        <w:t xml:space="preserve">-test was conducted to compare BSCS and BSIT students on Q8 (training duration adequacy), with effect size quantified using Cohen’s </w:t>
      </w:r>
      <w:r>
        <w:rPr>
          <w:i/>
          <w:iCs/>
        </w:rPr>
        <w:t>d</w:t>
      </w:r>
      <w:r>
        <w:t xml:space="preserve"> (Cohen, 1988). Assumptions of normality and homogeneity of variance were confirmed using the Shapiro–Wilk and </w:t>
      </w:r>
      <w:proofErr w:type="spellStart"/>
      <w:r>
        <w:t>Levene’s</w:t>
      </w:r>
      <w:proofErr w:type="spellEnd"/>
      <w:r>
        <w:t xml:space="preserve"> tests (Field, 2018). All </w:t>
      </w:r>
      <w:r>
        <w:lastRenderedPageBreak/>
        <w:t>quantitative analyses were conducted in Python using NumPy and SciPy. Qualitative data were analyzed using Braun and Clarke’s (2022) six-phase reflexive thematic analysis framework.</w:t>
      </w:r>
    </w:p>
    <w:p w:rsidR="007E2794" w:rsidRDefault="007E2794" w:rsidP="007E2794">
      <w:pPr>
        <w:pStyle w:val="Heading2"/>
      </w:pPr>
      <w:r>
        <w:t>3.</w:t>
      </w:r>
      <w:r w:rsidR="003A7764">
        <w:t>6</w:t>
      </w:r>
      <w:r>
        <w:t xml:space="preserve"> </w:t>
      </w:r>
      <w:r>
        <w:t>Research Ethics</w:t>
      </w:r>
    </w:p>
    <w:p w:rsidR="00D252B3" w:rsidRDefault="007E2794" w:rsidP="007E2794">
      <w:pPr>
        <w:spacing w:line="480" w:lineRule="auto"/>
        <w:ind w:firstLine="720"/>
      </w:pPr>
      <w:r w:rsidRPr="007E2794">
        <w:t xml:space="preserve">Permission to conduct the study was obtained from the Computer Studies Department of </w:t>
      </w:r>
      <w:proofErr w:type="spellStart"/>
      <w:r w:rsidR="00AF56C4">
        <w:t>of</w:t>
      </w:r>
      <w:proofErr w:type="spellEnd"/>
      <w:r w:rsidR="00AF56C4">
        <w:t xml:space="preserve"> the participating u</w:t>
      </w:r>
      <w:r w:rsidRPr="007E2794">
        <w:t>niversity. Participation was voluntary, and all student-trainees were informed of the purpose of the study prior to data collection. Responses were treated confidentially, and all data were analyzed and reported in aggregate form to protect participant anonymity. No personally identifiable information was included in the analysis or dissemination of findings. The study utilized existing program evaluation data solely for academic research and quality assurance purposes and complied with institutional ethical standards for educational research.</w:t>
      </w:r>
    </w:p>
    <w:p w:rsidR="00D252B3" w:rsidRDefault="009C745F">
      <w:pPr>
        <w:pStyle w:val="Heading1"/>
      </w:pPr>
      <w:r>
        <w:t>4. RESULTS</w:t>
      </w:r>
    </w:p>
    <w:p w:rsidR="00D252B3" w:rsidRDefault="009C745F">
      <w:pPr>
        <w:pStyle w:val="Heading2"/>
      </w:pPr>
      <w:r>
        <w:t xml:space="preserve">4.1 Instrument Comparison: </w:t>
      </w:r>
      <w:r w:rsidR="00C40A97">
        <w:t>Old Feedback Form</w:t>
      </w:r>
      <w:r>
        <w:t xml:space="preserve"> vs. </w:t>
      </w:r>
      <w:r w:rsidR="00AF56C4">
        <w:t>New OJT Feedback</w:t>
      </w:r>
      <w:r w:rsidR="00C40A97">
        <w:t xml:space="preserve"> Form</w:t>
      </w:r>
    </w:p>
    <w:p w:rsidR="00D252B3" w:rsidRDefault="009C745F">
      <w:pPr>
        <w:spacing w:line="480" w:lineRule="auto"/>
        <w:ind w:firstLine="720"/>
        <w:jc w:val="both"/>
      </w:pPr>
      <w:r>
        <w:t xml:space="preserve">Table 1 presents a systematic construct map comparing the 10 items of the </w:t>
      </w:r>
      <w:r w:rsidR="007F5706">
        <w:t xml:space="preserve">old feedback </w:t>
      </w:r>
      <w:r>
        <w:t xml:space="preserve">form against the six subscales of the </w:t>
      </w:r>
      <w:r w:rsidR="00AF56C4">
        <w:t>New OJT Feedback</w:t>
      </w:r>
      <w:r>
        <w:t xml:space="preserve"> form. Each old item is classified as: </w:t>
      </w:r>
      <w:r>
        <w:rPr>
          <w:b/>
          <w:bCs/>
        </w:rPr>
        <w:t xml:space="preserve">Preserved </w:t>
      </w:r>
      <w:r>
        <w:t xml:space="preserve">(a new item directly captures the same construct), </w:t>
      </w:r>
      <w:r>
        <w:rPr>
          <w:b/>
          <w:bCs/>
        </w:rPr>
        <w:t xml:space="preserve">Expanded </w:t>
      </w:r>
      <w:r>
        <w:t xml:space="preserve">(the new form extends the construct across multiple items), or </w:t>
      </w:r>
      <w:r>
        <w:rPr>
          <w:b/>
          <w:bCs/>
        </w:rPr>
        <w:t xml:space="preserve">Absent </w:t>
      </w:r>
      <w:r>
        <w:t>(no new item captures the construct).</w:t>
      </w:r>
    </w:p>
    <w:p w:rsidR="00D252B3" w:rsidRDefault="00D252B3">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D252B3" w:rsidRDefault="009C745F">
      <w:pPr>
        <w:spacing w:before="120" w:after="60"/>
      </w:pPr>
      <w:r>
        <w:rPr>
          <w:i/>
          <w:iCs/>
        </w:rPr>
        <w:t>Table 1</w:t>
      </w:r>
    </w:p>
    <w:p w:rsidR="00D252B3" w:rsidRDefault="009C745F">
      <w:pPr>
        <w:spacing w:after="120"/>
      </w:pPr>
      <w:r>
        <w:rPr>
          <w:i/>
          <w:iCs/>
        </w:rPr>
        <w:t xml:space="preserve">Construct Map: </w:t>
      </w:r>
      <w:r w:rsidR="009007F7">
        <w:rPr>
          <w:i/>
          <w:iCs/>
        </w:rPr>
        <w:t xml:space="preserve"> </w:t>
      </w:r>
      <w:r>
        <w:rPr>
          <w:i/>
          <w:iCs/>
        </w:rPr>
        <w:t xml:space="preserve"> Old </w:t>
      </w:r>
      <w:r w:rsidR="009007F7">
        <w:rPr>
          <w:i/>
          <w:iCs/>
        </w:rPr>
        <w:t xml:space="preserve">Feedback </w:t>
      </w:r>
      <w:r>
        <w:rPr>
          <w:i/>
          <w:iCs/>
        </w:rPr>
        <w:t>Form vs</w:t>
      </w:r>
      <w:r w:rsidR="00C40A97">
        <w:rPr>
          <w:i/>
          <w:iCs/>
        </w:rPr>
        <w:t xml:space="preserve"> </w:t>
      </w:r>
      <w:r w:rsidR="00AF56C4">
        <w:rPr>
          <w:i/>
          <w:iCs/>
        </w:rPr>
        <w:t>New OJT Feedback</w:t>
      </w:r>
      <w:r w:rsidR="00C40A97">
        <w:rPr>
          <w:i/>
          <w:iCs/>
        </w:rPr>
        <w:t xml:space="preserve"> </w:t>
      </w:r>
      <w:r>
        <w:rPr>
          <w:i/>
          <w:iCs/>
        </w:rPr>
        <w:t>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2169"/>
        <w:gridCol w:w="2740"/>
        <w:gridCol w:w="2453"/>
        <w:gridCol w:w="1438"/>
      </w:tblGrid>
      <w:tr w:rsidR="007F1F62">
        <w:tblPrEx>
          <w:tblCellMar>
            <w:top w:w="0" w:type="dxa"/>
            <w:bottom w:w="0" w:type="dxa"/>
          </w:tblCellMar>
        </w:tblPrEx>
        <w:trPr>
          <w:tblHeader/>
        </w:trPr>
        <w:tc>
          <w:tcPr>
            <w:tcW w:w="400" w:type="dxa"/>
            <w:shd w:val="clear" w:color="auto" w:fill="D9D9D9"/>
            <w:tcMar>
              <w:top w:w="60" w:type="dxa"/>
              <w:left w:w="80" w:type="dxa"/>
              <w:bottom w:w="60" w:type="dxa"/>
              <w:right w:w="80" w:type="dxa"/>
            </w:tcMar>
          </w:tcPr>
          <w:p w:rsidR="00D252B3" w:rsidRDefault="009C745F">
            <w:pPr>
              <w:jc w:val="center"/>
            </w:pPr>
            <w:r>
              <w:rPr>
                <w:b/>
                <w:bCs/>
                <w:sz w:val="20"/>
                <w:szCs w:val="20"/>
              </w:rPr>
              <w:t>Item</w:t>
            </w:r>
          </w:p>
        </w:tc>
        <w:tc>
          <w:tcPr>
            <w:tcW w:w="2200" w:type="dxa"/>
            <w:shd w:val="clear" w:color="auto" w:fill="D9D9D9"/>
            <w:tcMar>
              <w:top w:w="60" w:type="dxa"/>
              <w:left w:w="80" w:type="dxa"/>
              <w:bottom w:w="60" w:type="dxa"/>
              <w:right w:w="80" w:type="dxa"/>
            </w:tcMar>
          </w:tcPr>
          <w:p w:rsidR="00D252B3" w:rsidRDefault="007F1F62">
            <w:pPr>
              <w:jc w:val="center"/>
            </w:pPr>
            <w:r>
              <w:rPr>
                <w:b/>
                <w:bCs/>
                <w:sz w:val="20"/>
                <w:szCs w:val="20"/>
              </w:rPr>
              <w:t>Old Feedback Form</w:t>
            </w:r>
          </w:p>
        </w:tc>
        <w:tc>
          <w:tcPr>
            <w:tcW w:w="2800" w:type="dxa"/>
            <w:shd w:val="clear" w:color="auto" w:fill="D9D9D9"/>
            <w:tcMar>
              <w:top w:w="60" w:type="dxa"/>
              <w:left w:w="80" w:type="dxa"/>
              <w:bottom w:w="60" w:type="dxa"/>
              <w:right w:w="80" w:type="dxa"/>
            </w:tcMar>
          </w:tcPr>
          <w:p w:rsidR="00D252B3" w:rsidRDefault="00AF56C4">
            <w:pPr>
              <w:jc w:val="center"/>
            </w:pPr>
            <w:r>
              <w:rPr>
                <w:b/>
                <w:bCs/>
                <w:sz w:val="20"/>
                <w:szCs w:val="20"/>
              </w:rPr>
              <w:t>New OJT Feedback</w:t>
            </w:r>
            <w:r w:rsidR="007F1F62">
              <w:rPr>
                <w:b/>
                <w:bCs/>
                <w:sz w:val="20"/>
                <w:szCs w:val="20"/>
              </w:rPr>
              <w:t xml:space="preserve"> Form </w:t>
            </w:r>
            <w:r w:rsidR="009C745F">
              <w:rPr>
                <w:b/>
                <w:bCs/>
                <w:sz w:val="20"/>
                <w:szCs w:val="20"/>
              </w:rPr>
              <w:t>Corresponding Subscale</w:t>
            </w:r>
          </w:p>
        </w:tc>
        <w:tc>
          <w:tcPr>
            <w:tcW w:w="2500" w:type="dxa"/>
            <w:shd w:val="clear" w:color="auto" w:fill="D9D9D9"/>
            <w:tcMar>
              <w:top w:w="60" w:type="dxa"/>
              <w:left w:w="80" w:type="dxa"/>
              <w:bottom w:w="60" w:type="dxa"/>
              <w:right w:w="80" w:type="dxa"/>
            </w:tcMar>
          </w:tcPr>
          <w:p w:rsidR="00D252B3" w:rsidRDefault="009C745F">
            <w:pPr>
              <w:jc w:val="center"/>
            </w:pPr>
            <w:r>
              <w:rPr>
                <w:b/>
                <w:bCs/>
                <w:sz w:val="20"/>
                <w:szCs w:val="20"/>
              </w:rPr>
              <w:t>New Items Aligned</w:t>
            </w:r>
          </w:p>
        </w:tc>
        <w:tc>
          <w:tcPr>
            <w:tcW w:w="1460" w:type="dxa"/>
            <w:shd w:val="clear" w:color="auto" w:fill="D9D9D9"/>
            <w:tcMar>
              <w:top w:w="60" w:type="dxa"/>
              <w:left w:w="80" w:type="dxa"/>
              <w:bottom w:w="60" w:type="dxa"/>
              <w:right w:w="80" w:type="dxa"/>
            </w:tcMar>
          </w:tcPr>
          <w:p w:rsidR="00D252B3" w:rsidRDefault="009C745F">
            <w:pPr>
              <w:jc w:val="center"/>
            </w:pPr>
            <w:r>
              <w:rPr>
                <w:b/>
                <w:bCs/>
                <w:sz w:val="20"/>
                <w:szCs w:val="20"/>
              </w:rPr>
              <w:t>Status</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Q1</w:t>
            </w:r>
          </w:p>
        </w:tc>
        <w:tc>
          <w:tcPr>
            <w:tcW w:w="2200" w:type="dxa"/>
            <w:tcMar>
              <w:top w:w="60" w:type="dxa"/>
              <w:left w:w="80" w:type="dxa"/>
              <w:bottom w:w="60" w:type="dxa"/>
              <w:right w:w="80" w:type="dxa"/>
            </w:tcMar>
          </w:tcPr>
          <w:p w:rsidR="00D252B3" w:rsidRDefault="009C745F">
            <w:r>
              <w:rPr>
                <w:sz w:val="20"/>
                <w:szCs w:val="20"/>
              </w:rPr>
              <w:t>Program-academic alignment</w:t>
            </w:r>
          </w:p>
        </w:tc>
        <w:tc>
          <w:tcPr>
            <w:tcW w:w="2800" w:type="dxa"/>
            <w:tcMar>
              <w:top w:w="60" w:type="dxa"/>
              <w:left w:w="80" w:type="dxa"/>
              <w:bottom w:w="60" w:type="dxa"/>
              <w:right w:w="80" w:type="dxa"/>
            </w:tcMar>
          </w:tcPr>
          <w:p w:rsidR="00D252B3" w:rsidRDefault="009C745F">
            <w:r>
              <w:rPr>
                <w:sz w:val="20"/>
                <w:szCs w:val="20"/>
              </w:rPr>
              <w:t>Program &amp; Company Alignment (4 items)</w:t>
            </w:r>
          </w:p>
        </w:tc>
        <w:tc>
          <w:tcPr>
            <w:tcW w:w="2500" w:type="dxa"/>
            <w:tcMar>
              <w:top w:w="60" w:type="dxa"/>
              <w:left w:w="80" w:type="dxa"/>
              <w:bottom w:w="60" w:type="dxa"/>
              <w:right w:w="80" w:type="dxa"/>
            </w:tcMar>
          </w:tcPr>
          <w:p w:rsidR="00D252B3" w:rsidRDefault="009C745F">
            <w:r>
              <w:rPr>
                <w:sz w:val="20"/>
                <w:szCs w:val="20"/>
              </w:rPr>
              <w:t xml:space="preserve">Tasks relevant to </w:t>
            </w:r>
            <w:r w:rsidR="007F1F62">
              <w:rPr>
                <w:sz w:val="20"/>
                <w:szCs w:val="20"/>
              </w:rPr>
              <w:t xml:space="preserve">the </w:t>
            </w:r>
            <w:r>
              <w:rPr>
                <w:sz w:val="20"/>
                <w:szCs w:val="20"/>
              </w:rPr>
              <w:t>program; Internship met expectations</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Q2</w:t>
            </w:r>
          </w:p>
        </w:tc>
        <w:tc>
          <w:tcPr>
            <w:tcW w:w="2200" w:type="dxa"/>
            <w:tcMar>
              <w:top w:w="60" w:type="dxa"/>
              <w:left w:w="80" w:type="dxa"/>
              <w:bottom w:w="60" w:type="dxa"/>
              <w:right w:w="80" w:type="dxa"/>
            </w:tcMar>
          </w:tcPr>
          <w:p w:rsidR="00D252B3" w:rsidRDefault="009C745F">
            <w:r>
              <w:rPr>
                <w:sz w:val="20"/>
                <w:szCs w:val="20"/>
              </w:rPr>
              <w:t>Mentorship and supervisory support</w:t>
            </w:r>
          </w:p>
        </w:tc>
        <w:tc>
          <w:tcPr>
            <w:tcW w:w="2800" w:type="dxa"/>
            <w:tcMar>
              <w:top w:w="60" w:type="dxa"/>
              <w:left w:w="80" w:type="dxa"/>
              <w:bottom w:w="60" w:type="dxa"/>
              <w:right w:w="80" w:type="dxa"/>
            </w:tcMar>
          </w:tcPr>
          <w:p w:rsidR="00D252B3" w:rsidRDefault="009C745F">
            <w:r>
              <w:rPr>
                <w:sz w:val="20"/>
                <w:szCs w:val="20"/>
              </w:rPr>
              <w:t>Supervision &amp; Mentorship (5 items)</w:t>
            </w:r>
          </w:p>
        </w:tc>
        <w:tc>
          <w:tcPr>
            <w:tcW w:w="2500" w:type="dxa"/>
            <w:tcMar>
              <w:top w:w="60" w:type="dxa"/>
              <w:left w:w="80" w:type="dxa"/>
              <w:bottom w:w="60" w:type="dxa"/>
              <w:right w:w="80" w:type="dxa"/>
            </w:tcMar>
          </w:tcPr>
          <w:p w:rsidR="00D252B3" w:rsidRDefault="009C745F">
            <w:r>
              <w:rPr>
                <w:sz w:val="20"/>
                <w:szCs w:val="20"/>
              </w:rPr>
              <w:t>Supervisor approachable; Adequate guidance; Improve professional skills</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Q3</w:t>
            </w:r>
          </w:p>
        </w:tc>
        <w:tc>
          <w:tcPr>
            <w:tcW w:w="2200" w:type="dxa"/>
            <w:tcMar>
              <w:top w:w="60" w:type="dxa"/>
              <w:left w:w="80" w:type="dxa"/>
              <w:bottom w:w="60" w:type="dxa"/>
              <w:right w:w="80" w:type="dxa"/>
            </w:tcMar>
          </w:tcPr>
          <w:p w:rsidR="00D252B3" w:rsidRDefault="009C745F">
            <w:r>
              <w:rPr>
                <w:sz w:val="20"/>
                <w:szCs w:val="20"/>
              </w:rPr>
              <w:t>Task relevance and meaningfulness</w:t>
            </w:r>
          </w:p>
        </w:tc>
        <w:tc>
          <w:tcPr>
            <w:tcW w:w="2800" w:type="dxa"/>
            <w:tcMar>
              <w:top w:w="60" w:type="dxa"/>
              <w:left w:w="80" w:type="dxa"/>
              <w:bottom w:w="60" w:type="dxa"/>
              <w:right w:w="80" w:type="dxa"/>
            </w:tcMar>
          </w:tcPr>
          <w:p w:rsidR="00D252B3" w:rsidRDefault="009C745F">
            <w:r>
              <w:rPr>
                <w:sz w:val="20"/>
                <w:szCs w:val="20"/>
              </w:rPr>
              <w:t>Program &amp; Company Alignment / Quality of Learning (dual mapping)</w:t>
            </w:r>
          </w:p>
        </w:tc>
        <w:tc>
          <w:tcPr>
            <w:tcW w:w="2500" w:type="dxa"/>
            <w:tcMar>
              <w:top w:w="60" w:type="dxa"/>
              <w:left w:w="80" w:type="dxa"/>
              <w:bottom w:w="60" w:type="dxa"/>
              <w:right w:w="80" w:type="dxa"/>
            </w:tcMar>
          </w:tcPr>
          <w:p w:rsidR="00D252B3" w:rsidRDefault="009C745F">
            <w:r>
              <w:rPr>
                <w:sz w:val="20"/>
                <w:szCs w:val="20"/>
              </w:rPr>
              <w:t>Tasks contributed to professional learning; Meaningful training activities</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Q4</w:t>
            </w:r>
          </w:p>
        </w:tc>
        <w:tc>
          <w:tcPr>
            <w:tcW w:w="2200" w:type="dxa"/>
            <w:tcMar>
              <w:top w:w="60" w:type="dxa"/>
              <w:left w:w="80" w:type="dxa"/>
              <w:bottom w:w="60" w:type="dxa"/>
              <w:right w:w="80" w:type="dxa"/>
            </w:tcMar>
          </w:tcPr>
          <w:p w:rsidR="00D252B3" w:rsidRDefault="009C745F">
            <w:r>
              <w:rPr>
                <w:sz w:val="20"/>
                <w:szCs w:val="20"/>
              </w:rPr>
              <w:t>Access to resources and tools</w:t>
            </w:r>
          </w:p>
        </w:tc>
        <w:tc>
          <w:tcPr>
            <w:tcW w:w="2800" w:type="dxa"/>
            <w:tcMar>
              <w:top w:w="60" w:type="dxa"/>
              <w:left w:w="80" w:type="dxa"/>
              <w:bottom w:w="60" w:type="dxa"/>
              <w:right w:w="80" w:type="dxa"/>
            </w:tcMar>
          </w:tcPr>
          <w:p w:rsidR="00D252B3" w:rsidRDefault="009C745F">
            <w:r>
              <w:rPr>
                <w:sz w:val="20"/>
                <w:szCs w:val="20"/>
              </w:rPr>
              <w:t>Workplace Environment (5 items)</w:t>
            </w:r>
          </w:p>
        </w:tc>
        <w:tc>
          <w:tcPr>
            <w:tcW w:w="2500" w:type="dxa"/>
            <w:tcMar>
              <w:top w:w="60" w:type="dxa"/>
              <w:left w:w="80" w:type="dxa"/>
              <w:bottom w:w="60" w:type="dxa"/>
              <w:right w:w="80" w:type="dxa"/>
            </w:tcMar>
          </w:tcPr>
          <w:p w:rsidR="00D252B3" w:rsidRDefault="009C745F">
            <w:r>
              <w:rPr>
                <w:sz w:val="20"/>
                <w:szCs w:val="20"/>
              </w:rPr>
              <w:t>Sufficient resources; Positive environment; Safety and comfort</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Q5</w:t>
            </w:r>
          </w:p>
        </w:tc>
        <w:tc>
          <w:tcPr>
            <w:tcW w:w="2200" w:type="dxa"/>
            <w:tcMar>
              <w:top w:w="60" w:type="dxa"/>
              <w:left w:w="80" w:type="dxa"/>
              <w:bottom w:w="60" w:type="dxa"/>
              <w:right w:w="80" w:type="dxa"/>
            </w:tcMar>
          </w:tcPr>
          <w:p w:rsidR="00D252B3" w:rsidRDefault="009C745F">
            <w:r>
              <w:rPr>
                <w:sz w:val="20"/>
                <w:szCs w:val="20"/>
              </w:rPr>
              <w:t>Technical skill development</w:t>
            </w:r>
          </w:p>
        </w:tc>
        <w:tc>
          <w:tcPr>
            <w:tcW w:w="2800" w:type="dxa"/>
            <w:tcMar>
              <w:top w:w="60" w:type="dxa"/>
              <w:left w:w="80" w:type="dxa"/>
              <w:bottom w:w="60" w:type="dxa"/>
              <w:right w:w="80" w:type="dxa"/>
            </w:tcMar>
          </w:tcPr>
          <w:p w:rsidR="00D252B3" w:rsidRDefault="009C745F">
            <w:r>
              <w:rPr>
                <w:sz w:val="20"/>
                <w:szCs w:val="20"/>
              </w:rPr>
              <w:t>Quality of Learning Experience / Skills Development (dual mapping)</w:t>
            </w:r>
          </w:p>
        </w:tc>
        <w:tc>
          <w:tcPr>
            <w:tcW w:w="2500" w:type="dxa"/>
            <w:tcMar>
              <w:top w:w="60" w:type="dxa"/>
              <w:left w:w="80" w:type="dxa"/>
              <w:bottom w:w="60" w:type="dxa"/>
              <w:right w:w="80" w:type="dxa"/>
            </w:tcMar>
          </w:tcPr>
          <w:p w:rsidR="00D252B3" w:rsidRDefault="009C745F">
            <w:r>
              <w:rPr>
                <w:sz w:val="20"/>
                <w:szCs w:val="20"/>
              </w:rPr>
              <w:t>Develop new technical skills; Problem-solving improved</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Q6</w:t>
            </w:r>
          </w:p>
        </w:tc>
        <w:tc>
          <w:tcPr>
            <w:tcW w:w="2200" w:type="dxa"/>
            <w:tcMar>
              <w:top w:w="60" w:type="dxa"/>
              <w:left w:w="80" w:type="dxa"/>
              <w:bottom w:w="60" w:type="dxa"/>
              <w:right w:w="80" w:type="dxa"/>
            </w:tcMar>
          </w:tcPr>
          <w:p w:rsidR="00D252B3" w:rsidRDefault="009C745F">
            <w:r>
              <w:rPr>
                <w:sz w:val="20"/>
                <w:szCs w:val="20"/>
              </w:rPr>
              <w:t>Communication and interpersonal skills</w:t>
            </w:r>
          </w:p>
        </w:tc>
        <w:tc>
          <w:tcPr>
            <w:tcW w:w="2800" w:type="dxa"/>
            <w:tcMar>
              <w:top w:w="60" w:type="dxa"/>
              <w:left w:w="80" w:type="dxa"/>
              <w:bottom w:w="60" w:type="dxa"/>
              <w:right w:w="80" w:type="dxa"/>
            </w:tcMar>
          </w:tcPr>
          <w:p w:rsidR="00D252B3" w:rsidRDefault="009C745F">
            <w:r>
              <w:rPr>
                <w:sz w:val="20"/>
                <w:szCs w:val="20"/>
              </w:rPr>
              <w:t>Skills Development (5 items)</w:t>
            </w:r>
          </w:p>
        </w:tc>
        <w:tc>
          <w:tcPr>
            <w:tcW w:w="2500" w:type="dxa"/>
            <w:tcMar>
              <w:top w:w="60" w:type="dxa"/>
              <w:left w:w="80" w:type="dxa"/>
              <w:bottom w:w="60" w:type="dxa"/>
              <w:right w:w="80" w:type="dxa"/>
            </w:tcMar>
          </w:tcPr>
          <w:p w:rsidR="00D252B3" w:rsidRDefault="009C745F">
            <w:r>
              <w:rPr>
                <w:sz w:val="20"/>
                <w:szCs w:val="20"/>
              </w:rPr>
              <w:t>Communication improved; Teamwork developed</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Q7</w:t>
            </w:r>
          </w:p>
        </w:tc>
        <w:tc>
          <w:tcPr>
            <w:tcW w:w="2200" w:type="dxa"/>
            <w:tcMar>
              <w:top w:w="60" w:type="dxa"/>
              <w:left w:w="80" w:type="dxa"/>
              <w:bottom w:w="60" w:type="dxa"/>
              <w:right w:w="80" w:type="dxa"/>
            </w:tcMar>
          </w:tcPr>
          <w:p w:rsidR="00D252B3" w:rsidRDefault="009C745F">
            <w:r>
              <w:rPr>
                <w:sz w:val="20"/>
                <w:szCs w:val="20"/>
              </w:rPr>
              <w:t>Constructive performance feedback</w:t>
            </w:r>
          </w:p>
        </w:tc>
        <w:tc>
          <w:tcPr>
            <w:tcW w:w="2800" w:type="dxa"/>
            <w:tcMar>
              <w:top w:w="60" w:type="dxa"/>
              <w:left w:w="80" w:type="dxa"/>
              <w:bottom w:w="60" w:type="dxa"/>
              <w:right w:w="80" w:type="dxa"/>
            </w:tcMar>
          </w:tcPr>
          <w:p w:rsidR="00D252B3" w:rsidRDefault="009C745F">
            <w:r>
              <w:rPr>
                <w:sz w:val="20"/>
                <w:szCs w:val="20"/>
              </w:rPr>
              <w:t>Supervision &amp; Mentorship (5 items)</w:t>
            </w:r>
          </w:p>
        </w:tc>
        <w:tc>
          <w:tcPr>
            <w:tcW w:w="2500" w:type="dxa"/>
            <w:tcMar>
              <w:top w:w="60" w:type="dxa"/>
              <w:left w:w="80" w:type="dxa"/>
              <w:bottom w:w="60" w:type="dxa"/>
              <w:right w:w="80" w:type="dxa"/>
            </w:tcMar>
          </w:tcPr>
          <w:p w:rsidR="00D252B3" w:rsidRDefault="009C745F">
            <w:r>
              <w:rPr>
                <w:sz w:val="20"/>
                <w:szCs w:val="20"/>
              </w:rPr>
              <w:t>Constructive feedback on work performance</w:t>
            </w:r>
          </w:p>
        </w:tc>
        <w:tc>
          <w:tcPr>
            <w:tcW w:w="1460" w:type="dxa"/>
            <w:tcMar>
              <w:top w:w="60" w:type="dxa"/>
              <w:left w:w="80" w:type="dxa"/>
              <w:bottom w:w="60" w:type="dxa"/>
              <w:right w:w="80" w:type="dxa"/>
            </w:tcMar>
          </w:tcPr>
          <w:p w:rsidR="00D252B3" w:rsidRDefault="009C745F">
            <w:pPr>
              <w:jc w:val="center"/>
            </w:pPr>
            <w:r>
              <w:rPr>
                <w:sz w:val="20"/>
                <w:szCs w:val="20"/>
              </w:rPr>
              <w:t>Preserved</w:t>
            </w:r>
          </w:p>
        </w:tc>
      </w:tr>
      <w:tr w:rsidR="007F1F62">
        <w:tblPrEx>
          <w:tblCellMar>
            <w:top w:w="0" w:type="dxa"/>
            <w:bottom w:w="0" w:type="dxa"/>
          </w:tblCellMar>
        </w:tblPrEx>
        <w:tc>
          <w:tcPr>
            <w:tcW w:w="400" w:type="dxa"/>
            <w:shd w:val="clear" w:color="auto" w:fill="FFD700"/>
            <w:tcMar>
              <w:top w:w="60" w:type="dxa"/>
              <w:left w:w="80" w:type="dxa"/>
              <w:bottom w:w="60" w:type="dxa"/>
              <w:right w:w="80" w:type="dxa"/>
            </w:tcMar>
          </w:tcPr>
          <w:p w:rsidR="00D252B3" w:rsidRDefault="009C745F">
            <w:pPr>
              <w:jc w:val="center"/>
            </w:pPr>
            <w:r>
              <w:rPr>
                <w:sz w:val="20"/>
                <w:szCs w:val="20"/>
              </w:rPr>
              <w:t>Q8</w:t>
            </w:r>
          </w:p>
        </w:tc>
        <w:tc>
          <w:tcPr>
            <w:tcW w:w="2200" w:type="dxa"/>
            <w:shd w:val="clear" w:color="auto" w:fill="FFD700"/>
            <w:tcMar>
              <w:top w:w="60" w:type="dxa"/>
              <w:left w:w="80" w:type="dxa"/>
              <w:bottom w:w="60" w:type="dxa"/>
              <w:right w:w="80" w:type="dxa"/>
            </w:tcMar>
          </w:tcPr>
          <w:p w:rsidR="00D252B3" w:rsidRDefault="009C745F">
            <w:r>
              <w:rPr>
                <w:sz w:val="20"/>
                <w:szCs w:val="20"/>
              </w:rPr>
              <w:t>Training duration adequacy ⚠</w:t>
            </w:r>
          </w:p>
        </w:tc>
        <w:tc>
          <w:tcPr>
            <w:tcW w:w="2800" w:type="dxa"/>
            <w:shd w:val="clear" w:color="auto" w:fill="FFD700"/>
            <w:tcMar>
              <w:top w:w="60" w:type="dxa"/>
              <w:left w:w="80" w:type="dxa"/>
              <w:bottom w:w="60" w:type="dxa"/>
              <w:right w:w="80" w:type="dxa"/>
            </w:tcMar>
          </w:tcPr>
          <w:p w:rsidR="00D252B3" w:rsidRDefault="009C745F">
            <w:r>
              <w:rPr>
                <w:sz w:val="20"/>
                <w:szCs w:val="20"/>
              </w:rPr>
              <w:t>— No corresponding subscale —</w:t>
            </w:r>
          </w:p>
        </w:tc>
        <w:tc>
          <w:tcPr>
            <w:tcW w:w="2500" w:type="dxa"/>
            <w:shd w:val="clear" w:color="auto" w:fill="FFD700"/>
            <w:tcMar>
              <w:top w:w="60" w:type="dxa"/>
              <w:left w:w="80" w:type="dxa"/>
              <w:bottom w:w="60" w:type="dxa"/>
              <w:right w:w="80" w:type="dxa"/>
            </w:tcMar>
          </w:tcPr>
          <w:p w:rsidR="00D252B3" w:rsidRDefault="009C745F">
            <w:r>
              <w:rPr>
                <w:sz w:val="20"/>
                <w:szCs w:val="20"/>
              </w:rPr>
              <w:t>None identified in any subscale</w:t>
            </w:r>
          </w:p>
        </w:tc>
        <w:tc>
          <w:tcPr>
            <w:tcW w:w="1460" w:type="dxa"/>
            <w:shd w:val="clear" w:color="auto" w:fill="FFD700"/>
            <w:tcMar>
              <w:top w:w="60" w:type="dxa"/>
              <w:left w:w="80" w:type="dxa"/>
              <w:bottom w:w="60" w:type="dxa"/>
              <w:right w:w="80" w:type="dxa"/>
            </w:tcMar>
          </w:tcPr>
          <w:p w:rsidR="00D252B3" w:rsidRDefault="009C745F">
            <w:pPr>
              <w:jc w:val="center"/>
            </w:pPr>
            <w:r>
              <w:rPr>
                <w:b/>
                <w:bCs/>
                <w:sz w:val="20"/>
                <w:szCs w:val="20"/>
              </w:rPr>
              <w:t>ABSENT</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Q9</w:t>
            </w:r>
          </w:p>
        </w:tc>
        <w:tc>
          <w:tcPr>
            <w:tcW w:w="2200" w:type="dxa"/>
            <w:tcMar>
              <w:top w:w="60" w:type="dxa"/>
              <w:left w:w="80" w:type="dxa"/>
              <w:bottom w:w="60" w:type="dxa"/>
              <w:right w:w="80" w:type="dxa"/>
            </w:tcMar>
          </w:tcPr>
          <w:p w:rsidR="00D252B3" w:rsidRDefault="009C745F">
            <w:r>
              <w:rPr>
                <w:sz w:val="20"/>
                <w:szCs w:val="20"/>
              </w:rPr>
              <w:t>Confidence in real-world application</w:t>
            </w:r>
          </w:p>
        </w:tc>
        <w:tc>
          <w:tcPr>
            <w:tcW w:w="2800" w:type="dxa"/>
            <w:tcMar>
              <w:top w:w="60" w:type="dxa"/>
              <w:left w:w="80" w:type="dxa"/>
              <w:bottom w:w="60" w:type="dxa"/>
              <w:right w:w="80" w:type="dxa"/>
            </w:tcMar>
          </w:tcPr>
          <w:p w:rsidR="00D252B3" w:rsidRDefault="009C745F">
            <w:r>
              <w:rPr>
                <w:sz w:val="20"/>
                <w:szCs w:val="20"/>
              </w:rPr>
              <w:t>Skills Development / Quality of Learning (dual mapping)</w:t>
            </w:r>
          </w:p>
        </w:tc>
        <w:tc>
          <w:tcPr>
            <w:tcW w:w="2500" w:type="dxa"/>
            <w:tcMar>
              <w:top w:w="60" w:type="dxa"/>
              <w:left w:w="80" w:type="dxa"/>
              <w:bottom w:w="60" w:type="dxa"/>
              <w:right w:w="80" w:type="dxa"/>
            </w:tcMar>
          </w:tcPr>
          <w:p w:rsidR="00D252B3" w:rsidRDefault="009C745F">
            <w:r>
              <w:rPr>
                <w:sz w:val="20"/>
                <w:szCs w:val="20"/>
              </w:rPr>
              <w:t>Gained confidence in professional responsibilities; Employment readiness</w:t>
            </w:r>
          </w:p>
        </w:tc>
        <w:tc>
          <w:tcPr>
            <w:tcW w:w="1460" w:type="dxa"/>
            <w:tcMar>
              <w:top w:w="60" w:type="dxa"/>
              <w:left w:w="80" w:type="dxa"/>
              <w:bottom w:w="60" w:type="dxa"/>
              <w:right w:w="80" w:type="dxa"/>
            </w:tcMar>
          </w:tcPr>
          <w:p w:rsidR="00D252B3" w:rsidRDefault="009C745F">
            <w:pPr>
              <w:jc w:val="center"/>
            </w:pPr>
            <w:r>
              <w:rPr>
                <w:sz w:val="20"/>
                <w:szCs w:val="20"/>
              </w:rPr>
              <w:t>Expanded</w:t>
            </w:r>
          </w:p>
        </w:tc>
      </w:tr>
      <w:tr w:rsidR="007F1F62">
        <w:tblPrEx>
          <w:tblCellMar>
            <w:top w:w="0" w:type="dxa"/>
            <w:bottom w:w="0" w:type="dxa"/>
          </w:tblCellMar>
        </w:tblPrEx>
        <w:tc>
          <w:tcPr>
            <w:tcW w:w="400" w:type="dxa"/>
            <w:tcMar>
              <w:top w:w="60" w:type="dxa"/>
              <w:left w:w="80" w:type="dxa"/>
              <w:bottom w:w="60" w:type="dxa"/>
              <w:right w:w="80" w:type="dxa"/>
            </w:tcMar>
          </w:tcPr>
          <w:p w:rsidR="00D252B3" w:rsidRDefault="009C745F">
            <w:pPr>
              <w:jc w:val="center"/>
            </w:pPr>
            <w:r>
              <w:rPr>
                <w:sz w:val="20"/>
                <w:szCs w:val="20"/>
              </w:rPr>
              <w:t>Q10</w:t>
            </w:r>
          </w:p>
        </w:tc>
        <w:tc>
          <w:tcPr>
            <w:tcW w:w="2200" w:type="dxa"/>
            <w:tcMar>
              <w:top w:w="60" w:type="dxa"/>
              <w:left w:w="80" w:type="dxa"/>
              <w:bottom w:w="60" w:type="dxa"/>
              <w:right w:w="80" w:type="dxa"/>
            </w:tcMar>
          </w:tcPr>
          <w:p w:rsidR="00D252B3" w:rsidRDefault="009C745F">
            <w:r>
              <w:rPr>
                <w:sz w:val="20"/>
                <w:szCs w:val="20"/>
              </w:rPr>
              <w:t>Overall satisfaction and recommendation</w:t>
            </w:r>
          </w:p>
        </w:tc>
        <w:tc>
          <w:tcPr>
            <w:tcW w:w="2800" w:type="dxa"/>
            <w:tcMar>
              <w:top w:w="60" w:type="dxa"/>
              <w:left w:w="80" w:type="dxa"/>
              <w:bottom w:w="60" w:type="dxa"/>
              <w:right w:w="80" w:type="dxa"/>
            </w:tcMar>
          </w:tcPr>
          <w:p w:rsidR="00D252B3" w:rsidRDefault="009C745F">
            <w:r>
              <w:rPr>
                <w:sz w:val="20"/>
                <w:szCs w:val="20"/>
              </w:rPr>
              <w:t>Overall Internship Experience (3 items)</w:t>
            </w:r>
          </w:p>
        </w:tc>
        <w:tc>
          <w:tcPr>
            <w:tcW w:w="2500" w:type="dxa"/>
            <w:tcMar>
              <w:top w:w="60" w:type="dxa"/>
              <w:left w:w="80" w:type="dxa"/>
              <w:bottom w:w="60" w:type="dxa"/>
              <w:right w:w="80" w:type="dxa"/>
            </w:tcMar>
          </w:tcPr>
          <w:p w:rsidR="00D252B3" w:rsidRDefault="009C745F">
            <w:r>
              <w:rPr>
                <w:sz w:val="20"/>
                <w:szCs w:val="20"/>
              </w:rPr>
              <w:t>Overall satisfied; Recommend company; Grew professionally</w:t>
            </w:r>
          </w:p>
        </w:tc>
        <w:tc>
          <w:tcPr>
            <w:tcW w:w="1460" w:type="dxa"/>
            <w:tcMar>
              <w:top w:w="60" w:type="dxa"/>
              <w:left w:w="80" w:type="dxa"/>
              <w:bottom w:w="60" w:type="dxa"/>
              <w:right w:w="80" w:type="dxa"/>
            </w:tcMar>
          </w:tcPr>
          <w:p w:rsidR="00D252B3" w:rsidRDefault="009C745F">
            <w:pPr>
              <w:jc w:val="center"/>
            </w:pPr>
            <w:r>
              <w:rPr>
                <w:sz w:val="20"/>
                <w:szCs w:val="20"/>
              </w:rPr>
              <w:t>Expanded</w:t>
            </w:r>
          </w:p>
        </w:tc>
      </w:tr>
    </w:tbl>
    <w:p w:rsidR="00D252B3" w:rsidRDefault="009C745F">
      <w:pPr>
        <w:spacing w:before="60" w:after="60"/>
      </w:pPr>
      <w:r>
        <w:rPr>
          <w:i/>
          <w:iCs/>
          <w:sz w:val="20"/>
          <w:szCs w:val="20"/>
        </w:rPr>
        <w:t xml:space="preserve">Note. </w:t>
      </w:r>
      <w:r>
        <w:rPr>
          <w:sz w:val="20"/>
          <w:szCs w:val="20"/>
        </w:rPr>
        <w:t xml:space="preserve">⚠ Q8 (Training Duration Adequacy) is the only old-form construct with no counterpart in the </w:t>
      </w:r>
      <w:r w:rsidR="00AF56C4">
        <w:rPr>
          <w:sz w:val="20"/>
          <w:szCs w:val="20"/>
        </w:rPr>
        <w:t>New OJT Feedback</w:t>
      </w:r>
      <w:r w:rsidR="007F1F62">
        <w:rPr>
          <w:sz w:val="20"/>
          <w:szCs w:val="20"/>
        </w:rPr>
        <w:t xml:space="preserve"> From</w:t>
      </w:r>
      <w:r>
        <w:rPr>
          <w:sz w:val="20"/>
          <w:szCs w:val="20"/>
        </w:rPr>
        <w:t>. It was also the item with the lowest mean (M = 4.24) and the only item demonstrating a statistically significant program difference (BSCS vs. BSIT, p = .006, d = −1.30). Shaded row indicates an unresolved assessment gap.</w:t>
      </w:r>
    </w:p>
    <w:p w:rsidR="00D252B3" w:rsidRDefault="00D252B3">
      <w:pPr>
        <w:spacing w:line="480" w:lineRule="auto"/>
      </w:pPr>
    </w:p>
    <w:p w:rsidR="00D252B3" w:rsidRDefault="009C745F">
      <w:pPr>
        <w:spacing w:line="480" w:lineRule="auto"/>
        <w:ind w:firstLine="720"/>
        <w:jc w:val="both"/>
      </w:pPr>
      <w:r>
        <w:lastRenderedPageBreak/>
        <w:t xml:space="preserve">As shown in Table 1, nine of ten old-form constructs are either preserved or expanded in the </w:t>
      </w:r>
      <w:r w:rsidR="00AF56C4">
        <w:t>New OJT Feedback</w:t>
      </w:r>
      <w:r>
        <w:t xml:space="preserve"> form. The most notable additions in the new form include Workplace Environment items (professional treatment, team culture, safety/comfort) and structured open-ended prompts that replace the old form’s unstructured fields. The sole missing construct is Q8 (Training Duration Adequacy), which, given its role as the study’s primary inferential finding, represents the most consequential gap in the instrument transition.</w:t>
      </w:r>
    </w:p>
    <w:p w:rsidR="00D252B3" w:rsidRDefault="00D252B3">
      <w:pPr>
        <w:spacing w:line="480" w:lineRule="auto"/>
      </w:pPr>
    </w:p>
    <w:p w:rsidR="00D252B3" w:rsidRDefault="009C745F">
      <w:pPr>
        <w:pStyle w:val="Heading2"/>
      </w:pPr>
      <w:r>
        <w:t>4.2 Scale and Response Format Changes</w:t>
      </w:r>
    </w:p>
    <w:p w:rsidR="00BF107A" w:rsidRDefault="009C745F" w:rsidP="00BF107A">
      <w:pPr>
        <w:spacing w:line="480" w:lineRule="auto"/>
        <w:ind w:firstLine="720"/>
        <w:jc w:val="both"/>
      </w:pPr>
      <w:r>
        <w:t xml:space="preserve">The old </w:t>
      </w:r>
      <w:r w:rsidR="005764F8">
        <w:t>feedback</w:t>
      </w:r>
      <w:r>
        <w:t xml:space="preserve"> form used a strongly disagree–strongly agree (SD–SA) scale for all items. The </w:t>
      </w:r>
      <w:r w:rsidR="00AF56C4">
        <w:t>New OJT Feedback</w:t>
      </w:r>
      <w:r w:rsidR="00CE7475">
        <w:t xml:space="preserve"> </w:t>
      </w:r>
      <w:r>
        <w:t xml:space="preserve">form shifts to a Poor–Excellent (1–5) scale. This change has implications for response distribution comparability: the SA–SD format anchors responses to agreement with descriptive statements, while the Poor–Excellent scale anchors to quality evaluation. </w:t>
      </w:r>
      <w:r w:rsidR="00BF107A">
        <w:t xml:space="preserve">Evidence of response scale effects indicates that such a change may affect the distributional characteristics of the responses ratings even if substantive attitudes remain constant (Creswell &amp; Creswell, 2023). </w:t>
      </w:r>
    </w:p>
    <w:p w:rsidR="00D252B3" w:rsidRDefault="00BF107A" w:rsidP="00BF107A">
      <w:pPr>
        <w:spacing w:line="480" w:lineRule="auto"/>
        <w:ind w:firstLine="720"/>
        <w:jc w:val="both"/>
      </w:pPr>
      <w:r>
        <w:t>The change necessitates that baseline data from the old form be recalibrated before use as thresholds when interpreting results from the new form, for use in a longitudinal comparison. The two open-ended questions (Problems Met; Other Concerns) in the old form are no longer open-ended but rather are structured in the new form. While this helps to improve how easily the qualitative feedback is actionable (structured prompts result in more topic specific, codable responses than open fields, Braun &amp; Clarke, 2022), it also has the disadvantage that the themes found in the old form will not be directly comparable to the responses in the new form.</w:t>
      </w:r>
    </w:p>
    <w:p w:rsidR="00D252B3" w:rsidRDefault="009C745F">
      <w:pPr>
        <w:pStyle w:val="Heading2"/>
      </w:pPr>
      <w:r>
        <w:t xml:space="preserve">4.3 Baseline </w:t>
      </w:r>
      <w:r w:rsidR="00CE7475">
        <w:t>Old Feedback Form</w:t>
      </w:r>
      <w:r>
        <w:t xml:space="preserve"> </w:t>
      </w:r>
    </w:p>
    <w:p w:rsidR="00D252B3" w:rsidRDefault="009C745F">
      <w:pPr>
        <w:spacing w:line="480" w:lineRule="auto"/>
        <w:ind w:firstLine="720"/>
        <w:jc w:val="both"/>
      </w:pPr>
      <w:r>
        <w:lastRenderedPageBreak/>
        <w:t xml:space="preserve">Table 2 presents item-level descriptive statistics for the Summer 2025 cohort, providing the empirical baseline against which future </w:t>
      </w:r>
      <w:r w:rsidR="00AF56C4">
        <w:t>New OJT Feedback</w:t>
      </w:r>
      <w:r w:rsidR="00CE7475">
        <w:t xml:space="preserve"> Form</w:t>
      </w:r>
      <w:r>
        <w:t xml:space="preserve"> results should be benchmarked.</w:t>
      </w:r>
    </w:p>
    <w:p w:rsidR="00D252B3" w:rsidRDefault="00D252B3">
      <w:pPr>
        <w:spacing w:line="480" w:lineRule="auto"/>
      </w:pPr>
    </w:p>
    <w:p w:rsidR="00D252B3" w:rsidRDefault="009C745F">
      <w:pPr>
        <w:spacing w:before="120" w:after="60"/>
      </w:pPr>
      <w:r>
        <w:rPr>
          <w:i/>
          <w:iCs/>
        </w:rPr>
        <w:t>Table 2</w:t>
      </w:r>
    </w:p>
    <w:p w:rsidR="00D252B3" w:rsidRDefault="009C745F">
      <w:pPr>
        <w:spacing w:after="120"/>
      </w:pPr>
      <w:r>
        <w:rPr>
          <w:i/>
          <w:iCs/>
        </w:rPr>
        <w:t xml:space="preserve">Baseline Descriptive Statistics, </w:t>
      </w:r>
      <w:r w:rsidR="00CE7475">
        <w:rPr>
          <w:i/>
          <w:iCs/>
        </w:rPr>
        <w:t>Old Feedback</w:t>
      </w:r>
      <w:r>
        <w:rPr>
          <w:i/>
          <w:iCs/>
        </w:rPr>
        <w:t xml:space="preserve"> Form (N = 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8"/>
        <w:gridCol w:w="3858"/>
        <w:gridCol w:w="845"/>
        <w:gridCol w:w="845"/>
        <w:gridCol w:w="759"/>
        <w:gridCol w:w="759"/>
        <w:gridCol w:w="1506"/>
      </w:tblGrid>
      <w:tr w:rsidR="00D252B3">
        <w:tblPrEx>
          <w:tblCellMar>
            <w:top w:w="0" w:type="dxa"/>
            <w:bottom w:w="0" w:type="dxa"/>
          </w:tblCellMar>
        </w:tblPrEx>
        <w:trPr>
          <w:tblHeader/>
        </w:trPr>
        <w:tc>
          <w:tcPr>
            <w:tcW w:w="450" w:type="dxa"/>
            <w:shd w:val="clear" w:color="auto" w:fill="D9D9D9"/>
            <w:tcMar>
              <w:top w:w="60" w:type="dxa"/>
              <w:left w:w="80" w:type="dxa"/>
              <w:bottom w:w="60" w:type="dxa"/>
              <w:right w:w="80" w:type="dxa"/>
            </w:tcMar>
          </w:tcPr>
          <w:p w:rsidR="00D252B3" w:rsidRDefault="009C745F">
            <w:pPr>
              <w:jc w:val="center"/>
            </w:pPr>
            <w:r>
              <w:rPr>
                <w:b/>
                <w:bCs/>
                <w:sz w:val="20"/>
                <w:szCs w:val="20"/>
              </w:rPr>
              <w:t>Item</w:t>
            </w:r>
          </w:p>
        </w:tc>
        <w:tc>
          <w:tcPr>
            <w:tcW w:w="3560" w:type="dxa"/>
            <w:shd w:val="clear" w:color="auto" w:fill="D9D9D9"/>
            <w:tcMar>
              <w:top w:w="60" w:type="dxa"/>
              <w:left w:w="80" w:type="dxa"/>
              <w:bottom w:w="60" w:type="dxa"/>
              <w:right w:w="80" w:type="dxa"/>
            </w:tcMar>
          </w:tcPr>
          <w:p w:rsidR="00D252B3" w:rsidRDefault="009C745F">
            <w:pPr>
              <w:jc w:val="center"/>
            </w:pPr>
            <w:r>
              <w:rPr>
                <w:b/>
                <w:bCs/>
                <w:sz w:val="20"/>
                <w:szCs w:val="20"/>
              </w:rPr>
              <w:t>Construct</w:t>
            </w:r>
          </w:p>
        </w:tc>
        <w:tc>
          <w:tcPr>
            <w:tcW w:w="780" w:type="dxa"/>
            <w:shd w:val="clear" w:color="auto" w:fill="D9D9D9"/>
            <w:tcMar>
              <w:top w:w="60" w:type="dxa"/>
              <w:left w:w="80" w:type="dxa"/>
              <w:bottom w:w="60" w:type="dxa"/>
              <w:right w:w="80" w:type="dxa"/>
            </w:tcMar>
          </w:tcPr>
          <w:p w:rsidR="00D252B3" w:rsidRDefault="009C745F">
            <w:pPr>
              <w:jc w:val="center"/>
            </w:pPr>
            <w:r>
              <w:rPr>
                <w:b/>
                <w:bCs/>
                <w:sz w:val="20"/>
                <w:szCs w:val="20"/>
              </w:rPr>
              <w:t>M</w:t>
            </w:r>
          </w:p>
        </w:tc>
        <w:tc>
          <w:tcPr>
            <w:tcW w:w="780" w:type="dxa"/>
            <w:shd w:val="clear" w:color="auto" w:fill="D9D9D9"/>
            <w:tcMar>
              <w:top w:w="60" w:type="dxa"/>
              <w:left w:w="80" w:type="dxa"/>
              <w:bottom w:w="60" w:type="dxa"/>
              <w:right w:w="80" w:type="dxa"/>
            </w:tcMar>
          </w:tcPr>
          <w:p w:rsidR="00D252B3" w:rsidRDefault="009C745F">
            <w:pPr>
              <w:jc w:val="center"/>
            </w:pPr>
            <w:r>
              <w:rPr>
                <w:b/>
                <w:bCs/>
                <w:sz w:val="20"/>
                <w:szCs w:val="20"/>
              </w:rPr>
              <w:t>SD</w:t>
            </w:r>
          </w:p>
        </w:tc>
        <w:tc>
          <w:tcPr>
            <w:tcW w:w="700" w:type="dxa"/>
            <w:shd w:val="clear" w:color="auto" w:fill="D9D9D9"/>
            <w:tcMar>
              <w:top w:w="60" w:type="dxa"/>
              <w:left w:w="80" w:type="dxa"/>
              <w:bottom w:w="60" w:type="dxa"/>
              <w:right w:w="80" w:type="dxa"/>
            </w:tcMar>
          </w:tcPr>
          <w:p w:rsidR="00D252B3" w:rsidRDefault="009C745F">
            <w:pPr>
              <w:jc w:val="center"/>
            </w:pPr>
            <w:r>
              <w:rPr>
                <w:b/>
                <w:bCs/>
                <w:sz w:val="20"/>
                <w:szCs w:val="20"/>
              </w:rPr>
              <w:t>Min</w:t>
            </w:r>
          </w:p>
        </w:tc>
        <w:tc>
          <w:tcPr>
            <w:tcW w:w="700" w:type="dxa"/>
            <w:shd w:val="clear" w:color="auto" w:fill="D9D9D9"/>
            <w:tcMar>
              <w:top w:w="60" w:type="dxa"/>
              <w:left w:w="80" w:type="dxa"/>
              <w:bottom w:w="60" w:type="dxa"/>
              <w:right w:w="80" w:type="dxa"/>
            </w:tcMar>
          </w:tcPr>
          <w:p w:rsidR="00D252B3" w:rsidRDefault="009C745F">
            <w:pPr>
              <w:jc w:val="center"/>
            </w:pPr>
            <w:r>
              <w:rPr>
                <w:b/>
                <w:bCs/>
                <w:sz w:val="20"/>
                <w:szCs w:val="20"/>
              </w:rPr>
              <w:t>Max</w:t>
            </w:r>
          </w:p>
        </w:tc>
        <w:tc>
          <w:tcPr>
            <w:tcW w:w="1390" w:type="dxa"/>
            <w:shd w:val="clear" w:color="auto" w:fill="D9D9D9"/>
            <w:tcMar>
              <w:top w:w="60" w:type="dxa"/>
              <w:left w:w="80" w:type="dxa"/>
              <w:bottom w:w="60" w:type="dxa"/>
              <w:right w:w="80" w:type="dxa"/>
            </w:tcMar>
          </w:tcPr>
          <w:p w:rsidR="00D252B3" w:rsidRDefault="009C745F">
            <w:pPr>
              <w:jc w:val="center"/>
            </w:pPr>
            <w:r>
              <w:rPr>
                <w:b/>
                <w:bCs/>
                <w:sz w:val="20"/>
                <w:szCs w:val="20"/>
              </w:rPr>
              <w:t>Interpretation</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Q1</w:t>
            </w:r>
          </w:p>
        </w:tc>
        <w:tc>
          <w:tcPr>
            <w:tcW w:w="3560" w:type="dxa"/>
            <w:tcMar>
              <w:top w:w="60" w:type="dxa"/>
              <w:left w:w="80" w:type="dxa"/>
              <w:bottom w:w="60" w:type="dxa"/>
              <w:right w:w="80" w:type="dxa"/>
            </w:tcMar>
          </w:tcPr>
          <w:p w:rsidR="00D252B3" w:rsidRDefault="009C745F">
            <w:r>
              <w:rPr>
                <w:sz w:val="20"/>
                <w:szCs w:val="20"/>
              </w:rPr>
              <w:t>Program-academic alignment</w:t>
            </w:r>
          </w:p>
        </w:tc>
        <w:tc>
          <w:tcPr>
            <w:tcW w:w="780" w:type="dxa"/>
            <w:tcMar>
              <w:top w:w="60" w:type="dxa"/>
              <w:left w:w="80" w:type="dxa"/>
              <w:bottom w:w="60" w:type="dxa"/>
              <w:right w:w="80" w:type="dxa"/>
            </w:tcMar>
          </w:tcPr>
          <w:p w:rsidR="00D252B3" w:rsidRDefault="009C745F">
            <w:pPr>
              <w:jc w:val="center"/>
            </w:pPr>
            <w:r>
              <w:rPr>
                <w:sz w:val="20"/>
                <w:szCs w:val="20"/>
              </w:rPr>
              <w:t>4.56</w:t>
            </w:r>
          </w:p>
        </w:tc>
        <w:tc>
          <w:tcPr>
            <w:tcW w:w="780" w:type="dxa"/>
            <w:tcMar>
              <w:top w:w="60" w:type="dxa"/>
              <w:left w:w="80" w:type="dxa"/>
              <w:bottom w:w="60" w:type="dxa"/>
              <w:right w:w="80" w:type="dxa"/>
            </w:tcMar>
          </w:tcPr>
          <w:p w:rsidR="00D252B3" w:rsidRDefault="009C745F">
            <w:pPr>
              <w:jc w:val="center"/>
            </w:pPr>
            <w:r>
              <w:rPr>
                <w:sz w:val="20"/>
                <w:szCs w:val="20"/>
              </w:rPr>
              <w:t>0.65</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Q2</w:t>
            </w:r>
          </w:p>
        </w:tc>
        <w:tc>
          <w:tcPr>
            <w:tcW w:w="3560" w:type="dxa"/>
            <w:tcMar>
              <w:top w:w="60" w:type="dxa"/>
              <w:left w:w="80" w:type="dxa"/>
              <w:bottom w:w="60" w:type="dxa"/>
              <w:right w:w="80" w:type="dxa"/>
            </w:tcMar>
          </w:tcPr>
          <w:p w:rsidR="00D252B3" w:rsidRDefault="009C745F">
            <w:r>
              <w:rPr>
                <w:sz w:val="20"/>
                <w:szCs w:val="20"/>
              </w:rPr>
              <w:t>Mentorship and supervisory support</w:t>
            </w:r>
          </w:p>
        </w:tc>
        <w:tc>
          <w:tcPr>
            <w:tcW w:w="780" w:type="dxa"/>
            <w:tcMar>
              <w:top w:w="60" w:type="dxa"/>
              <w:left w:w="80" w:type="dxa"/>
              <w:bottom w:w="60" w:type="dxa"/>
              <w:right w:w="80" w:type="dxa"/>
            </w:tcMar>
          </w:tcPr>
          <w:p w:rsidR="00D252B3" w:rsidRDefault="009C745F">
            <w:pPr>
              <w:jc w:val="center"/>
            </w:pPr>
            <w:r>
              <w:rPr>
                <w:sz w:val="20"/>
                <w:szCs w:val="20"/>
              </w:rPr>
              <w:t>4.72</w:t>
            </w:r>
          </w:p>
        </w:tc>
        <w:tc>
          <w:tcPr>
            <w:tcW w:w="780" w:type="dxa"/>
            <w:tcMar>
              <w:top w:w="60" w:type="dxa"/>
              <w:left w:w="80" w:type="dxa"/>
              <w:bottom w:w="60" w:type="dxa"/>
              <w:right w:w="80" w:type="dxa"/>
            </w:tcMar>
          </w:tcPr>
          <w:p w:rsidR="00D252B3" w:rsidRDefault="009C745F">
            <w:pPr>
              <w:jc w:val="center"/>
            </w:pPr>
            <w:r>
              <w:rPr>
                <w:sz w:val="20"/>
                <w:szCs w:val="20"/>
              </w:rPr>
              <w:t>0.46</w:t>
            </w:r>
          </w:p>
        </w:tc>
        <w:tc>
          <w:tcPr>
            <w:tcW w:w="700" w:type="dxa"/>
            <w:tcMar>
              <w:top w:w="60" w:type="dxa"/>
              <w:left w:w="80" w:type="dxa"/>
              <w:bottom w:w="60" w:type="dxa"/>
              <w:right w:w="80" w:type="dxa"/>
            </w:tcMar>
          </w:tcPr>
          <w:p w:rsidR="00D252B3" w:rsidRDefault="009C745F">
            <w:pPr>
              <w:jc w:val="center"/>
            </w:pPr>
            <w:r>
              <w:rPr>
                <w:sz w:val="20"/>
                <w:szCs w:val="20"/>
              </w:rPr>
              <w:t>4</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Q3</w:t>
            </w:r>
          </w:p>
        </w:tc>
        <w:tc>
          <w:tcPr>
            <w:tcW w:w="3560" w:type="dxa"/>
            <w:tcMar>
              <w:top w:w="60" w:type="dxa"/>
              <w:left w:w="80" w:type="dxa"/>
              <w:bottom w:w="60" w:type="dxa"/>
              <w:right w:w="80" w:type="dxa"/>
            </w:tcMar>
          </w:tcPr>
          <w:p w:rsidR="00D252B3" w:rsidRDefault="009C745F">
            <w:r>
              <w:rPr>
                <w:sz w:val="20"/>
                <w:szCs w:val="20"/>
              </w:rPr>
              <w:t>Task relevance and professional development</w:t>
            </w:r>
          </w:p>
        </w:tc>
        <w:tc>
          <w:tcPr>
            <w:tcW w:w="780" w:type="dxa"/>
            <w:tcMar>
              <w:top w:w="60" w:type="dxa"/>
              <w:left w:w="80" w:type="dxa"/>
              <w:bottom w:w="60" w:type="dxa"/>
              <w:right w:w="80" w:type="dxa"/>
            </w:tcMar>
          </w:tcPr>
          <w:p w:rsidR="00D252B3" w:rsidRDefault="009C745F">
            <w:pPr>
              <w:jc w:val="center"/>
            </w:pPr>
            <w:r>
              <w:rPr>
                <w:sz w:val="20"/>
                <w:szCs w:val="20"/>
              </w:rPr>
              <w:t>4.68</w:t>
            </w:r>
          </w:p>
        </w:tc>
        <w:tc>
          <w:tcPr>
            <w:tcW w:w="780" w:type="dxa"/>
            <w:tcMar>
              <w:top w:w="60" w:type="dxa"/>
              <w:left w:w="80" w:type="dxa"/>
              <w:bottom w:w="60" w:type="dxa"/>
              <w:right w:w="80" w:type="dxa"/>
            </w:tcMar>
          </w:tcPr>
          <w:p w:rsidR="00D252B3" w:rsidRDefault="009C745F">
            <w:pPr>
              <w:jc w:val="center"/>
            </w:pPr>
            <w:r>
              <w:rPr>
                <w:sz w:val="20"/>
                <w:szCs w:val="20"/>
              </w:rPr>
              <w:t>0.56</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Q4</w:t>
            </w:r>
          </w:p>
        </w:tc>
        <w:tc>
          <w:tcPr>
            <w:tcW w:w="3560" w:type="dxa"/>
            <w:tcMar>
              <w:top w:w="60" w:type="dxa"/>
              <w:left w:w="80" w:type="dxa"/>
              <w:bottom w:w="60" w:type="dxa"/>
              <w:right w:w="80" w:type="dxa"/>
            </w:tcMar>
          </w:tcPr>
          <w:p w:rsidR="00D252B3" w:rsidRDefault="009C745F">
            <w:r>
              <w:rPr>
                <w:sz w:val="20"/>
                <w:szCs w:val="20"/>
              </w:rPr>
              <w:t>Access to resources and tools</w:t>
            </w:r>
          </w:p>
        </w:tc>
        <w:tc>
          <w:tcPr>
            <w:tcW w:w="780" w:type="dxa"/>
            <w:tcMar>
              <w:top w:w="60" w:type="dxa"/>
              <w:left w:w="80" w:type="dxa"/>
              <w:bottom w:w="60" w:type="dxa"/>
              <w:right w:w="80" w:type="dxa"/>
            </w:tcMar>
          </w:tcPr>
          <w:p w:rsidR="00D252B3" w:rsidRDefault="009C745F">
            <w:pPr>
              <w:jc w:val="center"/>
            </w:pPr>
            <w:r>
              <w:rPr>
                <w:sz w:val="20"/>
                <w:szCs w:val="20"/>
              </w:rPr>
              <w:t>4.72</w:t>
            </w:r>
          </w:p>
        </w:tc>
        <w:tc>
          <w:tcPr>
            <w:tcW w:w="780" w:type="dxa"/>
            <w:tcMar>
              <w:top w:w="60" w:type="dxa"/>
              <w:left w:w="80" w:type="dxa"/>
              <w:bottom w:w="60" w:type="dxa"/>
              <w:right w:w="80" w:type="dxa"/>
            </w:tcMar>
          </w:tcPr>
          <w:p w:rsidR="00D252B3" w:rsidRDefault="009C745F">
            <w:pPr>
              <w:jc w:val="center"/>
            </w:pPr>
            <w:r>
              <w:rPr>
                <w:sz w:val="20"/>
                <w:szCs w:val="20"/>
              </w:rPr>
              <w:t>0.54</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Q5</w:t>
            </w:r>
          </w:p>
        </w:tc>
        <w:tc>
          <w:tcPr>
            <w:tcW w:w="3560" w:type="dxa"/>
            <w:tcMar>
              <w:top w:w="60" w:type="dxa"/>
              <w:left w:w="80" w:type="dxa"/>
              <w:bottom w:w="60" w:type="dxa"/>
              <w:right w:w="80" w:type="dxa"/>
            </w:tcMar>
          </w:tcPr>
          <w:p w:rsidR="00D252B3" w:rsidRDefault="009C745F">
            <w:r>
              <w:rPr>
                <w:sz w:val="20"/>
                <w:szCs w:val="20"/>
              </w:rPr>
              <w:t>Technical skill development</w:t>
            </w:r>
          </w:p>
        </w:tc>
        <w:tc>
          <w:tcPr>
            <w:tcW w:w="780" w:type="dxa"/>
            <w:tcMar>
              <w:top w:w="60" w:type="dxa"/>
              <w:left w:w="80" w:type="dxa"/>
              <w:bottom w:w="60" w:type="dxa"/>
              <w:right w:w="80" w:type="dxa"/>
            </w:tcMar>
          </w:tcPr>
          <w:p w:rsidR="00D252B3" w:rsidRDefault="009C745F">
            <w:pPr>
              <w:jc w:val="center"/>
            </w:pPr>
            <w:r>
              <w:rPr>
                <w:sz w:val="20"/>
                <w:szCs w:val="20"/>
              </w:rPr>
              <w:t>4.68</w:t>
            </w:r>
          </w:p>
        </w:tc>
        <w:tc>
          <w:tcPr>
            <w:tcW w:w="780" w:type="dxa"/>
            <w:tcMar>
              <w:top w:w="60" w:type="dxa"/>
              <w:left w:w="80" w:type="dxa"/>
              <w:bottom w:w="60" w:type="dxa"/>
              <w:right w:w="80" w:type="dxa"/>
            </w:tcMar>
          </w:tcPr>
          <w:p w:rsidR="00D252B3" w:rsidRDefault="009C745F">
            <w:pPr>
              <w:jc w:val="center"/>
            </w:pPr>
            <w:r>
              <w:rPr>
                <w:sz w:val="20"/>
                <w:szCs w:val="20"/>
              </w:rPr>
              <w:t>0.56</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Q6</w:t>
            </w:r>
          </w:p>
        </w:tc>
        <w:tc>
          <w:tcPr>
            <w:tcW w:w="3560" w:type="dxa"/>
            <w:tcMar>
              <w:top w:w="60" w:type="dxa"/>
              <w:left w:w="80" w:type="dxa"/>
              <w:bottom w:w="60" w:type="dxa"/>
              <w:right w:w="80" w:type="dxa"/>
            </w:tcMar>
          </w:tcPr>
          <w:p w:rsidR="00D252B3" w:rsidRDefault="009C745F">
            <w:r>
              <w:rPr>
                <w:sz w:val="20"/>
                <w:szCs w:val="20"/>
              </w:rPr>
              <w:t>Communication and interpersonal skills</w:t>
            </w:r>
          </w:p>
        </w:tc>
        <w:tc>
          <w:tcPr>
            <w:tcW w:w="780" w:type="dxa"/>
            <w:tcMar>
              <w:top w:w="60" w:type="dxa"/>
              <w:left w:w="80" w:type="dxa"/>
              <w:bottom w:w="60" w:type="dxa"/>
              <w:right w:w="80" w:type="dxa"/>
            </w:tcMar>
          </w:tcPr>
          <w:p w:rsidR="00D252B3" w:rsidRDefault="009C745F">
            <w:pPr>
              <w:jc w:val="center"/>
            </w:pPr>
            <w:r>
              <w:rPr>
                <w:sz w:val="20"/>
                <w:szCs w:val="20"/>
              </w:rPr>
              <w:t>4.64</w:t>
            </w:r>
          </w:p>
        </w:tc>
        <w:tc>
          <w:tcPr>
            <w:tcW w:w="780" w:type="dxa"/>
            <w:tcMar>
              <w:top w:w="60" w:type="dxa"/>
              <w:left w:w="80" w:type="dxa"/>
              <w:bottom w:w="60" w:type="dxa"/>
              <w:right w:w="80" w:type="dxa"/>
            </w:tcMar>
          </w:tcPr>
          <w:p w:rsidR="00D252B3" w:rsidRDefault="009C745F">
            <w:pPr>
              <w:jc w:val="center"/>
            </w:pPr>
            <w:r>
              <w:rPr>
                <w:sz w:val="20"/>
                <w:szCs w:val="20"/>
              </w:rPr>
              <w:t>0.57</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Q7</w:t>
            </w:r>
          </w:p>
        </w:tc>
        <w:tc>
          <w:tcPr>
            <w:tcW w:w="3560" w:type="dxa"/>
            <w:tcMar>
              <w:top w:w="60" w:type="dxa"/>
              <w:left w:w="80" w:type="dxa"/>
              <w:bottom w:w="60" w:type="dxa"/>
              <w:right w:w="80" w:type="dxa"/>
            </w:tcMar>
          </w:tcPr>
          <w:p w:rsidR="00D252B3" w:rsidRDefault="009C745F">
            <w:r>
              <w:rPr>
                <w:sz w:val="20"/>
                <w:szCs w:val="20"/>
              </w:rPr>
              <w:t>Constructive performance feedback</w:t>
            </w:r>
          </w:p>
        </w:tc>
        <w:tc>
          <w:tcPr>
            <w:tcW w:w="780" w:type="dxa"/>
            <w:tcMar>
              <w:top w:w="60" w:type="dxa"/>
              <w:left w:w="80" w:type="dxa"/>
              <w:bottom w:w="60" w:type="dxa"/>
              <w:right w:w="80" w:type="dxa"/>
            </w:tcMar>
          </w:tcPr>
          <w:p w:rsidR="00D252B3" w:rsidRDefault="009C745F">
            <w:pPr>
              <w:jc w:val="center"/>
            </w:pPr>
            <w:r>
              <w:rPr>
                <w:sz w:val="20"/>
                <w:szCs w:val="20"/>
              </w:rPr>
              <w:t>4.72</w:t>
            </w:r>
          </w:p>
        </w:tc>
        <w:tc>
          <w:tcPr>
            <w:tcW w:w="780" w:type="dxa"/>
            <w:tcMar>
              <w:top w:w="60" w:type="dxa"/>
              <w:left w:w="80" w:type="dxa"/>
              <w:bottom w:w="60" w:type="dxa"/>
              <w:right w:w="80" w:type="dxa"/>
            </w:tcMar>
          </w:tcPr>
          <w:p w:rsidR="00D252B3" w:rsidRDefault="009C745F">
            <w:pPr>
              <w:jc w:val="center"/>
            </w:pPr>
            <w:r>
              <w:rPr>
                <w:sz w:val="20"/>
                <w:szCs w:val="20"/>
              </w:rPr>
              <w:t>0.46</w:t>
            </w:r>
          </w:p>
        </w:tc>
        <w:tc>
          <w:tcPr>
            <w:tcW w:w="700" w:type="dxa"/>
            <w:tcMar>
              <w:top w:w="60" w:type="dxa"/>
              <w:left w:w="80" w:type="dxa"/>
              <w:bottom w:w="60" w:type="dxa"/>
              <w:right w:w="80" w:type="dxa"/>
            </w:tcMar>
          </w:tcPr>
          <w:p w:rsidR="00D252B3" w:rsidRDefault="009C745F">
            <w:pPr>
              <w:jc w:val="center"/>
            </w:pPr>
            <w:r>
              <w:rPr>
                <w:sz w:val="20"/>
                <w:szCs w:val="20"/>
              </w:rPr>
              <w:t>4</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shd w:val="clear" w:color="auto" w:fill="FFD700"/>
            <w:tcMar>
              <w:top w:w="60" w:type="dxa"/>
              <w:left w:w="80" w:type="dxa"/>
              <w:bottom w:w="60" w:type="dxa"/>
              <w:right w:w="80" w:type="dxa"/>
            </w:tcMar>
          </w:tcPr>
          <w:p w:rsidR="00D252B3" w:rsidRDefault="009C745F">
            <w:pPr>
              <w:jc w:val="center"/>
            </w:pPr>
            <w:r>
              <w:rPr>
                <w:sz w:val="20"/>
                <w:szCs w:val="20"/>
              </w:rPr>
              <w:t>Q8*</w:t>
            </w:r>
          </w:p>
        </w:tc>
        <w:tc>
          <w:tcPr>
            <w:tcW w:w="3560" w:type="dxa"/>
            <w:shd w:val="clear" w:color="auto" w:fill="FFD700"/>
            <w:tcMar>
              <w:top w:w="60" w:type="dxa"/>
              <w:left w:w="80" w:type="dxa"/>
              <w:bottom w:w="60" w:type="dxa"/>
              <w:right w:w="80" w:type="dxa"/>
            </w:tcMar>
          </w:tcPr>
          <w:p w:rsidR="00D252B3" w:rsidRDefault="009C745F">
            <w:r>
              <w:rPr>
                <w:sz w:val="20"/>
                <w:szCs w:val="20"/>
              </w:rPr>
              <w:t>Training duration adequacy ⚠</w:t>
            </w:r>
          </w:p>
        </w:tc>
        <w:tc>
          <w:tcPr>
            <w:tcW w:w="780" w:type="dxa"/>
            <w:shd w:val="clear" w:color="auto" w:fill="FFD700"/>
            <w:tcMar>
              <w:top w:w="60" w:type="dxa"/>
              <w:left w:w="80" w:type="dxa"/>
              <w:bottom w:w="60" w:type="dxa"/>
              <w:right w:w="80" w:type="dxa"/>
            </w:tcMar>
          </w:tcPr>
          <w:p w:rsidR="00D252B3" w:rsidRDefault="009C745F">
            <w:pPr>
              <w:jc w:val="center"/>
            </w:pPr>
            <w:r>
              <w:rPr>
                <w:sz w:val="20"/>
                <w:szCs w:val="20"/>
              </w:rPr>
              <w:t>4.24</w:t>
            </w:r>
          </w:p>
        </w:tc>
        <w:tc>
          <w:tcPr>
            <w:tcW w:w="780" w:type="dxa"/>
            <w:shd w:val="clear" w:color="auto" w:fill="FFD700"/>
            <w:tcMar>
              <w:top w:w="60" w:type="dxa"/>
              <w:left w:w="80" w:type="dxa"/>
              <w:bottom w:w="60" w:type="dxa"/>
              <w:right w:w="80" w:type="dxa"/>
            </w:tcMar>
          </w:tcPr>
          <w:p w:rsidR="00D252B3" w:rsidRDefault="009C745F">
            <w:pPr>
              <w:jc w:val="center"/>
            </w:pPr>
            <w:r>
              <w:rPr>
                <w:sz w:val="20"/>
                <w:szCs w:val="20"/>
              </w:rPr>
              <w:t>0.97</w:t>
            </w:r>
          </w:p>
        </w:tc>
        <w:tc>
          <w:tcPr>
            <w:tcW w:w="700" w:type="dxa"/>
            <w:shd w:val="clear" w:color="auto" w:fill="FFD700"/>
            <w:tcMar>
              <w:top w:w="60" w:type="dxa"/>
              <w:left w:w="80" w:type="dxa"/>
              <w:bottom w:w="60" w:type="dxa"/>
              <w:right w:w="80" w:type="dxa"/>
            </w:tcMar>
          </w:tcPr>
          <w:p w:rsidR="00D252B3" w:rsidRDefault="009C745F">
            <w:pPr>
              <w:jc w:val="center"/>
            </w:pPr>
            <w:r>
              <w:rPr>
                <w:sz w:val="20"/>
                <w:szCs w:val="20"/>
              </w:rPr>
              <w:t>1</w:t>
            </w:r>
          </w:p>
        </w:tc>
        <w:tc>
          <w:tcPr>
            <w:tcW w:w="700" w:type="dxa"/>
            <w:shd w:val="clear" w:color="auto" w:fill="FFD700"/>
            <w:tcMar>
              <w:top w:w="60" w:type="dxa"/>
              <w:left w:w="80" w:type="dxa"/>
              <w:bottom w:w="60" w:type="dxa"/>
              <w:right w:w="80" w:type="dxa"/>
            </w:tcMar>
          </w:tcPr>
          <w:p w:rsidR="00D252B3" w:rsidRDefault="009C745F">
            <w:pPr>
              <w:jc w:val="center"/>
            </w:pPr>
            <w:r>
              <w:rPr>
                <w:sz w:val="20"/>
                <w:szCs w:val="20"/>
              </w:rPr>
              <w:t>5</w:t>
            </w:r>
          </w:p>
        </w:tc>
        <w:tc>
          <w:tcPr>
            <w:tcW w:w="1390" w:type="dxa"/>
            <w:shd w:val="clear" w:color="auto" w:fill="FFD700"/>
            <w:tcMar>
              <w:top w:w="60" w:type="dxa"/>
              <w:left w:w="80" w:type="dxa"/>
              <w:bottom w:w="60" w:type="dxa"/>
              <w:right w:w="80" w:type="dxa"/>
            </w:tcMar>
          </w:tcPr>
          <w:p w:rsidR="00D252B3" w:rsidRDefault="009C745F">
            <w:pPr>
              <w:jc w:val="center"/>
            </w:pPr>
            <w:r>
              <w:rPr>
                <w:sz w:val="20"/>
                <w:szCs w:val="20"/>
              </w:rPr>
              <w:t>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Q9</w:t>
            </w:r>
          </w:p>
        </w:tc>
        <w:tc>
          <w:tcPr>
            <w:tcW w:w="3560" w:type="dxa"/>
            <w:tcMar>
              <w:top w:w="60" w:type="dxa"/>
              <w:left w:w="80" w:type="dxa"/>
              <w:bottom w:w="60" w:type="dxa"/>
              <w:right w:w="80" w:type="dxa"/>
            </w:tcMar>
          </w:tcPr>
          <w:p w:rsidR="00D252B3" w:rsidRDefault="009C745F">
            <w:r>
              <w:rPr>
                <w:sz w:val="20"/>
                <w:szCs w:val="20"/>
              </w:rPr>
              <w:t>Confidence in real-world application</w:t>
            </w:r>
          </w:p>
        </w:tc>
        <w:tc>
          <w:tcPr>
            <w:tcW w:w="780" w:type="dxa"/>
            <w:tcMar>
              <w:top w:w="60" w:type="dxa"/>
              <w:left w:w="80" w:type="dxa"/>
              <w:bottom w:w="60" w:type="dxa"/>
              <w:right w:w="80" w:type="dxa"/>
            </w:tcMar>
          </w:tcPr>
          <w:p w:rsidR="00D252B3" w:rsidRDefault="009C745F">
            <w:pPr>
              <w:jc w:val="center"/>
            </w:pPr>
            <w:r>
              <w:rPr>
                <w:sz w:val="20"/>
                <w:szCs w:val="20"/>
              </w:rPr>
              <w:t>4.68</w:t>
            </w:r>
          </w:p>
        </w:tc>
        <w:tc>
          <w:tcPr>
            <w:tcW w:w="780" w:type="dxa"/>
            <w:tcMar>
              <w:top w:w="60" w:type="dxa"/>
              <w:left w:w="80" w:type="dxa"/>
              <w:bottom w:w="60" w:type="dxa"/>
              <w:right w:w="80" w:type="dxa"/>
            </w:tcMar>
          </w:tcPr>
          <w:p w:rsidR="00D252B3" w:rsidRDefault="009C745F">
            <w:pPr>
              <w:jc w:val="center"/>
            </w:pPr>
            <w:r>
              <w:rPr>
                <w:sz w:val="20"/>
                <w:szCs w:val="20"/>
              </w:rPr>
              <w:t>0.56</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Q10</w:t>
            </w:r>
          </w:p>
        </w:tc>
        <w:tc>
          <w:tcPr>
            <w:tcW w:w="3560" w:type="dxa"/>
            <w:tcMar>
              <w:top w:w="60" w:type="dxa"/>
              <w:left w:w="80" w:type="dxa"/>
              <w:bottom w:w="60" w:type="dxa"/>
              <w:right w:w="80" w:type="dxa"/>
            </w:tcMar>
          </w:tcPr>
          <w:p w:rsidR="00D252B3" w:rsidRDefault="009C745F">
            <w:r>
              <w:rPr>
                <w:sz w:val="20"/>
                <w:szCs w:val="20"/>
              </w:rPr>
              <w:t>Overall satisfaction &amp; recommendation</w:t>
            </w:r>
          </w:p>
        </w:tc>
        <w:tc>
          <w:tcPr>
            <w:tcW w:w="780" w:type="dxa"/>
            <w:tcMar>
              <w:top w:w="60" w:type="dxa"/>
              <w:left w:w="80" w:type="dxa"/>
              <w:bottom w:w="60" w:type="dxa"/>
              <w:right w:w="80" w:type="dxa"/>
            </w:tcMar>
          </w:tcPr>
          <w:p w:rsidR="00D252B3" w:rsidRDefault="009C745F">
            <w:pPr>
              <w:jc w:val="center"/>
            </w:pPr>
            <w:r>
              <w:rPr>
                <w:sz w:val="20"/>
                <w:szCs w:val="20"/>
              </w:rPr>
              <w:t>4.64</w:t>
            </w:r>
          </w:p>
        </w:tc>
        <w:tc>
          <w:tcPr>
            <w:tcW w:w="780" w:type="dxa"/>
            <w:tcMar>
              <w:top w:w="60" w:type="dxa"/>
              <w:left w:w="80" w:type="dxa"/>
              <w:bottom w:w="60" w:type="dxa"/>
              <w:right w:w="80" w:type="dxa"/>
            </w:tcMar>
          </w:tcPr>
          <w:p w:rsidR="00D252B3" w:rsidRDefault="009C745F">
            <w:pPr>
              <w:jc w:val="center"/>
            </w:pPr>
            <w:r>
              <w:rPr>
                <w:sz w:val="20"/>
                <w:szCs w:val="20"/>
              </w:rPr>
              <w:t>0.57</w:t>
            </w:r>
          </w:p>
        </w:tc>
        <w:tc>
          <w:tcPr>
            <w:tcW w:w="700" w:type="dxa"/>
            <w:tcMar>
              <w:top w:w="60" w:type="dxa"/>
              <w:left w:w="80" w:type="dxa"/>
              <w:bottom w:w="60" w:type="dxa"/>
              <w:right w:w="80" w:type="dxa"/>
            </w:tcMar>
          </w:tcPr>
          <w:p w:rsidR="00D252B3" w:rsidRDefault="009C745F">
            <w:pPr>
              <w:jc w:val="center"/>
            </w:pPr>
            <w:r>
              <w:rPr>
                <w:sz w:val="20"/>
                <w:szCs w:val="20"/>
              </w:rPr>
              <w:t>3</w:t>
            </w:r>
          </w:p>
        </w:tc>
        <w:tc>
          <w:tcPr>
            <w:tcW w:w="700" w:type="dxa"/>
            <w:tcMar>
              <w:top w:w="60" w:type="dxa"/>
              <w:left w:w="80" w:type="dxa"/>
              <w:bottom w:w="60" w:type="dxa"/>
              <w:right w:w="80" w:type="dxa"/>
            </w:tcMar>
          </w:tcPr>
          <w:p w:rsidR="00D252B3" w:rsidRDefault="009C745F">
            <w:pPr>
              <w:jc w:val="center"/>
            </w:pPr>
            <w:r>
              <w:rPr>
                <w:sz w:val="20"/>
                <w:szCs w:val="20"/>
              </w:rPr>
              <w:t>5</w:t>
            </w:r>
          </w:p>
        </w:tc>
        <w:tc>
          <w:tcPr>
            <w:tcW w:w="1390" w:type="dxa"/>
            <w:tcMar>
              <w:top w:w="60" w:type="dxa"/>
              <w:left w:w="80" w:type="dxa"/>
              <w:bottom w:w="60" w:type="dxa"/>
              <w:right w:w="80" w:type="dxa"/>
            </w:tcMar>
          </w:tcPr>
          <w:p w:rsidR="00D252B3" w:rsidRDefault="009C745F">
            <w:pPr>
              <w:jc w:val="center"/>
            </w:pPr>
            <w:r>
              <w:rPr>
                <w:sz w:val="20"/>
                <w:szCs w:val="20"/>
              </w:rPr>
              <w:t>Strongly Agree</w:t>
            </w:r>
          </w:p>
        </w:tc>
      </w:tr>
      <w:tr w:rsidR="00D252B3">
        <w:tblPrEx>
          <w:tblCellMar>
            <w:top w:w="0" w:type="dxa"/>
            <w:bottom w:w="0" w:type="dxa"/>
          </w:tblCellMar>
        </w:tblPrEx>
        <w:tc>
          <w:tcPr>
            <w:tcW w:w="450" w:type="dxa"/>
            <w:shd w:val="clear" w:color="auto" w:fill="D9D9D9"/>
            <w:tcMar>
              <w:top w:w="60" w:type="dxa"/>
              <w:left w:w="80" w:type="dxa"/>
              <w:bottom w:w="60" w:type="dxa"/>
              <w:right w:w="80" w:type="dxa"/>
            </w:tcMar>
          </w:tcPr>
          <w:p w:rsidR="00D252B3" w:rsidRDefault="009C745F">
            <w:pPr>
              <w:jc w:val="center"/>
            </w:pPr>
            <w:r>
              <w:rPr>
                <w:b/>
                <w:bCs/>
                <w:sz w:val="20"/>
                <w:szCs w:val="20"/>
              </w:rPr>
              <w:t>Grand</w:t>
            </w:r>
          </w:p>
        </w:tc>
        <w:tc>
          <w:tcPr>
            <w:tcW w:w="3560" w:type="dxa"/>
            <w:shd w:val="clear" w:color="auto" w:fill="D9D9D9"/>
            <w:tcMar>
              <w:top w:w="60" w:type="dxa"/>
              <w:left w:w="80" w:type="dxa"/>
              <w:bottom w:w="60" w:type="dxa"/>
              <w:right w:w="80" w:type="dxa"/>
            </w:tcMar>
          </w:tcPr>
          <w:p w:rsidR="00D252B3" w:rsidRDefault="009C745F">
            <w:r>
              <w:rPr>
                <w:b/>
                <w:bCs/>
                <w:sz w:val="20"/>
                <w:szCs w:val="20"/>
              </w:rPr>
              <w:t>Overall (all 10 items)</w:t>
            </w:r>
          </w:p>
        </w:tc>
        <w:tc>
          <w:tcPr>
            <w:tcW w:w="780" w:type="dxa"/>
            <w:shd w:val="clear" w:color="auto" w:fill="D9D9D9"/>
            <w:tcMar>
              <w:top w:w="60" w:type="dxa"/>
              <w:left w:w="80" w:type="dxa"/>
              <w:bottom w:w="60" w:type="dxa"/>
              <w:right w:w="80" w:type="dxa"/>
            </w:tcMar>
          </w:tcPr>
          <w:p w:rsidR="00D252B3" w:rsidRDefault="009C745F">
            <w:pPr>
              <w:jc w:val="center"/>
            </w:pPr>
            <w:r>
              <w:rPr>
                <w:b/>
                <w:bCs/>
                <w:sz w:val="20"/>
                <w:szCs w:val="20"/>
              </w:rPr>
              <w:t>4.63</w:t>
            </w:r>
          </w:p>
        </w:tc>
        <w:tc>
          <w:tcPr>
            <w:tcW w:w="780" w:type="dxa"/>
            <w:shd w:val="clear" w:color="auto" w:fill="D9D9D9"/>
            <w:tcMar>
              <w:top w:w="60" w:type="dxa"/>
              <w:left w:w="80" w:type="dxa"/>
              <w:bottom w:w="60" w:type="dxa"/>
              <w:right w:w="80" w:type="dxa"/>
            </w:tcMar>
          </w:tcPr>
          <w:p w:rsidR="00D252B3" w:rsidRDefault="009C745F">
            <w:pPr>
              <w:jc w:val="center"/>
            </w:pPr>
            <w:r>
              <w:rPr>
                <w:b/>
                <w:bCs/>
                <w:sz w:val="20"/>
                <w:szCs w:val="20"/>
              </w:rPr>
              <w:t>0.61</w:t>
            </w:r>
          </w:p>
        </w:tc>
        <w:tc>
          <w:tcPr>
            <w:tcW w:w="700" w:type="dxa"/>
            <w:shd w:val="clear" w:color="auto" w:fill="D9D9D9"/>
            <w:tcMar>
              <w:top w:w="60" w:type="dxa"/>
              <w:left w:w="80" w:type="dxa"/>
              <w:bottom w:w="60" w:type="dxa"/>
              <w:right w:w="80" w:type="dxa"/>
            </w:tcMar>
          </w:tcPr>
          <w:p w:rsidR="00D252B3" w:rsidRDefault="009C745F">
            <w:pPr>
              <w:jc w:val="center"/>
            </w:pPr>
            <w:r>
              <w:rPr>
                <w:sz w:val="20"/>
                <w:szCs w:val="20"/>
              </w:rPr>
              <w:t>—</w:t>
            </w:r>
          </w:p>
        </w:tc>
        <w:tc>
          <w:tcPr>
            <w:tcW w:w="700" w:type="dxa"/>
            <w:shd w:val="clear" w:color="auto" w:fill="D9D9D9"/>
            <w:tcMar>
              <w:top w:w="60" w:type="dxa"/>
              <w:left w:w="80" w:type="dxa"/>
              <w:bottom w:w="60" w:type="dxa"/>
              <w:right w:w="80" w:type="dxa"/>
            </w:tcMar>
          </w:tcPr>
          <w:p w:rsidR="00D252B3" w:rsidRDefault="009C745F">
            <w:pPr>
              <w:jc w:val="center"/>
            </w:pPr>
            <w:r>
              <w:rPr>
                <w:sz w:val="20"/>
                <w:szCs w:val="20"/>
              </w:rPr>
              <w:t>—</w:t>
            </w:r>
          </w:p>
        </w:tc>
        <w:tc>
          <w:tcPr>
            <w:tcW w:w="1390" w:type="dxa"/>
            <w:shd w:val="clear" w:color="auto" w:fill="D9D9D9"/>
            <w:tcMar>
              <w:top w:w="60" w:type="dxa"/>
              <w:left w:w="80" w:type="dxa"/>
              <w:bottom w:w="60" w:type="dxa"/>
              <w:right w:w="80" w:type="dxa"/>
            </w:tcMar>
          </w:tcPr>
          <w:p w:rsidR="00D252B3" w:rsidRDefault="009C745F">
            <w:pPr>
              <w:jc w:val="center"/>
            </w:pPr>
            <w:r>
              <w:rPr>
                <w:b/>
                <w:bCs/>
                <w:sz w:val="20"/>
                <w:szCs w:val="20"/>
              </w:rPr>
              <w:t>Strongly Agree</w:t>
            </w:r>
          </w:p>
        </w:tc>
      </w:tr>
    </w:tbl>
    <w:p w:rsidR="00D252B3" w:rsidRDefault="009C745F">
      <w:pPr>
        <w:spacing w:before="60" w:after="60"/>
      </w:pPr>
      <w:r>
        <w:rPr>
          <w:i/>
          <w:iCs/>
          <w:sz w:val="20"/>
          <w:szCs w:val="20"/>
        </w:rPr>
        <w:t xml:space="preserve">Note. </w:t>
      </w:r>
      <w:r>
        <w:rPr>
          <w:sz w:val="20"/>
          <w:szCs w:val="20"/>
        </w:rPr>
        <w:t xml:space="preserve">Scale: 4.50–5.00 = Strongly Agree; 3.50–4.49 = Agree. ⚠ Q8* (shaded) is absent from the </w:t>
      </w:r>
      <w:r w:rsidR="00AF56C4">
        <w:rPr>
          <w:sz w:val="20"/>
          <w:szCs w:val="20"/>
        </w:rPr>
        <w:t>New OJT Feedback</w:t>
      </w:r>
      <w:r w:rsidR="007F1F62">
        <w:rPr>
          <w:sz w:val="20"/>
          <w:szCs w:val="20"/>
        </w:rPr>
        <w:t xml:space="preserve"> Form</w:t>
      </w:r>
      <w:r>
        <w:rPr>
          <w:sz w:val="20"/>
          <w:szCs w:val="20"/>
        </w:rPr>
        <w:t>. Cronbach's α = .892 for the full 10-item scale; all alpha-if-deleted values fell below the overall coefficient.</w:t>
      </w:r>
    </w:p>
    <w:p w:rsidR="00D252B3" w:rsidRDefault="00D252B3">
      <w:pPr>
        <w:spacing w:line="480" w:lineRule="auto"/>
      </w:pPr>
    </w:p>
    <w:p w:rsidR="00D252B3" w:rsidRDefault="009C745F">
      <w:pPr>
        <w:pStyle w:val="Heading2"/>
      </w:pPr>
      <w:r>
        <w:t>4.4 Subscale-Level Analysis: Old Form Items Mapped to New Form Categories</w:t>
      </w:r>
    </w:p>
    <w:p w:rsidR="00D252B3" w:rsidRDefault="009C745F">
      <w:pPr>
        <w:spacing w:line="480" w:lineRule="auto"/>
        <w:ind w:firstLine="720"/>
        <w:jc w:val="both"/>
      </w:pPr>
      <w:r>
        <w:t xml:space="preserve">To facilitate prospective comparison with future </w:t>
      </w:r>
      <w:r w:rsidR="00AF56C4">
        <w:t>New OJT Feedback</w:t>
      </w:r>
      <w:r w:rsidR="00CE7475">
        <w:t xml:space="preserve"> Form</w:t>
      </w:r>
      <w:r>
        <w:t xml:space="preserve"> data, Table 3 presents subscale-level means computed by grouping old-form items according to their closest corresponding new-form subscale. This mapping establishes provisional benchmarks against which </w:t>
      </w:r>
      <w:r w:rsidR="00AF56C4">
        <w:t>New OJT Feedback</w:t>
      </w:r>
      <w:r w:rsidR="00CE7475">
        <w:t xml:space="preserve"> Form</w:t>
      </w:r>
      <w:r>
        <w:t xml:space="preserve"> subscale results may be compared, subject to the scale-format caveat noted in Section 4.2.</w:t>
      </w:r>
    </w:p>
    <w:p w:rsidR="00D252B3" w:rsidRDefault="00D252B3">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D252B3" w:rsidRDefault="009C745F">
      <w:pPr>
        <w:spacing w:before="120" w:after="60"/>
      </w:pPr>
      <w:r>
        <w:rPr>
          <w:i/>
          <w:iCs/>
        </w:rPr>
        <w:t>Table 3</w:t>
      </w:r>
    </w:p>
    <w:p w:rsidR="00D252B3" w:rsidRDefault="009C745F">
      <w:pPr>
        <w:spacing w:after="120"/>
      </w:pPr>
      <w:r>
        <w:rPr>
          <w:i/>
          <w:iCs/>
        </w:rPr>
        <w:t>Subscale-Level Baseline Statistics (Old Items Mapped to New Form Categories, N = 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000"/>
        <w:gridCol w:w="1000"/>
        <w:gridCol w:w="1000"/>
        <w:gridCol w:w="1000"/>
        <w:gridCol w:w="860"/>
      </w:tblGrid>
      <w:tr w:rsidR="00D252B3">
        <w:tblPrEx>
          <w:tblCellMar>
            <w:top w:w="0" w:type="dxa"/>
            <w:bottom w:w="0" w:type="dxa"/>
          </w:tblCellMar>
        </w:tblPrEx>
        <w:trPr>
          <w:tblHeader/>
        </w:trPr>
        <w:tc>
          <w:tcPr>
            <w:tcW w:w="3000" w:type="dxa"/>
            <w:shd w:val="clear" w:color="auto" w:fill="D9D9D9"/>
            <w:tcMar>
              <w:top w:w="60" w:type="dxa"/>
              <w:left w:w="80" w:type="dxa"/>
              <w:bottom w:w="60" w:type="dxa"/>
              <w:right w:w="80" w:type="dxa"/>
            </w:tcMar>
          </w:tcPr>
          <w:p w:rsidR="00D252B3" w:rsidRDefault="009C745F">
            <w:r>
              <w:rPr>
                <w:b/>
                <w:bCs/>
                <w:sz w:val="20"/>
                <w:szCs w:val="20"/>
              </w:rPr>
              <w:t xml:space="preserve">New Form Subscale </w:t>
            </w:r>
          </w:p>
        </w:tc>
        <w:tc>
          <w:tcPr>
            <w:tcW w:w="1500" w:type="dxa"/>
            <w:shd w:val="clear" w:color="auto" w:fill="D9D9D9"/>
            <w:tcMar>
              <w:top w:w="60" w:type="dxa"/>
              <w:left w:w="80" w:type="dxa"/>
              <w:bottom w:w="60" w:type="dxa"/>
              <w:right w:w="80" w:type="dxa"/>
            </w:tcMar>
          </w:tcPr>
          <w:p w:rsidR="00D252B3" w:rsidRDefault="009C745F">
            <w:pPr>
              <w:jc w:val="center"/>
            </w:pPr>
            <w:r>
              <w:rPr>
                <w:b/>
                <w:bCs/>
                <w:sz w:val="20"/>
                <w:szCs w:val="20"/>
              </w:rPr>
              <w:t>Old Items Mapped</w:t>
            </w:r>
          </w:p>
        </w:tc>
        <w:tc>
          <w:tcPr>
            <w:tcW w:w="1000" w:type="dxa"/>
            <w:shd w:val="clear" w:color="auto" w:fill="D9D9D9"/>
            <w:tcMar>
              <w:top w:w="60" w:type="dxa"/>
              <w:left w:w="80" w:type="dxa"/>
              <w:bottom w:w="60" w:type="dxa"/>
              <w:right w:w="80" w:type="dxa"/>
            </w:tcMar>
          </w:tcPr>
          <w:p w:rsidR="00D252B3" w:rsidRDefault="009C745F">
            <w:pPr>
              <w:jc w:val="center"/>
            </w:pPr>
            <w:r>
              <w:rPr>
                <w:b/>
                <w:bCs/>
                <w:sz w:val="20"/>
                <w:szCs w:val="20"/>
              </w:rPr>
              <w:t>Overall M</w:t>
            </w:r>
          </w:p>
        </w:tc>
        <w:tc>
          <w:tcPr>
            <w:tcW w:w="1000" w:type="dxa"/>
            <w:shd w:val="clear" w:color="auto" w:fill="D9D9D9"/>
            <w:tcMar>
              <w:top w:w="60" w:type="dxa"/>
              <w:left w:w="80" w:type="dxa"/>
              <w:bottom w:w="60" w:type="dxa"/>
              <w:right w:w="80" w:type="dxa"/>
            </w:tcMar>
          </w:tcPr>
          <w:p w:rsidR="00D252B3" w:rsidRDefault="009C745F">
            <w:pPr>
              <w:jc w:val="center"/>
            </w:pPr>
            <w:r>
              <w:rPr>
                <w:b/>
                <w:bCs/>
                <w:sz w:val="20"/>
                <w:szCs w:val="20"/>
              </w:rPr>
              <w:t>SD</w:t>
            </w:r>
          </w:p>
        </w:tc>
        <w:tc>
          <w:tcPr>
            <w:tcW w:w="1000" w:type="dxa"/>
            <w:shd w:val="clear" w:color="auto" w:fill="D9D9D9"/>
            <w:tcMar>
              <w:top w:w="60" w:type="dxa"/>
              <w:left w:w="80" w:type="dxa"/>
              <w:bottom w:w="60" w:type="dxa"/>
              <w:right w:w="80" w:type="dxa"/>
            </w:tcMar>
          </w:tcPr>
          <w:p w:rsidR="00D252B3" w:rsidRDefault="009C745F">
            <w:pPr>
              <w:jc w:val="center"/>
            </w:pPr>
            <w:r>
              <w:rPr>
                <w:b/>
                <w:bCs/>
                <w:sz w:val="20"/>
                <w:szCs w:val="20"/>
              </w:rPr>
              <w:t>BSCS M</w:t>
            </w:r>
          </w:p>
        </w:tc>
        <w:tc>
          <w:tcPr>
            <w:tcW w:w="1000" w:type="dxa"/>
            <w:shd w:val="clear" w:color="auto" w:fill="D9D9D9"/>
            <w:tcMar>
              <w:top w:w="60" w:type="dxa"/>
              <w:left w:w="80" w:type="dxa"/>
              <w:bottom w:w="60" w:type="dxa"/>
              <w:right w:w="80" w:type="dxa"/>
            </w:tcMar>
          </w:tcPr>
          <w:p w:rsidR="00D252B3" w:rsidRDefault="009C745F">
            <w:pPr>
              <w:jc w:val="center"/>
            </w:pPr>
            <w:r>
              <w:rPr>
                <w:b/>
                <w:bCs/>
                <w:sz w:val="20"/>
                <w:szCs w:val="20"/>
              </w:rPr>
              <w:t>BSIT M</w:t>
            </w:r>
          </w:p>
        </w:tc>
        <w:tc>
          <w:tcPr>
            <w:tcW w:w="860" w:type="dxa"/>
            <w:shd w:val="clear" w:color="auto" w:fill="D9D9D9"/>
            <w:tcMar>
              <w:top w:w="60" w:type="dxa"/>
              <w:left w:w="80" w:type="dxa"/>
              <w:bottom w:w="60" w:type="dxa"/>
              <w:right w:w="80" w:type="dxa"/>
            </w:tcMar>
          </w:tcPr>
          <w:p w:rsidR="00D252B3" w:rsidRDefault="009C745F">
            <w:pPr>
              <w:jc w:val="center"/>
            </w:pPr>
            <w:r>
              <w:rPr>
                <w:b/>
                <w:bCs/>
                <w:sz w:val="20"/>
                <w:szCs w:val="20"/>
              </w:rPr>
              <w:t>Diff</w:t>
            </w:r>
          </w:p>
        </w:tc>
      </w:tr>
      <w:tr w:rsidR="00D252B3">
        <w:tblPrEx>
          <w:tblCellMar>
            <w:top w:w="0" w:type="dxa"/>
            <w:bottom w:w="0" w:type="dxa"/>
          </w:tblCellMar>
        </w:tblPrEx>
        <w:tc>
          <w:tcPr>
            <w:tcW w:w="3000" w:type="dxa"/>
            <w:tcMar>
              <w:top w:w="60" w:type="dxa"/>
              <w:left w:w="80" w:type="dxa"/>
              <w:bottom w:w="60" w:type="dxa"/>
              <w:right w:w="80" w:type="dxa"/>
            </w:tcMar>
          </w:tcPr>
          <w:p w:rsidR="00D252B3" w:rsidRDefault="009C745F">
            <w:r>
              <w:rPr>
                <w:sz w:val="20"/>
                <w:szCs w:val="20"/>
              </w:rPr>
              <w:t>Quality of Learning Experience</w:t>
            </w:r>
          </w:p>
        </w:tc>
        <w:tc>
          <w:tcPr>
            <w:tcW w:w="1500" w:type="dxa"/>
            <w:tcMar>
              <w:top w:w="60" w:type="dxa"/>
              <w:left w:w="80" w:type="dxa"/>
              <w:bottom w:w="60" w:type="dxa"/>
              <w:right w:w="80" w:type="dxa"/>
            </w:tcMar>
          </w:tcPr>
          <w:p w:rsidR="00D252B3" w:rsidRDefault="009C745F">
            <w:pPr>
              <w:jc w:val="center"/>
            </w:pPr>
            <w:r>
              <w:rPr>
                <w:sz w:val="20"/>
                <w:szCs w:val="20"/>
              </w:rPr>
              <w:t>Q1, Q3, Q5, Q9</w:t>
            </w:r>
          </w:p>
        </w:tc>
        <w:tc>
          <w:tcPr>
            <w:tcW w:w="1000" w:type="dxa"/>
            <w:tcMar>
              <w:top w:w="60" w:type="dxa"/>
              <w:left w:w="80" w:type="dxa"/>
              <w:bottom w:w="60" w:type="dxa"/>
              <w:right w:w="80" w:type="dxa"/>
            </w:tcMar>
          </w:tcPr>
          <w:p w:rsidR="00D252B3" w:rsidRDefault="009C745F">
            <w:pPr>
              <w:jc w:val="center"/>
            </w:pPr>
            <w:r>
              <w:rPr>
                <w:sz w:val="20"/>
                <w:szCs w:val="20"/>
              </w:rPr>
              <w:t>4.65</w:t>
            </w:r>
          </w:p>
        </w:tc>
        <w:tc>
          <w:tcPr>
            <w:tcW w:w="1000" w:type="dxa"/>
            <w:tcMar>
              <w:top w:w="60" w:type="dxa"/>
              <w:left w:w="80" w:type="dxa"/>
              <w:bottom w:w="60" w:type="dxa"/>
              <w:right w:w="80" w:type="dxa"/>
            </w:tcMar>
          </w:tcPr>
          <w:p w:rsidR="00D252B3" w:rsidRDefault="009C745F">
            <w:pPr>
              <w:jc w:val="center"/>
            </w:pPr>
            <w:r>
              <w:rPr>
                <w:sz w:val="20"/>
                <w:szCs w:val="20"/>
              </w:rPr>
              <w:t>0.58</w:t>
            </w:r>
          </w:p>
        </w:tc>
        <w:tc>
          <w:tcPr>
            <w:tcW w:w="1000" w:type="dxa"/>
            <w:tcMar>
              <w:top w:w="60" w:type="dxa"/>
              <w:left w:w="80" w:type="dxa"/>
              <w:bottom w:w="60" w:type="dxa"/>
              <w:right w:w="80" w:type="dxa"/>
            </w:tcMar>
          </w:tcPr>
          <w:p w:rsidR="00D252B3" w:rsidRDefault="009C745F">
            <w:pPr>
              <w:jc w:val="center"/>
            </w:pPr>
            <w:r>
              <w:rPr>
                <w:sz w:val="20"/>
                <w:szCs w:val="20"/>
              </w:rPr>
              <w:t>4.62</w:t>
            </w:r>
          </w:p>
        </w:tc>
        <w:tc>
          <w:tcPr>
            <w:tcW w:w="1000" w:type="dxa"/>
            <w:tcMar>
              <w:top w:w="60" w:type="dxa"/>
              <w:left w:w="80" w:type="dxa"/>
              <w:bottom w:w="60" w:type="dxa"/>
              <w:right w:w="80" w:type="dxa"/>
            </w:tcMar>
          </w:tcPr>
          <w:p w:rsidR="00D252B3" w:rsidRDefault="009C745F">
            <w:pPr>
              <w:jc w:val="center"/>
            </w:pPr>
            <w:r>
              <w:rPr>
                <w:sz w:val="20"/>
                <w:szCs w:val="20"/>
              </w:rPr>
              <w:t>4.66</w:t>
            </w:r>
          </w:p>
        </w:tc>
        <w:tc>
          <w:tcPr>
            <w:tcW w:w="860" w:type="dxa"/>
            <w:tcMar>
              <w:top w:w="60" w:type="dxa"/>
              <w:left w:w="80" w:type="dxa"/>
              <w:bottom w:w="60" w:type="dxa"/>
              <w:right w:w="80" w:type="dxa"/>
            </w:tcMar>
          </w:tcPr>
          <w:p w:rsidR="00D252B3" w:rsidRDefault="009C745F">
            <w:pPr>
              <w:jc w:val="center"/>
            </w:pPr>
            <w:r>
              <w:rPr>
                <w:sz w:val="20"/>
                <w:szCs w:val="20"/>
              </w:rPr>
              <w:t>−0.04</w:t>
            </w:r>
          </w:p>
        </w:tc>
      </w:tr>
      <w:tr w:rsidR="00D252B3">
        <w:tblPrEx>
          <w:tblCellMar>
            <w:top w:w="0" w:type="dxa"/>
            <w:bottom w:w="0" w:type="dxa"/>
          </w:tblCellMar>
        </w:tblPrEx>
        <w:tc>
          <w:tcPr>
            <w:tcW w:w="3000" w:type="dxa"/>
            <w:tcMar>
              <w:top w:w="60" w:type="dxa"/>
              <w:left w:w="80" w:type="dxa"/>
              <w:bottom w:w="60" w:type="dxa"/>
              <w:right w:w="80" w:type="dxa"/>
            </w:tcMar>
          </w:tcPr>
          <w:p w:rsidR="00D252B3" w:rsidRDefault="009C745F">
            <w:r>
              <w:rPr>
                <w:sz w:val="20"/>
                <w:szCs w:val="20"/>
              </w:rPr>
              <w:t>Supervision &amp; Mentorship</w:t>
            </w:r>
          </w:p>
        </w:tc>
        <w:tc>
          <w:tcPr>
            <w:tcW w:w="1500" w:type="dxa"/>
            <w:tcMar>
              <w:top w:w="60" w:type="dxa"/>
              <w:left w:w="80" w:type="dxa"/>
              <w:bottom w:w="60" w:type="dxa"/>
              <w:right w:w="80" w:type="dxa"/>
            </w:tcMar>
          </w:tcPr>
          <w:p w:rsidR="00D252B3" w:rsidRDefault="009C745F">
            <w:pPr>
              <w:jc w:val="center"/>
            </w:pPr>
            <w:r>
              <w:rPr>
                <w:sz w:val="20"/>
                <w:szCs w:val="20"/>
              </w:rPr>
              <w:t>Q2, Q7</w:t>
            </w:r>
          </w:p>
        </w:tc>
        <w:tc>
          <w:tcPr>
            <w:tcW w:w="1000" w:type="dxa"/>
            <w:tcMar>
              <w:top w:w="60" w:type="dxa"/>
              <w:left w:w="80" w:type="dxa"/>
              <w:bottom w:w="60" w:type="dxa"/>
              <w:right w:w="80" w:type="dxa"/>
            </w:tcMar>
          </w:tcPr>
          <w:p w:rsidR="00D252B3" w:rsidRDefault="009C745F">
            <w:pPr>
              <w:jc w:val="center"/>
            </w:pPr>
            <w:r>
              <w:rPr>
                <w:sz w:val="20"/>
                <w:szCs w:val="20"/>
              </w:rPr>
              <w:t>4.72</w:t>
            </w:r>
          </w:p>
        </w:tc>
        <w:tc>
          <w:tcPr>
            <w:tcW w:w="1000" w:type="dxa"/>
            <w:tcMar>
              <w:top w:w="60" w:type="dxa"/>
              <w:left w:w="80" w:type="dxa"/>
              <w:bottom w:w="60" w:type="dxa"/>
              <w:right w:w="80" w:type="dxa"/>
            </w:tcMar>
          </w:tcPr>
          <w:p w:rsidR="00D252B3" w:rsidRDefault="009C745F">
            <w:pPr>
              <w:jc w:val="center"/>
            </w:pPr>
            <w:r>
              <w:rPr>
                <w:sz w:val="20"/>
                <w:szCs w:val="20"/>
              </w:rPr>
              <w:t>0.45</w:t>
            </w:r>
          </w:p>
        </w:tc>
        <w:tc>
          <w:tcPr>
            <w:tcW w:w="1000" w:type="dxa"/>
            <w:tcMar>
              <w:top w:w="60" w:type="dxa"/>
              <w:left w:w="80" w:type="dxa"/>
              <w:bottom w:w="60" w:type="dxa"/>
              <w:right w:w="80" w:type="dxa"/>
            </w:tcMar>
          </w:tcPr>
          <w:p w:rsidR="00D252B3" w:rsidRDefault="009C745F">
            <w:pPr>
              <w:jc w:val="center"/>
            </w:pPr>
            <w:r>
              <w:rPr>
                <w:sz w:val="20"/>
                <w:szCs w:val="20"/>
              </w:rPr>
              <w:t>4.75</w:t>
            </w:r>
          </w:p>
        </w:tc>
        <w:tc>
          <w:tcPr>
            <w:tcW w:w="1000" w:type="dxa"/>
            <w:tcMar>
              <w:top w:w="60" w:type="dxa"/>
              <w:left w:w="80" w:type="dxa"/>
              <w:bottom w:w="60" w:type="dxa"/>
              <w:right w:w="80" w:type="dxa"/>
            </w:tcMar>
          </w:tcPr>
          <w:p w:rsidR="00D252B3" w:rsidRDefault="009C745F">
            <w:pPr>
              <w:jc w:val="center"/>
            </w:pPr>
            <w:r>
              <w:rPr>
                <w:sz w:val="20"/>
                <w:szCs w:val="20"/>
              </w:rPr>
              <w:t>4.71</w:t>
            </w:r>
          </w:p>
        </w:tc>
        <w:tc>
          <w:tcPr>
            <w:tcW w:w="860" w:type="dxa"/>
            <w:tcMar>
              <w:top w:w="60" w:type="dxa"/>
              <w:left w:w="80" w:type="dxa"/>
              <w:bottom w:w="60" w:type="dxa"/>
              <w:right w:w="80" w:type="dxa"/>
            </w:tcMar>
          </w:tcPr>
          <w:p w:rsidR="00D252B3" w:rsidRDefault="009C745F">
            <w:pPr>
              <w:jc w:val="center"/>
            </w:pPr>
            <w:r>
              <w:rPr>
                <w:sz w:val="20"/>
                <w:szCs w:val="20"/>
              </w:rPr>
              <w:t>+0.04</w:t>
            </w:r>
          </w:p>
        </w:tc>
      </w:tr>
      <w:tr w:rsidR="00D252B3">
        <w:tblPrEx>
          <w:tblCellMar>
            <w:top w:w="0" w:type="dxa"/>
            <w:bottom w:w="0" w:type="dxa"/>
          </w:tblCellMar>
        </w:tblPrEx>
        <w:tc>
          <w:tcPr>
            <w:tcW w:w="3000" w:type="dxa"/>
            <w:tcMar>
              <w:top w:w="60" w:type="dxa"/>
              <w:left w:w="80" w:type="dxa"/>
              <w:bottom w:w="60" w:type="dxa"/>
              <w:right w:w="80" w:type="dxa"/>
            </w:tcMar>
          </w:tcPr>
          <w:p w:rsidR="00D252B3" w:rsidRDefault="009C745F">
            <w:r>
              <w:rPr>
                <w:sz w:val="20"/>
                <w:szCs w:val="20"/>
              </w:rPr>
              <w:t>Workplace Environment</w:t>
            </w:r>
          </w:p>
        </w:tc>
        <w:tc>
          <w:tcPr>
            <w:tcW w:w="1500" w:type="dxa"/>
            <w:tcMar>
              <w:top w:w="60" w:type="dxa"/>
              <w:left w:w="80" w:type="dxa"/>
              <w:bottom w:w="60" w:type="dxa"/>
              <w:right w:w="80" w:type="dxa"/>
            </w:tcMar>
          </w:tcPr>
          <w:p w:rsidR="00D252B3" w:rsidRDefault="009C745F">
            <w:pPr>
              <w:jc w:val="center"/>
            </w:pPr>
            <w:r>
              <w:rPr>
                <w:sz w:val="20"/>
                <w:szCs w:val="20"/>
              </w:rPr>
              <w:t>Q4</w:t>
            </w:r>
          </w:p>
        </w:tc>
        <w:tc>
          <w:tcPr>
            <w:tcW w:w="1000" w:type="dxa"/>
            <w:tcMar>
              <w:top w:w="60" w:type="dxa"/>
              <w:left w:w="80" w:type="dxa"/>
              <w:bottom w:w="60" w:type="dxa"/>
              <w:right w:w="80" w:type="dxa"/>
            </w:tcMar>
          </w:tcPr>
          <w:p w:rsidR="00D252B3" w:rsidRDefault="009C745F">
            <w:pPr>
              <w:jc w:val="center"/>
            </w:pPr>
            <w:r>
              <w:rPr>
                <w:sz w:val="20"/>
                <w:szCs w:val="20"/>
              </w:rPr>
              <w:t>4.72</w:t>
            </w:r>
          </w:p>
        </w:tc>
        <w:tc>
          <w:tcPr>
            <w:tcW w:w="1000" w:type="dxa"/>
            <w:tcMar>
              <w:top w:w="60" w:type="dxa"/>
              <w:left w:w="80" w:type="dxa"/>
              <w:bottom w:w="60" w:type="dxa"/>
              <w:right w:w="80" w:type="dxa"/>
            </w:tcMar>
          </w:tcPr>
          <w:p w:rsidR="00D252B3" w:rsidRDefault="009C745F">
            <w:pPr>
              <w:jc w:val="center"/>
            </w:pPr>
            <w:r>
              <w:rPr>
                <w:sz w:val="20"/>
                <w:szCs w:val="20"/>
              </w:rPr>
              <w:t>0.54</w:t>
            </w:r>
          </w:p>
        </w:tc>
        <w:tc>
          <w:tcPr>
            <w:tcW w:w="1000" w:type="dxa"/>
            <w:tcMar>
              <w:top w:w="60" w:type="dxa"/>
              <w:left w:w="80" w:type="dxa"/>
              <w:bottom w:w="60" w:type="dxa"/>
              <w:right w:w="80" w:type="dxa"/>
            </w:tcMar>
          </w:tcPr>
          <w:p w:rsidR="00D252B3" w:rsidRDefault="009C745F">
            <w:pPr>
              <w:jc w:val="center"/>
            </w:pPr>
            <w:r>
              <w:rPr>
                <w:sz w:val="20"/>
                <w:szCs w:val="20"/>
              </w:rPr>
              <w:t>4.75</w:t>
            </w:r>
          </w:p>
        </w:tc>
        <w:tc>
          <w:tcPr>
            <w:tcW w:w="1000" w:type="dxa"/>
            <w:tcMar>
              <w:top w:w="60" w:type="dxa"/>
              <w:left w:w="80" w:type="dxa"/>
              <w:bottom w:w="60" w:type="dxa"/>
              <w:right w:w="80" w:type="dxa"/>
            </w:tcMar>
          </w:tcPr>
          <w:p w:rsidR="00D252B3" w:rsidRDefault="009C745F">
            <w:pPr>
              <w:jc w:val="center"/>
            </w:pPr>
            <w:r>
              <w:rPr>
                <w:sz w:val="20"/>
                <w:szCs w:val="20"/>
              </w:rPr>
              <w:t>4.71</w:t>
            </w:r>
          </w:p>
        </w:tc>
        <w:tc>
          <w:tcPr>
            <w:tcW w:w="860" w:type="dxa"/>
            <w:tcMar>
              <w:top w:w="60" w:type="dxa"/>
              <w:left w:w="80" w:type="dxa"/>
              <w:bottom w:w="60" w:type="dxa"/>
              <w:right w:w="80" w:type="dxa"/>
            </w:tcMar>
          </w:tcPr>
          <w:p w:rsidR="00D252B3" w:rsidRDefault="009C745F">
            <w:pPr>
              <w:jc w:val="center"/>
            </w:pPr>
            <w:r>
              <w:rPr>
                <w:sz w:val="20"/>
                <w:szCs w:val="20"/>
              </w:rPr>
              <w:t>+0.04</w:t>
            </w:r>
          </w:p>
        </w:tc>
      </w:tr>
      <w:tr w:rsidR="00D252B3">
        <w:tblPrEx>
          <w:tblCellMar>
            <w:top w:w="0" w:type="dxa"/>
            <w:bottom w:w="0" w:type="dxa"/>
          </w:tblCellMar>
        </w:tblPrEx>
        <w:tc>
          <w:tcPr>
            <w:tcW w:w="3000" w:type="dxa"/>
            <w:tcMar>
              <w:top w:w="60" w:type="dxa"/>
              <w:left w:w="80" w:type="dxa"/>
              <w:bottom w:w="60" w:type="dxa"/>
              <w:right w:w="80" w:type="dxa"/>
            </w:tcMar>
          </w:tcPr>
          <w:p w:rsidR="00D252B3" w:rsidRDefault="009C745F">
            <w:r>
              <w:rPr>
                <w:sz w:val="20"/>
                <w:szCs w:val="20"/>
              </w:rPr>
              <w:t>Skills Development</w:t>
            </w:r>
          </w:p>
        </w:tc>
        <w:tc>
          <w:tcPr>
            <w:tcW w:w="1500" w:type="dxa"/>
            <w:tcMar>
              <w:top w:w="60" w:type="dxa"/>
              <w:left w:w="80" w:type="dxa"/>
              <w:bottom w:w="60" w:type="dxa"/>
              <w:right w:w="80" w:type="dxa"/>
            </w:tcMar>
          </w:tcPr>
          <w:p w:rsidR="00D252B3" w:rsidRDefault="009C745F">
            <w:pPr>
              <w:jc w:val="center"/>
            </w:pPr>
            <w:r>
              <w:rPr>
                <w:sz w:val="20"/>
                <w:szCs w:val="20"/>
              </w:rPr>
              <w:t>Q5, Q6, Q9</w:t>
            </w:r>
          </w:p>
        </w:tc>
        <w:tc>
          <w:tcPr>
            <w:tcW w:w="1000" w:type="dxa"/>
            <w:tcMar>
              <w:top w:w="60" w:type="dxa"/>
              <w:left w:w="80" w:type="dxa"/>
              <w:bottom w:w="60" w:type="dxa"/>
              <w:right w:w="80" w:type="dxa"/>
            </w:tcMar>
          </w:tcPr>
          <w:p w:rsidR="00D252B3" w:rsidRDefault="009C745F">
            <w:pPr>
              <w:jc w:val="center"/>
            </w:pPr>
            <w:r>
              <w:rPr>
                <w:sz w:val="20"/>
                <w:szCs w:val="20"/>
              </w:rPr>
              <w:t>4.67</w:t>
            </w:r>
          </w:p>
        </w:tc>
        <w:tc>
          <w:tcPr>
            <w:tcW w:w="1000" w:type="dxa"/>
            <w:tcMar>
              <w:top w:w="60" w:type="dxa"/>
              <w:left w:w="80" w:type="dxa"/>
              <w:bottom w:w="60" w:type="dxa"/>
              <w:right w:w="80" w:type="dxa"/>
            </w:tcMar>
          </w:tcPr>
          <w:p w:rsidR="00D252B3" w:rsidRDefault="009C745F">
            <w:pPr>
              <w:jc w:val="center"/>
            </w:pPr>
            <w:r>
              <w:rPr>
                <w:sz w:val="20"/>
                <w:szCs w:val="20"/>
              </w:rPr>
              <w:t>0.55</w:t>
            </w:r>
          </w:p>
        </w:tc>
        <w:tc>
          <w:tcPr>
            <w:tcW w:w="1000" w:type="dxa"/>
            <w:tcMar>
              <w:top w:w="60" w:type="dxa"/>
              <w:left w:w="80" w:type="dxa"/>
              <w:bottom w:w="60" w:type="dxa"/>
              <w:right w:w="80" w:type="dxa"/>
            </w:tcMar>
          </w:tcPr>
          <w:p w:rsidR="00D252B3" w:rsidRDefault="009C745F">
            <w:pPr>
              <w:jc w:val="center"/>
            </w:pPr>
            <w:r>
              <w:rPr>
                <w:sz w:val="20"/>
                <w:szCs w:val="20"/>
              </w:rPr>
              <w:t>4.62</w:t>
            </w:r>
          </w:p>
        </w:tc>
        <w:tc>
          <w:tcPr>
            <w:tcW w:w="1000" w:type="dxa"/>
            <w:tcMar>
              <w:top w:w="60" w:type="dxa"/>
              <w:left w:w="80" w:type="dxa"/>
              <w:bottom w:w="60" w:type="dxa"/>
              <w:right w:w="80" w:type="dxa"/>
            </w:tcMar>
          </w:tcPr>
          <w:p w:rsidR="00D252B3" w:rsidRDefault="009C745F">
            <w:pPr>
              <w:jc w:val="center"/>
            </w:pPr>
            <w:r>
              <w:rPr>
                <w:sz w:val="20"/>
                <w:szCs w:val="20"/>
              </w:rPr>
              <w:t>4.69</w:t>
            </w:r>
          </w:p>
        </w:tc>
        <w:tc>
          <w:tcPr>
            <w:tcW w:w="860" w:type="dxa"/>
            <w:tcMar>
              <w:top w:w="60" w:type="dxa"/>
              <w:left w:w="80" w:type="dxa"/>
              <w:bottom w:w="60" w:type="dxa"/>
              <w:right w:w="80" w:type="dxa"/>
            </w:tcMar>
          </w:tcPr>
          <w:p w:rsidR="00D252B3" w:rsidRDefault="009C745F">
            <w:pPr>
              <w:jc w:val="center"/>
            </w:pPr>
            <w:r>
              <w:rPr>
                <w:sz w:val="20"/>
                <w:szCs w:val="20"/>
              </w:rPr>
              <w:t>−0.06</w:t>
            </w:r>
          </w:p>
        </w:tc>
      </w:tr>
      <w:tr w:rsidR="00D252B3">
        <w:tblPrEx>
          <w:tblCellMar>
            <w:top w:w="0" w:type="dxa"/>
            <w:bottom w:w="0" w:type="dxa"/>
          </w:tblCellMar>
        </w:tblPrEx>
        <w:tc>
          <w:tcPr>
            <w:tcW w:w="3000" w:type="dxa"/>
            <w:tcMar>
              <w:top w:w="60" w:type="dxa"/>
              <w:left w:w="80" w:type="dxa"/>
              <w:bottom w:w="60" w:type="dxa"/>
              <w:right w:w="80" w:type="dxa"/>
            </w:tcMar>
          </w:tcPr>
          <w:p w:rsidR="00D252B3" w:rsidRDefault="009C745F">
            <w:r>
              <w:rPr>
                <w:sz w:val="20"/>
                <w:szCs w:val="20"/>
              </w:rPr>
              <w:t>Program &amp; Company Alignment</w:t>
            </w:r>
          </w:p>
        </w:tc>
        <w:tc>
          <w:tcPr>
            <w:tcW w:w="1500" w:type="dxa"/>
            <w:tcMar>
              <w:top w:w="60" w:type="dxa"/>
              <w:left w:w="80" w:type="dxa"/>
              <w:bottom w:w="60" w:type="dxa"/>
              <w:right w:w="80" w:type="dxa"/>
            </w:tcMar>
          </w:tcPr>
          <w:p w:rsidR="00D252B3" w:rsidRDefault="009C745F">
            <w:pPr>
              <w:jc w:val="center"/>
            </w:pPr>
            <w:r>
              <w:rPr>
                <w:sz w:val="20"/>
                <w:szCs w:val="20"/>
              </w:rPr>
              <w:t>Q1, Q3</w:t>
            </w:r>
          </w:p>
        </w:tc>
        <w:tc>
          <w:tcPr>
            <w:tcW w:w="1000" w:type="dxa"/>
            <w:tcMar>
              <w:top w:w="60" w:type="dxa"/>
              <w:left w:w="80" w:type="dxa"/>
              <w:bottom w:w="60" w:type="dxa"/>
              <w:right w:w="80" w:type="dxa"/>
            </w:tcMar>
          </w:tcPr>
          <w:p w:rsidR="00D252B3" w:rsidRDefault="009C745F">
            <w:pPr>
              <w:jc w:val="center"/>
            </w:pPr>
            <w:r>
              <w:rPr>
                <w:sz w:val="20"/>
                <w:szCs w:val="20"/>
              </w:rPr>
              <w:t>4.62</w:t>
            </w:r>
          </w:p>
        </w:tc>
        <w:tc>
          <w:tcPr>
            <w:tcW w:w="1000" w:type="dxa"/>
            <w:tcMar>
              <w:top w:w="60" w:type="dxa"/>
              <w:left w:w="80" w:type="dxa"/>
              <w:bottom w:w="60" w:type="dxa"/>
              <w:right w:w="80" w:type="dxa"/>
            </w:tcMar>
          </w:tcPr>
          <w:p w:rsidR="00D252B3" w:rsidRDefault="009C745F">
            <w:pPr>
              <w:jc w:val="center"/>
            </w:pPr>
            <w:r>
              <w:rPr>
                <w:sz w:val="20"/>
                <w:szCs w:val="20"/>
              </w:rPr>
              <w:t>0.60</w:t>
            </w:r>
          </w:p>
        </w:tc>
        <w:tc>
          <w:tcPr>
            <w:tcW w:w="1000" w:type="dxa"/>
            <w:tcMar>
              <w:top w:w="60" w:type="dxa"/>
              <w:left w:w="80" w:type="dxa"/>
              <w:bottom w:w="60" w:type="dxa"/>
              <w:right w:w="80" w:type="dxa"/>
            </w:tcMar>
          </w:tcPr>
          <w:p w:rsidR="00D252B3" w:rsidRDefault="009C745F">
            <w:pPr>
              <w:jc w:val="center"/>
            </w:pPr>
            <w:r>
              <w:rPr>
                <w:sz w:val="20"/>
                <w:szCs w:val="20"/>
              </w:rPr>
              <w:t>4.62</w:t>
            </w:r>
          </w:p>
        </w:tc>
        <w:tc>
          <w:tcPr>
            <w:tcW w:w="1000" w:type="dxa"/>
            <w:tcMar>
              <w:top w:w="60" w:type="dxa"/>
              <w:left w:w="80" w:type="dxa"/>
              <w:bottom w:w="60" w:type="dxa"/>
              <w:right w:w="80" w:type="dxa"/>
            </w:tcMar>
          </w:tcPr>
          <w:p w:rsidR="00D252B3" w:rsidRDefault="009C745F">
            <w:pPr>
              <w:jc w:val="center"/>
            </w:pPr>
            <w:r>
              <w:rPr>
                <w:sz w:val="20"/>
                <w:szCs w:val="20"/>
              </w:rPr>
              <w:t>4.62</w:t>
            </w:r>
          </w:p>
        </w:tc>
        <w:tc>
          <w:tcPr>
            <w:tcW w:w="860" w:type="dxa"/>
            <w:tcMar>
              <w:top w:w="60" w:type="dxa"/>
              <w:left w:w="80" w:type="dxa"/>
              <w:bottom w:w="60" w:type="dxa"/>
              <w:right w:w="80" w:type="dxa"/>
            </w:tcMar>
          </w:tcPr>
          <w:p w:rsidR="00D252B3" w:rsidRDefault="009C745F">
            <w:pPr>
              <w:jc w:val="center"/>
            </w:pPr>
            <w:r>
              <w:rPr>
                <w:sz w:val="20"/>
                <w:szCs w:val="20"/>
              </w:rPr>
              <w:t>+0.01</w:t>
            </w:r>
          </w:p>
        </w:tc>
      </w:tr>
      <w:tr w:rsidR="00D252B3">
        <w:tblPrEx>
          <w:tblCellMar>
            <w:top w:w="0" w:type="dxa"/>
            <w:bottom w:w="0" w:type="dxa"/>
          </w:tblCellMar>
        </w:tblPrEx>
        <w:tc>
          <w:tcPr>
            <w:tcW w:w="3000" w:type="dxa"/>
            <w:tcMar>
              <w:top w:w="60" w:type="dxa"/>
              <w:left w:w="80" w:type="dxa"/>
              <w:bottom w:w="60" w:type="dxa"/>
              <w:right w:w="80" w:type="dxa"/>
            </w:tcMar>
          </w:tcPr>
          <w:p w:rsidR="00D252B3" w:rsidRDefault="009C745F">
            <w:r>
              <w:rPr>
                <w:sz w:val="20"/>
                <w:szCs w:val="20"/>
              </w:rPr>
              <w:t>Overall Internship Experience</w:t>
            </w:r>
          </w:p>
        </w:tc>
        <w:tc>
          <w:tcPr>
            <w:tcW w:w="1500" w:type="dxa"/>
            <w:tcMar>
              <w:top w:w="60" w:type="dxa"/>
              <w:left w:w="80" w:type="dxa"/>
              <w:bottom w:w="60" w:type="dxa"/>
              <w:right w:w="80" w:type="dxa"/>
            </w:tcMar>
          </w:tcPr>
          <w:p w:rsidR="00D252B3" w:rsidRDefault="009C745F">
            <w:pPr>
              <w:jc w:val="center"/>
            </w:pPr>
            <w:r>
              <w:rPr>
                <w:sz w:val="20"/>
                <w:szCs w:val="20"/>
              </w:rPr>
              <w:t>Q10</w:t>
            </w:r>
          </w:p>
        </w:tc>
        <w:tc>
          <w:tcPr>
            <w:tcW w:w="1000" w:type="dxa"/>
            <w:tcMar>
              <w:top w:w="60" w:type="dxa"/>
              <w:left w:w="80" w:type="dxa"/>
              <w:bottom w:w="60" w:type="dxa"/>
              <w:right w:w="80" w:type="dxa"/>
            </w:tcMar>
          </w:tcPr>
          <w:p w:rsidR="00D252B3" w:rsidRDefault="009C745F">
            <w:pPr>
              <w:jc w:val="center"/>
            </w:pPr>
            <w:r>
              <w:rPr>
                <w:sz w:val="20"/>
                <w:szCs w:val="20"/>
              </w:rPr>
              <w:t>4.64</w:t>
            </w:r>
          </w:p>
        </w:tc>
        <w:tc>
          <w:tcPr>
            <w:tcW w:w="1000" w:type="dxa"/>
            <w:tcMar>
              <w:top w:w="60" w:type="dxa"/>
              <w:left w:w="80" w:type="dxa"/>
              <w:bottom w:w="60" w:type="dxa"/>
              <w:right w:w="80" w:type="dxa"/>
            </w:tcMar>
          </w:tcPr>
          <w:p w:rsidR="00D252B3" w:rsidRDefault="009C745F">
            <w:pPr>
              <w:jc w:val="center"/>
            </w:pPr>
            <w:r>
              <w:rPr>
                <w:sz w:val="20"/>
                <w:szCs w:val="20"/>
              </w:rPr>
              <w:t>0.57</w:t>
            </w:r>
          </w:p>
        </w:tc>
        <w:tc>
          <w:tcPr>
            <w:tcW w:w="1000" w:type="dxa"/>
            <w:tcMar>
              <w:top w:w="60" w:type="dxa"/>
              <w:left w:w="80" w:type="dxa"/>
              <w:bottom w:w="60" w:type="dxa"/>
              <w:right w:w="80" w:type="dxa"/>
            </w:tcMar>
          </w:tcPr>
          <w:p w:rsidR="00D252B3" w:rsidRDefault="009C745F">
            <w:pPr>
              <w:jc w:val="center"/>
            </w:pPr>
            <w:r>
              <w:rPr>
                <w:sz w:val="20"/>
                <w:szCs w:val="20"/>
              </w:rPr>
              <w:t>4.38</w:t>
            </w:r>
          </w:p>
        </w:tc>
        <w:tc>
          <w:tcPr>
            <w:tcW w:w="1000" w:type="dxa"/>
            <w:tcMar>
              <w:top w:w="60" w:type="dxa"/>
              <w:left w:w="80" w:type="dxa"/>
              <w:bottom w:w="60" w:type="dxa"/>
              <w:right w:w="80" w:type="dxa"/>
            </w:tcMar>
          </w:tcPr>
          <w:p w:rsidR="00D252B3" w:rsidRDefault="009C745F">
            <w:pPr>
              <w:jc w:val="center"/>
            </w:pPr>
            <w:r>
              <w:rPr>
                <w:sz w:val="20"/>
                <w:szCs w:val="20"/>
              </w:rPr>
              <w:t>4.76</w:t>
            </w:r>
          </w:p>
        </w:tc>
        <w:tc>
          <w:tcPr>
            <w:tcW w:w="860" w:type="dxa"/>
            <w:tcMar>
              <w:top w:w="60" w:type="dxa"/>
              <w:left w:w="80" w:type="dxa"/>
              <w:bottom w:w="60" w:type="dxa"/>
              <w:right w:w="80" w:type="dxa"/>
            </w:tcMar>
          </w:tcPr>
          <w:p w:rsidR="00D252B3" w:rsidRDefault="009C745F">
            <w:pPr>
              <w:jc w:val="center"/>
            </w:pPr>
            <w:r>
              <w:rPr>
                <w:sz w:val="20"/>
                <w:szCs w:val="20"/>
              </w:rPr>
              <w:t>−0.39</w:t>
            </w:r>
          </w:p>
        </w:tc>
      </w:tr>
      <w:tr w:rsidR="00D252B3">
        <w:tblPrEx>
          <w:tblCellMar>
            <w:top w:w="0" w:type="dxa"/>
            <w:bottom w:w="0" w:type="dxa"/>
          </w:tblCellMar>
        </w:tblPrEx>
        <w:tc>
          <w:tcPr>
            <w:tcW w:w="3000" w:type="dxa"/>
            <w:shd w:val="clear" w:color="auto" w:fill="FFD700"/>
            <w:tcMar>
              <w:top w:w="60" w:type="dxa"/>
              <w:left w:w="80" w:type="dxa"/>
              <w:bottom w:w="60" w:type="dxa"/>
              <w:right w:w="80" w:type="dxa"/>
            </w:tcMar>
          </w:tcPr>
          <w:p w:rsidR="00D252B3" w:rsidRDefault="009C745F">
            <w:r>
              <w:rPr>
                <w:sz w:val="20"/>
                <w:szCs w:val="20"/>
              </w:rPr>
              <w:t>Training Duration [ABSENT ⚠]</w:t>
            </w:r>
          </w:p>
        </w:tc>
        <w:tc>
          <w:tcPr>
            <w:tcW w:w="1500" w:type="dxa"/>
            <w:shd w:val="clear" w:color="auto" w:fill="FFD700"/>
            <w:tcMar>
              <w:top w:w="60" w:type="dxa"/>
              <w:left w:w="80" w:type="dxa"/>
              <w:bottom w:w="60" w:type="dxa"/>
              <w:right w:w="80" w:type="dxa"/>
            </w:tcMar>
          </w:tcPr>
          <w:p w:rsidR="00D252B3" w:rsidRDefault="009C745F">
            <w:pPr>
              <w:jc w:val="center"/>
            </w:pPr>
            <w:r>
              <w:rPr>
                <w:sz w:val="20"/>
                <w:szCs w:val="20"/>
              </w:rPr>
              <w:t>Q8 only</w:t>
            </w:r>
          </w:p>
        </w:tc>
        <w:tc>
          <w:tcPr>
            <w:tcW w:w="1000" w:type="dxa"/>
            <w:shd w:val="clear" w:color="auto" w:fill="FFD700"/>
            <w:tcMar>
              <w:top w:w="60" w:type="dxa"/>
              <w:left w:w="80" w:type="dxa"/>
              <w:bottom w:w="60" w:type="dxa"/>
              <w:right w:w="80" w:type="dxa"/>
            </w:tcMar>
          </w:tcPr>
          <w:p w:rsidR="00D252B3" w:rsidRDefault="009C745F">
            <w:pPr>
              <w:jc w:val="center"/>
            </w:pPr>
            <w:r>
              <w:rPr>
                <w:sz w:val="20"/>
                <w:szCs w:val="20"/>
              </w:rPr>
              <w:t>4.24</w:t>
            </w:r>
          </w:p>
        </w:tc>
        <w:tc>
          <w:tcPr>
            <w:tcW w:w="1000" w:type="dxa"/>
            <w:shd w:val="clear" w:color="auto" w:fill="FFD700"/>
            <w:tcMar>
              <w:top w:w="60" w:type="dxa"/>
              <w:left w:w="80" w:type="dxa"/>
              <w:bottom w:w="60" w:type="dxa"/>
              <w:right w:w="80" w:type="dxa"/>
            </w:tcMar>
          </w:tcPr>
          <w:p w:rsidR="00D252B3" w:rsidRDefault="009C745F">
            <w:pPr>
              <w:jc w:val="center"/>
            </w:pPr>
            <w:r>
              <w:rPr>
                <w:sz w:val="20"/>
                <w:szCs w:val="20"/>
              </w:rPr>
              <w:t>0.97</w:t>
            </w:r>
          </w:p>
        </w:tc>
        <w:tc>
          <w:tcPr>
            <w:tcW w:w="1000" w:type="dxa"/>
            <w:shd w:val="clear" w:color="auto" w:fill="FFD700"/>
            <w:tcMar>
              <w:top w:w="60" w:type="dxa"/>
              <w:left w:w="80" w:type="dxa"/>
              <w:bottom w:w="60" w:type="dxa"/>
              <w:right w:w="80" w:type="dxa"/>
            </w:tcMar>
          </w:tcPr>
          <w:p w:rsidR="00D252B3" w:rsidRDefault="009C745F">
            <w:pPr>
              <w:jc w:val="center"/>
            </w:pPr>
            <w:r>
              <w:rPr>
                <w:sz w:val="20"/>
                <w:szCs w:val="20"/>
              </w:rPr>
              <w:t>3.50</w:t>
            </w:r>
          </w:p>
        </w:tc>
        <w:tc>
          <w:tcPr>
            <w:tcW w:w="1000" w:type="dxa"/>
            <w:shd w:val="clear" w:color="auto" w:fill="FFD700"/>
            <w:tcMar>
              <w:top w:w="60" w:type="dxa"/>
              <w:left w:w="80" w:type="dxa"/>
              <w:bottom w:w="60" w:type="dxa"/>
              <w:right w:w="80" w:type="dxa"/>
            </w:tcMar>
          </w:tcPr>
          <w:p w:rsidR="00D252B3" w:rsidRDefault="009C745F">
            <w:pPr>
              <w:jc w:val="center"/>
            </w:pPr>
            <w:r>
              <w:rPr>
                <w:sz w:val="20"/>
                <w:szCs w:val="20"/>
              </w:rPr>
              <w:t>4.59</w:t>
            </w:r>
          </w:p>
        </w:tc>
        <w:tc>
          <w:tcPr>
            <w:tcW w:w="860" w:type="dxa"/>
            <w:shd w:val="clear" w:color="auto" w:fill="FFD700"/>
            <w:tcMar>
              <w:top w:w="60" w:type="dxa"/>
              <w:left w:w="80" w:type="dxa"/>
              <w:bottom w:w="60" w:type="dxa"/>
              <w:right w:w="80" w:type="dxa"/>
            </w:tcMar>
          </w:tcPr>
          <w:p w:rsidR="00D252B3" w:rsidRDefault="009C745F">
            <w:pPr>
              <w:jc w:val="center"/>
            </w:pPr>
            <w:r>
              <w:rPr>
                <w:b/>
                <w:bCs/>
                <w:sz w:val="20"/>
                <w:szCs w:val="20"/>
              </w:rPr>
              <w:t>−1.09*</w:t>
            </w:r>
          </w:p>
        </w:tc>
      </w:tr>
    </w:tbl>
    <w:p w:rsidR="00D252B3" w:rsidRDefault="009C745F">
      <w:pPr>
        <w:spacing w:before="60" w:after="60"/>
      </w:pPr>
      <w:r>
        <w:rPr>
          <w:i/>
          <w:iCs/>
          <w:sz w:val="20"/>
          <w:szCs w:val="20"/>
        </w:rPr>
        <w:t xml:space="preserve">Note. </w:t>
      </w:r>
      <w:r>
        <w:rPr>
          <w:sz w:val="20"/>
          <w:szCs w:val="20"/>
        </w:rPr>
        <w:t xml:space="preserve">Diff = BSCS minus BSIT mean. * p = .006, two-tailed t-test, Cohen's d = −1.30 (large effect). Shaded row indicates a dimension absent from the </w:t>
      </w:r>
      <w:r w:rsidR="00AF56C4">
        <w:rPr>
          <w:sz w:val="20"/>
          <w:szCs w:val="20"/>
        </w:rPr>
        <w:t>New OJT Feedback</w:t>
      </w:r>
      <w:r w:rsidR="007F1F62">
        <w:rPr>
          <w:sz w:val="20"/>
          <w:szCs w:val="20"/>
        </w:rPr>
        <w:t xml:space="preserve"> F</w:t>
      </w:r>
      <w:r>
        <w:rPr>
          <w:sz w:val="20"/>
          <w:szCs w:val="20"/>
        </w:rPr>
        <w:t>orm. Items used in multiple subscale mappings (Q1, Q3, Q5, Q9) reflect overlapping construct coverage in the new form.</w:t>
      </w:r>
    </w:p>
    <w:p w:rsidR="00D252B3" w:rsidRDefault="00D252B3">
      <w:pPr>
        <w:spacing w:line="480" w:lineRule="auto"/>
      </w:pPr>
    </w:p>
    <w:p w:rsidR="00D252B3" w:rsidRDefault="009C745F">
      <w:pPr>
        <w:spacing w:line="480" w:lineRule="auto"/>
        <w:ind w:firstLine="720"/>
        <w:jc w:val="both"/>
      </w:pPr>
      <w:r>
        <w:t>As shown in Table 3, the largest BSCS–BSIT difference is concentrated in the Training Duration subscale (Diff = −1.09), which corresponds exclusively to Q8 in the old form. All other subscale differences are negligible (≤ 0.39 points). This pattern reinforces the conclusion that the BSCS–BSIT disparity is not a general satisfaction gap but a specific, structurally grounded concern about training time sufficiency for project-intensive computing work.</w:t>
      </w:r>
    </w:p>
    <w:p w:rsidR="00D252B3" w:rsidRDefault="009C745F">
      <w:pPr>
        <w:pStyle w:val="Heading2"/>
      </w:pPr>
      <w:r>
        <w:t>4.5 Statistical Reliability of the Old Instrument</w:t>
      </w:r>
    </w:p>
    <w:p w:rsidR="00D252B3" w:rsidRDefault="009C745F">
      <w:pPr>
        <w:spacing w:line="480" w:lineRule="auto"/>
        <w:ind w:firstLine="720"/>
        <w:jc w:val="both"/>
      </w:pPr>
      <w:r>
        <w:t xml:space="preserve">Table 4 presents item-level variance and alpha-if-deleted statistics for the </w:t>
      </w:r>
      <w:r w:rsidR="005764F8">
        <w:t>old feedback form</w:t>
      </w:r>
      <w:r>
        <w:t xml:space="preserve"> 10-item scale, confirming the reliability of the baseline data.</w:t>
      </w:r>
    </w:p>
    <w:p w:rsidR="00D252B3" w:rsidRDefault="00D252B3">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CE7475" w:rsidRDefault="00CE7475">
      <w:pPr>
        <w:spacing w:line="480" w:lineRule="auto"/>
      </w:pPr>
    </w:p>
    <w:p w:rsidR="00D252B3" w:rsidRDefault="009C745F">
      <w:pPr>
        <w:spacing w:before="120" w:after="60"/>
      </w:pPr>
      <w:r>
        <w:rPr>
          <w:i/>
          <w:iCs/>
        </w:rPr>
        <w:t>Table 4</w:t>
      </w:r>
    </w:p>
    <w:p w:rsidR="00D252B3" w:rsidRDefault="009C745F">
      <w:pPr>
        <w:spacing w:after="120"/>
      </w:pPr>
      <w:r>
        <w:rPr>
          <w:i/>
          <w:iCs/>
        </w:rPr>
        <w:t xml:space="preserve">Item Reliability Statistics, </w:t>
      </w:r>
      <w:r w:rsidR="00CE7475">
        <w:rPr>
          <w:i/>
          <w:iCs/>
        </w:rPr>
        <w:t>Old Feedback</w:t>
      </w:r>
      <w:r>
        <w:rPr>
          <w:i/>
          <w:iCs/>
        </w:rPr>
        <w:t xml:space="preserve"> Form (N = 25, k = 10, Overall α = .892)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3510"/>
        <w:gridCol w:w="1633"/>
        <w:gridCol w:w="1630"/>
        <w:gridCol w:w="2027"/>
      </w:tblGrid>
      <w:tr w:rsidR="00D252B3">
        <w:tblPrEx>
          <w:tblCellMar>
            <w:top w:w="0" w:type="dxa"/>
            <w:bottom w:w="0" w:type="dxa"/>
          </w:tblCellMar>
        </w:tblPrEx>
        <w:trPr>
          <w:tblHeader/>
        </w:trPr>
        <w:tc>
          <w:tcPr>
            <w:tcW w:w="450" w:type="dxa"/>
            <w:shd w:val="clear" w:color="auto" w:fill="D9D9D9"/>
            <w:tcMar>
              <w:top w:w="60" w:type="dxa"/>
              <w:left w:w="80" w:type="dxa"/>
              <w:bottom w:w="60" w:type="dxa"/>
              <w:right w:w="80" w:type="dxa"/>
            </w:tcMar>
          </w:tcPr>
          <w:p w:rsidR="00D252B3" w:rsidRDefault="009C745F">
            <w:pPr>
              <w:jc w:val="center"/>
            </w:pPr>
            <w:r>
              <w:rPr>
                <w:b/>
                <w:bCs/>
                <w:sz w:val="20"/>
                <w:szCs w:val="20"/>
              </w:rPr>
              <w:t>Item</w:t>
            </w:r>
          </w:p>
        </w:tc>
        <w:tc>
          <w:tcPr>
            <w:tcW w:w="3560" w:type="dxa"/>
            <w:shd w:val="clear" w:color="auto" w:fill="D9D9D9"/>
            <w:tcMar>
              <w:top w:w="60" w:type="dxa"/>
              <w:left w:w="80" w:type="dxa"/>
              <w:bottom w:w="60" w:type="dxa"/>
              <w:right w:w="80" w:type="dxa"/>
            </w:tcMar>
          </w:tcPr>
          <w:p w:rsidR="00D252B3" w:rsidRDefault="009C745F">
            <w:r>
              <w:rPr>
                <w:b/>
                <w:bCs/>
                <w:sz w:val="20"/>
                <w:szCs w:val="20"/>
              </w:rPr>
              <w:t>Construct</w:t>
            </w:r>
          </w:p>
        </w:tc>
        <w:tc>
          <w:tcPr>
            <w:tcW w:w="1650" w:type="dxa"/>
            <w:shd w:val="clear" w:color="auto" w:fill="D9D9D9"/>
            <w:tcMar>
              <w:top w:w="60" w:type="dxa"/>
              <w:left w:w="80" w:type="dxa"/>
              <w:bottom w:w="60" w:type="dxa"/>
              <w:right w:w="80" w:type="dxa"/>
            </w:tcMar>
          </w:tcPr>
          <w:p w:rsidR="00D252B3" w:rsidRDefault="009C745F">
            <w:pPr>
              <w:jc w:val="center"/>
            </w:pPr>
            <w:r>
              <w:rPr>
                <w:b/>
                <w:bCs/>
                <w:sz w:val="20"/>
                <w:szCs w:val="20"/>
              </w:rPr>
              <w:t>Variance (σ²)</w:t>
            </w:r>
          </w:p>
        </w:tc>
        <w:tc>
          <w:tcPr>
            <w:tcW w:w="1650" w:type="dxa"/>
            <w:shd w:val="clear" w:color="auto" w:fill="D9D9D9"/>
            <w:tcMar>
              <w:top w:w="60" w:type="dxa"/>
              <w:left w:w="80" w:type="dxa"/>
              <w:bottom w:w="60" w:type="dxa"/>
              <w:right w:w="80" w:type="dxa"/>
            </w:tcMar>
          </w:tcPr>
          <w:p w:rsidR="00D252B3" w:rsidRDefault="009C745F">
            <w:pPr>
              <w:jc w:val="center"/>
            </w:pPr>
            <w:r>
              <w:rPr>
                <w:b/>
                <w:bCs/>
                <w:sz w:val="20"/>
                <w:szCs w:val="20"/>
              </w:rPr>
              <w:t>α if Deleted</w:t>
            </w:r>
          </w:p>
        </w:tc>
        <w:tc>
          <w:tcPr>
            <w:tcW w:w="2050" w:type="dxa"/>
            <w:shd w:val="clear" w:color="auto" w:fill="D9D9D9"/>
            <w:tcMar>
              <w:top w:w="60" w:type="dxa"/>
              <w:left w:w="80" w:type="dxa"/>
              <w:bottom w:w="60" w:type="dxa"/>
              <w:right w:w="80" w:type="dxa"/>
            </w:tcMar>
          </w:tcPr>
          <w:p w:rsidR="00D252B3" w:rsidRDefault="009C745F">
            <w:pPr>
              <w:jc w:val="center"/>
            </w:pPr>
            <w:r>
              <w:rPr>
                <w:b/>
                <w:bCs/>
                <w:sz w:val="20"/>
                <w:szCs w:val="20"/>
              </w:rPr>
              <w:t>Status</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Q1</w:t>
            </w:r>
          </w:p>
        </w:tc>
        <w:tc>
          <w:tcPr>
            <w:tcW w:w="3560" w:type="dxa"/>
            <w:tcMar>
              <w:top w:w="60" w:type="dxa"/>
              <w:left w:w="80" w:type="dxa"/>
              <w:bottom w:w="60" w:type="dxa"/>
              <w:right w:w="80" w:type="dxa"/>
            </w:tcMar>
          </w:tcPr>
          <w:p w:rsidR="00D252B3" w:rsidRDefault="009C745F">
            <w:r>
              <w:rPr>
                <w:sz w:val="20"/>
                <w:szCs w:val="20"/>
              </w:rPr>
              <w:t>Program-academic alignment</w:t>
            </w:r>
          </w:p>
        </w:tc>
        <w:tc>
          <w:tcPr>
            <w:tcW w:w="1650" w:type="dxa"/>
            <w:tcMar>
              <w:top w:w="60" w:type="dxa"/>
              <w:left w:w="80" w:type="dxa"/>
              <w:bottom w:w="60" w:type="dxa"/>
              <w:right w:w="80" w:type="dxa"/>
            </w:tcMar>
          </w:tcPr>
          <w:p w:rsidR="00D252B3" w:rsidRDefault="009C745F">
            <w:pPr>
              <w:jc w:val="center"/>
            </w:pPr>
            <w:r>
              <w:rPr>
                <w:sz w:val="20"/>
                <w:szCs w:val="20"/>
              </w:rPr>
              <w:t>0.42</w:t>
            </w:r>
          </w:p>
        </w:tc>
        <w:tc>
          <w:tcPr>
            <w:tcW w:w="1650" w:type="dxa"/>
            <w:tcMar>
              <w:top w:w="60" w:type="dxa"/>
              <w:left w:w="80" w:type="dxa"/>
              <w:bottom w:w="60" w:type="dxa"/>
              <w:right w:w="80" w:type="dxa"/>
            </w:tcMar>
          </w:tcPr>
          <w:p w:rsidR="00D252B3" w:rsidRDefault="009C745F">
            <w:pPr>
              <w:jc w:val="center"/>
            </w:pPr>
            <w:r>
              <w:rPr>
                <w:sz w:val="20"/>
                <w:szCs w:val="20"/>
              </w:rPr>
              <w:t>0.877</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Q2</w:t>
            </w:r>
          </w:p>
        </w:tc>
        <w:tc>
          <w:tcPr>
            <w:tcW w:w="3560" w:type="dxa"/>
            <w:tcMar>
              <w:top w:w="60" w:type="dxa"/>
              <w:left w:w="80" w:type="dxa"/>
              <w:bottom w:w="60" w:type="dxa"/>
              <w:right w:w="80" w:type="dxa"/>
            </w:tcMar>
          </w:tcPr>
          <w:p w:rsidR="00D252B3" w:rsidRDefault="009C745F">
            <w:r>
              <w:rPr>
                <w:sz w:val="20"/>
                <w:szCs w:val="20"/>
              </w:rPr>
              <w:t>Mentorship and supervisory support</w:t>
            </w:r>
          </w:p>
        </w:tc>
        <w:tc>
          <w:tcPr>
            <w:tcW w:w="1650" w:type="dxa"/>
            <w:tcMar>
              <w:top w:w="60" w:type="dxa"/>
              <w:left w:w="80" w:type="dxa"/>
              <w:bottom w:w="60" w:type="dxa"/>
              <w:right w:w="80" w:type="dxa"/>
            </w:tcMar>
          </w:tcPr>
          <w:p w:rsidR="00D252B3" w:rsidRDefault="009C745F">
            <w:pPr>
              <w:jc w:val="center"/>
            </w:pPr>
            <w:r>
              <w:rPr>
                <w:sz w:val="20"/>
                <w:szCs w:val="20"/>
              </w:rPr>
              <w:t>0.21</w:t>
            </w:r>
          </w:p>
        </w:tc>
        <w:tc>
          <w:tcPr>
            <w:tcW w:w="1650" w:type="dxa"/>
            <w:tcMar>
              <w:top w:w="60" w:type="dxa"/>
              <w:left w:w="80" w:type="dxa"/>
              <w:bottom w:w="60" w:type="dxa"/>
              <w:right w:w="80" w:type="dxa"/>
            </w:tcMar>
          </w:tcPr>
          <w:p w:rsidR="00D252B3" w:rsidRDefault="009C745F">
            <w:pPr>
              <w:jc w:val="center"/>
            </w:pPr>
            <w:r>
              <w:rPr>
                <w:sz w:val="20"/>
                <w:szCs w:val="20"/>
              </w:rPr>
              <w:t>0.875</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Q3</w:t>
            </w:r>
          </w:p>
        </w:tc>
        <w:tc>
          <w:tcPr>
            <w:tcW w:w="3560" w:type="dxa"/>
            <w:tcMar>
              <w:top w:w="60" w:type="dxa"/>
              <w:left w:w="80" w:type="dxa"/>
              <w:bottom w:w="60" w:type="dxa"/>
              <w:right w:w="80" w:type="dxa"/>
            </w:tcMar>
          </w:tcPr>
          <w:p w:rsidR="00D252B3" w:rsidRDefault="009C745F">
            <w:r>
              <w:rPr>
                <w:sz w:val="20"/>
                <w:szCs w:val="20"/>
              </w:rPr>
              <w:t>Task relevance</w:t>
            </w:r>
          </w:p>
        </w:tc>
        <w:tc>
          <w:tcPr>
            <w:tcW w:w="1650" w:type="dxa"/>
            <w:tcMar>
              <w:top w:w="60" w:type="dxa"/>
              <w:left w:w="80" w:type="dxa"/>
              <w:bottom w:w="60" w:type="dxa"/>
              <w:right w:w="80" w:type="dxa"/>
            </w:tcMar>
          </w:tcPr>
          <w:p w:rsidR="00D252B3" w:rsidRDefault="009C745F">
            <w:pPr>
              <w:jc w:val="center"/>
            </w:pPr>
            <w:r>
              <w:rPr>
                <w:sz w:val="20"/>
                <w:szCs w:val="20"/>
              </w:rPr>
              <w:t>0.31</w:t>
            </w:r>
          </w:p>
        </w:tc>
        <w:tc>
          <w:tcPr>
            <w:tcW w:w="1650" w:type="dxa"/>
            <w:tcMar>
              <w:top w:w="60" w:type="dxa"/>
              <w:left w:w="80" w:type="dxa"/>
              <w:bottom w:w="60" w:type="dxa"/>
              <w:right w:w="80" w:type="dxa"/>
            </w:tcMar>
          </w:tcPr>
          <w:p w:rsidR="00D252B3" w:rsidRDefault="009C745F">
            <w:pPr>
              <w:jc w:val="center"/>
            </w:pPr>
            <w:r>
              <w:rPr>
                <w:sz w:val="20"/>
                <w:szCs w:val="20"/>
              </w:rPr>
              <w:t>0.880</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Q4</w:t>
            </w:r>
          </w:p>
        </w:tc>
        <w:tc>
          <w:tcPr>
            <w:tcW w:w="3560" w:type="dxa"/>
            <w:tcMar>
              <w:top w:w="60" w:type="dxa"/>
              <w:left w:w="80" w:type="dxa"/>
              <w:bottom w:w="60" w:type="dxa"/>
              <w:right w:w="80" w:type="dxa"/>
            </w:tcMar>
          </w:tcPr>
          <w:p w:rsidR="00D252B3" w:rsidRDefault="009C745F">
            <w:r>
              <w:rPr>
                <w:sz w:val="20"/>
                <w:szCs w:val="20"/>
              </w:rPr>
              <w:t>Resource access</w:t>
            </w:r>
          </w:p>
        </w:tc>
        <w:tc>
          <w:tcPr>
            <w:tcW w:w="1650" w:type="dxa"/>
            <w:tcMar>
              <w:top w:w="60" w:type="dxa"/>
              <w:left w:w="80" w:type="dxa"/>
              <w:bottom w:w="60" w:type="dxa"/>
              <w:right w:w="80" w:type="dxa"/>
            </w:tcMar>
          </w:tcPr>
          <w:p w:rsidR="00D252B3" w:rsidRDefault="009C745F">
            <w:pPr>
              <w:jc w:val="center"/>
            </w:pPr>
            <w:r>
              <w:rPr>
                <w:sz w:val="20"/>
                <w:szCs w:val="20"/>
              </w:rPr>
              <w:t>0.29</w:t>
            </w:r>
          </w:p>
        </w:tc>
        <w:tc>
          <w:tcPr>
            <w:tcW w:w="1650" w:type="dxa"/>
            <w:tcMar>
              <w:top w:w="60" w:type="dxa"/>
              <w:left w:w="80" w:type="dxa"/>
              <w:bottom w:w="60" w:type="dxa"/>
              <w:right w:w="80" w:type="dxa"/>
            </w:tcMar>
          </w:tcPr>
          <w:p w:rsidR="00D252B3" w:rsidRDefault="009C745F">
            <w:pPr>
              <w:jc w:val="center"/>
            </w:pPr>
            <w:r>
              <w:rPr>
                <w:sz w:val="20"/>
                <w:szCs w:val="20"/>
              </w:rPr>
              <w:t>0.880</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Q5</w:t>
            </w:r>
          </w:p>
        </w:tc>
        <w:tc>
          <w:tcPr>
            <w:tcW w:w="3560" w:type="dxa"/>
            <w:tcMar>
              <w:top w:w="60" w:type="dxa"/>
              <w:left w:w="80" w:type="dxa"/>
              <w:bottom w:w="60" w:type="dxa"/>
              <w:right w:w="80" w:type="dxa"/>
            </w:tcMar>
          </w:tcPr>
          <w:p w:rsidR="00D252B3" w:rsidRDefault="009C745F">
            <w:r>
              <w:rPr>
                <w:sz w:val="20"/>
                <w:szCs w:val="20"/>
              </w:rPr>
              <w:t>Technical skill development</w:t>
            </w:r>
          </w:p>
        </w:tc>
        <w:tc>
          <w:tcPr>
            <w:tcW w:w="1650" w:type="dxa"/>
            <w:tcMar>
              <w:top w:w="60" w:type="dxa"/>
              <w:left w:w="80" w:type="dxa"/>
              <w:bottom w:w="60" w:type="dxa"/>
              <w:right w:w="80" w:type="dxa"/>
            </w:tcMar>
          </w:tcPr>
          <w:p w:rsidR="00D252B3" w:rsidRDefault="009C745F">
            <w:pPr>
              <w:jc w:val="center"/>
            </w:pPr>
            <w:r>
              <w:rPr>
                <w:sz w:val="20"/>
                <w:szCs w:val="20"/>
              </w:rPr>
              <w:t>0.31</w:t>
            </w:r>
          </w:p>
        </w:tc>
        <w:tc>
          <w:tcPr>
            <w:tcW w:w="1650" w:type="dxa"/>
            <w:tcMar>
              <w:top w:w="60" w:type="dxa"/>
              <w:left w:w="80" w:type="dxa"/>
              <w:bottom w:w="60" w:type="dxa"/>
              <w:right w:w="80" w:type="dxa"/>
            </w:tcMar>
          </w:tcPr>
          <w:p w:rsidR="00D252B3" w:rsidRDefault="009C745F">
            <w:pPr>
              <w:jc w:val="center"/>
            </w:pPr>
            <w:r>
              <w:rPr>
                <w:sz w:val="20"/>
                <w:szCs w:val="20"/>
              </w:rPr>
              <w:t>0.889</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Q6</w:t>
            </w:r>
          </w:p>
        </w:tc>
        <w:tc>
          <w:tcPr>
            <w:tcW w:w="3560" w:type="dxa"/>
            <w:tcMar>
              <w:top w:w="60" w:type="dxa"/>
              <w:left w:w="80" w:type="dxa"/>
              <w:bottom w:w="60" w:type="dxa"/>
              <w:right w:w="80" w:type="dxa"/>
            </w:tcMar>
          </w:tcPr>
          <w:p w:rsidR="00D252B3" w:rsidRDefault="009C745F">
            <w:r>
              <w:rPr>
                <w:sz w:val="20"/>
                <w:szCs w:val="20"/>
              </w:rPr>
              <w:t>Communication skills</w:t>
            </w:r>
          </w:p>
        </w:tc>
        <w:tc>
          <w:tcPr>
            <w:tcW w:w="1650" w:type="dxa"/>
            <w:tcMar>
              <w:top w:w="60" w:type="dxa"/>
              <w:left w:w="80" w:type="dxa"/>
              <w:bottom w:w="60" w:type="dxa"/>
              <w:right w:w="80" w:type="dxa"/>
            </w:tcMar>
          </w:tcPr>
          <w:p w:rsidR="00D252B3" w:rsidRDefault="009C745F">
            <w:pPr>
              <w:jc w:val="center"/>
            </w:pPr>
            <w:r>
              <w:rPr>
                <w:sz w:val="20"/>
                <w:szCs w:val="20"/>
              </w:rPr>
              <w:t>0.32</w:t>
            </w:r>
          </w:p>
        </w:tc>
        <w:tc>
          <w:tcPr>
            <w:tcW w:w="1650" w:type="dxa"/>
            <w:tcMar>
              <w:top w:w="60" w:type="dxa"/>
              <w:left w:w="80" w:type="dxa"/>
              <w:bottom w:w="60" w:type="dxa"/>
              <w:right w:w="80" w:type="dxa"/>
            </w:tcMar>
          </w:tcPr>
          <w:p w:rsidR="00D252B3" w:rsidRDefault="009C745F">
            <w:pPr>
              <w:jc w:val="center"/>
            </w:pPr>
            <w:r>
              <w:rPr>
                <w:sz w:val="20"/>
                <w:szCs w:val="20"/>
              </w:rPr>
              <w:t>0.891</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Q7</w:t>
            </w:r>
          </w:p>
        </w:tc>
        <w:tc>
          <w:tcPr>
            <w:tcW w:w="3560" w:type="dxa"/>
            <w:tcMar>
              <w:top w:w="60" w:type="dxa"/>
              <w:left w:w="80" w:type="dxa"/>
              <w:bottom w:w="60" w:type="dxa"/>
              <w:right w:w="80" w:type="dxa"/>
            </w:tcMar>
          </w:tcPr>
          <w:p w:rsidR="00D252B3" w:rsidRDefault="009C745F">
            <w:r>
              <w:rPr>
                <w:sz w:val="20"/>
                <w:szCs w:val="20"/>
              </w:rPr>
              <w:t>Constructive feedback</w:t>
            </w:r>
          </w:p>
        </w:tc>
        <w:tc>
          <w:tcPr>
            <w:tcW w:w="1650" w:type="dxa"/>
            <w:tcMar>
              <w:top w:w="60" w:type="dxa"/>
              <w:left w:w="80" w:type="dxa"/>
              <w:bottom w:w="60" w:type="dxa"/>
              <w:right w:w="80" w:type="dxa"/>
            </w:tcMar>
          </w:tcPr>
          <w:p w:rsidR="00D252B3" w:rsidRDefault="009C745F">
            <w:pPr>
              <w:jc w:val="center"/>
            </w:pPr>
            <w:r>
              <w:rPr>
                <w:sz w:val="20"/>
                <w:szCs w:val="20"/>
              </w:rPr>
              <w:t>0.21</w:t>
            </w:r>
          </w:p>
        </w:tc>
        <w:tc>
          <w:tcPr>
            <w:tcW w:w="1650" w:type="dxa"/>
            <w:tcMar>
              <w:top w:w="60" w:type="dxa"/>
              <w:left w:w="80" w:type="dxa"/>
              <w:bottom w:w="60" w:type="dxa"/>
              <w:right w:w="80" w:type="dxa"/>
            </w:tcMar>
          </w:tcPr>
          <w:p w:rsidR="00D252B3" w:rsidRDefault="009C745F">
            <w:pPr>
              <w:jc w:val="center"/>
            </w:pPr>
            <w:r>
              <w:rPr>
                <w:sz w:val="20"/>
                <w:szCs w:val="20"/>
              </w:rPr>
              <w:t>0.890</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shd w:val="clear" w:color="auto" w:fill="FFD700"/>
            <w:tcMar>
              <w:top w:w="60" w:type="dxa"/>
              <w:left w:w="80" w:type="dxa"/>
              <w:bottom w:w="60" w:type="dxa"/>
              <w:right w:w="80" w:type="dxa"/>
            </w:tcMar>
          </w:tcPr>
          <w:p w:rsidR="00D252B3" w:rsidRDefault="009C745F">
            <w:pPr>
              <w:jc w:val="center"/>
            </w:pPr>
            <w:r>
              <w:rPr>
                <w:sz w:val="20"/>
                <w:szCs w:val="20"/>
              </w:rPr>
              <w:t>Q8*</w:t>
            </w:r>
          </w:p>
        </w:tc>
        <w:tc>
          <w:tcPr>
            <w:tcW w:w="3560" w:type="dxa"/>
            <w:shd w:val="clear" w:color="auto" w:fill="FFD700"/>
            <w:tcMar>
              <w:top w:w="60" w:type="dxa"/>
              <w:left w:w="80" w:type="dxa"/>
              <w:bottom w:w="60" w:type="dxa"/>
              <w:right w:w="80" w:type="dxa"/>
            </w:tcMar>
          </w:tcPr>
          <w:p w:rsidR="00D252B3" w:rsidRDefault="009C745F">
            <w:r>
              <w:rPr>
                <w:sz w:val="20"/>
                <w:szCs w:val="20"/>
              </w:rPr>
              <w:t>Training duration adequacy ⚠</w:t>
            </w:r>
          </w:p>
        </w:tc>
        <w:tc>
          <w:tcPr>
            <w:tcW w:w="1650" w:type="dxa"/>
            <w:shd w:val="clear" w:color="auto" w:fill="FFD700"/>
            <w:tcMar>
              <w:top w:w="60" w:type="dxa"/>
              <w:left w:w="80" w:type="dxa"/>
              <w:bottom w:w="60" w:type="dxa"/>
              <w:right w:w="80" w:type="dxa"/>
            </w:tcMar>
          </w:tcPr>
          <w:p w:rsidR="00D252B3" w:rsidRDefault="009C745F">
            <w:pPr>
              <w:jc w:val="center"/>
            </w:pPr>
            <w:r>
              <w:rPr>
                <w:sz w:val="20"/>
                <w:szCs w:val="20"/>
              </w:rPr>
              <w:t>0.94</w:t>
            </w:r>
          </w:p>
        </w:tc>
        <w:tc>
          <w:tcPr>
            <w:tcW w:w="1650" w:type="dxa"/>
            <w:shd w:val="clear" w:color="auto" w:fill="FFD700"/>
            <w:tcMar>
              <w:top w:w="60" w:type="dxa"/>
              <w:left w:w="80" w:type="dxa"/>
              <w:bottom w:w="60" w:type="dxa"/>
              <w:right w:w="80" w:type="dxa"/>
            </w:tcMar>
          </w:tcPr>
          <w:p w:rsidR="00D252B3" w:rsidRDefault="009C745F">
            <w:pPr>
              <w:jc w:val="center"/>
            </w:pPr>
            <w:r>
              <w:rPr>
                <w:sz w:val="20"/>
                <w:szCs w:val="20"/>
              </w:rPr>
              <w:t>0.888</w:t>
            </w:r>
          </w:p>
        </w:tc>
        <w:tc>
          <w:tcPr>
            <w:tcW w:w="2050" w:type="dxa"/>
            <w:shd w:val="clear" w:color="auto" w:fill="FFD700"/>
            <w:tcMar>
              <w:top w:w="60" w:type="dxa"/>
              <w:left w:w="80" w:type="dxa"/>
              <w:bottom w:w="60" w:type="dxa"/>
              <w:right w:w="80" w:type="dxa"/>
            </w:tcMar>
          </w:tcPr>
          <w:p w:rsidR="00D252B3" w:rsidRDefault="009C745F">
            <w:pPr>
              <w:jc w:val="center"/>
            </w:pPr>
            <w:r>
              <w:rPr>
                <w:sz w:val="20"/>
                <w:szCs w:val="20"/>
              </w:rPr>
              <w:t>Highest variance; still contributes</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Q9</w:t>
            </w:r>
          </w:p>
        </w:tc>
        <w:tc>
          <w:tcPr>
            <w:tcW w:w="3560" w:type="dxa"/>
            <w:tcMar>
              <w:top w:w="60" w:type="dxa"/>
              <w:left w:w="80" w:type="dxa"/>
              <w:bottom w:w="60" w:type="dxa"/>
              <w:right w:w="80" w:type="dxa"/>
            </w:tcMar>
          </w:tcPr>
          <w:p w:rsidR="00D252B3" w:rsidRDefault="009C745F">
            <w:r>
              <w:rPr>
                <w:sz w:val="20"/>
                <w:szCs w:val="20"/>
              </w:rPr>
              <w:t>Real-world confidence</w:t>
            </w:r>
          </w:p>
        </w:tc>
        <w:tc>
          <w:tcPr>
            <w:tcW w:w="1650" w:type="dxa"/>
            <w:tcMar>
              <w:top w:w="60" w:type="dxa"/>
              <w:left w:w="80" w:type="dxa"/>
              <w:bottom w:w="60" w:type="dxa"/>
              <w:right w:w="80" w:type="dxa"/>
            </w:tcMar>
          </w:tcPr>
          <w:p w:rsidR="00D252B3" w:rsidRDefault="009C745F">
            <w:pPr>
              <w:jc w:val="center"/>
            </w:pPr>
            <w:r>
              <w:rPr>
                <w:sz w:val="20"/>
                <w:szCs w:val="20"/>
              </w:rPr>
              <w:t>0.31</w:t>
            </w:r>
          </w:p>
        </w:tc>
        <w:tc>
          <w:tcPr>
            <w:tcW w:w="1650" w:type="dxa"/>
            <w:tcMar>
              <w:top w:w="60" w:type="dxa"/>
              <w:left w:w="80" w:type="dxa"/>
              <w:bottom w:w="60" w:type="dxa"/>
              <w:right w:w="80" w:type="dxa"/>
            </w:tcMar>
          </w:tcPr>
          <w:p w:rsidR="00D252B3" w:rsidRDefault="009C745F">
            <w:pPr>
              <w:jc w:val="center"/>
            </w:pPr>
            <w:r>
              <w:rPr>
                <w:sz w:val="20"/>
                <w:szCs w:val="20"/>
              </w:rPr>
              <w:t>0.871</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Q10</w:t>
            </w:r>
          </w:p>
        </w:tc>
        <w:tc>
          <w:tcPr>
            <w:tcW w:w="3560" w:type="dxa"/>
            <w:tcMar>
              <w:top w:w="60" w:type="dxa"/>
              <w:left w:w="80" w:type="dxa"/>
              <w:bottom w:w="60" w:type="dxa"/>
              <w:right w:w="80" w:type="dxa"/>
            </w:tcMar>
          </w:tcPr>
          <w:p w:rsidR="00D252B3" w:rsidRDefault="009C745F">
            <w:r>
              <w:rPr>
                <w:sz w:val="20"/>
                <w:szCs w:val="20"/>
              </w:rPr>
              <w:t>Overall satisfaction</w:t>
            </w:r>
          </w:p>
        </w:tc>
        <w:tc>
          <w:tcPr>
            <w:tcW w:w="1650" w:type="dxa"/>
            <w:tcMar>
              <w:top w:w="60" w:type="dxa"/>
              <w:left w:w="80" w:type="dxa"/>
              <w:bottom w:w="60" w:type="dxa"/>
              <w:right w:w="80" w:type="dxa"/>
            </w:tcMar>
          </w:tcPr>
          <w:p w:rsidR="00D252B3" w:rsidRDefault="009C745F">
            <w:pPr>
              <w:jc w:val="center"/>
            </w:pPr>
            <w:r>
              <w:rPr>
                <w:sz w:val="20"/>
                <w:szCs w:val="20"/>
              </w:rPr>
              <w:t>0.32</w:t>
            </w:r>
          </w:p>
        </w:tc>
        <w:tc>
          <w:tcPr>
            <w:tcW w:w="1650" w:type="dxa"/>
            <w:tcMar>
              <w:top w:w="60" w:type="dxa"/>
              <w:left w:w="80" w:type="dxa"/>
              <w:bottom w:w="60" w:type="dxa"/>
              <w:right w:w="80" w:type="dxa"/>
            </w:tcMar>
          </w:tcPr>
          <w:p w:rsidR="00D252B3" w:rsidRDefault="009C745F">
            <w:pPr>
              <w:jc w:val="center"/>
            </w:pPr>
            <w:r>
              <w:rPr>
                <w:sz w:val="20"/>
                <w:szCs w:val="20"/>
              </w:rPr>
              <w:t>0.875</w:t>
            </w:r>
          </w:p>
        </w:tc>
        <w:tc>
          <w:tcPr>
            <w:tcW w:w="2050" w:type="dxa"/>
            <w:tcMar>
              <w:top w:w="60" w:type="dxa"/>
              <w:left w:w="80" w:type="dxa"/>
              <w:bottom w:w="60" w:type="dxa"/>
              <w:right w:w="80" w:type="dxa"/>
            </w:tcMar>
          </w:tcPr>
          <w:p w:rsidR="00D252B3" w:rsidRDefault="009C745F">
            <w:pPr>
              <w:jc w:val="center"/>
            </w:pPr>
            <w:r>
              <w:rPr>
                <w:sz w:val="20"/>
                <w:szCs w:val="20"/>
              </w:rPr>
              <w:t>Contributes to scale</w:t>
            </w:r>
          </w:p>
        </w:tc>
      </w:tr>
    </w:tbl>
    <w:p w:rsidR="00D252B3" w:rsidRDefault="009C745F">
      <w:pPr>
        <w:spacing w:before="60" w:after="60"/>
      </w:pPr>
      <w:r>
        <w:rPr>
          <w:i/>
          <w:iCs/>
          <w:sz w:val="20"/>
          <w:szCs w:val="20"/>
        </w:rPr>
        <w:t xml:space="preserve">Note. </w:t>
      </w:r>
      <w:r>
        <w:rPr>
          <w:sz w:val="20"/>
          <w:szCs w:val="20"/>
        </w:rPr>
        <w:t>⚠ Q8* exhibits the highest item variance (σ² = 0.94), yet removing it lowers overall α from .892 to .888, confirming that its high variance reflects genuine construct heterogeneity rather than measurement error. All alpha-if-deleted values are below the overall coefficient.</w:t>
      </w:r>
    </w:p>
    <w:p w:rsidR="00D252B3" w:rsidRDefault="00D252B3">
      <w:pPr>
        <w:spacing w:line="480" w:lineRule="auto"/>
      </w:pPr>
    </w:p>
    <w:p w:rsidR="00D252B3" w:rsidRDefault="009C745F">
      <w:pPr>
        <w:pStyle w:val="Heading2"/>
      </w:pPr>
      <w:r>
        <w:t>4.6 Program Comparison (BSCS vs. BSIT): Full Item Matrix</w:t>
      </w:r>
    </w:p>
    <w:p w:rsidR="00D252B3" w:rsidRDefault="009C745F">
      <w:pPr>
        <w:spacing w:line="480" w:lineRule="auto"/>
        <w:ind w:firstLine="720"/>
        <w:jc w:val="both"/>
      </w:pPr>
      <w:r>
        <w:t>Table 5 presents the complete program-level comparison across all ten items.</w:t>
      </w:r>
    </w:p>
    <w:p w:rsidR="00D252B3" w:rsidRDefault="00D252B3">
      <w:pPr>
        <w:spacing w:line="480" w:lineRule="auto"/>
      </w:pPr>
    </w:p>
    <w:p w:rsidR="00D252B3" w:rsidRDefault="009C745F">
      <w:pPr>
        <w:spacing w:before="120" w:after="60"/>
      </w:pPr>
      <w:r>
        <w:rPr>
          <w:i/>
          <w:iCs/>
        </w:rPr>
        <w:t>Table 5</w:t>
      </w:r>
    </w:p>
    <w:p w:rsidR="00D252B3" w:rsidRDefault="009C745F">
      <w:pPr>
        <w:spacing w:after="120"/>
      </w:pPr>
      <w:r>
        <w:rPr>
          <w:i/>
          <w:iCs/>
        </w:rPr>
        <w:t>Item-Level Means by Program: BSCS (n = 8) vs. BSIT (n = 17)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2569"/>
        <w:gridCol w:w="1526"/>
        <w:gridCol w:w="1525"/>
        <w:gridCol w:w="892"/>
        <w:gridCol w:w="1296"/>
        <w:gridCol w:w="992"/>
      </w:tblGrid>
      <w:tr w:rsidR="00D252B3">
        <w:tblPrEx>
          <w:tblCellMar>
            <w:top w:w="0" w:type="dxa"/>
            <w:bottom w:w="0" w:type="dxa"/>
          </w:tblCellMar>
        </w:tblPrEx>
        <w:trPr>
          <w:tblHeader/>
        </w:trPr>
        <w:tc>
          <w:tcPr>
            <w:tcW w:w="450" w:type="dxa"/>
            <w:shd w:val="clear" w:color="auto" w:fill="D9D9D9"/>
            <w:tcMar>
              <w:top w:w="60" w:type="dxa"/>
              <w:left w:w="80" w:type="dxa"/>
              <w:bottom w:w="60" w:type="dxa"/>
              <w:right w:w="80" w:type="dxa"/>
            </w:tcMar>
          </w:tcPr>
          <w:p w:rsidR="00D252B3" w:rsidRDefault="009C745F">
            <w:pPr>
              <w:jc w:val="center"/>
            </w:pPr>
            <w:r>
              <w:rPr>
                <w:b/>
                <w:bCs/>
                <w:sz w:val="20"/>
                <w:szCs w:val="20"/>
              </w:rPr>
              <w:t>Item</w:t>
            </w:r>
          </w:p>
        </w:tc>
        <w:tc>
          <w:tcPr>
            <w:tcW w:w="2600" w:type="dxa"/>
            <w:shd w:val="clear" w:color="auto" w:fill="D9D9D9"/>
            <w:tcMar>
              <w:top w:w="60" w:type="dxa"/>
              <w:left w:w="80" w:type="dxa"/>
              <w:bottom w:w="60" w:type="dxa"/>
              <w:right w:w="80" w:type="dxa"/>
            </w:tcMar>
          </w:tcPr>
          <w:p w:rsidR="00D252B3" w:rsidRDefault="009C745F">
            <w:r>
              <w:rPr>
                <w:b/>
                <w:bCs/>
                <w:sz w:val="20"/>
                <w:szCs w:val="20"/>
              </w:rPr>
              <w:t>Construct</w:t>
            </w:r>
          </w:p>
        </w:tc>
        <w:tc>
          <w:tcPr>
            <w:tcW w:w="1550" w:type="dxa"/>
            <w:shd w:val="clear" w:color="auto" w:fill="D9D9D9"/>
            <w:tcMar>
              <w:top w:w="60" w:type="dxa"/>
              <w:left w:w="80" w:type="dxa"/>
              <w:bottom w:w="60" w:type="dxa"/>
              <w:right w:w="80" w:type="dxa"/>
            </w:tcMar>
          </w:tcPr>
          <w:p w:rsidR="00D252B3" w:rsidRDefault="009C745F">
            <w:pPr>
              <w:jc w:val="center"/>
            </w:pPr>
            <w:r>
              <w:rPr>
                <w:b/>
                <w:bCs/>
                <w:sz w:val="20"/>
                <w:szCs w:val="20"/>
              </w:rPr>
              <w:t>BSCS M (SD)</w:t>
            </w:r>
          </w:p>
        </w:tc>
        <w:tc>
          <w:tcPr>
            <w:tcW w:w="1550" w:type="dxa"/>
            <w:shd w:val="clear" w:color="auto" w:fill="D9D9D9"/>
            <w:tcMar>
              <w:top w:w="60" w:type="dxa"/>
              <w:left w:w="80" w:type="dxa"/>
              <w:bottom w:w="60" w:type="dxa"/>
              <w:right w:w="80" w:type="dxa"/>
            </w:tcMar>
          </w:tcPr>
          <w:p w:rsidR="00D252B3" w:rsidRDefault="009C745F">
            <w:pPr>
              <w:jc w:val="center"/>
            </w:pPr>
            <w:r>
              <w:rPr>
                <w:b/>
                <w:bCs/>
                <w:sz w:val="20"/>
                <w:szCs w:val="20"/>
              </w:rPr>
              <w:t>BSIT M (SD)</w:t>
            </w:r>
          </w:p>
        </w:tc>
        <w:tc>
          <w:tcPr>
            <w:tcW w:w="900" w:type="dxa"/>
            <w:shd w:val="clear" w:color="auto" w:fill="D9D9D9"/>
            <w:tcMar>
              <w:top w:w="60" w:type="dxa"/>
              <w:left w:w="80" w:type="dxa"/>
              <w:bottom w:w="60" w:type="dxa"/>
              <w:right w:w="80" w:type="dxa"/>
            </w:tcMar>
          </w:tcPr>
          <w:p w:rsidR="00D252B3" w:rsidRDefault="009C745F">
            <w:pPr>
              <w:jc w:val="center"/>
            </w:pPr>
            <w:r>
              <w:rPr>
                <w:b/>
                <w:bCs/>
                <w:sz w:val="20"/>
                <w:szCs w:val="20"/>
              </w:rPr>
              <w:t>Diff</w:t>
            </w:r>
          </w:p>
        </w:tc>
        <w:tc>
          <w:tcPr>
            <w:tcW w:w="1310" w:type="dxa"/>
            <w:shd w:val="clear" w:color="auto" w:fill="D9D9D9"/>
            <w:tcMar>
              <w:top w:w="60" w:type="dxa"/>
              <w:left w:w="80" w:type="dxa"/>
              <w:bottom w:w="60" w:type="dxa"/>
              <w:right w:w="80" w:type="dxa"/>
            </w:tcMar>
          </w:tcPr>
          <w:p w:rsidR="00D252B3" w:rsidRDefault="009C745F">
            <w:pPr>
              <w:jc w:val="center"/>
            </w:pPr>
            <w:r>
              <w:rPr>
                <w:b/>
                <w:bCs/>
                <w:sz w:val="20"/>
                <w:szCs w:val="20"/>
              </w:rPr>
              <w:t>t (df=23)</w:t>
            </w:r>
          </w:p>
        </w:tc>
        <w:tc>
          <w:tcPr>
            <w:tcW w:w="1000" w:type="dxa"/>
            <w:shd w:val="clear" w:color="auto" w:fill="D9D9D9"/>
            <w:tcMar>
              <w:top w:w="60" w:type="dxa"/>
              <w:left w:w="80" w:type="dxa"/>
              <w:bottom w:w="60" w:type="dxa"/>
              <w:right w:w="80" w:type="dxa"/>
            </w:tcMar>
          </w:tcPr>
          <w:p w:rsidR="00D252B3" w:rsidRDefault="009C745F">
            <w:pPr>
              <w:jc w:val="center"/>
            </w:pPr>
            <w:r>
              <w:rPr>
                <w:b/>
                <w:bCs/>
                <w:sz w:val="20"/>
                <w:szCs w:val="20"/>
              </w:rPr>
              <w:t>p</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Q1</w:t>
            </w:r>
          </w:p>
        </w:tc>
        <w:tc>
          <w:tcPr>
            <w:tcW w:w="2600" w:type="dxa"/>
            <w:tcMar>
              <w:top w:w="60" w:type="dxa"/>
              <w:left w:w="80" w:type="dxa"/>
              <w:bottom w:w="60" w:type="dxa"/>
              <w:right w:w="80" w:type="dxa"/>
            </w:tcMar>
          </w:tcPr>
          <w:p w:rsidR="00D252B3" w:rsidRDefault="009C745F">
            <w:r>
              <w:rPr>
                <w:sz w:val="20"/>
                <w:szCs w:val="20"/>
              </w:rPr>
              <w:t>Program-academic alignment</w:t>
            </w:r>
          </w:p>
        </w:tc>
        <w:tc>
          <w:tcPr>
            <w:tcW w:w="1550" w:type="dxa"/>
            <w:tcMar>
              <w:top w:w="60" w:type="dxa"/>
              <w:left w:w="80" w:type="dxa"/>
              <w:bottom w:w="60" w:type="dxa"/>
              <w:right w:w="80" w:type="dxa"/>
            </w:tcMar>
          </w:tcPr>
          <w:p w:rsidR="00D252B3" w:rsidRDefault="009C745F">
            <w:pPr>
              <w:jc w:val="center"/>
            </w:pPr>
            <w:r>
              <w:rPr>
                <w:sz w:val="20"/>
                <w:szCs w:val="20"/>
              </w:rPr>
              <w:t>4.38 (0.74)</w:t>
            </w:r>
          </w:p>
        </w:tc>
        <w:tc>
          <w:tcPr>
            <w:tcW w:w="1550" w:type="dxa"/>
            <w:tcMar>
              <w:top w:w="60" w:type="dxa"/>
              <w:left w:w="80" w:type="dxa"/>
              <w:bottom w:w="60" w:type="dxa"/>
              <w:right w:w="80" w:type="dxa"/>
            </w:tcMar>
          </w:tcPr>
          <w:p w:rsidR="00D252B3" w:rsidRDefault="009C745F">
            <w:pPr>
              <w:jc w:val="center"/>
            </w:pPr>
            <w:r>
              <w:rPr>
                <w:sz w:val="20"/>
                <w:szCs w:val="20"/>
              </w:rPr>
              <w:t>4.65 (0.61)</w:t>
            </w:r>
          </w:p>
        </w:tc>
        <w:tc>
          <w:tcPr>
            <w:tcW w:w="900" w:type="dxa"/>
            <w:tcMar>
              <w:top w:w="60" w:type="dxa"/>
              <w:left w:w="80" w:type="dxa"/>
              <w:bottom w:w="60" w:type="dxa"/>
              <w:right w:w="80" w:type="dxa"/>
            </w:tcMar>
          </w:tcPr>
          <w:p w:rsidR="00D252B3" w:rsidRDefault="009C745F">
            <w:pPr>
              <w:jc w:val="center"/>
            </w:pPr>
            <w:r>
              <w:rPr>
                <w:sz w:val="20"/>
                <w:szCs w:val="20"/>
              </w:rPr>
              <w:t>−0.27</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Q2</w:t>
            </w:r>
          </w:p>
        </w:tc>
        <w:tc>
          <w:tcPr>
            <w:tcW w:w="2600" w:type="dxa"/>
            <w:tcMar>
              <w:top w:w="60" w:type="dxa"/>
              <w:left w:w="80" w:type="dxa"/>
              <w:bottom w:w="60" w:type="dxa"/>
              <w:right w:w="80" w:type="dxa"/>
            </w:tcMar>
          </w:tcPr>
          <w:p w:rsidR="00D252B3" w:rsidRDefault="009C745F">
            <w:r>
              <w:rPr>
                <w:sz w:val="20"/>
                <w:szCs w:val="20"/>
              </w:rPr>
              <w:t>Mentorship support</w:t>
            </w:r>
          </w:p>
        </w:tc>
        <w:tc>
          <w:tcPr>
            <w:tcW w:w="1550" w:type="dxa"/>
            <w:tcMar>
              <w:top w:w="60" w:type="dxa"/>
              <w:left w:w="80" w:type="dxa"/>
              <w:bottom w:w="60" w:type="dxa"/>
              <w:right w:w="80" w:type="dxa"/>
            </w:tcMar>
          </w:tcPr>
          <w:p w:rsidR="00D252B3" w:rsidRDefault="009C745F">
            <w:pPr>
              <w:jc w:val="center"/>
            </w:pPr>
            <w:r>
              <w:rPr>
                <w:sz w:val="20"/>
                <w:szCs w:val="20"/>
              </w:rPr>
              <w:t>4.75 (0.46)</w:t>
            </w:r>
          </w:p>
        </w:tc>
        <w:tc>
          <w:tcPr>
            <w:tcW w:w="1550" w:type="dxa"/>
            <w:tcMar>
              <w:top w:w="60" w:type="dxa"/>
              <w:left w:w="80" w:type="dxa"/>
              <w:bottom w:w="60" w:type="dxa"/>
              <w:right w:w="80" w:type="dxa"/>
            </w:tcMar>
          </w:tcPr>
          <w:p w:rsidR="00D252B3" w:rsidRDefault="009C745F">
            <w:pPr>
              <w:jc w:val="center"/>
            </w:pPr>
            <w:r>
              <w:rPr>
                <w:sz w:val="20"/>
                <w:szCs w:val="20"/>
              </w:rPr>
              <w:t>4.71 (0.47)</w:t>
            </w:r>
          </w:p>
        </w:tc>
        <w:tc>
          <w:tcPr>
            <w:tcW w:w="900" w:type="dxa"/>
            <w:tcMar>
              <w:top w:w="60" w:type="dxa"/>
              <w:left w:w="80" w:type="dxa"/>
              <w:bottom w:w="60" w:type="dxa"/>
              <w:right w:w="80" w:type="dxa"/>
            </w:tcMar>
          </w:tcPr>
          <w:p w:rsidR="00D252B3" w:rsidRDefault="009C745F">
            <w:pPr>
              <w:jc w:val="center"/>
            </w:pPr>
            <w:r>
              <w:rPr>
                <w:sz w:val="20"/>
                <w:szCs w:val="20"/>
              </w:rPr>
              <w:t>+0.04</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Q3</w:t>
            </w:r>
          </w:p>
        </w:tc>
        <w:tc>
          <w:tcPr>
            <w:tcW w:w="2600" w:type="dxa"/>
            <w:tcMar>
              <w:top w:w="60" w:type="dxa"/>
              <w:left w:w="80" w:type="dxa"/>
              <w:bottom w:w="60" w:type="dxa"/>
              <w:right w:w="80" w:type="dxa"/>
            </w:tcMar>
          </w:tcPr>
          <w:p w:rsidR="00D252B3" w:rsidRDefault="009C745F">
            <w:r>
              <w:rPr>
                <w:sz w:val="20"/>
                <w:szCs w:val="20"/>
              </w:rPr>
              <w:t>Task relevance</w:t>
            </w:r>
          </w:p>
        </w:tc>
        <w:tc>
          <w:tcPr>
            <w:tcW w:w="1550" w:type="dxa"/>
            <w:tcMar>
              <w:top w:w="60" w:type="dxa"/>
              <w:left w:w="80" w:type="dxa"/>
              <w:bottom w:w="60" w:type="dxa"/>
              <w:right w:w="80" w:type="dxa"/>
            </w:tcMar>
          </w:tcPr>
          <w:p w:rsidR="00D252B3" w:rsidRDefault="009C745F">
            <w:pPr>
              <w:jc w:val="center"/>
            </w:pPr>
            <w:r>
              <w:rPr>
                <w:sz w:val="20"/>
                <w:szCs w:val="20"/>
              </w:rPr>
              <w:t>4.88 (0.35)</w:t>
            </w:r>
          </w:p>
        </w:tc>
        <w:tc>
          <w:tcPr>
            <w:tcW w:w="1550" w:type="dxa"/>
            <w:tcMar>
              <w:top w:w="60" w:type="dxa"/>
              <w:left w:w="80" w:type="dxa"/>
              <w:bottom w:w="60" w:type="dxa"/>
              <w:right w:w="80" w:type="dxa"/>
            </w:tcMar>
          </w:tcPr>
          <w:p w:rsidR="00D252B3" w:rsidRDefault="009C745F">
            <w:pPr>
              <w:jc w:val="center"/>
            </w:pPr>
            <w:r>
              <w:rPr>
                <w:sz w:val="20"/>
                <w:szCs w:val="20"/>
              </w:rPr>
              <w:t>4.59 (0.62)</w:t>
            </w:r>
          </w:p>
        </w:tc>
        <w:tc>
          <w:tcPr>
            <w:tcW w:w="900" w:type="dxa"/>
            <w:tcMar>
              <w:top w:w="60" w:type="dxa"/>
              <w:left w:w="80" w:type="dxa"/>
              <w:bottom w:w="60" w:type="dxa"/>
              <w:right w:w="80" w:type="dxa"/>
            </w:tcMar>
          </w:tcPr>
          <w:p w:rsidR="00D252B3" w:rsidRDefault="009C745F">
            <w:pPr>
              <w:jc w:val="center"/>
            </w:pPr>
            <w:r>
              <w:rPr>
                <w:sz w:val="20"/>
                <w:szCs w:val="20"/>
              </w:rPr>
              <w:t>+0.29</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Q4</w:t>
            </w:r>
          </w:p>
        </w:tc>
        <w:tc>
          <w:tcPr>
            <w:tcW w:w="2600" w:type="dxa"/>
            <w:tcMar>
              <w:top w:w="60" w:type="dxa"/>
              <w:left w:w="80" w:type="dxa"/>
              <w:bottom w:w="60" w:type="dxa"/>
              <w:right w:w="80" w:type="dxa"/>
            </w:tcMar>
          </w:tcPr>
          <w:p w:rsidR="00D252B3" w:rsidRDefault="009C745F">
            <w:r>
              <w:rPr>
                <w:sz w:val="20"/>
                <w:szCs w:val="20"/>
              </w:rPr>
              <w:t>Resource access</w:t>
            </w:r>
          </w:p>
        </w:tc>
        <w:tc>
          <w:tcPr>
            <w:tcW w:w="1550" w:type="dxa"/>
            <w:tcMar>
              <w:top w:w="60" w:type="dxa"/>
              <w:left w:w="80" w:type="dxa"/>
              <w:bottom w:w="60" w:type="dxa"/>
              <w:right w:w="80" w:type="dxa"/>
            </w:tcMar>
          </w:tcPr>
          <w:p w:rsidR="00D252B3" w:rsidRDefault="009C745F">
            <w:pPr>
              <w:jc w:val="center"/>
            </w:pPr>
            <w:r>
              <w:rPr>
                <w:sz w:val="20"/>
                <w:szCs w:val="20"/>
              </w:rPr>
              <w:t>4.75 (0.71)</w:t>
            </w:r>
          </w:p>
        </w:tc>
        <w:tc>
          <w:tcPr>
            <w:tcW w:w="1550" w:type="dxa"/>
            <w:tcMar>
              <w:top w:w="60" w:type="dxa"/>
              <w:left w:w="80" w:type="dxa"/>
              <w:bottom w:w="60" w:type="dxa"/>
              <w:right w:w="80" w:type="dxa"/>
            </w:tcMar>
          </w:tcPr>
          <w:p w:rsidR="00D252B3" w:rsidRDefault="009C745F">
            <w:pPr>
              <w:jc w:val="center"/>
            </w:pPr>
            <w:r>
              <w:rPr>
                <w:sz w:val="20"/>
                <w:szCs w:val="20"/>
              </w:rPr>
              <w:t>4.71 (0.47)</w:t>
            </w:r>
          </w:p>
        </w:tc>
        <w:tc>
          <w:tcPr>
            <w:tcW w:w="900" w:type="dxa"/>
            <w:tcMar>
              <w:top w:w="60" w:type="dxa"/>
              <w:left w:w="80" w:type="dxa"/>
              <w:bottom w:w="60" w:type="dxa"/>
              <w:right w:w="80" w:type="dxa"/>
            </w:tcMar>
          </w:tcPr>
          <w:p w:rsidR="00D252B3" w:rsidRDefault="009C745F">
            <w:pPr>
              <w:jc w:val="center"/>
            </w:pPr>
            <w:r>
              <w:rPr>
                <w:sz w:val="20"/>
                <w:szCs w:val="20"/>
              </w:rPr>
              <w:t>+0.04</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lastRenderedPageBreak/>
              <w:t>Q5</w:t>
            </w:r>
          </w:p>
        </w:tc>
        <w:tc>
          <w:tcPr>
            <w:tcW w:w="2600" w:type="dxa"/>
            <w:tcMar>
              <w:top w:w="60" w:type="dxa"/>
              <w:left w:w="80" w:type="dxa"/>
              <w:bottom w:w="60" w:type="dxa"/>
              <w:right w:w="80" w:type="dxa"/>
            </w:tcMar>
          </w:tcPr>
          <w:p w:rsidR="00D252B3" w:rsidRDefault="009C745F">
            <w:r>
              <w:rPr>
                <w:sz w:val="20"/>
                <w:szCs w:val="20"/>
              </w:rPr>
              <w:t>Technical skills</w:t>
            </w:r>
          </w:p>
        </w:tc>
        <w:tc>
          <w:tcPr>
            <w:tcW w:w="1550" w:type="dxa"/>
            <w:tcMar>
              <w:top w:w="60" w:type="dxa"/>
              <w:left w:w="80" w:type="dxa"/>
              <w:bottom w:w="60" w:type="dxa"/>
              <w:right w:w="80" w:type="dxa"/>
            </w:tcMar>
          </w:tcPr>
          <w:p w:rsidR="00D252B3" w:rsidRDefault="009C745F">
            <w:pPr>
              <w:jc w:val="center"/>
            </w:pPr>
            <w:r>
              <w:rPr>
                <w:sz w:val="20"/>
                <w:szCs w:val="20"/>
              </w:rPr>
              <w:t>4.62 (0.52)</w:t>
            </w:r>
          </w:p>
        </w:tc>
        <w:tc>
          <w:tcPr>
            <w:tcW w:w="1550" w:type="dxa"/>
            <w:tcMar>
              <w:top w:w="60" w:type="dxa"/>
              <w:left w:w="80" w:type="dxa"/>
              <w:bottom w:w="60" w:type="dxa"/>
              <w:right w:w="80" w:type="dxa"/>
            </w:tcMar>
          </w:tcPr>
          <w:p w:rsidR="00D252B3" w:rsidRDefault="009C745F">
            <w:pPr>
              <w:jc w:val="center"/>
            </w:pPr>
            <w:r>
              <w:rPr>
                <w:sz w:val="20"/>
                <w:szCs w:val="20"/>
              </w:rPr>
              <w:t>4.71 (0.59)</w:t>
            </w:r>
          </w:p>
        </w:tc>
        <w:tc>
          <w:tcPr>
            <w:tcW w:w="900" w:type="dxa"/>
            <w:tcMar>
              <w:top w:w="60" w:type="dxa"/>
              <w:left w:w="80" w:type="dxa"/>
              <w:bottom w:w="60" w:type="dxa"/>
              <w:right w:w="80" w:type="dxa"/>
            </w:tcMar>
          </w:tcPr>
          <w:p w:rsidR="00D252B3" w:rsidRDefault="009C745F">
            <w:pPr>
              <w:jc w:val="center"/>
            </w:pPr>
            <w:r>
              <w:rPr>
                <w:sz w:val="20"/>
                <w:szCs w:val="20"/>
              </w:rPr>
              <w:t>−0.09</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Q6</w:t>
            </w:r>
          </w:p>
        </w:tc>
        <w:tc>
          <w:tcPr>
            <w:tcW w:w="2600" w:type="dxa"/>
            <w:tcMar>
              <w:top w:w="60" w:type="dxa"/>
              <w:left w:w="80" w:type="dxa"/>
              <w:bottom w:w="60" w:type="dxa"/>
              <w:right w:w="80" w:type="dxa"/>
            </w:tcMar>
          </w:tcPr>
          <w:p w:rsidR="00D252B3" w:rsidRDefault="009C745F">
            <w:r>
              <w:rPr>
                <w:sz w:val="20"/>
                <w:szCs w:val="20"/>
              </w:rPr>
              <w:t>Communication skills</w:t>
            </w:r>
          </w:p>
        </w:tc>
        <w:tc>
          <w:tcPr>
            <w:tcW w:w="1550" w:type="dxa"/>
            <w:tcMar>
              <w:top w:w="60" w:type="dxa"/>
              <w:left w:w="80" w:type="dxa"/>
              <w:bottom w:w="60" w:type="dxa"/>
              <w:right w:w="80" w:type="dxa"/>
            </w:tcMar>
          </w:tcPr>
          <w:p w:rsidR="00D252B3" w:rsidRDefault="009C745F">
            <w:pPr>
              <w:jc w:val="center"/>
            </w:pPr>
            <w:r>
              <w:rPr>
                <w:sz w:val="20"/>
                <w:szCs w:val="20"/>
              </w:rPr>
              <w:t>4.62 (0.52)</w:t>
            </w:r>
          </w:p>
        </w:tc>
        <w:tc>
          <w:tcPr>
            <w:tcW w:w="1550" w:type="dxa"/>
            <w:tcMar>
              <w:top w:w="60" w:type="dxa"/>
              <w:left w:w="80" w:type="dxa"/>
              <w:bottom w:w="60" w:type="dxa"/>
              <w:right w:w="80" w:type="dxa"/>
            </w:tcMar>
          </w:tcPr>
          <w:p w:rsidR="00D252B3" w:rsidRDefault="009C745F">
            <w:pPr>
              <w:jc w:val="center"/>
            </w:pPr>
            <w:r>
              <w:rPr>
                <w:sz w:val="20"/>
                <w:szCs w:val="20"/>
              </w:rPr>
              <w:t>4.65 (0.61)</w:t>
            </w:r>
          </w:p>
        </w:tc>
        <w:tc>
          <w:tcPr>
            <w:tcW w:w="900" w:type="dxa"/>
            <w:tcMar>
              <w:top w:w="60" w:type="dxa"/>
              <w:left w:w="80" w:type="dxa"/>
              <w:bottom w:w="60" w:type="dxa"/>
              <w:right w:w="80" w:type="dxa"/>
            </w:tcMar>
          </w:tcPr>
          <w:p w:rsidR="00D252B3" w:rsidRDefault="009C745F">
            <w:pPr>
              <w:jc w:val="center"/>
            </w:pPr>
            <w:r>
              <w:rPr>
                <w:sz w:val="20"/>
                <w:szCs w:val="20"/>
              </w:rPr>
              <w:t>−0.03</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Q7</w:t>
            </w:r>
          </w:p>
        </w:tc>
        <w:tc>
          <w:tcPr>
            <w:tcW w:w="2600" w:type="dxa"/>
            <w:tcMar>
              <w:top w:w="60" w:type="dxa"/>
              <w:left w:w="80" w:type="dxa"/>
              <w:bottom w:w="60" w:type="dxa"/>
              <w:right w:w="80" w:type="dxa"/>
            </w:tcMar>
          </w:tcPr>
          <w:p w:rsidR="00D252B3" w:rsidRDefault="009C745F">
            <w:r>
              <w:rPr>
                <w:sz w:val="20"/>
                <w:szCs w:val="20"/>
              </w:rPr>
              <w:t>Constructive feedback</w:t>
            </w:r>
          </w:p>
        </w:tc>
        <w:tc>
          <w:tcPr>
            <w:tcW w:w="1550" w:type="dxa"/>
            <w:tcMar>
              <w:top w:w="60" w:type="dxa"/>
              <w:left w:w="80" w:type="dxa"/>
              <w:bottom w:w="60" w:type="dxa"/>
              <w:right w:w="80" w:type="dxa"/>
            </w:tcMar>
          </w:tcPr>
          <w:p w:rsidR="00D252B3" w:rsidRDefault="009C745F">
            <w:pPr>
              <w:jc w:val="center"/>
            </w:pPr>
            <w:r>
              <w:rPr>
                <w:sz w:val="20"/>
                <w:szCs w:val="20"/>
              </w:rPr>
              <w:t>4.75 (0.46)</w:t>
            </w:r>
          </w:p>
        </w:tc>
        <w:tc>
          <w:tcPr>
            <w:tcW w:w="1550" w:type="dxa"/>
            <w:tcMar>
              <w:top w:w="60" w:type="dxa"/>
              <w:left w:w="80" w:type="dxa"/>
              <w:bottom w:w="60" w:type="dxa"/>
              <w:right w:w="80" w:type="dxa"/>
            </w:tcMar>
          </w:tcPr>
          <w:p w:rsidR="00D252B3" w:rsidRDefault="009C745F">
            <w:pPr>
              <w:jc w:val="center"/>
            </w:pPr>
            <w:r>
              <w:rPr>
                <w:sz w:val="20"/>
                <w:szCs w:val="20"/>
              </w:rPr>
              <w:t>4.71 (0.47)</w:t>
            </w:r>
          </w:p>
        </w:tc>
        <w:tc>
          <w:tcPr>
            <w:tcW w:w="900" w:type="dxa"/>
            <w:tcMar>
              <w:top w:w="60" w:type="dxa"/>
              <w:left w:w="80" w:type="dxa"/>
              <w:bottom w:w="60" w:type="dxa"/>
              <w:right w:w="80" w:type="dxa"/>
            </w:tcMar>
          </w:tcPr>
          <w:p w:rsidR="00D252B3" w:rsidRDefault="009C745F">
            <w:pPr>
              <w:jc w:val="center"/>
            </w:pPr>
            <w:r>
              <w:rPr>
                <w:sz w:val="20"/>
                <w:szCs w:val="20"/>
              </w:rPr>
              <w:t>+0.04</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shd w:val="clear" w:color="auto" w:fill="FFD700"/>
            <w:tcMar>
              <w:top w:w="60" w:type="dxa"/>
              <w:left w:w="80" w:type="dxa"/>
              <w:bottom w:w="60" w:type="dxa"/>
              <w:right w:w="80" w:type="dxa"/>
            </w:tcMar>
          </w:tcPr>
          <w:p w:rsidR="00D252B3" w:rsidRDefault="009C745F">
            <w:pPr>
              <w:jc w:val="center"/>
            </w:pPr>
            <w:r>
              <w:rPr>
                <w:sz w:val="20"/>
                <w:szCs w:val="20"/>
              </w:rPr>
              <w:t>Q8*</w:t>
            </w:r>
          </w:p>
        </w:tc>
        <w:tc>
          <w:tcPr>
            <w:tcW w:w="2600" w:type="dxa"/>
            <w:shd w:val="clear" w:color="auto" w:fill="FFD700"/>
            <w:tcMar>
              <w:top w:w="60" w:type="dxa"/>
              <w:left w:w="80" w:type="dxa"/>
              <w:bottom w:w="60" w:type="dxa"/>
              <w:right w:w="80" w:type="dxa"/>
            </w:tcMar>
          </w:tcPr>
          <w:p w:rsidR="00D252B3" w:rsidRDefault="009C745F">
            <w:r>
              <w:rPr>
                <w:sz w:val="20"/>
                <w:szCs w:val="20"/>
              </w:rPr>
              <w:t>Training duration ⚠</w:t>
            </w:r>
          </w:p>
        </w:tc>
        <w:tc>
          <w:tcPr>
            <w:tcW w:w="1550" w:type="dxa"/>
            <w:shd w:val="clear" w:color="auto" w:fill="FFD700"/>
            <w:tcMar>
              <w:top w:w="60" w:type="dxa"/>
              <w:left w:w="80" w:type="dxa"/>
              <w:bottom w:w="60" w:type="dxa"/>
              <w:right w:w="80" w:type="dxa"/>
            </w:tcMar>
          </w:tcPr>
          <w:p w:rsidR="00D252B3" w:rsidRDefault="009C745F">
            <w:pPr>
              <w:jc w:val="center"/>
            </w:pPr>
            <w:r>
              <w:rPr>
                <w:sz w:val="20"/>
                <w:szCs w:val="20"/>
              </w:rPr>
              <w:t>3.50 (1.07)</w:t>
            </w:r>
          </w:p>
        </w:tc>
        <w:tc>
          <w:tcPr>
            <w:tcW w:w="1550" w:type="dxa"/>
            <w:shd w:val="clear" w:color="auto" w:fill="FFD700"/>
            <w:tcMar>
              <w:top w:w="60" w:type="dxa"/>
              <w:left w:w="80" w:type="dxa"/>
              <w:bottom w:w="60" w:type="dxa"/>
              <w:right w:w="80" w:type="dxa"/>
            </w:tcMar>
          </w:tcPr>
          <w:p w:rsidR="00D252B3" w:rsidRDefault="009C745F">
            <w:pPr>
              <w:jc w:val="center"/>
            </w:pPr>
            <w:r>
              <w:rPr>
                <w:sz w:val="20"/>
                <w:szCs w:val="20"/>
              </w:rPr>
              <w:t>4.59 (0.71)</w:t>
            </w:r>
          </w:p>
        </w:tc>
        <w:tc>
          <w:tcPr>
            <w:tcW w:w="900" w:type="dxa"/>
            <w:shd w:val="clear" w:color="auto" w:fill="FFD700"/>
            <w:tcMar>
              <w:top w:w="60" w:type="dxa"/>
              <w:left w:w="80" w:type="dxa"/>
              <w:bottom w:w="60" w:type="dxa"/>
              <w:right w:w="80" w:type="dxa"/>
            </w:tcMar>
          </w:tcPr>
          <w:p w:rsidR="00D252B3" w:rsidRDefault="009C745F">
            <w:pPr>
              <w:jc w:val="center"/>
            </w:pPr>
            <w:r>
              <w:rPr>
                <w:b/>
                <w:bCs/>
                <w:sz w:val="20"/>
                <w:szCs w:val="20"/>
              </w:rPr>
              <w:t>−1.09</w:t>
            </w:r>
          </w:p>
        </w:tc>
        <w:tc>
          <w:tcPr>
            <w:tcW w:w="1310" w:type="dxa"/>
            <w:shd w:val="clear" w:color="auto" w:fill="FFD700"/>
            <w:tcMar>
              <w:top w:w="60" w:type="dxa"/>
              <w:left w:w="80" w:type="dxa"/>
              <w:bottom w:w="60" w:type="dxa"/>
              <w:right w:w="80" w:type="dxa"/>
            </w:tcMar>
          </w:tcPr>
          <w:p w:rsidR="00D252B3" w:rsidRDefault="009C745F">
            <w:pPr>
              <w:jc w:val="center"/>
            </w:pPr>
            <w:r>
              <w:rPr>
                <w:b/>
                <w:bCs/>
                <w:sz w:val="20"/>
                <w:szCs w:val="20"/>
              </w:rPr>
              <w:t>−3.03</w:t>
            </w:r>
          </w:p>
        </w:tc>
        <w:tc>
          <w:tcPr>
            <w:tcW w:w="1000" w:type="dxa"/>
            <w:shd w:val="clear" w:color="auto" w:fill="FFD700"/>
            <w:tcMar>
              <w:top w:w="60" w:type="dxa"/>
              <w:left w:w="80" w:type="dxa"/>
              <w:bottom w:w="60" w:type="dxa"/>
              <w:right w:w="80" w:type="dxa"/>
            </w:tcMar>
          </w:tcPr>
          <w:p w:rsidR="00D252B3" w:rsidRDefault="009C745F">
            <w:pPr>
              <w:jc w:val="center"/>
            </w:pPr>
            <w:r>
              <w:rPr>
                <w:b/>
                <w:bCs/>
                <w:sz w:val="20"/>
                <w:szCs w:val="20"/>
              </w:rPr>
              <w:t>.006**</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Q9</w:t>
            </w:r>
          </w:p>
        </w:tc>
        <w:tc>
          <w:tcPr>
            <w:tcW w:w="2600" w:type="dxa"/>
            <w:tcMar>
              <w:top w:w="60" w:type="dxa"/>
              <w:left w:w="80" w:type="dxa"/>
              <w:bottom w:w="60" w:type="dxa"/>
              <w:right w:w="80" w:type="dxa"/>
            </w:tcMar>
          </w:tcPr>
          <w:p w:rsidR="00D252B3" w:rsidRDefault="009C745F">
            <w:r>
              <w:rPr>
                <w:sz w:val="20"/>
                <w:szCs w:val="20"/>
              </w:rPr>
              <w:t>Real-world confidence</w:t>
            </w:r>
          </w:p>
        </w:tc>
        <w:tc>
          <w:tcPr>
            <w:tcW w:w="1550" w:type="dxa"/>
            <w:tcMar>
              <w:top w:w="60" w:type="dxa"/>
              <w:left w:w="80" w:type="dxa"/>
              <w:bottom w:w="60" w:type="dxa"/>
              <w:right w:w="80" w:type="dxa"/>
            </w:tcMar>
          </w:tcPr>
          <w:p w:rsidR="00D252B3" w:rsidRDefault="009C745F">
            <w:pPr>
              <w:jc w:val="center"/>
            </w:pPr>
            <w:r>
              <w:rPr>
                <w:sz w:val="20"/>
                <w:szCs w:val="20"/>
              </w:rPr>
              <w:t>4.62 (0.52)</w:t>
            </w:r>
          </w:p>
        </w:tc>
        <w:tc>
          <w:tcPr>
            <w:tcW w:w="1550" w:type="dxa"/>
            <w:tcMar>
              <w:top w:w="60" w:type="dxa"/>
              <w:left w:w="80" w:type="dxa"/>
              <w:bottom w:w="60" w:type="dxa"/>
              <w:right w:w="80" w:type="dxa"/>
            </w:tcMar>
          </w:tcPr>
          <w:p w:rsidR="00D252B3" w:rsidRDefault="009C745F">
            <w:pPr>
              <w:jc w:val="center"/>
            </w:pPr>
            <w:r>
              <w:rPr>
                <w:sz w:val="20"/>
                <w:szCs w:val="20"/>
              </w:rPr>
              <w:t>4.71 (0.59)</w:t>
            </w:r>
          </w:p>
        </w:tc>
        <w:tc>
          <w:tcPr>
            <w:tcW w:w="900" w:type="dxa"/>
            <w:tcMar>
              <w:top w:w="60" w:type="dxa"/>
              <w:left w:w="80" w:type="dxa"/>
              <w:bottom w:w="60" w:type="dxa"/>
              <w:right w:w="80" w:type="dxa"/>
            </w:tcMar>
          </w:tcPr>
          <w:p w:rsidR="00D252B3" w:rsidRDefault="009C745F">
            <w:pPr>
              <w:jc w:val="center"/>
            </w:pPr>
            <w:r>
              <w:rPr>
                <w:sz w:val="20"/>
                <w:szCs w:val="20"/>
              </w:rPr>
              <w:t>−0.09</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r w:rsidR="00D252B3">
        <w:tblPrEx>
          <w:tblCellMar>
            <w:top w:w="0" w:type="dxa"/>
            <w:bottom w:w="0" w:type="dxa"/>
          </w:tblCellMar>
        </w:tblPrEx>
        <w:tc>
          <w:tcPr>
            <w:tcW w:w="450" w:type="dxa"/>
            <w:tcMar>
              <w:top w:w="60" w:type="dxa"/>
              <w:left w:w="80" w:type="dxa"/>
              <w:bottom w:w="60" w:type="dxa"/>
              <w:right w:w="80" w:type="dxa"/>
            </w:tcMar>
          </w:tcPr>
          <w:p w:rsidR="00D252B3" w:rsidRDefault="009C745F">
            <w:pPr>
              <w:jc w:val="center"/>
            </w:pPr>
            <w:r>
              <w:rPr>
                <w:sz w:val="20"/>
                <w:szCs w:val="20"/>
              </w:rPr>
              <w:t>Q10</w:t>
            </w:r>
          </w:p>
        </w:tc>
        <w:tc>
          <w:tcPr>
            <w:tcW w:w="2600" w:type="dxa"/>
            <w:tcMar>
              <w:top w:w="60" w:type="dxa"/>
              <w:left w:w="80" w:type="dxa"/>
              <w:bottom w:w="60" w:type="dxa"/>
              <w:right w:w="80" w:type="dxa"/>
            </w:tcMar>
          </w:tcPr>
          <w:p w:rsidR="00D252B3" w:rsidRDefault="009C745F">
            <w:r>
              <w:rPr>
                <w:sz w:val="20"/>
                <w:szCs w:val="20"/>
              </w:rPr>
              <w:t>Overall satisfaction</w:t>
            </w:r>
          </w:p>
        </w:tc>
        <w:tc>
          <w:tcPr>
            <w:tcW w:w="1550" w:type="dxa"/>
            <w:tcMar>
              <w:top w:w="60" w:type="dxa"/>
              <w:left w:w="80" w:type="dxa"/>
              <w:bottom w:w="60" w:type="dxa"/>
              <w:right w:w="80" w:type="dxa"/>
            </w:tcMar>
          </w:tcPr>
          <w:p w:rsidR="00D252B3" w:rsidRDefault="009C745F">
            <w:pPr>
              <w:jc w:val="center"/>
            </w:pPr>
            <w:r>
              <w:rPr>
                <w:sz w:val="20"/>
                <w:szCs w:val="20"/>
              </w:rPr>
              <w:t>4.38 (0.74)</w:t>
            </w:r>
          </w:p>
        </w:tc>
        <w:tc>
          <w:tcPr>
            <w:tcW w:w="1550" w:type="dxa"/>
            <w:tcMar>
              <w:top w:w="60" w:type="dxa"/>
              <w:left w:w="80" w:type="dxa"/>
              <w:bottom w:w="60" w:type="dxa"/>
              <w:right w:w="80" w:type="dxa"/>
            </w:tcMar>
          </w:tcPr>
          <w:p w:rsidR="00D252B3" w:rsidRDefault="009C745F">
            <w:pPr>
              <w:jc w:val="center"/>
            </w:pPr>
            <w:r>
              <w:rPr>
                <w:sz w:val="20"/>
                <w:szCs w:val="20"/>
              </w:rPr>
              <w:t>4.76 (0.44)</w:t>
            </w:r>
          </w:p>
        </w:tc>
        <w:tc>
          <w:tcPr>
            <w:tcW w:w="900" w:type="dxa"/>
            <w:tcMar>
              <w:top w:w="60" w:type="dxa"/>
              <w:left w:w="80" w:type="dxa"/>
              <w:bottom w:w="60" w:type="dxa"/>
              <w:right w:w="80" w:type="dxa"/>
            </w:tcMar>
          </w:tcPr>
          <w:p w:rsidR="00D252B3" w:rsidRDefault="009C745F">
            <w:pPr>
              <w:jc w:val="center"/>
            </w:pPr>
            <w:r>
              <w:rPr>
                <w:sz w:val="20"/>
                <w:szCs w:val="20"/>
              </w:rPr>
              <w:t>−0.38</w:t>
            </w:r>
          </w:p>
        </w:tc>
        <w:tc>
          <w:tcPr>
            <w:tcW w:w="1310" w:type="dxa"/>
            <w:tcMar>
              <w:top w:w="60" w:type="dxa"/>
              <w:left w:w="80" w:type="dxa"/>
              <w:bottom w:w="60" w:type="dxa"/>
              <w:right w:w="80" w:type="dxa"/>
            </w:tcMar>
          </w:tcPr>
          <w:p w:rsidR="00D252B3" w:rsidRDefault="009C745F">
            <w:pPr>
              <w:jc w:val="center"/>
            </w:pPr>
            <w:r>
              <w:rPr>
                <w:sz w:val="20"/>
                <w:szCs w:val="20"/>
              </w:rPr>
              <w:t>—</w:t>
            </w:r>
          </w:p>
        </w:tc>
        <w:tc>
          <w:tcPr>
            <w:tcW w:w="1000" w:type="dxa"/>
            <w:tcMar>
              <w:top w:w="60" w:type="dxa"/>
              <w:left w:w="80" w:type="dxa"/>
              <w:bottom w:w="60" w:type="dxa"/>
              <w:right w:w="80" w:type="dxa"/>
            </w:tcMar>
          </w:tcPr>
          <w:p w:rsidR="00D252B3" w:rsidRDefault="009C745F">
            <w:pPr>
              <w:jc w:val="center"/>
            </w:pPr>
            <w:r>
              <w:rPr>
                <w:sz w:val="20"/>
                <w:szCs w:val="20"/>
              </w:rPr>
              <w:t>—</w:t>
            </w:r>
          </w:p>
        </w:tc>
      </w:tr>
    </w:tbl>
    <w:p w:rsidR="00D252B3" w:rsidRDefault="009C745F">
      <w:pPr>
        <w:spacing w:before="60" w:after="60"/>
      </w:pPr>
      <w:r>
        <w:rPr>
          <w:i/>
          <w:iCs/>
          <w:sz w:val="20"/>
          <w:szCs w:val="20"/>
        </w:rPr>
        <w:t xml:space="preserve">Note. </w:t>
      </w:r>
      <w:r>
        <w:rPr>
          <w:sz w:val="20"/>
          <w:szCs w:val="20"/>
        </w:rPr>
        <w:t xml:space="preserve">Diff = BSCS minus BSIT mean difference. ** p &lt; .01, two-tailed t-test, Cohen's d = −1.30 (large effect). Only Q8 was subjected to formal t-testing as the pre-specified primary comparison. ⚠ Q8* is absent from the </w:t>
      </w:r>
      <w:r w:rsidR="00AF56C4">
        <w:rPr>
          <w:sz w:val="20"/>
          <w:szCs w:val="20"/>
        </w:rPr>
        <w:t>New OJT Feedback</w:t>
      </w:r>
      <w:r w:rsidR="00573DF8">
        <w:rPr>
          <w:sz w:val="20"/>
          <w:szCs w:val="20"/>
        </w:rPr>
        <w:t xml:space="preserve"> Form.</w:t>
      </w:r>
    </w:p>
    <w:p w:rsidR="00D252B3" w:rsidRDefault="00D252B3">
      <w:pPr>
        <w:spacing w:line="480" w:lineRule="auto"/>
      </w:pPr>
    </w:p>
    <w:p w:rsidR="00D252B3" w:rsidRDefault="009C745F">
      <w:pPr>
        <w:pStyle w:val="Heading2"/>
      </w:pPr>
      <w:r>
        <w:t>4.7 Qualitative Findings: Thematic Analysis of Open-Ended Responses</w:t>
      </w:r>
    </w:p>
    <w:p w:rsidR="00D252B3" w:rsidRDefault="00E35CE4" w:rsidP="00E35CE4">
      <w:pPr>
        <w:spacing w:line="480" w:lineRule="auto"/>
        <w:ind w:firstLine="720"/>
        <w:jc w:val="both"/>
      </w:pPr>
      <w:r w:rsidRPr="00E35CE4">
        <w:t>Braun and Clarke's (2022) six-phase reflexive thematic analysis was used to examine open-ended responses from the Problems Met field (16 of 25 respondents, 64%) and Other Concerns field (5 of 25). Each of the four recurring motifs has a direct bearing on the instrument transition.</w:t>
      </w:r>
    </w:p>
    <w:p w:rsidR="00D252B3" w:rsidRDefault="009C745F" w:rsidP="00E35CE4">
      <w:pPr>
        <w:spacing w:line="480" w:lineRule="auto"/>
        <w:ind w:firstLine="720"/>
        <w:jc w:val="both"/>
      </w:pPr>
      <w:r>
        <w:rPr>
          <w:b/>
          <w:bCs/>
        </w:rPr>
        <w:t xml:space="preserve">Theme 1: Unfamiliar Workplace Technologies Requiring Rapid Self-Directed Adaptation. </w:t>
      </w:r>
      <w:r w:rsidR="00E35CE4" w:rsidRPr="00E35CE4">
        <w:t xml:space="preserve">Experiencing enterprise tools—Crystal Reports, ASP.NET MVC, React Native, Microsoft SharePoint, and PowerApps—that are not included in the curriculum was the most commonly mentioned difficulty. This theme is captured in the new form's Quality of Learning Experience subscale and the challenges open-ended prompt, making it a construct well-served by the </w:t>
      </w:r>
      <w:r w:rsidR="00AF56C4">
        <w:t>New OJT Feedback</w:t>
      </w:r>
      <w:r w:rsidR="00573DF8">
        <w:t xml:space="preserve"> Form</w:t>
      </w:r>
      <w:r w:rsidR="00E35CE4" w:rsidRPr="00E35CE4">
        <w:t xml:space="preserve"> transition. One BSCS trainee reported that having to "explore and study [an unfamiliar programming language] from scratch" caused "slow progress" and made the training period "feel a bit short."</w:t>
      </w:r>
    </w:p>
    <w:p w:rsidR="00D252B3" w:rsidRDefault="009C745F" w:rsidP="00E35CE4">
      <w:pPr>
        <w:spacing w:line="480" w:lineRule="auto"/>
        <w:ind w:firstLine="720"/>
        <w:jc w:val="both"/>
      </w:pPr>
      <w:r>
        <w:rPr>
          <w:b/>
          <w:bCs/>
        </w:rPr>
        <w:t xml:space="preserve">Theme 2: Absent Deployment Planning and Shifting Task Assignments. </w:t>
      </w:r>
      <w:r w:rsidR="00E35CE4" w:rsidRPr="00E35CE4">
        <w:t xml:space="preserve">Many respondents stated that "a lack of a fixed OJT plan" resulted in "abrupt changes in tasks" and made it impossible to monitor progress. This theme maps to the Program &amp; Company Alignment subscale in the new form, specifically the item “The internship met my expectations.” The new </w:t>
      </w:r>
      <w:r w:rsidR="00E35CE4" w:rsidRPr="00E35CE4">
        <w:lastRenderedPageBreak/>
        <w:t>form’s structured question on company improvement suggestions would elicit this feedback more directly than the old form’s open Problem field.</w:t>
      </w:r>
    </w:p>
    <w:p w:rsidR="00D252B3" w:rsidRDefault="009C745F" w:rsidP="00E35CE4">
      <w:pPr>
        <w:spacing w:line="480" w:lineRule="auto"/>
        <w:ind w:firstLine="720"/>
        <w:jc w:val="both"/>
      </w:pPr>
      <w:r>
        <w:rPr>
          <w:b/>
          <w:bCs/>
        </w:rPr>
        <w:t xml:space="preserve">Theme 3: Resource and Equipment Access Gaps. </w:t>
      </w:r>
      <w:r w:rsidR="00E35CE4" w:rsidRPr="00E35CE4">
        <w:t>One respondent mentioned interdepartmental signature delays, while two reported equipment delays (waiting days for a company device). Compared to the old form's single Q4 item, the new instrument's differentiated subscale structure better captures these, which correspond to the Workplace Environment subscale ("The company provided sufficient resources").</w:t>
      </w:r>
    </w:p>
    <w:p w:rsidR="00E35CE4" w:rsidRDefault="009C745F" w:rsidP="00386EED">
      <w:pPr>
        <w:spacing w:line="480" w:lineRule="auto"/>
        <w:ind w:firstLine="720"/>
        <w:jc w:val="both"/>
      </w:pPr>
      <w:r>
        <w:rPr>
          <w:b/>
          <w:bCs/>
        </w:rPr>
        <w:t xml:space="preserve">Theme 4: Structural and Organizational Constraints Amplifying Duration Inadequacy. </w:t>
      </w:r>
      <w:r w:rsidR="00386EED">
        <w:t xml:space="preserve"> </w:t>
      </w:r>
      <w:r w:rsidR="00E35CE4" w:rsidRPr="00E35CE4">
        <w:t xml:space="preserve">Many BSCS trainees claimed that organizational needs—such as the absence of databases, ambiguous criteria at the beginning of training, and frequent elicitation meetings—were consuming training time without actually having any impact. "With no existing database, the work of system design had to start from scratch," according to a Philippine Coconut Authority trainer. The </w:t>
      </w:r>
      <w:r w:rsidR="00AF56C4">
        <w:t>New OJT Feedback</w:t>
      </w:r>
      <w:r w:rsidR="00E35CE4" w:rsidRPr="00E35CE4">
        <w:t xml:space="preserve"> Form does not include information on training time because it is not a part of the form. The largest unbridgeable alignment gap between the two instruments is this one.  </w:t>
      </w:r>
    </w:p>
    <w:p w:rsidR="00386EED" w:rsidRDefault="00E35CE4" w:rsidP="00386EED">
      <w:pPr>
        <w:spacing w:line="480" w:lineRule="auto"/>
        <w:jc w:val="both"/>
      </w:pPr>
      <w:r w:rsidRPr="00E35CE4">
        <w:t xml:space="preserve">The alignment summary for the new form is open-ended. Three themes of qualitative data (unfamiliar technology, lack of preparation, and resource gaps) are well reflected in the new form's subscale items and structured open-ended items. The fourth subject, the structural limitations that worsen the inadequate duration, has no equivalent item in the new form. With the exception of the length dimension, the four structured questions on the new form constitute a significant addition to the two unstructured question sections from the prior version. </w:t>
      </w:r>
    </w:p>
    <w:p w:rsidR="00D252B3" w:rsidRDefault="009C745F" w:rsidP="00386EED">
      <w:pPr>
        <w:pStyle w:val="Heading1"/>
      </w:pPr>
      <w:r>
        <w:t>5. DISCUSSION</w:t>
      </w:r>
    </w:p>
    <w:p w:rsidR="00D252B3" w:rsidRDefault="009C745F">
      <w:pPr>
        <w:pStyle w:val="Heading2"/>
      </w:pPr>
      <w:r>
        <w:t>5.1 The New Form Expands Coverage on Nine of Ten Constructs</w:t>
      </w:r>
    </w:p>
    <w:p w:rsidR="006618F1" w:rsidRDefault="006618F1" w:rsidP="006618F1">
      <w:pPr>
        <w:pStyle w:val="Heading2"/>
        <w:rPr>
          <w:b w:val="0"/>
          <w:bCs w:val="0"/>
          <w:i w:val="0"/>
          <w:iCs w:val="0"/>
        </w:rPr>
      </w:pPr>
      <w:r w:rsidRPr="006618F1">
        <w:rPr>
          <w:b w:val="0"/>
          <w:bCs w:val="0"/>
          <w:i w:val="0"/>
          <w:iCs w:val="0"/>
        </w:rPr>
        <w:lastRenderedPageBreak/>
        <w:t xml:space="preserve">The New Form contains a real methodological improvement, with the expansion of 9 of 10 constructs on 6 theoretically grounded subscales of the </w:t>
      </w:r>
      <w:r w:rsidR="00AF56C4">
        <w:rPr>
          <w:b w:val="0"/>
          <w:bCs w:val="0"/>
          <w:i w:val="0"/>
          <w:iCs w:val="0"/>
        </w:rPr>
        <w:t>New OJT Feedback</w:t>
      </w:r>
      <w:r w:rsidR="00ED7404">
        <w:rPr>
          <w:b w:val="0"/>
          <w:bCs w:val="0"/>
          <w:i w:val="0"/>
          <w:iCs w:val="0"/>
        </w:rPr>
        <w:t xml:space="preserve"> </w:t>
      </w:r>
      <w:r w:rsidRPr="006618F1">
        <w:rPr>
          <w:b w:val="0"/>
          <w:bCs w:val="0"/>
          <w:i w:val="0"/>
          <w:iCs w:val="0"/>
        </w:rPr>
        <w:t xml:space="preserve">form. Previously assessed constructs are now evaluated on several related facets: Workplace Environment is assessed by a </w:t>
      </w:r>
      <w:proofErr w:type="gramStart"/>
      <w:r w:rsidRPr="006618F1">
        <w:rPr>
          <w:b w:val="0"/>
          <w:bCs w:val="0"/>
          <w:i w:val="0"/>
          <w:iCs w:val="0"/>
        </w:rPr>
        <w:t>5 item</w:t>
      </w:r>
      <w:proofErr w:type="gramEnd"/>
      <w:r w:rsidRPr="006618F1">
        <w:rPr>
          <w:b w:val="0"/>
          <w:bCs w:val="0"/>
          <w:i w:val="0"/>
          <w:iCs w:val="0"/>
        </w:rPr>
        <w:t xml:space="preserve"> subscale that also includes access to resources (Q4); Supervision &amp; Mentorship is assessed by a 5 item subscale that also includes a measure of supervisory support (Q2, Q7). This multidimensional structure yields more granular diagnostics, allows for subscale-level reliability analysis and meets best-practice recommendations for the computation and engineering practicum evaluation (Gutiérrez-Pulido &amp; Orozco-Rodríguez, 2025; </w:t>
      </w:r>
      <w:proofErr w:type="spellStart"/>
      <w:r w:rsidRPr="006618F1">
        <w:rPr>
          <w:b w:val="0"/>
          <w:bCs w:val="0"/>
          <w:i w:val="0"/>
          <w:iCs w:val="0"/>
        </w:rPr>
        <w:t>Luk</w:t>
      </w:r>
      <w:proofErr w:type="spellEnd"/>
      <w:r w:rsidRPr="006618F1">
        <w:rPr>
          <w:b w:val="0"/>
          <w:bCs w:val="0"/>
          <w:i w:val="0"/>
          <w:iCs w:val="0"/>
        </w:rPr>
        <w:t xml:space="preserve"> &amp; Chan, 2024). The new form also has 4 well-defined open-ended questions as opposed to 2 unstructured questions in the previous version. Structured prompts elicit more codable, actionable narratives (Braun &amp; Clarke, 2022), and the specific prompts for suggestions for company improvement and suggestions for </w:t>
      </w:r>
      <w:r w:rsidR="00D31541">
        <w:rPr>
          <w:b w:val="0"/>
          <w:bCs w:val="0"/>
          <w:i w:val="0"/>
          <w:iCs w:val="0"/>
        </w:rPr>
        <w:t>institutional</w:t>
      </w:r>
      <w:r w:rsidRPr="006618F1">
        <w:rPr>
          <w:b w:val="0"/>
          <w:bCs w:val="0"/>
          <w:i w:val="0"/>
          <w:iCs w:val="0"/>
        </w:rPr>
        <w:t xml:space="preserve"> program </w:t>
      </w:r>
      <w:r w:rsidR="00D31541">
        <w:rPr>
          <w:b w:val="0"/>
          <w:bCs w:val="0"/>
          <w:i w:val="0"/>
          <w:iCs w:val="0"/>
        </w:rPr>
        <w:t>improvement.</w:t>
      </w:r>
    </w:p>
    <w:p w:rsidR="00D252B3" w:rsidRDefault="009C745F" w:rsidP="006618F1">
      <w:pPr>
        <w:pStyle w:val="Heading2"/>
      </w:pPr>
      <w:r>
        <w:t>5.2 The Critical Missing Dimension: Training Duration Adequacy</w:t>
      </w:r>
    </w:p>
    <w:p w:rsidR="00D252B3" w:rsidRDefault="001D53B8" w:rsidP="001D53B8">
      <w:pPr>
        <w:spacing w:line="480" w:lineRule="auto"/>
        <w:ind w:firstLine="720"/>
        <w:jc w:val="both"/>
      </w:pPr>
      <w:r>
        <w:t xml:space="preserve">The biggest limitation of the instrument transition is that the </w:t>
      </w:r>
      <w:r w:rsidR="00AF56C4">
        <w:t>New OJT Feedback</w:t>
      </w:r>
      <w:r w:rsidR="00573DF8">
        <w:t xml:space="preserve"> Form </w:t>
      </w:r>
      <w:r>
        <w:t xml:space="preserve">does not include a training duration adequacy item or subscale. The mean (M = 4.24) for Q8 was the lowest of all the items, but the largest in the dataset; its variance (σ² = 0.94) was the highest of all; and it was the only item that showed a statistically significant program difference, a large-effect one between BSCS and BSIT students (t(23) = −3.03, p = .006, d = −1.30), which is theoretically supported by Kolb's (1984) ELT and is confirmed by the qualitative data (Themes 2 and 4). The present study proposes that if future versions of the instrument do not include training duration, they will result in an institutional blind spot right in the place where there is the greatest structural disparity between the BSCS and BSIT training experiences. This concern is magnified by the policy context; for computing disciplines, CHED sets uniform minimum hour OJT </w:t>
      </w:r>
      <w:r>
        <w:lastRenderedPageBreak/>
        <w:t xml:space="preserve">requirements, and empirical evidence from this group of students clearly indicates that these requirements are structurally mismatched with requirements of BSCS </w:t>
      </w:r>
      <w:r>
        <w:t>programs. Removing</w:t>
      </w:r>
      <w:r w:rsidR="009C745F">
        <w:t xml:space="preserve"> the evaluation item that documents this misalignment removes the evidentiary basis for institutional advocacy for program-differentiated OJT requirements. The baseline data reported here—BSCS </w:t>
      </w:r>
      <w:r w:rsidR="009C745F">
        <w:rPr>
          <w:i/>
          <w:iCs/>
        </w:rPr>
        <w:t>M</w:t>
      </w:r>
      <w:r w:rsidR="009C745F">
        <w:t xml:space="preserve"> = 3.50 vs. BSIT </w:t>
      </w:r>
      <w:r w:rsidR="009C745F">
        <w:rPr>
          <w:i/>
          <w:iCs/>
        </w:rPr>
        <w:t>M</w:t>
      </w:r>
      <w:r w:rsidR="009C745F">
        <w:t xml:space="preserve"> = 4.59, </w:t>
      </w:r>
      <w:r w:rsidR="009C745F">
        <w:rPr>
          <w:i/>
          <w:iCs/>
        </w:rPr>
        <w:t>d</w:t>
      </w:r>
      <w:r w:rsidR="009C745F">
        <w:t xml:space="preserve"> = −1.30—should serve as the quantitative anchor for all future policy discussions on this topic, regardless of which form is in use.</w:t>
      </w:r>
    </w:p>
    <w:p w:rsidR="00D252B3" w:rsidRDefault="009C745F">
      <w:pPr>
        <w:pStyle w:val="Heading2"/>
      </w:pPr>
      <w:r>
        <w:t>5.3 Response Scale Change and Longitudinal Comparability</w:t>
      </w:r>
    </w:p>
    <w:p w:rsidR="00FA1341" w:rsidRPr="00FA1341" w:rsidRDefault="00FA1341" w:rsidP="00706767">
      <w:pPr>
        <w:pStyle w:val="Heading2"/>
        <w:ind w:firstLine="720"/>
        <w:jc w:val="both"/>
        <w:rPr>
          <w:b w:val="0"/>
          <w:bCs w:val="0"/>
          <w:i w:val="0"/>
          <w:iCs w:val="0"/>
        </w:rPr>
      </w:pPr>
      <w:r w:rsidRPr="00FA1341">
        <w:rPr>
          <w:b w:val="0"/>
          <w:bCs w:val="0"/>
          <w:i w:val="0"/>
          <w:iCs w:val="0"/>
        </w:rPr>
        <w:t xml:space="preserve">This change in scale from Agree–Disagree (SD–SA) to Poor–Excellent (1–5) creates an inherent translation error and restricts cross cohort score comparisons. The old form was used where everything was stated in a positive way that </w:t>
      </w:r>
      <w:proofErr w:type="spellStart"/>
      <w:r w:rsidRPr="00FA1341">
        <w:rPr>
          <w:b w:val="0"/>
          <w:bCs w:val="0"/>
          <w:i w:val="0"/>
          <w:iCs w:val="0"/>
        </w:rPr>
        <w:t>wouldelicit</w:t>
      </w:r>
      <w:proofErr w:type="spellEnd"/>
      <w:r w:rsidRPr="00FA1341">
        <w:rPr>
          <w:b w:val="0"/>
          <w:bCs w:val="0"/>
          <w:i w:val="0"/>
          <w:iCs w:val="0"/>
        </w:rPr>
        <w:t xml:space="preserve"> assent. In the new form, items are worded as criteria upon which the quality of items is judged. Both scales range from 1-5, but the psychological meaning is different. Ratings on the old form are indicative of the extent of agreement with positive OJT experiences while ratings on the new form are indicative of qualitative judgment of program excellence. It should be noted that mean scores of the baseline cohort should not be used directly as benchmarks for new-form scores.</w:t>
      </w:r>
    </w:p>
    <w:p w:rsidR="00FA1341" w:rsidRDefault="00FA1341" w:rsidP="00706767">
      <w:pPr>
        <w:pStyle w:val="Heading2"/>
        <w:ind w:firstLine="720"/>
        <w:jc w:val="both"/>
        <w:rPr>
          <w:b w:val="0"/>
          <w:bCs w:val="0"/>
          <w:i w:val="0"/>
          <w:iCs w:val="0"/>
        </w:rPr>
      </w:pPr>
      <w:r w:rsidRPr="00FA1341">
        <w:rPr>
          <w:b w:val="0"/>
          <w:bCs w:val="0"/>
          <w:i w:val="0"/>
          <w:iCs w:val="0"/>
        </w:rPr>
        <w:t xml:space="preserve">This comparability challenge is often seen in the transitions between the different instruments in institutional research (IR) work (Creswell &amp; Creswell, 2023) and does not mean the transition is invalidated, it simply means that the first cohort in the </w:t>
      </w:r>
      <w:r w:rsidR="00AF56C4">
        <w:rPr>
          <w:b w:val="0"/>
          <w:bCs w:val="0"/>
          <w:i w:val="0"/>
          <w:iCs w:val="0"/>
        </w:rPr>
        <w:t>New OJT Feedback</w:t>
      </w:r>
      <w:r w:rsidR="00573DF8">
        <w:rPr>
          <w:b w:val="0"/>
          <w:bCs w:val="0"/>
          <w:i w:val="0"/>
          <w:iCs w:val="0"/>
        </w:rPr>
        <w:t xml:space="preserve"> Form</w:t>
      </w:r>
      <w:r w:rsidRPr="00FA1341">
        <w:rPr>
          <w:b w:val="0"/>
          <w:bCs w:val="0"/>
          <w:i w:val="0"/>
          <w:iCs w:val="0"/>
        </w:rPr>
        <w:t xml:space="preserve"> should be analyzed separately from the second cohort before any cross-cohort trends are interpreted. Before reporting longitudinal change, the Department is advised to do a short parallel administration or anchor-item study to set a conversion point.</w:t>
      </w:r>
    </w:p>
    <w:p w:rsidR="00D252B3" w:rsidRDefault="009C745F" w:rsidP="00FA1341">
      <w:pPr>
        <w:pStyle w:val="Heading2"/>
      </w:pPr>
      <w:r>
        <w:t xml:space="preserve">5.4 </w:t>
      </w:r>
      <w:r w:rsidR="005239BF" w:rsidRPr="005239BF">
        <w:t xml:space="preserve">The </w:t>
      </w:r>
      <w:r w:rsidR="00AF56C4">
        <w:t>New OJT Feedback</w:t>
      </w:r>
      <w:r w:rsidR="005239BF" w:rsidRPr="005239BF">
        <w:t xml:space="preserve"> Form as the Principal Output of the Study</w:t>
      </w:r>
    </w:p>
    <w:p w:rsidR="00706767" w:rsidRPr="00706767" w:rsidRDefault="00706767" w:rsidP="00706767">
      <w:pPr>
        <w:pStyle w:val="Heading1"/>
        <w:ind w:firstLine="720"/>
        <w:jc w:val="both"/>
        <w:rPr>
          <w:b w:val="0"/>
          <w:bCs w:val="0"/>
        </w:rPr>
      </w:pPr>
      <w:r w:rsidRPr="00706767">
        <w:rPr>
          <w:b w:val="0"/>
          <w:bCs w:val="0"/>
        </w:rPr>
        <w:lastRenderedPageBreak/>
        <w:t xml:space="preserve">While this study helps to set the baseline OJT quality metrics, one of the key findings of this research is the development and enhancement of the </w:t>
      </w:r>
      <w:r w:rsidR="00AF56C4">
        <w:rPr>
          <w:b w:val="0"/>
          <w:bCs w:val="0"/>
        </w:rPr>
        <w:t>New OJT Feedback</w:t>
      </w:r>
      <w:r w:rsidRPr="00706767">
        <w:rPr>
          <w:b w:val="0"/>
          <w:bCs w:val="0"/>
        </w:rPr>
        <w:t xml:space="preserve"> Form as an improved assessment tool for computing practicum programs. The new instrument is a significant improvement over the previous instrument that only assessed ten separate indicators, as it now includes twenty-eight items across six theoretically based dimensions: Quality of Learning Experience; Supervision and Mentorship; Workplace Environment; Skills Development; Program and Company Alignment; and Overall Internship Experience.</w:t>
      </w:r>
    </w:p>
    <w:p w:rsidR="00706767" w:rsidRPr="00706767" w:rsidRDefault="00706767" w:rsidP="00706767">
      <w:pPr>
        <w:pStyle w:val="Heading1"/>
        <w:ind w:firstLine="720"/>
        <w:jc w:val="both"/>
        <w:rPr>
          <w:b w:val="0"/>
          <w:bCs w:val="0"/>
        </w:rPr>
      </w:pPr>
      <w:r w:rsidRPr="00706767">
        <w:rPr>
          <w:b w:val="0"/>
          <w:bCs w:val="0"/>
        </w:rPr>
        <w:t>The new instrument overcomes some of the weaknesses of the previous version. First, it increases the construct representation by using the multiple indicators for each major dimension, which will increase the diagnostic value and provide for further reliability and validity analyses. Second, the presence of variables that characterize the trainees' profile (e.g., program, year level, training hours, industry sector, task type, information about the supervisors) allows for more detailed subgroup analyses and evidence-based program evaluation. Third, the substitution of two narrative fields with four focused feedback questions enhances the quality, specificity and actionability of qualitative data obtained from trainee respondents.</w:t>
      </w:r>
    </w:p>
    <w:p w:rsidR="00706767" w:rsidRPr="00706767" w:rsidRDefault="00706767" w:rsidP="00706767">
      <w:pPr>
        <w:pStyle w:val="Heading1"/>
        <w:ind w:firstLine="720"/>
        <w:jc w:val="both"/>
        <w:rPr>
          <w:b w:val="0"/>
          <w:bCs w:val="0"/>
        </w:rPr>
      </w:pPr>
      <w:r w:rsidRPr="00706767">
        <w:rPr>
          <w:b w:val="0"/>
          <w:bCs w:val="0"/>
        </w:rPr>
        <w:t xml:space="preserve">The instrument is also based on recent research in the field of work-integrated learning assessment, which focuses on assessment practices that are multidimensional, that enable competency development, that provide quality workplace learning, and that involve mechanisms for feedback from those who are involved. Therefore, the </w:t>
      </w:r>
      <w:r w:rsidR="00AF56C4">
        <w:rPr>
          <w:b w:val="0"/>
          <w:bCs w:val="0"/>
        </w:rPr>
        <w:t>New OJT Feedback</w:t>
      </w:r>
      <w:r w:rsidRPr="00706767">
        <w:rPr>
          <w:b w:val="0"/>
          <w:bCs w:val="0"/>
        </w:rPr>
        <w:t xml:space="preserve"> Form can be used as a quality-assurance instrument that provides evidence for curriculum improvement, internship partnership evaluation, accreditation activities, and policy development, as well as an institutional evaluation instrument.</w:t>
      </w:r>
    </w:p>
    <w:p w:rsidR="00706767" w:rsidRDefault="00706767" w:rsidP="00706767">
      <w:pPr>
        <w:pStyle w:val="Heading1"/>
        <w:ind w:firstLine="720"/>
        <w:jc w:val="both"/>
        <w:rPr>
          <w:b w:val="0"/>
          <w:bCs w:val="0"/>
        </w:rPr>
      </w:pPr>
      <w:r w:rsidRPr="00706767">
        <w:rPr>
          <w:b w:val="0"/>
          <w:bCs w:val="0"/>
        </w:rPr>
        <w:lastRenderedPageBreak/>
        <w:t>The results of this study argue for institutional use of the revised form with the additional Train Time Adequacy dimension discovered during the present analysis as a critical missing construct. The instrument can be used as a holistic, sustainable tool to assess OJT experiences in computing education and related fields.</w:t>
      </w:r>
      <w:r w:rsidR="00DA4161">
        <w:rPr>
          <w:b w:val="0"/>
          <w:bCs w:val="0"/>
        </w:rPr>
        <w:t xml:space="preserve"> </w:t>
      </w:r>
    </w:p>
    <w:p w:rsidR="00DA4161" w:rsidRDefault="00DA4161" w:rsidP="00706767">
      <w:pPr>
        <w:pStyle w:val="Heading1"/>
        <w:ind w:firstLine="720"/>
        <w:jc w:val="both"/>
        <w:rPr>
          <w:b w:val="0"/>
          <w:bCs w:val="0"/>
        </w:rPr>
      </w:pPr>
      <w:r w:rsidRPr="00DA4161">
        <w:rPr>
          <w:b w:val="0"/>
          <w:bCs w:val="0"/>
        </w:rPr>
        <w:t xml:space="preserve">Although the revised instrument demonstrates stronger construct coverage and improved assessment structure, its psychometric properties have not yet been empirically established. Future research should subject the </w:t>
      </w:r>
      <w:r w:rsidR="00AF56C4">
        <w:rPr>
          <w:b w:val="0"/>
          <w:bCs w:val="0"/>
        </w:rPr>
        <w:t>New OJT Feedback</w:t>
      </w:r>
      <w:r w:rsidRPr="00DA4161">
        <w:rPr>
          <w:b w:val="0"/>
          <w:bCs w:val="0"/>
        </w:rPr>
        <w:t xml:space="preserve"> Form to pilot implementation, reliability testing, exploratory factor analysis, and confirmatory factor analysis to establish content validity, construct validity, and measurement reliability across multiple cohorts and institutional contexts.</w:t>
      </w:r>
    </w:p>
    <w:p w:rsidR="00D252B3" w:rsidRDefault="009C745F" w:rsidP="00706767">
      <w:pPr>
        <w:pStyle w:val="Heading1"/>
      </w:pPr>
      <w:r>
        <w:t>6. CONCLUSION AND RECOMMENDATIONS</w:t>
      </w:r>
    </w:p>
    <w:p w:rsidR="00D252B3" w:rsidRDefault="009C745F">
      <w:pPr>
        <w:pStyle w:val="Heading2"/>
      </w:pPr>
      <w:r>
        <w:t>6.1 Conclusion</w:t>
      </w:r>
    </w:p>
    <w:p w:rsidR="00706767" w:rsidRDefault="00706767" w:rsidP="00573DF8">
      <w:pPr>
        <w:spacing w:line="480" w:lineRule="auto"/>
        <w:ind w:firstLine="720"/>
        <w:jc w:val="both"/>
      </w:pPr>
      <w:r>
        <w:t xml:space="preserve">This study compares the quality of Summer 2025 OJT to baseline quality measured in the previous cohort that was assessed with the </w:t>
      </w:r>
      <w:r w:rsidR="00573DF8">
        <w:t>old feedback form</w:t>
      </w:r>
      <w:r>
        <w:t xml:space="preserve"> instrument, and then provides a baseline for comparing the </w:t>
      </w:r>
      <w:r w:rsidR="00AF56C4">
        <w:t>New OJT Feedback</w:t>
      </w:r>
      <w:r w:rsidR="00573DF8">
        <w:t xml:space="preserve"> Form</w:t>
      </w:r>
      <w:r>
        <w:t xml:space="preserve"> instrument. Results confirm overall high program satisfaction (M = 4.63) and show that students in Summer 2025 experienced high satisfaction with their supervisory and resource support, however they also showed a training duration gap, typically significant, for BSCS students (d = −1.30). The study's primary policy finding on training duration adequacy is the dimension that is not covered by the </w:t>
      </w:r>
      <w:r w:rsidR="00AF56C4">
        <w:t>New OJT Feedback</w:t>
      </w:r>
      <w:r w:rsidR="00573DF8">
        <w:t xml:space="preserve"> Form</w:t>
      </w:r>
      <w:r>
        <w:t xml:space="preserve"> instrument, despite the fact that it is the dimension that was most important in the study. Not only is the response scale change, but it is also restricted in making direct comparison with the mean across years without a recalibration.</w:t>
      </w:r>
    </w:p>
    <w:p w:rsidR="00706767" w:rsidRDefault="00706767" w:rsidP="00706767">
      <w:pPr>
        <w:spacing w:line="480" w:lineRule="auto"/>
        <w:ind w:firstLine="720"/>
      </w:pPr>
    </w:p>
    <w:p w:rsidR="00D252B3" w:rsidRDefault="00706767" w:rsidP="0017732E">
      <w:pPr>
        <w:spacing w:line="480" w:lineRule="auto"/>
        <w:ind w:firstLine="720"/>
        <w:jc w:val="both"/>
      </w:pPr>
      <w:r>
        <w:lastRenderedPageBreak/>
        <w:t xml:space="preserve">This study has resulted in the creation of the </w:t>
      </w:r>
      <w:r w:rsidR="00AF56C4">
        <w:t>New OJT Feedback</w:t>
      </w:r>
      <w:r>
        <w:t xml:space="preserve"> Form which is an improved assessment tool for practicum and internship programs.</w:t>
      </w:r>
      <w:r>
        <w:t xml:space="preserve"> </w:t>
      </w:r>
      <w:r w:rsidR="005239BF" w:rsidRPr="005239BF">
        <w:t>Compared with the previous instrument, the revised form provides broader construct coverage, stronger alignment with contemporary work-integrated learning frameworks, improved qualitative feedback mechanisms, and richer contextual information for institutional decision-making. Consequently, the instrument itself constitutes a practical research output that may support continuous quality improvement, program monitoring, and evidence-based educational planning.</w:t>
      </w:r>
    </w:p>
    <w:p w:rsidR="00D252B3" w:rsidRDefault="009C745F">
      <w:pPr>
        <w:pStyle w:val="Heading2"/>
      </w:pPr>
      <w:r>
        <w:t>6.2 Recommendations</w:t>
      </w:r>
    </w:p>
    <w:p w:rsidR="00D252B3" w:rsidRDefault="009C745F">
      <w:pPr>
        <w:spacing w:line="480" w:lineRule="auto"/>
        <w:ind w:firstLine="720"/>
        <w:jc w:val="both"/>
      </w:pPr>
      <w:r>
        <w:t>Based on the convergent quantitative and qualitative evidence, the following recommendations are offered:</w:t>
      </w:r>
    </w:p>
    <w:p w:rsidR="00D252B3" w:rsidRDefault="00D252B3">
      <w:pPr>
        <w:spacing w:line="480" w:lineRule="auto"/>
      </w:pPr>
    </w:p>
    <w:p w:rsidR="00D252B3" w:rsidRDefault="005239BF">
      <w:pPr>
        <w:spacing w:line="480" w:lineRule="auto"/>
        <w:ind w:firstLine="720"/>
        <w:jc w:val="both"/>
      </w:pPr>
      <w:r w:rsidRPr="005239BF">
        <w:rPr>
          <w:b/>
        </w:rPr>
        <w:t xml:space="preserve">Recommendation 1: Institutional Adoption and Refinement of the </w:t>
      </w:r>
      <w:r w:rsidR="00AF56C4">
        <w:rPr>
          <w:b/>
        </w:rPr>
        <w:t>New OJT Feedback</w:t>
      </w:r>
      <w:r w:rsidRPr="005239BF">
        <w:rPr>
          <w:b/>
        </w:rPr>
        <w:t xml:space="preserve"> Form</w:t>
      </w:r>
      <w:r w:rsidRPr="005239BF">
        <w:t>. The revised OJT Feedback Form should be adopted as the primary student-trainee evaluation instrument because it offers broader construct coverage, improved assessment structure, enhanced qualitative feedback mechanisms, and stronger alignment with contemporary work-integrated learning assessment frameworks. Prior to full implementation, however, a Training Duration Adequacy dimension should be incorporated to address the most significant construct identified in the present study.</w:t>
      </w:r>
    </w:p>
    <w:p w:rsidR="00D252B3" w:rsidRDefault="009C745F" w:rsidP="008614B6">
      <w:pPr>
        <w:spacing w:line="480" w:lineRule="auto"/>
        <w:ind w:firstLine="720"/>
        <w:jc w:val="both"/>
      </w:pPr>
      <w:r>
        <w:rPr>
          <w:b/>
          <w:bCs/>
        </w:rPr>
        <w:t xml:space="preserve">Recommendation 2: Retain Response Scale Anchors for Transitional Comparability. </w:t>
      </w:r>
      <w:r w:rsidR="008614B6" w:rsidRPr="008614B6">
        <w:t xml:space="preserve">To facilitate empirical calibration of the scale difference, </w:t>
      </w:r>
      <w:r w:rsidR="006616B1">
        <w:t>program administrators</w:t>
      </w:r>
      <w:r w:rsidR="008614B6" w:rsidRPr="008614B6">
        <w:t xml:space="preserve"> should incorporate one or two anchor items utilizing the previous SA-SD scale throughout the first two cohorts under the </w:t>
      </w:r>
      <w:r w:rsidR="00AF56C4">
        <w:t>New OJT Feedback</w:t>
      </w:r>
      <w:r w:rsidR="008614B6">
        <w:t xml:space="preserve"> Form</w:t>
      </w:r>
      <w:r w:rsidR="008614B6" w:rsidRPr="008614B6">
        <w:t>. This will preserve the structural enhancements of the new form while enabling longitudinal trend reporting.</w:t>
      </w:r>
    </w:p>
    <w:p w:rsidR="00FA7B8B" w:rsidRDefault="009C745F">
      <w:pPr>
        <w:spacing w:line="480" w:lineRule="auto"/>
        <w:ind w:firstLine="720"/>
        <w:jc w:val="both"/>
      </w:pPr>
      <w:r>
        <w:rPr>
          <w:b/>
          <w:bCs/>
        </w:rPr>
        <w:lastRenderedPageBreak/>
        <w:t xml:space="preserve">Recommendation 3: Use This Study’s Subscale Benchmarks as Provisional Thresholds. </w:t>
      </w:r>
      <w:r w:rsidR="00FA7B8B" w:rsidRPr="00FA7B8B">
        <w:t xml:space="preserve">Institutions implementing the </w:t>
      </w:r>
      <w:r w:rsidR="00AF56C4">
        <w:t>New OJT Feedback</w:t>
      </w:r>
      <w:r w:rsidR="00FA7B8B" w:rsidRPr="00FA7B8B">
        <w:t xml:space="preserve"> Form should compare their subscale results against the baseline statistics reported in Table 3, while acknowledging differences in response scale formats.</w:t>
      </w:r>
    </w:p>
    <w:p w:rsidR="00D252B3" w:rsidRDefault="009C745F">
      <w:pPr>
        <w:spacing w:line="480" w:lineRule="auto"/>
        <w:ind w:firstLine="720"/>
        <w:jc w:val="both"/>
      </w:pPr>
      <w:r>
        <w:rPr>
          <w:b/>
          <w:bCs/>
        </w:rPr>
        <w:t xml:space="preserve">Recommendation 4: Implement Pre-Deployment Tripartite Agreements. </w:t>
      </w:r>
      <w:r w:rsidR="00C46605" w:rsidRPr="00C46605">
        <w:t xml:space="preserve">Pre-deployment coordination is the most practical lever for improving OJT, according to qualitative themes 2 and 4 (missing deployment preparation; organizational limitations compounding length insufficiency). An organized Memorandum of Agreement with weekly learning objectives, </w:t>
      </w:r>
      <w:r>
        <w:t>required tools, equipment provision timelines, and project scope should be executed before a student’s first day of training.</w:t>
      </w:r>
    </w:p>
    <w:p w:rsidR="00D252B3" w:rsidRDefault="009C745F">
      <w:pPr>
        <w:spacing w:line="480" w:lineRule="auto"/>
        <w:ind w:firstLine="720"/>
        <w:jc w:val="both"/>
      </w:pPr>
      <w:r>
        <w:rPr>
          <w:b/>
          <w:bCs/>
        </w:rPr>
        <w:t xml:space="preserve">Recommendation 5: Advocate for Program-Differentiated OJT Hour Requirements. </w:t>
      </w:r>
      <w:r w:rsidR="00C46605" w:rsidRPr="00C46605">
        <w:t>A solid empirical foundation for involving CHED and institutional academic councils in establishing different minimum practicum hours for BSCS versus BSIT programs is provided by the study's main empirical finding, a large-effect BSCS–BSIT training duration disparity supported by four independent qualitative themes.</w:t>
      </w:r>
    </w:p>
    <w:p w:rsidR="00D252B3" w:rsidRDefault="009C745F">
      <w:pPr>
        <w:pStyle w:val="Heading2"/>
      </w:pPr>
      <w:r>
        <w:t>6.3 Limitations and Future Research</w:t>
      </w:r>
    </w:p>
    <w:p w:rsidR="00D252B3" w:rsidRDefault="00C46605" w:rsidP="00E83B6C">
      <w:pPr>
        <w:spacing w:line="480" w:lineRule="auto"/>
        <w:ind w:firstLine="720"/>
      </w:pPr>
      <w:r w:rsidRPr="00C46605">
        <w:t xml:space="preserve">There are four main limitations to this study. </w:t>
      </w:r>
      <w:r w:rsidR="002F1EBB" w:rsidRPr="002F1EBB">
        <w:t>First, the sample (N = 25) represents a single-university census cohort, limiting external generalizability. However, because the study utilized complete population sampling and captured 100% of the target cohort, the findings provide a comprehensive institutional baseline and eliminate sampling error within the population under investigation.</w:t>
      </w:r>
      <w:r w:rsidR="002F1EBB">
        <w:t xml:space="preserve"> </w:t>
      </w:r>
      <w:r w:rsidRPr="00C46605">
        <w:t xml:space="preserve">Second, the study only uses student self-report data from the old form; construct validity would be strengthened by triangulating with supervisor evaluation data from the new form. Third, a formal concurrent validity investigation is required because the </w:t>
      </w:r>
      <w:r w:rsidRPr="00C46605">
        <w:lastRenderedPageBreak/>
        <w:t xml:space="preserve">instrument comparison is based on content analysis rather than empirical equivalency testing. Fourth, transition effects cannot yet be quantified empirically due to the lack </w:t>
      </w:r>
      <w:proofErr w:type="gramStart"/>
      <w:r w:rsidRPr="00C46605">
        <w:t xml:space="preserve">of </w:t>
      </w:r>
      <w:r>
        <w:t xml:space="preserve"> </w:t>
      </w:r>
      <w:r w:rsidR="00AF56C4">
        <w:t>New</w:t>
      </w:r>
      <w:proofErr w:type="gramEnd"/>
      <w:r w:rsidR="00AF56C4">
        <w:t xml:space="preserve"> OJT Feedback</w:t>
      </w:r>
      <w:r>
        <w:t xml:space="preserve"> Form</w:t>
      </w:r>
      <w:r w:rsidRPr="00C46605">
        <w:t xml:space="preserve"> data from the new cohort. Once the first complete cohort is available, future research should perform a cross-cohort comparative study using formal scale calibration and anchor items to permit robust longitudinal comparison.</w:t>
      </w:r>
    </w:p>
    <w:p w:rsidR="00FA7B8B" w:rsidRDefault="00FA7B8B">
      <w:pPr>
        <w:pStyle w:val="Heading1"/>
        <w:rPr>
          <w:b w:val="0"/>
          <w:bCs w:val="0"/>
        </w:rPr>
      </w:pPr>
      <w:r w:rsidRPr="00FA7B8B">
        <w:rPr>
          <w:b w:val="0"/>
          <w:bCs w:val="0"/>
        </w:rPr>
        <w:t xml:space="preserve">Finally, the proposed </w:t>
      </w:r>
      <w:r w:rsidR="00AF56C4">
        <w:rPr>
          <w:b w:val="0"/>
          <w:bCs w:val="0"/>
        </w:rPr>
        <w:t>New OJT Feedback</w:t>
      </w:r>
      <w:r w:rsidRPr="00FA7B8B">
        <w:rPr>
          <w:b w:val="0"/>
          <w:bCs w:val="0"/>
        </w:rPr>
        <w:t xml:space="preserve"> Form has not yet undergone empirical validation through pilot implementation, reliability testing, and factor-analytic procedures. Consequently, conclusions regarding its measurement effectiveness and psychometric superiority remain provisional pending future validation studies.</w:t>
      </w:r>
    </w:p>
    <w:p w:rsidR="00D252B3" w:rsidRDefault="009C745F">
      <w:pPr>
        <w:pStyle w:val="Heading1"/>
      </w:pPr>
      <w:r>
        <w:t>REFERENCES</w:t>
      </w:r>
    </w:p>
    <w:p w:rsidR="00BD3A70" w:rsidRDefault="009C745F" w:rsidP="00BD3A70">
      <w:pPr>
        <w:pStyle w:val="NoSpacing"/>
        <w:ind w:left="851" w:hanging="851"/>
      </w:pPr>
      <w:r>
        <w:t xml:space="preserve">Association for Computing Machinery &amp; IEEE Computer Society. (2020). Computing curricula 2020: Paradigms for global computing education. ACM. </w:t>
      </w:r>
      <w:hyperlink r:id="rId5" w:history="1">
        <w:r w:rsidR="00BD3A70" w:rsidRPr="00265EE0">
          <w:rPr>
            <w:rStyle w:val="Hyperlink"/>
          </w:rPr>
          <w:t>https://doi.org/10.1145/3467967</w:t>
        </w:r>
      </w:hyperlink>
    </w:p>
    <w:p w:rsidR="00BD3A70" w:rsidRDefault="009C745F" w:rsidP="00BD3A70">
      <w:pPr>
        <w:pStyle w:val="NoSpacing"/>
        <w:ind w:left="851" w:hanging="851"/>
      </w:pPr>
      <w:proofErr w:type="spellStart"/>
      <w:r>
        <w:t>Bisschoff</w:t>
      </w:r>
      <w:proofErr w:type="spellEnd"/>
      <w:r>
        <w:t xml:space="preserve">, Z. S., &amp; </w:t>
      </w:r>
      <w:proofErr w:type="spellStart"/>
      <w:r>
        <w:t>Massyn</w:t>
      </w:r>
      <w:proofErr w:type="spellEnd"/>
      <w:r>
        <w:t xml:space="preserve">, L. (2025). A conceptual soft skills competency framework for enhancing graduate intern employability. Higher Education, Skills and Work-Based Learning, 15(7), 66–81. </w:t>
      </w:r>
      <w:hyperlink r:id="rId6" w:history="1">
        <w:r w:rsidR="00BD3A70" w:rsidRPr="00265EE0">
          <w:rPr>
            <w:rStyle w:val="Hyperlink"/>
          </w:rPr>
          <w:t>https://doi.org/10.1108/HESWBL-08-2023-0239</w:t>
        </w:r>
      </w:hyperlink>
    </w:p>
    <w:p w:rsidR="00BD3A70" w:rsidRDefault="009C745F" w:rsidP="00BD3A70">
      <w:pPr>
        <w:pStyle w:val="NoSpacing"/>
        <w:ind w:left="851" w:hanging="851"/>
      </w:pPr>
      <w:r>
        <w:t>Braun, V., &amp; Clarke, V. (2022). Thematic analysis: A practical guide. SAGE Publications.</w:t>
      </w:r>
    </w:p>
    <w:p w:rsidR="00BD3A70" w:rsidRDefault="009C745F" w:rsidP="00BD3A70">
      <w:pPr>
        <w:pStyle w:val="NoSpacing"/>
        <w:ind w:left="851" w:hanging="851"/>
      </w:pPr>
      <w:r>
        <w:t>Cohen, J. (1988). Statistical power analysis for the behavioral sciences (2nd ed.). Lawrence Erlbaum Associates.</w:t>
      </w:r>
    </w:p>
    <w:p w:rsidR="00BD3A70" w:rsidRDefault="009C745F" w:rsidP="00BD3A70">
      <w:pPr>
        <w:pStyle w:val="NoSpacing"/>
        <w:ind w:left="851" w:hanging="851"/>
      </w:pPr>
      <w:r>
        <w:t>Creswell, J. W., &amp; Creswell, J. D. (2023). Research design: Qualitative, quantitative, and mixed methods approaches (6th ed.). SAGE Publications.</w:t>
      </w:r>
    </w:p>
    <w:p w:rsidR="00BD3A70" w:rsidRDefault="009C745F" w:rsidP="00BD3A70">
      <w:pPr>
        <w:pStyle w:val="NoSpacing"/>
        <w:ind w:left="851" w:hanging="851"/>
      </w:pPr>
      <w:proofErr w:type="spellStart"/>
      <w:r>
        <w:t>Curto-Reverte</w:t>
      </w:r>
      <w:proofErr w:type="spellEnd"/>
      <w:r>
        <w:t xml:space="preserve">, N., Mir-Marin, J., </w:t>
      </w:r>
      <w:proofErr w:type="spellStart"/>
      <w:r>
        <w:t>Gisbert</w:t>
      </w:r>
      <w:proofErr w:type="spellEnd"/>
      <w:r>
        <w:t xml:space="preserve">-Soler, V., &amp; </w:t>
      </w:r>
      <w:proofErr w:type="spellStart"/>
      <w:r>
        <w:t>Merigó</w:t>
      </w:r>
      <w:proofErr w:type="spellEnd"/>
      <w:r>
        <w:t xml:space="preserve">, J. M. (2025). The role of work-integrated learning in the European Higher Education Area: A systematic review. Review of Education, 13(1). </w:t>
      </w:r>
      <w:hyperlink r:id="rId7" w:history="1">
        <w:r w:rsidR="00BD3A70" w:rsidRPr="00265EE0">
          <w:rPr>
            <w:rStyle w:val="Hyperlink"/>
          </w:rPr>
          <w:t>https://doi.org/10.1002/rev3.70114</w:t>
        </w:r>
      </w:hyperlink>
    </w:p>
    <w:p w:rsidR="00BD3A70" w:rsidRDefault="009C745F" w:rsidP="00BD3A70">
      <w:pPr>
        <w:pStyle w:val="NoSpacing"/>
        <w:ind w:left="851" w:hanging="851"/>
      </w:pPr>
      <w:r>
        <w:t xml:space="preserve">Di </w:t>
      </w:r>
      <w:proofErr w:type="spellStart"/>
      <w:r>
        <w:t>Meglio</w:t>
      </w:r>
      <w:proofErr w:type="spellEnd"/>
      <w:r>
        <w:t xml:space="preserve">, G., Barge-Gil, A., </w:t>
      </w:r>
      <w:proofErr w:type="spellStart"/>
      <w:r>
        <w:t>Camiña</w:t>
      </w:r>
      <w:proofErr w:type="spellEnd"/>
      <w:r>
        <w:t xml:space="preserve">, E., &amp; Moreno, L. (2022). Knocking on employment's door: Internships and job attainment. Higher Education, 83(1), 137–161. </w:t>
      </w:r>
      <w:hyperlink r:id="rId8" w:history="1">
        <w:r w:rsidR="00BD3A70" w:rsidRPr="00265EE0">
          <w:rPr>
            <w:rStyle w:val="Hyperlink"/>
          </w:rPr>
          <w:t>https://doi.org/10.1007/s10734-020-00643-x</w:t>
        </w:r>
      </w:hyperlink>
    </w:p>
    <w:p w:rsidR="00BD3A70" w:rsidRDefault="009C745F" w:rsidP="00BD3A70">
      <w:pPr>
        <w:pStyle w:val="NoSpacing"/>
        <w:ind w:left="851" w:hanging="851"/>
      </w:pPr>
      <w:r>
        <w:t xml:space="preserve">Di Pietro, G. (2022). International internships and skill development: A systematic review. Review of Education, 10(1), Article e3363. </w:t>
      </w:r>
      <w:hyperlink r:id="rId9" w:history="1">
        <w:r w:rsidR="00BD3A70" w:rsidRPr="00265EE0">
          <w:rPr>
            <w:rStyle w:val="Hyperlink"/>
          </w:rPr>
          <w:t>https://doi.org/10.1002/rev3.3363</w:t>
        </w:r>
      </w:hyperlink>
    </w:p>
    <w:p w:rsidR="00BD3A70" w:rsidRDefault="009C745F" w:rsidP="00BD3A70">
      <w:pPr>
        <w:pStyle w:val="NoSpacing"/>
        <w:ind w:left="851" w:hanging="851"/>
      </w:pPr>
      <w:r>
        <w:t xml:space="preserve">Ferns, S., </w:t>
      </w:r>
      <w:proofErr w:type="spellStart"/>
      <w:r>
        <w:t>Zegwaard</w:t>
      </w:r>
      <w:proofErr w:type="spellEnd"/>
      <w:r>
        <w:t xml:space="preserve">, K. E., </w:t>
      </w:r>
      <w:proofErr w:type="spellStart"/>
      <w:r>
        <w:t>Pretti</w:t>
      </w:r>
      <w:proofErr w:type="spellEnd"/>
      <w:r>
        <w:t xml:space="preserve">, T. J., &amp; Rowe, A. D. (2024). Defining and designing work-integrated learning curriculum. Higher Education Research &amp; Development. Advance online publication. </w:t>
      </w:r>
      <w:hyperlink r:id="rId10" w:history="1">
        <w:r w:rsidR="00BD3A70" w:rsidRPr="00265EE0">
          <w:rPr>
            <w:rStyle w:val="Hyperlink"/>
          </w:rPr>
          <w:t>https://doi.org/10.1080/07294360.2024.2399072</w:t>
        </w:r>
      </w:hyperlink>
    </w:p>
    <w:p w:rsidR="00BD3A70" w:rsidRDefault="009C745F" w:rsidP="00BD3A70">
      <w:pPr>
        <w:pStyle w:val="NoSpacing"/>
        <w:ind w:left="851" w:hanging="851"/>
      </w:pPr>
      <w:r>
        <w:t xml:space="preserve">Field, A. (2018). Discovering statistics using IBM SPSS statistics (5th ed.). SAGE </w:t>
      </w:r>
      <w:proofErr w:type="spellStart"/>
      <w:r>
        <w:t>Publications.</w:t>
      </w:r>
      <w:proofErr w:type="spellEnd"/>
    </w:p>
    <w:p w:rsidR="00BD3A70" w:rsidRDefault="009C745F" w:rsidP="00BD3A70">
      <w:pPr>
        <w:pStyle w:val="NoSpacing"/>
        <w:ind w:left="851" w:hanging="851"/>
      </w:pPr>
      <w:r>
        <w:lastRenderedPageBreak/>
        <w:t>Franco-</w:t>
      </w:r>
      <w:proofErr w:type="spellStart"/>
      <w:r>
        <w:t>Ángel</w:t>
      </w:r>
      <w:proofErr w:type="spellEnd"/>
      <w:r>
        <w:t xml:space="preserve">, M., </w:t>
      </w:r>
      <w:proofErr w:type="spellStart"/>
      <w:r>
        <w:t>Carabali</w:t>
      </w:r>
      <w:proofErr w:type="spellEnd"/>
      <w:r>
        <w:t xml:space="preserve">, J., &amp; Velasco, M. I. (2023). The internship performance of undergraduate students: Are hard or soft skills more important? Industry and Higher Education, 37(3), 384–396. </w:t>
      </w:r>
      <w:hyperlink r:id="rId11" w:history="1">
        <w:r w:rsidR="00BD3A70" w:rsidRPr="00265EE0">
          <w:rPr>
            <w:rStyle w:val="Hyperlink"/>
          </w:rPr>
          <w:t>https://doi.org/10.1177/09504222221127213</w:t>
        </w:r>
      </w:hyperlink>
    </w:p>
    <w:p w:rsidR="00BD3A70" w:rsidRDefault="009C745F" w:rsidP="00BD3A70">
      <w:pPr>
        <w:pStyle w:val="NoSpacing"/>
        <w:ind w:left="851" w:hanging="851"/>
      </w:pPr>
      <w:r>
        <w:t xml:space="preserve">Gandhi, A., &amp; </w:t>
      </w:r>
      <w:proofErr w:type="spellStart"/>
      <w:r>
        <w:t>Kuknor</w:t>
      </w:r>
      <w:proofErr w:type="spellEnd"/>
      <w:r>
        <w:t xml:space="preserve">, S. (2024). The potential of virtual internships for management education: Capturing student journey through experiential learning. Education + Training, 66(2/3), 341–354. </w:t>
      </w:r>
      <w:hyperlink r:id="rId12" w:history="1">
        <w:r w:rsidR="00BD3A70" w:rsidRPr="00265EE0">
          <w:rPr>
            <w:rStyle w:val="Hyperlink"/>
          </w:rPr>
          <w:t>https://doi.org/10.1108/ET-03-2022-0116</w:t>
        </w:r>
      </w:hyperlink>
    </w:p>
    <w:p w:rsidR="00BD3A70" w:rsidRDefault="009C745F" w:rsidP="00BD3A70">
      <w:pPr>
        <w:pStyle w:val="NoSpacing"/>
        <w:ind w:left="851" w:hanging="851"/>
      </w:pPr>
      <w:r>
        <w:t xml:space="preserve">Gutiérrez-Pulido, H., &amp; Orozco-Rodríguez, C. (2025). The contribution of professional internships to the academic development of engineering and science students: A case study. Frontiers in Education, 10, Article 1563361. </w:t>
      </w:r>
      <w:hyperlink r:id="rId13" w:history="1">
        <w:r w:rsidR="00BD3A70" w:rsidRPr="00265EE0">
          <w:rPr>
            <w:rStyle w:val="Hyperlink"/>
          </w:rPr>
          <w:t>https://doi.org/10.3389/feduc.2025.1563361</w:t>
        </w:r>
      </w:hyperlink>
    </w:p>
    <w:p w:rsidR="00BD3A70" w:rsidRDefault="009C745F" w:rsidP="00BD3A70">
      <w:pPr>
        <w:pStyle w:val="NoSpacing"/>
        <w:ind w:left="851" w:hanging="851"/>
      </w:pPr>
      <w:r>
        <w:t xml:space="preserve">Hwang, A. L., Bhattacharya, M., &amp; </w:t>
      </w:r>
      <w:proofErr w:type="spellStart"/>
      <w:r>
        <w:t>Baehr</w:t>
      </w:r>
      <w:proofErr w:type="spellEnd"/>
      <w:r>
        <w:t xml:space="preserve">, J. (2026). Systematic review of work-integrated learning in undergraduate engineering education. Journal of Engineering Education, 115(1). </w:t>
      </w:r>
      <w:hyperlink r:id="rId14" w:history="1">
        <w:r w:rsidR="00BD3A70" w:rsidRPr="00265EE0">
          <w:rPr>
            <w:rStyle w:val="Hyperlink"/>
          </w:rPr>
          <w:t>https://doi.org/10.1002/jee.70050</w:t>
        </w:r>
      </w:hyperlink>
    </w:p>
    <w:p w:rsidR="00BD3A70" w:rsidRDefault="009C745F" w:rsidP="00BD3A70">
      <w:pPr>
        <w:pStyle w:val="NoSpacing"/>
        <w:ind w:left="851" w:hanging="851"/>
      </w:pPr>
      <w:r>
        <w:t xml:space="preserve">Jackson, D., &amp; Dean, B. A. (2023). The contribution of different types of work-integrated learning to graduate employability. Higher Education Research &amp; Development, 42(1), 93–110. </w:t>
      </w:r>
      <w:hyperlink r:id="rId15" w:history="1">
        <w:r w:rsidR="00BD3A70" w:rsidRPr="00265EE0">
          <w:rPr>
            <w:rStyle w:val="Hyperlink"/>
          </w:rPr>
          <w:t>https://doi.org/10.1080/07294360.2022.2048638</w:t>
        </w:r>
      </w:hyperlink>
    </w:p>
    <w:p w:rsidR="00BD3A70" w:rsidRDefault="009C745F" w:rsidP="00BD3A70">
      <w:pPr>
        <w:pStyle w:val="NoSpacing"/>
        <w:ind w:left="851" w:hanging="851"/>
      </w:pPr>
      <w:r>
        <w:t>Kolb, D. A. (1984). Experiential learning: Experience as the source of learning and development. Prentice-Hall.</w:t>
      </w:r>
    </w:p>
    <w:p w:rsidR="00BD3A70" w:rsidRDefault="009C745F" w:rsidP="00BD3A70">
      <w:pPr>
        <w:pStyle w:val="NoSpacing"/>
        <w:ind w:left="851" w:hanging="851"/>
      </w:pPr>
      <w:proofErr w:type="spellStart"/>
      <w:r>
        <w:t>Luk</w:t>
      </w:r>
      <w:proofErr w:type="spellEnd"/>
      <w:r>
        <w:t xml:space="preserve">, S. Y. Y., &amp; Chan, C. K. Y. (2024). Assessing student learning in work-integrated learning (WIL): A systematic review on assessment methods and purposes. Teaching and Teacher Education, 141, Article 104506. </w:t>
      </w:r>
      <w:hyperlink r:id="rId16" w:history="1">
        <w:r w:rsidR="00BD3A70" w:rsidRPr="00265EE0">
          <w:rPr>
            <w:rStyle w:val="Hyperlink"/>
          </w:rPr>
          <w:t>https://doi.org/10.1016/j.tate.2024.104506</w:t>
        </w:r>
      </w:hyperlink>
    </w:p>
    <w:p w:rsidR="00BD3A70" w:rsidRDefault="009C745F" w:rsidP="00BD3A70">
      <w:pPr>
        <w:pStyle w:val="NoSpacing"/>
        <w:ind w:left="851" w:hanging="851"/>
      </w:pPr>
      <w:r>
        <w:t xml:space="preserve">Musa, S., </w:t>
      </w:r>
      <w:proofErr w:type="spellStart"/>
      <w:r>
        <w:t>Nurhayati</w:t>
      </w:r>
      <w:proofErr w:type="spellEnd"/>
      <w:r>
        <w:t xml:space="preserve">, S., &amp; </w:t>
      </w:r>
      <w:proofErr w:type="spellStart"/>
      <w:r>
        <w:t>Boriboon</w:t>
      </w:r>
      <w:proofErr w:type="spellEnd"/>
      <w:r>
        <w:t xml:space="preserve">, G. (2025). The effect of internships on graduates' employability, soft skills, and digital competence. Educational Process: International Journal, 17, Article e2025306. </w:t>
      </w:r>
      <w:hyperlink r:id="rId17" w:history="1">
        <w:r w:rsidR="00BD3A70" w:rsidRPr="00265EE0">
          <w:rPr>
            <w:rStyle w:val="Hyperlink"/>
          </w:rPr>
          <w:t>https://doi.org/10.22521/edupij.2025.17.306</w:t>
        </w:r>
      </w:hyperlink>
    </w:p>
    <w:p w:rsidR="00BD3A70" w:rsidRDefault="009C745F" w:rsidP="00BD3A70">
      <w:pPr>
        <w:pStyle w:val="NoSpacing"/>
        <w:ind w:left="851" w:hanging="851"/>
      </w:pPr>
      <w:r>
        <w:t xml:space="preserve">National Association of Colleges and Employers. (2023). Internship and co-op survey report. NACE Center for Career Development and Talent Acquisition. </w:t>
      </w:r>
      <w:hyperlink r:id="rId18" w:history="1">
        <w:r w:rsidR="00BD3A70" w:rsidRPr="00265EE0">
          <w:rPr>
            <w:rStyle w:val="Hyperlink"/>
          </w:rPr>
          <w:t>https://www.naceweb.org</w:t>
        </w:r>
      </w:hyperlink>
    </w:p>
    <w:p w:rsidR="00BD3A70" w:rsidRDefault="009C745F" w:rsidP="00BD3A70">
      <w:pPr>
        <w:pStyle w:val="NoSpacing"/>
        <w:ind w:left="851" w:hanging="851"/>
      </w:pPr>
      <w:proofErr w:type="spellStart"/>
      <w:r>
        <w:t>Salgarayeva</w:t>
      </w:r>
      <w:proofErr w:type="spellEnd"/>
      <w:r>
        <w:t xml:space="preserve">, G., </w:t>
      </w:r>
      <w:proofErr w:type="spellStart"/>
      <w:r>
        <w:t>Bazarbayeva</w:t>
      </w:r>
      <w:proofErr w:type="spellEnd"/>
      <w:r>
        <w:t xml:space="preserve">, A., &amp; </w:t>
      </w:r>
      <w:proofErr w:type="spellStart"/>
      <w:r>
        <w:t>Smyrnova-Trybulska</w:t>
      </w:r>
      <w:proofErr w:type="spellEnd"/>
      <w:r>
        <w:t xml:space="preserve">, E. (2026). Research on the opinion of employers on skills and conditions of their development based on courses and internships of IT graduates. Industry and Higher Education. Advance online publication. </w:t>
      </w:r>
      <w:hyperlink r:id="rId19" w:history="1">
        <w:r w:rsidR="00BD3A70" w:rsidRPr="00265EE0">
          <w:rPr>
            <w:rStyle w:val="Hyperlink"/>
          </w:rPr>
          <w:t>https://doi.org/10.1177/09504222261423343</w:t>
        </w:r>
      </w:hyperlink>
    </w:p>
    <w:p w:rsidR="00BD3A70" w:rsidRDefault="009C745F" w:rsidP="00BD3A70">
      <w:pPr>
        <w:pStyle w:val="NoSpacing"/>
        <w:ind w:left="851" w:hanging="851"/>
      </w:pPr>
      <w:r>
        <w:t xml:space="preserve">Schneider, B., Dittrich, C., Schmitt, C., </w:t>
      </w:r>
      <w:proofErr w:type="spellStart"/>
      <w:r>
        <w:t>Haberstroh</w:t>
      </w:r>
      <w:proofErr w:type="spellEnd"/>
      <w:r>
        <w:t xml:space="preserve">, J., &amp; </w:t>
      </w:r>
      <w:proofErr w:type="spellStart"/>
      <w:r>
        <w:t>Kiesewetter</w:t>
      </w:r>
      <w:proofErr w:type="spellEnd"/>
      <w:r>
        <w:t xml:space="preserve">, J. (2024). Creating better internships by understanding mentor challenges: Findings from a series of focus groups. International Journal of STEM Education, 11, Article 60. </w:t>
      </w:r>
      <w:hyperlink r:id="rId20" w:history="1">
        <w:r w:rsidR="00BD3A70" w:rsidRPr="00265EE0">
          <w:rPr>
            <w:rStyle w:val="Hyperlink"/>
          </w:rPr>
          <w:t>https://doi.org/10.1186/s40594-024-00518-y</w:t>
        </w:r>
      </w:hyperlink>
    </w:p>
    <w:p w:rsidR="00D252B3" w:rsidRDefault="009C745F" w:rsidP="00BD3A70">
      <w:pPr>
        <w:pStyle w:val="NoSpacing"/>
        <w:ind w:left="851" w:hanging="851"/>
      </w:pPr>
      <w:proofErr w:type="spellStart"/>
      <w:r>
        <w:t>Succi</w:t>
      </w:r>
      <w:proofErr w:type="spellEnd"/>
      <w:r>
        <w:t xml:space="preserve">, C., &amp; </w:t>
      </w:r>
      <w:proofErr w:type="spellStart"/>
      <w:r>
        <w:t>Canovi</w:t>
      </w:r>
      <w:proofErr w:type="spellEnd"/>
      <w:r>
        <w:t xml:space="preserve">, M. (2020). Soft skills to enhance graduate employability: Comparing students and employers' perceptions. Studies in Higher Education, 45(9), 1834–1847. </w:t>
      </w:r>
      <w:hyperlink r:id="rId21" w:history="1">
        <w:r w:rsidR="00BD3A70" w:rsidRPr="00265EE0">
          <w:rPr>
            <w:rStyle w:val="Hyperlink"/>
          </w:rPr>
          <w:t>https://doi.org/10.1080/03075079.2019.1585420</w:t>
        </w:r>
      </w:hyperlink>
    </w:p>
    <w:p w:rsidR="00BD3A70" w:rsidRDefault="00BD3A70" w:rsidP="00BD3A70">
      <w:pPr>
        <w:pStyle w:val="NoSpacing"/>
        <w:ind w:left="851" w:hanging="851"/>
      </w:pPr>
    </w:p>
    <w:sectPr w:rsidR="00BD3A7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553E2"/>
    <w:multiLevelType w:val="hybridMultilevel"/>
    <w:tmpl w:val="AE5470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C190E8E"/>
    <w:multiLevelType w:val="hybridMultilevel"/>
    <w:tmpl w:val="30B84D1C"/>
    <w:lvl w:ilvl="0" w:tplc="AC2A4130">
      <w:start w:val="1"/>
      <w:numFmt w:val="decimal"/>
      <w:lvlText w:val="%1."/>
      <w:lvlJc w:val="left"/>
      <w:pPr>
        <w:ind w:left="720" w:hanging="360"/>
      </w:pPr>
    </w:lvl>
    <w:lvl w:ilvl="1" w:tplc="56B02E10">
      <w:numFmt w:val="decimal"/>
      <w:lvlText w:val=""/>
      <w:lvlJc w:val="left"/>
    </w:lvl>
    <w:lvl w:ilvl="2" w:tplc="94CE0FB8">
      <w:numFmt w:val="decimal"/>
      <w:lvlText w:val=""/>
      <w:lvlJc w:val="left"/>
    </w:lvl>
    <w:lvl w:ilvl="3" w:tplc="51B4BE90">
      <w:numFmt w:val="decimal"/>
      <w:lvlText w:val=""/>
      <w:lvlJc w:val="left"/>
    </w:lvl>
    <w:lvl w:ilvl="4" w:tplc="493265C6">
      <w:numFmt w:val="decimal"/>
      <w:lvlText w:val=""/>
      <w:lvlJc w:val="left"/>
    </w:lvl>
    <w:lvl w:ilvl="5" w:tplc="E7566204">
      <w:numFmt w:val="decimal"/>
      <w:lvlText w:val=""/>
      <w:lvlJc w:val="left"/>
    </w:lvl>
    <w:lvl w:ilvl="6" w:tplc="8966B460">
      <w:numFmt w:val="decimal"/>
      <w:lvlText w:val=""/>
      <w:lvlJc w:val="left"/>
    </w:lvl>
    <w:lvl w:ilvl="7" w:tplc="7DF80D6C">
      <w:numFmt w:val="decimal"/>
      <w:lvlText w:val=""/>
      <w:lvlJc w:val="left"/>
    </w:lvl>
    <w:lvl w:ilvl="8" w:tplc="51B026C0">
      <w:numFmt w:val="decimal"/>
      <w:lvlText w:val=""/>
      <w:lvlJc w:val="left"/>
    </w:lvl>
  </w:abstractNum>
  <w:abstractNum w:abstractNumId="2" w15:restartNumberingAfterBreak="0">
    <w:nsid w:val="76A26B41"/>
    <w:multiLevelType w:val="hybridMultilevel"/>
    <w:tmpl w:val="E1CE2D60"/>
    <w:lvl w:ilvl="0" w:tplc="08C0FAFC">
      <w:start w:val="1"/>
      <w:numFmt w:val="bullet"/>
      <w:lvlText w:val="●"/>
      <w:lvlJc w:val="left"/>
      <w:pPr>
        <w:ind w:left="720" w:hanging="360"/>
      </w:pPr>
    </w:lvl>
    <w:lvl w:ilvl="1" w:tplc="43CA0184">
      <w:start w:val="1"/>
      <w:numFmt w:val="bullet"/>
      <w:lvlText w:val="○"/>
      <w:lvlJc w:val="left"/>
      <w:pPr>
        <w:ind w:left="1440" w:hanging="360"/>
      </w:pPr>
    </w:lvl>
    <w:lvl w:ilvl="2" w:tplc="90B02C32">
      <w:start w:val="1"/>
      <w:numFmt w:val="bullet"/>
      <w:lvlText w:val="■"/>
      <w:lvlJc w:val="left"/>
      <w:pPr>
        <w:ind w:left="2160" w:hanging="360"/>
      </w:pPr>
    </w:lvl>
    <w:lvl w:ilvl="3" w:tplc="E618E3BC">
      <w:start w:val="1"/>
      <w:numFmt w:val="bullet"/>
      <w:lvlText w:val="●"/>
      <w:lvlJc w:val="left"/>
      <w:pPr>
        <w:ind w:left="2880" w:hanging="360"/>
      </w:pPr>
    </w:lvl>
    <w:lvl w:ilvl="4" w:tplc="5D5AE002">
      <w:start w:val="1"/>
      <w:numFmt w:val="bullet"/>
      <w:lvlText w:val="○"/>
      <w:lvlJc w:val="left"/>
      <w:pPr>
        <w:ind w:left="3600" w:hanging="360"/>
      </w:pPr>
    </w:lvl>
    <w:lvl w:ilvl="5" w:tplc="466615E4">
      <w:start w:val="1"/>
      <w:numFmt w:val="bullet"/>
      <w:lvlText w:val="■"/>
      <w:lvlJc w:val="left"/>
      <w:pPr>
        <w:ind w:left="4320" w:hanging="360"/>
      </w:pPr>
    </w:lvl>
    <w:lvl w:ilvl="6" w:tplc="4F8C0C68">
      <w:start w:val="1"/>
      <w:numFmt w:val="bullet"/>
      <w:lvlText w:val="●"/>
      <w:lvlJc w:val="left"/>
      <w:pPr>
        <w:ind w:left="5040" w:hanging="360"/>
      </w:pPr>
    </w:lvl>
    <w:lvl w:ilvl="7" w:tplc="5330D46A">
      <w:start w:val="1"/>
      <w:numFmt w:val="bullet"/>
      <w:lvlText w:val="●"/>
      <w:lvlJc w:val="left"/>
      <w:pPr>
        <w:ind w:left="5760" w:hanging="360"/>
      </w:pPr>
    </w:lvl>
    <w:lvl w:ilvl="8" w:tplc="7A80EC30">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B3"/>
    <w:rsid w:val="00015AA7"/>
    <w:rsid w:val="000F2727"/>
    <w:rsid w:val="000F2935"/>
    <w:rsid w:val="001512FC"/>
    <w:rsid w:val="0017732E"/>
    <w:rsid w:val="001D53B8"/>
    <w:rsid w:val="00236C68"/>
    <w:rsid w:val="00294AE4"/>
    <w:rsid w:val="002F1EBB"/>
    <w:rsid w:val="00386EED"/>
    <w:rsid w:val="003A7764"/>
    <w:rsid w:val="003D15F0"/>
    <w:rsid w:val="00516E61"/>
    <w:rsid w:val="005239BF"/>
    <w:rsid w:val="0054706B"/>
    <w:rsid w:val="00573DF8"/>
    <w:rsid w:val="005764F8"/>
    <w:rsid w:val="0062401C"/>
    <w:rsid w:val="006616B1"/>
    <w:rsid w:val="006618F1"/>
    <w:rsid w:val="00675AC2"/>
    <w:rsid w:val="00706767"/>
    <w:rsid w:val="00765094"/>
    <w:rsid w:val="007E2794"/>
    <w:rsid w:val="007F1255"/>
    <w:rsid w:val="007F1F62"/>
    <w:rsid w:val="007F5706"/>
    <w:rsid w:val="008614B6"/>
    <w:rsid w:val="008B7D27"/>
    <w:rsid w:val="008D6421"/>
    <w:rsid w:val="009007F7"/>
    <w:rsid w:val="0097579B"/>
    <w:rsid w:val="009C68FA"/>
    <w:rsid w:val="009C745F"/>
    <w:rsid w:val="00AC6B2C"/>
    <w:rsid w:val="00AD502D"/>
    <w:rsid w:val="00AF56C4"/>
    <w:rsid w:val="00B15C50"/>
    <w:rsid w:val="00B7439A"/>
    <w:rsid w:val="00BD3A70"/>
    <w:rsid w:val="00BF107A"/>
    <w:rsid w:val="00BF5F37"/>
    <w:rsid w:val="00C17FC5"/>
    <w:rsid w:val="00C2540C"/>
    <w:rsid w:val="00C4035F"/>
    <w:rsid w:val="00C40A97"/>
    <w:rsid w:val="00C46605"/>
    <w:rsid w:val="00C67168"/>
    <w:rsid w:val="00C808F9"/>
    <w:rsid w:val="00CE7475"/>
    <w:rsid w:val="00D252B3"/>
    <w:rsid w:val="00D31541"/>
    <w:rsid w:val="00D35A77"/>
    <w:rsid w:val="00D46F21"/>
    <w:rsid w:val="00D972E2"/>
    <w:rsid w:val="00DA4161"/>
    <w:rsid w:val="00DC4D11"/>
    <w:rsid w:val="00E12093"/>
    <w:rsid w:val="00E220A2"/>
    <w:rsid w:val="00E35CE4"/>
    <w:rsid w:val="00E83B6C"/>
    <w:rsid w:val="00ED7404"/>
    <w:rsid w:val="00FA1341"/>
    <w:rsid w:val="00FA7B8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A307"/>
  <w15:docId w15:val="{06E5F87A-6492-4547-BFA8-897D2FAF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line="480" w:lineRule="auto"/>
      <w:outlineLvl w:val="0"/>
    </w:pPr>
    <w:rPr>
      <w:b/>
      <w:bCs/>
    </w:rPr>
  </w:style>
  <w:style w:type="paragraph" w:styleId="Heading2">
    <w:name w:val="heading 2"/>
    <w:link w:val="Heading2Char"/>
    <w:uiPriority w:val="9"/>
    <w:unhideWhenUsed/>
    <w:qFormat/>
    <w:pPr>
      <w:spacing w:before="200" w:after="100" w:line="480" w:lineRule="auto"/>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BD3A70"/>
  </w:style>
  <w:style w:type="character" w:styleId="UnresolvedMention">
    <w:name w:val="Unresolved Mention"/>
    <w:basedOn w:val="DefaultParagraphFont"/>
    <w:uiPriority w:val="99"/>
    <w:semiHidden/>
    <w:unhideWhenUsed/>
    <w:rsid w:val="00BD3A70"/>
    <w:rPr>
      <w:color w:val="605E5C"/>
      <w:shd w:val="clear" w:color="auto" w:fill="E1DFDD"/>
    </w:rPr>
  </w:style>
  <w:style w:type="character" w:customStyle="1" w:styleId="Heading2Char">
    <w:name w:val="Heading 2 Char"/>
    <w:basedOn w:val="DefaultParagraphFont"/>
    <w:link w:val="Heading2"/>
    <w:uiPriority w:val="9"/>
    <w:rsid w:val="007E2794"/>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0734-020-00643-x" TargetMode="External"/><Relationship Id="rId13" Type="http://schemas.openxmlformats.org/officeDocument/2006/relationships/hyperlink" Target="https://doi.org/10.3389/feduc.2025.1563361" TargetMode="External"/><Relationship Id="rId18" Type="http://schemas.openxmlformats.org/officeDocument/2006/relationships/hyperlink" Target="https://www.naceweb.org" TargetMode="External"/><Relationship Id="rId3" Type="http://schemas.openxmlformats.org/officeDocument/2006/relationships/settings" Target="settings.xml"/><Relationship Id="rId21" Type="http://schemas.openxmlformats.org/officeDocument/2006/relationships/hyperlink" Target="https://doi.org/10.1080/03075079.2019.1585420" TargetMode="External"/><Relationship Id="rId7" Type="http://schemas.openxmlformats.org/officeDocument/2006/relationships/hyperlink" Target="https://doi.org/10.1002/rev3.70114" TargetMode="External"/><Relationship Id="rId12" Type="http://schemas.openxmlformats.org/officeDocument/2006/relationships/hyperlink" Target="https://doi.org/10.1108/ET-03-2022-0116" TargetMode="External"/><Relationship Id="rId17" Type="http://schemas.openxmlformats.org/officeDocument/2006/relationships/hyperlink" Target="https://doi.org/10.22521/edupij.2025.17.306" TargetMode="External"/><Relationship Id="rId2" Type="http://schemas.openxmlformats.org/officeDocument/2006/relationships/styles" Target="styles.xml"/><Relationship Id="rId16" Type="http://schemas.openxmlformats.org/officeDocument/2006/relationships/hyperlink" Target="https://doi.org/10.1016/j.tate.2024.104506" TargetMode="External"/><Relationship Id="rId20" Type="http://schemas.openxmlformats.org/officeDocument/2006/relationships/hyperlink" Target="https://doi.org/10.1186/s40594-024-00518-y" TargetMode="External"/><Relationship Id="rId1" Type="http://schemas.openxmlformats.org/officeDocument/2006/relationships/numbering" Target="numbering.xml"/><Relationship Id="rId6" Type="http://schemas.openxmlformats.org/officeDocument/2006/relationships/hyperlink" Target="https://doi.org/10.1108/HESWBL-08-2023-0239" TargetMode="External"/><Relationship Id="rId11" Type="http://schemas.openxmlformats.org/officeDocument/2006/relationships/hyperlink" Target="https://doi.org/10.1177/09504222221127213" TargetMode="External"/><Relationship Id="rId5" Type="http://schemas.openxmlformats.org/officeDocument/2006/relationships/hyperlink" Target="https://doi.org/10.1145/3467967" TargetMode="External"/><Relationship Id="rId15" Type="http://schemas.openxmlformats.org/officeDocument/2006/relationships/hyperlink" Target="https://doi.org/10.1080/07294360.2022.2048638" TargetMode="External"/><Relationship Id="rId23" Type="http://schemas.openxmlformats.org/officeDocument/2006/relationships/theme" Target="theme/theme1.xml"/><Relationship Id="rId10" Type="http://schemas.openxmlformats.org/officeDocument/2006/relationships/hyperlink" Target="https://doi.org/10.1080/07294360.2024.2399072" TargetMode="External"/><Relationship Id="rId19" Type="http://schemas.openxmlformats.org/officeDocument/2006/relationships/hyperlink" Target="https://doi.org/10.1177/09504222261423343" TargetMode="External"/><Relationship Id="rId4" Type="http://schemas.openxmlformats.org/officeDocument/2006/relationships/webSettings" Target="webSettings.xml"/><Relationship Id="rId9" Type="http://schemas.openxmlformats.org/officeDocument/2006/relationships/hyperlink" Target="https://doi.org/10.1002/rev3.3363" TargetMode="External"/><Relationship Id="rId14" Type="http://schemas.openxmlformats.org/officeDocument/2006/relationships/hyperlink" Target="https://doi.org/10.1002/jee.7005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25</Pages>
  <Words>6962</Words>
  <Characters>39686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Brenda Balala</cp:lastModifiedBy>
  <cp:revision>60</cp:revision>
  <dcterms:created xsi:type="dcterms:W3CDTF">2026-06-10T01:45:00Z</dcterms:created>
  <dcterms:modified xsi:type="dcterms:W3CDTF">2026-06-10T06:18:00Z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5e9144c0-555a-4940-b24d-ba15bdc2b995</vt:lpwstr>
  </property>
</Properties>
</file>