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BBE" w:rsidRPr="004E5498" w:rsidRDefault="00AF0C18" w:rsidP="00D2183F">
      <w:pPr>
        <w:spacing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 xml:space="preserve">Performance </w:t>
      </w:r>
      <w:r w:rsidR="00985340" w:rsidRPr="004E5498">
        <w:rPr>
          <w:rFonts w:ascii="Times New Roman" w:hAnsi="Times New Roman" w:cs="Times New Roman"/>
          <w:b/>
          <w:sz w:val="24"/>
          <w:szCs w:val="24"/>
        </w:rPr>
        <w:t>Assessment</w:t>
      </w:r>
      <w:r w:rsidR="003120D1" w:rsidRPr="004E5498">
        <w:rPr>
          <w:rFonts w:ascii="Times New Roman" w:hAnsi="Times New Roman" w:cs="Times New Roman"/>
          <w:b/>
          <w:sz w:val="24"/>
          <w:szCs w:val="24"/>
        </w:rPr>
        <w:t xml:space="preserve"> of Power-Law </w:t>
      </w:r>
      <w:r w:rsidRPr="004E5498">
        <w:rPr>
          <w:rFonts w:ascii="Times New Roman" w:hAnsi="Times New Roman" w:cs="Times New Roman"/>
          <w:b/>
          <w:sz w:val="24"/>
          <w:szCs w:val="24"/>
        </w:rPr>
        <w:t>and First-Order Upwind Interpolation Schemes in Analyzing Confined Buoyancy-Driven Turbulent Flow</w:t>
      </w:r>
      <w:r w:rsidR="00225269" w:rsidRPr="004E5498">
        <w:rPr>
          <w:rFonts w:ascii="Times New Roman" w:hAnsi="Times New Roman" w:cs="Times New Roman"/>
          <w:b/>
          <w:sz w:val="24"/>
          <w:szCs w:val="24"/>
        </w:rPr>
        <w:t xml:space="preserve"> Field</w:t>
      </w:r>
      <w:r w:rsidR="00930509" w:rsidRPr="004E5498">
        <w:rPr>
          <w:rFonts w:ascii="Times New Roman" w:hAnsi="Times New Roman" w:cs="Times New Roman"/>
          <w:b/>
          <w:sz w:val="24"/>
          <w:szCs w:val="24"/>
        </w:rPr>
        <w:t xml:space="preserve"> using the Finite Volume Method. </w:t>
      </w:r>
    </w:p>
    <w:p w:rsidR="00AF0C18" w:rsidRPr="004E5498" w:rsidRDefault="00A358D8" w:rsidP="00D2183F">
      <w:pPr>
        <w:spacing w:line="360" w:lineRule="auto"/>
        <w:jc w:val="both"/>
        <w:rPr>
          <w:rFonts w:ascii="Times New Roman" w:hAnsi="Times New Roman" w:cs="Times New Roman"/>
          <w:sz w:val="24"/>
          <w:szCs w:val="24"/>
          <w:vertAlign w:val="superscript"/>
        </w:rPr>
      </w:pPr>
      <w:r w:rsidRPr="004E5498">
        <w:rPr>
          <w:rFonts w:ascii="Times New Roman" w:hAnsi="Times New Roman" w:cs="Times New Roman"/>
          <w:sz w:val="24"/>
          <w:szCs w:val="24"/>
        </w:rPr>
        <w:t>J. Gatwiri</w:t>
      </w:r>
      <w:r w:rsidRPr="004E5498">
        <w:rPr>
          <w:rFonts w:ascii="Times New Roman" w:hAnsi="Times New Roman" w:cs="Times New Roman"/>
          <w:sz w:val="24"/>
          <w:szCs w:val="24"/>
          <w:vertAlign w:val="superscript"/>
        </w:rPr>
        <w:t>a</w:t>
      </w:r>
      <w:r w:rsidRPr="004E5498">
        <w:rPr>
          <w:rFonts w:ascii="Times New Roman" w:hAnsi="Times New Roman" w:cs="Times New Roman"/>
          <w:sz w:val="24"/>
          <w:szCs w:val="24"/>
        </w:rPr>
        <w:t>, S. Karanja</w:t>
      </w:r>
      <w:r w:rsidRPr="004E5498">
        <w:rPr>
          <w:rFonts w:ascii="Times New Roman" w:hAnsi="Times New Roman" w:cs="Times New Roman"/>
          <w:sz w:val="24"/>
          <w:szCs w:val="24"/>
          <w:vertAlign w:val="superscript"/>
        </w:rPr>
        <w:t>b</w:t>
      </w:r>
      <w:r w:rsidRPr="004E5498">
        <w:rPr>
          <w:rFonts w:ascii="Times New Roman" w:hAnsi="Times New Roman" w:cs="Times New Roman"/>
          <w:sz w:val="24"/>
          <w:szCs w:val="24"/>
        </w:rPr>
        <w:t>,</w:t>
      </w:r>
      <w:r w:rsidR="00BA34C0" w:rsidRPr="004E5498">
        <w:rPr>
          <w:rFonts w:ascii="Times New Roman" w:hAnsi="Times New Roman" w:cs="Times New Roman"/>
          <w:sz w:val="24"/>
          <w:szCs w:val="24"/>
        </w:rPr>
        <w:t>E. Mwenda</w:t>
      </w:r>
      <w:r w:rsidRPr="004E5498">
        <w:rPr>
          <w:rFonts w:ascii="Times New Roman" w:hAnsi="Times New Roman" w:cs="Times New Roman"/>
          <w:sz w:val="24"/>
          <w:szCs w:val="24"/>
          <w:vertAlign w:val="superscript"/>
        </w:rPr>
        <w:t>c</w:t>
      </w:r>
    </w:p>
    <w:p w:rsidR="00A358D8" w:rsidRPr="004E5498" w:rsidRDefault="00A358D8"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vertAlign w:val="superscript"/>
        </w:rPr>
        <w:t xml:space="preserve">a,b,c </w:t>
      </w:r>
      <w:r w:rsidRPr="004E5498">
        <w:rPr>
          <w:rFonts w:ascii="Times New Roman" w:hAnsi="Times New Roman" w:cs="Times New Roman"/>
          <w:sz w:val="24"/>
          <w:szCs w:val="24"/>
        </w:rPr>
        <w:t>–Department of Mathematics, Meru University of Science and Technology, P.O. Box 972-60200, Meru, Kenya.</w:t>
      </w:r>
    </w:p>
    <w:p w:rsidR="00A358D8" w:rsidRPr="004E5498" w:rsidRDefault="00A358D8"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vertAlign w:val="superscript"/>
        </w:rPr>
        <w:t>a</w:t>
      </w:r>
      <w:r w:rsidRPr="004E5498">
        <w:rPr>
          <w:rFonts w:ascii="Times New Roman" w:hAnsi="Times New Roman" w:cs="Times New Roman"/>
          <w:sz w:val="24"/>
          <w:szCs w:val="24"/>
        </w:rPr>
        <w:t xml:space="preserve"> email: </w:t>
      </w:r>
      <w:hyperlink r:id="rId8" w:history="1">
        <w:r w:rsidRPr="004E5498">
          <w:rPr>
            <w:rStyle w:val="Hyperlink"/>
            <w:rFonts w:ascii="Times New Roman" w:hAnsi="Times New Roman" w:cs="Times New Roman"/>
            <w:sz w:val="24"/>
            <w:szCs w:val="24"/>
          </w:rPr>
          <w:t>janemuteagatwiri@gmail.com</w:t>
        </w:r>
      </w:hyperlink>
    </w:p>
    <w:p w:rsidR="00A358D8" w:rsidRPr="004E5498" w:rsidRDefault="00A358D8"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vertAlign w:val="superscript"/>
        </w:rPr>
        <w:t>b</w:t>
      </w:r>
      <w:r w:rsidRPr="004E5498">
        <w:rPr>
          <w:rFonts w:ascii="Times New Roman" w:hAnsi="Times New Roman" w:cs="Times New Roman"/>
          <w:sz w:val="24"/>
          <w:szCs w:val="24"/>
        </w:rPr>
        <w:t xml:space="preserve"> email: </w:t>
      </w:r>
      <w:hyperlink r:id="rId9" w:history="1">
        <w:r w:rsidR="00A24F3C" w:rsidRPr="004E5498">
          <w:rPr>
            <w:rStyle w:val="Hyperlink"/>
            <w:rFonts w:ascii="Times New Roman" w:hAnsi="Times New Roman" w:cs="Times New Roman"/>
            <w:sz w:val="24"/>
            <w:szCs w:val="24"/>
          </w:rPr>
          <w:t>skaranja@must.ac.ke</w:t>
        </w:r>
      </w:hyperlink>
    </w:p>
    <w:p w:rsidR="00A24F3C" w:rsidRPr="004E5498" w:rsidRDefault="00A24F3C" w:rsidP="00D2183F">
      <w:pPr>
        <w:tabs>
          <w:tab w:val="center" w:pos="4680"/>
        </w:tabs>
        <w:spacing w:line="360" w:lineRule="auto"/>
        <w:jc w:val="both"/>
        <w:rPr>
          <w:rFonts w:ascii="Times New Roman" w:hAnsi="Times New Roman" w:cs="Times New Roman"/>
          <w:sz w:val="24"/>
          <w:szCs w:val="24"/>
        </w:rPr>
      </w:pPr>
      <w:r w:rsidRPr="004E5498">
        <w:rPr>
          <w:rFonts w:ascii="Times New Roman" w:hAnsi="Times New Roman" w:cs="Times New Roman"/>
          <w:sz w:val="24"/>
          <w:szCs w:val="24"/>
          <w:vertAlign w:val="superscript"/>
        </w:rPr>
        <w:t>c</w:t>
      </w:r>
      <w:r w:rsidRPr="004E5498">
        <w:rPr>
          <w:rFonts w:ascii="Times New Roman" w:hAnsi="Times New Roman" w:cs="Times New Roman"/>
          <w:sz w:val="24"/>
          <w:szCs w:val="24"/>
        </w:rPr>
        <w:t xml:space="preserve"> email: </w:t>
      </w:r>
      <w:hyperlink r:id="rId10" w:history="1">
        <w:r w:rsidRPr="004E5498">
          <w:rPr>
            <w:rStyle w:val="Hyperlink"/>
            <w:rFonts w:ascii="Times New Roman" w:hAnsi="Times New Roman" w:cs="Times New Roman"/>
            <w:sz w:val="24"/>
            <w:szCs w:val="24"/>
          </w:rPr>
          <w:t>emwenda@must.ac.ke</w:t>
        </w:r>
      </w:hyperlink>
    </w:p>
    <w:p w:rsidR="00A24F3C" w:rsidRPr="004E5498" w:rsidRDefault="00A24F3C" w:rsidP="00D2183F">
      <w:pPr>
        <w:tabs>
          <w:tab w:val="center" w:pos="4680"/>
        </w:tabs>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ab/>
        <w:t xml:space="preserve"> </w:t>
      </w:r>
    </w:p>
    <w:p w:rsidR="00BA34C0" w:rsidRPr="004E5498" w:rsidRDefault="00BA34C0"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Key words: Buoyancy, Turbulent, </w:t>
      </w:r>
      <w:r w:rsidR="00A24F3C" w:rsidRPr="004E5498">
        <w:rPr>
          <w:rFonts w:ascii="Times New Roman" w:hAnsi="Times New Roman" w:cs="Times New Roman"/>
          <w:sz w:val="24"/>
          <w:szCs w:val="24"/>
        </w:rPr>
        <w:t>Discretization, interpolation.</w:t>
      </w:r>
    </w:p>
    <w:p w:rsidR="00BA34C0" w:rsidRPr="004E5498" w:rsidRDefault="00BA34C0" w:rsidP="00D2183F">
      <w:pPr>
        <w:spacing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ABSTRACT</w:t>
      </w:r>
    </w:p>
    <w:p w:rsidR="003120D1" w:rsidRPr="004E5498" w:rsidRDefault="004C74AF" w:rsidP="00D2183F">
      <w:pPr>
        <w:spacing w:before="100" w:beforeAutospacing="1" w:after="100" w:afterAutospacing="1" w:line="240" w:lineRule="auto"/>
        <w:jc w:val="both"/>
        <w:rPr>
          <w:rFonts w:ascii="Times New Roman" w:eastAsia="Times New Roman" w:hAnsi="Times New Roman" w:cs="Times New Roman"/>
          <w:sz w:val="24"/>
          <w:szCs w:val="24"/>
        </w:rPr>
      </w:pPr>
      <w:r w:rsidRPr="004E5498">
        <w:rPr>
          <w:rFonts w:ascii="Times New Roman" w:hAnsi="Times New Roman" w:cs="Times New Roman"/>
          <w:sz w:val="24"/>
          <w:szCs w:val="24"/>
        </w:rPr>
        <w:t xml:space="preserve">Confined buoyancy-driven turbulent flows occur in many </w:t>
      </w:r>
      <w:r w:rsidR="00A65DDD" w:rsidRPr="004E5498">
        <w:rPr>
          <w:rFonts w:ascii="Times New Roman" w:hAnsi="Times New Roman" w:cs="Times New Roman"/>
          <w:sz w:val="24"/>
          <w:szCs w:val="24"/>
        </w:rPr>
        <w:t>engineering and thermal systems.</w:t>
      </w:r>
      <w:r w:rsidRPr="004E5498">
        <w:rPr>
          <w:rFonts w:ascii="Times New Roman" w:hAnsi="Times New Roman" w:cs="Times New Roman"/>
          <w:sz w:val="24"/>
          <w:szCs w:val="24"/>
        </w:rPr>
        <w:t xml:space="preserve"> </w:t>
      </w:r>
      <w:r w:rsidR="00A65DDD" w:rsidRPr="004E5498">
        <w:rPr>
          <w:rFonts w:ascii="Times New Roman" w:hAnsi="Times New Roman" w:cs="Times New Roman"/>
          <w:sz w:val="24"/>
          <w:szCs w:val="24"/>
        </w:rPr>
        <w:t>There is need for accurate numerical resolution of the flow field to assess the performance of these systems.</w:t>
      </w:r>
      <w:r w:rsidR="005C5DD7" w:rsidRPr="004E5498">
        <w:rPr>
          <w:rFonts w:ascii="Times New Roman" w:hAnsi="Times New Roman" w:cs="Times New Roman"/>
          <w:sz w:val="24"/>
          <w:szCs w:val="24"/>
        </w:rPr>
        <w:t xml:space="preserve"> The F</w:t>
      </w:r>
      <w:r w:rsidR="00E76BFE" w:rsidRPr="004E5498">
        <w:rPr>
          <w:rFonts w:ascii="Times New Roman" w:hAnsi="Times New Roman" w:cs="Times New Roman"/>
          <w:sz w:val="24"/>
          <w:szCs w:val="24"/>
        </w:rPr>
        <w:t xml:space="preserve">inite </w:t>
      </w:r>
      <w:r w:rsidR="005C5DD7" w:rsidRPr="004E5498">
        <w:rPr>
          <w:rFonts w:ascii="Times New Roman" w:hAnsi="Times New Roman" w:cs="Times New Roman"/>
          <w:sz w:val="24"/>
          <w:szCs w:val="24"/>
        </w:rPr>
        <w:t>V</w:t>
      </w:r>
      <w:r w:rsidR="00E76BFE" w:rsidRPr="004E5498">
        <w:rPr>
          <w:rFonts w:ascii="Times New Roman" w:hAnsi="Times New Roman" w:cs="Times New Roman"/>
          <w:sz w:val="24"/>
          <w:szCs w:val="24"/>
        </w:rPr>
        <w:t xml:space="preserve">olume Method </w:t>
      </w:r>
      <w:r w:rsidR="005C5DD7" w:rsidRPr="004E5498">
        <w:rPr>
          <w:rFonts w:ascii="Times New Roman" w:hAnsi="Times New Roman" w:cs="Times New Roman"/>
          <w:sz w:val="24"/>
          <w:szCs w:val="24"/>
        </w:rPr>
        <w:t>is a robust discretization scheme due to its ability to adopt to both structured and unstructured flow domains. However, it requires to be coupled with an appropriate interpolation scheme that estimates the values of the flow variables across the boundaries of the finite volumes. Thus, t</w:t>
      </w:r>
      <w:r w:rsidRPr="004E5498">
        <w:rPr>
          <w:rFonts w:ascii="Times New Roman" w:hAnsi="Times New Roman" w:cs="Times New Roman"/>
          <w:sz w:val="24"/>
          <w:szCs w:val="24"/>
        </w:rPr>
        <w:t xml:space="preserve">he accuracy of </w:t>
      </w:r>
      <w:r w:rsidR="005C5DD7" w:rsidRPr="004E5498">
        <w:rPr>
          <w:rFonts w:ascii="Times New Roman" w:hAnsi="Times New Roman" w:cs="Times New Roman"/>
          <w:sz w:val="24"/>
          <w:szCs w:val="24"/>
        </w:rPr>
        <w:t>F</w:t>
      </w:r>
      <w:r w:rsidR="00E76BFE" w:rsidRPr="004E5498">
        <w:rPr>
          <w:rFonts w:ascii="Times New Roman" w:hAnsi="Times New Roman" w:cs="Times New Roman"/>
          <w:sz w:val="24"/>
          <w:szCs w:val="24"/>
        </w:rPr>
        <w:t xml:space="preserve">inite </w:t>
      </w:r>
      <w:r w:rsidR="005C5DD7" w:rsidRPr="004E5498">
        <w:rPr>
          <w:rFonts w:ascii="Times New Roman" w:hAnsi="Times New Roman" w:cs="Times New Roman"/>
          <w:sz w:val="24"/>
          <w:szCs w:val="24"/>
        </w:rPr>
        <w:t>V</w:t>
      </w:r>
      <w:r w:rsidR="00E76BFE" w:rsidRPr="004E5498">
        <w:rPr>
          <w:rFonts w:ascii="Times New Roman" w:hAnsi="Times New Roman" w:cs="Times New Roman"/>
          <w:sz w:val="24"/>
          <w:szCs w:val="24"/>
        </w:rPr>
        <w:t>olume</w:t>
      </w:r>
      <w:r w:rsidR="005C5DD7" w:rsidRPr="004E5498">
        <w:rPr>
          <w:rFonts w:ascii="Times New Roman" w:hAnsi="Times New Roman" w:cs="Times New Roman"/>
          <w:sz w:val="24"/>
          <w:szCs w:val="24"/>
        </w:rPr>
        <w:t xml:space="preserve">-based </w:t>
      </w:r>
      <w:r w:rsidRPr="004E5498">
        <w:rPr>
          <w:rFonts w:ascii="Times New Roman" w:hAnsi="Times New Roman" w:cs="Times New Roman"/>
          <w:sz w:val="24"/>
          <w:szCs w:val="24"/>
        </w:rPr>
        <w:t xml:space="preserve">numerical predictions </w:t>
      </w:r>
      <w:r w:rsidR="005C5DD7" w:rsidRPr="004E5498">
        <w:rPr>
          <w:rFonts w:ascii="Times New Roman" w:hAnsi="Times New Roman" w:cs="Times New Roman"/>
          <w:sz w:val="24"/>
          <w:szCs w:val="24"/>
        </w:rPr>
        <w:t>of the flow field strongly</w:t>
      </w:r>
      <w:r w:rsidRPr="004E5498">
        <w:rPr>
          <w:rFonts w:ascii="Times New Roman" w:hAnsi="Times New Roman" w:cs="Times New Roman"/>
          <w:sz w:val="24"/>
          <w:szCs w:val="24"/>
        </w:rPr>
        <w:t xml:space="preserve"> </w:t>
      </w:r>
      <w:r w:rsidR="005C5DD7" w:rsidRPr="004E5498">
        <w:rPr>
          <w:rFonts w:ascii="Times New Roman" w:hAnsi="Times New Roman" w:cs="Times New Roman"/>
          <w:sz w:val="24"/>
          <w:szCs w:val="24"/>
        </w:rPr>
        <w:t xml:space="preserve">depends on </w:t>
      </w:r>
      <w:r w:rsidRPr="004E5498">
        <w:rPr>
          <w:rFonts w:ascii="Times New Roman" w:hAnsi="Times New Roman" w:cs="Times New Roman"/>
          <w:sz w:val="24"/>
          <w:szCs w:val="24"/>
        </w:rPr>
        <w:t>the</w:t>
      </w:r>
      <w:r w:rsidR="005C5DD7" w:rsidRPr="004E5498">
        <w:rPr>
          <w:rFonts w:ascii="Times New Roman" w:hAnsi="Times New Roman" w:cs="Times New Roman"/>
          <w:sz w:val="24"/>
          <w:szCs w:val="24"/>
        </w:rPr>
        <w:t xml:space="preserve"> choice of interpolation scheme</w:t>
      </w:r>
      <w:r w:rsidRPr="004E5498">
        <w:rPr>
          <w:rFonts w:ascii="Times New Roman" w:hAnsi="Times New Roman" w:cs="Times New Roman"/>
          <w:sz w:val="24"/>
          <w:szCs w:val="24"/>
        </w:rPr>
        <w:t>.</w:t>
      </w:r>
      <w:r w:rsidR="009962B7" w:rsidRPr="004E5498">
        <w:rPr>
          <w:rFonts w:ascii="Times New Roman" w:hAnsi="Times New Roman" w:cs="Times New Roman"/>
          <w:sz w:val="24"/>
          <w:szCs w:val="24"/>
        </w:rPr>
        <w:t xml:space="preserve"> </w:t>
      </w:r>
      <w:r w:rsidR="007E6CD5" w:rsidRPr="004E5498">
        <w:rPr>
          <w:rFonts w:ascii="Times New Roman" w:hAnsi="Times New Roman" w:cs="Times New Roman"/>
          <w:sz w:val="24"/>
          <w:szCs w:val="24"/>
        </w:rPr>
        <w:t>Therefore, assessing</w:t>
      </w:r>
      <w:r w:rsidR="00FB313F" w:rsidRPr="004E5498">
        <w:rPr>
          <w:rFonts w:ascii="Times New Roman" w:hAnsi="Times New Roman" w:cs="Times New Roman"/>
          <w:sz w:val="24"/>
          <w:szCs w:val="24"/>
        </w:rPr>
        <w:t xml:space="preserve"> the performance of interpolation schemes within the finite volume framework </w:t>
      </w:r>
      <w:r w:rsidR="00705D3F" w:rsidRPr="004E5498">
        <w:rPr>
          <w:rFonts w:ascii="Times New Roman" w:hAnsi="Times New Roman" w:cs="Times New Roman"/>
          <w:sz w:val="24"/>
          <w:szCs w:val="24"/>
        </w:rPr>
        <w:t xml:space="preserve">is of </w:t>
      </w:r>
      <w:r w:rsidR="007E6CD5" w:rsidRPr="004E5498">
        <w:rPr>
          <w:rFonts w:ascii="Times New Roman" w:hAnsi="Times New Roman" w:cs="Times New Roman"/>
          <w:sz w:val="24"/>
          <w:szCs w:val="24"/>
        </w:rPr>
        <w:t xml:space="preserve">critical importance. </w:t>
      </w:r>
      <w:r w:rsidR="000162FC" w:rsidRPr="004E5498">
        <w:rPr>
          <w:rFonts w:ascii="Times New Roman" w:hAnsi="Times New Roman" w:cs="Times New Roman"/>
          <w:sz w:val="24"/>
          <w:szCs w:val="24"/>
        </w:rPr>
        <w:t xml:space="preserve">This paper provides a scientific evaluation of </w:t>
      </w:r>
      <w:r w:rsidR="00DB57D7" w:rsidRPr="004E5498">
        <w:rPr>
          <w:rFonts w:ascii="Times New Roman" w:hAnsi="Times New Roman" w:cs="Times New Roman"/>
          <w:sz w:val="24"/>
          <w:szCs w:val="24"/>
        </w:rPr>
        <w:t xml:space="preserve">the </w:t>
      </w:r>
      <w:r w:rsidR="00D47468" w:rsidRPr="004E5498">
        <w:rPr>
          <w:rFonts w:ascii="Times New Roman" w:hAnsi="Times New Roman" w:cs="Times New Roman"/>
          <w:sz w:val="24"/>
          <w:szCs w:val="24"/>
        </w:rPr>
        <w:t>performance of</w:t>
      </w:r>
      <w:r w:rsidR="000162FC" w:rsidRPr="004E5498">
        <w:rPr>
          <w:rFonts w:ascii="Times New Roman" w:hAnsi="Times New Roman" w:cs="Times New Roman"/>
          <w:sz w:val="24"/>
          <w:szCs w:val="24"/>
        </w:rPr>
        <w:t xml:space="preserve"> P</w:t>
      </w:r>
      <w:r w:rsidR="00D47468" w:rsidRPr="004E5498">
        <w:rPr>
          <w:rFonts w:ascii="Times New Roman" w:hAnsi="Times New Roman" w:cs="Times New Roman"/>
          <w:sz w:val="24"/>
          <w:szCs w:val="24"/>
        </w:rPr>
        <w:t>ower-law and first-order upwind interpolation schemes in the simulation of confined buoyancy-driven turbulent flows</w:t>
      </w:r>
      <w:r w:rsidR="000162FC" w:rsidRPr="004E5498">
        <w:rPr>
          <w:rFonts w:ascii="Times New Roman" w:hAnsi="Times New Roman" w:cs="Times New Roman"/>
          <w:sz w:val="24"/>
          <w:szCs w:val="24"/>
        </w:rPr>
        <w:t xml:space="preserve"> using the finite volume method</w:t>
      </w:r>
      <w:r w:rsidR="00DB57D7" w:rsidRPr="004E5498">
        <w:rPr>
          <w:rFonts w:ascii="Times New Roman" w:hAnsi="Times New Roman" w:cs="Times New Roman"/>
          <w:sz w:val="24"/>
          <w:szCs w:val="24"/>
        </w:rPr>
        <w:t xml:space="preserve"> coupled </w:t>
      </w:r>
      <w:r w:rsidR="00D47468" w:rsidRPr="004E5498">
        <w:rPr>
          <w:rFonts w:ascii="Times New Roman" w:hAnsi="Times New Roman" w:cs="Times New Roman"/>
          <w:sz w:val="24"/>
          <w:szCs w:val="24"/>
        </w:rPr>
        <w:t>with the Pressure-Implicit with Splittin</w:t>
      </w:r>
      <w:r w:rsidR="000162FC" w:rsidRPr="004E5498">
        <w:rPr>
          <w:rFonts w:ascii="Times New Roman" w:hAnsi="Times New Roman" w:cs="Times New Roman"/>
          <w:sz w:val="24"/>
          <w:szCs w:val="24"/>
        </w:rPr>
        <w:t xml:space="preserve">g of Operators algorithm, </w:t>
      </w:r>
      <w:r w:rsidR="00D47468" w:rsidRPr="004E5498">
        <w:rPr>
          <w:rFonts w:ascii="Times New Roman" w:hAnsi="Times New Roman" w:cs="Times New Roman"/>
          <w:sz w:val="24"/>
          <w:szCs w:val="24"/>
        </w:rPr>
        <w:t xml:space="preserve">with turbulence closure provided by the shear stress </w:t>
      </w:r>
      <w:r w:rsidR="000162FC" w:rsidRPr="004E5498">
        <w:rPr>
          <w:rFonts w:ascii="Times New Roman" w:hAnsi="Times New Roman" w:cs="Times New Roman"/>
          <w:sz w:val="24"/>
          <w:szCs w:val="24"/>
        </w:rPr>
        <w:t>transport (SST)</w:t>
      </w:r>
      <w:r w:rsidR="00D47468" w:rsidRPr="004E5498">
        <w:rPr>
          <w:rFonts w:ascii="Times New Roman" w:hAnsi="Times New Roman" w:cs="Times New Roman"/>
          <w:sz w:val="24"/>
          <w:szCs w:val="24"/>
        </w:rPr>
        <w:t xml:space="preserve"> </w:t>
      </w:r>
      <w:r w:rsidR="00D47468" w:rsidRPr="004E5498">
        <w:rPr>
          <w:rStyle w:val="Emphasis"/>
          <w:rFonts w:ascii="Times New Roman" w:hAnsi="Times New Roman" w:cs="Times New Roman"/>
          <w:sz w:val="24"/>
          <w:szCs w:val="24"/>
        </w:rPr>
        <w:t>k–ω</w:t>
      </w:r>
      <w:r w:rsidR="00D47468" w:rsidRPr="004E5498">
        <w:rPr>
          <w:rFonts w:ascii="Times New Roman" w:hAnsi="Times New Roman" w:cs="Times New Roman"/>
          <w:sz w:val="24"/>
          <w:szCs w:val="24"/>
        </w:rPr>
        <w:t xml:space="preserve"> </w:t>
      </w:r>
      <w:r w:rsidR="00DB57D7" w:rsidRPr="004E5498">
        <w:rPr>
          <w:rFonts w:ascii="Times New Roman" w:hAnsi="Times New Roman" w:cs="Times New Roman"/>
          <w:sz w:val="24"/>
          <w:szCs w:val="24"/>
        </w:rPr>
        <w:t xml:space="preserve">turbulence </w:t>
      </w:r>
      <w:r w:rsidR="00D47468" w:rsidRPr="004E5498">
        <w:rPr>
          <w:rFonts w:ascii="Times New Roman" w:hAnsi="Times New Roman" w:cs="Times New Roman"/>
          <w:sz w:val="24"/>
          <w:szCs w:val="24"/>
        </w:rPr>
        <w:t xml:space="preserve">model. </w:t>
      </w:r>
      <w:r w:rsidR="00D47468" w:rsidRPr="004E5498">
        <w:rPr>
          <w:rFonts w:ascii="Times New Roman" w:hAnsi="Times New Roman" w:cs="Times New Roman"/>
          <w:color w:val="000000" w:themeColor="text1"/>
          <w:sz w:val="24"/>
          <w:szCs w:val="24"/>
        </w:rPr>
        <w:t>The interpolation schemes are evaluated with respect to numerical stability, convergence characteristics, artificial diffusion, and their effectiveness in resolving dominant flow and turbulence features.</w:t>
      </w:r>
      <w:r w:rsidR="00054454" w:rsidRPr="004E5498">
        <w:rPr>
          <w:rFonts w:ascii="Times New Roman" w:hAnsi="Times New Roman" w:cs="Times New Roman"/>
          <w:color w:val="000000" w:themeColor="text1"/>
          <w:sz w:val="24"/>
          <w:szCs w:val="24"/>
        </w:rPr>
        <w:t xml:space="preserve"> The assessment of their performance is </w:t>
      </w:r>
      <w:r w:rsidR="00D47468" w:rsidRPr="004E5498">
        <w:rPr>
          <w:rFonts w:ascii="Times New Roman" w:hAnsi="Times New Roman" w:cs="Times New Roman"/>
          <w:sz w:val="24"/>
          <w:szCs w:val="24"/>
        </w:rPr>
        <w:t xml:space="preserve">based on predicted </w:t>
      </w:r>
      <w:r w:rsidR="00016D59" w:rsidRPr="004E5498">
        <w:rPr>
          <w:rFonts w:ascii="Times New Roman" w:hAnsi="Times New Roman" w:cs="Times New Roman"/>
          <w:sz w:val="24"/>
          <w:szCs w:val="24"/>
        </w:rPr>
        <w:t xml:space="preserve">flow field against benchmark results. </w:t>
      </w:r>
      <w:r w:rsidR="00D47468" w:rsidRPr="004E5498">
        <w:rPr>
          <w:rFonts w:ascii="Times New Roman" w:hAnsi="Times New Roman" w:cs="Times New Roman"/>
          <w:sz w:val="24"/>
          <w:szCs w:val="24"/>
        </w:rPr>
        <w:t>The results reveal</w:t>
      </w:r>
      <w:r w:rsidR="00016D59" w:rsidRPr="004E5498">
        <w:rPr>
          <w:rFonts w:ascii="Times New Roman" w:hAnsi="Times New Roman" w:cs="Times New Roman"/>
          <w:sz w:val="24"/>
          <w:szCs w:val="24"/>
        </w:rPr>
        <w:t>ed</w:t>
      </w:r>
      <w:r w:rsidR="00D47468" w:rsidRPr="004E5498">
        <w:rPr>
          <w:rFonts w:ascii="Times New Roman" w:hAnsi="Times New Roman" w:cs="Times New Roman"/>
          <w:sz w:val="24"/>
          <w:szCs w:val="24"/>
        </w:rPr>
        <w:t xml:space="preserve"> that the first-order upwind scheme </w:t>
      </w:r>
      <w:r w:rsidR="00E76BFE" w:rsidRPr="004E5498">
        <w:rPr>
          <w:rFonts w:ascii="Times New Roman" w:hAnsi="Times New Roman" w:cs="Times New Roman"/>
          <w:sz w:val="24"/>
          <w:szCs w:val="24"/>
        </w:rPr>
        <w:t>was more</w:t>
      </w:r>
      <w:r w:rsidR="00016D59" w:rsidRPr="004E5498">
        <w:rPr>
          <w:rFonts w:ascii="Times New Roman" w:hAnsi="Times New Roman" w:cs="Times New Roman"/>
          <w:sz w:val="24"/>
          <w:szCs w:val="24"/>
        </w:rPr>
        <w:t xml:space="preserve"> </w:t>
      </w:r>
      <w:r w:rsidR="00754108" w:rsidRPr="004E5498">
        <w:rPr>
          <w:rFonts w:ascii="Times New Roman" w:hAnsi="Times New Roman" w:cs="Times New Roman"/>
          <w:sz w:val="24"/>
          <w:szCs w:val="24"/>
        </w:rPr>
        <w:t>stab</w:t>
      </w:r>
      <w:r w:rsidR="00E76BFE" w:rsidRPr="004E5498">
        <w:rPr>
          <w:rFonts w:ascii="Times New Roman" w:hAnsi="Times New Roman" w:cs="Times New Roman"/>
          <w:sz w:val="24"/>
          <w:szCs w:val="24"/>
        </w:rPr>
        <w:t>le and had a higher rate of convergence than the power law scheme. However this</w:t>
      </w:r>
      <w:r w:rsidR="00772BB0" w:rsidRPr="004E5498">
        <w:rPr>
          <w:rFonts w:ascii="Times New Roman" w:hAnsi="Times New Roman" w:cs="Times New Roman"/>
          <w:sz w:val="24"/>
          <w:szCs w:val="24"/>
        </w:rPr>
        <w:t xml:space="preserve"> scheme is overly diffusive lea</w:t>
      </w:r>
      <w:r w:rsidR="00DB57D7" w:rsidRPr="004E5498">
        <w:rPr>
          <w:rFonts w:ascii="Times New Roman" w:hAnsi="Times New Roman" w:cs="Times New Roman"/>
          <w:sz w:val="24"/>
          <w:szCs w:val="24"/>
        </w:rPr>
        <w:t>ding to smearing of gradients</w:t>
      </w:r>
      <w:r w:rsidR="003F5BC4" w:rsidRPr="004E5498">
        <w:rPr>
          <w:rFonts w:ascii="Times New Roman" w:hAnsi="Times New Roman" w:cs="Times New Roman"/>
          <w:sz w:val="24"/>
          <w:szCs w:val="24"/>
        </w:rPr>
        <w:t xml:space="preserve"> thus spreading momentum and temperatur</w:t>
      </w:r>
      <w:r w:rsidR="00016D59" w:rsidRPr="004E5498">
        <w:rPr>
          <w:rFonts w:ascii="Times New Roman" w:hAnsi="Times New Roman" w:cs="Times New Roman"/>
          <w:sz w:val="24"/>
          <w:szCs w:val="24"/>
        </w:rPr>
        <w:t>e too broadly across the cavity. T</w:t>
      </w:r>
      <w:r w:rsidR="00D47468" w:rsidRPr="004E5498">
        <w:rPr>
          <w:rFonts w:ascii="Times New Roman" w:hAnsi="Times New Roman" w:cs="Times New Roman"/>
          <w:sz w:val="24"/>
          <w:szCs w:val="24"/>
        </w:rPr>
        <w:t>he power-law scheme more accurately captures flow, thermal, and turbulence structures, particularly turbulent kinetic energy an</w:t>
      </w:r>
      <w:r w:rsidR="00C753CE" w:rsidRPr="004E5498">
        <w:rPr>
          <w:rFonts w:ascii="Times New Roman" w:hAnsi="Times New Roman" w:cs="Times New Roman"/>
          <w:sz w:val="24"/>
          <w:szCs w:val="24"/>
        </w:rPr>
        <w:t xml:space="preserve">d eddy viscosity fields, though </w:t>
      </w:r>
      <w:r w:rsidR="00D47468" w:rsidRPr="004E5498">
        <w:rPr>
          <w:rFonts w:ascii="Times New Roman" w:hAnsi="Times New Roman" w:cs="Times New Roman"/>
          <w:sz w:val="24"/>
          <w:szCs w:val="24"/>
        </w:rPr>
        <w:t>with increased grid sensitivity</w:t>
      </w:r>
      <w:r w:rsidR="000D346E" w:rsidRPr="004E5498">
        <w:rPr>
          <w:rFonts w:ascii="Times New Roman" w:hAnsi="Times New Roman" w:cs="Times New Roman"/>
          <w:sz w:val="24"/>
          <w:szCs w:val="24"/>
        </w:rPr>
        <w:t xml:space="preserve">. </w:t>
      </w:r>
      <w:r w:rsidR="00BC1AD2" w:rsidRPr="004E5498">
        <w:rPr>
          <w:rFonts w:ascii="Times New Roman" w:eastAsia="Times New Roman" w:hAnsi="Times New Roman" w:cs="Times New Roman"/>
          <w:sz w:val="24"/>
          <w:szCs w:val="24"/>
        </w:rPr>
        <w:t xml:space="preserve">The numerical evidence obtained provide a stability-accuracy trade-off between the two interpolation schemes considered in this study. Therefore, for any analysis requiring </w:t>
      </w:r>
      <w:r w:rsidR="00BC1AD2" w:rsidRPr="004E5498">
        <w:rPr>
          <w:rFonts w:ascii="Times New Roman" w:eastAsia="Times New Roman" w:hAnsi="Times New Roman" w:cs="Times New Roman"/>
          <w:sz w:val="24"/>
          <w:szCs w:val="24"/>
        </w:rPr>
        <w:lastRenderedPageBreak/>
        <w:t>physically meaningful representation of natural convection at high Rayleigh number, the Power-Law scheme provides far more reliable and accurate results than First-Order Upwind.</w:t>
      </w:r>
    </w:p>
    <w:p w:rsidR="00D47468" w:rsidRPr="004E5498" w:rsidRDefault="007506C5" w:rsidP="00D2183F">
      <w:pPr>
        <w:pStyle w:val="NormalWeb"/>
        <w:jc w:val="both"/>
        <w:rPr>
          <w:b/>
        </w:rPr>
      </w:pPr>
      <w:r w:rsidRPr="004E5498">
        <w:rPr>
          <w:b/>
        </w:rPr>
        <w:t>Introduction</w:t>
      </w:r>
    </w:p>
    <w:p w:rsidR="00E823C3" w:rsidRPr="004E5498" w:rsidRDefault="00E823C3"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Buoyancy-driven turbulent flows are a significant phenomenon in many engineering and environmental applications, ranging from air circulation in living rooms to electronic cooling systems, nuclear reactors and atmo</w:t>
      </w:r>
      <w:r w:rsidR="00940645" w:rsidRPr="004E5498">
        <w:rPr>
          <w:rFonts w:ascii="Times New Roman" w:hAnsi="Times New Roman" w:cs="Times New Roman"/>
          <w:sz w:val="24"/>
          <w:szCs w:val="24"/>
        </w:rPr>
        <w:t>spheric dynamics [8</w:t>
      </w:r>
      <w:r w:rsidRPr="004E5498">
        <w:rPr>
          <w:rFonts w:ascii="Times New Roman" w:hAnsi="Times New Roman" w:cs="Times New Roman"/>
          <w:sz w:val="24"/>
          <w:szCs w:val="24"/>
        </w:rPr>
        <w:t>]. As a consequence, turbulent natural convection continues to attract increasing interest from</w:t>
      </w:r>
      <w:r w:rsidR="00940645" w:rsidRPr="004E5498">
        <w:rPr>
          <w:rFonts w:ascii="Times New Roman" w:hAnsi="Times New Roman" w:cs="Times New Roman"/>
          <w:sz w:val="24"/>
          <w:szCs w:val="24"/>
        </w:rPr>
        <w:t xml:space="preserve"> the thermal science community </w:t>
      </w:r>
      <w:r w:rsidRPr="004E5498">
        <w:rPr>
          <w:rFonts w:ascii="Times New Roman" w:hAnsi="Times New Roman" w:cs="Times New Roman"/>
          <w:sz w:val="24"/>
          <w:szCs w:val="24"/>
        </w:rPr>
        <w:t>[</w:t>
      </w:r>
      <w:r w:rsidR="00940645" w:rsidRPr="004E5498">
        <w:rPr>
          <w:rFonts w:ascii="Times New Roman" w:hAnsi="Times New Roman" w:cs="Times New Roman"/>
          <w:sz w:val="24"/>
          <w:szCs w:val="24"/>
        </w:rPr>
        <w:t>3</w:t>
      </w:r>
      <w:r w:rsidRPr="004E5498">
        <w:rPr>
          <w:rFonts w:ascii="Times New Roman" w:hAnsi="Times New Roman" w:cs="Times New Roman"/>
          <w:sz w:val="24"/>
          <w:szCs w:val="24"/>
        </w:rPr>
        <w:t xml:space="preserve">]. These flows are caused by density variations resulting from temperature gradients leading to natural convection phenomena. </w:t>
      </w:r>
      <w:r w:rsidR="00940645" w:rsidRPr="004E5498">
        <w:rPr>
          <w:rFonts w:ascii="Times New Roman" w:hAnsi="Times New Roman" w:cs="Times New Roman"/>
          <w:sz w:val="24"/>
          <w:szCs w:val="24"/>
        </w:rPr>
        <w:t xml:space="preserve">According to [6], it is important to understand and accurately predict </w:t>
      </w:r>
      <w:r w:rsidRPr="004E5498">
        <w:rPr>
          <w:rFonts w:ascii="Times New Roman" w:hAnsi="Times New Roman" w:cs="Times New Roman"/>
          <w:sz w:val="24"/>
          <w:szCs w:val="24"/>
        </w:rPr>
        <w:t>the characteristics of a flow field und</w:t>
      </w:r>
      <w:r w:rsidR="00940645" w:rsidRPr="004E5498">
        <w:rPr>
          <w:rFonts w:ascii="Times New Roman" w:hAnsi="Times New Roman" w:cs="Times New Roman"/>
          <w:sz w:val="24"/>
          <w:szCs w:val="24"/>
        </w:rPr>
        <w:t>er flow conditions of interest a</w:t>
      </w:r>
      <w:r w:rsidRPr="004E5498">
        <w:rPr>
          <w:rFonts w:ascii="Times New Roman" w:hAnsi="Times New Roman" w:cs="Times New Roman"/>
          <w:sz w:val="24"/>
          <w:szCs w:val="24"/>
        </w:rPr>
        <w:t xml:space="preserve">s a vital step towards designing energy-efficient systems and ensuring thermal safety. </w:t>
      </w:r>
    </w:p>
    <w:p w:rsidR="00E823C3" w:rsidRPr="00D2183F" w:rsidRDefault="00940645" w:rsidP="00D2183F">
      <w:pPr>
        <w:spacing w:line="480" w:lineRule="auto"/>
        <w:jc w:val="both"/>
        <w:rPr>
          <w:rFonts w:ascii="Times New Roman" w:hAnsi="Times New Roman" w:cs="Times New Roman"/>
          <w:sz w:val="24"/>
          <w:szCs w:val="24"/>
        </w:rPr>
      </w:pPr>
      <w:r w:rsidRPr="004E5498">
        <w:rPr>
          <w:rFonts w:ascii="Times New Roman" w:hAnsi="Times New Roman" w:cs="Times New Roman"/>
          <w:sz w:val="24"/>
          <w:szCs w:val="24"/>
        </w:rPr>
        <w:t>According to [12],</w:t>
      </w:r>
      <w:r w:rsidR="00203F1C" w:rsidRPr="004E5498">
        <w:rPr>
          <w:rFonts w:ascii="Times New Roman" w:hAnsi="Times New Roman" w:cs="Times New Roman"/>
          <w:sz w:val="24"/>
          <w:szCs w:val="24"/>
        </w:rPr>
        <w:t xml:space="preserve"> c</w:t>
      </w:r>
      <w:r w:rsidR="00E823C3" w:rsidRPr="004E5498">
        <w:rPr>
          <w:rFonts w:ascii="Times New Roman" w:hAnsi="Times New Roman" w:cs="Times New Roman"/>
          <w:sz w:val="24"/>
          <w:szCs w:val="24"/>
        </w:rPr>
        <w:t xml:space="preserve">omputational fluid dynamics is a field of fluid mechanics that employs numerical modeling and simulation to analyze fluid behavior in different scientific and engineering applications. The techniques play a crucial role in engineering, physics and environmental sciences </w:t>
      </w:r>
      <w:r w:rsidR="00E823C3" w:rsidRPr="00D2183F">
        <w:rPr>
          <w:rFonts w:ascii="Times New Roman" w:hAnsi="Times New Roman" w:cs="Times New Roman"/>
          <w:sz w:val="24"/>
          <w:szCs w:val="24"/>
        </w:rPr>
        <w:t>where analytical and experimental solutions are difficult to obtain.</w:t>
      </w:r>
    </w:p>
    <w:p w:rsidR="00D2183F" w:rsidRPr="00D2183F" w:rsidRDefault="00D2183F" w:rsidP="00D2183F">
      <w:pPr>
        <w:spacing w:line="480" w:lineRule="auto"/>
        <w:jc w:val="both"/>
        <w:rPr>
          <w:rFonts w:ascii="Times New Roman" w:hAnsi="Times New Roman" w:cs="Times New Roman"/>
          <w:sz w:val="24"/>
          <w:szCs w:val="24"/>
        </w:rPr>
      </w:pPr>
      <w:r w:rsidRPr="00D2183F">
        <w:rPr>
          <w:rFonts w:ascii="Times New Roman" w:hAnsi="Times New Roman" w:cs="Times New Roman"/>
          <w:sz w:val="24"/>
          <w:szCs w:val="24"/>
        </w:rPr>
        <w:t xml:space="preserve">A numerical approach follows a sequence of well-defined procedures aimed at producing predictions that are in close agreement with experimental observations. Collectively, these procedures form what is commonly referred to as a numerical framework. </w:t>
      </w:r>
      <w:r>
        <w:rPr>
          <w:rFonts w:ascii="Times New Roman" w:hAnsi="Times New Roman" w:cs="Times New Roman"/>
          <w:sz w:val="24"/>
          <w:szCs w:val="24"/>
        </w:rPr>
        <w:t xml:space="preserve"> </w:t>
      </w:r>
      <w:r w:rsidRPr="00D2183F">
        <w:rPr>
          <w:rFonts w:ascii="Times New Roman" w:hAnsi="Times New Roman" w:cs="Times New Roman"/>
          <w:sz w:val="24"/>
          <w:szCs w:val="24"/>
        </w:rPr>
        <w:t>According to Reference [7], a numerical framework may be described as a coherent and clearly specified set of steps that systematically lead to the solution of a mathematical problem.</w:t>
      </w:r>
    </w:p>
    <w:p w:rsidR="00D2183F" w:rsidRPr="00D2183F" w:rsidRDefault="00D2183F" w:rsidP="00D2183F">
      <w:pPr>
        <w:spacing w:line="480" w:lineRule="auto"/>
        <w:jc w:val="both"/>
        <w:rPr>
          <w:rFonts w:ascii="Times New Roman" w:hAnsi="Times New Roman" w:cs="Times New Roman"/>
          <w:sz w:val="24"/>
          <w:szCs w:val="24"/>
        </w:rPr>
      </w:pPr>
      <w:r w:rsidRPr="00D2183F">
        <w:rPr>
          <w:rFonts w:ascii="Times New Roman" w:hAnsi="Times New Roman" w:cs="Times New Roman"/>
          <w:sz w:val="24"/>
          <w:szCs w:val="24"/>
        </w:rPr>
        <w:t xml:space="preserve">Among the various discretization techniques available in computational fluid dynamics, the finite volume method (FVM) has gained widespread acceptance because of its inherent conservation characteristics and its adaptability to complex geometrical configurations. By integrating the governing equations over discrete control volumes, the FVM ensures that fluxes are conserved </w:t>
      </w:r>
      <w:r w:rsidRPr="00D2183F">
        <w:rPr>
          <w:rFonts w:ascii="Times New Roman" w:hAnsi="Times New Roman" w:cs="Times New Roman"/>
          <w:sz w:val="24"/>
          <w:szCs w:val="24"/>
        </w:rPr>
        <w:lastRenderedPageBreak/>
        <w:t>across cell interfaces. Its flexibility in grid generation and boundary condition implementation makes it particularly suitable for confined flow domains.</w:t>
      </w:r>
    </w:p>
    <w:p w:rsidR="00E823C3" w:rsidRPr="004E5498" w:rsidRDefault="00D2183F" w:rsidP="00D2183F">
      <w:pPr>
        <w:spacing w:line="480" w:lineRule="auto"/>
        <w:jc w:val="both"/>
        <w:rPr>
          <w:rFonts w:ascii="Times New Roman" w:hAnsi="Times New Roman" w:cs="Times New Roman"/>
          <w:sz w:val="24"/>
          <w:szCs w:val="24"/>
        </w:rPr>
      </w:pPr>
      <w:r w:rsidRPr="00D2183F">
        <w:rPr>
          <w:rFonts w:ascii="Times New Roman" w:hAnsi="Times New Roman" w:cs="Times New Roman"/>
          <w:sz w:val="24"/>
          <w:szCs w:val="24"/>
        </w:rPr>
        <w:t>An essential component of the FVM is the evaluation of flow variables at the faces of control volumes. Since primary variables are typically stored at cell centers, interpolation is required to approximate their values at cell interfaces. Different interpolation schemes provide alternative strategies for estimating the variation of flow quantities between nodal points. Each scheme is based on specific assumptions regarding how variables vary within a control volume, and these assumptions directly influence the accuracy, stability, and physical realism of the numerical solution.</w:t>
      </w:r>
      <w:r>
        <w:rPr>
          <w:rFonts w:ascii="Times New Roman" w:hAnsi="Times New Roman" w:cs="Times New Roman"/>
          <w:sz w:val="24"/>
          <w:szCs w:val="24"/>
        </w:rPr>
        <w:t xml:space="preserve"> </w:t>
      </w:r>
      <w:r w:rsidR="00E823C3" w:rsidRPr="004E5498">
        <w:rPr>
          <w:rFonts w:ascii="Times New Roman" w:hAnsi="Times New Roman" w:cs="Times New Roman"/>
          <w:sz w:val="24"/>
          <w:szCs w:val="24"/>
        </w:rPr>
        <w:t xml:space="preserve"> </w:t>
      </w:r>
      <w:r w:rsidRPr="004E5498">
        <w:rPr>
          <w:rFonts w:ascii="Times New Roman" w:hAnsi="Times New Roman" w:cs="Times New Roman"/>
          <w:sz w:val="24"/>
          <w:szCs w:val="24"/>
        </w:rPr>
        <w:t>Choice</w:t>
      </w:r>
      <w:r w:rsidR="00E823C3" w:rsidRPr="004E5498">
        <w:rPr>
          <w:rFonts w:ascii="Times New Roman" w:hAnsi="Times New Roman" w:cs="Times New Roman"/>
          <w:sz w:val="24"/>
          <w:szCs w:val="24"/>
        </w:rPr>
        <w:t xml:space="preserve"> of interpolation scheme is particularly important in convection-dominated flows where inappropriate interpolation may affect the accuracy, stability and physical</w:t>
      </w:r>
      <w:r w:rsidR="00203F1C" w:rsidRPr="004E5498">
        <w:rPr>
          <w:rFonts w:ascii="Times New Roman" w:hAnsi="Times New Roman" w:cs="Times New Roman"/>
          <w:sz w:val="24"/>
          <w:szCs w:val="24"/>
        </w:rPr>
        <w:t xml:space="preserve"> realism of numerical solutions</w:t>
      </w:r>
      <w:r w:rsidR="00E823C3" w:rsidRPr="004E5498">
        <w:rPr>
          <w:rFonts w:ascii="Times New Roman" w:hAnsi="Times New Roman" w:cs="Times New Roman"/>
          <w:sz w:val="24"/>
          <w:szCs w:val="24"/>
        </w:rPr>
        <w:t xml:space="preserve"> [</w:t>
      </w:r>
      <w:r w:rsidR="00203F1C" w:rsidRPr="004E5498">
        <w:rPr>
          <w:rFonts w:ascii="Times New Roman" w:hAnsi="Times New Roman" w:cs="Times New Roman"/>
          <w:sz w:val="24"/>
          <w:szCs w:val="24"/>
        </w:rPr>
        <w:t>12</w:t>
      </w:r>
      <w:r w:rsidR="00E823C3" w:rsidRPr="004E5498">
        <w:rPr>
          <w:rFonts w:ascii="Times New Roman" w:hAnsi="Times New Roman" w:cs="Times New Roman"/>
          <w:sz w:val="24"/>
          <w:szCs w:val="24"/>
        </w:rPr>
        <w:t xml:space="preserve">]. In buoyancy-driven flows, convective heat transfer plays a central role. Consequently, selecting an appropriate interpolation scheme is crucial in capturing sharp temperature gradients and flow structures. </w:t>
      </w:r>
    </w:p>
    <w:p w:rsidR="002C398F" w:rsidRPr="004E5498" w:rsidRDefault="00E823C3" w:rsidP="00D2183F">
      <w:pPr>
        <w:spacing w:line="360" w:lineRule="auto"/>
        <w:jc w:val="both"/>
        <w:rPr>
          <w:rFonts w:ascii="Times New Roman" w:eastAsiaTheme="minorEastAsia" w:hAnsi="Times New Roman" w:cs="Times New Roman"/>
          <w:sz w:val="24"/>
          <w:szCs w:val="24"/>
        </w:rPr>
      </w:pPr>
      <w:r w:rsidRPr="004E5498">
        <w:rPr>
          <w:rFonts w:ascii="Times New Roman" w:hAnsi="Times New Roman" w:cs="Times New Roman"/>
          <w:sz w:val="24"/>
          <w:szCs w:val="24"/>
        </w:rPr>
        <w:t xml:space="preserve">This </w:t>
      </w:r>
      <w:r w:rsidR="00C4311B" w:rsidRPr="004E5498">
        <w:rPr>
          <w:rFonts w:ascii="Times New Roman" w:hAnsi="Times New Roman" w:cs="Times New Roman"/>
          <w:sz w:val="24"/>
          <w:szCs w:val="24"/>
        </w:rPr>
        <w:t xml:space="preserve">paper has </w:t>
      </w:r>
      <w:r w:rsidR="002E56D6" w:rsidRPr="004E5498">
        <w:rPr>
          <w:rFonts w:ascii="Times New Roman" w:hAnsi="Times New Roman" w:cs="Times New Roman"/>
          <w:sz w:val="24"/>
          <w:szCs w:val="24"/>
        </w:rPr>
        <w:t xml:space="preserve"> compare</w:t>
      </w:r>
      <w:r w:rsidR="00303297" w:rsidRPr="004E5498">
        <w:rPr>
          <w:rFonts w:ascii="Times New Roman" w:hAnsi="Times New Roman" w:cs="Times New Roman"/>
          <w:sz w:val="24"/>
          <w:szCs w:val="24"/>
        </w:rPr>
        <w:t xml:space="preserve">d the performance of two </w:t>
      </w:r>
      <w:r w:rsidR="002E56D6" w:rsidRPr="004E5498">
        <w:rPr>
          <w:rFonts w:ascii="Times New Roman" w:hAnsi="Times New Roman" w:cs="Times New Roman"/>
          <w:sz w:val="24"/>
          <w:szCs w:val="24"/>
        </w:rPr>
        <w:t>interpolation schem</w:t>
      </w:r>
      <w:r w:rsidR="00C4311B" w:rsidRPr="004E5498">
        <w:rPr>
          <w:rFonts w:ascii="Times New Roman" w:hAnsi="Times New Roman" w:cs="Times New Roman"/>
          <w:sz w:val="24"/>
          <w:szCs w:val="24"/>
        </w:rPr>
        <w:t xml:space="preserve">es namely power-law </w:t>
      </w:r>
      <w:r w:rsidR="00303297" w:rsidRPr="004E5498">
        <w:rPr>
          <w:rFonts w:ascii="Times New Roman" w:hAnsi="Times New Roman" w:cs="Times New Roman"/>
          <w:sz w:val="24"/>
          <w:szCs w:val="24"/>
        </w:rPr>
        <w:t xml:space="preserve">and </w:t>
      </w:r>
      <w:r w:rsidR="002E56D6" w:rsidRPr="004E5498">
        <w:rPr>
          <w:rFonts w:ascii="Times New Roman" w:hAnsi="Times New Roman" w:cs="Times New Roman"/>
          <w:sz w:val="24"/>
          <w:szCs w:val="24"/>
        </w:rPr>
        <w:t xml:space="preserve">first-order upwind </w:t>
      </w:r>
      <w:r w:rsidR="00C4311B" w:rsidRPr="004E5498">
        <w:rPr>
          <w:rFonts w:ascii="Times New Roman" w:hAnsi="Times New Roman" w:cs="Times New Roman"/>
          <w:sz w:val="24"/>
          <w:szCs w:val="24"/>
        </w:rPr>
        <w:t xml:space="preserve"> </w:t>
      </w:r>
      <w:r w:rsidR="002E56D6" w:rsidRPr="004E5498">
        <w:rPr>
          <w:rFonts w:ascii="Times New Roman" w:hAnsi="Times New Roman" w:cs="Times New Roman"/>
          <w:sz w:val="24"/>
          <w:szCs w:val="24"/>
        </w:rPr>
        <w:t xml:space="preserve">interpolation schemes in analyzing distribution of temperature, velocity, turbulent kinetic energy and turbulent eddy viscosity in a confined square cavity. The equations governing the mass, momentum and energy transport are discretized using the finite volume discretization method, while pressure has been resolved using the Pressure-Implicit with Splitting of Operators (PISO) scheme. Turbulence has been resolved using the </w:t>
      </w:r>
      <m:oMath>
        <m:r>
          <w:rPr>
            <w:rFonts w:ascii="Cambria Math" w:hAnsi="Cambria Math" w:cs="Times New Roman"/>
            <w:sz w:val="24"/>
            <w:szCs w:val="24"/>
          </w:rPr>
          <m:t>SST K-ω</m:t>
        </m:r>
      </m:oMath>
      <w:r w:rsidR="002E56D6" w:rsidRPr="004E5498">
        <w:rPr>
          <w:rFonts w:ascii="Times New Roman" w:eastAsiaTheme="minorEastAsia" w:hAnsi="Times New Roman" w:cs="Times New Roman"/>
          <w:sz w:val="24"/>
          <w:szCs w:val="24"/>
        </w:rPr>
        <w:t xml:space="preserve">  turbulence model due to its</w:t>
      </w:r>
      <w:r w:rsidR="006C12B5" w:rsidRPr="004E5498">
        <w:rPr>
          <w:rFonts w:ascii="Times New Roman" w:eastAsiaTheme="minorEastAsia" w:hAnsi="Times New Roman" w:cs="Times New Roman"/>
          <w:sz w:val="24"/>
          <w:szCs w:val="24"/>
        </w:rPr>
        <w:t xml:space="preserve"> overall accuracy for flows with both wall-bounded and free stream regions</w:t>
      </w:r>
      <w:r w:rsidR="00353BEE" w:rsidRPr="004E5498">
        <w:rPr>
          <w:rFonts w:ascii="Times New Roman" w:eastAsiaTheme="minorEastAsia" w:hAnsi="Times New Roman" w:cs="Times New Roman"/>
          <w:sz w:val="24"/>
          <w:szCs w:val="24"/>
        </w:rPr>
        <w:t xml:space="preserve"> </w:t>
      </w:r>
      <w:r w:rsidR="00353BEE" w:rsidRPr="004E5498">
        <w:rPr>
          <w:rFonts w:ascii="Times New Roman" w:hAnsi="Times New Roman" w:cs="Times New Roman"/>
          <w:sz w:val="24"/>
          <w:szCs w:val="24"/>
        </w:rPr>
        <w:t>[</w:t>
      </w:r>
      <w:r w:rsidR="00F961A0" w:rsidRPr="004E5498">
        <w:rPr>
          <w:rFonts w:ascii="Times New Roman" w:hAnsi="Times New Roman" w:cs="Times New Roman"/>
          <w:sz w:val="24"/>
          <w:szCs w:val="24"/>
        </w:rPr>
        <w:t>9</w:t>
      </w:r>
      <w:r w:rsidR="00353BEE" w:rsidRPr="004E5498">
        <w:rPr>
          <w:rFonts w:ascii="Times New Roman" w:hAnsi="Times New Roman" w:cs="Times New Roman"/>
          <w:sz w:val="24"/>
          <w:szCs w:val="24"/>
        </w:rPr>
        <w:t>].</w:t>
      </w:r>
      <w:r w:rsidR="006C12B5" w:rsidRPr="004E5498">
        <w:rPr>
          <w:rFonts w:ascii="Times New Roman" w:eastAsiaTheme="minorEastAsia" w:hAnsi="Times New Roman" w:cs="Times New Roman"/>
          <w:sz w:val="24"/>
          <w:szCs w:val="24"/>
        </w:rPr>
        <w:t xml:space="preserve"> Results are obtained for Ra=10</w:t>
      </w:r>
      <w:r w:rsidR="00203F1C" w:rsidRPr="004E5498">
        <w:rPr>
          <w:rFonts w:ascii="Times New Roman" w:eastAsiaTheme="minorEastAsia" w:hAnsi="Times New Roman" w:cs="Times New Roman"/>
          <w:sz w:val="24"/>
          <w:szCs w:val="24"/>
          <w:vertAlign w:val="superscript"/>
        </w:rPr>
        <w:t>9</w:t>
      </w:r>
      <w:r w:rsidR="006C12B5" w:rsidRPr="004E5498">
        <w:rPr>
          <w:rFonts w:ascii="Times New Roman" w:eastAsiaTheme="minorEastAsia" w:hAnsi="Times New Roman" w:cs="Times New Roman"/>
          <w:sz w:val="24"/>
          <w:szCs w:val="24"/>
        </w:rPr>
        <w:t xml:space="preserve">, and Pr=0.71. </w:t>
      </w:r>
    </w:p>
    <w:p w:rsidR="006C12B5" w:rsidRPr="004E5498" w:rsidRDefault="006C12B5" w:rsidP="00D2183F">
      <w:pPr>
        <w:pStyle w:val="ListParagraph"/>
        <w:numPr>
          <w:ilvl w:val="0"/>
          <w:numId w:val="7"/>
        </w:numPr>
        <w:spacing w:line="360" w:lineRule="auto"/>
        <w:jc w:val="both"/>
        <w:rPr>
          <w:rFonts w:ascii="Times New Roman" w:eastAsiaTheme="minorEastAsia" w:hAnsi="Times New Roman" w:cs="Times New Roman"/>
          <w:b/>
          <w:sz w:val="24"/>
          <w:szCs w:val="24"/>
        </w:rPr>
      </w:pPr>
      <w:r w:rsidRPr="004E5498">
        <w:rPr>
          <w:rFonts w:ascii="Times New Roman" w:eastAsiaTheme="minorEastAsia" w:hAnsi="Times New Roman" w:cs="Times New Roman"/>
          <w:b/>
          <w:sz w:val="24"/>
          <w:szCs w:val="24"/>
        </w:rPr>
        <w:t>Related Studies</w:t>
      </w:r>
    </w:p>
    <w:p w:rsidR="00380B2F" w:rsidRPr="004E5498" w:rsidRDefault="00380B2F" w:rsidP="00D2183F">
      <w:pPr>
        <w:spacing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sz w:val="24"/>
          <w:szCs w:val="24"/>
        </w:rPr>
        <w:t xml:space="preserve">In 2017, </w:t>
      </w:r>
      <w:r w:rsidR="007506C5" w:rsidRPr="004E5498">
        <w:rPr>
          <w:rFonts w:ascii="Times New Roman" w:eastAsiaTheme="minorEastAsia" w:hAnsi="Times New Roman" w:cs="Times New Roman"/>
          <w:sz w:val="24"/>
          <w:szCs w:val="24"/>
        </w:rPr>
        <w:t xml:space="preserve">reference </w:t>
      </w:r>
      <w:r w:rsidR="00203F1C" w:rsidRPr="004E5498">
        <w:rPr>
          <w:rFonts w:ascii="Times New Roman" w:eastAsiaTheme="minorEastAsia" w:hAnsi="Times New Roman" w:cs="Times New Roman"/>
          <w:sz w:val="24"/>
          <w:szCs w:val="24"/>
        </w:rPr>
        <w:t xml:space="preserve">[9] </w:t>
      </w:r>
      <w:r w:rsidR="001F7F0D">
        <w:rPr>
          <w:rFonts w:ascii="Times New Roman" w:eastAsiaTheme="minorEastAsia" w:hAnsi="Times New Roman" w:cs="Times New Roman"/>
          <w:sz w:val="24"/>
          <w:szCs w:val="24"/>
        </w:rPr>
        <w:t xml:space="preserve">examined the influence of Rayleigh number on spatial </w:t>
      </w:r>
      <w:r w:rsidRPr="004E5498">
        <w:rPr>
          <w:rFonts w:ascii="Times New Roman" w:eastAsiaTheme="minorEastAsia" w:hAnsi="Times New Roman" w:cs="Times New Roman"/>
          <w:sz w:val="24"/>
          <w:szCs w:val="24"/>
        </w:rPr>
        <w:t>distribution of flow variables</w:t>
      </w:r>
      <w:r w:rsidR="001F7F0D">
        <w:rPr>
          <w:rFonts w:ascii="Times New Roman" w:eastAsiaTheme="minorEastAsia" w:hAnsi="Times New Roman" w:cs="Times New Roman"/>
          <w:sz w:val="24"/>
          <w:szCs w:val="24"/>
        </w:rPr>
        <w:t xml:space="preserve"> within a confined turbulent flow domain. The study employed Finite Volume Method coupled with </w:t>
      </w:r>
      <w:r w:rsidRPr="004E5498">
        <w:rPr>
          <w:rFonts w:ascii="Times New Roman" w:eastAsiaTheme="minorEastAsia" w:hAnsi="Times New Roman" w:cs="Times New Roman"/>
          <w:sz w:val="24"/>
          <w:szCs w:val="24"/>
        </w:rPr>
        <w:t>Power-law interpolation scheme. Pressure</w:t>
      </w:r>
      <w:r w:rsidR="001F7F0D">
        <w:rPr>
          <w:rFonts w:ascii="Times New Roman" w:eastAsiaTheme="minorEastAsia" w:hAnsi="Times New Roman" w:cs="Times New Roman"/>
          <w:sz w:val="24"/>
          <w:szCs w:val="24"/>
        </w:rPr>
        <w:t xml:space="preserve">-velocity coupling was handled </w:t>
      </w:r>
      <w:r w:rsidRPr="004E5498">
        <w:rPr>
          <w:rFonts w:ascii="Times New Roman" w:eastAsiaTheme="minorEastAsia" w:hAnsi="Times New Roman" w:cs="Times New Roman"/>
          <w:sz w:val="24"/>
          <w:szCs w:val="24"/>
        </w:rPr>
        <w:t xml:space="preserve">SIMPLE </w:t>
      </w:r>
      <w:r w:rsidRPr="004E5498">
        <w:rPr>
          <w:rFonts w:ascii="Times New Roman" w:eastAsiaTheme="minorEastAsia" w:hAnsi="Times New Roman" w:cs="Times New Roman"/>
          <w:sz w:val="24"/>
          <w:szCs w:val="24"/>
        </w:rPr>
        <w:lastRenderedPageBreak/>
        <w:t>(Semi-Implicit Method for Pressure-Linked Equ</w:t>
      </w:r>
      <w:r w:rsidR="00D15C60">
        <w:rPr>
          <w:rFonts w:ascii="Times New Roman" w:eastAsiaTheme="minorEastAsia" w:hAnsi="Times New Roman" w:cs="Times New Roman"/>
          <w:sz w:val="24"/>
          <w:szCs w:val="24"/>
        </w:rPr>
        <w:t xml:space="preserve">ations) scheme. </w:t>
      </w:r>
      <w:r w:rsidR="00D15C60" w:rsidRPr="00D15C60">
        <w:rPr>
          <w:rFonts w:ascii="Times New Roman" w:hAnsi="Times New Roman" w:cs="Times New Roman"/>
          <w:sz w:val="24"/>
          <w:szCs w:val="24"/>
        </w:rPr>
        <w:t>The findings indicated that the flow structure within the enclosure was distinctly non-uniform, with the magnitude and pattern of the velocity, temperature, and turbulence characteristics showing strong dependence on the Rayleigh number.</w:t>
      </w:r>
      <w:r w:rsidR="00D15C60" w:rsidRPr="004E5498">
        <w:rPr>
          <w:rFonts w:ascii="Times New Roman" w:eastAsiaTheme="minorEastAsia" w:hAnsi="Times New Roman" w:cs="Times New Roman"/>
          <w:sz w:val="24"/>
          <w:szCs w:val="24"/>
        </w:rPr>
        <w:t xml:space="preserve"> </w:t>
      </w:r>
      <w:r w:rsidR="00F961A0" w:rsidRPr="004E5498">
        <w:rPr>
          <w:rFonts w:ascii="Times New Roman" w:eastAsiaTheme="minorEastAsia" w:hAnsi="Times New Roman" w:cs="Times New Roman"/>
          <w:sz w:val="24"/>
          <w:szCs w:val="24"/>
        </w:rPr>
        <w:t>[9].</w:t>
      </w:r>
    </w:p>
    <w:p w:rsidR="00DE4CC4" w:rsidRPr="004E5498" w:rsidRDefault="00203F1C"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In 2019, </w:t>
      </w:r>
      <w:r w:rsidR="007506C5" w:rsidRPr="004E5498">
        <w:rPr>
          <w:rFonts w:ascii="Times New Roman" w:hAnsi="Times New Roman" w:cs="Times New Roman"/>
          <w:sz w:val="24"/>
          <w:szCs w:val="24"/>
        </w:rPr>
        <w:t xml:space="preserve">reference </w:t>
      </w:r>
      <w:r w:rsidRPr="004E5498">
        <w:rPr>
          <w:rFonts w:ascii="Times New Roman" w:hAnsi="Times New Roman" w:cs="Times New Roman"/>
          <w:sz w:val="24"/>
          <w:szCs w:val="24"/>
        </w:rPr>
        <w:t xml:space="preserve">[13] </w:t>
      </w:r>
      <w:r w:rsidR="00DE4CC4" w:rsidRPr="004E5498">
        <w:rPr>
          <w:rFonts w:ascii="Times New Roman" w:hAnsi="Times New Roman" w:cs="Times New Roman"/>
          <w:sz w:val="24"/>
          <w:szCs w:val="24"/>
        </w:rPr>
        <w:t>used a high order accuracy interpolation scheme coupled with the fi</w:t>
      </w:r>
      <w:r w:rsidR="007506C5" w:rsidRPr="004E5498">
        <w:rPr>
          <w:rFonts w:ascii="Times New Roman" w:hAnsi="Times New Roman" w:cs="Times New Roman"/>
          <w:sz w:val="24"/>
          <w:szCs w:val="24"/>
        </w:rPr>
        <w:t xml:space="preserve">nite volume method for solving </w:t>
      </w:r>
      <w:r w:rsidR="00DE4CC4" w:rsidRPr="004E5498">
        <w:rPr>
          <w:rFonts w:ascii="Times New Roman" w:hAnsi="Times New Roman" w:cs="Times New Roman"/>
          <w:sz w:val="24"/>
          <w:szCs w:val="24"/>
        </w:rPr>
        <w:t>unsteady convection-dominated transport problems. The results revealed that the proposed high order accuracy scheme generated results which were as consistent as the results obtained using t</w:t>
      </w:r>
      <w:r w:rsidRPr="004E5498">
        <w:rPr>
          <w:rFonts w:ascii="Times New Roman" w:hAnsi="Times New Roman" w:cs="Times New Roman"/>
          <w:sz w:val="24"/>
          <w:szCs w:val="24"/>
        </w:rPr>
        <w:t xml:space="preserve">he central differencing scheme </w:t>
      </w:r>
      <w:r w:rsidR="00DE4CC4" w:rsidRPr="004E5498">
        <w:rPr>
          <w:rFonts w:ascii="Times New Roman" w:hAnsi="Times New Roman" w:cs="Times New Roman"/>
          <w:sz w:val="24"/>
          <w:szCs w:val="24"/>
        </w:rPr>
        <w:t>[</w:t>
      </w:r>
      <w:r w:rsidRPr="004E5498">
        <w:rPr>
          <w:rFonts w:ascii="Times New Roman" w:hAnsi="Times New Roman" w:cs="Times New Roman"/>
          <w:sz w:val="24"/>
          <w:szCs w:val="24"/>
        </w:rPr>
        <w:t>13</w:t>
      </w:r>
      <w:r w:rsidR="00DE4CC4" w:rsidRPr="004E5498">
        <w:rPr>
          <w:rFonts w:ascii="Times New Roman" w:hAnsi="Times New Roman" w:cs="Times New Roman"/>
          <w:sz w:val="24"/>
          <w:szCs w:val="24"/>
        </w:rPr>
        <w:t>].</w:t>
      </w:r>
    </w:p>
    <w:p w:rsidR="0072530A" w:rsidRPr="004E5498" w:rsidRDefault="00203F1C"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In 2019,</w:t>
      </w:r>
      <w:r w:rsidR="007506C5" w:rsidRPr="004E5498">
        <w:rPr>
          <w:rFonts w:ascii="Times New Roman" w:hAnsi="Times New Roman" w:cs="Times New Roman"/>
          <w:sz w:val="24"/>
          <w:szCs w:val="24"/>
        </w:rPr>
        <w:t xml:space="preserve"> reference</w:t>
      </w:r>
      <w:r w:rsidRPr="004E5498">
        <w:rPr>
          <w:rFonts w:ascii="Times New Roman" w:hAnsi="Times New Roman" w:cs="Times New Roman"/>
          <w:sz w:val="24"/>
          <w:szCs w:val="24"/>
        </w:rPr>
        <w:t xml:space="preserve"> [11] </w:t>
      </w:r>
      <w:r w:rsidR="0072530A" w:rsidRPr="004E5498">
        <w:rPr>
          <w:rFonts w:ascii="Times New Roman" w:hAnsi="Times New Roman" w:cs="Times New Roman"/>
          <w:sz w:val="24"/>
          <w:szCs w:val="24"/>
        </w:rPr>
        <w:t>carried out a convection-diffusion flow analysis on a rectangular mesh. The governing equations were discretized using the finite volume method coupled with the first-order upwind differencing scheme. The results revealed that the first-order upwind interpolation scheme generated results which were consistent with experimental result</w:t>
      </w:r>
      <w:r w:rsidRPr="004E5498">
        <w:rPr>
          <w:rFonts w:ascii="Times New Roman" w:hAnsi="Times New Roman" w:cs="Times New Roman"/>
          <w:sz w:val="24"/>
          <w:szCs w:val="24"/>
        </w:rPr>
        <w:t xml:space="preserve">s for the convective heat flow </w:t>
      </w:r>
      <w:r w:rsidR="0072530A" w:rsidRPr="004E5498">
        <w:rPr>
          <w:rFonts w:ascii="Times New Roman" w:hAnsi="Times New Roman" w:cs="Times New Roman"/>
          <w:sz w:val="24"/>
          <w:szCs w:val="24"/>
        </w:rPr>
        <w:t>[</w:t>
      </w:r>
      <w:r w:rsidRPr="004E5498">
        <w:rPr>
          <w:rFonts w:ascii="Times New Roman" w:hAnsi="Times New Roman" w:cs="Times New Roman"/>
          <w:sz w:val="24"/>
          <w:szCs w:val="24"/>
        </w:rPr>
        <w:t>11</w:t>
      </w:r>
      <w:r w:rsidR="0072530A" w:rsidRPr="004E5498">
        <w:rPr>
          <w:rFonts w:ascii="Times New Roman" w:hAnsi="Times New Roman" w:cs="Times New Roman"/>
          <w:sz w:val="24"/>
          <w:szCs w:val="24"/>
        </w:rPr>
        <w:t>].</w:t>
      </w:r>
    </w:p>
    <w:p w:rsidR="0072530A" w:rsidRPr="004E5498" w:rsidRDefault="00203F1C"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 A</w:t>
      </w:r>
      <w:r w:rsidR="0072530A" w:rsidRPr="004E5498">
        <w:rPr>
          <w:rFonts w:ascii="Times New Roman" w:hAnsi="Times New Roman" w:cs="Times New Roman"/>
          <w:sz w:val="24"/>
          <w:szCs w:val="24"/>
        </w:rPr>
        <w:t xml:space="preserve"> comparative study of convection-diffusion flow using the first-order upwind differencing and the central differencing scheme coupled</w:t>
      </w:r>
      <w:r w:rsidRPr="004E5498">
        <w:rPr>
          <w:rFonts w:ascii="Times New Roman" w:hAnsi="Times New Roman" w:cs="Times New Roman"/>
          <w:sz w:val="24"/>
          <w:szCs w:val="24"/>
        </w:rPr>
        <w:t xml:space="preserve"> with the finite volume method was carried out by [10] in 2020. </w:t>
      </w:r>
      <w:r w:rsidR="0072530A" w:rsidRPr="004E5498">
        <w:rPr>
          <w:rFonts w:ascii="Times New Roman" w:hAnsi="Times New Roman" w:cs="Times New Roman"/>
          <w:sz w:val="24"/>
          <w:szCs w:val="24"/>
        </w:rPr>
        <w:t>Results revealed that both schemes generated results which nearly matched experimental results for convection dominated regions and therefore the upwind scheme can be used to compliment the central differencing scheme in analy</w:t>
      </w:r>
      <w:r w:rsidRPr="004E5498">
        <w:rPr>
          <w:rFonts w:ascii="Times New Roman" w:hAnsi="Times New Roman" w:cs="Times New Roman"/>
          <w:sz w:val="24"/>
          <w:szCs w:val="24"/>
        </w:rPr>
        <w:t>sis of convective heat transfer</w:t>
      </w:r>
      <w:r w:rsidR="0072530A" w:rsidRPr="004E5498">
        <w:rPr>
          <w:rFonts w:ascii="Times New Roman" w:hAnsi="Times New Roman" w:cs="Times New Roman"/>
          <w:sz w:val="24"/>
          <w:szCs w:val="24"/>
        </w:rPr>
        <w:t xml:space="preserve"> [</w:t>
      </w:r>
      <w:r w:rsidRPr="004E5498">
        <w:rPr>
          <w:rFonts w:ascii="Times New Roman" w:hAnsi="Times New Roman" w:cs="Times New Roman"/>
          <w:sz w:val="24"/>
          <w:szCs w:val="24"/>
        </w:rPr>
        <w:t>10</w:t>
      </w:r>
      <w:r w:rsidR="0072530A" w:rsidRPr="004E5498">
        <w:rPr>
          <w:rFonts w:ascii="Times New Roman" w:hAnsi="Times New Roman" w:cs="Times New Roman"/>
          <w:sz w:val="24"/>
          <w:szCs w:val="24"/>
        </w:rPr>
        <w:t xml:space="preserve">]. </w:t>
      </w:r>
    </w:p>
    <w:p w:rsidR="009446AA" w:rsidRPr="004E5498" w:rsidRDefault="00203F1C"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In 2015, </w:t>
      </w:r>
      <w:r w:rsidR="007506C5" w:rsidRPr="004E5498">
        <w:rPr>
          <w:rFonts w:ascii="Times New Roman" w:hAnsi="Times New Roman" w:cs="Times New Roman"/>
          <w:sz w:val="24"/>
          <w:szCs w:val="24"/>
        </w:rPr>
        <w:t xml:space="preserve">reference </w:t>
      </w:r>
      <w:r w:rsidRPr="004E5498">
        <w:rPr>
          <w:rFonts w:ascii="Times New Roman" w:hAnsi="Times New Roman" w:cs="Times New Roman"/>
          <w:sz w:val="24"/>
          <w:szCs w:val="24"/>
        </w:rPr>
        <w:t>[4</w:t>
      </w:r>
      <w:r w:rsidR="007506C5" w:rsidRPr="004E5498">
        <w:rPr>
          <w:rFonts w:ascii="Times New Roman" w:hAnsi="Times New Roman" w:cs="Times New Roman"/>
          <w:sz w:val="24"/>
          <w:szCs w:val="24"/>
        </w:rPr>
        <w:t>] numerically</w:t>
      </w:r>
      <w:r w:rsidR="0072530A" w:rsidRPr="004E5498">
        <w:rPr>
          <w:rFonts w:ascii="Times New Roman" w:hAnsi="Times New Roman" w:cs="Times New Roman"/>
          <w:sz w:val="24"/>
          <w:szCs w:val="24"/>
        </w:rPr>
        <w:t xml:space="preserve"> studied mixed convection heat transfer in a lid-driven cavity filled with a nano- fluid. The upper and lower bottom walls of the cavity were thermally insulated while the remaining walls were mobile and deferentially heated. The governing equations with boundary conditions were discretized using the finite volume method coupled with the power law interpolation scheme. Results showed that the mean Nuselt number is an increasing function of the decrease in Richardson number and increases with increasing values of the nano-particl</w:t>
      </w:r>
      <w:r w:rsidRPr="004E5498">
        <w:rPr>
          <w:rFonts w:ascii="Times New Roman" w:hAnsi="Times New Roman" w:cs="Times New Roman"/>
          <w:sz w:val="24"/>
          <w:szCs w:val="24"/>
        </w:rPr>
        <w:t>es volume fraction</w:t>
      </w:r>
      <w:r w:rsidR="0072530A" w:rsidRPr="004E5498">
        <w:rPr>
          <w:rFonts w:ascii="Times New Roman" w:hAnsi="Times New Roman" w:cs="Times New Roman"/>
          <w:sz w:val="24"/>
          <w:szCs w:val="24"/>
        </w:rPr>
        <w:t xml:space="preserve"> [</w:t>
      </w:r>
      <w:r w:rsidRPr="004E5498">
        <w:rPr>
          <w:rFonts w:ascii="Times New Roman" w:hAnsi="Times New Roman" w:cs="Times New Roman"/>
          <w:sz w:val="24"/>
          <w:szCs w:val="24"/>
        </w:rPr>
        <w:t>4</w:t>
      </w:r>
      <w:r w:rsidR="0072530A" w:rsidRPr="004E5498">
        <w:rPr>
          <w:rFonts w:ascii="Times New Roman" w:hAnsi="Times New Roman" w:cs="Times New Roman"/>
          <w:sz w:val="24"/>
          <w:szCs w:val="24"/>
        </w:rPr>
        <w:t>].</w:t>
      </w:r>
    </w:p>
    <w:p w:rsidR="0072530A" w:rsidRPr="004E5498" w:rsidRDefault="0072530A" w:rsidP="00D2183F">
      <w:pPr>
        <w:pStyle w:val="ListParagraph"/>
        <w:numPr>
          <w:ilvl w:val="0"/>
          <w:numId w:val="7"/>
        </w:numPr>
        <w:spacing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Governing Equations</w:t>
      </w:r>
    </w:p>
    <w:p w:rsidR="004E5498" w:rsidRPr="004E5498" w:rsidRDefault="0072530A" w:rsidP="00AA664D">
      <w:pPr>
        <w:pStyle w:val="NormalWeb"/>
        <w:spacing w:line="480" w:lineRule="auto"/>
        <w:jc w:val="both"/>
      </w:pPr>
      <w:r w:rsidRPr="004E5498">
        <w:t>The general equations that gover</w:t>
      </w:r>
      <w:r w:rsidR="007506C5" w:rsidRPr="004E5498">
        <w:t xml:space="preserve">n a fluid flow include the mass, </w:t>
      </w:r>
      <w:r w:rsidRPr="004E5498">
        <w:t>momentum and th</w:t>
      </w:r>
      <w:r w:rsidR="007506C5" w:rsidRPr="004E5498">
        <w:t xml:space="preserve">e energy conservation equations. </w:t>
      </w:r>
      <w:r w:rsidRPr="004E5498">
        <w:t xml:space="preserve">Each of the equations has certain transported variable(s) as the dependent </w:t>
      </w:r>
      <w:r w:rsidRPr="004E5498">
        <w:lastRenderedPageBreak/>
        <w:t xml:space="preserve">variable(s). </w:t>
      </w:r>
      <w:r w:rsidR="00AA664D">
        <w:t>Because the flow examined in this study is turbulent, the governing equations were reformulated using Reynolds decomposition, separating each variable into its mean and fluctuating components. An averaging procedure was then applied to remove the wide range of temporal and spatial scales that characterize turbulent motion.</w:t>
      </w:r>
      <w:r w:rsidR="00AA664D" w:rsidRPr="004E5498">
        <w:rPr>
          <w:rFonts w:eastAsiaTheme="minorEastAsia"/>
        </w:rPr>
        <w:t xml:space="preserve"> </w:t>
      </w:r>
      <w:r w:rsidR="00F961A0" w:rsidRPr="004E5498">
        <w:rPr>
          <w:rFonts w:eastAsiaTheme="minorEastAsia"/>
        </w:rPr>
        <w:t>[9]</w:t>
      </w:r>
      <w:r w:rsidRPr="004E5498">
        <w:t xml:space="preserve">. </w:t>
      </w:r>
    </w:p>
    <w:p w:rsidR="0072530A" w:rsidRPr="004E5498" w:rsidRDefault="007506C5" w:rsidP="00D2183F">
      <w:pPr>
        <w:spacing w:line="360" w:lineRule="auto"/>
        <w:jc w:val="both"/>
        <w:rPr>
          <w:rFonts w:ascii="Times New Roman" w:hAnsi="Times New Roman" w:cs="Times New Roman"/>
          <w:b/>
          <w:sz w:val="24"/>
          <w:szCs w:val="24"/>
        </w:rPr>
      </w:pPr>
      <w:bookmarkStart w:id="0" w:name="_Toc100068750"/>
      <w:r w:rsidRPr="004E5498">
        <w:rPr>
          <w:rFonts w:ascii="Times New Roman" w:hAnsi="Times New Roman" w:cs="Times New Roman"/>
          <w:b/>
          <w:sz w:val="24"/>
          <w:szCs w:val="24"/>
        </w:rPr>
        <w:t>3.1</w:t>
      </w:r>
      <w:r w:rsidR="0072530A" w:rsidRPr="004E5498">
        <w:rPr>
          <w:rFonts w:ascii="Times New Roman" w:hAnsi="Times New Roman" w:cs="Times New Roman"/>
          <w:b/>
          <w:sz w:val="24"/>
          <w:szCs w:val="24"/>
        </w:rPr>
        <w:t xml:space="preserve"> Equation of Conservation of Mass</w:t>
      </w:r>
      <w:bookmarkEnd w:id="0"/>
    </w:p>
    <w:p w:rsidR="0072530A" w:rsidRPr="004E5498" w:rsidRDefault="0072530A"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 </w:t>
      </w:r>
      <w:r w:rsidR="00F93EF8" w:rsidRPr="004E5498">
        <w:rPr>
          <w:rFonts w:ascii="Times New Roman" w:hAnsi="Times New Roman" w:cs="Times New Roman"/>
          <w:sz w:val="24"/>
          <w:szCs w:val="24"/>
        </w:rPr>
        <w:t xml:space="preserve">According to </w:t>
      </w:r>
      <w:r w:rsidR="007506C5" w:rsidRPr="004E5498">
        <w:rPr>
          <w:rFonts w:ascii="Times New Roman" w:hAnsi="Times New Roman" w:cs="Times New Roman"/>
          <w:sz w:val="24"/>
          <w:szCs w:val="24"/>
        </w:rPr>
        <w:t xml:space="preserve">[2], </w:t>
      </w:r>
      <w:r w:rsidRPr="004E5498">
        <w:rPr>
          <w:rFonts w:ascii="Times New Roman" w:hAnsi="Times New Roman" w:cs="Times New Roman"/>
          <w:sz w:val="24"/>
          <w:szCs w:val="24"/>
        </w:rPr>
        <w:t>the general equation of c</w:t>
      </w:r>
      <w:r w:rsidR="007506C5" w:rsidRPr="004E5498">
        <w:rPr>
          <w:rFonts w:ascii="Times New Roman" w:hAnsi="Times New Roman" w:cs="Times New Roman"/>
          <w:sz w:val="24"/>
          <w:szCs w:val="24"/>
        </w:rPr>
        <w:t xml:space="preserve">onservation of mass is given as </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hAnsi="Times New Roman" w:cs="Times New Roman"/>
          <w:sz w:val="24"/>
          <w:szCs w:val="24"/>
        </w:rPr>
        <w:t xml:space="preserve">      </w:t>
      </w:r>
      <w:r w:rsidRPr="004E5498">
        <w:rPr>
          <w:rFonts w:ascii="Times New Roman" w:hAnsi="Times New Roman" w:cs="Times New Roman"/>
          <w:position w:val="-32"/>
          <w:sz w:val="24"/>
          <w:szCs w:val="24"/>
        </w:rPr>
        <w:object w:dxaOrig="18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5.25pt" o:ole="">
            <v:imagedata r:id="rId11" o:title=""/>
          </v:shape>
          <o:OLEObject Type="Embed" ProgID="Equation.3" ShapeID="_x0000_i1025" DrawAspect="Content" ObjectID="_1834064684" r:id="rId12"/>
        </w:object>
      </w:r>
      <w:r w:rsidRPr="004E5498">
        <w:rPr>
          <w:rFonts w:ascii="Times New Roman" w:eastAsiaTheme="minorEastAsia" w:hAnsi="Times New Roman" w:cs="Times New Roman"/>
          <w:sz w:val="24"/>
          <w:szCs w:val="24"/>
        </w:rPr>
        <w:t xml:space="preserve">                                                                               </w:t>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772BB0" w:rsidRPr="004E5498">
        <w:rPr>
          <w:rFonts w:ascii="Times New Roman" w:eastAsiaTheme="minorEastAsia" w:hAnsi="Times New Roman" w:cs="Times New Roman"/>
          <w:sz w:val="24"/>
          <w:szCs w:val="24"/>
        </w:rPr>
        <w:t xml:space="preserve">  (1</w:t>
      </w:r>
      <w:r w:rsidRPr="004E5498">
        <w:rPr>
          <w:rFonts w:ascii="Times New Roman" w:eastAsiaTheme="minorEastAsia" w:hAnsi="Times New Roman" w:cs="Times New Roman"/>
          <w:sz w:val="24"/>
          <w:szCs w:val="24"/>
        </w:rPr>
        <w:t xml:space="preserve">)      </w:t>
      </w:r>
    </w:p>
    <w:p w:rsidR="0072530A" w:rsidRPr="004E5498" w:rsidRDefault="00E01BA6"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sz w:val="24"/>
          <w:szCs w:val="24"/>
        </w:rPr>
        <w:t xml:space="preserve">Where </w:t>
      </w:r>
      <w:r w:rsidR="0072530A" w:rsidRPr="004E5498">
        <w:rPr>
          <w:rFonts w:ascii="Times New Roman" w:eastAsiaTheme="minorEastAsia" w:hAnsi="Times New Roman" w:cs="Times New Roman"/>
          <w:position w:val="-24"/>
          <w:sz w:val="24"/>
          <w:szCs w:val="24"/>
        </w:rPr>
        <w:object w:dxaOrig="380" w:dyaOrig="620">
          <v:shape id="_x0000_i1026" type="#_x0000_t75" style="width:18.75pt;height:31.5pt" o:ole="">
            <v:imagedata r:id="rId13" o:title=""/>
          </v:shape>
          <o:OLEObject Type="Embed" ProgID="Equation.3" ShapeID="_x0000_i1026" DrawAspect="Content" ObjectID="_1834064685" r:id="rId14"/>
        </w:object>
      </w:r>
      <w:r w:rsidR="0072530A" w:rsidRPr="004E5498">
        <w:rPr>
          <w:rFonts w:ascii="Times New Roman" w:eastAsiaTheme="minorEastAsia" w:hAnsi="Times New Roman" w:cs="Times New Roman"/>
          <w:sz w:val="24"/>
          <w:szCs w:val="24"/>
        </w:rPr>
        <w:t xml:space="preserve">     represents the rate of change of mass while </w:t>
      </w:r>
      <w:r w:rsidR="0072530A" w:rsidRPr="004E5498">
        <w:rPr>
          <w:rFonts w:ascii="Times New Roman" w:eastAsiaTheme="minorEastAsia" w:hAnsi="Times New Roman" w:cs="Times New Roman"/>
          <w:position w:val="-32"/>
          <w:sz w:val="24"/>
          <w:szCs w:val="24"/>
        </w:rPr>
        <w:object w:dxaOrig="960" w:dyaOrig="700">
          <v:shape id="_x0000_i1027" type="#_x0000_t75" style="width:46.5pt;height:35.25pt" o:ole="">
            <v:imagedata r:id="rId15" o:title=""/>
          </v:shape>
          <o:OLEObject Type="Embed" ProgID="Equation.3" ShapeID="_x0000_i1027" DrawAspect="Content" ObjectID="_1834064686" r:id="rId16"/>
        </w:object>
      </w:r>
      <w:r w:rsidR="0072530A" w:rsidRPr="004E5498">
        <w:rPr>
          <w:rFonts w:ascii="Times New Roman" w:eastAsiaTheme="minorEastAsia" w:hAnsi="Times New Roman" w:cs="Times New Roman"/>
          <w:sz w:val="24"/>
          <w:szCs w:val="24"/>
        </w:rPr>
        <w:t xml:space="preserve">  represents the convective change of mass</w:t>
      </w:r>
      <w:r w:rsidR="00F93EF8" w:rsidRPr="004E5498">
        <w:rPr>
          <w:rFonts w:ascii="Times New Roman" w:eastAsiaTheme="minorEastAsia" w:hAnsi="Times New Roman" w:cs="Times New Roman"/>
          <w:sz w:val="24"/>
          <w:szCs w:val="24"/>
        </w:rPr>
        <w:t>.</w:t>
      </w:r>
      <w:r w:rsidR="0072530A" w:rsidRPr="004E5498">
        <w:rPr>
          <w:rFonts w:ascii="Times New Roman" w:eastAsiaTheme="minorEastAsia" w:hAnsi="Times New Roman" w:cs="Times New Roman"/>
          <w:sz w:val="24"/>
          <w:szCs w:val="24"/>
        </w:rPr>
        <w:t xml:space="preserve"> </w:t>
      </w:r>
    </w:p>
    <w:p w:rsidR="0072530A" w:rsidRPr="004E5498" w:rsidRDefault="00962513" w:rsidP="00D2183F">
      <w:pPr>
        <w:spacing w:line="360" w:lineRule="auto"/>
        <w:jc w:val="both"/>
        <w:rPr>
          <w:rFonts w:ascii="Times New Roman" w:hAnsi="Times New Roman" w:cs="Times New Roman"/>
          <w:b/>
          <w:sz w:val="24"/>
          <w:szCs w:val="24"/>
        </w:rPr>
      </w:pPr>
      <w:bookmarkStart w:id="1" w:name="_Toc100068751"/>
      <w:r w:rsidRPr="004E5498">
        <w:rPr>
          <w:rFonts w:ascii="Times New Roman" w:hAnsi="Times New Roman" w:cs="Times New Roman"/>
          <w:b/>
          <w:sz w:val="24"/>
          <w:szCs w:val="24"/>
        </w:rPr>
        <w:t>3.2</w:t>
      </w:r>
      <w:r w:rsidR="0072530A" w:rsidRPr="004E5498">
        <w:rPr>
          <w:rFonts w:ascii="Times New Roman" w:hAnsi="Times New Roman" w:cs="Times New Roman"/>
          <w:b/>
          <w:sz w:val="24"/>
          <w:szCs w:val="24"/>
        </w:rPr>
        <w:t xml:space="preserve"> The Equation of Conservation of Momentum</w:t>
      </w:r>
      <w:bookmarkEnd w:id="1"/>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sz w:val="24"/>
          <w:szCs w:val="24"/>
        </w:rPr>
        <w:t>The momentum equation, in its most general Cartesian tensor no</w:t>
      </w:r>
      <w:r w:rsidR="007506C5" w:rsidRPr="004E5498">
        <w:rPr>
          <w:rFonts w:ascii="Times New Roman" w:eastAsiaTheme="minorEastAsia" w:hAnsi="Times New Roman" w:cs="Times New Roman"/>
          <w:sz w:val="24"/>
          <w:szCs w:val="24"/>
        </w:rPr>
        <w:t xml:space="preserve">tation is given as </w:t>
      </w:r>
      <w:r w:rsidR="007506C5" w:rsidRPr="004E5498">
        <w:rPr>
          <w:rFonts w:ascii="Times New Roman" w:hAnsi="Times New Roman" w:cs="Times New Roman"/>
          <w:sz w:val="24"/>
          <w:szCs w:val="24"/>
        </w:rPr>
        <w:t>[1].</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position w:val="-32"/>
          <w:sz w:val="24"/>
          <w:szCs w:val="24"/>
        </w:rPr>
        <w:object w:dxaOrig="4040" w:dyaOrig="700">
          <v:shape id="_x0000_i1028" type="#_x0000_t75" style="width:201.75pt;height:35.25pt" o:ole="">
            <v:imagedata r:id="rId17" o:title=""/>
          </v:shape>
          <o:OLEObject Type="Embed" ProgID="Equation.3" ShapeID="_x0000_i1028" DrawAspect="Content" ObjectID="_1834064687" r:id="rId18"/>
        </w:object>
      </w:r>
      <w:r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t xml:space="preserve">        </w:t>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772BB0"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sz w:val="24"/>
          <w:szCs w:val="24"/>
        </w:rPr>
        <w:t>2)</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sz w:val="24"/>
          <w:szCs w:val="24"/>
        </w:rPr>
        <w:t xml:space="preserve">Where </w:t>
      </w:r>
      <w:r w:rsidRPr="004E5498">
        <w:rPr>
          <w:rFonts w:ascii="Times New Roman" w:eastAsiaTheme="minorEastAsia" w:hAnsi="Times New Roman" w:cs="Times New Roman"/>
          <w:position w:val="-12"/>
          <w:sz w:val="24"/>
          <w:szCs w:val="24"/>
        </w:rPr>
        <w:object w:dxaOrig="400" w:dyaOrig="360">
          <v:shape id="_x0000_i1029" type="#_x0000_t75" style="width:21pt;height:18pt" o:ole="">
            <v:imagedata r:id="rId19" o:title=""/>
          </v:shape>
          <o:OLEObject Type="Embed" ProgID="Equation.3" ShapeID="_x0000_i1029" DrawAspect="Content" ObjectID="_1834064688" r:id="rId20"/>
        </w:object>
      </w:r>
      <w:r w:rsidRPr="004E5498">
        <w:rPr>
          <w:rFonts w:ascii="Times New Roman" w:eastAsiaTheme="minorEastAsia" w:hAnsi="Times New Roman" w:cs="Times New Roman"/>
          <w:sz w:val="24"/>
          <w:szCs w:val="24"/>
        </w:rPr>
        <w:t xml:space="preserve"> represents the body force per unit volume and </w:t>
      </w:r>
      <w:r w:rsidRPr="004E5498">
        <w:rPr>
          <w:rFonts w:ascii="Times New Roman" w:eastAsiaTheme="minorEastAsia" w:hAnsi="Times New Roman" w:cs="Times New Roman"/>
          <w:position w:val="-14"/>
          <w:sz w:val="24"/>
          <w:szCs w:val="24"/>
        </w:rPr>
        <w:object w:dxaOrig="380" w:dyaOrig="380">
          <v:shape id="_x0000_i1030" type="#_x0000_t75" style="width:18.75pt;height:18.75pt" o:ole="">
            <v:imagedata r:id="rId21" o:title=""/>
          </v:shape>
          <o:OLEObject Type="Embed" ProgID="Equation.3" ShapeID="_x0000_i1030" DrawAspect="Content" ObjectID="_1834064689" r:id="rId22"/>
        </w:object>
      </w:r>
      <w:r w:rsidRPr="004E5498">
        <w:rPr>
          <w:rFonts w:ascii="Times New Roman" w:eastAsiaTheme="minorEastAsia" w:hAnsi="Times New Roman" w:cs="Times New Roman"/>
          <w:sz w:val="24"/>
          <w:szCs w:val="24"/>
        </w:rPr>
        <w:t xml:space="preserve"> is the stress tensor.  The stress tensor </w:t>
      </w:r>
      <w:r w:rsidRPr="004E5498">
        <w:rPr>
          <w:rFonts w:ascii="Times New Roman" w:eastAsiaTheme="minorEastAsia" w:hAnsi="Times New Roman" w:cs="Times New Roman"/>
          <w:position w:val="-14"/>
          <w:sz w:val="24"/>
          <w:szCs w:val="24"/>
        </w:rPr>
        <w:object w:dxaOrig="380" w:dyaOrig="380">
          <v:shape id="_x0000_i1031" type="#_x0000_t75" style="width:18.75pt;height:18.75pt" o:ole="">
            <v:imagedata r:id="rId23" o:title=""/>
          </v:shape>
          <o:OLEObject Type="Embed" ProgID="Equation.3" ShapeID="_x0000_i1031" DrawAspect="Content" ObjectID="_1834064690" r:id="rId24"/>
        </w:object>
      </w:r>
      <w:r w:rsidRPr="004E5498">
        <w:rPr>
          <w:rFonts w:ascii="Times New Roman" w:eastAsiaTheme="minorEastAsia" w:hAnsi="Times New Roman" w:cs="Times New Roman"/>
          <w:sz w:val="24"/>
          <w:szCs w:val="24"/>
        </w:rPr>
        <w:t xml:space="preserve"> is defined as</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position w:val="-14"/>
          <w:sz w:val="24"/>
          <w:szCs w:val="24"/>
        </w:rPr>
        <w:object w:dxaOrig="1600" w:dyaOrig="380">
          <v:shape id="_x0000_i1032" type="#_x0000_t75" style="width:80.25pt;height:18.75pt" o:ole="">
            <v:imagedata r:id="rId25" o:title=""/>
          </v:shape>
          <o:OLEObject Type="Embed" ProgID="Equation.3" ShapeID="_x0000_i1032" DrawAspect="Content" ObjectID="_1834064691" r:id="rId26"/>
        </w:object>
      </w:r>
      <w:r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t xml:space="preserve">          </w:t>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3F4008" w:rsidRPr="004E5498">
        <w:rPr>
          <w:rFonts w:ascii="Times New Roman" w:eastAsiaTheme="minorEastAsia" w:hAnsi="Times New Roman" w:cs="Times New Roman"/>
          <w:sz w:val="24"/>
          <w:szCs w:val="24"/>
        </w:rPr>
        <w:t xml:space="preserve"> (3</w:t>
      </w:r>
      <w:r w:rsidRPr="004E5498">
        <w:rPr>
          <w:rFonts w:ascii="Times New Roman" w:eastAsiaTheme="minorEastAsia" w:hAnsi="Times New Roman" w:cs="Times New Roman"/>
          <w:sz w:val="24"/>
          <w:szCs w:val="24"/>
        </w:rPr>
        <w:t>)</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position w:val="-14"/>
          <w:sz w:val="24"/>
          <w:szCs w:val="24"/>
        </w:rPr>
        <w:object w:dxaOrig="279" w:dyaOrig="380">
          <v:shape id="_x0000_i1033" type="#_x0000_t75" style="width:14.25pt;height:18.75pt" o:ole="">
            <v:imagedata r:id="rId27" o:title=""/>
          </v:shape>
          <o:OLEObject Type="Embed" ProgID="Equation.3" ShapeID="_x0000_i1033" DrawAspect="Content" ObjectID="_1834064692" r:id="rId28"/>
        </w:object>
      </w:r>
      <w:r w:rsidRPr="004E5498">
        <w:rPr>
          <w:rFonts w:ascii="Times New Roman" w:eastAsiaTheme="minorEastAsia" w:hAnsi="Times New Roman" w:cs="Times New Roman"/>
          <w:position w:val="-14"/>
          <w:sz w:val="24"/>
          <w:szCs w:val="24"/>
        </w:rPr>
        <w:t xml:space="preserve"> </w:t>
      </w:r>
      <w:r w:rsidRPr="004E5498">
        <w:rPr>
          <w:rFonts w:ascii="Times New Roman" w:eastAsiaTheme="minorEastAsia" w:hAnsi="Times New Roman" w:cs="Times New Roman"/>
          <w:sz w:val="24"/>
          <w:szCs w:val="24"/>
        </w:rPr>
        <w:t xml:space="preserve">is the Kronecker delta and </w:t>
      </w:r>
      <w:r w:rsidRPr="004E5498">
        <w:rPr>
          <w:rFonts w:ascii="Times New Roman" w:eastAsiaTheme="minorEastAsia" w:hAnsi="Times New Roman" w:cs="Times New Roman"/>
          <w:position w:val="-14"/>
          <w:sz w:val="24"/>
          <w:szCs w:val="24"/>
        </w:rPr>
        <w:object w:dxaOrig="279" w:dyaOrig="380">
          <v:shape id="_x0000_i1034" type="#_x0000_t75" style="width:14.25pt;height:18.75pt" o:ole="">
            <v:imagedata r:id="rId29" o:title=""/>
          </v:shape>
          <o:OLEObject Type="Embed" ProgID="Equation.3" ShapeID="_x0000_i1034" DrawAspect="Content" ObjectID="_1834064693" r:id="rId30"/>
        </w:object>
      </w:r>
      <w:r w:rsidRPr="004E5498">
        <w:rPr>
          <w:rFonts w:ascii="Times New Roman" w:eastAsiaTheme="minorEastAsia" w:hAnsi="Times New Roman" w:cs="Times New Roman"/>
          <w:sz w:val="24"/>
          <w:szCs w:val="24"/>
        </w:rPr>
        <w:t xml:space="preserve"> is the viscous stress tensor, which is defined as in the equation below </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position w:val="-32"/>
          <w:sz w:val="24"/>
          <w:szCs w:val="24"/>
        </w:rPr>
        <w:object w:dxaOrig="3080" w:dyaOrig="740">
          <v:shape id="_x0000_i1035" type="#_x0000_t75" style="width:153.75pt;height:36.75pt" o:ole="">
            <v:imagedata r:id="rId31" o:title=""/>
          </v:shape>
          <o:OLEObject Type="Embed" ProgID="Equation.3" ShapeID="_x0000_i1035" DrawAspect="Content" ObjectID="_1834064694" r:id="rId32"/>
        </w:object>
      </w:r>
      <w:r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t xml:space="preserve">       </w:t>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3F4008"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sz w:val="24"/>
          <w:szCs w:val="24"/>
        </w:rPr>
        <w:t>4)</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sz w:val="24"/>
          <w:szCs w:val="24"/>
        </w:rPr>
        <w:t xml:space="preserve">Where </w:t>
      </w:r>
      <w:r w:rsidRPr="004E5498">
        <w:rPr>
          <w:rFonts w:ascii="Times New Roman" w:eastAsiaTheme="minorEastAsia" w:hAnsi="Times New Roman" w:cs="Times New Roman"/>
          <w:position w:val="-10"/>
          <w:sz w:val="24"/>
          <w:szCs w:val="24"/>
        </w:rPr>
        <w:object w:dxaOrig="240" w:dyaOrig="260">
          <v:shape id="_x0000_i1036" type="#_x0000_t75" style="width:11.25pt;height:14.25pt" o:ole="">
            <v:imagedata r:id="rId33" o:title=""/>
          </v:shape>
          <o:OLEObject Type="Embed" ProgID="Equation.3" ShapeID="_x0000_i1036" DrawAspect="Content" ObjectID="_1834064695" r:id="rId34"/>
        </w:object>
      </w:r>
      <w:r w:rsidRPr="004E5498">
        <w:rPr>
          <w:rFonts w:ascii="Times New Roman" w:eastAsiaTheme="minorEastAsia" w:hAnsi="Times New Roman" w:cs="Times New Roman"/>
          <w:sz w:val="24"/>
          <w:szCs w:val="24"/>
        </w:rPr>
        <w:t xml:space="preserve">and </w:t>
      </w:r>
      <w:r w:rsidRPr="004E5498">
        <w:rPr>
          <w:rFonts w:ascii="Times New Roman" w:eastAsiaTheme="minorEastAsia" w:hAnsi="Times New Roman" w:cs="Times New Roman"/>
          <w:position w:val="-12"/>
          <w:sz w:val="24"/>
          <w:szCs w:val="24"/>
        </w:rPr>
        <w:object w:dxaOrig="300" w:dyaOrig="360">
          <v:shape id="_x0000_i1037" type="#_x0000_t75" style="width:15pt;height:18pt" o:ole="">
            <v:imagedata r:id="rId35" o:title=""/>
          </v:shape>
          <o:OLEObject Type="Embed" ProgID="Equation.3" ShapeID="_x0000_i1037" DrawAspect="Content" ObjectID="_1834064696" r:id="rId36"/>
        </w:object>
      </w:r>
      <w:r w:rsidRPr="004E5498">
        <w:rPr>
          <w:rFonts w:ascii="Times New Roman" w:eastAsiaTheme="minorEastAsia" w:hAnsi="Times New Roman" w:cs="Times New Roman"/>
          <w:sz w:val="24"/>
          <w:szCs w:val="24"/>
        </w:rPr>
        <w:t>are the first and second coefficients of viscosity respect</w:t>
      </w:r>
      <w:r w:rsidR="003F4008" w:rsidRPr="004E5498">
        <w:rPr>
          <w:rFonts w:ascii="Times New Roman" w:eastAsiaTheme="minorEastAsia" w:hAnsi="Times New Roman" w:cs="Times New Roman"/>
          <w:sz w:val="24"/>
          <w:szCs w:val="24"/>
        </w:rPr>
        <w:t>ively. Substituting equation (4) into equation (</w:t>
      </w:r>
      <w:r w:rsidRPr="004E5498">
        <w:rPr>
          <w:rFonts w:ascii="Times New Roman" w:eastAsiaTheme="minorEastAsia" w:hAnsi="Times New Roman" w:cs="Times New Roman"/>
          <w:sz w:val="24"/>
          <w:szCs w:val="24"/>
        </w:rPr>
        <w:t>3) yield</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position w:val="-32"/>
          <w:sz w:val="24"/>
          <w:szCs w:val="24"/>
        </w:rPr>
        <w:object w:dxaOrig="3920" w:dyaOrig="740">
          <v:shape id="_x0000_i1038" type="#_x0000_t75" style="width:196.5pt;height:36.75pt" o:ole="">
            <v:imagedata r:id="rId37" o:title=""/>
          </v:shape>
          <o:OLEObject Type="Embed" ProgID="Equation.3" ShapeID="_x0000_i1038" DrawAspect="Content" ObjectID="_1834064697" r:id="rId38"/>
        </w:object>
      </w:r>
      <w:r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r>
      <w:r w:rsidRPr="004E5498">
        <w:rPr>
          <w:rFonts w:ascii="Times New Roman" w:eastAsiaTheme="minorEastAsia" w:hAnsi="Times New Roman" w:cs="Times New Roman"/>
          <w:sz w:val="24"/>
          <w:szCs w:val="24"/>
        </w:rPr>
        <w:tab/>
        <w:t xml:space="preserve">         </w:t>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3F4008"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sz w:val="24"/>
          <w:szCs w:val="24"/>
        </w:rPr>
        <w:t>5)</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sz w:val="24"/>
          <w:szCs w:val="24"/>
        </w:rPr>
        <w:lastRenderedPageBreak/>
        <w:t>We now therefore obtain the general momentum equation in Cartesian tensor notat</w:t>
      </w:r>
      <w:r w:rsidR="003F4008" w:rsidRPr="004E5498">
        <w:rPr>
          <w:rFonts w:ascii="Times New Roman" w:eastAsiaTheme="minorEastAsia" w:hAnsi="Times New Roman" w:cs="Times New Roman"/>
          <w:sz w:val="24"/>
          <w:szCs w:val="24"/>
        </w:rPr>
        <w:t>ion by substituting equation (5) into equation (</w:t>
      </w:r>
      <w:r w:rsidRPr="004E5498">
        <w:rPr>
          <w:rFonts w:ascii="Times New Roman" w:eastAsiaTheme="minorEastAsia" w:hAnsi="Times New Roman" w:cs="Times New Roman"/>
          <w:sz w:val="24"/>
          <w:szCs w:val="24"/>
        </w:rPr>
        <w:t>2) and re-arranging to yield</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position w:val="-34"/>
          <w:sz w:val="24"/>
          <w:szCs w:val="24"/>
        </w:rPr>
        <w:object w:dxaOrig="6720" w:dyaOrig="800">
          <v:shape id="_x0000_i1039" type="#_x0000_t75" style="width:336pt;height:40.5pt" o:ole="">
            <v:imagedata r:id="rId39" o:title=""/>
          </v:shape>
          <o:OLEObject Type="Embed" ProgID="Equation.3" ShapeID="_x0000_i1039" DrawAspect="Content" ObjectID="_1834064698" r:id="rId40"/>
        </w:object>
      </w:r>
      <w:r w:rsidRPr="004E5498">
        <w:rPr>
          <w:rFonts w:ascii="Times New Roman" w:eastAsiaTheme="minorEastAsia" w:hAnsi="Times New Roman" w:cs="Times New Roman"/>
          <w:sz w:val="24"/>
          <w:szCs w:val="24"/>
        </w:rPr>
        <w:t xml:space="preserve">        </w:t>
      </w:r>
      <w:r w:rsidR="009446AA" w:rsidRPr="004E5498">
        <w:rPr>
          <w:rFonts w:ascii="Times New Roman" w:eastAsiaTheme="minorEastAsia" w:hAnsi="Times New Roman" w:cs="Times New Roman"/>
          <w:sz w:val="24"/>
          <w:szCs w:val="24"/>
        </w:rPr>
        <w:tab/>
      </w:r>
      <w:r w:rsidR="009446AA" w:rsidRPr="004E5498">
        <w:rPr>
          <w:rFonts w:ascii="Times New Roman" w:eastAsiaTheme="minorEastAsia" w:hAnsi="Times New Roman" w:cs="Times New Roman"/>
          <w:sz w:val="24"/>
          <w:szCs w:val="24"/>
        </w:rPr>
        <w:tab/>
      </w:r>
      <w:r w:rsidR="003F4008" w:rsidRPr="004E5498">
        <w:rPr>
          <w:rFonts w:ascii="Times New Roman" w:eastAsiaTheme="minorEastAsia" w:hAnsi="Times New Roman" w:cs="Times New Roman"/>
          <w:sz w:val="24"/>
          <w:szCs w:val="24"/>
        </w:rPr>
        <w:t>(</w:t>
      </w:r>
      <w:r w:rsidRPr="004E5498">
        <w:rPr>
          <w:rFonts w:ascii="Times New Roman" w:eastAsiaTheme="minorEastAsia" w:hAnsi="Times New Roman" w:cs="Times New Roman"/>
          <w:sz w:val="24"/>
          <w:szCs w:val="24"/>
        </w:rPr>
        <w:t>6)</w:t>
      </w:r>
    </w:p>
    <w:p w:rsidR="0072530A" w:rsidRPr="004E5498" w:rsidRDefault="0072530A" w:rsidP="00D2183F">
      <w:pPr>
        <w:spacing w:after="0"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sz w:val="24"/>
          <w:szCs w:val="24"/>
        </w:rPr>
        <w:t xml:space="preserve">The terms on the left hand side of </w:t>
      </w:r>
      <w:r w:rsidR="003F4008" w:rsidRPr="004E5498">
        <w:rPr>
          <w:rFonts w:ascii="Times New Roman" w:eastAsiaTheme="minorEastAsia" w:hAnsi="Times New Roman" w:cs="Times New Roman"/>
          <w:sz w:val="24"/>
          <w:szCs w:val="24"/>
        </w:rPr>
        <w:t>equation (</w:t>
      </w:r>
      <w:r w:rsidRPr="004E5498">
        <w:rPr>
          <w:rFonts w:ascii="Times New Roman" w:eastAsiaTheme="minorEastAsia" w:hAnsi="Times New Roman" w:cs="Times New Roman"/>
          <w:sz w:val="24"/>
          <w:szCs w:val="24"/>
        </w:rPr>
        <w:t xml:space="preserve">6) represent the local and the convective acceleration while the terms on the right hand side represent pressure force, body force acting on the volumetric mass of fluid and the viscous forces respectively. The linear deformation caused by shear forces is defined in terms of the dynamic viscosity </w:t>
      </w:r>
      <w:r w:rsidRPr="004E5498">
        <w:rPr>
          <w:rFonts w:ascii="Times New Roman" w:eastAsiaTheme="minorEastAsia" w:hAnsi="Times New Roman" w:cs="Times New Roman"/>
          <w:position w:val="-10"/>
          <w:sz w:val="24"/>
          <w:szCs w:val="24"/>
        </w:rPr>
        <w:object w:dxaOrig="240" w:dyaOrig="260">
          <v:shape id="_x0000_i1040" type="#_x0000_t75" style="width:11.25pt;height:14.25pt" o:ole="">
            <v:imagedata r:id="rId41" o:title=""/>
          </v:shape>
          <o:OLEObject Type="Embed" ProgID="Equation.3" ShapeID="_x0000_i1040" DrawAspect="Content" ObjectID="_1834064699" r:id="rId42"/>
        </w:object>
      </w:r>
      <w:r w:rsidRPr="004E5498">
        <w:rPr>
          <w:rFonts w:ascii="Times New Roman" w:eastAsiaTheme="minorEastAsia" w:hAnsi="Times New Roman" w:cs="Times New Roman"/>
          <w:sz w:val="24"/>
          <w:szCs w:val="24"/>
        </w:rPr>
        <w:t xml:space="preserve">  whereas the volumetric deformation is defined in terms of the second viscosity coefficient</w:t>
      </w:r>
      <w:r w:rsidRPr="004E5498">
        <w:rPr>
          <w:rFonts w:ascii="Times New Roman" w:eastAsiaTheme="minorEastAsia" w:hAnsi="Times New Roman" w:cs="Times New Roman"/>
          <w:position w:val="-12"/>
          <w:sz w:val="24"/>
          <w:szCs w:val="24"/>
        </w:rPr>
        <w:object w:dxaOrig="300" w:dyaOrig="360">
          <v:shape id="_x0000_i1041" type="#_x0000_t75" style="width:15pt;height:18pt" o:ole="">
            <v:imagedata r:id="rId43" o:title=""/>
          </v:shape>
          <o:OLEObject Type="Embed" ProgID="Equation.3" ShapeID="_x0000_i1041" DrawAspect="Content" ObjectID="_1834064700" r:id="rId44"/>
        </w:object>
      </w:r>
      <w:r w:rsidRPr="004E5498">
        <w:rPr>
          <w:rFonts w:ascii="Times New Roman" w:eastAsiaTheme="minorEastAsia"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b/>
          <w:sz w:val="24"/>
          <w:szCs w:val="24"/>
        </w:rPr>
      </w:pPr>
      <w:bookmarkStart w:id="2" w:name="_Toc100068752"/>
      <w:r w:rsidRPr="004E5498">
        <w:rPr>
          <w:rFonts w:ascii="Times New Roman" w:hAnsi="Times New Roman" w:cs="Times New Roman"/>
          <w:b/>
          <w:sz w:val="24"/>
          <w:szCs w:val="24"/>
        </w:rPr>
        <w:t>3.3 Equation of Conservation of Energy</w:t>
      </w:r>
      <w:bookmarkEnd w:id="2"/>
    </w:p>
    <w:p w:rsidR="0072530A" w:rsidRPr="004E5498" w:rsidRDefault="00F93EF8"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According to </w:t>
      </w:r>
      <w:r w:rsidR="00962513" w:rsidRPr="004E5498">
        <w:rPr>
          <w:rFonts w:ascii="Times New Roman" w:hAnsi="Times New Roman" w:cs="Times New Roman"/>
          <w:sz w:val="24"/>
          <w:szCs w:val="24"/>
        </w:rPr>
        <w:t xml:space="preserve">[1], </w:t>
      </w:r>
      <w:r w:rsidRPr="004E5498">
        <w:rPr>
          <w:rFonts w:ascii="Times New Roman" w:hAnsi="Times New Roman" w:cs="Times New Roman"/>
          <w:sz w:val="24"/>
          <w:szCs w:val="24"/>
        </w:rPr>
        <w:t>the equation governing the conservation of energy is given by</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32"/>
          <w:sz w:val="24"/>
          <w:szCs w:val="24"/>
        </w:rPr>
        <w:object w:dxaOrig="1260" w:dyaOrig="700">
          <v:shape id="_x0000_i1042" type="#_x0000_t75" style="width:61.5pt;height:35.25pt" o:ole="">
            <v:imagedata r:id="rId45" o:title=""/>
          </v:shape>
          <o:OLEObject Type="Embed" ProgID="Equation.3" ShapeID="_x0000_i1042" DrawAspect="Content" ObjectID="_1834064701" r:id="rId46"/>
        </w:object>
      </w:r>
      <w:r w:rsidRPr="004E5498">
        <w:rPr>
          <w:rFonts w:ascii="Times New Roman" w:hAnsi="Times New Roman" w:cs="Times New Roman"/>
          <w:position w:val="-32"/>
          <w:sz w:val="24"/>
          <w:szCs w:val="24"/>
        </w:rPr>
        <w:object w:dxaOrig="3100" w:dyaOrig="740">
          <v:shape id="_x0000_i1043" type="#_x0000_t75" style="width:156pt;height:36.75pt" o:ole="">
            <v:imagedata r:id="rId47" o:title=""/>
          </v:shape>
          <o:OLEObject Type="Embed" ProgID="Equation.3" ShapeID="_x0000_i1043" DrawAspect="Content" ObjectID="_1834064702" r:id="rId48"/>
        </w:object>
      </w:r>
      <w:r w:rsidRPr="004E5498">
        <w:rPr>
          <w:rFonts w:ascii="Times New Roman" w:hAnsi="Times New Roman" w:cs="Times New Roman"/>
          <w:sz w:val="24"/>
          <w:szCs w:val="24"/>
        </w:rPr>
        <w:t xml:space="preserve"> </w:t>
      </w:r>
      <w:r w:rsidRPr="004E5498">
        <w:rPr>
          <w:rFonts w:ascii="Times New Roman" w:hAnsi="Times New Roman" w:cs="Times New Roman"/>
          <w:position w:val="-4"/>
          <w:sz w:val="24"/>
          <w:szCs w:val="24"/>
        </w:rPr>
        <w:object w:dxaOrig="260" w:dyaOrig="240">
          <v:shape id="_x0000_i1044" type="#_x0000_t75" style="width:12.75pt;height:12.75pt" o:ole="">
            <v:imagedata r:id="rId49" o:title=""/>
          </v:shape>
          <o:OLEObject Type="Embed" ProgID="Equation.3" ShapeID="_x0000_i1044" DrawAspect="Content" ObjectID="_1834064703" r:id="rId50"/>
        </w:objec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7</w:t>
      </w:r>
      <w:r w:rsidRPr="004E5498">
        <w:rPr>
          <w:rFonts w:ascii="Times New Roman" w:hAnsi="Times New Roman" w:cs="Times New Roman"/>
          <w:sz w:val="24"/>
          <w:szCs w:val="24"/>
        </w:rPr>
        <w:t>)</w:t>
      </w:r>
    </w:p>
    <w:p w:rsidR="00430CFB" w:rsidRDefault="00430CFB" w:rsidP="00D2183F">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r w:rsidR="0072530A" w:rsidRPr="004E5498">
        <w:rPr>
          <w:rFonts w:ascii="Times New Roman" w:hAnsi="Times New Roman" w:cs="Times New Roman"/>
          <w:sz w:val="24"/>
          <w:szCs w:val="24"/>
        </w:rPr>
        <w:t xml:space="preserve"> </w:t>
      </w:r>
      <w:r w:rsidR="0072530A" w:rsidRPr="004E5498">
        <w:rPr>
          <w:rFonts w:ascii="Times New Roman" w:hAnsi="Times New Roman" w:cs="Times New Roman"/>
          <w:position w:val="-32"/>
          <w:sz w:val="24"/>
          <w:szCs w:val="24"/>
        </w:rPr>
        <w:object w:dxaOrig="1120" w:dyaOrig="700">
          <v:shape id="_x0000_i1045" type="#_x0000_t75" style="width:55.5pt;height:35.25pt" o:ole="">
            <v:imagedata r:id="rId51" o:title=""/>
          </v:shape>
          <o:OLEObject Type="Embed" ProgID="Equation.3" ShapeID="_x0000_i1045" DrawAspect="Content" ObjectID="_1834064704" r:id="rId52"/>
        </w:object>
      </w:r>
      <w:r w:rsidR="0072530A"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3F4008" w:rsidRPr="004E5498">
        <w:rPr>
          <w:rFonts w:ascii="Times New Roman" w:hAnsi="Times New Roman" w:cs="Times New Roman"/>
          <w:sz w:val="24"/>
          <w:szCs w:val="24"/>
        </w:rPr>
        <w:t>(</w:t>
      </w:r>
      <w:r w:rsidR="009446AA" w:rsidRPr="004E5498">
        <w:rPr>
          <w:rFonts w:ascii="Times New Roman" w:hAnsi="Times New Roman" w:cs="Times New Roman"/>
          <w:sz w:val="24"/>
          <w:szCs w:val="24"/>
        </w:rPr>
        <w:t>8</w:t>
      </w:r>
      <w:r w:rsidR="0072530A" w:rsidRPr="004E5498">
        <w:rPr>
          <w:rFonts w:ascii="Times New Roman" w:hAnsi="Times New Roman" w:cs="Times New Roman"/>
          <w:sz w:val="24"/>
          <w:szCs w:val="24"/>
        </w:rPr>
        <w:t xml:space="preserve">)  </w:t>
      </w:r>
    </w:p>
    <w:p w:rsidR="0072530A" w:rsidRPr="004E5498" w:rsidRDefault="00430CFB" w:rsidP="00D2183F">
      <w:pPr>
        <w:spacing w:line="360" w:lineRule="auto"/>
        <w:jc w:val="both"/>
        <w:rPr>
          <w:rFonts w:ascii="Times New Roman" w:hAnsi="Times New Roman" w:cs="Times New Roman"/>
          <w:sz w:val="24"/>
          <w:szCs w:val="24"/>
        </w:rPr>
      </w:pPr>
      <w:r>
        <w:rPr>
          <w:rFonts w:ascii="Times New Roman" w:hAnsi="Times New Roman" w:cs="Times New Roman"/>
          <w:sz w:val="24"/>
          <w:szCs w:val="24"/>
        </w:rPr>
        <w:t>It has been assumed that there is no external heat generation.</w:t>
      </w:r>
      <w:r w:rsidR="0072530A" w:rsidRPr="004E5498">
        <w:rPr>
          <w:rFonts w:ascii="Times New Roman" w:hAnsi="Times New Roman" w:cs="Times New Roman"/>
          <w:sz w:val="24"/>
          <w:szCs w:val="24"/>
        </w:rPr>
        <w:t xml:space="preserve"> </w:t>
      </w:r>
      <w:r>
        <w:rPr>
          <w:rFonts w:ascii="Times New Roman" w:hAnsi="Times New Roman" w:cs="Times New Roman"/>
          <w:sz w:val="24"/>
          <w:szCs w:val="24"/>
        </w:rPr>
        <w:t xml:space="preserve"> Fourier law suggests that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32"/>
          <w:sz w:val="24"/>
          <w:szCs w:val="24"/>
        </w:rPr>
        <w:object w:dxaOrig="1260" w:dyaOrig="700">
          <v:shape id="_x0000_i1046" type="#_x0000_t75" style="width:61.5pt;height:35.25pt" o:ole="">
            <v:imagedata r:id="rId53" o:title=""/>
          </v:shape>
          <o:OLEObject Type="Embed" ProgID="Equation.3" ShapeID="_x0000_i1046" DrawAspect="Content" ObjectID="_1834064705" r:id="rId54"/>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9</w:t>
      </w:r>
      <w:r w:rsidRPr="004E5498">
        <w:rPr>
          <w:rFonts w:ascii="Times New Roman"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Here, </w:t>
      </w:r>
      <w:r w:rsidRPr="004E5498">
        <w:rPr>
          <w:rFonts w:ascii="Times New Roman" w:hAnsi="Times New Roman" w:cs="Times New Roman"/>
          <w:position w:val="-6"/>
          <w:sz w:val="24"/>
          <w:szCs w:val="24"/>
        </w:rPr>
        <w:object w:dxaOrig="220" w:dyaOrig="279">
          <v:shape id="_x0000_i1047" type="#_x0000_t75" style="width:9.75pt;height:14.25pt" o:ole="">
            <v:imagedata r:id="rId55" o:title=""/>
          </v:shape>
          <o:OLEObject Type="Embed" ProgID="Equation.3" ShapeID="_x0000_i1047" DrawAspect="Content" ObjectID="_1834064706" r:id="rId56"/>
        </w:object>
      </w:r>
      <w:r w:rsidRPr="004E5498">
        <w:rPr>
          <w:rFonts w:ascii="Times New Roman" w:hAnsi="Times New Roman" w:cs="Times New Roman"/>
          <w:sz w:val="24"/>
          <w:szCs w:val="24"/>
        </w:rPr>
        <w:t>signifies thermal conductivity.</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 According to </w:t>
      </w:r>
      <w:r w:rsidR="00962513" w:rsidRPr="004E5498">
        <w:rPr>
          <w:rFonts w:ascii="Times New Roman" w:hAnsi="Times New Roman" w:cs="Times New Roman"/>
          <w:sz w:val="24"/>
          <w:szCs w:val="24"/>
        </w:rPr>
        <w:t>reference [5].</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28"/>
          <w:sz w:val="24"/>
          <w:szCs w:val="24"/>
        </w:rPr>
        <w:object w:dxaOrig="980" w:dyaOrig="660">
          <v:shape id="_x0000_i1048" type="#_x0000_t75" style="width:49.5pt;height:32.25pt" o:ole="">
            <v:imagedata r:id="rId57" o:title=""/>
          </v:shape>
          <o:OLEObject Type="Embed" ProgID="Equation.3" ShapeID="_x0000_i1048" DrawAspect="Content" ObjectID="_1834064707" r:id="rId58"/>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10</w:t>
      </w:r>
      <w:r w:rsidRPr="004E5498">
        <w:rPr>
          <w:rFonts w:ascii="Times New Roman"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where </w:t>
      </w:r>
      <w:r w:rsidRPr="004E5498">
        <w:rPr>
          <w:rFonts w:ascii="Times New Roman" w:hAnsi="Times New Roman" w:cs="Times New Roman"/>
          <w:position w:val="-6"/>
          <w:sz w:val="24"/>
          <w:szCs w:val="24"/>
        </w:rPr>
        <w:object w:dxaOrig="180" w:dyaOrig="220">
          <v:shape id="_x0000_i1049" type="#_x0000_t75" style="width:9pt;height:9.75pt" o:ole="">
            <v:imagedata r:id="rId59" o:title=""/>
          </v:shape>
          <o:OLEObject Type="Embed" ProgID="Equation.3" ShapeID="_x0000_i1049" DrawAspect="Content" ObjectID="_1834064708" r:id="rId60"/>
        </w:object>
      </w:r>
      <w:r w:rsidRPr="004E5498">
        <w:rPr>
          <w:rFonts w:ascii="Times New Roman" w:hAnsi="Times New Roman" w:cs="Times New Roman"/>
          <w:sz w:val="24"/>
          <w:szCs w:val="24"/>
        </w:rPr>
        <w:t xml:space="preserve"> is the specific internal energy. This implies that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28"/>
          <w:sz w:val="24"/>
          <w:szCs w:val="24"/>
        </w:rPr>
        <w:object w:dxaOrig="2400" w:dyaOrig="660">
          <v:shape id="_x0000_i1050" type="#_x0000_t75" style="width:120pt;height:32.25pt" o:ole="">
            <v:imagedata r:id="rId61" o:title=""/>
          </v:shape>
          <o:OLEObject Type="Embed" ProgID="Equation.3" ShapeID="_x0000_i1050" DrawAspect="Content" ObjectID="_1834064709" r:id="rId62"/>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w:t>
      </w:r>
      <w:r w:rsidR="009446AA" w:rsidRPr="004E5498">
        <w:rPr>
          <w:rFonts w:ascii="Times New Roman" w:hAnsi="Times New Roman" w:cs="Times New Roman"/>
          <w:sz w:val="24"/>
          <w:szCs w:val="24"/>
        </w:rPr>
        <w:t>11</w:t>
      </w:r>
      <w:r w:rsidRPr="004E5498">
        <w:rPr>
          <w:rFonts w:ascii="Times New Roman"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Maxwell’s thermodynamic relation stipulates that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28"/>
          <w:sz w:val="24"/>
          <w:szCs w:val="24"/>
        </w:rPr>
        <w:object w:dxaOrig="1800" w:dyaOrig="660">
          <v:shape id="_x0000_i1051" type="#_x0000_t75" style="width:90pt;height:32.25pt" o:ole="">
            <v:imagedata r:id="rId63" o:title=""/>
          </v:shape>
          <o:OLEObject Type="Embed" ProgID="Equation.3" ShapeID="_x0000_i1051" DrawAspect="Content" ObjectID="_1834064710" r:id="rId64"/>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w:t>
      </w:r>
      <w:r w:rsidR="009446AA" w:rsidRPr="004E5498">
        <w:rPr>
          <w:rFonts w:ascii="Times New Roman" w:hAnsi="Times New Roman" w:cs="Times New Roman"/>
          <w:sz w:val="24"/>
          <w:szCs w:val="24"/>
        </w:rPr>
        <w:t>12</w:t>
      </w:r>
      <w:r w:rsidRPr="004E5498">
        <w:rPr>
          <w:rFonts w:ascii="Times New Roman"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where </w:t>
      </w:r>
      <w:r w:rsidRPr="004E5498">
        <w:rPr>
          <w:rFonts w:ascii="Times New Roman" w:hAnsi="Times New Roman" w:cs="Times New Roman"/>
          <w:position w:val="-10"/>
          <w:sz w:val="24"/>
          <w:szCs w:val="24"/>
        </w:rPr>
        <w:object w:dxaOrig="1100" w:dyaOrig="320">
          <v:shape id="_x0000_i1052" type="#_x0000_t75" style="width:54pt;height:15.75pt" o:ole="">
            <v:imagedata r:id="rId65" o:title=""/>
          </v:shape>
          <o:OLEObject Type="Embed" ProgID="Equation.3" ShapeID="_x0000_i1052" DrawAspect="Content" ObjectID="_1834064711" r:id="rId66"/>
        </w:object>
      </w:r>
      <w:r w:rsidRPr="004E5498">
        <w:rPr>
          <w:rFonts w:ascii="Times New Roman" w:hAnsi="Times New Roman" w:cs="Times New Roman"/>
          <w:sz w:val="24"/>
          <w:szCs w:val="24"/>
        </w:rPr>
        <w:t>represents specific entr</w:t>
      </w:r>
      <w:r w:rsidR="003F4008" w:rsidRPr="004E5498">
        <w:rPr>
          <w:rFonts w:ascii="Times New Roman" w:hAnsi="Times New Roman" w:cs="Times New Roman"/>
          <w:sz w:val="24"/>
          <w:szCs w:val="24"/>
        </w:rPr>
        <w:t>opy. Substituting equation (</w:t>
      </w:r>
      <w:r w:rsidR="009446AA" w:rsidRPr="004E5498">
        <w:rPr>
          <w:rFonts w:ascii="Times New Roman" w:hAnsi="Times New Roman" w:cs="Times New Roman"/>
          <w:sz w:val="24"/>
          <w:szCs w:val="24"/>
        </w:rPr>
        <w:t>12</w:t>
      </w:r>
      <w:r w:rsidRPr="004E5498">
        <w:rPr>
          <w:rFonts w:ascii="Times New Roman" w:hAnsi="Times New Roman" w:cs="Times New Roman"/>
          <w:sz w:val="24"/>
          <w:szCs w:val="24"/>
        </w:rPr>
        <w:t>) int</w:t>
      </w:r>
      <w:r w:rsidR="003F4008" w:rsidRPr="004E5498">
        <w:rPr>
          <w:rFonts w:ascii="Times New Roman" w:hAnsi="Times New Roman" w:cs="Times New Roman"/>
          <w:sz w:val="24"/>
          <w:szCs w:val="24"/>
        </w:rPr>
        <w:t>o equation (11</w:t>
      </w:r>
      <w:r w:rsidRPr="004E5498">
        <w:rPr>
          <w:rFonts w:ascii="Times New Roman" w:hAnsi="Times New Roman" w:cs="Times New Roman"/>
          <w:sz w:val="24"/>
          <w:szCs w:val="24"/>
        </w:rPr>
        <w:t>) and simplifying results to</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28"/>
          <w:sz w:val="24"/>
          <w:szCs w:val="24"/>
        </w:rPr>
        <w:object w:dxaOrig="1620" w:dyaOrig="660">
          <v:shape id="_x0000_i1053" type="#_x0000_t75" style="width:81pt;height:32.25pt" o:ole="">
            <v:imagedata r:id="rId67" o:title=""/>
          </v:shape>
          <o:OLEObject Type="Embed" ProgID="Equation.3" ShapeID="_x0000_i1053" DrawAspect="Content" ObjectID="_1834064712" r:id="rId68"/>
        </w:object>
      </w:r>
      <w:r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13</w:t>
      </w:r>
      <w:r w:rsidRPr="004E5498">
        <w:rPr>
          <w:rFonts w:ascii="Times New Roman"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But since entropy depends on both pressure and temperature then,</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position w:val="-50"/>
          <w:sz w:val="24"/>
          <w:szCs w:val="24"/>
        </w:rPr>
        <w:object w:dxaOrig="2620" w:dyaOrig="1120">
          <v:shape id="_x0000_i1054" type="#_x0000_t75" style="width:130.5pt;height:55.5pt" o:ole="">
            <v:imagedata r:id="rId69" o:title=""/>
          </v:shape>
          <o:OLEObject Type="Embed" ProgID="Equation.3" ShapeID="_x0000_i1054" DrawAspect="Content" ObjectID="_1834064713" r:id="rId70"/>
        </w:object>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14</w:t>
      </w:r>
      <w:r w:rsidRPr="004E5498">
        <w:rPr>
          <w:rFonts w:ascii="Times New Roman" w:hAnsi="Times New Roman" w:cs="Times New Roman"/>
          <w:sz w:val="24"/>
          <w:szCs w:val="24"/>
        </w:rPr>
        <w:t>)</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However, from the generalized thermodynamic relations,</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position w:val="-36"/>
          <w:sz w:val="24"/>
          <w:szCs w:val="24"/>
        </w:rPr>
        <w:object w:dxaOrig="1320" w:dyaOrig="800">
          <v:shape id="_x0000_i1055" type="#_x0000_t75" style="width:99pt;height:46.5pt" o:ole="">
            <v:imagedata r:id="rId71" o:title=""/>
          </v:shape>
          <o:OLEObject Type="Embed" ProgID="Equation.3" ShapeID="_x0000_i1055" DrawAspect="Content" ObjectID="_1834064714" r:id="rId72"/>
        </w:object>
      </w:r>
      <w:r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15</w:t>
      </w:r>
      <w:r w:rsidRPr="004E5498">
        <w:rPr>
          <w:rFonts w:ascii="Times New Roman" w:hAnsi="Times New Roman" w:cs="Times New Roman"/>
          <w:sz w:val="24"/>
          <w:szCs w:val="24"/>
        </w:rPr>
        <w:t>)</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position w:val="-30"/>
          <w:sz w:val="24"/>
          <w:szCs w:val="24"/>
        </w:rPr>
        <w:object w:dxaOrig="1320" w:dyaOrig="700">
          <v:shape id="_x0000_i1056" type="#_x0000_t75" style="width:66pt;height:35.25pt" o:ole="">
            <v:imagedata r:id="rId73" o:title=""/>
          </v:shape>
          <o:OLEObject Type="Embed" ProgID="Equation.3" ShapeID="_x0000_i1056" DrawAspect="Content" ObjectID="_1834064715" r:id="rId74"/>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16</w:t>
      </w:r>
      <w:r w:rsidRPr="004E5498">
        <w:rPr>
          <w:rFonts w:ascii="Times New Roman" w:hAnsi="Times New Roman" w:cs="Times New Roman"/>
          <w:sz w:val="24"/>
          <w:szCs w:val="24"/>
        </w:rPr>
        <w:t>)</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where  </w:t>
      </w:r>
      <w:r w:rsidRPr="004E5498">
        <w:rPr>
          <w:rFonts w:ascii="Times New Roman" w:hAnsi="Times New Roman" w:cs="Times New Roman"/>
          <w:position w:val="-10"/>
          <w:sz w:val="24"/>
          <w:szCs w:val="24"/>
        </w:rPr>
        <w:object w:dxaOrig="240" w:dyaOrig="320">
          <v:shape id="_x0000_i1057" type="#_x0000_t75" style="width:12.75pt;height:16.5pt" o:ole="">
            <v:imagedata r:id="rId75" o:title=""/>
          </v:shape>
          <o:OLEObject Type="Embed" ProgID="Equation.3" ShapeID="_x0000_i1057" DrawAspect="Content" ObjectID="_1834064716" r:id="rId76"/>
        </w:object>
      </w:r>
      <w:r w:rsidRPr="004E5498">
        <w:rPr>
          <w:rFonts w:ascii="Times New Roman" w:hAnsi="Times New Roman" w:cs="Times New Roman"/>
          <w:sz w:val="24"/>
          <w:szCs w:val="24"/>
        </w:rPr>
        <w:t xml:space="preserve"> is the volumetric coefficient of expansion and </w:t>
      </w:r>
      <w:r w:rsidRPr="004E5498">
        <w:rPr>
          <w:rFonts w:ascii="Times New Roman" w:hAnsi="Times New Roman" w:cs="Times New Roman"/>
          <w:position w:val="-10"/>
          <w:sz w:val="24"/>
          <w:szCs w:val="24"/>
        </w:rPr>
        <w:object w:dxaOrig="340" w:dyaOrig="340">
          <v:shape id="_x0000_i1058" type="#_x0000_t75" style="width:18pt;height:18pt" o:ole="">
            <v:imagedata r:id="rId77" o:title=""/>
          </v:shape>
          <o:OLEObject Type="Embed" ProgID="Equation.3" ShapeID="_x0000_i1058" DrawAspect="Content" ObjectID="_1834064717" r:id="rId78"/>
        </w:object>
      </w:r>
      <w:r w:rsidRPr="004E5498">
        <w:rPr>
          <w:rFonts w:ascii="Times New Roman" w:hAnsi="Times New Roman" w:cs="Times New Roman"/>
          <w:sz w:val="24"/>
          <w:szCs w:val="24"/>
        </w:rPr>
        <w:t>is the specific heat capacity at constant pressure. Sub</w:t>
      </w:r>
      <w:r w:rsidR="003F4008" w:rsidRPr="004E5498">
        <w:rPr>
          <w:rFonts w:ascii="Times New Roman" w:hAnsi="Times New Roman" w:cs="Times New Roman"/>
          <w:sz w:val="24"/>
          <w:szCs w:val="24"/>
        </w:rPr>
        <w:t>stituting equations (</w:t>
      </w:r>
      <w:r w:rsidR="009446AA" w:rsidRPr="004E5498">
        <w:rPr>
          <w:rFonts w:ascii="Times New Roman" w:hAnsi="Times New Roman" w:cs="Times New Roman"/>
          <w:sz w:val="24"/>
          <w:szCs w:val="24"/>
        </w:rPr>
        <w:t>14)</w:t>
      </w:r>
      <w:r w:rsidR="003F4008" w:rsidRPr="004E5498">
        <w:rPr>
          <w:rFonts w:ascii="Times New Roman" w:hAnsi="Times New Roman" w:cs="Times New Roman"/>
          <w:sz w:val="24"/>
          <w:szCs w:val="24"/>
        </w:rPr>
        <w:t xml:space="preserve"> and (16) into (</w:t>
      </w:r>
      <w:r w:rsidR="009446AA" w:rsidRPr="004E5498">
        <w:rPr>
          <w:rFonts w:ascii="Times New Roman" w:hAnsi="Times New Roman" w:cs="Times New Roman"/>
          <w:sz w:val="24"/>
          <w:szCs w:val="24"/>
        </w:rPr>
        <w:t>13</w:t>
      </w:r>
      <w:r w:rsidRPr="004E5498">
        <w:rPr>
          <w:rFonts w:ascii="Times New Roman" w:hAnsi="Times New Roman" w:cs="Times New Roman"/>
          <w:sz w:val="24"/>
          <w:szCs w:val="24"/>
        </w:rPr>
        <w:t>) yields</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position w:val="-28"/>
          <w:sz w:val="24"/>
          <w:szCs w:val="24"/>
        </w:rPr>
        <w:object w:dxaOrig="2840" w:dyaOrig="660">
          <v:shape id="_x0000_i1059" type="#_x0000_t75" style="width:142.5pt;height:33pt" o:ole="">
            <v:imagedata r:id="rId79" o:title=""/>
          </v:shape>
          <o:OLEObject Type="Embed" ProgID="Equation.3" ShapeID="_x0000_i1059" DrawAspect="Content" ObjectID="_1834064718" r:id="rId80"/>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w:t>
      </w:r>
      <w:r w:rsidR="009446AA" w:rsidRPr="004E5498">
        <w:rPr>
          <w:rFonts w:ascii="Times New Roman" w:hAnsi="Times New Roman" w:cs="Times New Roman"/>
          <w:sz w:val="24"/>
          <w:szCs w:val="24"/>
        </w:rPr>
        <w:t>17</w:t>
      </w:r>
      <w:r w:rsidRPr="004E5498">
        <w:rPr>
          <w:rFonts w:ascii="Times New Roman" w:hAnsi="Times New Roman" w:cs="Times New Roman"/>
          <w:sz w:val="24"/>
          <w:szCs w:val="24"/>
        </w:rPr>
        <w:t>)</w:t>
      </w:r>
    </w:p>
    <w:p w:rsidR="0072530A" w:rsidRPr="004E5498" w:rsidRDefault="003F4008"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Simplification of equation (</w:t>
      </w:r>
      <w:r w:rsidR="009446AA" w:rsidRPr="004E5498">
        <w:rPr>
          <w:rFonts w:ascii="Times New Roman" w:hAnsi="Times New Roman" w:cs="Times New Roman"/>
          <w:sz w:val="24"/>
          <w:szCs w:val="24"/>
        </w:rPr>
        <w:t>17</w:t>
      </w:r>
      <w:r w:rsidR="0072530A" w:rsidRPr="004E5498">
        <w:rPr>
          <w:rFonts w:ascii="Times New Roman" w:hAnsi="Times New Roman" w:cs="Times New Roman"/>
          <w:sz w:val="24"/>
          <w:szCs w:val="24"/>
        </w:rPr>
        <w:t>) yields</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position w:val="-28"/>
          <w:sz w:val="24"/>
          <w:szCs w:val="24"/>
        </w:rPr>
        <w:object w:dxaOrig="2500" w:dyaOrig="660">
          <v:shape id="_x0000_i1060" type="#_x0000_t75" style="width:125.25pt;height:33pt" o:ole="">
            <v:imagedata r:id="rId81" o:title=""/>
          </v:shape>
          <o:OLEObject Type="Embed" ProgID="Equation.3" ShapeID="_x0000_i1060" DrawAspect="Content" ObjectID="_1834064719" r:id="rId82"/>
        </w:object>
      </w:r>
      <w:r w:rsidRPr="004E5498">
        <w:rPr>
          <w:rFonts w:ascii="Times New Roman" w:hAnsi="Times New Roman" w:cs="Times New Roman"/>
          <w:sz w:val="24"/>
          <w:szCs w:val="24"/>
        </w:rPr>
        <w:t xml:space="preserve">                                 </w:t>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18</w:t>
      </w:r>
      <w:r w:rsidRPr="004E5498">
        <w:rPr>
          <w:rFonts w:ascii="Times New Roman" w:hAnsi="Times New Roman" w:cs="Times New Roman"/>
          <w:sz w:val="24"/>
          <w:szCs w:val="24"/>
        </w:rPr>
        <w:t>)</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We now obtain the final form of the general energy equation</w:t>
      </w:r>
      <w:r w:rsidR="003F4008" w:rsidRPr="004E5498">
        <w:rPr>
          <w:rFonts w:ascii="Times New Roman" w:hAnsi="Times New Roman" w:cs="Times New Roman"/>
          <w:sz w:val="24"/>
          <w:szCs w:val="24"/>
        </w:rPr>
        <w:t xml:space="preserve"> by substituting equations (18) and (9) into equation (</w:t>
      </w:r>
      <w:r w:rsidR="009446AA" w:rsidRPr="004E5498">
        <w:rPr>
          <w:rFonts w:ascii="Times New Roman" w:hAnsi="Times New Roman" w:cs="Times New Roman"/>
          <w:sz w:val="24"/>
          <w:szCs w:val="24"/>
        </w:rPr>
        <w:t>7</w:t>
      </w:r>
      <w:r w:rsidRPr="004E5498">
        <w:rPr>
          <w:rFonts w:ascii="Times New Roman" w:hAnsi="Times New Roman" w:cs="Times New Roman"/>
          <w:sz w:val="24"/>
          <w:szCs w:val="24"/>
        </w:rPr>
        <w:t>), as</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position w:val="-34"/>
          <w:sz w:val="24"/>
          <w:szCs w:val="24"/>
        </w:rPr>
        <w:object w:dxaOrig="6440" w:dyaOrig="800">
          <v:shape id="_x0000_i1061" type="#_x0000_t75" style="width:321pt;height:40.5pt" o:ole="">
            <v:imagedata r:id="rId83" o:title=""/>
          </v:shape>
          <o:OLEObject Type="Embed" ProgID="Equation.3" ShapeID="_x0000_i1061" DrawAspect="Content" ObjectID="_1834064720" r:id="rId84"/>
        </w:objec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19</w:t>
      </w:r>
      <w:r w:rsidRPr="004E5498">
        <w:rPr>
          <w:rFonts w:ascii="Times New Roman" w:hAnsi="Times New Roman" w:cs="Times New Roman"/>
          <w:sz w:val="24"/>
          <w:szCs w:val="24"/>
        </w:rPr>
        <w:t>)</w:t>
      </w:r>
    </w:p>
    <w:p w:rsidR="0072530A" w:rsidRPr="004E5498" w:rsidRDefault="003F4008" w:rsidP="00D2183F">
      <w:pPr>
        <w:tabs>
          <w:tab w:val="left" w:pos="2826"/>
        </w:tabs>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Equations (19), (</w:t>
      </w:r>
      <w:r w:rsidR="009446AA" w:rsidRPr="004E5498">
        <w:rPr>
          <w:rFonts w:ascii="Times New Roman" w:hAnsi="Times New Roman" w:cs="Times New Roman"/>
          <w:sz w:val="24"/>
          <w:szCs w:val="24"/>
        </w:rPr>
        <w:t>6</w:t>
      </w:r>
      <w:r w:rsidRPr="004E5498">
        <w:rPr>
          <w:rFonts w:ascii="Times New Roman" w:hAnsi="Times New Roman" w:cs="Times New Roman"/>
          <w:sz w:val="24"/>
          <w:szCs w:val="24"/>
        </w:rPr>
        <w:t>) and equation (</w:t>
      </w:r>
      <w:r w:rsidR="0072530A" w:rsidRPr="004E5498">
        <w:rPr>
          <w:rFonts w:ascii="Times New Roman" w:hAnsi="Times New Roman" w:cs="Times New Roman"/>
          <w:sz w:val="24"/>
          <w:szCs w:val="24"/>
        </w:rPr>
        <w:t xml:space="preserve">1) gives the general form of the laws of conservation of energy, momentum and mass respectively. The equations apply for both turbulent and non-turbulent flow regimes. However, a turbulent flow regime is characterized by fluctuation of flow properties with respect to both time and space. Consequently, we need to decompose the flow properties in the above general equations into a mean and a fluctuating component. </w:t>
      </w:r>
    </w:p>
    <w:p w:rsidR="0072530A" w:rsidRPr="004E5498" w:rsidRDefault="0072530A" w:rsidP="00D2183F">
      <w:pPr>
        <w:spacing w:line="360" w:lineRule="auto"/>
        <w:jc w:val="both"/>
        <w:rPr>
          <w:rFonts w:ascii="Times New Roman" w:hAnsi="Times New Roman" w:cs="Times New Roman"/>
          <w:b/>
          <w:sz w:val="24"/>
          <w:szCs w:val="24"/>
        </w:rPr>
      </w:pPr>
      <w:bookmarkStart w:id="3" w:name="_Toc100068753"/>
      <w:r w:rsidRPr="004E5498">
        <w:rPr>
          <w:rFonts w:ascii="Times New Roman" w:hAnsi="Times New Roman" w:cs="Times New Roman"/>
          <w:b/>
          <w:sz w:val="24"/>
          <w:szCs w:val="24"/>
        </w:rPr>
        <w:t>3.4 Reynolds Decomposition</w:t>
      </w:r>
      <w:bookmarkEnd w:id="3"/>
    </w:p>
    <w:p w:rsidR="007E49C8" w:rsidRDefault="00A60CEC" w:rsidP="00D2183F">
      <w:pPr>
        <w:tabs>
          <w:tab w:val="left" w:pos="2826"/>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Turbulent flows are irregular and the motion is not linear. As a consequence, the flow variables change their direction and location with space and time.  A flow variable therefore consists of an</w:t>
      </w:r>
      <w:r w:rsidR="0072530A" w:rsidRPr="004E5498">
        <w:rPr>
          <w:rFonts w:ascii="Times New Roman" w:eastAsiaTheme="minorEastAsia" w:hAnsi="Times New Roman" w:cs="Times New Roman"/>
          <w:sz w:val="24"/>
          <w:szCs w:val="24"/>
        </w:rPr>
        <w:t xml:space="preserve"> average value </w:t>
      </w:r>
      <w:r w:rsidR="0072530A" w:rsidRPr="004E5498">
        <w:rPr>
          <w:rFonts w:ascii="Times New Roman" w:eastAsiaTheme="minorEastAsia" w:hAnsi="Times New Roman" w:cs="Times New Roman"/>
          <w:position w:val="-10"/>
          <w:sz w:val="24"/>
          <w:szCs w:val="24"/>
        </w:rPr>
        <w:object w:dxaOrig="340" w:dyaOrig="380">
          <v:shape id="_x0000_i1062" type="#_x0000_t75" style="width:16.5pt;height:18.75pt" o:ole="">
            <v:imagedata r:id="rId85" o:title=""/>
          </v:shape>
          <o:OLEObject Type="Embed" ProgID="Equation.3" ShapeID="_x0000_i1062" DrawAspect="Content" ObjectID="_1834064721" r:id="rId86"/>
        </w:object>
      </w:r>
      <w:r w:rsidR="0072530A" w:rsidRPr="004E549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007E49C8">
        <w:rPr>
          <w:rFonts w:ascii="Times New Roman" w:eastAsiaTheme="minorEastAsia" w:hAnsi="Times New Roman" w:cs="Times New Roman"/>
          <w:sz w:val="24"/>
          <w:szCs w:val="24"/>
        </w:rPr>
        <w:t xml:space="preserve"> and a fluctuating value, </w:t>
      </w:r>
      <w:r w:rsidR="0072530A" w:rsidRPr="004E5498">
        <w:rPr>
          <w:rFonts w:ascii="Times New Roman" w:eastAsiaTheme="minorEastAsia" w:hAnsi="Times New Roman" w:cs="Times New Roman"/>
          <w:position w:val="-10"/>
          <w:sz w:val="24"/>
          <w:szCs w:val="24"/>
        </w:rPr>
        <w:object w:dxaOrig="400" w:dyaOrig="340">
          <v:shape id="_x0000_i1063" type="#_x0000_t75" style="width:19.5pt;height:16.5pt" o:ole="">
            <v:imagedata r:id="rId87" o:title=""/>
          </v:shape>
          <o:OLEObject Type="Embed" ProgID="Equation.3" ShapeID="_x0000_i1063" DrawAspect="Content" ObjectID="_1834064722" r:id="rId88"/>
        </w:object>
      </w:r>
      <w:r w:rsidR="007E49C8">
        <w:rPr>
          <w:rFonts w:ascii="Times New Roman" w:eastAsiaTheme="minorEastAsia" w:hAnsi="Times New Roman" w:cs="Times New Roman"/>
          <w:sz w:val="24"/>
          <w:szCs w:val="24"/>
        </w:rPr>
        <w:t>. Hence,</w:t>
      </w:r>
    </w:p>
    <w:p w:rsidR="0072530A" w:rsidRPr="004E5498" w:rsidRDefault="0072530A" w:rsidP="00D2183F">
      <w:pPr>
        <w:tabs>
          <w:tab w:val="left" w:pos="2826"/>
        </w:tabs>
        <w:spacing w:line="360" w:lineRule="auto"/>
        <w:jc w:val="both"/>
        <w:rPr>
          <w:rFonts w:ascii="Times New Roman" w:hAnsi="Times New Roman" w:cs="Times New Roman"/>
          <w:sz w:val="24"/>
          <w:szCs w:val="24"/>
        </w:rPr>
      </w:pPr>
      <w:r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position w:val="-10"/>
          <w:sz w:val="24"/>
          <w:szCs w:val="24"/>
        </w:rPr>
        <w:object w:dxaOrig="180" w:dyaOrig="340">
          <v:shape id="_x0000_i1064" type="#_x0000_t75" style="width:9pt;height:18pt" o:ole="">
            <v:imagedata r:id="rId89" o:title=""/>
          </v:shape>
          <o:OLEObject Type="Embed" ProgID="Equation.3" ShapeID="_x0000_i1064" DrawAspect="Content" ObjectID="_1834064723" r:id="rId90"/>
        </w:object>
      </w:r>
      <w:r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position w:val="-10"/>
          <w:sz w:val="24"/>
          <w:szCs w:val="24"/>
        </w:rPr>
        <w:object w:dxaOrig="2280" w:dyaOrig="380">
          <v:shape id="_x0000_i1065" type="#_x0000_t75" style="width:114pt;height:18.75pt" o:ole="">
            <v:imagedata r:id="rId91" o:title=""/>
          </v:shape>
          <o:OLEObject Type="Embed" ProgID="Equation.3" ShapeID="_x0000_i1065" DrawAspect="Content" ObjectID="_1834064724" r:id="rId92"/>
        </w:object>
      </w:r>
      <w:r w:rsidRPr="004E5498">
        <w:rPr>
          <w:rFonts w:ascii="Times New Roman" w:eastAsiaTheme="minorEastAsia" w:hAnsi="Times New Roman" w:cs="Times New Roman"/>
          <w:sz w:val="24"/>
          <w:szCs w:val="24"/>
        </w:rPr>
        <w:t xml:space="preserve">                             </w:t>
      </w:r>
      <w:r w:rsidRPr="004E5498">
        <w:rPr>
          <w:rFonts w:ascii="Times New Roman" w:eastAsiaTheme="minorEastAsia" w:hAnsi="Times New Roman" w:cs="Times New Roman"/>
          <w:sz w:val="24"/>
          <w:szCs w:val="24"/>
        </w:rPr>
        <w:tab/>
      </w:r>
      <w:r w:rsidR="003F4008" w:rsidRPr="004E5498">
        <w:rPr>
          <w:rFonts w:ascii="Times New Roman" w:eastAsiaTheme="minorEastAsia" w:hAnsi="Times New Roman" w:cs="Times New Roman"/>
          <w:sz w:val="24"/>
          <w:szCs w:val="24"/>
        </w:rPr>
        <w:tab/>
        <w:t xml:space="preserve">                       </w:t>
      </w:r>
      <w:r w:rsidR="003F4008" w:rsidRPr="004E5498">
        <w:rPr>
          <w:rFonts w:ascii="Times New Roman" w:eastAsiaTheme="minorEastAsia" w:hAnsi="Times New Roman" w:cs="Times New Roman"/>
          <w:sz w:val="24"/>
          <w:szCs w:val="24"/>
        </w:rPr>
        <w:tab/>
      </w:r>
      <w:r w:rsidR="003F4008" w:rsidRPr="004E5498">
        <w:rPr>
          <w:rFonts w:ascii="Times New Roman" w:eastAsiaTheme="minorEastAsia" w:hAnsi="Times New Roman" w:cs="Times New Roman"/>
          <w:sz w:val="24"/>
          <w:szCs w:val="24"/>
        </w:rPr>
        <w:tab/>
        <w:t xml:space="preserve">            (</w:t>
      </w:r>
      <w:r w:rsidR="009446AA" w:rsidRPr="004E5498">
        <w:rPr>
          <w:rFonts w:ascii="Times New Roman" w:eastAsiaTheme="minorEastAsia" w:hAnsi="Times New Roman" w:cs="Times New Roman"/>
          <w:sz w:val="24"/>
          <w:szCs w:val="24"/>
        </w:rPr>
        <w:t>20</w:t>
      </w:r>
      <w:r w:rsidRPr="004E5498">
        <w:rPr>
          <w:rFonts w:ascii="Times New Roman" w:eastAsiaTheme="minorEastAsia" w:hAnsi="Times New Roman" w:cs="Times New Roman"/>
          <w:sz w:val="24"/>
          <w:szCs w:val="24"/>
        </w:rPr>
        <w:t xml:space="preserve">)                      </w:t>
      </w:r>
    </w:p>
    <w:p w:rsidR="0072530A" w:rsidRPr="004E5498" w:rsidRDefault="0072530A" w:rsidP="00D2183F">
      <w:pPr>
        <w:spacing w:line="360" w:lineRule="auto"/>
        <w:jc w:val="both"/>
        <w:rPr>
          <w:rFonts w:ascii="Times New Roman" w:eastAsiaTheme="minorEastAsia" w:hAnsi="Times New Roman" w:cs="Times New Roman"/>
          <w:sz w:val="24"/>
          <w:szCs w:val="24"/>
        </w:rPr>
      </w:pPr>
      <w:r w:rsidRPr="004E5498">
        <w:rPr>
          <w:rFonts w:ascii="Times New Roman" w:eastAsiaTheme="minorEastAsia" w:hAnsi="Times New Roman" w:cs="Times New Roman"/>
          <w:sz w:val="24"/>
          <w:szCs w:val="24"/>
        </w:rPr>
        <w:t xml:space="preserve">This technique </w:t>
      </w:r>
      <w:r w:rsidR="001D5DAB">
        <w:rPr>
          <w:rFonts w:ascii="Times New Roman" w:eastAsiaTheme="minorEastAsia" w:hAnsi="Times New Roman" w:cs="Times New Roman"/>
          <w:sz w:val="24"/>
          <w:szCs w:val="24"/>
        </w:rPr>
        <w:t xml:space="preserve">is known </w:t>
      </w:r>
      <w:r w:rsidRPr="004E5498">
        <w:rPr>
          <w:rFonts w:ascii="Times New Roman" w:eastAsiaTheme="minorEastAsia" w:hAnsi="Times New Roman" w:cs="Times New Roman"/>
          <w:sz w:val="24"/>
          <w:szCs w:val="24"/>
        </w:rPr>
        <w:t>as Reynolds decomposition.</w:t>
      </w:r>
    </w:p>
    <w:p w:rsidR="0072530A" w:rsidRPr="004E5498" w:rsidRDefault="0072530A" w:rsidP="00D2183F">
      <w:pPr>
        <w:spacing w:line="360" w:lineRule="auto"/>
        <w:jc w:val="both"/>
        <w:rPr>
          <w:rFonts w:ascii="Times New Roman" w:hAnsi="Times New Roman" w:cs="Times New Roman"/>
          <w:b/>
          <w:sz w:val="24"/>
          <w:szCs w:val="24"/>
        </w:rPr>
      </w:pPr>
      <w:bookmarkStart w:id="4" w:name="_Toc100068754"/>
      <w:r w:rsidRPr="004E5498">
        <w:rPr>
          <w:rFonts w:ascii="Times New Roman" w:hAnsi="Times New Roman" w:cs="Times New Roman"/>
          <w:b/>
          <w:sz w:val="24"/>
          <w:szCs w:val="24"/>
        </w:rPr>
        <w:t>3.5 Reynolds Averaging</w:t>
      </w:r>
      <w:bookmarkEnd w:id="4"/>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The average value </w:t>
      </w:r>
      <w:r w:rsidRPr="004E5498">
        <w:rPr>
          <w:rFonts w:ascii="Times New Roman" w:hAnsi="Times New Roman" w:cs="Times New Roman"/>
          <w:position w:val="-10"/>
          <w:sz w:val="24"/>
          <w:szCs w:val="24"/>
        </w:rPr>
        <w:object w:dxaOrig="200" w:dyaOrig="380">
          <v:shape id="_x0000_i1066" type="#_x0000_t75" style="width:10.5pt;height:18.75pt" o:ole="">
            <v:imagedata r:id="rId93" o:title=""/>
          </v:shape>
          <o:OLEObject Type="Embed" ProgID="Equation.3" ShapeID="_x0000_i1066" DrawAspect="Content" ObjectID="_1834064725" r:id="rId94"/>
        </w:object>
      </w:r>
      <w:r w:rsidRPr="004E5498">
        <w:rPr>
          <w:rFonts w:ascii="Times New Roman" w:hAnsi="Times New Roman" w:cs="Times New Roman"/>
          <w:sz w:val="24"/>
          <w:szCs w:val="24"/>
        </w:rPr>
        <w:t xml:space="preserve"> is defined as</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34"/>
          <w:sz w:val="24"/>
          <w:szCs w:val="24"/>
        </w:rPr>
        <w:object w:dxaOrig="1740" w:dyaOrig="780">
          <v:shape id="_x0000_i1067" type="#_x0000_t75" style="width:87pt;height:39pt" o:ole="">
            <v:imagedata r:id="rId95" o:title=""/>
          </v:shape>
          <o:OLEObject Type="Embed" ProgID="Equation.3" ShapeID="_x0000_i1067" DrawAspect="Content" ObjectID="_1834064726" r:id="rId96"/>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21</w:t>
      </w:r>
      <w:r w:rsidRPr="004E5498">
        <w:rPr>
          <w:rFonts w:ascii="Times New Roman"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where </w:t>
      </w:r>
      <w:r w:rsidRPr="004E5498">
        <w:rPr>
          <w:rFonts w:ascii="Times New Roman" w:hAnsi="Times New Roman" w:cs="Times New Roman"/>
          <w:position w:val="-6"/>
          <w:sz w:val="24"/>
          <w:szCs w:val="24"/>
        </w:rPr>
        <w:object w:dxaOrig="300" w:dyaOrig="279">
          <v:shape id="_x0000_i1068" type="#_x0000_t75" style="width:15pt;height:14.25pt" o:ole="">
            <v:imagedata r:id="rId97" o:title=""/>
          </v:shape>
          <o:OLEObject Type="Embed" ProgID="Equation.3" ShapeID="_x0000_i1068" DrawAspect="Content" ObjectID="_1834064727" r:id="rId98"/>
        </w:object>
      </w:r>
      <w:r w:rsidRPr="004E5498">
        <w:rPr>
          <w:rFonts w:ascii="Times New Roman" w:hAnsi="Times New Roman" w:cs="Times New Roman"/>
          <w:sz w:val="24"/>
          <w:szCs w:val="24"/>
        </w:rPr>
        <w:t xml:space="preserve">is the time averaging interval chosen such that it is sufficiently large. This implies that the mean value </w:t>
      </w:r>
      <w:r w:rsidRPr="004E5498">
        <w:rPr>
          <w:rFonts w:ascii="Times New Roman" w:hAnsi="Times New Roman" w:cs="Times New Roman"/>
          <w:position w:val="-10"/>
          <w:sz w:val="24"/>
          <w:szCs w:val="24"/>
        </w:rPr>
        <w:object w:dxaOrig="200" w:dyaOrig="380">
          <v:shape id="_x0000_i1069" type="#_x0000_t75" style="width:10.5pt;height:18.75pt" o:ole="">
            <v:imagedata r:id="rId99" o:title=""/>
          </v:shape>
          <o:OLEObject Type="Embed" ProgID="Equation.3" ShapeID="_x0000_i1069" DrawAspect="Content" ObjectID="_1834064728" r:id="rId100"/>
        </w:object>
      </w:r>
      <w:r w:rsidRPr="004E5498">
        <w:rPr>
          <w:rFonts w:ascii="Times New Roman" w:hAnsi="Times New Roman" w:cs="Times New Roman"/>
          <w:sz w:val="24"/>
          <w:szCs w:val="24"/>
        </w:rPr>
        <w:t xml:space="preserve">is a function of space only. Consequently, </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2"/>
          <w:sz w:val="24"/>
          <w:szCs w:val="24"/>
        </w:rPr>
        <w:object w:dxaOrig="1320" w:dyaOrig="400">
          <v:shape id="_x0000_i1070" type="#_x0000_t75" style="width:65.25pt;height:19.5pt" o:ole="">
            <v:imagedata r:id="rId101" o:title=""/>
          </v:shape>
          <o:OLEObject Type="Embed" ProgID="Equation.3" ShapeID="_x0000_i1070" DrawAspect="Content" ObjectID="_1834064729" r:id="rId102"/>
        </w:object>
      </w:r>
      <w:r w:rsidRPr="004E5498">
        <w:rPr>
          <w:rFonts w:ascii="Times New Roman" w:hAnsi="Times New Roman" w:cs="Times New Roman"/>
          <w:sz w:val="24"/>
          <w:szCs w:val="24"/>
        </w:rPr>
        <w:t xml:space="preserve">                                                            </w:t>
      </w:r>
      <w:r w:rsidRPr="004E5498">
        <w:rPr>
          <w:rFonts w:ascii="Times New Roman" w:hAnsi="Times New Roman" w:cs="Times New Roman"/>
          <w:sz w:val="24"/>
          <w:szCs w:val="24"/>
        </w:rPr>
        <w:tab/>
      </w:r>
      <w:r w:rsidR="009446AA" w:rsidRPr="004E5498">
        <w:rPr>
          <w:rFonts w:ascii="Times New Roman" w:hAnsi="Times New Roman" w:cs="Times New Roman"/>
          <w:sz w:val="24"/>
          <w:szCs w:val="24"/>
        </w:rPr>
        <w:tab/>
      </w:r>
      <w:r w:rsidR="009446AA"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ab/>
      </w:r>
      <w:r w:rsidR="009446AA" w:rsidRPr="004E5498">
        <w:rPr>
          <w:rFonts w:ascii="Times New Roman" w:hAnsi="Times New Roman" w:cs="Times New Roman"/>
          <w:sz w:val="24"/>
          <w:szCs w:val="24"/>
        </w:rPr>
        <w:tab/>
        <w:t xml:space="preserve">         </w:t>
      </w:r>
      <w:r w:rsidR="003F4008"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22</w:t>
      </w:r>
      <w:r w:rsidRPr="004E5498">
        <w:rPr>
          <w:rFonts w:ascii="Times New Roman"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Since turbulent fluctuations are random in both magnitude and direction, it implies that the average of fluctuating component of a quantity is zero. Reynolds rules of averagin</w:t>
      </w:r>
      <w:r w:rsidR="003F4008" w:rsidRPr="004E5498">
        <w:rPr>
          <w:rFonts w:ascii="Times New Roman" w:hAnsi="Times New Roman" w:cs="Times New Roman"/>
          <w:sz w:val="24"/>
          <w:szCs w:val="24"/>
        </w:rPr>
        <w:t>g are as given by equation (</w:t>
      </w:r>
      <w:r w:rsidR="009446AA" w:rsidRPr="004E5498">
        <w:rPr>
          <w:rFonts w:ascii="Times New Roman" w:hAnsi="Times New Roman" w:cs="Times New Roman"/>
          <w:sz w:val="24"/>
          <w:szCs w:val="24"/>
        </w:rPr>
        <w:t>23</w:t>
      </w:r>
      <w:r w:rsidRPr="004E5498">
        <w:rPr>
          <w:rFonts w:ascii="Times New Roman" w:hAnsi="Times New Roman" w:cs="Times New Roman"/>
          <w:sz w:val="24"/>
          <w:szCs w:val="24"/>
        </w:rPr>
        <w:t>).</w:t>
      </w:r>
    </w:p>
    <w:p w:rsidR="0072530A" w:rsidRPr="004E5498" w:rsidRDefault="0072530A" w:rsidP="00D2183F">
      <w:pPr>
        <w:spacing w:line="360" w:lineRule="auto"/>
        <w:ind w:left="360"/>
        <w:jc w:val="both"/>
        <w:rPr>
          <w:rFonts w:ascii="Times New Roman" w:hAnsi="Times New Roman" w:cs="Times New Roman"/>
          <w:sz w:val="24"/>
          <w:szCs w:val="24"/>
        </w:rPr>
      </w:pPr>
      <w:r w:rsidRPr="004E5498">
        <w:rPr>
          <w:rFonts w:ascii="Times New Roman" w:hAnsi="Times New Roman" w:cs="Times New Roman"/>
          <w:position w:val="-140"/>
          <w:sz w:val="24"/>
          <w:szCs w:val="24"/>
        </w:rPr>
        <w:object w:dxaOrig="2360" w:dyaOrig="2920">
          <v:shape id="_x0000_i1071" type="#_x0000_t75" style="width:118.5pt;height:145.5pt" o:ole="">
            <v:imagedata r:id="rId103" o:title=""/>
          </v:shape>
          <o:OLEObject Type="Embed" ProgID="Equation.3" ShapeID="_x0000_i1071" DrawAspect="Content" ObjectID="_1834064730" r:id="rId104"/>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23</w:t>
      </w:r>
      <w:r w:rsidRPr="004E5498">
        <w:rPr>
          <w:rFonts w:ascii="Times New Roman" w:hAnsi="Times New Roman" w:cs="Times New Roman"/>
          <w:sz w:val="24"/>
          <w:szCs w:val="24"/>
        </w:rPr>
        <w:t>)</w:t>
      </w:r>
    </w:p>
    <w:p w:rsidR="0072530A" w:rsidRPr="004E5498" w:rsidRDefault="003F4008"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In equation (</w:t>
      </w:r>
      <w:r w:rsidR="009446AA" w:rsidRPr="004E5498">
        <w:rPr>
          <w:rFonts w:ascii="Times New Roman" w:hAnsi="Times New Roman" w:cs="Times New Roman"/>
          <w:sz w:val="24"/>
          <w:szCs w:val="24"/>
        </w:rPr>
        <w:t>23</w:t>
      </w:r>
      <w:r w:rsidR="0072530A" w:rsidRPr="004E5498">
        <w:rPr>
          <w:rFonts w:ascii="Times New Roman" w:hAnsi="Times New Roman" w:cs="Times New Roman"/>
          <w:sz w:val="24"/>
          <w:szCs w:val="24"/>
        </w:rPr>
        <w:t xml:space="preserve">), C is a constant and s denotes a spatial coordinate. </w:t>
      </w:r>
    </w:p>
    <w:p w:rsidR="00337034" w:rsidRPr="004E5498" w:rsidRDefault="003F4008"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We now apply the above </w:t>
      </w:r>
      <w:r w:rsidR="0072530A" w:rsidRPr="004E5498">
        <w:rPr>
          <w:rFonts w:ascii="Times New Roman" w:hAnsi="Times New Roman" w:cs="Times New Roman"/>
          <w:sz w:val="24"/>
          <w:szCs w:val="24"/>
        </w:rPr>
        <w:t>averaging rule</w:t>
      </w:r>
      <w:r w:rsidRPr="004E5498">
        <w:rPr>
          <w:rFonts w:ascii="Times New Roman" w:hAnsi="Times New Roman" w:cs="Times New Roman"/>
          <w:sz w:val="24"/>
          <w:szCs w:val="24"/>
        </w:rPr>
        <w:t>s to equations (1), (6) and (</w:t>
      </w:r>
      <w:r w:rsidR="009446AA" w:rsidRPr="004E5498">
        <w:rPr>
          <w:rFonts w:ascii="Times New Roman" w:hAnsi="Times New Roman" w:cs="Times New Roman"/>
          <w:sz w:val="24"/>
          <w:szCs w:val="24"/>
        </w:rPr>
        <w:t>19</w:t>
      </w:r>
      <w:r w:rsidRPr="004E5498">
        <w:rPr>
          <w:rFonts w:ascii="Times New Roman" w:hAnsi="Times New Roman" w:cs="Times New Roman"/>
          <w:sz w:val="24"/>
          <w:szCs w:val="24"/>
        </w:rPr>
        <w:t>)</w:t>
      </w:r>
      <w:r w:rsidR="0072530A" w:rsidRPr="004E5498">
        <w:rPr>
          <w:rFonts w:ascii="Times New Roman" w:hAnsi="Times New Roman" w:cs="Times New Roman"/>
          <w:sz w:val="24"/>
          <w:szCs w:val="24"/>
        </w:rPr>
        <w:t xml:space="preserve"> to yield the Reynolds averaged turbulent equations for conservation of mass, mo</w:t>
      </w:r>
      <w:bookmarkStart w:id="5" w:name="_Toc100068755"/>
      <w:r w:rsidR="004E5498" w:rsidRPr="004E5498">
        <w:rPr>
          <w:rFonts w:ascii="Times New Roman" w:hAnsi="Times New Roman" w:cs="Times New Roman"/>
          <w:sz w:val="24"/>
          <w:szCs w:val="24"/>
        </w:rPr>
        <w:t>mentum and energy respectively.</w:t>
      </w:r>
    </w:p>
    <w:p w:rsidR="0072530A" w:rsidRPr="004E5498" w:rsidRDefault="0072530A" w:rsidP="00D2183F">
      <w:pPr>
        <w:spacing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3.6 Reynolds Averaged Equations</w:t>
      </w:r>
      <w:bookmarkEnd w:id="5"/>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34"/>
          <w:sz w:val="24"/>
          <w:szCs w:val="24"/>
        </w:rPr>
        <w:object w:dxaOrig="3080" w:dyaOrig="800">
          <v:shape id="_x0000_i1072" type="#_x0000_t75" style="width:153.75pt;height:40.5pt" o:ole="">
            <v:imagedata r:id="rId105" o:title=""/>
          </v:shape>
          <o:OLEObject Type="Embed" ProgID="Equation.3" ShapeID="_x0000_i1072" DrawAspect="Content" ObjectID="_1834064731" r:id="rId106"/>
        </w:object>
      </w:r>
      <w:r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 xml:space="preserve">                         </w:t>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r>
      <w:r w:rsidR="003F4008" w:rsidRPr="004E5498">
        <w:rPr>
          <w:rFonts w:ascii="Times New Roman" w:hAnsi="Times New Roman" w:cs="Times New Roman"/>
          <w:sz w:val="24"/>
          <w:szCs w:val="24"/>
        </w:rPr>
        <w:tab/>
        <w:t xml:space="preserve"> (</w:t>
      </w:r>
      <w:r w:rsidR="009446AA" w:rsidRPr="004E5498">
        <w:rPr>
          <w:rFonts w:ascii="Times New Roman" w:hAnsi="Times New Roman" w:cs="Times New Roman"/>
          <w:sz w:val="24"/>
          <w:szCs w:val="24"/>
        </w:rPr>
        <w:t>24</w:t>
      </w:r>
      <w:r w:rsidRPr="004E5498">
        <w:rPr>
          <w:rFonts w:ascii="Times New Roman" w:hAnsi="Times New Roman" w:cs="Times New Roman"/>
          <w:sz w:val="24"/>
          <w:szCs w:val="24"/>
        </w:rPr>
        <w:t>)</w:t>
      </w:r>
    </w:p>
    <w:p w:rsidR="0072530A" w:rsidRPr="004E5498"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72"/>
          <w:sz w:val="24"/>
          <w:szCs w:val="24"/>
        </w:rPr>
        <w:object w:dxaOrig="6340" w:dyaOrig="1560">
          <v:shape id="_x0000_i1073" type="#_x0000_t75" style="width:315pt;height:78.75pt" o:ole="">
            <v:imagedata r:id="rId107" o:title=""/>
          </v:shape>
          <o:OLEObject Type="Embed" ProgID="Equation.3" ShapeID="_x0000_i1073" DrawAspect="Content" ObjectID="_1834064732" r:id="rId108"/>
        </w:object>
      </w:r>
      <w:r w:rsidR="009446AA"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ab/>
      </w:r>
      <w:r w:rsidR="009446AA" w:rsidRPr="004E5498">
        <w:rPr>
          <w:rFonts w:ascii="Times New Roman" w:hAnsi="Times New Roman" w:cs="Times New Roman"/>
          <w:sz w:val="24"/>
          <w:szCs w:val="24"/>
        </w:rPr>
        <w:tab/>
        <w:t xml:space="preserve">       </w:t>
      </w:r>
      <w:r w:rsidR="003F4008"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25</w:t>
      </w:r>
      <w:r w:rsidRPr="004E5498">
        <w:rPr>
          <w:rFonts w:ascii="Times New Roman" w:hAnsi="Times New Roman" w:cs="Times New Roman"/>
          <w:sz w:val="24"/>
          <w:szCs w:val="24"/>
        </w:rPr>
        <w:t>)</w:t>
      </w:r>
    </w:p>
    <w:p w:rsidR="0072530A" w:rsidRDefault="0072530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12"/>
          <w:sz w:val="24"/>
          <w:szCs w:val="24"/>
        </w:rPr>
        <w:object w:dxaOrig="7119" w:dyaOrig="2360">
          <v:shape id="_x0000_i1074" type="#_x0000_t75" style="width:336pt;height:118.5pt" o:ole="">
            <v:imagedata r:id="rId109" o:title=""/>
          </v:shape>
          <o:OLEObject Type="Embed" ProgID="Equation.3" ShapeID="_x0000_i1074" DrawAspect="Content" ObjectID="_1834064733" r:id="rId110"/>
        </w:object>
      </w:r>
      <w:r w:rsidRPr="004E5498">
        <w:rPr>
          <w:rFonts w:ascii="Times New Roman" w:hAnsi="Times New Roman" w:cs="Times New Roman"/>
          <w:position w:val="-112"/>
          <w:sz w:val="24"/>
          <w:szCs w:val="24"/>
        </w:rPr>
        <w:t xml:space="preserve">      </w:t>
      </w:r>
      <w:r w:rsidR="003F4008" w:rsidRPr="004E5498">
        <w:rPr>
          <w:rFonts w:ascii="Times New Roman" w:hAnsi="Times New Roman" w:cs="Times New Roman"/>
          <w:sz w:val="24"/>
          <w:szCs w:val="24"/>
        </w:rPr>
        <w:t xml:space="preserve">                                (</w:t>
      </w:r>
      <w:r w:rsidR="009446AA" w:rsidRPr="004E5498">
        <w:rPr>
          <w:rFonts w:ascii="Times New Roman" w:hAnsi="Times New Roman" w:cs="Times New Roman"/>
          <w:sz w:val="24"/>
          <w:szCs w:val="24"/>
        </w:rPr>
        <w:t>26</w:t>
      </w:r>
      <w:r w:rsidRPr="004E5498">
        <w:rPr>
          <w:rFonts w:ascii="Times New Roman" w:hAnsi="Times New Roman" w:cs="Times New Roman"/>
          <w:sz w:val="24"/>
          <w:szCs w:val="24"/>
        </w:rPr>
        <w:t>)</w:t>
      </w:r>
    </w:p>
    <w:p w:rsidR="00A80989" w:rsidRPr="004E5498" w:rsidRDefault="00A80989" w:rsidP="00D2183F">
      <w:pPr>
        <w:spacing w:line="360" w:lineRule="auto"/>
        <w:jc w:val="both"/>
        <w:rPr>
          <w:rFonts w:ascii="Times New Roman" w:hAnsi="Times New Roman" w:cs="Times New Roman"/>
          <w:sz w:val="24"/>
          <w:szCs w:val="24"/>
        </w:rPr>
      </w:pPr>
    </w:p>
    <w:p w:rsidR="00C2605E" w:rsidRPr="004E5498" w:rsidRDefault="00C2605E" w:rsidP="00D2183F">
      <w:pPr>
        <w:pStyle w:val="ListParagraph"/>
        <w:numPr>
          <w:ilvl w:val="0"/>
          <w:numId w:val="7"/>
        </w:numPr>
        <w:spacing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Assumptions and Approximations</w:t>
      </w:r>
    </w:p>
    <w:p w:rsidR="00C2605E" w:rsidRPr="004E5498" w:rsidRDefault="00C2605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lastRenderedPageBreak/>
        <w:t>The final set of equations presented in section 3.6 contain more variables than the number of equations. We therefore impose assumptions to further simplify the equations by causing the disappearance of some terms. These ass</w:t>
      </w:r>
      <w:r w:rsidR="005D3070" w:rsidRPr="004E5498">
        <w:rPr>
          <w:rFonts w:ascii="Times New Roman" w:hAnsi="Times New Roman" w:cs="Times New Roman"/>
          <w:sz w:val="24"/>
          <w:szCs w:val="24"/>
        </w:rPr>
        <w:t>umptions are coupled with the B</w:t>
      </w:r>
      <w:r w:rsidRPr="004E5498">
        <w:rPr>
          <w:rFonts w:ascii="Times New Roman" w:hAnsi="Times New Roman" w:cs="Times New Roman"/>
          <w:sz w:val="24"/>
          <w:szCs w:val="24"/>
        </w:rPr>
        <w:t>u</w:t>
      </w:r>
      <w:r w:rsidR="005D3070" w:rsidRPr="004E5498">
        <w:rPr>
          <w:rFonts w:ascii="Times New Roman" w:hAnsi="Times New Roman" w:cs="Times New Roman"/>
          <w:sz w:val="24"/>
          <w:szCs w:val="24"/>
        </w:rPr>
        <w:t>o</w:t>
      </w:r>
      <w:r w:rsidRPr="004E5498">
        <w:rPr>
          <w:rFonts w:ascii="Times New Roman" w:hAnsi="Times New Roman" w:cs="Times New Roman"/>
          <w:sz w:val="24"/>
          <w:szCs w:val="24"/>
        </w:rPr>
        <w:t xml:space="preserve">ssinesq approximation to help reduce the number of variables. </w:t>
      </w:r>
    </w:p>
    <w:p w:rsidR="00C2605E" w:rsidRPr="004E5498" w:rsidRDefault="00962513" w:rsidP="00D2183F">
      <w:pPr>
        <w:spacing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 xml:space="preserve">4.1 </w:t>
      </w:r>
      <w:r w:rsidR="005D3070" w:rsidRPr="004E5498">
        <w:rPr>
          <w:rFonts w:ascii="Times New Roman" w:hAnsi="Times New Roman" w:cs="Times New Roman"/>
          <w:b/>
          <w:sz w:val="24"/>
          <w:szCs w:val="24"/>
        </w:rPr>
        <w:t>Buo</w:t>
      </w:r>
      <w:r w:rsidR="00C2605E" w:rsidRPr="004E5498">
        <w:rPr>
          <w:rFonts w:ascii="Times New Roman" w:hAnsi="Times New Roman" w:cs="Times New Roman"/>
          <w:b/>
          <w:sz w:val="24"/>
          <w:szCs w:val="24"/>
        </w:rPr>
        <w:t>ssinesq Approximation and Assumptions</w:t>
      </w:r>
    </w:p>
    <w:p w:rsidR="00311F5E" w:rsidRPr="00311F5E" w:rsidRDefault="00C2605E" w:rsidP="00D2183F">
      <w:pPr>
        <w:pStyle w:val="NormalWeb"/>
        <w:spacing w:line="480" w:lineRule="auto"/>
        <w:jc w:val="both"/>
      </w:pPr>
      <w:r w:rsidRPr="004E5498">
        <w:t xml:space="preserve">In buoyancy-driven flows, a fluid of density </w:t>
      </w:r>
      <w:r w:rsidR="008C1B40" w:rsidRPr="004E5498">
        <w:t>ρ displaces</w:t>
      </w:r>
      <w:r w:rsidRPr="004E5498">
        <w:t xml:space="preserve"> a fluid of less density </w:t>
      </w:r>
      <w:r w:rsidR="00E40599" w:rsidRPr="004E5498">
        <w:t>ρ</w:t>
      </w:r>
      <w:r w:rsidR="00E40599" w:rsidRPr="004E5498">
        <w:rPr>
          <w:vertAlign w:val="superscript"/>
        </w:rPr>
        <w:t>0</w:t>
      </w:r>
      <w:r w:rsidR="00E40599" w:rsidRPr="004E5498">
        <w:t xml:space="preserve">.  </w:t>
      </w:r>
      <w:r w:rsidRPr="004E5498">
        <w:t>This variation in density is caused by temperature difference. Fluid particles near a heat source get heated and become less dense. These fluid particles rise and are replaced by denser particles that are further away from the heat source</w:t>
      </w:r>
      <w:r w:rsidR="00311F5E">
        <w:t xml:space="preserve">. </w:t>
      </w:r>
      <w:r w:rsidR="00311F5E" w:rsidRPr="00311F5E">
        <w:t>The density variations present in the flow are minimal and may therefore be treated as insignificant. In 1903, Joseph Boussinesq introduced the concept that when density differences are small, they can be disregarded in the governing equations except where they influence buoyancy effects. This approximation simplifies the turbulence model by eliminating the need to solve the full compressible form of the equations, while still accurately capturing the essential buoyancy-driven behavior of the flow.</w:t>
      </w:r>
    </w:p>
    <w:p w:rsidR="00C2605E" w:rsidRPr="004E5498" w:rsidRDefault="00C2605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 In view of this we will impose the following assumptions: </w:t>
      </w:r>
    </w:p>
    <w:p w:rsidR="00C2605E" w:rsidRPr="004E5498" w:rsidRDefault="00C2605E" w:rsidP="00D2183F">
      <w:pPr>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4E5498">
        <w:rPr>
          <w:rFonts w:ascii="Times New Roman" w:hAnsi="Times New Roman" w:cs="Times New Roman"/>
          <w:sz w:val="24"/>
          <w:szCs w:val="24"/>
        </w:rPr>
        <w:t>Density will be assumed constant in the mass conservation equation and in the inertia terms of the momentum equation but not in the buoyancy production term.</w:t>
      </w:r>
    </w:p>
    <w:p w:rsidR="00C2605E" w:rsidRPr="004E5498" w:rsidRDefault="00C2605E" w:rsidP="00D2183F">
      <w:pPr>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4E5498">
        <w:rPr>
          <w:rFonts w:ascii="Times New Roman" w:hAnsi="Times New Roman" w:cs="Times New Roman"/>
          <w:sz w:val="24"/>
          <w:szCs w:val="24"/>
        </w:rPr>
        <w:t>The flow is Newtonian and turbulent.</w:t>
      </w:r>
    </w:p>
    <w:p w:rsidR="00C2605E" w:rsidRPr="004E5498" w:rsidRDefault="00C2605E" w:rsidP="00D2183F">
      <w:pPr>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4E5498">
        <w:rPr>
          <w:rFonts w:ascii="Times New Roman" w:hAnsi="Times New Roman" w:cs="Times New Roman"/>
          <w:sz w:val="24"/>
          <w:szCs w:val="24"/>
        </w:rPr>
        <w:t>Gravity is the only body force acting on the fluid.</w:t>
      </w:r>
    </w:p>
    <w:p w:rsidR="00C2605E" w:rsidRPr="004E5498" w:rsidRDefault="00C2605E" w:rsidP="00D2183F">
      <w:pPr>
        <w:numPr>
          <w:ilvl w:val="0"/>
          <w:numId w:val="4"/>
        </w:numPr>
        <w:spacing w:before="100" w:beforeAutospacing="1" w:after="100" w:afterAutospacing="1" w:line="360" w:lineRule="auto"/>
        <w:ind w:left="360"/>
        <w:jc w:val="both"/>
        <w:rPr>
          <w:rFonts w:ascii="Times New Roman" w:hAnsi="Times New Roman" w:cs="Times New Roman"/>
          <w:sz w:val="24"/>
          <w:szCs w:val="24"/>
        </w:rPr>
      </w:pPr>
      <w:r w:rsidRPr="004E5498">
        <w:rPr>
          <w:rFonts w:ascii="Times New Roman" w:hAnsi="Times New Roman" w:cs="Times New Roman"/>
          <w:sz w:val="24"/>
          <w:szCs w:val="24"/>
        </w:rPr>
        <w:t>Effects caused by viscous dissipations are neglected.</w:t>
      </w:r>
    </w:p>
    <w:p w:rsidR="00C2605E" w:rsidRPr="004E5498" w:rsidRDefault="005D3070"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sz w:val="24"/>
          <w:szCs w:val="24"/>
        </w:rPr>
        <w:t>Applying the</w:t>
      </w:r>
      <w:r w:rsidR="00C2605E" w:rsidRPr="004E5498">
        <w:rPr>
          <w:rFonts w:ascii="Times New Roman" w:hAnsi="Times New Roman" w:cs="Times New Roman"/>
          <w:sz w:val="24"/>
          <w:szCs w:val="24"/>
        </w:rPr>
        <w:t xml:space="preserve"> above assumptions enables considerable simplification of the turbulence equations presented in section 3.6. </w:t>
      </w:r>
      <w:r w:rsidR="00A21145" w:rsidRPr="004E5498">
        <w:rPr>
          <w:rFonts w:ascii="Times New Roman" w:hAnsi="Times New Roman" w:cs="Times New Roman"/>
          <w:sz w:val="24"/>
          <w:szCs w:val="24"/>
        </w:rPr>
        <w:t>The body force term in the momentum equation has also been modeled to become a buoyancy production term. The resulting final set of turbulence equations are presented as follows:</w:t>
      </w:r>
      <w:r w:rsidR="00C2605E" w:rsidRPr="004E5498">
        <w:rPr>
          <w:rFonts w:ascii="Times New Roman" w:hAnsi="Times New Roman" w:cs="Times New Roman"/>
          <w:sz w:val="24"/>
          <w:szCs w:val="24"/>
        </w:rPr>
        <w:t xml:space="preserve"> </w:t>
      </w:r>
    </w:p>
    <w:p w:rsidR="00CE2245" w:rsidRPr="004E5498" w:rsidRDefault="00CE2245" w:rsidP="00D2183F">
      <w:pPr>
        <w:spacing w:line="360" w:lineRule="auto"/>
        <w:ind w:left="360"/>
        <w:jc w:val="both"/>
        <w:rPr>
          <w:rFonts w:ascii="Times New Roman" w:hAnsi="Times New Roman" w:cs="Times New Roman"/>
          <w:sz w:val="24"/>
          <w:szCs w:val="24"/>
        </w:rPr>
      </w:pPr>
      <w:r w:rsidRPr="004E5498">
        <w:rPr>
          <w:rFonts w:ascii="Times New Roman" w:hAnsi="Times New Roman" w:cs="Times New Roman"/>
          <w:position w:val="-32"/>
          <w:sz w:val="24"/>
          <w:szCs w:val="24"/>
        </w:rPr>
        <w:object w:dxaOrig="880" w:dyaOrig="780">
          <v:shape id="_x0000_i1075" type="#_x0000_t75" style="width:43.5pt;height:39pt" o:ole="">
            <v:imagedata r:id="rId111" o:title=""/>
          </v:shape>
          <o:OLEObject Type="Embed" ProgID="Equation.3" ShapeID="_x0000_i1075" DrawAspect="Content" ObjectID="_1834064734" r:id="rId112"/>
        </w:object>
      </w:r>
      <w:r w:rsidRPr="004E5498">
        <w:rPr>
          <w:rFonts w:ascii="Times New Roman" w:hAnsi="Times New Roman" w:cs="Times New Roman"/>
          <w:sz w:val="24"/>
          <w:szCs w:val="24"/>
        </w:rPr>
        <w:t xml:space="preserve">      </w:t>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t xml:space="preserve">      </w:t>
      </w:r>
      <w:r w:rsidR="00F87AA9" w:rsidRPr="004E5498">
        <w:rPr>
          <w:rFonts w:ascii="Times New Roman" w:hAnsi="Times New Roman" w:cs="Times New Roman"/>
          <w:sz w:val="24"/>
          <w:szCs w:val="24"/>
        </w:rPr>
        <w:t xml:space="preserve">                                                          (27</w:t>
      </w:r>
      <w:r w:rsidRPr="004E5498">
        <w:rPr>
          <w:rFonts w:ascii="Times New Roman" w:hAnsi="Times New Roman" w:cs="Times New Roman"/>
          <w:sz w:val="24"/>
          <w:szCs w:val="24"/>
        </w:rPr>
        <w:t>)</w:t>
      </w:r>
    </w:p>
    <w:p w:rsidR="00CE2245" w:rsidRPr="004E5498" w:rsidRDefault="00574CF8" w:rsidP="00D2183F">
      <w:pPr>
        <w:spacing w:line="360" w:lineRule="auto"/>
        <w:ind w:left="360"/>
        <w:jc w:val="both"/>
        <w:rPr>
          <w:rFonts w:ascii="Times New Roman" w:hAnsi="Times New Roman" w:cs="Times New Roman"/>
          <w:sz w:val="24"/>
          <w:szCs w:val="24"/>
        </w:rPr>
      </w:pPr>
      <w:r w:rsidRPr="004E5498">
        <w:rPr>
          <w:rFonts w:ascii="Times New Roman" w:hAnsi="Times New Roman" w:cs="Times New Roman"/>
          <w:position w:val="-60"/>
          <w:sz w:val="24"/>
          <w:szCs w:val="24"/>
        </w:rPr>
        <w:object w:dxaOrig="4599" w:dyaOrig="1060">
          <v:shape id="_x0000_i1076" type="#_x0000_t75" style="width:229.5pt;height:54pt" o:ole="">
            <v:imagedata r:id="rId113" o:title=""/>
          </v:shape>
          <o:OLEObject Type="Embed" ProgID="Equation.3" ShapeID="_x0000_i1076" DrawAspect="Content" ObjectID="_1834064735" r:id="rId114"/>
        </w:object>
      </w:r>
      <w:r w:rsidRPr="004E5498">
        <w:rPr>
          <w:rFonts w:ascii="Times New Roman" w:hAnsi="Times New Roman" w:cs="Times New Roman"/>
          <w:position w:val="-36"/>
          <w:sz w:val="24"/>
          <w:szCs w:val="24"/>
        </w:rPr>
        <w:object w:dxaOrig="1600" w:dyaOrig="600">
          <v:shape id="_x0000_i1077" type="#_x0000_t75" style="width:82.5pt;height:30pt" o:ole="">
            <v:imagedata r:id="rId115" o:title=""/>
          </v:shape>
          <o:OLEObject Type="Embed" ProgID="Equation.3" ShapeID="_x0000_i1077" DrawAspect="Content" ObjectID="_1834064736" r:id="rId116"/>
        </w:object>
      </w:r>
      <w:r w:rsidR="00F87AA9" w:rsidRPr="004E5498">
        <w:rPr>
          <w:rFonts w:ascii="Times New Roman" w:hAnsi="Times New Roman" w:cs="Times New Roman"/>
          <w:sz w:val="24"/>
          <w:szCs w:val="24"/>
        </w:rPr>
        <w:t xml:space="preserve">                                       (28</w:t>
      </w:r>
      <w:r w:rsidR="00CE2245" w:rsidRPr="004E5498">
        <w:rPr>
          <w:rFonts w:ascii="Times New Roman" w:hAnsi="Times New Roman" w:cs="Times New Roman"/>
          <w:sz w:val="24"/>
          <w:szCs w:val="24"/>
        </w:rPr>
        <w:t>)</w:t>
      </w:r>
    </w:p>
    <w:p w:rsidR="00377F1C" w:rsidRPr="004E5498" w:rsidRDefault="00CE2245"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position w:val="-32"/>
          <w:sz w:val="24"/>
          <w:szCs w:val="24"/>
        </w:rPr>
        <w:object w:dxaOrig="3280" w:dyaOrig="740">
          <v:shape id="_x0000_i1078" type="#_x0000_t75" style="width:163.5pt;height:36.75pt" o:ole="">
            <v:imagedata r:id="rId117" o:title=""/>
          </v:shape>
          <o:OLEObject Type="Embed" ProgID="Equation.3" ShapeID="_x0000_i1078" DrawAspect="Content" ObjectID="_1834064737" r:id="rId118"/>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(29)</w:t>
      </w:r>
      <w:r w:rsidRPr="004E5498">
        <w:rPr>
          <w:rFonts w:ascii="Times New Roman" w:hAnsi="Times New Roman" w:cs="Times New Roman"/>
          <w:sz w:val="24"/>
          <w:szCs w:val="24"/>
        </w:rPr>
        <w:t xml:space="preserve">                                             </w:t>
      </w:r>
    </w:p>
    <w:p w:rsidR="00A21145" w:rsidRPr="004E5498" w:rsidRDefault="00574CF8" w:rsidP="00D2183F">
      <w:pPr>
        <w:pStyle w:val="ListParagraph"/>
        <w:numPr>
          <w:ilvl w:val="0"/>
          <w:numId w:val="4"/>
        </w:numPr>
        <w:spacing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Turbulence Modeling</w:t>
      </w:r>
    </w:p>
    <w:p w:rsidR="00574CF8" w:rsidRPr="004E5498" w:rsidRDefault="00574CF8"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The decomposition and averaging of the equations using Reynolds rules introduced additional terms with unknown correlations emanating from the fluctuation motion. In addition to the stresses caused by pressure and viscosity effects, a fluid element experiences stresses emanating from the turbulent fluctuations. </w:t>
      </w:r>
      <w:r w:rsidR="00653637">
        <w:rPr>
          <w:rFonts w:ascii="Times New Roman" w:hAnsi="Times New Roman" w:cs="Times New Roman"/>
          <w:sz w:val="24"/>
          <w:szCs w:val="24"/>
        </w:rPr>
        <w:t xml:space="preserve">The term </w:t>
      </w:r>
      <w:r w:rsidRPr="004E5498">
        <w:rPr>
          <w:rFonts w:ascii="Times New Roman" w:hAnsi="Times New Roman" w:cs="Times New Roman"/>
          <w:position w:val="-14"/>
          <w:sz w:val="24"/>
          <w:szCs w:val="24"/>
        </w:rPr>
        <w:object w:dxaOrig="600" w:dyaOrig="380">
          <v:shape id="_x0000_i1079" type="#_x0000_t75" style="width:30pt;height:18.75pt" o:ole="">
            <v:imagedata r:id="rId119" o:title=""/>
          </v:shape>
          <o:OLEObject Type="Embed" ProgID="Equation.3" ShapeID="_x0000_i1079" DrawAspect="Content" ObjectID="_1834064738" r:id="rId120"/>
        </w:object>
      </w:r>
      <w:r w:rsidRPr="004E5498">
        <w:rPr>
          <w:rFonts w:ascii="Times New Roman" w:hAnsi="Times New Roman" w:cs="Times New Roman"/>
          <w:sz w:val="24"/>
          <w:szCs w:val="24"/>
        </w:rPr>
        <w:t xml:space="preserve"> in the </w:t>
      </w:r>
      <w:r w:rsidR="00653637">
        <w:rPr>
          <w:rFonts w:ascii="Times New Roman" w:hAnsi="Times New Roman" w:cs="Times New Roman"/>
          <w:sz w:val="24"/>
          <w:szCs w:val="24"/>
        </w:rPr>
        <w:t xml:space="preserve">momentum equation leads to </w:t>
      </w:r>
      <w:r w:rsidRPr="004E5498">
        <w:rPr>
          <w:rFonts w:ascii="Times New Roman" w:hAnsi="Times New Roman" w:cs="Times New Roman"/>
          <w:sz w:val="24"/>
          <w:szCs w:val="24"/>
        </w:rPr>
        <w:t xml:space="preserve">additional momentum transfer in turbulent flow. </w:t>
      </w:r>
      <w:r w:rsidR="00F012F6">
        <w:rPr>
          <w:rFonts w:ascii="Times New Roman" w:hAnsi="Times New Roman" w:cs="Times New Roman"/>
          <w:sz w:val="24"/>
          <w:szCs w:val="24"/>
        </w:rPr>
        <w:t>In a similar manner,</w:t>
      </w:r>
      <w:r w:rsidR="00611775">
        <w:rPr>
          <w:rFonts w:ascii="Times New Roman" w:hAnsi="Times New Roman" w:cs="Times New Roman"/>
          <w:sz w:val="24"/>
          <w:szCs w:val="24"/>
        </w:rPr>
        <w:t xml:space="preserve"> the term </w:t>
      </w:r>
      <w:r w:rsidRPr="004E5498">
        <w:rPr>
          <w:rFonts w:ascii="Times New Roman" w:hAnsi="Times New Roman" w:cs="Times New Roman"/>
          <w:position w:val="-14"/>
          <w:sz w:val="24"/>
          <w:szCs w:val="24"/>
        </w:rPr>
        <w:object w:dxaOrig="639" w:dyaOrig="380">
          <v:shape id="_x0000_i1080" type="#_x0000_t75" style="width:31.5pt;height:18.75pt" o:ole="">
            <v:imagedata r:id="rId121" o:title=""/>
          </v:shape>
          <o:OLEObject Type="Embed" ProgID="Equation.3" ShapeID="_x0000_i1080" DrawAspect="Content" ObjectID="_1834064739" r:id="rId122"/>
        </w:object>
      </w:r>
      <w:r w:rsidR="00611775">
        <w:rPr>
          <w:rFonts w:ascii="Times New Roman" w:hAnsi="Times New Roman" w:cs="Times New Roman"/>
          <w:sz w:val="24"/>
          <w:szCs w:val="24"/>
        </w:rPr>
        <w:t>found in the energy equation</w:t>
      </w:r>
      <w:r w:rsidRPr="004E5498">
        <w:rPr>
          <w:rFonts w:ascii="Times New Roman" w:hAnsi="Times New Roman" w:cs="Times New Roman"/>
          <w:sz w:val="24"/>
          <w:szCs w:val="24"/>
        </w:rPr>
        <w:t xml:space="preserve"> accounts for the additional heat transfer caused by the fluctuation motion. The presence of these turbulent correlations in the Reynolds averaged equations therefore creates need for closure.</w:t>
      </w:r>
    </w:p>
    <w:p w:rsidR="00574CF8" w:rsidRPr="004E5498" w:rsidRDefault="00574CF8"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In the current study, the closure problem has been resolved using the SST </w:t>
      </w:r>
      <w:r w:rsidRPr="004E5498">
        <w:rPr>
          <w:rStyle w:val="Emphasis"/>
          <w:rFonts w:ascii="Times New Roman" w:hAnsi="Times New Roman" w:cs="Times New Roman"/>
          <w:sz w:val="24"/>
          <w:szCs w:val="24"/>
        </w:rPr>
        <w:t>k–ω</w:t>
      </w:r>
      <w:r w:rsidRPr="004E5498">
        <w:rPr>
          <w:rFonts w:ascii="Times New Roman" w:hAnsi="Times New Roman" w:cs="Times New Roman"/>
          <w:sz w:val="24"/>
          <w:szCs w:val="24"/>
        </w:rPr>
        <w:t xml:space="preserve"> mode</w:t>
      </w:r>
      <w:r w:rsidR="00E01BA6" w:rsidRPr="004E5498">
        <w:rPr>
          <w:rFonts w:ascii="Times New Roman" w:hAnsi="Times New Roman" w:cs="Times New Roman"/>
          <w:sz w:val="24"/>
          <w:szCs w:val="24"/>
        </w:rPr>
        <w:t xml:space="preserve">l. The model equations for the SST </w:t>
      </w:r>
      <w:r w:rsidR="00E01BA6" w:rsidRPr="004E5498">
        <w:rPr>
          <w:rStyle w:val="Emphasis"/>
          <w:rFonts w:ascii="Times New Roman" w:hAnsi="Times New Roman" w:cs="Times New Roman"/>
          <w:sz w:val="24"/>
          <w:szCs w:val="24"/>
        </w:rPr>
        <w:t>k–ω</w:t>
      </w:r>
      <w:r w:rsidR="00E01BA6" w:rsidRPr="004E5498">
        <w:rPr>
          <w:rFonts w:ascii="Times New Roman" w:hAnsi="Times New Roman" w:cs="Times New Roman"/>
          <w:sz w:val="24"/>
          <w:szCs w:val="24"/>
        </w:rPr>
        <w:t xml:space="preserve"> model are given as </w:t>
      </w:r>
      <w:r w:rsidR="00377F1C" w:rsidRPr="004E5498">
        <w:rPr>
          <w:rFonts w:ascii="Times New Roman" w:hAnsi="Times New Roman" w:cs="Times New Roman"/>
          <w:sz w:val="24"/>
          <w:szCs w:val="24"/>
        </w:rPr>
        <w:t>[9]</w:t>
      </w:r>
      <w:r w:rsidR="00F012F6">
        <w:rPr>
          <w:rFonts w:ascii="Times New Roman" w:hAnsi="Times New Roman" w:cs="Times New Roman"/>
          <w:sz w:val="24"/>
          <w:szCs w:val="24"/>
        </w:rPr>
        <w:t>.</w:t>
      </w:r>
    </w:p>
    <w:p w:rsidR="00B73FC7" w:rsidRPr="004E5498" w:rsidRDefault="00B73FC7"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34"/>
          <w:sz w:val="24"/>
          <w:szCs w:val="24"/>
        </w:rPr>
        <w:object w:dxaOrig="4099" w:dyaOrig="800">
          <v:shape id="_x0000_i1081" type="#_x0000_t75" style="width:205.5pt;height:40.5pt" o:ole="">
            <v:imagedata r:id="rId123" o:title=""/>
          </v:shape>
          <o:OLEObject Type="Embed" ProgID="Equation.3" ShapeID="_x0000_i1081" DrawAspect="Content" ObjectID="_1834064740" r:id="rId124"/>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(30)</w:t>
      </w:r>
      <w:r w:rsidRPr="004E5498">
        <w:rPr>
          <w:rFonts w:ascii="Times New Roman" w:hAnsi="Times New Roman" w:cs="Times New Roman"/>
          <w:sz w:val="24"/>
          <w:szCs w:val="24"/>
        </w:rPr>
        <w:t xml:space="preserve">                                     </w:t>
      </w:r>
    </w:p>
    <w:p w:rsidR="00E01BA6" w:rsidRPr="004E5498" w:rsidRDefault="00B73FC7"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position w:val="-34"/>
          <w:sz w:val="24"/>
          <w:szCs w:val="24"/>
        </w:rPr>
        <w:object w:dxaOrig="4300" w:dyaOrig="800">
          <v:shape id="_x0000_i1082" type="#_x0000_t75" style="width:215.25pt;height:40.5pt" o:ole="">
            <v:imagedata r:id="rId125" o:title=""/>
          </v:shape>
          <o:OLEObject Type="Embed" ProgID="Equation.3" ShapeID="_x0000_i1082" DrawAspect="Content" ObjectID="_1834064741" r:id="rId126"/>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(31)</w:t>
      </w:r>
    </w:p>
    <w:p w:rsidR="0087505A" w:rsidRPr="004E5498" w:rsidRDefault="0087505A"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sz w:val="24"/>
          <w:szCs w:val="24"/>
        </w:rPr>
        <w:t>The unknown correlations in equation (</w:t>
      </w:r>
      <w:r w:rsidR="00F87AA9" w:rsidRPr="004E5498">
        <w:rPr>
          <w:rFonts w:ascii="Times New Roman" w:hAnsi="Times New Roman" w:cs="Times New Roman"/>
          <w:sz w:val="24"/>
          <w:szCs w:val="24"/>
        </w:rPr>
        <w:t>30</w:t>
      </w:r>
      <w:r w:rsidRPr="004E5498">
        <w:rPr>
          <w:rFonts w:ascii="Times New Roman" w:hAnsi="Times New Roman" w:cs="Times New Roman"/>
          <w:sz w:val="24"/>
          <w:szCs w:val="24"/>
        </w:rPr>
        <w:t>) and (</w:t>
      </w:r>
      <w:r w:rsidR="00F87AA9" w:rsidRPr="004E5498">
        <w:rPr>
          <w:rFonts w:ascii="Times New Roman" w:hAnsi="Times New Roman" w:cs="Times New Roman"/>
          <w:sz w:val="24"/>
          <w:szCs w:val="24"/>
        </w:rPr>
        <w:t>31</w:t>
      </w:r>
      <w:r w:rsidRPr="004E5498">
        <w:rPr>
          <w:rFonts w:ascii="Times New Roman" w:hAnsi="Times New Roman" w:cs="Times New Roman"/>
          <w:sz w:val="24"/>
          <w:szCs w:val="24"/>
        </w:rPr>
        <w:t>) were further modeled to give the final form of the equations as</w:t>
      </w:r>
    </w:p>
    <w:p w:rsidR="0087505A" w:rsidRPr="004E5498" w:rsidRDefault="0087505A"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position w:val="-74"/>
          <w:sz w:val="24"/>
          <w:szCs w:val="24"/>
        </w:rPr>
        <w:object w:dxaOrig="5700" w:dyaOrig="1600">
          <v:shape id="_x0000_i1083" type="#_x0000_t75" style="width:286.5pt;height:80.25pt" o:ole="">
            <v:imagedata r:id="rId127" o:title=""/>
          </v:shape>
          <o:OLEObject Type="Embed" ProgID="Equation.3" ShapeID="_x0000_i1083" DrawAspect="Content" ObjectID="_1834064742" r:id="rId128"/>
        </w:object>
      </w:r>
      <w:r w:rsidRPr="004E5498">
        <w:rPr>
          <w:rFonts w:ascii="Times New Roman" w:hAnsi="Times New Roman" w:cs="Times New Roman"/>
          <w:position w:val="-10"/>
          <w:sz w:val="24"/>
          <w:szCs w:val="24"/>
        </w:rPr>
        <w:object w:dxaOrig="180" w:dyaOrig="340">
          <v:shape id="_x0000_i1084" type="#_x0000_t75" style="width:9pt;height:16.5pt" o:ole="">
            <v:imagedata r:id="rId89" o:title=""/>
          </v:shape>
          <o:OLEObject Type="Embed" ProgID="Equation.3" ShapeID="_x0000_i1084" DrawAspect="Content" ObjectID="_1834064743" r:id="rId129"/>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(32)</w:t>
      </w:r>
    </w:p>
    <w:p w:rsidR="0087505A" w:rsidRPr="004E5498" w:rsidRDefault="0087505A" w:rsidP="00D2183F">
      <w:pPr>
        <w:spacing w:after="0" w:line="360" w:lineRule="auto"/>
        <w:jc w:val="both"/>
        <w:rPr>
          <w:rFonts w:ascii="Times New Roman" w:hAnsi="Times New Roman" w:cs="Times New Roman"/>
          <w:position w:val="-32"/>
          <w:sz w:val="24"/>
          <w:szCs w:val="24"/>
        </w:rPr>
      </w:pPr>
      <w:r w:rsidRPr="004E5498">
        <w:rPr>
          <w:rFonts w:ascii="Times New Roman" w:hAnsi="Times New Roman" w:cs="Times New Roman"/>
          <w:position w:val="-76"/>
          <w:sz w:val="24"/>
          <w:szCs w:val="24"/>
        </w:rPr>
        <w:object w:dxaOrig="4420" w:dyaOrig="1640">
          <v:shape id="_x0000_i1085" type="#_x0000_t75" style="width:220.5pt;height:82.5pt" o:ole="">
            <v:imagedata r:id="rId130" o:title=""/>
          </v:shape>
          <o:OLEObject Type="Embed" ProgID="Equation.3" ShapeID="_x0000_i1085" DrawAspect="Content" ObjectID="_1834064744" r:id="rId131"/>
        </w:object>
      </w:r>
      <w:r w:rsidRPr="004E5498">
        <w:rPr>
          <w:rFonts w:ascii="Times New Roman" w:hAnsi="Times New Roman" w:cs="Times New Roman"/>
          <w:position w:val="-32"/>
          <w:sz w:val="24"/>
          <w:szCs w:val="24"/>
        </w:rPr>
        <w:tab/>
      </w:r>
      <w:r w:rsidR="00F87AA9" w:rsidRPr="004E5498">
        <w:rPr>
          <w:rFonts w:ascii="Times New Roman" w:hAnsi="Times New Roman" w:cs="Times New Roman"/>
          <w:position w:val="-32"/>
          <w:sz w:val="24"/>
          <w:szCs w:val="24"/>
        </w:rPr>
        <w:t xml:space="preserve">                                                                 (33)</w:t>
      </w:r>
    </w:p>
    <w:p w:rsidR="0087505A" w:rsidRPr="004E5498" w:rsidRDefault="0079207E"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Model Constants for the SST </w:t>
      </w:r>
      <w:r w:rsidRPr="004E5498">
        <w:rPr>
          <w:rStyle w:val="Emphasis"/>
          <w:rFonts w:ascii="Times New Roman" w:hAnsi="Times New Roman" w:cs="Times New Roman"/>
          <w:sz w:val="24"/>
          <w:szCs w:val="24"/>
        </w:rPr>
        <w:t>k–ω</w:t>
      </w:r>
      <w:r w:rsidRPr="004E5498">
        <w:rPr>
          <w:rFonts w:ascii="Times New Roman" w:hAnsi="Times New Roman" w:cs="Times New Roman"/>
          <w:sz w:val="24"/>
          <w:szCs w:val="24"/>
        </w:rPr>
        <w:t xml:space="preserve"> model</w:t>
      </w:r>
    </w:p>
    <w:tbl>
      <w:tblPr>
        <w:tblStyle w:val="TableGrid"/>
        <w:tblW w:w="7488" w:type="dxa"/>
        <w:tblLook w:val="04A0" w:firstRow="1" w:lastRow="0" w:firstColumn="1" w:lastColumn="0" w:noHBand="0" w:noVBand="1"/>
      </w:tblPr>
      <w:tblGrid>
        <w:gridCol w:w="636"/>
        <w:gridCol w:w="652"/>
        <w:gridCol w:w="652"/>
        <w:gridCol w:w="756"/>
        <w:gridCol w:w="636"/>
        <w:gridCol w:w="636"/>
        <w:gridCol w:w="756"/>
        <w:gridCol w:w="876"/>
        <w:gridCol w:w="652"/>
        <w:gridCol w:w="756"/>
        <w:gridCol w:w="696"/>
      </w:tblGrid>
      <w:tr w:rsidR="0079207E" w:rsidRPr="004E5498" w:rsidTr="009B11CB">
        <w:tc>
          <w:tcPr>
            <w:tcW w:w="646"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4"/>
                <w:sz w:val="24"/>
                <w:szCs w:val="24"/>
              </w:rPr>
              <w:object w:dxaOrig="400" w:dyaOrig="380">
                <v:shape id="_x0000_i1086" type="#_x0000_t75" style="width:19.5pt;height:18.75pt" o:ole="">
                  <v:imagedata r:id="rId132" o:title=""/>
                </v:shape>
                <o:OLEObject Type="Embed" ProgID="Equation.3" ShapeID="_x0000_i1086" DrawAspect="Content" ObjectID="_1834064745" r:id="rId133"/>
              </w:object>
            </w:r>
          </w:p>
        </w:tc>
        <w:tc>
          <w:tcPr>
            <w:tcW w:w="656"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4"/>
                <w:sz w:val="24"/>
                <w:szCs w:val="24"/>
              </w:rPr>
              <w:object w:dxaOrig="440" w:dyaOrig="380">
                <v:shape id="_x0000_i1087" type="#_x0000_t75" style="width:21.75pt;height:18.75pt" o:ole="">
                  <v:imagedata r:id="rId134" o:title=""/>
                </v:shape>
                <o:OLEObject Type="Embed" ProgID="Equation.3" ShapeID="_x0000_i1087" DrawAspect="Content" ObjectID="_1834064746" r:id="rId135"/>
              </w:object>
            </w:r>
          </w:p>
        </w:tc>
        <w:tc>
          <w:tcPr>
            <w:tcW w:w="642"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4"/>
                <w:sz w:val="24"/>
                <w:szCs w:val="24"/>
              </w:rPr>
              <w:object w:dxaOrig="420" w:dyaOrig="380">
                <v:shape id="_x0000_i1088" type="#_x0000_t75" style="width:21.75pt;height:18.75pt" o:ole="">
                  <v:imagedata r:id="rId136" o:title=""/>
                </v:shape>
                <o:OLEObject Type="Embed" ProgID="Equation.3" ShapeID="_x0000_i1088" DrawAspect="Content" ObjectID="_1834064747" r:id="rId137"/>
              </w:object>
            </w:r>
          </w:p>
        </w:tc>
        <w:tc>
          <w:tcPr>
            <w:tcW w:w="711"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4"/>
                <w:sz w:val="24"/>
                <w:szCs w:val="24"/>
              </w:rPr>
              <w:object w:dxaOrig="460" w:dyaOrig="380">
                <v:shape id="_x0000_i1089" type="#_x0000_t75" style="width:24pt;height:18.75pt" o:ole="">
                  <v:imagedata r:id="rId138" o:title=""/>
                </v:shape>
                <o:OLEObject Type="Embed" ProgID="Equation.3" ShapeID="_x0000_i1089" DrawAspect="Content" ObjectID="_1834064748" r:id="rId139"/>
              </w:object>
            </w:r>
          </w:p>
        </w:tc>
        <w:tc>
          <w:tcPr>
            <w:tcW w:w="607"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0"/>
                <w:sz w:val="24"/>
                <w:szCs w:val="24"/>
              </w:rPr>
              <w:object w:dxaOrig="279" w:dyaOrig="340">
                <v:shape id="_x0000_i1090" type="#_x0000_t75" style="width:14.25pt;height:16.5pt" o:ole="">
                  <v:imagedata r:id="rId140" o:title=""/>
                </v:shape>
                <o:OLEObject Type="Embed" ProgID="Equation.3" ShapeID="_x0000_i1090" DrawAspect="Content" ObjectID="_1834064749" r:id="rId141"/>
              </w:object>
            </w:r>
          </w:p>
        </w:tc>
        <w:tc>
          <w:tcPr>
            <w:tcW w:w="628" w:type="dxa"/>
          </w:tcPr>
          <w:p w:rsidR="0079207E" w:rsidRPr="004E5498" w:rsidRDefault="0079207E" w:rsidP="00D2183F">
            <w:pPr>
              <w:spacing w:line="360" w:lineRule="auto"/>
              <w:jc w:val="both"/>
              <w:rPr>
                <w:rFonts w:ascii="Times New Roman" w:hAnsi="Times New Roman" w:cs="Times New Roman"/>
                <w:sz w:val="24"/>
                <w:szCs w:val="24"/>
                <w:vertAlign w:val="subscript"/>
              </w:rPr>
            </w:pPr>
            <w:r w:rsidRPr="004E5498">
              <w:rPr>
                <w:rFonts w:ascii="Times New Roman" w:hAnsi="Times New Roman" w:cs="Times New Roman"/>
                <w:position w:val="-14"/>
                <w:sz w:val="24"/>
                <w:szCs w:val="24"/>
              </w:rPr>
              <w:object w:dxaOrig="279" w:dyaOrig="380">
                <v:shape id="_x0000_i1091" type="#_x0000_t75" style="width:14.25pt;height:18.75pt" o:ole="">
                  <v:imagedata r:id="rId142" o:title=""/>
                </v:shape>
                <o:OLEObject Type="Embed" ProgID="Equation.3" ShapeID="_x0000_i1091" DrawAspect="Content" ObjectID="_1834064750" r:id="rId143"/>
              </w:object>
            </w:r>
          </w:p>
        </w:tc>
        <w:tc>
          <w:tcPr>
            <w:tcW w:w="719"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4"/>
                <w:sz w:val="24"/>
                <w:szCs w:val="24"/>
              </w:rPr>
              <w:object w:dxaOrig="360" w:dyaOrig="380">
                <v:shape id="_x0000_i1092" type="#_x0000_t75" style="width:18pt;height:18.75pt" o:ole="">
                  <v:imagedata r:id="rId144" o:title=""/>
                </v:shape>
                <o:OLEObject Type="Embed" ProgID="Equation.3" ShapeID="_x0000_i1092" DrawAspect="Content" ObjectID="_1834064751" r:id="rId145"/>
              </w:object>
            </w:r>
          </w:p>
        </w:tc>
        <w:tc>
          <w:tcPr>
            <w:tcW w:w="821"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4"/>
                <w:sz w:val="24"/>
                <w:szCs w:val="24"/>
              </w:rPr>
              <w:object w:dxaOrig="380" w:dyaOrig="380">
                <v:shape id="_x0000_i1093" type="#_x0000_t75" style="width:18.75pt;height:18.75pt" o:ole="">
                  <v:imagedata r:id="rId146" o:title=""/>
                </v:shape>
                <o:OLEObject Type="Embed" ProgID="Equation.3" ShapeID="_x0000_i1093" DrawAspect="Content" ObjectID="_1834064752" r:id="rId147"/>
              </w:object>
            </w:r>
          </w:p>
        </w:tc>
        <w:tc>
          <w:tcPr>
            <w:tcW w:w="656"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0"/>
                <w:sz w:val="24"/>
                <w:szCs w:val="24"/>
              </w:rPr>
              <w:object w:dxaOrig="440" w:dyaOrig="360">
                <v:shape id="_x0000_i1094" type="#_x0000_t75" style="width:21.75pt;height:18pt" o:ole="">
                  <v:imagedata r:id="rId148" o:title=""/>
                </v:shape>
                <o:OLEObject Type="Embed" ProgID="Equation.3" ShapeID="_x0000_i1094" DrawAspect="Content" ObjectID="_1834064753" r:id="rId149"/>
              </w:object>
            </w:r>
          </w:p>
        </w:tc>
        <w:tc>
          <w:tcPr>
            <w:tcW w:w="711"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2"/>
                <w:sz w:val="24"/>
                <w:szCs w:val="24"/>
              </w:rPr>
              <w:object w:dxaOrig="279" w:dyaOrig="360">
                <v:shape id="_x0000_i1095" type="#_x0000_t75" style="width:14.25pt;height:18pt" o:ole="">
                  <v:imagedata r:id="rId150" o:title=""/>
                </v:shape>
                <o:OLEObject Type="Embed" ProgID="Equation.3" ShapeID="_x0000_i1095" DrawAspect="Content" ObjectID="_1834064754" r:id="rId151"/>
              </w:object>
            </w:r>
          </w:p>
        </w:tc>
        <w:tc>
          <w:tcPr>
            <w:tcW w:w="691"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12"/>
                <w:sz w:val="24"/>
                <w:szCs w:val="24"/>
              </w:rPr>
              <w:object w:dxaOrig="460" w:dyaOrig="360">
                <v:shape id="_x0000_i1096" type="#_x0000_t75" style="width:24pt;height:18pt" o:ole="">
                  <v:imagedata r:id="rId152" o:title=""/>
                </v:shape>
                <o:OLEObject Type="Embed" ProgID="Equation.3" ShapeID="_x0000_i1096" DrawAspect="Content" ObjectID="_1834064755" r:id="rId153"/>
              </w:object>
            </w:r>
          </w:p>
        </w:tc>
      </w:tr>
      <w:tr w:rsidR="0079207E" w:rsidRPr="004E5498" w:rsidTr="009B11CB">
        <w:tc>
          <w:tcPr>
            <w:tcW w:w="646"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0.85</w:t>
            </w:r>
          </w:p>
        </w:tc>
        <w:tc>
          <w:tcPr>
            <w:tcW w:w="656"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1</w:t>
            </w:r>
          </w:p>
        </w:tc>
        <w:tc>
          <w:tcPr>
            <w:tcW w:w="642"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0.5</w:t>
            </w:r>
          </w:p>
        </w:tc>
        <w:tc>
          <w:tcPr>
            <w:tcW w:w="711"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0.857</w:t>
            </w:r>
          </w:p>
        </w:tc>
        <w:tc>
          <w:tcPr>
            <w:tcW w:w="607"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0.31</w:t>
            </w:r>
          </w:p>
        </w:tc>
        <w:tc>
          <w:tcPr>
            <w:tcW w:w="628"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0.09</w:t>
            </w:r>
          </w:p>
        </w:tc>
        <w:tc>
          <w:tcPr>
            <w:tcW w:w="719"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0.075</w:t>
            </w:r>
          </w:p>
        </w:tc>
        <w:tc>
          <w:tcPr>
            <w:tcW w:w="821"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0.0828</w:t>
            </w:r>
          </w:p>
        </w:tc>
        <w:tc>
          <w:tcPr>
            <w:tcW w:w="656"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0.09</w:t>
            </w:r>
          </w:p>
        </w:tc>
        <w:tc>
          <w:tcPr>
            <w:tcW w:w="711"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0.072</w:t>
            </w:r>
          </w:p>
        </w:tc>
        <w:tc>
          <w:tcPr>
            <w:tcW w:w="691" w:type="dxa"/>
          </w:tcPr>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2.95</w:t>
            </w:r>
          </w:p>
        </w:tc>
      </w:tr>
    </w:tbl>
    <w:p w:rsidR="0079207E" w:rsidRPr="004E5498" w:rsidRDefault="0079207E" w:rsidP="00D2183F">
      <w:pPr>
        <w:spacing w:line="360" w:lineRule="auto"/>
        <w:jc w:val="both"/>
        <w:rPr>
          <w:rFonts w:ascii="Times New Roman" w:hAnsi="Times New Roman" w:cs="Times New Roman"/>
          <w:sz w:val="24"/>
          <w:szCs w:val="24"/>
        </w:rPr>
      </w:pPr>
    </w:p>
    <w:p w:rsidR="0079207E" w:rsidRPr="004E5498" w:rsidRDefault="0079207E"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sz w:val="24"/>
          <w:szCs w:val="24"/>
        </w:rPr>
        <w:t>The turbulence equations presented contains more variables than the number of equations. In order to reduce the number of variables and obtain the non-dimensional numbers influencing the flow, the equations were further non-dimensionalized. The following scaling variables were used</w:t>
      </w:r>
      <w:r w:rsidR="009B11CB" w:rsidRPr="004E5498">
        <w:rPr>
          <w:rFonts w:ascii="Times New Roman" w:hAnsi="Times New Roman" w:cs="Times New Roman"/>
          <w:sz w:val="24"/>
          <w:szCs w:val="24"/>
        </w:rPr>
        <w:t>.</w:t>
      </w:r>
    </w:p>
    <w:p w:rsidR="0079207E" w:rsidRPr="004E5498" w:rsidRDefault="0079207E"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position w:val="-230"/>
          <w:sz w:val="24"/>
          <w:szCs w:val="24"/>
        </w:rPr>
        <w:object w:dxaOrig="3240" w:dyaOrig="4020">
          <v:shape id="_x0000_i1097" type="#_x0000_t75" style="width:162.75pt;height:168pt" o:ole="">
            <v:imagedata r:id="rId154" o:title=""/>
          </v:shape>
          <o:OLEObject Type="Embed" ProgID="Equation.3" ShapeID="_x0000_i1097" DrawAspect="Content" ObjectID="_1834064756" r:id="rId155"/>
        </w:object>
      </w:r>
    </w:p>
    <w:p w:rsidR="0079207E" w:rsidRPr="004E5498" w:rsidRDefault="0079207E"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sz w:val="24"/>
          <w:szCs w:val="24"/>
        </w:rPr>
        <w:t>Applying the relevant scaling variables in the turbulent model equations, the final set of turbulent equations was obtained as follows:</w:t>
      </w:r>
    </w:p>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32"/>
          <w:sz w:val="24"/>
          <w:szCs w:val="24"/>
        </w:rPr>
        <w:object w:dxaOrig="880" w:dyaOrig="740">
          <v:shape id="_x0000_i1098" type="#_x0000_t75" style="width:43.5pt;height:36.75pt" o:ole="">
            <v:imagedata r:id="rId156" o:title=""/>
          </v:shape>
          <o:OLEObject Type="Embed" ProgID="Equation.3" ShapeID="_x0000_i1098" DrawAspect="Content" ObjectID="_1834064757" r:id="rId157"/>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(34)</w:t>
      </w:r>
      <w:r w:rsidRPr="004E5498">
        <w:rPr>
          <w:rFonts w:ascii="Times New Roman" w:hAnsi="Times New Roman" w:cs="Times New Roman"/>
          <w:sz w:val="24"/>
          <w:szCs w:val="24"/>
        </w:rPr>
        <w:t xml:space="preserve">                                                        </w:t>
      </w:r>
      <w:r w:rsidR="00337034" w:rsidRPr="004E5498">
        <w:rPr>
          <w:rFonts w:ascii="Times New Roman" w:hAnsi="Times New Roman" w:cs="Times New Roman"/>
          <w:sz w:val="24"/>
          <w:szCs w:val="24"/>
        </w:rPr>
        <w:t xml:space="preserve">                              </w:t>
      </w:r>
    </w:p>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54"/>
          <w:sz w:val="24"/>
          <w:szCs w:val="24"/>
        </w:rPr>
        <w:object w:dxaOrig="5260" w:dyaOrig="1200">
          <v:shape id="_x0000_i1099" type="#_x0000_t75" style="width:263.25pt;height:60pt" o:ole="">
            <v:imagedata r:id="rId158" o:title=""/>
          </v:shape>
          <o:OLEObject Type="Embed" ProgID="Equation.3" ShapeID="_x0000_i1099" DrawAspect="Content" ObjectID="_1834064758" r:id="rId159"/>
        </w:object>
      </w:r>
      <w:r w:rsidRPr="004E5498">
        <w:rPr>
          <w:rFonts w:ascii="Times New Roman" w:hAnsi="Times New Roman" w:cs="Times New Roman"/>
          <w:sz w:val="24"/>
          <w:szCs w:val="24"/>
        </w:rPr>
        <w:t xml:space="preserve">   </w:t>
      </w:r>
      <w:r w:rsidR="00337034"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(35)</w:t>
      </w:r>
      <w:r w:rsidR="00337034" w:rsidRPr="004E5498">
        <w:rPr>
          <w:rFonts w:ascii="Times New Roman" w:hAnsi="Times New Roman" w:cs="Times New Roman"/>
          <w:sz w:val="24"/>
          <w:szCs w:val="24"/>
        </w:rPr>
        <w:t xml:space="preserve">     </w:t>
      </w:r>
    </w:p>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34"/>
          <w:sz w:val="24"/>
          <w:szCs w:val="24"/>
        </w:rPr>
        <w:object w:dxaOrig="3980" w:dyaOrig="800">
          <v:shape id="_x0000_i1100" type="#_x0000_t75" style="width:199.5pt;height:40.5pt" o:ole="">
            <v:imagedata r:id="rId160" o:title=""/>
          </v:shape>
          <o:OLEObject Type="Embed" ProgID="Equation.3" ShapeID="_x0000_i1100" DrawAspect="Content" ObjectID="_1834064759" r:id="rId161"/>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(36)</w:t>
      </w:r>
      <w:r w:rsidRPr="004E5498">
        <w:rPr>
          <w:rFonts w:ascii="Times New Roman" w:hAnsi="Times New Roman" w:cs="Times New Roman"/>
          <w:sz w:val="24"/>
          <w:szCs w:val="24"/>
        </w:rPr>
        <w:t xml:space="preserve">              </w:t>
      </w:r>
      <w:r w:rsidR="00337034" w:rsidRPr="004E5498">
        <w:rPr>
          <w:rFonts w:ascii="Times New Roman" w:hAnsi="Times New Roman" w:cs="Times New Roman"/>
          <w:sz w:val="24"/>
          <w:szCs w:val="24"/>
        </w:rPr>
        <w:t xml:space="preserve">                         </w:t>
      </w:r>
    </w:p>
    <w:p w:rsidR="0079207E" w:rsidRPr="004E5498" w:rsidRDefault="0079207E"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74"/>
          <w:sz w:val="24"/>
          <w:szCs w:val="24"/>
        </w:rPr>
        <w:object w:dxaOrig="6740" w:dyaOrig="1600">
          <v:shape id="_x0000_i1101" type="#_x0000_t75" style="width:336.75pt;height:80.25pt" o:ole="">
            <v:imagedata r:id="rId162" o:title=""/>
          </v:shape>
          <o:OLEObject Type="Embed" ProgID="Equation.3" ShapeID="_x0000_i1101" DrawAspect="Content" ObjectID="_1834064760" r:id="rId163"/>
        </w:object>
      </w:r>
      <w:r w:rsidR="008D7EAA"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(37)</w:t>
      </w:r>
    </w:p>
    <w:p w:rsidR="0079207E" w:rsidRPr="004E5498" w:rsidRDefault="0079207E" w:rsidP="00D2183F">
      <w:pPr>
        <w:spacing w:after="0" w:line="360" w:lineRule="auto"/>
        <w:jc w:val="both"/>
        <w:rPr>
          <w:rFonts w:ascii="Times New Roman" w:hAnsi="Times New Roman" w:cs="Times New Roman"/>
          <w:sz w:val="24"/>
          <w:szCs w:val="24"/>
        </w:rPr>
      </w:pPr>
      <w:r w:rsidRPr="004E5498">
        <w:rPr>
          <w:rFonts w:ascii="Times New Roman" w:hAnsi="Times New Roman" w:cs="Times New Roman"/>
          <w:position w:val="-76"/>
          <w:sz w:val="24"/>
          <w:szCs w:val="24"/>
        </w:rPr>
        <w:object w:dxaOrig="7400" w:dyaOrig="1640">
          <v:shape id="_x0000_i1102" type="#_x0000_t75" style="width:312.75pt;height:82.5pt" o:ole="">
            <v:imagedata r:id="rId164" o:title=""/>
          </v:shape>
          <o:OLEObject Type="Embed" ProgID="Equation.3" ShapeID="_x0000_i1102" DrawAspect="Content" ObjectID="_1834064761" r:id="rId165"/>
        </w:object>
      </w:r>
      <w:r w:rsidRPr="004E5498">
        <w:rPr>
          <w:rFonts w:ascii="Times New Roman" w:hAnsi="Times New Roman" w:cs="Times New Roman"/>
          <w:position w:val="-76"/>
          <w:sz w:val="24"/>
          <w:szCs w:val="24"/>
        </w:rPr>
        <w:t xml:space="preserve">           </w: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(38)</w:t>
      </w:r>
    </w:p>
    <w:p w:rsidR="008D7EAA" w:rsidRPr="004E5498" w:rsidRDefault="008D7EAA" w:rsidP="00D2183F">
      <w:pPr>
        <w:pStyle w:val="ListParagraph"/>
        <w:numPr>
          <w:ilvl w:val="0"/>
          <w:numId w:val="4"/>
        </w:numPr>
        <w:spacing w:after="0"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Boundary Conditions</w:t>
      </w:r>
    </w:p>
    <w:p w:rsidR="008D7EAA" w:rsidRPr="004E5498" w:rsidRDefault="008D7EA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The mathematical formulation is completed by imposing the boundary conditions of the field variables present in the gove</w:t>
      </w:r>
      <w:r w:rsidR="00F87AA9" w:rsidRPr="004E5498">
        <w:rPr>
          <w:rFonts w:ascii="Times New Roman" w:hAnsi="Times New Roman" w:cs="Times New Roman"/>
          <w:sz w:val="24"/>
          <w:szCs w:val="24"/>
        </w:rPr>
        <w:t xml:space="preserve">rning equations in section 3.6. </w:t>
      </w:r>
      <w:r w:rsidRPr="004E5498">
        <w:rPr>
          <w:rFonts w:ascii="Times New Roman" w:hAnsi="Times New Roman" w:cs="Times New Roman"/>
          <w:sz w:val="24"/>
          <w:szCs w:val="24"/>
        </w:rPr>
        <w:t>In the preceding section, we outline the temperature and velocity boundary conditions for the flow in their dimensionless form. Pressure boundary conditions are however not imposed because pressure is deduced from the velocity field.</w:t>
      </w:r>
    </w:p>
    <w:p w:rsidR="008D7EAA" w:rsidRPr="004E5498" w:rsidRDefault="00377F1C" w:rsidP="00D2183F">
      <w:pPr>
        <w:spacing w:line="360" w:lineRule="auto"/>
        <w:jc w:val="both"/>
        <w:rPr>
          <w:rFonts w:ascii="Times New Roman" w:hAnsi="Times New Roman" w:cs="Times New Roman"/>
          <w:b/>
          <w:sz w:val="24"/>
          <w:szCs w:val="24"/>
        </w:rPr>
      </w:pPr>
      <w:r w:rsidRPr="004E5498">
        <w:rPr>
          <w:rFonts w:ascii="Times New Roman" w:hAnsi="Times New Roman" w:cs="Times New Roman"/>
          <w:b/>
          <w:sz w:val="24"/>
          <w:szCs w:val="24"/>
        </w:rPr>
        <w:t xml:space="preserve">6.1 </w:t>
      </w:r>
      <w:r w:rsidR="008D7EAA" w:rsidRPr="004E5498">
        <w:rPr>
          <w:rFonts w:ascii="Times New Roman" w:hAnsi="Times New Roman" w:cs="Times New Roman"/>
          <w:b/>
          <w:sz w:val="24"/>
          <w:szCs w:val="24"/>
        </w:rPr>
        <w:t>Temperature boundary conditions</w:t>
      </w:r>
    </w:p>
    <w:p w:rsidR="008D7EAA" w:rsidRPr="004E5498" w:rsidRDefault="008D7EA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The non-dimensional temperature is defined as </w:t>
      </w:r>
      <w:r w:rsidRPr="004E5498">
        <w:rPr>
          <w:rFonts w:ascii="Times New Roman" w:hAnsi="Times New Roman" w:cs="Times New Roman"/>
          <w:position w:val="-30"/>
          <w:sz w:val="24"/>
          <w:szCs w:val="24"/>
        </w:rPr>
        <w:object w:dxaOrig="1060" w:dyaOrig="680">
          <v:shape id="_x0000_i1103" type="#_x0000_t75" style="width:54pt;height:33.75pt" o:ole="">
            <v:imagedata r:id="rId166" o:title=""/>
          </v:shape>
          <o:OLEObject Type="Embed" ProgID="Equation.3" ShapeID="_x0000_i1103" DrawAspect="Content" ObjectID="_1834064762" r:id="rId167"/>
        </w:object>
      </w:r>
      <w:r w:rsidRPr="004E5498">
        <w:rPr>
          <w:rFonts w:ascii="Times New Roman" w:hAnsi="Times New Roman" w:cs="Times New Roman"/>
          <w:sz w:val="24"/>
          <w:szCs w:val="24"/>
        </w:rPr>
        <w:t xml:space="preserve"> where </w:t>
      </w:r>
      <w:r w:rsidRPr="004E5498">
        <w:rPr>
          <w:rFonts w:ascii="Times New Roman" w:hAnsi="Times New Roman" w:cs="Times New Roman"/>
          <w:position w:val="-10"/>
          <w:sz w:val="24"/>
          <w:szCs w:val="24"/>
        </w:rPr>
        <w:object w:dxaOrig="400" w:dyaOrig="340">
          <v:shape id="_x0000_i1104" type="#_x0000_t75" style="width:19.5pt;height:16.5pt" o:ole="">
            <v:imagedata r:id="rId168" o:title=""/>
          </v:shape>
          <o:OLEObject Type="Embed" ProgID="Equation.3" ShapeID="_x0000_i1104" DrawAspect="Content" ObjectID="_1834064763" r:id="rId169"/>
        </w:object>
      </w:r>
      <w:r w:rsidRPr="004E5498">
        <w:rPr>
          <w:rFonts w:ascii="Times New Roman" w:hAnsi="Times New Roman" w:cs="Times New Roman"/>
          <w:sz w:val="24"/>
          <w:szCs w:val="24"/>
        </w:rPr>
        <w:t xml:space="preserve"> is the characteristic temperature difference between the hot and cold walls. </w:t>
      </w:r>
      <w:r w:rsidRPr="004E5498">
        <w:rPr>
          <w:rFonts w:ascii="Times New Roman" w:hAnsi="Times New Roman" w:cs="Times New Roman"/>
          <w:position w:val="-6"/>
          <w:sz w:val="24"/>
          <w:szCs w:val="24"/>
        </w:rPr>
        <w:object w:dxaOrig="200" w:dyaOrig="279">
          <v:shape id="_x0000_i1105" type="#_x0000_t75" style="width:10.5pt;height:14.25pt" o:ole="">
            <v:imagedata r:id="rId170" o:title=""/>
          </v:shape>
          <o:OLEObject Type="Embed" ProgID="Equation.3" ShapeID="_x0000_i1105" DrawAspect="Content" ObjectID="_1834064764" r:id="rId171"/>
        </w:object>
      </w:r>
      <w:r w:rsidRPr="004E5498">
        <w:rPr>
          <w:rFonts w:ascii="Times New Roman" w:hAnsi="Times New Roman" w:cs="Times New Roman"/>
          <w:sz w:val="24"/>
          <w:szCs w:val="24"/>
        </w:rPr>
        <w:t xml:space="preserve"> is conveniently chosen so that </w:t>
      </w:r>
      <w:r w:rsidRPr="004E5498">
        <w:rPr>
          <w:rFonts w:ascii="Times New Roman" w:hAnsi="Times New Roman" w:cs="Times New Roman"/>
          <w:position w:val="-6"/>
          <w:sz w:val="24"/>
          <w:szCs w:val="24"/>
        </w:rPr>
        <w:object w:dxaOrig="900" w:dyaOrig="279">
          <v:shape id="_x0000_i1106" type="#_x0000_t75" style="width:45pt;height:14.25pt" o:ole="">
            <v:imagedata r:id="rId172" o:title=""/>
          </v:shape>
          <o:OLEObject Type="Embed" ProgID="Equation.3" ShapeID="_x0000_i1106" DrawAspect="Content" ObjectID="_1834064765" r:id="rId173"/>
        </w:object>
      </w:r>
      <w:r w:rsidRPr="004E5498">
        <w:rPr>
          <w:rFonts w:ascii="Times New Roman" w:hAnsi="Times New Roman" w:cs="Times New Roman"/>
          <w:sz w:val="24"/>
          <w:szCs w:val="24"/>
        </w:rPr>
        <w:t xml:space="preserve"> within the  cavity.  For the adiabatic surfaces of the cavity, </w:t>
      </w:r>
      <w:r w:rsidRPr="004E5498">
        <w:rPr>
          <w:rFonts w:ascii="Times New Roman" w:hAnsi="Times New Roman" w:cs="Times New Roman"/>
          <w:position w:val="-6"/>
          <w:sz w:val="24"/>
          <w:szCs w:val="24"/>
        </w:rPr>
        <w:object w:dxaOrig="200" w:dyaOrig="279">
          <v:shape id="_x0000_i1107" type="#_x0000_t75" style="width:10.5pt;height:14.25pt" o:ole="">
            <v:imagedata r:id="rId174" o:title=""/>
          </v:shape>
          <o:OLEObject Type="Embed" ProgID="Equation.3" ShapeID="_x0000_i1107" DrawAspect="Content" ObjectID="_1834064766" r:id="rId175"/>
        </w:object>
      </w:r>
      <w:r w:rsidRPr="004E5498">
        <w:rPr>
          <w:rFonts w:ascii="Times New Roman" w:hAnsi="Times New Roman" w:cs="Times New Roman"/>
          <w:sz w:val="24"/>
          <w:szCs w:val="24"/>
        </w:rPr>
        <w:t>is constant. This implies that on these surfaces,</w:t>
      </w:r>
    </w:p>
    <w:p w:rsidR="008D7EAA" w:rsidRPr="004E5498" w:rsidRDefault="008D7EA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24"/>
          <w:sz w:val="24"/>
          <w:szCs w:val="24"/>
        </w:rPr>
        <w:object w:dxaOrig="740" w:dyaOrig="620">
          <v:shape id="_x0000_i1108" type="#_x0000_t75" style="width:36.75pt;height:31.5pt" o:ole="">
            <v:imagedata r:id="rId176" o:title=""/>
          </v:shape>
          <o:OLEObject Type="Embed" ProgID="Equation.3" ShapeID="_x0000_i1108" DrawAspect="Content" ObjectID="_1834064767" r:id="rId177"/>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(39)</w:t>
      </w:r>
      <w:r w:rsidRPr="004E5498">
        <w:rPr>
          <w:rFonts w:ascii="Times New Roman" w:hAnsi="Times New Roman" w:cs="Times New Roman"/>
          <w:sz w:val="24"/>
          <w:szCs w:val="24"/>
        </w:rPr>
        <w:t xml:space="preserve">                                                                                       </w:t>
      </w:r>
    </w:p>
    <w:p w:rsidR="008D7EAA" w:rsidRPr="004E5498" w:rsidRDefault="008D7EA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where n is a scalar of the outward unit vector normal to the surface.</w:t>
      </w:r>
    </w:p>
    <w:p w:rsidR="008D7EAA" w:rsidRPr="004E5498" w:rsidRDefault="008D7EA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In the current study, the two opposite vertical walls of the cavity are differentially heated. Dirichlet boundary conditions are thus applied on the vertical walls so that</w:t>
      </w:r>
    </w:p>
    <w:p w:rsidR="008D7EAA" w:rsidRPr="004E5498" w:rsidRDefault="008D7EA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32"/>
          <w:sz w:val="24"/>
          <w:szCs w:val="24"/>
        </w:rPr>
        <w:object w:dxaOrig="880" w:dyaOrig="760">
          <v:shape id="_x0000_i1109" type="#_x0000_t75" style="width:43.5pt;height:39pt" o:ole="">
            <v:imagedata r:id="rId178" o:title=""/>
          </v:shape>
          <o:OLEObject Type="Embed" ProgID="Equation.3" ShapeID="_x0000_i1109" DrawAspect="Content" ObjectID="_1834064768" r:id="rId179"/>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w: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(40)</w:t>
      </w:r>
      <w:r w:rsidRPr="004E5498">
        <w:rPr>
          <w:rFonts w:ascii="Times New Roman" w:hAnsi="Times New Roman" w:cs="Times New Roman"/>
          <w:sz w:val="24"/>
          <w:szCs w:val="24"/>
        </w:rPr>
        <w:t xml:space="preserve">              </w:t>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r>
      <w:r w:rsidRPr="004E5498">
        <w:rPr>
          <w:rFonts w:ascii="Times New Roman" w:hAnsi="Times New Roman" w:cs="Times New Roman"/>
          <w:sz w:val="24"/>
          <w:szCs w:val="24"/>
        </w:rPr>
        <w:tab/>
        <w:t xml:space="preserve">                  </w:t>
      </w:r>
    </w:p>
    <w:p w:rsidR="008D7EAA" w:rsidRPr="004E5498" w:rsidRDefault="008D7EAA" w:rsidP="00D2183F">
      <w:pPr>
        <w:spacing w:line="360" w:lineRule="auto"/>
        <w:jc w:val="both"/>
        <w:rPr>
          <w:rFonts w:ascii="Times New Roman" w:hAnsi="Times New Roman" w:cs="Times New Roman"/>
          <w:b/>
          <w:sz w:val="24"/>
          <w:szCs w:val="24"/>
        </w:rPr>
      </w:pPr>
      <w:bookmarkStart w:id="6" w:name="_Toc100068786"/>
      <w:r w:rsidRPr="004E5498">
        <w:rPr>
          <w:rFonts w:ascii="Times New Roman" w:hAnsi="Times New Roman" w:cs="Times New Roman"/>
          <w:b/>
          <w:sz w:val="24"/>
          <w:szCs w:val="24"/>
        </w:rPr>
        <w:lastRenderedPageBreak/>
        <w:t xml:space="preserve"> </w:t>
      </w:r>
      <w:r w:rsidR="00377F1C" w:rsidRPr="004E5498">
        <w:rPr>
          <w:rFonts w:ascii="Times New Roman" w:hAnsi="Times New Roman" w:cs="Times New Roman"/>
          <w:b/>
          <w:sz w:val="24"/>
          <w:szCs w:val="24"/>
        </w:rPr>
        <w:t xml:space="preserve">6.2 </w:t>
      </w:r>
      <w:r w:rsidRPr="004E5498">
        <w:rPr>
          <w:rFonts w:ascii="Times New Roman" w:hAnsi="Times New Roman" w:cs="Times New Roman"/>
          <w:b/>
          <w:sz w:val="24"/>
          <w:szCs w:val="24"/>
        </w:rPr>
        <w:t>Velocity Boundary Conditions</w:t>
      </w:r>
      <w:bookmarkEnd w:id="6"/>
    </w:p>
    <w:p w:rsidR="008D7EAA" w:rsidRPr="004E5498" w:rsidRDefault="008D7EA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 xml:space="preserve">Since the walls of the cavity are considered solid and impermeable, it means that motion can only be possible in its own plane, and hence, the normal components of velocity are zero.  This is because mass cannot penetrate an impermeable solid surface. Therefore the velocity components </w:t>
      </w:r>
      <w:r w:rsidRPr="004E5498">
        <w:rPr>
          <w:rFonts w:ascii="Times New Roman" w:hAnsi="Times New Roman" w:cs="Times New Roman"/>
          <w:position w:val="-6"/>
          <w:sz w:val="24"/>
          <w:szCs w:val="24"/>
        </w:rPr>
        <w:object w:dxaOrig="900" w:dyaOrig="279">
          <v:shape id="_x0000_i1110" type="#_x0000_t75" style="width:45pt;height:14.25pt" o:ole="">
            <v:imagedata r:id="rId180" o:title=""/>
          </v:shape>
          <o:OLEObject Type="Embed" ProgID="Equation.3" ShapeID="_x0000_i1110" DrawAspect="Content" ObjectID="_1834064769" r:id="rId181"/>
        </w:object>
      </w:r>
      <w:r w:rsidRPr="004E5498">
        <w:rPr>
          <w:rFonts w:ascii="Times New Roman" w:hAnsi="Times New Roman" w:cs="Times New Roman"/>
          <w:sz w:val="24"/>
          <w:szCs w:val="24"/>
        </w:rPr>
        <w:t>.The velocity boundary conditions are thus stated as follows:</w:t>
      </w:r>
    </w:p>
    <w:p w:rsidR="00337034" w:rsidRPr="004E5498" w:rsidRDefault="008D7EAA" w:rsidP="00D2183F">
      <w:pPr>
        <w:spacing w:line="360" w:lineRule="auto"/>
        <w:jc w:val="both"/>
        <w:rPr>
          <w:rFonts w:ascii="Times New Roman" w:hAnsi="Times New Roman" w:cs="Times New Roman"/>
          <w:sz w:val="24"/>
          <w:szCs w:val="24"/>
        </w:rPr>
      </w:pPr>
      <w:r w:rsidRPr="004E5498">
        <w:rPr>
          <w:rFonts w:ascii="Times New Roman" w:hAnsi="Times New Roman" w:cs="Times New Roman"/>
          <w:position w:val="-68"/>
          <w:sz w:val="24"/>
          <w:szCs w:val="24"/>
        </w:rPr>
        <w:object w:dxaOrig="3060" w:dyaOrig="1480">
          <v:shape id="_x0000_i1111" type="#_x0000_t75" style="width:153pt;height:74.25pt" o:ole="">
            <v:imagedata r:id="rId182" o:title=""/>
          </v:shape>
          <o:OLEObject Type="Embed" ProgID="Equation.3" ShapeID="_x0000_i1111" DrawAspect="Content" ObjectID="_1834064770" r:id="rId183"/>
        </w:object>
      </w:r>
      <w:r w:rsidRPr="004E5498">
        <w:rPr>
          <w:rFonts w:ascii="Times New Roman" w:hAnsi="Times New Roman" w:cs="Times New Roman"/>
          <w:sz w:val="24"/>
          <w:szCs w:val="24"/>
        </w:rPr>
        <w:t xml:space="preserve">    </w:t>
      </w:r>
      <w:r w:rsidR="00F87AA9" w:rsidRPr="004E5498">
        <w:rPr>
          <w:rFonts w:ascii="Times New Roman" w:hAnsi="Times New Roman" w:cs="Times New Roman"/>
          <w:sz w:val="24"/>
          <w:szCs w:val="24"/>
        </w:rPr>
        <w:t xml:space="preserve">                                                                                             (41)        </w:t>
      </w:r>
    </w:p>
    <w:p w:rsidR="00027BE5" w:rsidRPr="004E5498" w:rsidRDefault="00377F1C" w:rsidP="00D2183F">
      <w:pPr>
        <w:pStyle w:val="ListParagraph"/>
        <w:numPr>
          <w:ilvl w:val="0"/>
          <w:numId w:val="4"/>
        </w:numPr>
        <w:spacing w:line="360" w:lineRule="auto"/>
        <w:jc w:val="both"/>
        <w:rPr>
          <w:rFonts w:ascii="Times New Roman" w:hAnsi="Times New Roman" w:cs="Times New Roman"/>
          <w:sz w:val="24"/>
          <w:szCs w:val="24"/>
        </w:rPr>
      </w:pPr>
      <w:r w:rsidRPr="004E5498">
        <w:rPr>
          <w:rStyle w:val="Strong"/>
          <w:rFonts w:ascii="Times New Roman" w:hAnsi="Times New Roman" w:cs="Times New Roman"/>
          <w:bCs w:val="0"/>
          <w:sz w:val="24"/>
          <w:szCs w:val="24"/>
        </w:rPr>
        <w:t>Computational Domain Geometry</w:t>
      </w:r>
    </w:p>
    <w:p w:rsidR="000B7563" w:rsidRPr="004E5498" w:rsidRDefault="00027BE5" w:rsidP="00D2183F">
      <w:pPr>
        <w:pStyle w:val="NormalWeb"/>
        <w:spacing w:line="360" w:lineRule="auto"/>
        <w:jc w:val="both"/>
      </w:pPr>
      <w:r w:rsidRPr="004E5498">
        <w:t xml:space="preserve">The physical model represents a </w:t>
      </w:r>
      <w:r w:rsidRPr="004E5498">
        <w:rPr>
          <w:rStyle w:val="Strong"/>
          <w:b w:val="0"/>
        </w:rPr>
        <w:t>vertical enclosure with a square base of dimensions</w:t>
      </w:r>
      <w:r w:rsidRPr="004E5498">
        <w:rPr>
          <w:rStyle w:val="Strong"/>
        </w:rPr>
        <w:t xml:space="preserve"> </w:t>
      </w:r>
      <w:r w:rsidR="000B7563" w:rsidRPr="004E5498">
        <w:t xml:space="preserve">0.75m by 0.75m </w:t>
      </w:r>
      <w:r w:rsidRPr="004E5498">
        <w:t>and a</w:t>
      </w:r>
      <w:r w:rsidRPr="004E5498">
        <w:rPr>
          <w:b/>
        </w:rPr>
        <w:t xml:space="preserve"> </w:t>
      </w:r>
      <w:r w:rsidR="000B7563" w:rsidRPr="004E5498">
        <w:rPr>
          <w:rStyle w:val="Strong"/>
          <w:b w:val="0"/>
        </w:rPr>
        <w:t>height of 1.5 m</w:t>
      </w:r>
      <w:r w:rsidR="000B7563" w:rsidRPr="004E5498">
        <w:rPr>
          <w:b/>
        </w:rPr>
        <w:t xml:space="preserve">. </w:t>
      </w:r>
      <w:r w:rsidR="000B7563" w:rsidRPr="004E5498">
        <w:t xml:space="preserve">The two vertical walls of the enclosure are differentially heated with the left wall isothermal at 323 kelvins and the right wall being isothermal at 283 kelvins. The top and bottom walls of the enclosure were kept adiabatic. The fluid inside the enclosure was assumed to be air at a Prandtl number of 0.71. </w:t>
      </w:r>
      <w:r w:rsidR="00212837" w:rsidRPr="004E5498">
        <w:t xml:space="preserve">The characteristic length L was 0.75M, which is the distance between the two heated and cooled vertical walls. The flow was assumed to be only in the x-y direction, giving a two dimensional flow. </w:t>
      </w:r>
    </w:p>
    <w:p w:rsidR="00212837" w:rsidRPr="004E5498" w:rsidRDefault="00212837" w:rsidP="00D2183F">
      <w:pPr>
        <w:pStyle w:val="NormalWeb"/>
        <w:spacing w:line="360" w:lineRule="auto"/>
        <w:jc w:val="both"/>
      </w:pPr>
      <w:r w:rsidRPr="004E5498">
        <w:t>Figure 1 below shows the physical set-up of the flow domain.</w:t>
      </w:r>
    </w:p>
    <w:p w:rsidR="00667515" w:rsidRPr="004E5498" w:rsidRDefault="00667515" w:rsidP="00D2183F">
      <w:pPr>
        <w:pStyle w:val="NormalWeb"/>
        <w:spacing w:line="360" w:lineRule="auto"/>
        <w:jc w:val="both"/>
      </w:pPr>
      <w:r w:rsidRPr="004E5498">
        <w:lastRenderedPageBreak/>
        <w:t xml:space="preserve">                      </w:t>
      </w:r>
      <w:r w:rsidRPr="004E5498">
        <w:rPr>
          <w:noProof/>
        </w:rPr>
        <w:drawing>
          <wp:inline distT="0" distB="0" distL="0" distR="0" wp14:anchorId="1225CC20" wp14:editId="65527D52">
            <wp:extent cx="3952875" cy="29908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4"/>
                    <a:stretch>
                      <a:fillRect/>
                    </a:stretch>
                  </pic:blipFill>
                  <pic:spPr>
                    <a:xfrm>
                      <a:off x="0" y="0"/>
                      <a:ext cx="3952875" cy="2990850"/>
                    </a:xfrm>
                    <a:prstGeom prst="rect">
                      <a:avLst/>
                    </a:prstGeom>
                  </pic:spPr>
                </pic:pic>
              </a:graphicData>
            </a:graphic>
          </wp:inline>
        </w:drawing>
      </w:r>
    </w:p>
    <w:p w:rsidR="00027BE5" w:rsidRPr="004E5498" w:rsidRDefault="00667515" w:rsidP="00D2183F">
      <w:pPr>
        <w:pStyle w:val="NormalWeb"/>
        <w:spacing w:line="360" w:lineRule="auto"/>
        <w:jc w:val="both"/>
      </w:pPr>
      <w:r w:rsidRPr="004E5498">
        <w:t xml:space="preserve">                                                   </w:t>
      </w:r>
      <w:r w:rsidR="00372771">
        <w:t xml:space="preserve">Figure 1: </w:t>
      </w:r>
      <w:r w:rsidR="00027BE5" w:rsidRPr="004E5498">
        <w:t xml:space="preserve"> Geometry of the Flow Domain</w:t>
      </w:r>
    </w:p>
    <w:p w:rsidR="00337034" w:rsidRPr="004E5498" w:rsidRDefault="00337034" w:rsidP="00D2183F">
      <w:pPr>
        <w:spacing w:line="360" w:lineRule="auto"/>
        <w:jc w:val="both"/>
        <w:rPr>
          <w:rFonts w:ascii="Times New Roman" w:eastAsia="Times New Roman" w:hAnsi="Times New Roman" w:cs="Times New Roman"/>
          <w:sz w:val="24"/>
          <w:szCs w:val="24"/>
        </w:rPr>
      </w:pPr>
    </w:p>
    <w:p w:rsidR="00377F1C" w:rsidRPr="004E5498" w:rsidRDefault="00377F1C" w:rsidP="00D2183F">
      <w:pPr>
        <w:spacing w:line="360" w:lineRule="auto"/>
        <w:jc w:val="both"/>
        <w:rPr>
          <w:rFonts w:ascii="Times New Roman" w:eastAsia="Times New Roman" w:hAnsi="Times New Roman" w:cs="Times New Roman"/>
          <w:b/>
          <w:sz w:val="24"/>
          <w:szCs w:val="24"/>
        </w:rPr>
      </w:pPr>
      <w:r w:rsidRPr="004E5498">
        <w:rPr>
          <w:rFonts w:ascii="Times New Roman" w:eastAsia="Times New Roman" w:hAnsi="Times New Roman" w:cs="Times New Roman"/>
          <w:b/>
          <w:sz w:val="24"/>
          <w:szCs w:val="24"/>
        </w:rPr>
        <w:t xml:space="preserve">7.1 </w:t>
      </w:r>
      <w:r w:rsidR="00027BE5" w:rsidRPr="004E5498">
        <w:rPr>
          <w:rFonts w:ascii="Times New Roman" w:eastAsia="Times New Roman" w:hAnsi="Times New Roman" w:cs="Times New Roman"/>
          <w:b/>
          <w:sz w:val="24"/>
          <w:szCs w:val="24"/>
        </w:rPr>
        <w:t>Mesh Generation and discretization of the flow domain</w:t>
      </w:r>
    </w:p>
    <w:p w:rsidR="00E3547A" w:rsidRPr="004E5498" w:rsidRDefault="00027BE5" w:rsidP="00D2183F">
      <w:pPr>
        <w:spacing w:line="360" w:lineRule="auto"/>
        <w:jc w:val="both"/>
        <w:rPr>
          <w:rFonts w:ascii="Times New Roman" w:eastAsia="Times New Roman" w:hAnsi="Times New Roman" w:cs="Times New Roman"/>
          <w:sz w:val="24"/>
          <w:szCs w:val="24"/>
        </w:rPr>
      </w:pPr>
      <w:r w:rsidRPr="004E5498">
        <w:rPr>
          <w:rFonts w:ascii="Times New Roman" w:eastAsia="Times New Roman" w:hAnsi="Times New Roman" w:cs="Times New Roman"/>
          <w:sz w:val="24"/>
          <w:szCs w:val="24"/>
        </w:rPr>
        <w:t xml:space="preserve">A </w:t>
      </w:r>
      <w:r w:rsidRPr="004E5498">
        <w:rPr>
          <w:rFonts w:ascii="Times New Roman" w:eastAsia="Times New Roman" w:hAnsi="Times New Roman" w:cs="Times New Roman"/>
          <w:bCs/>
          <w:sz w:val="24"/>
          <w:szCs w:val="24"/>
        </w:rPr>
        <w:t>two-dimensional (2D) computational grid</w:t>
      </w:r>
      <w:r w:rsidRPr="004E5498">
        <w:rPr>
          <w:rFonts w:ascii="Times New Roman" w:eastAsia="Times New Roman" w:hAnsi="Times New Roman" w:cs="Times New Roman"/>
          <w:sz w:val="24"/>
          <w:szCs w:val="24"/>
        </w:rPr>
        <w:t xml:space="preserve"> is a mathematical framework used to discretize a physical domain into small, manageable elements so that governing equations can be solved numerically. In 2D problems, all physical variables depend on two spatial coordinates, usually (x, y), while the third dimension is either negligible or assumed uniform. Typical applications include fluid flow in a cavity, heat transfer over a flat plate, and natural convection in enclosed domains. The computational domain is subdivided by grid lines in the (x) and (y) directions to </w:t>
      </w:r>
      <w:r w:rsidR="00212837" w:rsidRPr="004E5498">
        <w:rPr>
          <w:rFonts w:ascii="Times New Roman" w:eastAsia="Times New Roman" w:hAnsi="Times New Roman" w:cs="Times New Roman"/>
          <w:sz w:val="24"/>
          <w:szCs w:val="24"/>
        </w:rPr>
        <w:t xml:space="preserve">form small rectangular </w:t>
      </w:r>
      <w:r w:rsidRPr="004E5498">
        <w:rPr>
          <w:rFonts w:ascii="Times New Roman" w:eastAsia="Times New Roman" w:hAnsi="Times New Roman" w:cs="Times New Roman"/>
          <w:sz w:val="24"/>
          <w:szCs w:val="24"/>
        </w:rPr>
        <w:t xml:space="preserve">cells, where the intersection points are referred to as grid nodes and the cells themselves act as control volumes. For a uniform grid, the grid spacing is constant and defined as </w:t>
      </w:r>
      <w:r w:rsidRPr="004E5498">
        <w:rPr>
          <w:rFonts w:ascii="Times New Roman" w:hAnsi="Times New Roman" w:cs="Times New Roman"/>
          <w:position w:val="-12"/>
          <w:sz w:val="24"/>
          <w:szCs w:val="24"/>
        </w:rPr>
        <w:object w:dxaOrig="1420" w:dyaOrig="360">
          <v:shape id="_x0000_i1112" type="#_x0000_t75" style="width:71.25pt;height:18pt" o:ole="">
            <v:imagedata r:id="rId185" o:title=""/>
          </v:shape>
          <o:OLEObject Type="Embed" ProgID="Equation.DSMT4" ShapeID="_x0000_i1112" DrawAspect="Content" ObjectID="_1834064771" r:id="rId186"/>
        </w:object>
      </w:r>
      <w:r w:rsidRPr="004E5498">
        <w:rPr>
          <w:rFonts w:ascii="Times New Roman" w:eastAsia="Times New Roman" w:hAnsi="Times New Roman" w:cs="Times New Roman"/>
          <w:sz w:val="24"/>
          <w:szCs w:val="24"/>
        </w:rPr>
        <w:t xml:space="preserve">and </w:t>
      </w:r>
      <w:r w:rsidRPr="004E5498">
        <w:rPr>
          <w:rFonts w:ascii="Times New Roman" w:hAnsi="Times New Roman" w:cs="Times New Roman"/>
          <w:position w:val="-14"/>
          <w:sz w:val="24"/>
          <w:szCs w:val="24"/>
        </w:rPr>
        <w:object w:dxaOrig="1460" w:dyaOrig="380">
          <v:shape id="_x0000_i1113" type="#_x0000_t75" style="width:72.75pt;height:18.75pt" o:ole="">
            <v:imagedata r:id="rId187" o:title=""/>
          </v:shape>
          <o:OLEObject Type="Embed" ProgID="Equation.DSMT4" ShapeID="_x0000_i1113" DrawAspect="Content" ObjectID="_1834064772" r:id="rId188"/>
        </w:object>
      </w:r>
      <w:r w:rsidRPr="004E5498">
        <w:rPr>
          <w:rFonts w:ascii="Times New Roman" w:eastAsia="Times New Roman" w:hAnsi="Times New Roman" w:cs="Times New Roman"/>
          <w:sz w:val="24"/>
          <w:szCs w:val="24"/>
        </w:rPr>
        <w:t xml:space="preserve">where </w:t>
      </w:r>
      <w:r w:rsidRPr="004E5498">
        <w:rPr>
          <w:rFonts w:ascii="Times New Roman" w:hAnsi="Times New Roman" w:cs="Times New Roman"/>
          <w:position w:val="-14"/>
          <w:sz w:val="24"/>
          <w:szCs w:val="24"/>
        </w:rPr>
        <w:object w:dxaOrig="499" w:dyaOrig="400">
          <v:shape id="_x0000_i1114" type="#_x0000_t75" style="width:25.5pt;height:20.25pt" o:ole="">
            <v:imagedata r:id="rId189" o:title=""/>
          </v:shape>
          <o:OLEObject Type="Embed" ProgID="Equation.DSMT4" ShapeID="_x0000_i1114" DrawAspect="Content" ObjectID="_1834064773" r:id="rId190"/>
        </w:object>
      </w:r>
      <w:r w:rsidRPr="004E5498">
        <w:rPr>
          <w:rFonts w:ascii="Times New Roman" w:eastAsia="Times New Roman" w:hAnsi="Times New Roman" w:cs="Times New Roman"/>
          <w:sz w:val="24"/>
          <w:szCs w:val="24"/>
        </w:rPr>
        <w:t xml:space="preserve"> and </w:t>
      </w:r>
      <w:r w:rsidRPr="004E5498">
        <w:rPr>
          <w:rFonts w:ascii="Times New Roman" w:hAnsi="Times New Roman" w:cs="Times New Roman"/>
          <w:position w:val="-16"/>
          <w:sz w:val="24"/>
          <w:szCs w:val="24"/>
        </w:rPr>
        <w:object w:dxaOrig="499" w:dyaOrig="440">
          <v:shape id="_x0000_i1115" type="#_x0000_t75" style="width:25.5pt;height:21.75pt" o:ole="">
            <v:imagedata r:id="rId191" o:title=""/>
          </v:shape>
          <o:OLEObject Type="Embed" ProgID="Equation.DSMT4" ShapeID="_x0000_i1115" DrawAspect="Content" ObjectID="_1834064774" r:id="rId192"/>
        </w:object>
      </w:r>
      <w:r w:rsidRPr="004E5498">
        <w:rPr>
          <w:rFonts w:ascii="Times New Roman" w:eastAsia="Times New Roman" w:hAnsi="Times New Roman" w:cs="Times New Roman"/>
          <w:sz w:val="24"/>
          <w:szCs w:val="24"/>
        </w:rPr>
        <w:t xml:space="preserve">are the domain lengths and </w:t>
      </w:r>
      <w:r w:rsidRPr="004E5498">
        <w:rPr>
          <w:rFonts w:ascii="Times New Roman" w:hAnsi="Times New Roman" w:cs="Times New Roman"/>
          <w:position w:val="-14"/>
          <w:sz w:val="24"/>
          <w:szCs w:val="24"/>
        </w:rPr>
        <w:object w:dxaOrig="540" w:dyaOrig="400">
          <v:shape id="_x0000_i1116" type="#_x0000_t75" style="width:27pt;height:20.25pt" o:ole="">
            <v:imagedata r:id="rId193" o:title=""/>
          </v:shape>
          <o:OLEObject Type="Embed" ProgID="Equation.DSMT4" ShapeID="_x0000_i1116" DrawAspect="Content" ObjectID="_1834064775" r:id="rId194"/>
        </w:object>
      </w:r>
      <w:r w:rsidRPr="004E5498">
        <w:rPr>
          <w:rFonts w:ascii="Times New Roman" w:eastAsia="Times New Roman" w:hAnsi="Times New Roman" w:cs="Times New Roman"/>
          <w:sz w:val="24"/>
          <w:szCs w:val="24"/>
        </w:rPr>
        <w:t xml:space="preserve">and </w:t>
      </w:r>
      <w:r w:rsidRPr="004E5498">
        <w:rPr>
          <w:rFonts w:ascii="Times New Roman" w:hAnsi="Times New Roman" w:cs="Times New Roman"/>
          <w:position w:val="-16"/>
          <w:sz w:val="24"/>
          <w:szCs w:val="24"/>
        </w:rPr>
        <w:object w:dxaOrig="560" w:dyaOrig="440">
          <v:shape id="_x0000_i1117" type="#_x0000_t75" style="width:27pt;height:21.75pt" o:ole="">
            <v:imagedata r:id="rId195" o:title=""/>
          </v:shape>
          <o:OLEObject Type="Embed" ProgID="Equation.DSMT4" ShapeID="_x0000_i1117" DrawAspect="Content" ObjectID="_1834064776" r:id="rId196"/>
        </w:object>
      </w:r>
      <w:r w:rsidRPr="004E5498">
        <w:rPr>
          <w:rFonts w:ascii="Times New Roman" w:eastAsia="Times New Roman" w:hAnsi="Times New Roman" w:cs="Times New Roman"/>
          <w:sz w:val="24"/>
          <w:szCs w:val="24"/>
        </w:rPr>
        <w:t xml:space="preserve"> represent the number of divisions in each direction. The primary purpose of introducing a computational grid is to enable the transformation of partial differential equations into algebraic equations by approximating spatial derivatives using finite difference or finite volume schemes. </w:t>
      </w:r>
    </w:p>
    <w:p w:rsidR="001C0309" w:rsidRDefault="001C0309" w:rsidP="00D2183F">
      <w:pPr>
        <w:spacing w:line="360" w:lineRule="auto"/>
        <w:jc w:val="both"/>
        <w:rPr>
          <w:rStyle w:val="Strong"/>
          <w:rFonts w:ascii="Times New Roman" w:hAnsi="Times New Roman" w:cs="Times New Roman"/>
          <w:bCs w:val="0"/>
          <w:sz w:val="24"/>
          <w:szCs w:val="24"/>
        </w:rPr>
      </w:pPr>
    </w:p>
    <w:p w:rsidR="00667515" w:rsidRPr="004E5498" w:rsidRDefault="00667515" w:rsidP="00D2183F">
      <w:pPr>
        <w:spacing w:line="360" w:lineRule="auto"/>
        <w:jc w:val="both"/>
        <w:rPr>
          <w:rFonts w:ascii="Times New Roman" w:hAnsi="Times New Roman" w:cs="Times New Roman"/>
          <w:sz w:val="24"/>
          <w:szCs w:val="24"/>
        </w:rPr>
      </w:pPr>
      <w:r w:rsidRPr="004E5498">
        <w:rPr>
          <w:rStyle w:val="Strong"/>
          <w:rFonts w:ascii="Times New Roman" w:hAnsi="Times New Roman" w:cs="Times New Roman"/>
          <w:bCs w:val="0"/>
          <w:sz w:val="24"/>
          <w:szCs w:val="24"/>
        </w:rPr>
        <w:lastRenderedPageBreak/>
        <w:t>7.2 Mesh Generation and Grid Resolution (80 × 80 Uniform Grid)</w:t>
      </w:r>
    </w:p>
    <w:p w:rsidR="00667515" w:rsidRPr="004E5498" w:rsidRDefault="00667515" w:rsidP="00D2183F">
      <w:pPr>
        <w:pStyle w:val="NormalWeb"/>
        <w:spacing w:line="360" w:lineRule="auto"/>
        <w:jc w:val="both"/>
      </w:pPr>
      <w:r w:rsidRPr="004E5498">
        <w:t xml:space="preserve">The domain was discretized using a </w:t>
      </w:r>
      <w:r w:rsidRPr="004E5498">
        <w:rPr>
          <w:rStyle w:val="Strong"/>
          <w:b w:val="0"/>
        </w:rPr>
        <w:t>structured uniform mesh of 80 × 80 control volumes</w:t>
      </w:r>
      <w:r w:rsidRPr="004E5498">
        <w:rPr>
          <w:b/>
        </w:rPr>
        <w:t>,</w:t>
      </w:r>
      <w:r w:rsidRPr="004E5498">
        <w:t xml:space="preserve"> yielding</w:t>
      </w:r>
      <w:r w:rsidRPr="004E5498">
        <w:rPr>
          <w:b/>
        </w:rPr>
        <w:t xml:space="preserve"> </w:t>
      </w:r>
      <w:r w:rsidRPr="004E5498">
        <w:rPr>
          <w:rStyle w:val="Strong"/>
          <w:b w:val="0"/>
        </w:rPr>
        <w:t>6,400 computational cells</w:t>
      </w:r>
      <w:r w:rsidRPr="004E5498">
        <w:rPr>
          <w:b/>
        </w:rPr>
        <w:t xml:space="preserve"> </w:t>
      </w:r>
      <w:r w:rsidRPr="004E5498">
        <w:t xml:space="preserve">and </w:t>
      </w:r>
      <w:r w:rsidRPr="004E5498">
        <w:rPr>
          <w:rStyle w:val="Strong"/>
          <w:b w:val="0"/>
        </w:rPr>
        <w:t>6,561 nodal points</w:t>
      </w:r>
      <w:r w:rsidRPr="004E5498">
        <w:rPr>
          <w:b/>
        </w:rPr>
        <w:t>.</w:t>
      </w:r>
      <w:r w:rsidRPr="004E5498">
        <w:t xml:space="preserve"> The flow domain therefore had 80 cells or control volumes in the x-direction and 80 cells in the y-direction. The nodes or grid points are the corners of these cells. The number of nodal points are more than the number of cells because in each of the two directions, we have N+1 nodes, giving 81 nodes in each of the two directions.  The grid spacing in each coordinate direction was determined as:</w:t>
      </w:r>
    </w:p>
    <w:p w:rsidR="00667515" w:rsidRPr="004E5498" w:rsidRDefault="00667515" w:rsidP="00D2183F">
      <w:pPr>
        <w:pStyle w:val="NormalWeb"/>
        <w:spacing w:line="360" w:lineRule="auto"/>
        <w:jc w:val="both"/>
      </w:pPr>
      <w:r w:rsidRPr="004E5498">
        <w:rPr>
          <w:position w:val="-30"/>
        </w:rPr>
        <w:object w:dxaOrig="2920" w:dyaOrig="680">
          <v:shape id="_x0000_i1118" type="#_x0000_t75" style="width:147pt;height:33.75pt" o:ole="">
            <v:imagedata r:id="rId197" o:title=""/>
          </v:shape>
          <o:OLEObject Type="Embed" ProgID="Equation.DSMT4" ShapeID="_x0000_i1118" DrawAspect="Content" ObjectID="_1834064777" r:id="rId198"/>
        </w:object>
      </w:r>
      <w:r w:rsidRPr="004E5498">
        <w:t xml:space="preserve"> </w:t>
      </w:r>
    </w:p>
    <w:p w:rsidR="00667515" w:rsidRPr="004E5498" w:rsidRDefault="00667515" w:rsidP="00D2183F">
      <w:pPr>
        <w:pStyle w:val="NormalWeb"/>
        <w:spacing w:line="360" w:lineRule="auto"/>
        <w:jc w:val="both"/>
      </w:pPr>
      <w:r w:rsidRPr="004E5498">
        <w:rPr>
          <w:position w:val="-34"/>
        </w:rPr>
        <w:object w:dxaOrig="2680" w:dyaOrig="760">
          <v:shape id="_x0000_i1119" type="#_x0000_t75" style="width:134.25pt;height:39pt" o:ole="">
            <v:imagedata r:id="rId199" o:title=""/>
          </v:shape>
          <o:OLEObject Type="Embed" ProgID="Equation.DSMT4" ShapeID="_x0000_i1119" DrawAspect="Content" ObjectID="_1834064778" r:id="rId200"/>
        </w:object>
      </w:r>
    </w:p>
    <w:p w:rsidR="00667515" w:rsidRPr="004E5498" w:rsidRDefault="00667515" w:rsidP="00D2183F">
      <w:pPr>
        <w:pStyle w:val="NormalWeb"/>
        <w:spacing w:line="360" w:lineRule="auto"/>
        <w:jc w:val="both"/>
      </w:pPr>
      <w:r w:rsidRPr="004E5498">
        <w:t xml:space="preserve">The finer horizontal spacing ensures adequate resolution of </w:t>
      </w:r>
      <w:r w:rsidRPr="004E5498">
        <w:rPr>
          <w:rStyle w:val="Strong"/>
          <w:b w:val="0"/>
        </w:rPr>
        <w:t>lateral thermal gradients</w:t>
      </w:r>
      <w:r w:rsidRPr="004E5498">
        <w:t xml:space="preserve">, while the vertical spacing captures the </w:t>
      </w:r>
      <w:r w:rsidRPr="004E5498">
        <w:rPr>
          <w:rStyle w:val="Strong"/>
          <w:b w:val="0"/>
        </w:rPr>
        <w:t>buoyancy-induced plume development and boundary-layer</w:t>
      </w:r>
      <w:r w:rsidRPr="004E5498">
        <w:rPr>
          <w:rStyle w:val="Strong"/>
        </w:rPr>
        <w:t xml:space="preserve"> </w:t>
      </w:r>
      <w:r w:rsidRPr="004E5498">
        <w:rPr>
          <w:rStyle w:val="Strong"/>
          <w:b w:val="0"/>
        </w:rPr>
        <w:t>growth</w:t>
      </w:r>
      <w:r w:rsidRPr="004E5498">
        <w:rPr>
          <w:b/>
        </w:rPr>
        <w:t xml:space="preserve"> </w:t>
      </w:r>
      <w:r w:rsidRPr="004E5498">
        <w:t>along heated and cooled surfaces.</w:t>
      </w:r>
    </w:p>
    <w:p w:rsidR="00667515" w:rsidRPr="004E5498" w:rsidRDefault="00667515" w:rsidP="00D2183F">
      <w:pPr>
        <w:pStyle w:val="NormalWeb"/>
        <w:spacing w:line="360" w:lineRule="auto"/>
        <w:jc w:val="both"/>
      </w:pPr>
      <w:r w:rsidRPr="004E5498">
        <w:t xml:space="preserve">The </w:t>
      </w:r>
      <w:r w:rsidRPr="004E5498">
        <w:rPr>
          <w:rStyle w:val="Strong"/>
          <w:b w:val="0"/>
        </w:rPr>
        <w:t>80 × 80 mesh</w:t>
      </w:r>
      <w:r w:rsidRPr="004E5498">
        <w:t xml:space="preserve"> was selected following a </w:t>
      </w:r>
      <w:r w:rsidRPr="004E5498">
        <w:rPr>
          <w:rStyle w:val="Strong"/>
          <w:b w:val="0"/>
        </w:rPr>
        <w:t>grid independence analysis</w:t>
      </w:r>
      <w:r w:rsidRPr="004E5498">
        <w:t xml:space="preserve">, in which simulations were performed using coarser (60 × 60) and finer (100 × 100) meshes. Key flow and heat-transfer parameters, including </w:t>
      </w:r>
      <w:r w:rsidRPr="004E5498">
        <w:rPr>
          <w:rStyle w:val="Strong"/>
          <w:b w:val="0"/>
        </w:rPr>
        <w:t>velocity magnitude, temperature distribution, and turbulent kinetic</w:t>
      </w:r>
      <w:r w:rsidRPr="004E5498">
        <w:rPr>
          <w:rStyle w:val="Strong"/>
        </w:rPr>
        <w:t xml:space="preserve"> </w:t>
      </w:r>
      <w:r w:rsidRPr="004E5498">
        <w:rPr>
          <w:rStyle w:val="Strong"/>
          <w:b w:val="0"/>
        </w:rPr>
        <w:t xml:space="preserve">energy </w:t>
      </w:r>
      <w:r w:rsidRPr="004E5498">
        <w:t xml:space="preserve">exhibited </w:t>
      </w:r>
      <w:r w:rsidRPr="004E5498">
        <w:rPr>
          <w:rStyle w:val="Strong"/>
          <w:b w:val="0"/>
        </w:rPr>
        <w:t>less than 2% variation</w:t>
      </w:r>
      <w:r w:rsidRPr="004E5498">
        <w:t xml:space="preserve"> between the 80 × 80 and 100 × 100 grids. This confirms that the chosen mesh provides a </w:t>
      </w:r>
      <w:r w:rsidRPr="004E5498">
        <w:rPr>
          <w:rStyle w:val="Strong"/>
          <w:b w:val="0"/>
        </w:rPr>
        <w:t>grid-independent solution</w:t>
      </w:r>
      <w:r w:rsidRPr="004E5498">
        <w:rPr>
          <w:b/>
        </w:rPr>
        <w:t xml:space="preserve"> </w:t>
      </w:r>
      <w:r w:rsidRPr="004E5498">
        <w:t>while maintaining reasonable computational cost.</w:t>
      </w:r>
    </w:p>
    <w:p w:rsidR="00667515" w:rsidRPr="004E5498" w:rsidRDefault="00667515" w:rsidP="00D2183F">
      <w:pPr>
        <w:spacing w:line="360" w:lineRule="auto"/>
        <w:jc w:val="both"/>
        <w:rPr>
          <w:rFonts w:ascii="Times New Roman" w:eastAsia="Times New Roman" w:hAnsi="Times New Roman" w:cs="Times New Roman"/>
          <w:b/>
          <w:sz w:val="24"/>
          <w:szCs w:val="24"/>
        </w:rPr>
      </w:pPr>
    </w:p>
    <w:p w:rsidR="00E3547A" w:rsidRPr="004E5498" w:rsidRDefault="00E3547A" w:rsidP="00D2183F">
      <w:pPr>
        <w:pStyle w:val="NormalWeb"/>
        <w:spacing w:line="360" w:lineRule="auto"/>
        <w:jc w:val="both"/>
      </w:pPr>
      <w:r w:rsidRPr="004E5498">
        <w:rPr>
          <w:noProof/>
        </w:rPr>
        <w:lastRenderedPageBreak/>
        <w:drawing>
          <wp:inline distT="0" distB="0" distL="0" distR="0" wp14:anchorId="6CEA8A97" wp14:editId="7CD3C2E8">
            <wp:extent cx="4638675" cy="4324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4638675" cy="4324350"/>
                    </a:xfrm>
                    <a:prstGeom prst="rect">
                      <a:avLst/>
                    </a:prstGeom>
                  </pic:spPr>
                </pic:pic>
              </a:graphicData>
            </a:graphic>
          </wp:inline>
        </w:drawing>
      </w:r>
    </w:p>
    <w:p w:rsidR="00667515" w:rsidRDefault="00372771" w:rsidP="00D2183F">
      <w:pPr>
        <w:pStyle w:val="NormalWeb"/>
        <w:spacing w:line="360" w:lineRule="auto"/>
        <w:jc w:val="both"/>
        <w:rPr>
          <w:b/>
        </w:rPr>
      </w:pPr>
      <w:r>
        <w:rPr>
          <w:b/>
        </w:rPr>
        <w:t xml:space="preserve">Figure 2: </w:t>
      </w:r>
      <w:r w:rsidR="00E3547A" w:rsidRPr="004E5498">
        <w:rPr>
          <w:b/>
        </w:rPr>
        <w:t>A two</w:t>
      </w:r>
      <w:r w:rsidR="00337034" w:rsidRPr="004E5498">
        <w:rPr>
          <w:b/>
        </w:rPr>
        <w:t>-dimensional computational grid</w:t>
      </w:r>
    </w:p>
    <w:p w:rsidR="00027BE5" w:rsidRPr="004E5498" w:rsidRDefault="00372771" w:rsidP="00D2183F">
      <w:pPr>
        <w:pStyle w:val="NormalWeb"/>
        <w:spacing w:line="360" w:lineRule="auto"/>
        <w:jc w:val="both"/>
        <w:rPr>
          <w:b/>
        </w:rPr>
      </w:pPr>
      <w:r w:rsidRPr="004E5498">
        <w:rPr>
          <w:noProof/>
        </w:rPr>
        <w:drawing>
          <wp:inline distT="0" distB="0" distL="0" distR="0" wp14:anchorId="1A3AF404" wp14:editId="62B00263">
            <wp:extent cx="5943600" cy="2628265"/>
            <wp:effectExtent l="0" t="0" r="0" b="635"/>
            <wp:docPr id="2" name="Picture 2" descr="A 2D uniform grid showing the finite-difference scheme used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2D uniform grid showing the finite-difference scheme used in the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2628265"/>
                    </a:xfrm>
                    <a:prstGeom prst="rect">
                      <a:avLst/>
                    </a:prstGeom>
                    <a:noFill/>
                    <a:ln>
                      <a:noFill/>
                    </a:ln>
                  </pic:spPr>
                </pic:pic>
              </a:graphicData>
            </a:graphic>
          </wp:inline>
        </w:drawing>
      </w:r>
      <w:r>
        <w:rPr>
          <w:b/>
        </w:rPr>
        <w:t xml:space="preserve">Figure 3: </w:t>
      </w:r>
      <w:r w:rsidR="00027BE5" w:rsidRPr="004E5498">
        <w:rPr>
          <w:b/>
        </w:rPr>
        <w:t>A nodes at (i, j) with its neighboring nodes</w:t>
      </w:r>
    </w:p>
    <w:p w:rsidR="00E3547A" w:rsidRPr="004E5498" w:rsidRDefault="00E3547A" w:rsidP="00D2183F">
      <w:pPr>
        <w:pStyle w:val="NormalWeb"/>
        <w:spacing w:line="360" w:lineRule="auto"/>
        <w:jc w:val="both"/>
      </w:pPr>
    </w:p>
    <w:p w:rsidR="00E3547A" w:rsidRPr="004E5498" w:rsidRDefault="00964A44" w:rsidP="00D2183F">
      <w:pPr>
        <w:pStyle w:val="ListParagraph"/>
        <w:numPr>
          <w:ilvl w:val="0"/>
          <w:numId w:val="4"/>
        </w:numPr>
        <w:jc w:val="both"/>
        <w:rPr>
          <w:rFonts w:ascii="Times New Roman" w:hAnsi="Times New Roman" w:cs="Times New Roman"/>
          <w:b/>
          <w:sz w:val="24"/>
          <w:szCs w:val="24"/>
        </w:rPr>
      </w:pPr>
      <w:r w:rsidRPr="004E5498">
        <w:rPr>
          <w:rFonts w:ascii="Times New Roman" w:hAnsi="Times New Roman" w:cs="Times New Roman"/>
          <w:b/>
          <w:sz w:val="24"/>
          <w:szCs w:val="24"/>
        </w:rPr>
        <w:t>Method of Solution</w:t>
      </w:r>
    </w:p>
    <w:p w:rsidR="00E3547A" w:rsidRPr="004E5498" w:rsidRDefault="00E3547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The finite volume method was used to discretize the governing equations presented. In this numerical method, a mesh is generated by subdividing the solution domain into control volumes of finite dimensions. The finite volumes are closely spaced. All the dependent variables share the same finite volume and are computed and stored at its geometrical center.  These geometrical centers are referred to as computational nodes. Each dependent variable is then computed at every computational node in order to determine its distribution in the flow domain. The discretized governing equations, in their integral form, are imposed over the control volumes. Each face of a finite volume is shared either with a neighboring finite volume, or with a boundary of the flow domain. A face shared between a finite volume and the boundary of the flow domain is called a boundary face, whereas a face between two finite volumes is referred to as a face value. In order to compute the values of the dependent variable at the face of a finite volume, interpolation schemes are used.</w:t>
      </w:r>
    </w:p>
    <w:p w:rsidR="00E3547A" w:rsidRDefault="00E3547A" w:rsidP="00D2183F">
      <w:pPr>
        <w:spacing w:line="360" w:lineRule="auto"/>
        <w:jc w:val="both"/>
        <w:rPr>
          <w:rFonts w:ascii="Times New Roman" w:hAnsi="Times New Roman" w:cs="Times New Roman"/>
          <w:sz w:val="24"/>
          <w:szCs w:val="24"/>
        </w:rPr>
      </w:pPr>
      <w:r w:rsidRPr="004E5498">
        <w:rPr>
          <w:rFonts w:ascii="Times New Roman" w:hAnsi="Times New Roman" w:cs="Times New Roman"/>
          <w:sz w:val="24"/>
          <w:szCs w:val="24"/>
        </w:rPr>
        <w:t>In the curren</w:t>
      </w:r>
      <w:r w:rsidR="009962B7" w:rsidRPr="004E5498">
        <w:rPr>
          <w:rFonts w:ascii="Times New Roman" w:hAnsi="Times New Roman" w:cs="Times New Roman"/>
          <w:sz w:val="24"/>
          <w:szCs w:val="24"/>
        </w:rPr>
        <w:t>t work, three</w:t>
      </w:r>
      <w:r w:rsidRPr="004E5498">
        <w:rPr>
          <w:rFonts w:ascii="Times New Roman" w:hAnsi="Times New Roman" w:cs="Times New Roman"/>
          <w:sz w:val="24"/>
          <w:szCs w:val="24"/>
        </w:rPr>
        <w:t xml:space="preserve"> interpolation scheme</w:t>
      </w:r>
      <w:r w:rsidR="009962B7" w:rsidRPr="004E5498">
        <w:rPr>
          <w:rFonts w:ascii="Times New Roman" w:hAnsi="Times New Roman" w:cs="Times New Roman"/>
          <w:sz w:val="24"/>
          <w:szCs w:val="24"/>
        </w:rPr>
        <w:t xml:space="preserve">s namely first order upwind, </w:t>
      </w:r>
      <w:r w:rsidRPr="004E5498">
        <w:rPr>
          <w:rFonts w:ascii="Times New Roman" w:hAnsi="Times New Roman" w:cs="Times New Roman"/>
          <w:sz w:val="24"/>
          <w:szCs w:val="24"/>
        </w:rPr>
        <w:t xml:space="preserve">power law </w:t>
      </w:r>
      <w:r w:rsidR="009962B7" w:rsidRPr="004E5498">
        <w:rPr>
          <w:rFonts w:ascii="Times New Roman" w:hAnsi="Times New Roman" w:cs="Times New Roman"/>
          <w:sz w:val="24"/>
          <w:szCs w:val="24"/>
        </w:rPr>
        <w:t xml:space="preserve">and QUICK </w:t>
      </w:r>
      <w:r w:rsidRPr="004E5498">
        <w:rPr>
          <w:rFonts w:ascii="Times New Roman" w:hAnsi="Times New Roman" w:cs="Times New Roman"/>
          <w:sz w:val="24"/>
          <w:szCs w:val="24"/>
        </w:rPr>
        <w:t>interpolation scheme were used to estimate the distribution of velocity, temperature, turbulent kinetic energy and turbulent eddy viscosity across the boundaries of the control volumes. The pressure field was obtained using the PISO algorithm for pressure-velocity coupling.  In the preceding section, we present the numerical results obtained and their discussion.</w:t>
      </w:r>
    </w:p>
    <w:p w:rsidR="001C0309" w:rsidRPr="004E5498" w:rsidRDefault="001C0309" w:rsidP="00D2183F">
      <w:pPr>
        <w:spacing w:line="360" w:lineRule="auto"/>
        <w:jc w:val="both"/>
        <w:rPr>
          <w:rFonts w:ascii="Times New Roman" w:hAnsi="Times New Roman" w:cs="Times New Roman"/>
          <w:sz w:val="24"/>
          <w:szCs w:val="24"/>
        </w:rPr>
      </w:pPr>
    </w:p>
    <w:p w:rsidR="00E3547A" w:rsidRPr="004E5498" w:rsidRDefault="00964A44" w:rsidP="0029575A">
      <w:pPr>
        <w:pStyle w:val="ListParagraph"/>
        <w:numPr>
          <w:ilvl w:val="0"/>
          <w:numId w:val="9"/>
        </w:numPr>
        <w:jc w:val="both"/>
        <w:rPr>
          <w:rFonts w:ascii="Times New Roman" w:hAnsi="Times New Roman" w:cs="Times New Roman"/>
          <w:b/>
          <w:sz w:val="24"/>
          <w:szCs w:val="24"/>
        </w:rPr>
      </w:pPr>
      <w:r w:rsidRPr="004E5498">
        <w:rPr>
          <w:rFonts w:ascii="Times New Roman" w:hAnsi="Times New Roman" w:cs="Times New Roman"/>
          <w:b/>
          <w:sz w:val="24"/>
          <w:szCs w:val="24"/>
        </w:rPr>
        <w:t>Numerical Results and Discussions</w:t>
      </w:r>
    </w:p>
    <w:p w:rsidR="00E40599" w:rsidRDefault="00F012F6" w:rsidP="00D218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documents </w:t>
      </w:r>
      <w:r w:rsidR="00E3547A" w:rsidRPr="004E5498">
        <w:rPr>
          <w:rFonts w:ascii="Times New Roman" w:eastAsia="Times New Roman" w:hAnsi="Times New Roman" w:cs="Times New Roman"/>
          <w:sz w:val="24"/>
          <w:szCs w:val="24"/>
        </w:rPr>
        <w:t>the numerical results obtained by solving the final set of turbulence equa</w:t>
      </w:r>
      <w:r w:rsidR="00F87AA9" w:rsidRPr="004E5498">
        <w:rPr>
          <w:rFonts w:ascii="Times New Roman" w:eastAsia="Times New Roman" w:hAnsi="Times New Roman" w:cs="Times New Roman"/>
          <w:sz w:val="24"/>
          <w:szCs w:val="24"/>
        </w:rPr>
        <w:t xml:space="preserve">tions 34-38. </w:t>
      </w:r>
      <w:r w:rsidR="00E3547A" w:rsidRPr="004E5498">
        <w:rPr>
          <w:rFonts w:ascii="Times New Roman" w:eastAsia="Times New Roman" w:hAnsi="Times New Roman" w:cs="Times New Roman"/>
          <w:sz w:val="24"/>
          <w:szCs w:val="24"/>
        </w:rPr>
        <w:t>The fluent software version 6.3 was used to gene</w:t>
      </w:r>
      <w:r w:rsidR="00B56777" w:rsidRPr="004E5498">
        <w:rPr>
          <w:rFonts w:ascii="Times New Roman" w:eastAsia="Times New Roman" w:hAnsi="Times New Roman" w:cs="Times New Roman"/>
          <w:sz w:val="24"/>
          <w:szCs w:val="24"/>
        </w:rPr>
        <w:t>rate results for Ra=3.11 × 10</w:t>
      </w:r>
      <w:r w:rsidR="00B56777" w:rsidRPr="004E5498">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Discretization was done using the finite volume method while pressure-velocity coupling was attained using</w:t>
      </w:r>
      <w:r w:rsidR="00787786">
        <w:rPr>
          <w:rFonts w:ascii="Times New Roman" w:eastAsia="Times New Roman" w:hAnsi="Times New Roman" w:cs="Times New Roman"/>
          <w:sz w:val="24"/>
          <w:szCs w:val="24"/>
        </w:rPr>
        <w:t xml:space="preserve"> </w:t>
      </w:r>
      <w:r w:rsidR="00787786" w:rsidRPr="004E5498">
        <w:rPr>
          <w:rFonts w:ascii="Times New Roman" w:eastAsia="Times New Roman" w:hAnsi="Times New Roman" w:cs="Times New Roman"/>
          <w:sz w:val="24"/>
          <w:szCs w:val="24"/>
        </w:rPr>
        <w:t>the Pressure-Implicit with Splitting of Operators method (PISO) coupling scheme</w:t>
      </w:r>
      <w:r w:rsidR="00787786">
        <w:rPr>
          <w:rFonts w:ascii="Times New Roman" w:eastAsia="Times New Roman" w:hAnsi="Times New Roman" w:cs="Times New Roman"/>
          <w:sz w:val="24"/>
          <w:szCs w:val="24"/>
        </w:rPr>
        <w:t>. Turbulence was modeled using the K- ω SST turbulence model.</w:t>
      </w:r>
      <w:r w:rsidR="00E3547A" w:rsidRPr="004E5498">
        <w:rPr>
          <w:rFonts w:ascii="Times New Roman" w:eastAsia="Times New Roman" w:hAnsi="Times New Roman" w:cs="Times New Roman"/>
          <w:sz w:val="24"/>
          <w:szCs w:val="24"/>
        </w:rPr>
        <w:t xml:space="preserve"> </w:t>
      </w:r>
      <w:r w:rsidR="00787786">
        <w:rPr>
          <w:rFonts w:ascii="Times New Roman" w:eastAsia="Times New Roman" w:hAnsi="Times New Roman" w:cs="Times New Roman"/>
          <w:sz w:val="24"/>
          <w:szCs w:val="24"/>
        </w:rPr>
        <w:t xml:space="preserve">Numerical results are presented for </w:t>
      </w:r>
      <w:r w:rsidR="00E3547A" w:rsidRPr="004E5498">
        <w:rPr>
          <w:rFonts w:ascii="Times New Roman" w:eastAsia="Times New Roman" w:hAnsi="Times New Roman" w:cs="Times New Roman"/>
          <w:sz w:val="24"/>
          <w:szCs w:val="24"/>
        </w:rPr>
        <w:t xml:space="preserve">two interpolation schemes namely </w:t>
      </w:r>
      <w:r w:rsidR="00787786" w:rsidRPr="004E5498">
        <w:rPr>
          <w:rFonts w:ascii="Times New Roman" w:eastAsia="Times New Roman" w:hAnsi="Times New Roman" w:cs="Times New Roman"/>
          <w:sz w:val="24"/>
          <w:szCs w:val="24"/>
        </w:rPr>
        <w:t>upwind</w:t>
      </w:r>
      <w:r w:rsidR="00E3547A" w:rsidRPr="004E5498">
        <w:rPr>
          <w:rFonts w:ascii="Times New Roman" w:eastAsia="Times New Roman" w:hAnsi="Times New Roman" w:cs="Times New Roman"/>
          <w:sz w:val="24"/>
          <w:szCs w:val="24"/>
        </w:rPr>
        <w:t xml:space="preserve"> differencing and the Power law scheme. Contours were obtained for four flow variables namely velocity, temperature, turbulent kinetic energy and </w:t>
      </w:r>
      <w:r w:rsidR="00E3547A" w:rsidRPr="004E5498">
        <w:rPr>
          <w:rFonts w:ascii="Times New Roman" w:eastAsia="Times New Roman" w:hAnsi="Times New Roman" w:cs="Times New Roman"/>
          <w:sz w:val="24"/>
          <w:szCs w:val="24"/>
        </w:rPr>
        <w:lastRenderedPageBreak/>
        <w:t>turbulent eddy viscosity. These contours explain the distribution of these flow variables within the computational domain</w:t>
      </w:r>
      <w:r w:rsidR="00B56777" w:rsidRPr="004E5498">
        <w:rPr>
          <w:rFonts w:ascii="Times New Roman" w:eastAsia="Times New Roman" w:hAnsi="Times New Roman" w:cs="Times New Roman"/>
          <w:sz w:val="24"/>
          <w:szCs w:val="24"/>
        </w:rPr>
        <w:t>.</w:t>
      </w:r>
    </w:p>
    <w:p w:rsidR="00CF34EC" w:rsidRDefault="008B6781" w:rsidP="00D218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10795</wp:posOffset>
                </wp:positionV>
                <wp:extent cx="6276975" cy="7277100"/>
                <wp:effectExtent l="0" t="0" r="28575" b="19050"/>
                <wp:wrapNone/>
                <wp:docPr id="41" name="Group 41"/>
                <wp:cNvGraphicFramePr/>
                <a:graphic xmlns:a="http://schemas.openxmlformats.org/drawingml/2006/main">
                  <a:graphicData uri="http://schemas.microsoft.com/office/word/2010/wordprocessingGroup">
                    <wpg:wgp>
                      <wpg:cNvGrpSpPr/>
                      <wpg:grpSpPr>
                        <a:xfrm>
                          <a:off x="0" y="0"/>
                          <a:ext cx="6276975" cy="7277100"/>
                          <a:chOff x="0" y="0"/>
                          <a:chExt cx="6276975" cy="7277100"/>
                        </a:xfrm>
                      </wpg:grpSpPr>
                      <wps:wsp>
                        <wps:cNvPr id="34" name="Text Box 34"/>
                        <wps:cNvSpPr txBox="1"/>
                        <wps:spPr>
                          <a:xfrm>
                            <a:off x="0" y="0"/>
                            <a:ext cx="6276975" cy="6724650"/>
                          </a:xfrm>
                          <a:prstGeom prst="rect">
                            <a:avLst/>
                          </a:prstGeom>
                          <a:solidFill>
                            <a:schemeClr val="lt1"/>
                          </a:solidFill>
                          <a:ln w="6350">
                            <a:solidFill>
                              <a:prstClr val="black"/>
                            </a:solidFill>
                          </a:ln>
                        </wps:spPr>
                        <wps:txbx>
                          <w:txbxContent>
                            <w:p w:rsidR="00B96EDE" w:rsidRDefault="00B96EDE"/>
                            <w:p w:rsidR="00B96EDE" w:rsidRDefault="00B96EDE"/>
                            <w:p w:rsidR="00B96EDE" w:rsidRDefault="00B96EDE">
                              <w:r w:rsidRPr="004E5498">
                                <w:rPr>
                                  <w:rFonts w:ascii="Times New Roman" w:hAnsi="Times New Roman" w:cs="Times New Roman"/>
                                  <w:noProof/>
                                  <w:sz w:val="24"/>
                                  <w:szCs w:val="24"/>
                                </w:rPr>
                                <w:drawing>
                                  <wp:inline distT="0" distB="0" distL="0" distR="0" wp14:anchorId="7037E10A" wp14:editId="2AC1405C">
                                    <wp:extent cx="5800725" cy="2343150"/>
                                    <wp:effectExtent l="0" t="0" r="9525" b="0"/>
                                    <wp:docPr id="39" name="Picture 3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00725" cy="2343150"/>
                                            </a:xfrm>
                                            <a:prstGeom prst="rect">
                                              <a:avLst/>
                                            </a:prstGeom>
                                            <a:noFill/>
                                            <a:ln>
                                              <a:noFill/>
                                            </a:ln>
                                          </pic:spPr>
                                        </pic:pic>
                                      </a:graphicData>
                                    </a:graphic>
                                  </wp:inline>
                                </w:drawing>
                              </w:r>
                            </w:p>
                            <w:p w:rsidR="00B96EDE" w:rsidRDefault="00B96EDE"/>
                            <w:p w:rsidR="00B96EDE" w:rsidRDefault="00B96EDE">
                              <w:r w:rsidRPr="004E5498">
                                <w:rPr>
                                  <w:rFonts w:ascii="Times New Roman" w:hAnsi="Times New Roman" w:cs="Times New Roman"/>
                                  <w:b/>
                                  <w:noProof/>
                                  <w:sz w:val="24"/>
                                  <w:szCs w:val="24"/>
                                </w:rPr>
                                <w:drawing>
                                  <wp:inline distT="0" distB="0" distL="0" distR="0" wp14:anchorId="60F7E568" wp14:editId="2128A86A">
                                    <wp:extent cx="5943600" cy="3171825"/>
                                    <wp:effectExtent l="0" t="0" r="0" b="9525"/>
                                    <wp:docPr id="40" name="Picture 40"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19075" y="123825"/>
                            <a:ext cx="5743575" cy="266700"/>
                          </a:xfrm>
                          <a:prstGeom prst="rect">
                            <a:avLst/>
                          </a:prstGeom>
                          <a:solidFill>
                            <a:schemeClr val="lt1"/>
                          </a:solidFill>
                          <a:ln w="6350">
                            <a:solidFill>
                              <a:prstClr val="black"/>
                            </a:solidFill>
                          </a:ln>
                        </wps:spPr>
                        <wps:txbx>
                          <w:txbxContent>
                            <w:p w:rsidR="00B96EDE" w:rsidRPr="000F66F8" w:rsidRDefault="00B96EDE">
                              <w:pPr>
                                <w:rPr>
                                  <w:rFonts w:ascii="Times New Roman" w:hAnsi="Times New Roman" w:cs="Times New Roman"/>
                                  <w:b/>
                                  <w:sz w:val="24"/>
                                  <w:szCs w:val="24"/>
                                </w:rPr>
                              </w:pPr>
                              <w:r>
                                <w:rPr>
                                  <w:rFonts w:ascii="Times New Roman" w:hAnsi="Times New Roman" w:cs="Times New Roman"/>
                                  <w:b/>
                                  <w:sz w:val="24"/>
                                  <w:szCs w:val="24"/>
                                </w:rPr>
                                <w:t xml:space="preserve">VELOCITY FIELD: </w:t>
                              </w:r>
                              <w:r w:rsidRPr="000F66F8">
                                <w:rPr>
                                  <w:rFonts w:ascii="Times New Roman" w:hAnsi="Times New Roman" w:cs="Times New Roman"/>
                                  <w:b/>
                                  <w:sz w:val="24"/>
                                  <w:szCs w:val="24"/>
                                </w:rPr>
                                <w:t xml:space="preserve">FIRST </w:t>
                              </w:r>
                              <w:r>
                                <w:rPr>
                                  <w:rFonts w:ascii="Times New Roman" w:hAnsi="Times New Roman" w:cs="Times New Roman"/>
                                  <w:b/>
                                  <w:sz w:val="24"/>
                                  <w:szCs w:val="24"/>
                                </w:rPr>
                                <w:t>ORDER UPWIND INTERPOLATION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209675" y="3390900"/>
                            <a:ext cx="4295775" cy="285750"/>
                          </a:xfrm>
                          <a:prstGeom prst="rect">
                            <a:avLst/>
                          </a:prstGeom>
                          <a:solidFill>
                            <a:schemeClr val="lt1"/>
                          </a:solidFill>
                          <a:ln w="6350">
                            <a:solidFill>
                              <a:prstClr val="black"/>
                            </a:solidFill>
                          </a:ln>
                        </wps:spPr>
                        <wps:txbx>
                          <w:txbxContent>
                            <w:p w:rsidR="00B96EDE" w:rsidRPr="008B6781" w:rsidRDefault="00B96EDE">
                              <w:pPr>
                                <w:rPr>
                                  <w:rFonts w:ascii="Times New Roman" w:hAnsi="Times New Roman" w:cs="Times New Roman"/>
                                  <w:b/>
                                </w:rPr>
                              </w:pPr>
                              <w:r w:rsidRPr="008B6781">
                                <w:rPr>
                                  <w:rFonts w:ascii="Times New Roman" w:hAnsi="Times New Roman" w:cs="Times New Roman"/>
                                  <w:b/>
                                </w:rPr>
                                <w:t>VELOCITY FIELD: POWER LAW INTERPOLATION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638175" y="7038975"/>
                            <a:ext cx="4800600" cy="238125"/>
                          </a:xfrm>
                          <a:prstGeom prst="rect">
                            <a:avLst/>
                          </a:prstGeom>
                          <a:solidFill>
                            <a:schemeClr val="lt1"/>
                          </a:solidFill>
                          <a:ln w="6350">
                            <a:solidFill>
                              <a:prstClr val="black"/>
                            </a:solidFill>
                          </a:ln>
                        </wps:spPr>
                        <wps:txbx>
                          <w:txbxContent>
                            <w:p w:rsidR="00B96EDE" w:rsidRPr="008B6781" w:rsidRDefault="00B96EDE">
                              <w:pPr>
                                <w:rPr>
                                  <w:rFonts w:ascii="Times New Roman" w:hAnsi="Times New Roman" w:cs="Times New Roman"/>
                                  <w:b/>
                                </w:rPr>
                              </w:pPr>
                              <w:r w:rsidRPr="008B6781">
                                <w:rPr>
                                  <w:rFonts w:ascii="Times New Roman" w:hAnsi="Times New Roman" w:cs="Times New Roman"/>
                                  <w:b/>
                                </w:rPr>
                                <w:t>FIGURE 4: VELOCITY FIELDS: FIRST ORDER UPWIND VS UPWIND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1" o:spid="_x0000_s1026" style="position:absolute;left:0;text-align:left;margin-left:0;margin-top:.85pt;width:494.25pt;height:573pt;z-index:251668480" coordsize="62769,7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">
                <v:shapetype id="_x0000_t202" coordsize="21600,21600" o:spt="202" path="m,l,21600r21600,l21600,xe">
                  <v:stroke joinstyle="miter"/>
                  <v:path gradientshapeok="t" o:connecttype="rect"/>
                </v:shapetype>
                <v:shape id="Text Box 34" o:spid="_x0000_s1027" type="#_x0000_t202" style="position:absolute;width:62769;height:6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B96EDE" w:rsidRDefault="00B96EDE"/>
                      <w:p w:rsidR="00B96EDE" w:rsidRDefault="00B96EDE"/>
                      <w:p w:rsidR="00B96EDE" w:rsidRDefault="00B96EDE">
                        <w:r w:rsidRPr="004E5498">
                          <w:rPr>
                            <w:rFonts w:ascii="Times New Roman" w:hAnsi="Times New Roman" w:cs="Times New Roman"/>
                            <w:noProof/>
                            <w:sz w:val="24"/>
                            <w:szCs w:val="24"/>
                          </w:rPr>
                          <w:drawing>
                            <wp:inline distT="0" distB="0" distL="0" distR="0" wp14:anchorId="7037E10A" wp14:editId="2AC1405C">
                              <wp:extent cx="5800725" cy="2343150"/>
                              <wp:effectExtent l="0" t="0" r="9525" b="0"/>
                              <wp:docPr id="39" name="Picture 3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00725" cy="2343150"/>
                                      </a:xfrm>
                                      <a:prstGeom prst="rect">
                                        <a:avLst/>
                                      </a:prstGeom>
                                      <a:noFill/>
                                      <a:ln>
                                        <a:noFill/>
                                      </a:ln>
                                    </pic:spPr>
                                  </pic:pic>
                                </a:graphicData>
                              </a:graphic>
                            </wp:inline>
                          </w:drawing>
                        </w:r>
                      </w:p>
                      <w:p w:rsidR="00B96EDE" w:rsidRDefault="00B96EDE"/>
                      <w:p w:rsidR="00B96EDE" w:rsidRDefault="00B96EDE">
                        <w:r w:rsidRPr="004E5498">
                          <w:rPr>
                            <w:rFonts w:ascii="Times New Roman" w:hAnsi="Times New Roman" w:cs="Times New Roman"/>
                            <w:b/>
                            <w:noProof/>
                            <w:sz w:val="24"/>
                            <w:szCs w:val="24"/>
                          </w:rPr>
                          <w:drawing>
                            <wp:inline distT="0" distB="0" distL="0" distR="0" wp14:anchorId="60F7E568" wp14:editId="2128A86A">
                              <wp:extent cx="5943600" cy="3171825"/>
                              <wp:effectExtent l="0" t="0" r="0" b="9525"/>
                              <wp:docPr id="40" name="Picture 40"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txbxContent>
                  </v:textbox>
                </v:shape>
                <v:shape id="Text Box 35" o:spid="_x0000_s1028" type="#_x0000_t202" style="position:absolute;left:2190;top:1238;width:57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B96EDE" w:rsidRPr="000F66F8" w:rsidRDefault="00B96EDE">
                        <w:pPr>
                          <w:rPr>
                            <w:rFonts w:ascii="Times New Roman" w:hAnsi="Times New Roman" w:cs="Times New Roman"/>
                            <w:b/>
                            <w:sz w:val="24"/>
                            <w:szCs w:val="24"/>
                          </w:rPr>
                        </w:pPr>
                        <w:r>
                          <w:rPr>
                            <w:rFonts w:ascii="Times New Roman" w:hAnsi="Times New Roman" w:cs="Times New Roman"/>
                            <w:b/>
                            <w:sz w:val="24"/>
                            <w:szCs w:val="24"/>
                          </w:rPr>
                          <w:t xml:space="preserve">VELOCITY FIELD: </w:t>
                        </w:r>
                        <w:r w:rsidRPr="000F66F8">
                          <w:rPr>
                            <w:rFonts w:ascii="Times New Roman" w:hAnsi="Times New Roman" w:cs="Times New Roman"/>
                            <w:b/>
                            <w:sz w:val="24"/>
                            <w:szCs w:val="24"/>
                          </w:rPr>
                          <w:t xml:space="preserve">FIRST </w:t>
                        </w:r>
                        <w:r>
                          <w:rPr>
                            <w:rFonts w:ascii="Times New Roman" w:hAnsi="Times New Roman" w:cs="Times New Roman"/>
                            <w:b/>
                            <w:sz w:val="24"/>
                            <w:szCs w:val="24"/>
                          </w:rPr>
                          <w:t>ORDER UPWIND INTERPOLATION SCHEME</w:t>
                        </w:r>
                      </w:p>
                    </w:txbxContent>
                  </v:textbox>
                </v:shape>
                <v:shape id="Text Box 36" o:spid="_x0000_s1029" type="#_x0000_t202" style="position:absolute;left:12096;top:33909;width:429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B96EDE" w:rsidRPr="008B6781" w:rsidRDefault="00B96EDE">
                        <w:pPr>
                          <w:rPr>
                            <w:rFonts w:ascii="Times New Roman" w:hAnsi="Times New Roman" w:cs="Times New Roman"/>
                            <w:b/>
                          </w:rPr>
                        </w:pPr>
                        <w:r w:rsidRPr="008B6781">
                          <w:rPr>
                            <w:rFonts w:ascii="Times New Roman" w:hAnsi="Times New Roman" w:cs="Times New Roman"/>
                            <w:b/>
                          </w:rPr>
                          <w:t>VELOCITY FIELD: POWER LAW INTERPOLATION SCHEME</w:t>
                        </w:r>
                      </w:p>
                    </w:txbxContent>
                  </v:textbox>
                </v:shape>
                <v:shape id="Text Box 37" o:spid="_x0000_s1030" type="#_x0000_t202" style="position:absolute;left:6381;top:70389;width:4800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B96EDE" w:rsidRPr="008B6781" w:rsidRDefault="00B96EDE">
                        <w:pPr>
                          <w:rPr>
                            <w:rFonts w:ascii="Times New Roman" w:hAnsi="Times New Roman" w:cs="Times New Roman"/>
                            <w:b/>
                          </w:rPr>
                        </w:pPr>
                        <w:r w:rsidRPr="008B6781">
                          <w:rPr>
                            <w:rFonts w:ascii="Times New Roman" w:hAnsi="Times New Roman" w:cs="Times New Roman"/>
                            <w:b/>
                          </w:rPr>
                          <w:t>FIGURE 4: VELOCITY FIELDS: FIRST ORDER UPWIND VS UPWIND SCHEME.</w:t>
                        </w:r>
                      </w:p>
                    </w:txbxContent>
                  </v:textbox>
                </v:shape>
              </v:group>
            </w:pict>
          </mc:Fallback>
        </mc:AlternateContent>
      </w: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Default="00CF34EC" w:rsidP="00D2183F">
      <w:pPr>
        <w:spacing w:line="360" w:lineRule="auto"/>
        <w:jc w:val="both"/>
        <w:rPr>
          <w:rFonts w:ascii="Times New Roman" w:eastAsia="Times New Roman" w:hAnsi="Times New Roman" w:cs="Times New Roman"/>
          <w:sz w:val="24"/>
          <w:szCs w:val="24"/>
        </w:rPr>
      </w:pPr>
    </w:p>
    <w:p w:rsidR="00CF34EC" w:rsidRPr="004E5498" w:rsidRDefault="00CF34EC" w:rsidP="00D2183F">
      <w:pPr>
        <w:spacing w:line="360" w:lineRule="auto"/>
        <w:jc w:val="both"/>
        <w:rPr>
          <w:rFonts w:ascii="Times New Roman" w:eastAsia="Times New Roman" w:hAnsi="Times New Roman" w:cs="Times New Roman"/>
          <w:sz w:val="24"/>
          <w:szCs w:val="24"/>
        </w:rPr>
      </w:pPr>
    </w:p>
    <w:p w:rsidR="005220E5" w:rsidRPr="004E5498" w:rsidRDefault="005220E5" w:rsidP="00D2183F">
      <w:pPr>
        <w:spacing w:line="360" w:lineRule="auto"/>
        <w:jc w:val="both"/>
        <w:rPr>
          <w:rFonts w:ascii="Times New Roman" w:eastAsia="Times New Roman" w:hAnsi="Times New Roman" w:cs="Times New Roman"/>
          <w:sz w:val="24"/>
          <w:szCs w:val="24"/>
        </w:rPr>
      </w:pPr>
    </w:p>
    <w:p w:rsidR="00024A29" w:rsidRPr="004E5498" w:rsidRDefault="00024A29" w:rsidP="00D2183F">
      <w:pPr>
        <w:spacing w:line="360" w:lineRule="auto"/>
        <w:jc w:val="both"/>
        <w:rPr>
          <w:rFonts w:ascii="Times New Roman" w:hAnsi="Times New Roman" w:cs="Times New Roman"/>
          <w:noProof/>
          <w:sz w:val="24"/>
          <w:szCs w:val="24"/>
        </w:rPr>
      </w:pPr>
    </w:p>
    <w:p w:rsidR="00BD5DA2" w:rsidRDefault="00BD5DA2" w:rsidP="00D2183F">
      <w:pPr>
        <w:spacing w:line="360" w:lineRule="auto"/>
        <w:jc w:val="both"/>
        <w:rPr>
          <w:rFonts w:ascii="Times New Roman" w:hAnsi="Times New Roman" w:cs="Times New Roman"/>
          <w:sz w:val="24"/>
          <w:szCs w:val="24"/>
        </w:rPr>
      </w:pPr>
    </w:p>
    <w:p w:rsidR="008B6781" w:rsidRDefault="008B6781" w:rsidP="00D2183F">
      <w:pPr>
        <w:spacing w:line="360" w:lineRule="auto"/>
        <w:jc w:val="both"/>
        <w:rPr>
          <w:rFonts w:ascii="Times New Roman" w:hAnsi="Times New Roman" w:cs="Times New Roman"/>
          <w:sz w:val="24"/>
          <w:szCs w:val="24"/>
        </w:rPr>
      </w:pPr>
    </w:p>
    <w:p w:rsidR="008B6781" w:rsidRDefault="008B6781" w:rsidP="00D2183F">
      <w:pPr>
        <w:spacing w:line="360" w:lineRule="auto"/>
        <w:jc w:val="both"/>
        <w:rPr>
          <w:rFonts w:ascii="Times New Roman" w:hAnsi="Times New Roman" w:cs="Times New Roman"/>
          <w:sz w:val="24"/>
          <w:szCs w:val="24"/>
        </w:rPr>
      </w:pPr>
    </w:p>
    <w:p w:rsidR="008B6781" w:rsidRDefault="008B6781" w:rsidP="00D2183F">
      <w:pPr>
        <w:spacing w:line="360" w:lineRule="auto"/>
        <w:jc w:val="both"/>
        <w:rPr>
          <w:rFonts w:ascii="Times New Roman" w:hAnsi="Times New Roman" w:cs="Times New Roman"/>
          <w:sz w:val="24"/>
          <w:szCs w:val="24"/>
        </w:rPr>
      </w:pPr>
    </w:p>
    <w:p w:rsidR="008B6781" w:rsidRDefault="00B96EDE" w:rsidP="00D2183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8720" behindDoc="0" locked="0" layoutInCell="1" allowOverlap="1">
                <wp:simplePos x="0" y="0"/>
                <wp:positionH relativeFrom="column">
                  <wp:posOffset>0</wp:posOffset>
                </wp:positionH>
                <wp:positionV relativeFrom="paragraph">
                  <wp:posOffset>-228600</wp:posOffset>
                </wp:positionV>
                <wp:extent cx="6334125" cy="8181975"/>
                <wp:effectExtent l="0" t="0" r="28575" b="28575"/>
                <wp:wrapNone/>
                <wp:docPr id="7" name="Group 7"/>
                <wp:cNvGraphicFramePr/>
                <a:graphic xmlns:a="http://schemas.openxmlformats.org/drawingml/2006/main">
                  <a:graphicData uri="http://schemas.microsoft.com/office/word/2010/wordprocessingGroup">
                    <wpg:wgp>
                      <wpg:cNvGrpSpPr/>
                      <wpg:grpSpPr>
                        <a:xfrm>
                          <a:off x="0" y="0"/>
                          <a:ext cx="6334125" cy="8181975"/>
                          <a:chOff x="0" y="0"/>
                          <a:chExt cx="6334125" cy="8181975"/>
                        </a:xfrm>
                      </wpg:grpSpPr>
                      <wps:wsp>
                        <wps:cNvPr id="42" name="Text Box 42"/>
                        <wps:cNvSpPr txBox="1"/>
                        <wps:spPr>
                          <a:xfrm>
                            <a:off x="0" y="0"/>
                            <a:ext cx="5915025" cy="7572375"/>
                          </a:xfrm>
                          <a:prstGeom prst="rect">
                            <a:avLst/>
                          </a:prstGeom>
                          <a:solidFill>
                            <a:schemeClr val="lt1"/>
                          </a:solidFill>
                          <a:ln w="6350">
                            <a:solidFill>
                              <a:prstClr val="black"/>
                            </a:solidFill>
                          </a:ln>
                        </wps:spPr>
                        <wps:txbx>
                          <w:txbxContent>
                            <w:p w:rsidR="00B96EDE" w:rsidRDefault="00B96EDE"/>
                            <w:p w:rsidR="00B96EDE" w:rsidRDefault="00B96EDE"/>
                            <w:p w:rsidR="00B96EDE" w:rsidRDefault="00B96EDE"/>
                            <w:p w:rsidR="00B96EDE" w:rsidRDefault="00B96EDE">
                              <w:r w:rsidRPr="004E5498">
                                <w:rPr>
                                  <w:rFonts w:ascii="Times New Roman" w:hAnsi="Times New Roman" w:cs="Times New Roman"/>
                                  <w:noProof/>
                                  <w:sz w:val="24"/>
                                  <w:szCs w:val="24"/>
                                </w:rPr>
                                <w:drawing>
                                  <wp:inline distT="0" distB="0" distL="0" distR="0" wp14:anchorId="7E2441CF" wp14:editId="4FFDA240">
                                    <wp:extent cx="5725795" cy="2954657"/>
                                    <wp:effectExtent l="0" t="0" r="8255" b="0"/>
                                    <wp:docPr id="4" name="Picture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25795" cy="2954657"/>
                                            </a:xfrm>
                                            <a:prstGeom prst="rect">
                                              <a:avLst/>
                                            </a:prstGeom>
                                            <a:noFill/>
                                            <a:ln>
                                              <a:noFill/>
                                            </a:ln>
                                          </pic:spPr>
                                        </pic:pic>
                                      </a:graphicData>
                                    </a:graphic>
                                  </wp:inline>
                                </w:drawing>
                              </w:r>
                            </w:p>
                            <w:p w:rsidR="00B96EDE" w:rsidRDefault="00B96EDE"/>
                            <w:p w:rsidR="00B96EDE" w:rsidRDefault="00B96EDE"/>
                            <w:p w:rsidR="00B96EDE" w:rsidRDefault="00B96EDE">
                              <w:r w:rsidRPr="004E5498">
                                <w:rPr>
                                  <w:rFonts w:ascii="Times New Roman" w:hAnsi="Times New Roman" w:cs="Times New Roman"/>
                                  <w:b/>
                                  <w:noProof/>
                                  <w:sz w:val="24"/>
                                  <w:szCs w:val="24"/>
                                </w:rPr>
                                <w:drawing>
                                  <wp:inline distT="0" distB="0" distL="0" distR="0" wp14:anchorId="1507577B" wp14:editId="55B3D5F6">
                                    <wp:extent cx="5725795" cy="3028950"/>
                                    <wp:effectExtent l="0" t="0" r="8255" b="0"/>
                                    <wp:docPr id="6" name="Picture 6"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25795" cy="3028950"/>
                                            </a:xfrm>
                                            <a:prstGeom prst="rect">
                                              <a:avLst/>
                                            </a:prstGeom>
                                            <a:noFill/>
                                            <a:ln>
                                              <a:noFill/>
                                            </a:ln>
                                          </pic:spPr>
                                        </pic:pic>
                                      </a:graphicData>
                                    </a:graphic>
                                  </wp:inline>
                                </w:drawing>
                              </w:r>
                            </w:p>
                            <w:p w:rsidR="00B96EDE" w:rsidRDefault="00B96EDE"/>
                            <w:p w:rsidR="00B96EDE" w:rsidRDefault="00B96EDE"/>
                            <w:p w:rsidR="00B96EDE" w:rsidRDefault="00B9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23825" y="238125"/>
                            <a:ext cx="5724525" cy="285750"/>
                          </a:xfrm>
                          <a:prstGeom prst="rect">
                            <a:avLst/>
                          </a:prstGeom>
                          <a:solidFill>
                            <a:schemeClr val="lt1"/>
                          </a:solidFill>
                          <a:ln w="6350">
                            <a:solidFill>
                              <a:prstClr val="black"/>
                            </a:solidFill>
                          </a:ln>
                        </wps:spPr>
                        <wps:txbx>
                          <w:txbxContent>
                            <w:p w:rsidR="00B96EDE" w:rsidRPr="000F66F8" w:rsidRDefault="00B96EDE" w:rsidP="00EA56D2">
                              <w:pPr>
                                <w:rPr>
                                  <w:rFonts w:ascii="Times New Roman" w:hAnsi="Times New Roman" w:cs="Times New Roman"/>
                                  <w:b/>
                                  <w:sz w:val="24"/>
                                  <w:szCs w:val="24"/>
                                </w:rPr>
                              </w:pPr>
                              <w:r>
                                <w:rPr>
                                  <w:rFonts w:ascii="Times New Roman" w:hAnsi="Times New Roman" w:cs="Times New Roman"/>
                                  <w:b/>
                                  <w:sz w:val="24"/>
                                  <w:szCs w:val="24"/>
                                </w:rPr>
                                <w:t xml:space="preserve">TEMPERATURE FIELD: </w:t>
                              </w:r>
                              <w:r w:rsidRPr="000F66F8">
                                <w:rPr>
                                  <w:rFonts w:ascii="Times New Roman" w:hAnsi="Times New Roman" w:cs="Times New Roman"/>
                                  <w:b/>
                                  <w:sz w:val="24"/>
                                  <w:szCs w:val="24"/>
                                </w:rPr>
                                <w:t xml:space="preserve">FIRST </w:t>
                              </w:r>
                              <w:r>
                                <w:rPr>
                                  <w:rFonts w:ascii="Times New Roman" w:hAnsi="Times New Roman" w:cs="Times New Roman"/>
                                  <w:b/>
                                  <w:sz w:val="24"/>
                                  <w:szCs w:val="24"/>
                                </w:rPr>
                                <w:t>ORDER UPWIND INTERPOLATION SCHEME</w:t>
                              </w:r>
                            </w:p>
                            <w:p w:rsidR="00B96EDE" w:rsidRDefault="00B9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81000" y="4067175"/>
                            <a:ext cx="5257800" cy="381000"/>
                          </a:xfrm>
                          <a:prstGeom prst="rect">
                            <a:avLst/>
                          </a:prstGeom>
                          <a:solidFill>
                            <a:schemeClr val="lt1"/>
                          </a:solidFill>
                          <a:ln w="6350">
                            <a:solidFill>
                              <a:prstClr val="black"/>
                            </a:solidFill>
                          </a:ln>
                        </wps:spPr>
                        <wps:txbx>
                          <w:txbxContent>
                            <w:p w:rsidR="00B96EDE" w:rsidRPr="000F66F8" w:rsidRDefault="00B96EDE" w:rsidP="00EA56D2">
                              <w:pPr>
                                <w:rPr>
                                  <w:rFonts w:ascii="Times New Roman" w:hAnsi="Times New Roman" w:cs="Times New Roman"/>
                                  <w:b/>
                                  <w:sz w:val="24"/>
                                  <w:szCs w:val="24"/>
                                </w:rPr>
                              </w:pPr>
                              <w:r>
                                <w:rPr>
                                  <w:rFonts w:ascii="Times New Roman" w:hAnsi="Times New Roman" w:cs="Times New Roman"/>
                                  <w:b/>
                                  <w:sz w:val="24"/>
                                  <w:szCs w:val="24"/>
                                </w:rPr>
                                <w:t>TEMPERATURE FIELD: POWER LAW INTERPOLATION SCHEME</w:t>
                              </w:r>
                            </w:p>
                            <w:p w:rsidR="00B96EDE" w:rsidRDefault="00B9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0" y="7772400"/>
                            <a:ext cx="6334125" cy="409575"/>
                          </a:xfrm>
                          <a:prstGeom prst="rect">
                            <a:avLst/>
                          </a:prstGeom>
                          <a:solidFill>
                            <a:schemeClr val="lt1"/>
                          </a:solidFill>
                          <a:ln w="6350">
                            <a:solidFill>
                              <a:prstClr val="black"/>
                            </a:solidFill>
                          </a:ln>
                        </wps:spPr>
                        <wps:txbx>
                          <w:txbxContent>
                            <w:p w:rsidR="00B96EDE" w:rsidRPr="00EA56D2" w:rsidRDefault="00B96EDE">
                              <w:pPr>
                                <w:rPr>
                                  <w:rFonts w:ascii="Times New Roman" w:hAnsi="Times New Roman" w:cs="Times New Roman"/>
                                  <w:b/>
                                </w:rPr>
                              </w:pPr>
                              <w:r>
                                <w:rPr>
                                  <w:rFonts w:ascii="Times New Roman" w:hAnsi="Times New Roman" w:cs="Times New Roman"/>
                                  <w:b/>
                                </w:rPr>
                                <w:t xml:space="preserve">FIGURE 5: </w:t>
                              </w:r>
                              <w:r w:rsidRPr="00EA56D2">
                                <w:rPr>
                                  <w:rFonts w:ascii="Times New Roman" w:hAnsi="Times New Roman" w:cs="Times New Roman"/>
                                  <w:b/>
                                </w:rPr>
                                <w:t>TEMPERATURE FIELDS: UPWIND VS POWER LAW INTERPOLATION SCHEMES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31" style="position:absolute;left:0;text-align:left;margin-left:0;margin-top:-18pt;width:498.75pt;height:644.25pt;z-index:251678720" coordsize="63341,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">
                <v:shape id="Text Box 42" o:spid="_x0000_s1032" type="#_x0000_t202" style="position:absolute;width:59150;height:75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B96EDE" w:rsidRDefault="00B96EDE"/>
                      <w:p w:rsidR="00B96EDE" w:rsidRDefault="00B96EDE"/>
                      <w:p w:rsidR="00B96EDE" w:rsidRDefault="00B96EDE"/>
                      <w:p w:rsidR="00B96EDE" w:rsidRDefault="00B96EDE">
                        <w:r w:rsidRPr="004E5498">
                          <w:rPr>
                            <w:rFonts w:ascii="Times New Roman" w:hAnsi="Times New Roman" w:cs="Times New Roman"/>
                            <w:noProof/>
                            <w:sz w:val="24"/>
                            <w:szCs w:val="24"/>
                          </w:rPr>
                          <w:drawing>
                            <wp:inline distT="0" distB="0" distL="0" distR="0" wp14:anchorId="7E2441CF" wp14:editId="4FFDA240">
                              <wp:extent cx="5725795" cy="2954657"/>
                              <wp:effectExtent l="0" t="0" r="8255" b="0"/>
                              <wp:docPr id="4" name="Picture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25795" cy="2954657"/>
                                      </a:xfrm>
                                      <a:prstGeom prst="rect">
                                        <a:avLst/>
                                      </a:prstGeom>
                                      <a:noFill/>
                                      <a:ln>
                                        <a:noFill/>
                                      </a:ln>
                                    </pic:spPr>
                                  </pic:pic>
                                </a:graphicData>
                              </a:graphic>
                            </wp:inline>
                          </w:drawing>
                        </w:r>
                      </w:p>
                      <w:p w:rsidR="00B96EDE" w:rsidRDefault="00B96EDE"/>
                      <w:p w:rsidR="00B96EDE" w:rsidRDefault="00B96EDE"/>
                      <w:p w:rsidR="00B96EDE" w:rsidRDefault="00B96EDE">
                        <w:r w:rsidRPr="004E5498">
                          <w:rPr>
                            <w:rFonts w:ascii="Times New Roman" w:hAnsi="Times New Roman" w:cs="Times New Roman"/>
                            <w:b/>
                            <w:noProof/>
                            <w:sz w:val="24"/>
                            <w:szCs w:val="24"/>
                          </w:rPr>
                          <w:drawing>
                            <wp:inline distT="0" distB="0" distL="0" distR="0" wp14:anchorId="1507577B" wp14:editId="55B3D5F6">
                              <wp:extent cx="5725795" cy="3028950"/>
                              <wp:effectExtent l="0" t="0" r="8255" b="0"/>
                              <wp:docPr id="6" name="Picture 6"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25795" cy="3028950"/>
                                      </a:xfrm>
                                      <a:prstGeom prst="rect">
                                        <a:avLst/>
                                      </a:prstGeom>
                                      <a:noFill/>
                                      <a:ln>
                                        <a:noFill/>
                                      </a:ln>
                                    </pic:spPr>
                                  </pic:pic>
                                </a:graphicData>
                              </a:graphic>
                            </wp:inline>
                          </w:drawing>
                        </w:r>
                      </w:p>
                      <w:p w:rsidR="00B96EDE" w:rsidRDefault="00B96EDE"/>
                      <w:p w:rsidR="00B96EDE" w:rsidRDefault="00B96EDE"/>
                      <w:p w:rsidR="00B96EDE" w:rsidRDefault="00B96EDE"/>
                    </w:txbxContent>
                  </v:textbox>
                </v:shape>
                <v:shape id="Text Box 43" o:spid="_x0000_s1033" type="#_x0000_t202" style="position:absolute;left:1238;top:2381;width:572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rsidR="00B96EDE" w:rsidRPr="000F66F8" w:rsidRDefault="00B96EDE" w:rsidP="00EA56D2">
                        <w:pPr>
                          <w:rPr>
                            <w:rFonts w:ascii="Times New Roman" w:hAnsi="Times New Roman" w:cs="Times New Roman"/>
                            <w:b/>
                            <w:sz w:val="24"/>
                            <w:szCs w:val="24"/>
                          </w:rPr>
                        </w:pPr>
                        <w:r>
                          <w:rPr>
                            <w:rFonts w:ascii="Times New Roman" w:hAnsi="Times New Roman" w:cs="Times New Roman"/>
                            <w:b/>
                            <w:sz w:val="24"/>
                            <w:szCs w:val="24"/>
                          </w:rPr>
                          <w:t xml:space="preserve">TEMPERATURE FIELD: </w:t>
                        </w:r>
                        <w:r w:rsidRPr="000F66F8">
                          <w:rPr>
                            <w:rFonts w:ascii="Times New Roman" w:hAnsi="Times New Roman" w:cs="Times New Roman"/>
                            <w:b/>
                            <w:sz w:val="24"/>
                            <w:szCs w:val="24"/>
                          </w:rPr>
                          <w:t xml:space="preserve">FIRST </w:t>
                        </w:r>
                        <w:r>
                          <w:rPr>
                            <w:rFonts w:ascii="Times New Roman" w:hAnsi="Times New Roman" w:cs="Times New Roman"/>
                            <w:b/>
                            <w:sz w:val="24"/>
                            <w:szCs w:val="24"/>
                          </w:rPr>
                          <w:t>ORDER UPWIND INTERPOLATION SCHEME</w:t>
                        </w:r>
                      </w:p>
                      <w:p w:rsidR="00B96EDE" w:rsidRDefault="00B96EDE"/>
                    </w:txbxContent>
                  </v:textbox>
                </v:shape>
                <v:shape id="Text Box 44" o:spid="_x0000_s1034" type="#_x0000_t202" style="position:absolute;left:3810;top:40671;width:525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rsidR="00B96EDE" w:rsidRPr="000F66F8" w:rsidRDefault="00B96EDE" w:rsidP="00EA56D2">
                        <w:pPr>
                          <w:rPr>
                            <w:rFonts w:ascii="Times New Roman" w:hAnsi="Times New Roman" w:cs="Times New Roman"/>
                            <w:b/>
                            <w:sz w:val="24"/>
                            <w:szCs w:val="24"/>
                          </w:rPr>
                        </w:pPr>
                        <w:r>
                          <w:rPr>
                            <w:rFonts w:ascii="Times New Roman" w:hAnsi="Times New Roman" w:cs="Times New Roman"/>
                            <w:b/>
                            <w:sz w:val="24"/>
                            <w:szCs w:val="24"/>
                          </w:rPr>
                          <w:t>TEMPERATURE FIELD: POWER LAW INTERPOLATION SCHEME</w:t>
                        </w:r>
                      </w:p>
                      <w:p w:rsidR="00B96EDE" w:rsidRDefault="00B96EDE"/>
                    </w:txbxContent>
                  </v:textbox>
                </v:shape>
                <v:shape id="Text Box 46" o:spid="_x0000_s1035" type="#_x0000_t202" style="position:absolute;top:77724;width:6334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B96EDE" w:rsidRPr="00EA56D2" w:rsidRDefault="00B96EDE">
                        <w:pPr>
                          <w:rPr>
                            <w:rFonts w:ascii="Times New Roman" w:hAnsi="Times New Roman" w:cs="Times New Roman"/>
                            <w:b/>
                          </w:rPr>
                        </w:pPr>
                        <w:r>
                          <w:rPr>
                            <w:rFonts w:ascii="Times New Roman" w:hAnsi="Times New Roman" w:cs="Times New Roman"/>
                            <w:b/>
                          </w:rPr>
                          <w:t xml:space="preserve">FIGURE 5: </w:t>
                        </w:r>
                        <w:r w:rsidRPr="00EA56D2">
                          <w:rPr>
                            <w:rFonts w:ascii="Times New Roman" w:hAnsi="Times New Roman" w:cs="Times New Roman"/>
                            <w:b/>
                          </w:rPr>
                          <w:t>TEMPERATURE FIELDS: UPWIND VS POWER LAW INTERPOLATION SCHEMES</w:t>
                        </w:r>
                      </w:p>
                    </w:txbxContent>
                  </v:textbox>
                </v:shape>
              </v:group>
            </w:pict>
          </mc:Fallback>
        </mc:AlternateContent>
      </w: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EA56D2" w:rsidP="00D2183F">
      <w:pPr>
        <w:spacing w:line="360" w:lineRule="auto"/>
        <w:jc w:val="both"/>
        <w:rPr>
          <w:rFonts w:ascii="Times New Roman" w:hAnsi="Times New Roman" w:cs="Times New Roman"/>
          <w:sz w:val="24"/>
          <w:szCs w:val="24"/>
        </w:rPr>
      </w:pPr>
    </w:p>
    <w:p w:rsidR="00EA56D2" w:rsidRDefault="008028C0" w:rsidP="00D2183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3840" behindDoc="0" locked="0" layoutInCell="1" allowOverlap="1">
                <wp:simplePos x="0" y="0"/>
                <wp:positionH relativeFrom="column">
                  <wp:posOffset>-333375</wp:posOffset>
                </wp:positionH>
                <wp:positionV relativeFrom="paragraph">
                  <wp:posOffset>-561975</wp:posOffset>
                </wp:positionV>
                <wp:extent cx="6819900" cy="8505825"/>
                <wp:effectExtent l="0" t="0" r="19050" b="28575"/>
                <wp:wrapNone/>
                <wp:docPr id="54" name="Group 54"/>
                <wp:cNvGraphicFramePr/>
                <a:graphic xmlns:a="http://schemas.openxmlformats.org/drawingml/2006/main">
                  <a:graphicData uri="http://schemas.microsoft.com/office/word/2010/wordprocessingGroup">
                    <wpg:wgp>
                      <wpg:cNvGrpSpPr/>
                      <wpg:grpSpPr>
                        <a:xfrm>
                          <a:off x="0" y="0"/>
                          <a:ext cx="6819900" cy="8505825"/>
                          <a:chOff x="0" y="0"/>
                          <a:chExt cx="6819900" cy="8505825"/>
                        </a:xfrm>
                      </wpg:grpSpPr>
                      <wps:wsp>
                        <wps:cNvPr id="48" name="Text Box 48"/>
                        <wps:cNvSpPr txBox="1"/>
                        <wps:spPr>
                          <a:xfrm>
                            <a:off x="0" y="0"/>
                            <a:ext cx="6819900" cy="8181975"/>
                          </a:xfrm>
                          <a:prstGeom prst="rect">
                            <a:avLst/>
                          </a:prstGeom>
                          <a:solidFill>
                            <a:schemeClr val="lt1"/>
                          </a:solidFill>
                          <a:ln w="6350">
                            <a:solidFill>
                              <a:prstClr val="black"/>
                            </a:solidFill>
                          </a:ln>
                        </wps:spPr>
                        <wps:txbx>
                          <w:txbxContent>
                            <w:p w:rsidR="00B96EDE" w:rsidRDefault="00B96EDE"/>
                            <w:p w:rsidR="00B96EDE" w:rsidRDefault="00B96EDE"/>
                            <w:p w:rsidR="00B96EDE" w:rsidRDefault="00B96EDE"/>
                            <w:p w:rsidR="00B96EDE" w:rsidRDefault="00B96EDE">
                              <w:r w:rsidRPr="00F7230E">
                                <w:rPr>
                                  <w:noProof/>
                                </w:rPr>
                                <w:drawing>
                                  <wp:inline distT="0" distB="0" distL="0" distR="0">
                                    <wp:extent cx="6630670" cy="3729752"/>
                                    <wp:effectExtent l="0" t="0" r="0" b="4445"/>
                                    <wp:docPr id="51" name="Picture 51" descr="C:\Users\Administrator\OneDrive\Desktop\GATWIRI PHD THESIS\UPWIND-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OneDrive\Desktop\GATWIRI PHD THESIS\UPWIND-KE.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30670" cy="3729752"/>
                                            </a:xfrm>
                                            <a:prstGeom prst="rect">
                                              <a:avLst/>
                                            </a:prstGeom>
                                            <a:noFill/>
                                            <a:ln>
                                              <a:noFill/>
                                            </a:ln>
                                          </pic:spPr>
                                        </pic:pic>
                                      </a:graphicData>
                                    </a:graphic>
                                  </wp:inline>
                                </w:drawing>
                              </w:r>
                            </w:p>
                            <w:p w:rsidR="00B96EDE" w:rsidRDefault="00B96EDE"/>
                            <w:p w:rsidR="00B96EDE" w:rsidRDefault="00B96EDE">
                              <w:r w:rsidRPr="004E5498">
                                <w:rPr>
                                  <w:rFonts w:ascii="Times New Roman" w:hAnsi="Times New Roman" w:cs="Times New Roman"/>
                                  <w:b/>
                                  <w:noProof/>
                                  <w:sz w:val="24"/>
                                  <w:szCs w:val="24"/>
                                </w:rPr>
                                <w:drawing>
                                  <wp:inline distT="0" distB="0" distL="0" distR="0" wp14:anchorId="70E477B2" wp14:editId="07D0D9B5">
                                    <wp:extent cx="5943600" cy="3067050"/>
                                    <wp:effectExtent l="0" t="0" r="0" b="0"/>
                                    <wp:docPr id="3" name="Picture 3" desc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638175" y="371475"/>
                            <a:ext cx="5000625" cy="352425"/>
                          </a:xfrm>
                          <a:prstGeom prst="rect">
                            <a:avLst/>
                          </a:prstGeom>
                          <a:solidFill>
                            <a:schemeClr val="lt1"/>
                          </a:solidFill>
                          <a:ln w="6350">
                            <a:solidFill>
                              <a:prstClr val="black"/>
                            </a:solidFill>
                          </a:ln>
                        </wps:spPr>
                        <wps:txbx>
                          <w:txbxContent>
                            <w:p w:rsidR="00B96EDE" w:rsidRPr="00CF6F64" w:rsidRDefault="00B96EDE">
                              <w:pPr>
                                <w:rPr>
                                  <w:rFonts w:ascii="Times New Roman" w:hAnsi="Times New Roman" w:cs="Times New Roman"/>
                                  <w:b/>
                                </w:rPr>
                              </w:pPr>
                              <w:r w:rsidRPr="00CF6F64">
                                <w:rPr>
                                  <w:rFonts w:ascii="Times New Roman" w:hAnsi="Times New Roman" w:cs="Times New Roman"/>
                                  <w:b/>
                                </w:rPr>
                                <w:t>TURBULENT KINETIC ENERGY: UPWIND DIFFERENCING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676275" y="4619625"/>
                            <a:ext cx="5676900" cy="266700"/>
                          </a:xfrm>
                          <a:prstGeom prst="rect">
                            <a:avLst/>
                          </a:prstGeom>
                          <a:solidFill>
                            <a:schemeClr val="lt1"/>
                          </a:solidFill>
                          <a:ln w="6350">
                            <a:solidFill>
                              <a:prstClr val="black"/>
                            </a:solidFill>
                          </a:ln>
                        </wps:spPr>
                        <wps:txbx>
                          <w:txbxContent>
                            <w:p w:rsidR="00B96EDE" w:rsidRPr="00CF6F64" w:rsidRDefault="00B96EDE" w:rsidP="00F7230E">
                              <w:pPr>
                                <w:rPr>
                                  <w:rFonts w:ascii="Times New Roman" w:hAnsi="Times New Roman" w:cs="Times New Roman"/>
                                  <w:b/>
                                </w:rPr>
                              </w:pPr>
                              <w:r w:rsidRPr="00CF6F64">
                                <w:rPr>
                                  <w:rFonts w:ascii="Times New Roman" w:hAnsi="Times New Roman" w:cs="Times New Roman"/>
                                  <w:b/>
                                </w:rPr>
                                <w:t>T</w:t>
                              </w:r>
                              <w:r>
                                <w:rPr>
                                  <w:rFonts w:ascii="Times New Roman" w:hAnsi="Times New Roman" w:cs="Times New Roman"/>
                                  <w:b/>
                                </w:rPr>
                                <w:t xml:space="preserve">URBULENT KINETIC ENERGY: POWER LAW INTERPOLATION </w:t>
                              </w:r>
                              <w:r w:rsidRPr="00CF6F64">
                                <w:rPr>
                                  <w:rFonts w:ascii="Times New Roman" w:hAnsi="Times New Roman" w:cs="Times New Roman"/>
                                  <w:b/>
                                </w:rPr>
                                <w:t>SCHEME</w:t>
                              </w:r>
                            </w:p>
                            <w:p w:rsidR="00B96EDE" w:rsidRDefault="00B9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33375" y="8239125"/>
                            <a:ext cx="6000750" cy="266700"/>
                          </a:xfrm>
                          <a:prstGeom prst="rect">
                            <a:avLst/>
                          </a:prstGeom>
                          <a:solidFill>
                            <a:schemeClr val="lt1"/>
                          </a:solidFill>
                          <a:ln w="6350">
                            <a:solidFill>
                              <a:prstClr val="black"/>
                            </a:solidFill>
                          </a:ln>
                        </wps:spPr>
                        <wps:txbx>
                          <w:txbxContent>
                            <w:p w:rsidR="00B96EDE" w:rsidRPr="00F7230E" w:rsidRDefault="00B96EDE">
                              <w:pPr>
                                <w:rPr>
                                  <w:rFonts w:ascii="Times New Roman" w:hAnsi="Times New Roman" w:cs="Times New Roman"/>
                                  <w:b/>
                                </w:rPr>
                              </w:pPr>
                              <w:r w:rsidRPr="00F7230E">
                                <w:rPr>
                                  <w:rFonts w:ascii="Times New Roman" w:hAnsi="Times New Roman" w:cs="Times New Roman"/>
                                  <w:b/>
                                </w:rPr>
                                <w:t>FIGURE 6: TURBULENT KINETIC ENERGY FIELDS: UPWIND VS POWER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4" o:spid="_x0000_s1036" style="position:absolute;left:0;text-align:left;margin-left:-26.25pt;margin-top:-44.25pt;width:537pt;height:669.75pt;z-index:251683840" coordsize="68199,8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">
                <v:shape id="Text Box 48" o:spid="_x0000_s1037" type="#_x0000_t202" style="position:absolute;width:68199;height:8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rsidR="00B96EDE" w:rsidRDefault="00B96EDE"/>
                      <w:p w:rsidR="00B96EDE" w:rsidRDefault="00B96EDE"/>
                      <w:p w:rsidR="00B96EDE" w:rsidRDefault="00B96EDE"/>
                      <w:p w:rsidR="00B96EDE" w:rsidRDefault="00B96EDE">
                        <w:r w:rsidRPr="00F7230E">
                          <w:rPr>
                            <w:noProof/>
                          </w:rPr>
                          <w:drawing>
                            <wp:inline distT="0" distB="0" distL="0" distR="0">
                              <wp:extent cx="6630670" cy="3729752"/>
                              <wp:effectExtent l="0" t="0" r="0" b="4445"/>
                              <wp:docPr id="51" name="Picture 51" descr="C:\Users\Administrator\OneDrive\Desktop\GATWIRI PHD THESIS\UPWIND-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OneDrive\Desktop\GATWIRI PHD THESIS\UPWIND-KE.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30670" cy="3729752"/>
                                      </a:xfrm>
                                      <a:prstGeom prst="rect">
                                        <a:avLst/>
                                      </a:prstGeom>
                                      <a:noFill/>
                                      <a:ln>
                                        <a:noFill/>
                                      </a:ln>
                                    </pic:spPr>
                                  </pic:pic>
                                </a:graphicData>
                              </a:graphic>
                            </wp:inline>
                          </w:drawing>
                        </w:r>
                      </w:p>
                      <w:p w:rsidR="00B96EDE" w:rsidRDefault="00B96EDE"/>
                      <w:p w:rsidR="00B96EDE" w:rsidRDefault="00B96EDE">
                        <w:r w:rsidRPr="004E5498">
                          <w:rPr>
                            <w:rFonts w:ascii="Times New Roman" w:hAnsi="Times New Roman" w:cs="Times New Roman"/>
                            <w:b/>
                            <w:noProof/>
                            <w:sz w:val="24"/>
                            <w:szCs w:val="24"/>
                          </w:rPr>
                          <w:drawing>
                            <wp:inline distT="0" distB="0" distL="0" distR="0" wp14:anchorId="70E477B2" wp14:editId="07D0D9B5">
                              <wp:extent cx="5943600" cy="3067050"/>
                              <wp:effectExtent l="0" t="0" r="0" b="0"/>
                              <wp:docPr id="3" name="Picture 3" desc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txbxContent>
                  </v:textbox>
                </v:shape>
                <v:shape id="Text Box 49" o:spid="_x0000_s1038" type="#_x0000_t202" style="position:absolute;left:6381;top:3714;width:5000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B96EDE" w:rsidRPr="00CF6F64" w:rsidRDefault="00B96EDE">
                        <w:pPr>
                          <w:rPr>
                            <w:rFonts w:ascii="Times New Roman" w:hAnsi="Times New Roman" w:cs="Times New Roman"/>
                            <w:b/>
                          </w:rPr>
                        </w:pPr>
                        <w:r w:rsidRPr="00CF6F64">
                          <w:rPr>
                            <w:rFonts w:ascii="Times New Roman" w:hAnsi="Times New Roman" w:cs="Times New Roman"/>
                            <w:b/>
                          </w:rPr>
                          <w:t>TURBULENT KINETIC ENERGY: UPWIND DIFFERENCING SCHEME</w:t>
                        </w:r>
                      </w:p>
                    </w:txbxContent>
                  </v:textbox>
                </v:shape>
                <v:shape id="Text Box 52" o:spid="_x0000_s1039" type="#_x0000_t202" style="position:absolute;left:6762;top:46196;width:567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B96EDE" w:rsidRPr="00CF6F64" w:rsidRDefault="00B96EDE" w:rsidP="00F7230E">
                        <w:pPr>
                          <w:rPr>
                            <w:rFonts w:ascii="Times New Roman" w:hAnsi="Times New Roman" w:cs="Times New Roman"/>
                            <w:b/>
                          </w:rPr>
                        </w:pPr>
                        <w:r w:rsidRPr="00CF6F64">
                          <w:rPr>
                            <w:rFonts w:ascii="Times New Roman" w:hAnsi="Times New Roman" w:cs="Times New Roman"/>
                            <w:b/>
                          </w:rPr>
                          <w:t>T</w:t>
                        </w:r>
                        <w:r>
                          <w:rPr>
                            <w:rFonts w:ascii="Times New Roman" w:hAnsi="Times New Roman" w:cs="Times New Roman"/>
                            <w:b/>
                          </w:rPr>
                          <w:t xml:space="preserve">URBULENT KINETIC ENERGY: POWER LAW INTERPOLATION </w:t>
                        </w:r>
                        <w:r w:rsidRPr="00CF6F64">
                          <w:rPr>
                            <w:rFonts w:ascii="Times New Roman" w:hAnsi="Times New Roman" w:cs="Times New Roman"/>
                            <w:b/>
                          </w:rPr>
                          <w:t>SCHEME</w:t>
                        </w:r>
                      </w:p>
                      <w:p w:rsidR="00B96EDE" w:rsidRDefault="00B96EDE"/>
                    </w:txbxContent>
                  </v:textbox>
                </v:shape>
                <v:shape id="Text Box 53" o:spid="_x0000_s1040" type="#_x0000_t202" style="position:absolute;left:3333;top:82391;width:600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rsidR="00B96EDE" w:rsidRPr="00F7230E" w:rsidRDefault="00B96EDE">
                        <w:pPr>
                          <w:rPr>
                            <w:rFonts w:ascii="Times New Roman" w:hAnsi="Times New Roman" w:cs="Times New Roman"/>
                            <w:b/>
                          </w:rPr>
                        </w:pPr>
                        <w:r w:rsidRPr="00F7230E">
                          <w:rPr>
                            <w:rFonts w:ascii="Times New Roman" w:hAnsi="Times New Roman" w:cs="Times New Roman"/>
                            <w:b/>
                          </w:rPr>
                          <w:t>FIGURE 6: TURBULENT KINETIC ENERGY FIELDS: UPWIND VS POWER LAW</w:t>
                        </w:r>
                      </w:p>
                    </w:txbxContent>
                  </v:textbox>
                </v:shape>
              </v:group>
            </w:pict>
          </mc:Fallback>
        </mc:AlternateContent>
      </w:r>
    </w:p>
    <w:p w:rsidR="00EA56D2" w:rsidRDefault="00EA56D2"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Default="00117D97" w:rsidP="00D2183F">
      <w:pPr>
        <w:spacing w:line="360" w:lineRule="auto"/>
        <w:jc w:val="both"/>
        <w:rPr>
          <w:rFonts w:ascii="Times New Roman" w:hAnsi="Times New Roman" w:cs="Times New Roman"/>
          <w:sz w:val="24"/>
          <w:szCs w:val="24"/>
        </w:rPr>
      </w:pPr>
    </w:p>
    <w:p w:rsidR="00117D97" w:rsidRPr="004E5498" w:rsidRDefault="00117D97" w:rsidP="00D2183F">
      <w:pPr>
        <w:spacing w:line="360" w:lineRule="auto"/>
        <w:jc w:val="both"/>
        <w:rPr>
          <w:rFonts w:ascii="Times New Roman" w:hAnsi="Times New Roman" w:cs="Times New Roman"/>
          <w:sz w:val="24"/>
          <w:szCs w:val="24"/>
        </w:rPr>
      </w:pPr>
    </w:p>
    <w:p w:rsidR="00BD5DA2" w:rsidRPr="00A83F04" w:rsidRDefault="00BD5DA2" w:rsidP="00D2183F">
      <w:pPr>
        <w:spacing w:line="360" w:lineRule="auto"/>
        <w:jc w:val="both"/>
        <w:rPr>
          <w:rFonts w:ascii="Times New Roman" w:hAnsi="Times New Roman" w:cs="Times New Roman"/>
          <w:sz w:val="24"/>
          <w:szCs w:val="24"/>
        </w:rPr>
      </w:pPr>
    </w:p>
    <w:p w:rsidR="00BD5DA2" w:rsidRDefault="00BD5DA2"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29575A" w:rsidP="00D2183F">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7936" behindDoc="0" locked="0" layoutInCell="1" allowOverlap="1">
                <wp:simplePos x="0" y="0"/>
                <wp:positionH relativeFrom="column">
                  <wp:posOffset>123825</wp:posOffset>
                </wp:positionH>
                <wp:positionV relativeFrom="paragraph">
                  <wp:posOffset>-485775</wp:posOffset>
                </wp:positionV>
                <wp:extent cx="6267450" cy="8305800"/>
                <wp:effectExtent l="0" t="0" r="19050" b="19050"/>
                <wp:wrapNone/>
                <wp:docPr id="67" name="Group 67"/>
                <wp:cNvGraphicFramePr/>
                <a:graphic xmlns:a="http://schemas.openxmlformats.org/drawingml/2006/main">
                  <a:graphicData uri="http://schemas.microsoft.com/office/word/2010/wordprocessingGroup">
                    <wpg:wgp>
                      <wpg:cNvGrpSpPr/>
                      <wpg:grpSpPr>
                        <a:xfrm>
                          <a:off x="0" y="0"/>
                          <a:ext cx="6267450" cy="8305800"/>
                          <a:chOff x="0" y="0"/>
                          <a:chExt cx="6267450" cy="8305800"/>
                        </a:xfrm>
                      </wpg:grpSpPr>
                      <wps:wsp>
                        <wps:cNvPr id="31" name="Text Box 31"/>
                        <wps:cNvSpPr txBox="1"/>
                        <wps:spPr>
                          <a:xfrm>
                            <a:off x="0" y="0"/>
                            <a:ext cx="6191250" cy="7696200"/>
                          </a:xfrm>
                          <a:prstGeom prst="rect">
                            <a:avLst/>
                          </a:prstGeom>
                          <a:solidFill>
                            <a:schemeClr val="lt1"/>
                          </a:solidFill>
                          <a:ln w="6350">
                            <a:solidFill>
                              <a:prstClr val="black"/>
                            </a:solidFill>
                          </a:ln>
                        </wps:spPr>
                        <wps:txbx>
                          <w:txbxContent>
                            <w:p w:rsidR="00B96EDE" w:rsidRDefault="00B96EDE"/>
                            <w:p w:rsidR="00B96EDE" w:rsidRDefault="00B96EDE">
                              <w:r w:rsidRPr="00017975">
                                <w:rPr>
                                  <w:noProof/>
                                </w:rPr>
                                <w:drawing>
                                  <wp:inline distT="0" distB="0" distL="0" distR="0">
                                    <wp:extent cx="6002020" cy="3377996"/>
                                    <wp:effectExtent l="0" t="0" r="0" b="0"/>
                                    <wp:docPr id="55" name="Picture 55" descr="C:\Users\Administrator\OneDrive\Desktop\GATWIRI PHD THESIS\TURB-UP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OneDrive\Desktop\GATWIRI PHD THESIS\TURB-UPWIND.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02020" cy="3377996"/>
                                            </a:xfrm>
                                            <a:prstGeom prst="rect">
                                              <a:avLst/>
                                            </a:prstGeom>
                                            <a:noFill/>
                                            <a:ln>
                                              <a:noFill/>
                                            </a:ln>
                                          </pic:spPr>
                                        </pic:pic>
                                      </a:graphicData>
                                    </a:graphic>
                                  </wp:inline>
                                </w:drawing>
                              </w:r>
                            </w:p>
                            <w:p w:rsidR="00B96EDE" w:rsidRDefault="00B96EDE"/>
                            <w:p w:rsidR="00B96EDE" w:rsidRDefault="00B96EDE"/>
                            <w:p w:rsidR="00B96EDE" w:rsidRDefault="00B96EDE"/>
                            <w:p w:rsidR="00B96EDE" w:rsidRDefault="00B96EDE">
                              <w:r w:rsidRPr="00017975">
                                <w:rPr>
                                  <w:noProof/>
                                </w:rPr>
                                <w:drawing>
                                  <wp:inline distT="0" distB="0" distL="0" distR="0">
                                    <wp:extent cx="6000750" cy="2905125"/>
                                    <wp:effectExtent l="0" t="0" r="0" b="9525"/>
                                    <wp:docPr id="63" name="Picture 63" descr="C:\Users\Administrator\OneDrive\Desktop\GATWIRI PHD THESIS\POWER LAW-TU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OneDrive\Desktop\GATWIRI PHD THESIS\POWER LAW-TURB.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006598" cy="29079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619250" y="361950"/>
                            <a:ext cx="4276725" cy="352425"/>
                          </a:xfrm>
                          <a:prstGeom prst="rect">
                            <a:avLst/>
                          </a:prstGeom>
                          <a:solidFill>
                            <a:schemeClr val="lt1"/>
                          </a:solidFill>
                          <a:ln w="6350">
                            <a:solidFill>
                              <a:prstClr val="black"/>
                            </a:solidFill>
                          </a:ln>
                        </wps:spPr>
                        <wps:txbx>
                          <w:txbxContent>
                            <w:p w:rsidR="00B96EDE" w:rsidRPr="00017975" w:rsidRDefault="00B96EDE">
                              <w:pPr>
                                <w:rPr>
                                  <w:rFonts w:ascii="Times New Roman" w:hAnsi="Times New Roman" w:cs="Times New Roman"/>
                                  <w:b/>
                                </w:rPr>
                              </w:pPr>
                              <w:r w:rsidRPr="00017975">
                                <w:rPr>
                                  <w:rFonts w:ascii="Times New Roman" w:hAnsi="Times New Roman" w:cs="Times New Roman"/>
                                  <w:b/>
                                </w:rPr>
                                <w:t>TURBULENT VISCOSITY: UPWIND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695325" y="4219575"/>
                            <a:ext cx="3200400" cy="257175"/>
                          </a:xfrm>
                          <a:prstGeom prst="rect">
                            <a:avLst/>
                          </a:prstGeom>
                          <a:solidFill>
                            <a:schemeClr val="lt1"/>
                          </a:solidFill>
                          <a:ln w="6350">
                            <a:solidFill>
                              <a:prstClr val="black"/>
                            </a:solidFill>
                          </a:ln>
                        </wps:spPr>
                        <wps:txbx>
                          <w:txbxContent>
                            <w:p w:rsidR="00B96EDE" w:rsidRPr="00017975" w:rsidRDefault="00B96EDE">
                              <w:pPr>
                                <w:rPr>
                                  <w:rFonts w:ascii="Times New Roman" w:hAnsi="Times New Roman" w:cs="Times New Roman"/>
                                  <w:b/>
                                </w:rPr>
                              </w:pPr>
                              <w:r w:rsidRPr="00017975">
                                <w:rPr>
                                  <w:rFonts w:ascii="Times New Roman" w:hAnsi="Times New Roman" w:cs="Times New Roman"/>
                                  <w:b/>
                                </w:rPr>
                                <w:t>TURBULENT VICOSITY: POWER LAW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57175" y="8001000"/>
                            <a:ext cx="6010275" cy="304800"/>
                          </a:xfrm>
                          <a:prstGeom prst="rect">
                            <a:avLst/>
                          </a:prstGeom>
                          <a:solidFill>
                            <a:schemeClr val="lt1"/>
                          </a:solidFill>
                          <a:ln w="6350">
                            <a:solidFill>
                              <a:prstClr val="black"/>
                            </a:solidFill>
                          </a:ln>
                        </wps:spPr>
                        <wps:txbx>
                          <w:txbxContent>
                            <w:p w:rsidR="00B96EDE" w:rsidRPr="00017975" w:rsidRDefault="00B96EDE">
                              <w:pPr>
                                <w:rPr>
                                  <w:rFonts w:ascii="Times New Roman" w:hAnsi="Times New Roman" w:cs="Times New Roman"/>
                                  <w:b/>
                                </w:rPr>
                              </w:pPr>
                              <w:bookmarkStart w:id="7" w:name="_GoBack"/>
                              <w:r w:rsidRPr="00017975">
                                <w:rPr>
                                  <w:rFonts w:ascii="Times New Roman" w:hAnsi="Times New Roman" w:cs="Times New Roman"/>
                                  <w:b/>
                                </w:rPr>
                                <w:t>FIGURE 7: TURBULENT VISCOSITY FIELDS: UPWIND VS POWER LAW SCHEMES</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 o:spid="_x0000_s1041" style="position:absolute;left:0;text-align:left;margin-left:9.75pt;margin-top:-38.25pt;width:493.5pt;height:654pt;z-index:251687936" coordsize="62674,8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">
                <v:shape id="Text Box 31" o:spid="_x0000_s1042" type="#_x0000_t202" style="position:absolute;width:61912;height:7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B96EDE" w:rsidRDefault="00B96EDE"/>
                      <w:p w:rsidR="00B96EDE" w:rsidRDefault="00B96EDE">
                        <w:r w:rsidRPr="00017975">
                          <w:rPr>
                            <w:noProof/>
                          </w:rPr>
                          <w:drawing>
                            <wp:inline distT="0" distB="0" distL="0" distR="0">
                              <wp:extent cx="6002020" cy="3377996"/>
                              <wp:effectExtent l="0" t="0" r="0" b="0"/>
                              <wp:docPr id="55" name="Picture 55" descr="C:\Users\Administrator\OneDrive\Desktop\GATWIRI PHD THESIS\TURB-UP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OneDrive\Desktop\GATWIRI PHD THESIS\TURB-UPWIND.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02020" cy="3377996"/>
                                      </a:xfrm>
                                      <a:prstGeom prst="rect">
                                        <a:avLst/>
                                      </a:prstGeom>
                                      <a:noFill/>
                                      <a:ln>
                                        <a:noFill/>
                                      </a:ln>
                                    </pic:spPr>
                                  </pic:pic>
                                </a:graphicData>
                              </a:graphic>
                            </wp:inline>
                          </w:drawing>
                        </w:r>
                      </w:p>
                      <w:p w:rsidR="00B96EDE" w:rsidRDefault="00B96EDE"/>
                      <w:p w:rsidR="00B96EDE" w:rsidRDefault="00B96EDE"/>
                      <w:p w:rsidR="00B96EDE" w:rsidRDefault="00B96EDE"/>
                      <w:p w:rsidR="00B96EDE" w:rsidRDefault="00B96EDE">
                        <w:r w:rsidRPr="00017975">
                          <w:rPr>
                            <w:noProof/>
                          </w:rPr>
                          <w:drawing>
                            <wp:inline distT="0" distB="0" distL="0" distR="0">
                              <wp:extent cx="6000750" cy="2905125"/>
                              <wp:effectExtent l="0" t="0" r="0" b="9525"/>
                              <wp:docPr id="63" name="Picture 63" descr="C:\Users\Administrator\OneDrive\Desktop\GATWIRI PHD THESIS\POWER LAW-TU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OneDrive\Desktop\GATWIRI PHD THESIS\POWER LAW-TURB.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006598" cy="2907956"/>
                                      </a:xfrm>
                                      <a:prstGeom prst="rect">
                                        <a:avLst/>
                                      </a:prstGeom>
                                      <a:noFill/>
                                      <a:ln>
                                        <a:noFill/>
                                      </a:ln>
                                    </pic:spPr>
                                  </pic:pic>
                                </a:graphicData>
                              </a:graphic>
                            </wp:inline>
                          </w:drawing>
                        </w:r>
                      </w:p>
                    </w:txbxContent>
                  </v:textbox>
                </v:shape>
                <v:shape id="Text Box 64" o:spid="_x0000_s1043" type="#_x0000_t202" style="position:absolute;left:16192;top:3619;width:427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rsidR="00B96EDE" w:rsidRPr="00017975" w:rsidRDefault="00B96EDE">
                        <w:pPr>
                          <w:rPr>
                            <w:rFonts w:ascii="Times New Roman" w:hAnsi="Times New Roman" w:cs="Times New Roman"/>
                            <w:b/>
                          </w:rPr>
                        </w:pPr>
                        <w:r w:rsidRPr="00017975">
                          <w:rPr>
                            <w:rFonts w:ascii="Times New Roman" w:hAnsi="Times New Roman" w:cs="Times New Roman"/>
                            <w:b/>
                          </w:rPr>
                          <w:t>TURBULENT VISCOSITY: UPWIND SCHEME</w:t>
                        </w:r>
                      </w:p>
                    </w:txbxContent>
                  </v:textbox>
                </v:shape>
                <v:shape id="Text Box 65" o:spid="_x0000_s1044" type="#_x0000_t202" style="position:absolute;left:6953;top:42195;width:3200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rsidR="00B96EDE" w:rsidRPr="00017975" w:rsidRDefault="00B96EDE">
                        <w:pPr>
                          <w:rPr>
                            <w:rFonts w:ascii="Times New Roman" w:hAnsi="Times New Roman" w:cs="Times New Roman"/>
                            <w:b/>
                          </w:rPr>
                        </w:pPr>
                        <w:r w:rsidRPr="00017975">
                          <w:rPr>
                            <w:rFonts w:ascii="Times New Roman" w:hAnsi="Times New Roman" w:cs="Times New Roman"/>
                            <w:b/>
                          </w:rPr>
                          <w:t>TURBULENT VICOSITY: POWER LAW SCHEME</w:t>
                        </w:r>
                      </w:p>
                    </w:txbxContent>
                  </v:textbox>
                </v:shape>
                <v:shape id="Text Box 66" o:spid="_x0000_s1045" type="#_x0000_t202" style="position:absolute;left:2571;top:80010;width:601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rsidR="00B96EDE" w:rsidRPr="00017975" w:rsidRDefault="00B96EDE">
                        <w:pPr>
                          <w:rPr>
                            <w:rFonts w:ascii="Times New Roman" w:hAnsi="Times New Roman" w:cs="Times New Roman"/>
                            <w:b/>
                          </w:rPr>
                        </w:pPr>
                        <w:bookmarkStart w:id="8" w:name="_GoBack"/>
                        <w:r w:rsidRPr="00017975">
                          <w:rPr>
                            <w:rFonts w:ascii="Times New Roman" w:hAnsi="Times New Roman" w:cs="Times New Roman"/>
                            <w:b/>
                          </w:rPr>
                          <w:t>FIGURE 7: TURBULENT VISCOSITY FIELDS: UPWIND VS POWER LAW SCHEMES</w:t>
                        </w:r>
                        <w:bookmarkEnd w:id="8"/>
                      </w:p>
                    </w:txbxContent>
                  </v:textbox>
                </v:shape>
              </v:group>
            </w:pict>
          </mc:Fallback>
        </mc:AlternateContent>
      </w: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Default="00CF34EC" w:rsidP="00D2183F">
      <w:pPr>
        <w:spacing w:line="360" w:lineRule="auto"/>
        <w:jc w:val="both"/>
        <w:rPr>
          <w:rFonts w:ascii="Times New Roman" w:hAnsi="Times New Roman" w:cs="Times New Roman"/>
          <w:noProof/>
          <w:sz w:val="24"/>
          <w:szCs w:val="24"/>
        </w:rPr>
      </w:pPr>
    </w:p>
    <w:p w:rsidR="00CF34EC" w:rsidRPr="004E5498" w:rsidRDefault="00CF34EC" w:rsidP="00D2183F">
      <w:pPr>
        <w:spacing w:line="360" w:lineRule="auto"/>
        <w:jc w:val="both"/>
        <w:rPr>
          <w:rFonts w:ascii="Times New Roman" w:hAnsi="Times New Roman" w:cs="Times New Roman"/>
          <w:sz w:val="24"/>
          <w:szCs w:val="24"/>
        </w:rPr>
      </w:pPr>
    </w:p>
    <w:p w:rsidR="00BD5DA2" w:rsidRDefault="00BD5DA2" w:rsidP="00D2183F">
      <w:pPr>
        <w:spacing w:line="360" w:lineRule="auto"/>
        <w:jc w:val="both"/>
        <w:rPr>
          <w:rFonts w:ascii="Times New Roman" w:hAnsi="Times New Roman" w:cs="Times New Roman"/>
          <w:sz w:val="24"/>
          <w:szCs w:val="24"/>
        </w:rPr>
      </w:pPr>
    </w:p>
    <w:p w:rsidR="008F3D31" w:rsidRDefault="008F3D31" w:rsidP="00D2183F">
      <w:pPr>
        <w:spacing w:line="360" w:lineRule="auto"/>
        <w:jc w:val="both"/>
        <w:rPr>
          <w:rFonts w:ascii="Times New Roman" w:hAnsi="Times New Roman" w:cs="Times New Roman"/>
          <w:sz w:val="24"/>
          <w:szCs w:val="24"/>
        </w:rPr>
      </w:pPr>
    </w:p>
    <w:p w:rsidR="008F3D31" w:rsidRPr="004E5498" w:rsidRDefault="008F3D31" w:rsidP="00D2183F">
      <w:pPr>
        <w:spacing w:line="360" w:lineRule="auto"/>
        <w:jc w:val="both"/>
        <w:rPr>
          <w:rFonts w:ascii="Times New Roman" w:hAnsi="Times New Roman" w:cs="Times New Roman"/>
          <w:sz w:val="24"/>
          <w:szCs w:val="24"/>
        </w:rPr>
      </w:pPr>
    </w:p>
    <w:p w:rsidR="00024A29" w:rsidRDefault="00024A29" w:rsidP="00D2183F">
      <w:pPr>
        <w:spacing w:line="360" w:lineRule="auto"/>
        <w:jc w:val="both"/>
        <w:rPr>
          <w:rFonts w:ascii="Times New Roman" w:hAnsi="Times New Roman" w:cs="Times New Roman"/>
          <w:sz w:val="24"/>
          <w:szCs w:val="24"/>
        </w:rPr>
      </w:pPr>
    </w:p>
    <w:p w:rsidR="00145E05" w:rsidRPr="004E5498" w:rsidRDefault="00145E05" w:rsidP="00D2183F">
      <w:pPr>
        <w:spacing w:line="360" w:lineRule="auto"/>
        <w:jc w:val="both"/>
        <w:rPr>
          <w:rFonts w:ascii="Times New Roman" w:hAnsi="Times New Roman" w:cs="Times New Roman"/>
          <w:sz w:val="24"/>
          <w:szCs w:val="24"/>
        </w:rPr>
      </w:pPr>
    </w:p>
    <w:p w:rsidR="00BD5DA2" w:rsidRPr="004E5498" w:rsidRDefault="00BD5DA2" w:rsidP="00D2183F">
      <w:pPr>
        <w:jc w:val="both"/>
        <w:rPr>
          <w:rFonts w:ascii="Times New Roman" w:hAnsi="Times New Roman" w:cs="Times New Roman"/>
          <w:b/>
          <w:sz w:val="24"/>
          <w:szCs w:val="24"/>
        </w:rPr>
      </w:pPr>
    </w:p>
    <w:p w:rsidR="00BD5DA2" w:rsidRDefault="00BD5DA2" w:rsidP="00D2183F">
      <w:pPr>
        <w:spacing w:line="360" w:lineRule="auto"/>
        <w:jc w:val="both"/>
        <w:rPr>
          <w:rFonts w:ascii="Times New Roman" w:hAnsi="Times New Roman" w:cs="Times New Roman"/>
          <w:b/>
          <w:sz w:val="24"/>
          <w:szCs w:val="24"/>
        </w:rPr>
      </w:pPr>
    </w:p>
    <w:p w:rsidR="00145E05" w:rsidRDefault="00145E05" w:rsidP="00D2183F">
      <w:pPr>
        <w:spacing w:line="360" w:lineRule="auto"/>
        <w:jc w:val="both"/>
        <w:rPr>
          <w:rFonts w:ascii="Times New Roman" w:hAnsi="Times New Roman" w:cs="Times New Roman"/>
          <w:b/>
          <w:sz w:val="24"/>
          <w:szCs w:val="24"/>
        </w:rPr>
      </w:pPr>
    </w:p>
    <w:p w:rsidR="00145E05" w:rsidRDefault="00145E05" w:rsidP="00D2183F">
      <w:pPr>
        <w:spacing w:line="360" w:lineRule="auto"/>
        <w:jc w:val="both"/>
        <w:rPr>
          <w:rFonts w:ascii="Times New Roman" w:hAnsi="Times New Roman" w:cs="Times New Roman"/>
          <w:b/>
          <w:sz w:val="24"/>
          <w:szCs w:val="24"/>
        </w:rPr>
      </w:pPr>
    </w:p>
    <w:p w:rsidR="00145E05" w:rsidRDefault="00145E05" w:rsidP="00D2183F">
      <w:pPr>
        <w:spacing w:line="360" w:lineRule="auto"/>
        <w:jc w:val="both"/>
        <w:rPr>
          <w:rFonts w:ascii="Times New Roman" w:hAnsi="Times New Roman" w:cs="Times New Roman"/>
          <w:b/>
          <w:sz w:val="24"/>
          <w:szCs w:val="24"/>
        </w:rPr>
      </w:pPr>
    </w:p>
    <w:p w:rsidR="00145E05" w:rsidRDefault="00145E05" w:rsidP="00D2183F">
      <w:pPr>
        <w:spacing w:line="360" w:lineRule="auto"/>
        <w:jc w:val="both"/>
        <w:rPr>
          <w:rFonts w:ascii="Times New Roman" w:hAnsi="Times New Roman" w:cs="Times New Roman"/>
          <w:b/>
          <w:sz w:val="24"/>
          <w:szCs w:val="24"/>
        </w:rPr>
      </w:pPr>
    </w:p>
    <w:p w:rsidR="007649B1" w:rsidRDefault="007649B1" w:rsidP="00D2183F">
      <w:pPr>
        <w:jc w:val="both"/>
        <w:rPr>
          <w:rFonts w:ascii="Times New Roman" w:hAnsi="Times New Roman" w:cs="Times New Roman"/>
          <w:b/>
          <w:sz w:val="24"/>
          <w:szCs w:val="24"/>
        </w:rPr>
      </w:pPr>
    </w:p>
    <w:p w:rsidR="007649B1" w:rsidRDefault="007649B1" w:rsidP="00D2183F">
      <w:pPr>
        <w:jc w:val="both"/>
        <w:rPr>
          <w:rFonts w:ascii="Times New Roman" w:hAnsi="Times New Roman" w:cs="Times New Roman"/>
          <w:b/>
          <w:sz w:val="24"/>
          <w:szCs w:val="24"/>
        </w:rPr>
      </w:pPr>
    </w:p>
    <w:p w:rsidR="007649B1" w:rsidRDefault="007649B1" w:rsidP="00D2183F">
      <w:pPr>
        <w:jc w:val="both"/>
        <w:rPr>
          <w:rFonts w:ascii="Times New Roman" w:hAnsi="Times New Roman" w:cs="Times New Roman"/>
          <w:b/>
          <w:sz w:val="24"/>
          <w:szCs w:val="24"/>
        </w:rPr>
      </w:pPr>
    </w:p>
    <w:p w:rsidR="00BD5DA2" w:rsidRPr="004E5498" w:rsidRDefault="0029575A" w:rsidP="00D2183F">
      <w:pPr>
        <w:jc w:val="both"/>
        <w:rPr>
          <w:rFonts w:ascii="Times New Roman" w:eastAsia="Times New Roman" w:hAnsi="Times New Roman" w:cs="Times New Roman"/>
          <w:b/>
          <w:sz w:val="24"/>
          <w:szCs w:val="24"/>
        </w:rPr>
      </w:pPr>
      <w:r>
        <w:rPr>
          <w:rFonts w:ascii="Times New Roman" w:hAnsi="Times New Roman" w:cs="Times New Roman"/>
          <w:b/>
          <w:sz w:val="24"/>
          <w:szCs w:val="24"/>
        </w:rPr>
        <w:lastRenderedPageBreak/>
        <w:t>9.1</w:t>
      </w:r>
      <w:r w:rsidR="00BF6E59" w:rsidRPr="004E5498">
        <w:rPr>
          <w:rFonts w:ascii="Times New Roman" w:hAnsi="Times New Roman" w:cs="Times New Roman"/>
          <w:b/>
          <w:sz w:val="24"/>
          <w:szCs w:val="24"/>
        </w:rPr>
        <w:t xml:space="preserve"> </w:t>
      </w:r>
      <w:r w:rsidR="00BD5DA2" w:rsidRPr="004E5498">
        <w:rPr>
          <w:rFonts w:ascii="Times New Roman" w:hAnsi="Times New Roman" w:cs="Times New Roman"/>
          <w:b/>
          <w:sz w:val="24"/>
          <w:szCs w:val="24"/>
        </w:rPr>
        <w:t xml:space="preserve">Scientific comparison </w:t>
      </w:r>
      <w:r w:rsidR="00964A44" w:rsidRPr="004E5498">
        <w:rPr>
          <w:rFonts w:ascii="Times New Roman" w:hAnsi="Times New Roman" w:cs="Times New Roman"/>
          <w:b/>
          <w:sz w:val="24"/>
          <w:szCs w:val="24"/>
        </w:rPr>
        <w:t>of the Velocity fields</w:t>
      </w:r>
    </w:p>
    <w:p w:rsidR="00BD5DA2" w:rsidRPr="004E5498" w:rsidRDefault="00BD5DA2" w:rsidP="00D2183F">
      <w:pPr>
        <w:pStyle w:val="NormalWeb"/>
        <w:spacing w:line="360" w:lineRule="auto"/>
        <w:jc w:val="both"/>
      </w:pPr>
      <w:r w:rsidRPr="004E5498">
        <w:t>The velocity fields differ markedly between</w:t>
      </w:r>
      <w:r w:rsidR="00DE5308" w:rsidRPr="004E5498">
        <w:t xml:space="preserve"> the schemes: </w:t>
      </w:r>
      <w:r w:rsidRPr="004E5498">
        <w:rPr>
          <w:rStyle w:val="Strong"/>
          <w:b w:val="0"/>
        </w:rPr>
        <w:t>First-Order Upwind</w:t>
      </w:r>
      <w:r w:rsidRPr="004E5498">
        <w:t xml:space="preserve"> solution shows a very weak, smeared flow with a </w:t>
      </w:r>
      <w:r w:rsidRPr="004E5498">
        <w:rPr>
          <w:rStyle w:val="Strong"/>
          <w:b w:val="0"/>
        </w:rPr>
        <w:t>maximum velocity of 2.97 × 10⁻³ m/s</w:t>
      </w:r>
      <w:r w:rsidRPr="004E5498">
        <w:rPr>
          <w:b/>
        </w:rPr>
        <w:t>,</w:t>
      </w:r>
      <w:r w:rsidRPr="004E5498">
        <w:t xml:space="preserve"> concentrated in small patches adjacent to</w:t>
      </w:r>
      <w:r w:rsidR="001C0309">
        <w:t xml:space="preserve"> the vertical walls/top corners.</w:t>
      </w:r>
      <w:r w:rsidRPr="004E5498">
        <w:t xml:space="preserve"> </w:t>
      </w:r>
      <w:r w:rsidR="001C0309" w:rsidRPr="004E5498">
        <w:t>In</w:t>
      </w:r>
      <w:r w:rsidRPr="004E5498">
        <w:t xml:space="preserve"> contrast the </w:t>
      </w:r>
      <w:r w:rsidRPr="004E5498">
        <w:rPr>
          <w:rStyle w:val="Strong"/>
          <w:b w:val="0"/>
        </w:rPr>
        <w:t>Power-Law</w:t>
      </w:r>
      <w:r w:rsidRPr="004E5498">
        <w:t xml:space="preserve"> solution produces a strong, well-defined plume-driven flow with a </w:t>
      </w:r>
      <w:r w:rsidRPr="004E5498">
        <w:rPr>
          <w:rStyle w:val="Strong"/>
          <w:b w:val="0"/>
        </w:rPr>
        <w:t>maximum velocity of 3.78 × 10⁻¹ m/s</w:t>
      </w:r>
      <w:r w:rsidRPr="004E5498">
        <w:rPr>
          <w:b/>
        </w:rPr>
        <w:t>,</w:t>
      </w:r>
      <w:r w:rsidRPr="004E5498">
        <w:t xml:space="preserve"> located along the upper central region where the rising hot jet impinges on the adiabatic ceiling and spreads horizontally. These differences arise because First-Order Upwind introduces substantial numerical diffusion that damps vertical acceleration and spreads momentum, producing thicker boundary layers, muted recirculation, and a much lower peak velocity. The Power-Law scheme reduces artificial diffusion, so buoyancy-driven acceleration is preserved: boundary layers are thinner, the central vertical jet is narrow and intense, and the horizontal high-speed layer at the top is captured. Practically, First-Order underestimates peak wall shear and convective transport, while Power-Law reveals the true localization and magnitude of the convective jet and associated high-velocity regions.</w:t>
      </w:r>
    </w:p>
    <w:p w:rsidR="00BD5DA2" w:rsidRPr="004E5498" w:rsidRDefault="0029575A" w:rsidP="00D2183F">
      <w:pPr>
        <w:jc w:val="both"/>
        <w:rPr>
          <w:rFonts w:ascii="Times New Roman" w:hAnsi="Times New Roman" w:cs="Times New Roman"/>
          <w:b/>
          <w:sz w:val="24"/>
          <w:szCs w:val="24"/>
        </w:rPr>
      </w:pPr>
      <w:r>
        <w:rPr>
          <w:rFonts w:ascii="Times New Roman" w:hAnsi="Times New Roman" w:cs="Times New Roman"/>
          <w:b/>
          <w:sz w:val="24"/>
          <w:szCs w:val="24"/>
        </w:rPr>
        <w:t>9.2</w:t>
      </w:r>
      <w:r w:rsidR="00BF6E59" w:rsidRPr="004E5498">
        <w:rPr>
          <w:rFonts w:ascii="Times New Roman" w:hAnsi="Times New Roman" w:cs="Times New Roman"/>
          <w:b/>
          <w:sz w:val="24"/>
          <w:szCs w:val="24"/>
        </w:rPr>
        <w:t xml:space="preserve"> </w:t>
      </w:r>
      <w:r w:rsidR="00BD5DA2" w:rsidRPr="004E5498">
        <w:rPr>
          <w:rFonts w:ascii="Times New Roman" w:hAnsi="Times New Roman" w:cs="Times New Roman"/>
          <w:b/>
          <w:sz w:val="24"/>
          <w:szCs w:val="24"/>
        </w:rPr>
        <w:t>Scientific Comp</w:t>
      </w:r>
      <w:r w:rsidR="00964A44" w:rsidRPr="004E5498">
        <w:rPr>
          <w:rFonts w:ascii="Times New Roman" w:hAnsi="Times New Roman" w:cs="Times New Roman"/>
          <w:b/>
          <w:sz w:val="24"/>
          <w:szCs w:val="24"/>
        </w:rPr>
        <w:t>arison of Temperature Fields</w:t>
      </w:r>
    </w:p>
    <w:p w:rsidR="00BD5DA2" w:rsidRPr="004E5498" w:rsidRDefault="00BD5DA2" w:rsidP="00D2183F">
      <w:pPr>
        <w:pStyle w:val="NormalWeb"/>
        <w:spacing w:line="360" w:lineRule="auto"/>
        <w:jc w:val="both"/>
      </w:pPr>
      <w:r w:rsidRPr="004E5498">
        <w:t xml:space="preserve">In the First-Order scheme, the thermal boundary layers are noticeably </w:t>
      </w:r>
      <w:r w:rsidRPr="004E5498">
        <w:rPr>
          <w:rStyle w:val="Strong"/>
          <w:b w:val="0"/>
        </w:rPr>
        <w:t>thicker</w:t>
      </w:r>
      <w:r w:rsidRPr="004E5498">
        <w:rPr>
          <w:b/>
        </w:rPr>
        <w:t>,</w:t>
      </w:r>
      <w:r w:rsidRPr="004E5498">
        <w:t xml:space="preserve"> and the regions of highest temperature are </w:t>
      </w:r>
      <w:r w:rsidRPr="004E5498">
        <w:rPr>
          <w:rStyle w:val="Strong"/>
          <w:b w:val="0"/>
        </w:rPr>
        <w:t>broader and more diffused</w:t>
      </w:r>
      <w:r w:rsidRPr="004E5498">
        <w:rPr>
          <w:b/>
        </w:rPr>
        <w:t>,</w:t>
      </w:r>
      <w:r w:rsidRPr="004E5498">
        <w:t xml:space="preserve"> spreading further upward and sideways from the heating zone due to strong numerical diffusion. In contrast, the Power-Law scheme produces </w:t>
      </w:r>
      <w:r w:rsidRPr="004E5498">
        <w:rPr>
          <w:rStyle w:val="Strong"/>
          <w:b w:val="0"/>
        </w:rPr>
        <w:t>sharply confined hot regions</w:t>
      </w:r>
      <w:r w:rsidRPr="004E5498">
        <w:rPr>
          <w:b/>
        </w:rPr>
        <w:t>,</w:t>
      </w:r>
      <w:r w:rsidRPr="004E5498">
        <w:t xml:space="preserve"> where the highest temperatures remain tightly localized near the bottom heating surface and rise in a narrow, well-defined plume. First-Order isotherms are nearly horizontal with weak bending, indicating a smooth and overly mixed temperature field, whereas the Power-Law contours bend strongly around the central rising plume, </w:t>
      </w:r>
      <w:r w:rsidR="0040599C" w:rsidRPr="004E5498">
        <w:t>and preserving</w:t>
      </w:r>
      <w:r w:rsidRPr="004E5498">
        <w:t xml:space="preserve"> realistic convection-driven temperature gradients. As a result, the First-Order solution shows a more </w:t>
      </w:r>
      <w:r w:rsidRPr="004E5498">
        <w:rPr>
          <w:rStyle w:val="Strong"/>
          <w:b w:val="0"/>
        </w:rPr>
        <w:t>uniform core</w:t>
      </w:r>
      <w:r w:rsidRPr="004E5498">
        <w:rPr>
          <w:b/>
        </w:rPr>
        <w:t>,</w:t>
      </w:r>
      <w:r w:rsidRPr="004E5498">
        <w:t xml:space="preserve"> but at the expense of accuracy</w:t>
      </w:r>
      <w:r w:rsidR="00521A59">
        <w:t xml:space="preserve">. </w:t>
      </w:r>
      <w:r w:rsidRPr="004E5498">
        <w:t xml:space="preserve">With the Power-Law scheme, the </w:t>
      </w:r>
      <w:r w:rsidRPr="004E5498">
        <w:rPr>
          <w:rStyle w:val="Strong"/>
          <w:b w:val="0"/>
        </w:rPr>
        <w:t>peak temperatures</w:t>
      </w:r>
      <w:r w:rsidRPr="004E5498">
        <w:t xml:space="preserve"> are higher in magnitude and spatially concentrated, matching the expected behavior of buoyancy-driven convection. </w:t>
      </w:r>
      <w:r w:rsidR="00521A59">
        <w:t xml:space="preserve"> </w:t>
      </w:r>
      <w:r w:rsidRPr="004E5498">
        <w:t xml:space="preserve">Even smaller thermal features such as secondary recirculation zones and corner temperature distortions are smoothed out in the First-Order result but remain visible with Power-Law. These discrepancies arise because First-Order Upwind introduces substantial </w:t>
      </w:r>
      <w:r w:rsidRPr="004E5498">
        <w:rPr>
          <w:rStyle w:val="Strong"/>
          <w:b w:val="0"/>
        </w:rPr>
        <w:t>numerical diffusion</w:t>
      </w:r>
      <w:r w:rsidRPr="004E5498">
        <w:rPr>
          <w:b/>
        </w:rPr>
        <w:t>,</w:t>
      </w:r>
      <w:r w:rsidRPr="004E5498">
        <w:t xml:space="preserve"> which smears steep thermal gradients and artificially softens high-temperature regions, </w:t>
      </w:r>
      <w:r w:rsidRPr="004E5498">
        <w:lastRenderedPageBreak/>
        <w:t>giving a conduction-dominated appearance. The Power-Law scheme, designed to reduce this artificial diffusion in convection-dominated flows, preserves steep gradients and retains the true shape, intensity, and localization of the hottest plume region.</w:t>
      </w:r>
    </w:p>
    <w:p w:rsidR="00BD5DA2" w:rsidRPr="004E5498" w:rsidRDefault="0029575A" w:rsidP="00D2183F">
      <w:pPr>
        <w:jc w:val="both"/>
        <w:rPr>
          <w:rFonts w:ascii="Times New Roman" w:hAnsi="Times New Roman" w:cs="Times New Roman"/>
          <w:sz w:val="24"/>
          <w:szCs w:val="24"/>
        </w:rPr>
      </w:pPr>
      <w:r>
        <w:rPr>
          <w:rStyle w:val="Strong"/>
          <w:rFonts w:ascii="Times New Roman" w:hAnsi="Times New Roman" w:cs="Times New Roman"/>
          <w:sz w:val="24"/>
          <w:szCs w:val="24"/>
        </w:rPr>
        <w:t>9.3</w:t>
      </w:r>
      <w:r w:rsidR="00BF6E59" w:rsidRPr="004E5498">
        <w:rPr>
          <w:rStyle w:val="Strong"/>
          <w:rFonts w:ascii="Times New Roman" w:hAnsi="Times New Roman" w:cs="Times New Roman"/>
          <w:sz w:val="24"/>
          <w:szCs w:val="24"/>
        </w:rPr>
        <w:t xml:space="preserve"> </w:t>
      </w:r>
      <w:r w:rsidR="00BD5DA2" w:rsidRPr="004E5498">
        <w:rPr>
          <w:rStyle w:val="Strong"/>
          <w:rFonts w:ascii="Times New Roman" w:hAnsi="Times New Roman" w:cs="Times New Roman"/>
          <w:sz w:val="24"/>
          <w:szCs w:val="24"/>
        </w:rPr>
        <w:t>Scientific Comparison of Turbule</w:t>
      </w:r>
      <w:r w:rsidR="00964A44" w:rsidRPr="004E5498">
        <w:rPr>
          <w:rStyle w:val="Strong"/>
          <w:rFonts w:ascii="Times New Roman" w:hAnsi="Times New Roman" w:cs="Times New Roman"/>
          <w:sz w:val="24"/>
          <w:szCs w:val="24"/>
        </w:rPr>
        <w:t>nt Kinetic Energy Fields</w:t>
      </w:r>
    </w:p>
    <w:p w:rsidR="00BD5DA2" w:rsidRPr="004E5498" w:rsidRDefault="00BD5DA2" w:rsidP="00D2183F">
      <w:pPr>
        <w:pStyle w:val="NormalWeb"/>
        <w:spacing w:line="360" w:lineRule="auto"/>
        <w:jc w:val="both"/>
      </w:pPr>
      <w:r w:rsidRPr="004E5498">
        <w:t xml:space="preserve">The turbulent kinetic energy (TKE) contours show major differences between the First-Order Upwind and Power-Law schemes, particularly in how each predicts the </w:t>
      </w:r>
      <w:r w:rsidRPr="004E5498">
        <w:rPr>
          <w:rStyle w:val="Strong"/>
          <w:b w:val="0"/>
        </w:rPr>
        <w:t>location and magnitude</w:t>
      </w:r>
      <w:r w:rsidRPr="004E5498">
        <w:rPr>
          <w:rStyle w:val="Strong"/>
        </w:rPr>
        <w:t xml:space="preserve"> </w:t>
      </w:r>
      <w:r w:rsidRPr="004E5498">
        <w:rPr>
          <w:rStyle w:val="Strong"/>
          <w:b w:val="0"/>
        </w:rPr>
        <w:t>of the highest turbulence levels</w:t>
      </w:r>
      <w:r w:rsidRPr="004E5498">
        <w:rPr>
          <w:b/>
        </w:rPr>
        <w:t>.</w:t>
      </w:r>
      <w:r w:rsidRPr="004E5498">
        <w:t xml:space="preserve"> In the First-Order Upwind solution, the </w:t>
      </w:r>
      <w:r w:rsidRPr="004E5498">
        <w:rPr>
          <w:rStyle w:val="Strong"/>
          <w:b w:val="0"/>
        </w:rPr>
        <w:t>maximum TKE is</w:t>
      </w:r>
      <w:r w:rsidRPr="004E5498">
        <w:rPr>
          <w:rStyle w:val="Strong"/>
        </w:rPr>
        <w:t xml:space="preserve"> </w:t>
      </w:r>
      <w:r w:rsidRPr="004E5498">
        <w:rPr>
          <w:rStyle w:val="Strong"/>
          <w:b w:val="0"/>
        </w:rPr>
        <w:t>approximately 1.44 × 10⁻² m²/s²</w:t>
      </w:r>
      <w:r w:rsidRPr="004E5498">
        <w:rPr>
          <w:b/>
        </w:rPr>
        <w:t>,</w:t>
      </w:r>
      <w:r w:rsidRPr="004E5498">
        <w:t xml:space="preserve"> but this peak is spread out over a broad region, indicating weaker, more diffused turbulence caused by numerical smoothing. The high-TKE zone is less defined and covers a larger area near the bottom central part of the cavity, because First-Order Upwind introduces strong numerical diffusion that damps velocity gradients and reduces local shear production. In contrast, the Power-Law scheme predicts a </w:t>
      </w:r>
      <w:r w:rsidRPr="004E5498">
        <w:rPr>
          <w:rStyle w:val="Strong"/>
          <w:b w:val="0"/>
        </w:rPr>
        <w:t>higher maximum TKE of about</w:t>
      </w:r>
      <w:r w:rsidRPr="004E5498">
        <w:rPr>
          <w:rStyle w:val="Strong"/>
        </w:rPr>
        <w:t xml:space="preserve"> </w:t>
      </w:r>
      <w:r w:rsidRPr="004E5498">
        <w:rPr>
          <w:rStyle w:val="Strong"/>
          <w:b w:val="0"/>
        </w:rPr>
        <w:t>1.52 × 10⁻² m²/s²</w:t>
      </w:r>
      <w:r w:rsidRPr="004E5498">
        <w:rPr>
          <w:b/>
        </w:rPr>
        <w:t>,</w:t>
      </w:r>
      <w:r w:rsidRPr="004E5498">
        <w:t xml:space="preserve"> and this peak is sharply localized where the hot rising plume collides with the descending cold jet. The turbulent structures are stronger, narrower, and more concentrated, showing that the Power-Law method preserves the steep velocity gradients responsible for generating turbulence. Upward transport of turbulence along the plume is also better captured, whereas First-Order smears these features into a weaker and thicker band. Secondary turbulent structures—such as the small eddies near the corners—are visible with the Power-Law scheme but almost entirely lost in the First-Order result. These differences arise because First-Order Upwind heavily damps gradients through numerical diffusion, while the Power-Law scheme reduces this artificial smoothing, allowing the true intensity and localization of turbulence to appear in high-Rayleigh-number natural convection.</w:t>
      </w:r>
    </w:p>
    <w:p w:rsidR="00BD5DA2" w:rsidRPr="004E5498" w:rsidRDefault="0029575A" w:rsidP="00D2183F">
      <w:pPr>
        <w:spacing w:line="36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9.4 </w:t>
      </w:r>
      <w:r w:rsidR="00BD5DA2" w:rsidRPr="004E5498">
        <w:rPr>
          <w:rStyle w:val="Strong"/>
          <w:rFonts w:ascii="Times New Roman" w:hAnsi="Times New Roman" w:cs="Times New Roman"/>
          <w:sz w:val="24"/>
          <w:szCs w:val="24"/>
        </w:rPr>
        <w:t xml:space="preserve">Scientific Comparison of Turbulent Viscosity </w:t>
      </w:r>
      <w:r w:rsidR="00964A44" w:rsidRPr="004E5498">
        <w:rPr>
          <w:rStyle w:val="Strong"/>
          <w:rFonts w:ascii="Times New Roman" w:hAnsi="Times New Roman" w:cs="Times New Roman"/>
          <w:sz w:val="24"/>
          <w:szCs w:val="24"/>
        </w:rPr>
        <w:t>Fields</w:t>
      </w:r>
    </w:p>
    <w:p w:rsidR="00BD5DA2" w:rsidRPr="004E5498" w:rsidRDefault="00BD5DA2" w:rsidP="00D2183F">
      <w:pPr>
        <w:pStyle w:val="NormalWeb"/>
        <w:spacing w:line="360" w:lineRule="auto"/>
        <w:jc w:val="both"/>
      </w:pPr>
      <w:r w:rsidRPr="004E5498">
        <w:t>The turbulent viscosity (µₜ) fields predicted by the First-Order Upwind and Power-Law schemes exhibit clear differences in both magnitude and physical sharpness. In th</w:t>
      </w:r>
      <w:r w:rsidRPr="004E5498">
        <w:rPr>
          <w:b/>
        </w:rPr>
        <w:t xml:space="preserve">e </w:t>
      </w:r>
      <w:r w:rsidRPr="004E5498">
        <w:rPr>
          <w:rStyle w:val="Strong"/>
          <w:b w:val="0"/>
        </w:rPr>
        <w:t>First-Order Upwind</w:t>
      </w:r>
      <w:r w:rsidRPr="004E5498">
        <w:t xml:space="preserve"> solution, the </w:t>
      </w:r>
      <w:r w:rsidRPr="004E5498">
        <w:rPr>
          <w:rStyle w:val="Strong"/>
          <w:b w:val="0"/>
        </w:rPr>
        <w:t>maximum turbulent viscosity is approximately 1.10 × 10⁻³ kg/m·s</w:t>
      </w:r>
      <w:r w:rsidRPr="004E5498">
        <w:t xml:space="preserve">, and this peak is spread over a large portion of the cavity. The turbulence distribution appears smeared and thick, with no sharply defined regions of high µₜ. This spreading is caused by </w:t>
      </w:r>
      <w:r w:rsidRPr="004E5498">
        <w:rPr>
          <w:rStyle w:val="Strong"/>
          <w:b w:val="0"/>
        </w:rPr>
        <w:t>numerical diffusion</w:t>
      </w:r>
      <w:r w:rsidRPr="004E5498">
        <w:rPr>
          <w:b/>
        </w:rPr>
        <w:t>,</w:t>
      </w:r>
      <w:r w:rsidRPr="004E5498">
        <w:t xml:space="preserve"> a well-</w:t>
      </w:r>
      <w:r w:rsidRPr="004E5498">
        <w:lastRenderedPageBreak/>
        <w:t>known limitation of the First-Order scheme, which smooths velocity gradients and weakens turbulence production mechanisms. Because shear and buoyancy-induced velocity changes are artificially damped, the First-Order solution under</w:t>
      </w:r>
      <w:r w:rsidR="0040599C" w:rsidRPr="004E5498">
        <w:t>-</w:t>
      </w:r>
      <w:r w:rsidRPr="004E5498">
        <w:t>predicts the peak turbulence intensity and produces unrealistic broad regions of high µₜ.</w:t>
      </w:r>
    </w:p>
    <w:p w:rsidR="00BD5DA2" w:rsidRPr="004E5498" w:rsidRDefault="00BD5DA2" w:rsidP="00D2183F">
      <w:pPr>
        <w:pStyle w:val="NormalWeb"/>
        <w:spacing w:line="360" w:lineRule="auto"/>
        <w:jc w:val="both"/>
      </w:pPr>
      <w:r w:rsidRPr="004E5498">
        <w:t xml:space="preserve">In contrast, the </w:t>
      </w:r>
      <w:r w:rsidRPr="004E5498">
        <w:rPr>
          <w:rStyle w:val="Strong"/>
          <w:b w:val="0"/>
        </w:rPr>
        <w:t>Power-Law</w:t>
      </w:r>
      <w:r w:rsidRPr="004E5498">
        <w:t xml:space="preserve"> scheme predicts a </w:t>
      </w:r>
      <w:r w:rsidRPr="004E5498">
        <w:rPr>
          <w:rStyle w:val="Strong"/>
          <w:b w:val="0"/>
        </w:rPr>
        <w:t>higher and more sharply localized maximum</w:t>
      </w:r>
      <w:r w:rsidRPr="004E5498">
        <w:rPr>
          <w:rStyle w:val="Strong"/>
        </w:rPr>
        <w:t xml:space="preserve"> </w:t>
      </w:r>
      <w:r w:rsidRPr="004E5498">
        <w:rPr>
          <w:rStyle w:val="Strong"/>
          <w:b w:val="0"/>
        </w:rPr>
        <w:t>turbulent viscosity of about 1.95 × 10⁻³ kg/m·s</w:t>
      </w:r>
      <w:r w:rsidRPr="004E5498">
        <w:t>. This peak forms in the central interaction region where the rising hot plume meets the descending cold boundary-layer flow, indicating</w:t>
      </w:r>
      <w:r w:rsidRPr="004E5498">
        <w:rPr>
          <w:b/>
        </w:rPr>
        <w:t xml:space="preserve"> </w:t>
      </w:r>
      <w:r w:rsidRPr="004E5498">
        <w:rPr>
          <w:rStyle w:val="Strong"/>
          <w:b w:val="0"/>
        </w:rPr>
        <w:t>stronger shear and more realistic turbulence generation</w:t>
      </w:r>
      <w:r w:rsidRPr="004E5498">
        <w:rPr>
          <w:b/>
        </w:rPr>
        <w:t xml:space="preserve">. </w:t>
      </w:r>
      <w:r w:rsidRPr="004E5498">
        <w:t>The Power-Law method limits numerical diffusion and preserves steep temperature and velocity gradients, allowing localized turbulence structures to appear accurately. As a result, the Power-Law contours show distinct turbulence lobes, well-defined boundary-layer turbulence near the vertical walls, and a compact central high-turbulence zone that is completely absent or smeared in the First-Order result.</w:t>
      </w:r>
    </w:p>
    <w:p w:rsidR="00E40599" w:rsidRPr="004E5498" w:rsidRDefault="00E40599" w:rsidP="003337B9">
      <w:pPr>
        <w:pStyle w:val="NormalWeb"/>
        <w:numPr>
          <w:ilvl w:val="0"/>
          <w:numId w:val="9"/>
        </w:numPr>
        <w:spacing w:line="360" w:lineRule="auto"/>
        <w:jc w:val="both"/>
        <w:rPr>
          <w:b/>
        </w:rPr>
      </w:pPr>
      <w:r w:rsidRPr="004E5498">
        <w:rPr>
          <w:b/>
        </w:rPr>
        <w:t xml:space="preserve">Comparison </w:t>
      </w:r>
      <w:r w:rsidR="00D26F8E" w:rsidRPr="004E5498">
        <w:rPr>
          <w:b/>
        </w:rPr>
        <w:t>between</w:t>
      </w:r>
      <w:r w:rsidRPr="004E5498">
        <w:rPr>
          <w:b/>
        </w:rPr>
        <w:t xml:space="preserve"> Numerical Results and Experimental Results. </w:t>
      </w:r>
    </w:p>
    <w:p w:rsidR="00DE5308" w:rsidRPr="004E5498" w:rsidRDefault="00DE5308" w:rsidP="00D2183F">
      <w:pPr>
        <w:pStyle w:val="NormalWeb"/>
        <w:spacing w:line="360" w:lineRule="auto"/>
        <w:jc w:val="both"/>
      </w:pPr>
      <w:r w:rsidRPr="004E5498">
        <w:t xml:space="preserve">The numerical results presented above were compared with the experimental benchmark results of Ampofo and Karayiannis, 2003. Since the experimental data was presented in form of profiles, it was necessary that we generate a set of results comparable to experimental data. In this section, we present the numerical results produced against the experimental benchmark. The results were generated using FLUENT 6.3.2 software. </w:t>
      </w:r>
    </w:p>
    <w:p w:rsidR="00D26F8E" w:rsidRPr="004E5498" w:rsidRDefault="00D26F8E" w:rsidP="00D2183F">
      <w:pPr>
        <w:pStyle w:val="NormalWeb"/>
        <w:spacing w:line="360" w:lineRule="auto"/>
        <w:jc w:val="both"/>
        <w:rPr>
          <w:b/>
        </w:rPr>
      </w:pPr>
      <w:r w:rsidRPr="004E5498">
        <w:rPr>
          <w:b/>
        </w:rPr>
        <w:t>10.1 Temperature Fields</w:t>
      </w:r>
    </w:p>
    <w:p w:rsidR="00E07B0A" w:rsidRDefault="00D26F8E" w:rsidP="00D2183F">
      <w:pPr>
        <w:pStyle w:val="NormalWeb"/>
        <w:spacing w:line="360" w:lineRule="auto"/>
        <w:jc w:val="both"/>
      </w:pPr>
      <w:r w:rsidRPr="004E5498">
        <w:t>The horizontal midline temperature profiles show that both convection schemes reproduce the general thermal structure established within the enclosure. The overall decrease in dimensionless temperature from the heated wall toward the cooled wall is consistently predicted by both methods. However, closer examination reveals subtle but important differences. The first-order upwind approach produces a slightly smoother distribution in the interior region, suggesting the presence of numerical diffusion that dampens temperature variations. As a result, temperature values in the core of the cavity are marginally lower than those observed experimentally.</w:t>
      </w:r>
    </w:p>
    <w:p w:rsidR="00E07B0A" w:rsidRPr="00E07B0A" w:rsidRDefault="00E07B0A" w:rsidP="00D2183F">
      <w:pPr>
        <w:jc w:val="both"/>
      </w:pPr>
    </w:p>
    <w:p w:rsidR="00E07B0A" w:rsidRDefault="00DE67BD" w:rsidP="00D2183F">
      <w:pPr>
        <w:jc w:val="both"/>
      </w:pPr>
      <w:r w:rsidRPr="004E5498">
        <w:rPr>
          <w:noProof/>
        </w:rPr>
        <w:drawing>
          <wp:inline distT="0" distB="0" distL="0" distR="0" wp14:anchorId="5262300A" wp14:editId="1BD9C4AE">
            <wp:extent cx="5943600" cy="3563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3563620"/>
                    </a:xfrm>
                    <a:prstGeom prst="rect">
                      <a:avLst/>
                    </a:prstGeom>
                    <a:noFill/>
                    <a:ln>
                      <a:noFill/>
                    </a:ln>
                  </pic:spPr>
                </pic:pic>
              </a:graphicData>
            </a:graphic>
          </wp:inline>
        </w:drawing>
      </w:r>
    </w:p>
    <w:p w:rsidR="00D26F8E" w:rsidRPr="00E07B0A" w:rsidRDefault="00D26F8E" w:rsidP="00D2183F">
      <w:pPr>
        <w:jc w:val="both"/>
      </w:pPr>
    </w:p>
    <w:p w:rsidR="0029575A" w:rsidRDefault="00DE67BD" w:rsidP="00D2183F">
      <w:pPr>
        <w:pStyle w:val="NormalWeb"/>
        <w:spacing w:line="360" w:lineRule="auto"/>
        <w:jc w:val="both"/>
      </w:pPr>
      <w:r>
        <w:rPr>
          <w:noProof/>
        </w:rPr>
        <mc:AlternateContent>
          <mc:Choice Requires="wps">
            <w:drawing>
              <wp:anchor distT="0" distB="0" distL="114300" distR="114300" simplePos="0" relativeHeight="251688960" behindDoc="0" locked="0" layoutInCell="1" allowOverlap="1">
                <wp:simplePos x="0" y="0"/>
                <wp:positionH relativeFrom="margin">
                  <wp:align>left</wp:align>
                </wp:positionH>
                <wp:positionV relativeFrom="paragraph">
                  <wp:posOffset>86360</wp:posOffset>
                </wp:positionV>
                <wp:extent cx="6210300" cy="26670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6210300" cy="266700"/>
                        </a:xfrm>
                        <a:prstGeom prst="rect">
                          <a:avLst/>
                        </a:prstGeom>
                        <a:solidFill>
                          <a:schemeClr val="lt1"/>
                        </a:solidFill>
                        <a:ln w="6350">
                          <a:solidFill>
                            <a:prstClr val="black"/>
                          </a:solidFill>
                        </a:ln>
                      </wps:spPr>
                      <wps:txbx>
                        <w:txbxContent>
                          <w:p w:rsidR="00B96EDE" w:rsidRPr="0029575A" w:rsidRDefault="00B96EDE">
                            <w:pPr>
                              <w:rPr>
                                <w:rFonts w:ascii="Times New Roman" w:hAnsi="Times New Roman" w:cs="Times New Roman"/>
                                <w:b/>
                              </w:rPr>
                            </w:pPr>
                            <w:r w:rsidRPr="0029575A">
                              <w:rPr>
                                <w:rFonts w:ascii="Times New Roman" w:hAnsi="Times New Roman" w:cs="Times New Roman"/>
                                <w:b/>
                              </w:rPr>
                              <w:t>FIGURE 8: TEMPERATURE FIELD: POWER LAW, UPWIND AND EXPERIMENTAL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6" type="#_x0000_t202" style="position:absolute;left:0;text-align:left;margin-left:0;margin-top:6.8pt;width:489pt;height:21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" fillcolor="white [3201]" strokeweight=".5pt">
                <v:textbox>
                  <w:txbxContent>
                    <w:p w:rsidR="00B96EDE" w:rsidRPr="0029575A" w:rsidRDefault="00B96EDE">
                      <w:pPr>
                        <w:rPr>
                          <w:rFonts w:ascii="Times New Roman" w:hAnsi="Times New Roman" w:cs="Times New Roman"/>
                          <w:b/>
                        </w:rPr>
                      </w:pPr>
                      <w:r w:rsidRPr="0029575A">
                        <w:rPr>
                          <w:rFonts w:ascii="Times New Roman" w:hAnsi="Times New Roman" w:cs="Times New Roman"/>
                          <w:b/>
                        </w:rPr>
                        <w:t>FIGURE 8: TEMPERATURE FIELD: POWER LAW, UPWIND AND EXPERIMENTAL DATA.</w:t>
                      </w:r>
                    </w:p>
                  </w:txbxContent>
                </v:textbox>
                <w10:wrap anchorx="margin"/>
              </v:shape>
            </w:pict>
          </mc:Fallback>
        </mc:AlternateContent>
      </w:r>
    </w:p>
    <w:p w:rsidR="0029575A" w:rsidRDefault="0029575A" w:rsidP="00D2183F">
      <w:pPr>
        <w:pStyle w:val="NormalWeb"/>
        <w:spacing w:line="360" w:lineRule="auto"/>
        <w:jc w:val="both"/>
      </w:pPr>
    </w:p>
    <w:p w:rsidR="00D26F8E" w:rsidRPr="004E5498" w:rsidRDefault="00D26F8E" w:rsidP="00D2183F">
      <w:pPr>
        <w:pStyle w:val="NormalWeb"/>
        <w:spacing w:line="360" w:lineRule="auto"/>
        <w:jc w:val="both"/>
      </w:pPr>
      <w:r w:rsidRPr="004E5498">
        <w:t>The Power-Law formulation, on the other hand, maintains sharper temperature gradients, particularly in the vicinity of the cold-wall boundary layer. This indicates an improved ability to resolve convective heat transport with reduced artificial smoothing compared to the first-order upwind scheme.</w:t>
      </w:r>
    </w:p>
    <w:p w:rsidR="00AA6F21" w:rsidRDefault="00AA6F21" w:rsidP="00D2183F">
      <w:pPr>
        <w:pStyle w:val="NormalWeb"/>
        <w:spacing w:line="360" w:lineRule="auto"/>
        <w:jc w:val="both"/>
        <w:rPr>
          <w:b/>
        </w:rPr>
      </w:pPr>
      <w:r w:rsidRPr="004E5498">
        <w:rPr>
          <w:b/>
        </w:rPr>
        <w:t>10.2 Velocity Fields</w:t>
      </w:r>
    </w:p>
    <w:p w:rsidR="00E07B0A" w:rsidRDefault="00261C61" w:rsidP="00207F14">
      <w:pPr>
        <w:pStyle w:val="NormalWeb"/>
        <w:spacing w:line="360" w:lineRule="auto"/>
        <w:rPr>
          <w:noProof/>
        </w:rPr>
      </w:pPr>
      <w:r>
        <w:t xml:space="preserve">In analyzing flow within a confined cavity, the effectiveness of numerical schemes depends on the velocity component being considered. The first-order upwind (UDS) scheme performs best in predicting horizontal velocity, as this flow is generally smooth in the cavity’s core, where gentle gradients prevail and stability is key. </w:t>
      </w:r>
    </w:p>
    <w:p w:rsidR="0029575A" w:rsidRDefault="002F18EE" w:rsidP="00207F14">
      <w:pPr>
        <w:pStyle w:val="NormalWeb"/>
        <w:spacing w:line="360" w:lineRule="auto"/>
        <w:rPr>
          <w:noProof/>
        </w:rPr>
      </w:pPr>
      <w:r>
        <w:rPr>
          <w:noProof/>
        </w:rPr>
        <w:lastRenderedPageBreak/>
        <mc:AlternateContent>
          <mc:Choice Requires="wpg">
            <w:drawing>
              <wp:anchor distT="0" distB="0" distL="114300" distR="114300" simplePos="0" relativeHeight="251692032" behindDoc="0" locked="0" layoutInCell="1" allowOverlap="1">
                <wp:simplePos x="0" y="0"/>
                <wp:positionH relativeFrom="column">
                  <wp:posOffset>238125</wp:posOffset>
                </wp:positionH>
                <wp:positionV relativeFrom="paragraph">
                  <wp:posOffset>-504825</wp:posOffset>
                </wp:positionV>
                <wp:extent cx="6267450" cy="8382000"/>
                <wp:effectExtent l="0" t="0" r="19050" b="19050"/>
                <wp:wrapNone/>
                <wp:docPr id="71" name="Group 71"/>
                <wp:cNvGraphicFramePr/>
                <a:graphic xmlns:a="http://schemas.openxmlformats.org/drawingml/2006/main">
                  <a:graphicData uri="http://schemas.microsoft.com/office/word/2010/wordprocessingGroup">
                    <wpg:wgp>
                      <wpg:cNvGrpSpPr/>
                      <wpg:grpSpPr>
                        <a:xfrm>
                          <a:off x="0" y="0"/>
                          <a:ext cx="6267450" cy="8382000"/>
                          <a:chOff x="0" y="0"/>
                          <a:chExt cx="6267450" cy="8382000"/>
                        </a:xfrm>
                      </wpg:grpSpPr>
                      <wps:wsp>
                        <wps:cNvPr id="69" name="Text Box 69"/>
                        <wps:cNvSpPr txBox="1"/>
                        <wps:spPr>
                          <a:xfrm>
                            <a:off x="28575" y="0"/>
                            <a:ext cx="6172200" cy="7762875"/>
                          </a:xfrm>
                          <a:prstGeom prst="rect">
                            <a:avLst/>
                          </a:prstGeom>
                          <a:solidFill>
                            <a:schemeClr val="lt1"/>
                          </a:solidFill>
                          <a:ln w="6350">
                            <a:solidFill>
                              <a:prstClr val="black"/>
                            </a:solidFill>
                          </a:ln>
                        </wps:spPr>
                        <wps:txbx>
                          <w:txbxContent>
                            <w:p w:rsidR="00B96EDE" w:rsidRDefault="00B96EDE">
                              <w:r w:rsidRPr="004E5498">
                                <w:rPr>
                                  <w:noProof/>
                                </w:rPr>
                                <w:drawing>
                                  <wp:inline distT="0" distB="0" distL="0" distR="0" wp14:anchorId="76955314" wp14:editId="59A122CC">
                                    <wp:extent cx="5943600" cy="3563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3563620"/>
                                            </a:xfrm>
                                            <a:prstGeom prst="rect">
                                              <a:avLst/>
                                            </a:prstGeom>
                                            <a:noFill/>
                                            <a:ln>
                                              <a:noFill/>
                                            </a:ln>
                                          </pic:spPr>
                                        </pic:pic>
                                      </a:graphicData>
                                    </a:graphic>
                                  </wp:inline>
                                </w:drawing>
                              </w:r>
                            </w:p>
                            <w:p w:rsidR="00B96EDE" w:rsidRDefault="00B96EDE">
                              <w:r>
                                <w:rPr>
                                  <w:noProof/>
                                </w:rPr>
                                <w:drawing>
                                  <wp:inline distT="0" distB="0" distL="0" distR="0" wp14:anchorId="0C3A35CB" wp14:editId="302E65FE">
                                    <wp:extent cx="5943600" cy="3563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3600" cy="3563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0" y="8067675"/>
                            <a:ext cx="6267450" cy="314325"/>
                          </a:xfrm>
                          <a:prstGeom prst="rect">
                            <a:avLst/>
                          </a:prstGeom>
                          <a:solidFill>
                            <a:schemeClr val="lt1"/>
                          </a:solidFill>
                          <a:ln w="6350">
                            <a:solidFill>
                              <a:prstClr val="black"/>
                            </a:solidFill>
                          </a:ln>
                        </wps:spPr>
                        <wps:txbx>
                          <w:txbxContent>
                            <w:p w:rsidR="00B96EDE" w:rsidRPr="0029575A" w:rsidRDefault="00B96EDE" w:rsidP="002F18EE">
                              <w:pPr>
                                <w:rPr>
                                  <w:rFonts w:ascii="Times New Roman" w:hAnsi="Times New Roman" w:cs="Times New Roman"/>
                                  <w:b/>
                                </w:rPr>
                              </w:pPr>
                              <w:r>
                                <w:rPr>
                                  <w:rFonts w:ascii="Times New Roman" w:hAnsi="Times New Roman" w:cs="Times New Roman"/>
                                  <w:b/>
                                </w:rPr>
                                <w:t xml:space="preserve">FIGURE 9: VELOCITY </w:t>
                              </w:r>
                              <w:r w:rsidRPr="0029575A">
                                <w:rPr>
                                  <w:rFonts w:ascii="Times New Roman" w:hAnsi="Times New Roman" w:cs="Times New Roman"/>
                                  <w:b/>
                                </w:rPr>
                                <w:t>FIELD</w:t>
                              </w:r>
                              <w:r>
                                <w:rPr>
                                  <w:rFonts w:ascii="Times New Roman" w:hAnsi="Times New Roman" w:cs="Times New Roman"/>
                                  <w:b/>
                                </w:rPr>
                                <w:t>S</w:t>
                              </w:r>
                              <w:r w:rsidRPr="0029575A">
                                <w:rPr>
                                  <w:rFonts w:ascii="Times New Roman" w:hAnsi="Times New Roman" w:cs="Times New Roman"/>
                                  <w:b/>
                                </w:rPr>
                                <w:t>: POWER LAW, UPWIND AND EXPERIMENTAL DATA.</w:t>
                              </w:r>
                            </w:p>
                            <w:p w:rsidR="00B96EDE" w:rsidRDefault="00B9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 o:spid="_x0000_s1047" style="position:absolute;margin-left:18.75pt;margin-top:-39.75pt;width:493.5pt;height:660pt;z-index:251692032" coordsize="62674,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">
                <v:shape id="Text Box 69" o:spid="_x0000_s1048" type="#_x0000_t202" style="position:absolute;left:285;width:61722;height:7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" fillcolor="white [3201]" strokeweight=".5pt">
                  <v:textbox>
                    <w:txbxContent>
                      <w:p w:rsidR="00B96EDE" w:rsidRDefault="00B96EDE">
                        <w:r w:rsidRPr="004E5498">
                          <w:rPr>
                            <w:noProof/>
                          </w:rPr>
                          <w:drawing>
                            <wp:inline distT="0" distB="0" distL="0" distR="0" wp14:anchorId="76955314" wp14:editId="59A122CC">
                              <wp:extent cx="5943600" cy="3563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3563620"/>
                                      </a:xfrm>
                                      <a:prstGeom prst="rect">
                                        <a:avLst/>
                                      </a:prstGeom>
                                      <a:noFill/>
                                      <a:ln>
                                        <a:noFill/>
                                      </a:ln>
                                    </pic:spPr>
                                  </pic:pic>
                                </a:graphicData>
                              </a:graphic>
                            </wp:inline>
                          </w:drawing>
                        </w:r>
                      </w:p>
                      <w:p w:rsidR="00B96EDE" w:rsidRDefault="00B96EDE">
                        <w:r>
                          <w:rPr>
                            <w:noProof/>
                          </w:rPr>
                          <w:drawing>
                            <wp:inline distT="0" distB="0" distL="0" distR="0" wp14:anchorId="0C3A35CB" wp14:editId="302E65FE">
                              <wp:extent cx="5943600" cy="3563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3600" cy="3563620"/>
                                      </a:xfrm>
                                      <a:prstGeom prst="rect">
                                        <a:avLst/>
                                      </a:prstGeom>
                                      <a:noFill/>
                                      <a:ln>
                                        <a:noFill/>
                                      </a:ln>
                                    </pic:spPr>
                                  </pic:pic>
                                </a:graphicData>
                              </a:graphic>
                            </wp:inline>
                          </w:drawing>
                        </w:r>
                      </w:p>
                    </w:txbxContent>
                  </v:textbox>
                </v:shape>
                <v:shape id="Text Box 70" o:spid="_x0000_s1049" type="#_x0000_t202" style="position:absolute;top:80676;width:6267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rsidR="00B96EDE" w:rsidRPr="0029575A" w:rsidRDefault="00B96EDE" w:rsidP="002F18EE">
                        <w:pPr>
                          <w:rPr>
                            <w:rFonts w:ascii="Times New Roman" w:hAnsi="Times New Roman" w:cs="Times New Roman"/>
                            <w:b/>
                          </w:rPr>
                        </w:pPr>
                        <w:r>
                          <w:rPr>
                            <w:rFonts w:ascii="Times New Roman" w:hAnsi="Times New Roman" w:cs="Times New Roman"/>
                            <w:b/>
                          </w:rPr>
                          <w:t xml:space="preserve">FIGURE 9: VELOCITY </w:t>
                        </w:r>
                        <w:r w:rsidRPr="0029575A">
                          <w:rPr>
                            <w:rFonts w:ascii="Times New Roman" w:hAnsi="Times New Roman" w:cs="Times New Roman"/>
                            <w:b/>
                          </w:rPr>
                          <w:t>FIELD</w:t>
                        </w:r>
                        <w:r>
                          <w:rPr>
                            <w:rFonts w:ascii="Times New Roman" w:hAnsi="Times New Roman" w:cs="Times New Roman"/>
                            <w:b/>
                          </w:rPr>
                          <w:t>S</w:t>
                        </w:r>
                        <w:r w:rsidRPr="0029575A">
                          <w:rPr>
                            <w:rFonts w:ascii="Times New Roman" w:hAnsi="Times New Roman" w:cs="Times New Roman"/>
                            <w:b/>
                          </w:rPr>
                          <w:t>: POWER LAW, UPWIND AND EXPERIMENTAL DATA.</w:t>
                        </w:r>
                      </w:p>
                      <w:p w:rsidR="00B96EDE" w:rsidRDefault="00B96EDE"/>
                    </w:txbxContent>
                  </v:textbox>
                </v:shape>
              </v:group>
            </w:pict>
          </mc:Fallback>
        </mc:AlternateContent>
      </w:r>
    </w:p>
    <w:p w:rsidR="0029575A" w:rsidRDefault="0029575A" w:rsidP="00207F14">
      <w:pPr>
        <w:pStyle w:val="NormalWeb"/>
        <w:spacing w:line="360" w:lineRule="auto"/>
        <w:rPr>
          <w:noProof/>
        </w:rPr>
      </w:pPr>
    </w:p>
    <w:p w:rsidR="0029575A" w:rsidRDefault="0029575A" w:rsidP="00207F14">
      <w:pPr>
        <w:pStyle w:val="NormalWeb"/>
        <w:spacing w:line="360" w:lineRule="auto"/>
        <w:rPr>
          <w:noProof/>
        </w:rPr>
      </w:pPr>
    </w:p>
    <w:p w:rsidR="0029575A" w:rsidRDefault="0029575A" w:rsidP="00207F14">
      <w:pPr>
        <w:pStyle w:val="NormalWeb"/>
        <w:spacing w:line="360" w:lineRule="auto"/>
        <w:rPr>
          <w:noProof/>
        </w:rPr>
      </w:pPr>
    </w:p>
    <w:p w:rsidR="0029575A" w:rsidRDefault="0029575A" w:rsidP="00207F14">
      <w:pPr>
        <w:pStyle w:val="NormalWeb"/>
        <w:spacing w:line="360" w:lineRule="auto"/>
        <w:rPr>
          <w:noProof/>
        </w:rPr>
      </w:pPr>
    </w:p>
    <w:p w:rsidR="0029575A" w:rsidRDefault="0029575A" w:rsidP="00207F14">
      <w:pPr>
        <w:pStyle w:val="NormalWeb"/>
        <w:spacing w:line="360" w:lineRule="auto"/>
        <w:rPr>
          <w:noProof/>
        </w:rPr>
      </w:pPr>
    </w:p>
    <w:p w:rsidR="0029575A" w:rsidRDefault="0029575A" w:rsidP="00207F14">
      <w:pPr>
        <w:pStyle w:val="NormalWeb"/>
        <w:spacing w:line="360" w:lineRule="auto"/>
        <w:rPr>
          <w:noProof/>
        </w:rPr>
      </w:pPr>
    </w:p>
    <w:p w:rsidR="0029575A" w:rsidRDefault="0029575A" w:rsidP="00207F14">
      <w:pPr>
        <w:pStyle w:val="NormalWeb"/>
        <w:spacing w:line="360" w:lineRule="auto"/>
        <w:rPr>
          <w:noProof/>
        </w:rPr>
      </w:pPr>
    </w:p>
    <w:p w:rsidR="0029575A" w:rsidRDefault="0029575A" w:rsidP="00207F14">
      <w:pPr>
        <w:pStyle w:val="NormalWeb"/>
        <w:spacing w:line="360" w:lineRule="auto"/>
        <w:rPr>
          <w:noProof/>
        </w:rPr>
      </w:pPr>
    </w:p>
    <w:p w:rsidR="0029575A" w:rsidRDefault="0029575A" w:rsidP="00207F14">
      <w:pPr>
        <w:pStyle w:val="NormalWeb"/>
        <w:spacing w:line="360" w:lineRule="auto"/>
      </w:pPr>
    </w:p>
    <w:p w:rsidR="00E07B0A" w:rsidRPr="00F07A71" w:rsidRDefault="00E07B0A" w:rsidP="00D2183F">
      <w:pPr>
        <w:pStyle w:val="NormalWeb"/>
        <w:spacing w:line="360" w:lineRule="auto"/>
        <w:jc w:val="both"/>
        <w:rPr>
          <w:noProof/>
        </w:rPr>
      </w:pPr>
    </w:p>
    <w:p w:rsidR="002F18EE" w:rsidRDefault="002F18EE" w:rsidP="00D2183F">
      <w:pPr>
        <w:pStyle w:val="NormalWeb"/>
        <w:spacing w:line="360" w:lineRule="auto"/>
        <w:jc w:val="both"/>
      </w:pPr>
    </w:p>
    <w:p w:rsidR="002F18EE" w:rsidRDefault="002F18EE" w:rsidP="00D2183F">
      <w:pPr>
        <w:pStyle w:val="NormalWeb"/>
        <w:spacing w:line="360" w:lineRule="auto"/>
        <w:jc w:val="both"/>
      </w:pPr>
    </w:p>
    <w:p w:rsidR="002F18EE" w:rsidRDefault="002F18EE" w:rsidP="00D2183F">
      <w:pPr>
        <w:pStyle w:val="NormalWeb"/>
        <w:spacing w:line="360" w:lineRule="auto"/>
        <w:jc w:val="both"/>
      </w:pPr>
    </w:p>
    <w:p w:rsidR="002F18EE" w:rsidRDefault="002F18EE" w:rsidP="00D2183F">
      <w:pPr>
        <w:pStyle w:val="NormalWeb"/>
        <w:spacing w:line="360" w:lineRule="auto"/>
        <w:jc w:val="both"/>
      </w:pPr>
    </w:p>
    <w:p w:rsidR="002F18EE" w:rsidRDefault="002F18EE" w:rsidP="00D2183F">
      <w:pPr>
        <w:pStyle w:val="NormalWeb"/>
        <w:spacing w:line="360" w:lineRule="auto"/>
        <w:jc w:val="both"/>
      </w:pPr>
    </w:p>
    <w:p w:rsidR="002F18EE" w:rsidRDefault="002F18EE" w:rsidP="00D2183F">
      <w:pPr>
        <w:pStyle w:val="NormalWeb"/>
        <w:spacing w:line="360" w:lineRule="auto"/>
        <w:jc w:val="both"/>
      </w:pPr>
    </w:p>
    <w:p w:rsidR="002F18EE" w:rsidRDefault="002F18EE" w:rsidP="00D2183F">
      <w:pPr>
        <w:pStyle w:val="NormalWeb"/>
        <w:spacing w:line="360" w:lineRule="auto"/>
        <w:jc w:val="both"/>
      </w:pPr>
    </w:p>
    <w:p w:rsidR="00261C61" w:rsidRPr="004E5498" w:rsidRDefault="00261C61" w:rsidP="00D2183F">
      <w:pPr>
        <w:pStyle w:val="NormalWeb"/>
        <w:spacing w:line="360" w:lineRule="auto"/>
        <w:jc w:val="both"/>
        <w:rPr>
          <w:b/>
        </w:rPr>
      </w:pPr>
      <w:r w:rsidRPr="004E5498">
        <w:lastRenderedPageBreak/>
        <w:t>In contrast, the Power Law scheme slightly suppressed the velocity magnitude in the high-gradient region near the peak and showed a marginally faster reduction downstream. This behavior suggests that the Power Law formulation introduced comparatively higher numerical damping, leading to a smoother but less sharply resolved velocity profile in regions where strong gradients are present.</w:t>
      </w:r>
    </w:p>
    <w:p w:rsidR="002B5E93" w:rsidRDefault="002B5E93" w:rsidP="00D2183F">
      <w:pPr>
        <w:pStyle w:val="NormalWeb"/>
        <w:spacing w:line="360" w:lineRule="auto"/>
        <w:jc w:val="both"/>
        <w:rPr>
          <w:b/>
        </w:rPr>
      </w:pPr>
      <w:r w:rsidRPr="004E5498">
        <w:rPr>
          <w:b/>
        </w:rPr>
        <w:t xml:space="preserve">10.3 </w:t>
      </w:r>
      <w:r w:rsidRPr="004E5498">
        <w:rPr>
          <w:b/>
        </w:rPr>
        <w:tab/>
        <w:t>Turbulent Kinetic Energy Fields</w:t>
      </w:r>
    </w:p>
    <w:p w:rsidR="000D3E25" w:rsidRDefault="000D3E25" w:rsidP="00D2183F">
      <w:pPr>
        <w:pStyle w:val="NormalWeb"/>
        <w:spacing w:line="360" w:lineRule="auto"/>
        <w:jc w:val="both"/>
      </w:pPr>
      <w:r w:rsidRPr="004E5498">
        <w:t>Both the first-order upwind and Power Law schemes over predicted the turbulent kinetic energy relative to experimental measurements. However, the Power Law formulation demonstrated marginally improved agreement across both the peak and downstream decay regions. The first-order upwind scheme consistently produced slightly elevated turbulence levels, indicating a tendency toward amplified transport of turbulent quantities.</w:t>
      </w:r>
    </w:p>
    <w:p w:rsidR="000D3E25" w:rsidRPr="004E5498" w:rsidRDefault="000D3E25" w:rsidP="00D2183F">
      <w:pPr>
        <w:pStyle w:val="NormalWeb"/>
        <w:spacing w:line="360" w:lineRule="auto"/>
        <w:jc w:val="both"/>
        <w:rPr>
          <w:b/>
        </w:rPr>
      </w:pPr>
    </w:p>
    <w:p w:rsidR="002B5E93" w:rsidRPr="004E5498" w:rsidRDefault="002F18EE" w:rsidP="00D2183F">
      <w:pPr>
        <w:pStyle w:val="NormalWeb"/>
        <w:spacing w:line="360" w:lineRule="auto"/>
        <w:jc w:val="both"/>
        <w:rPr>
          <w:b/>
        </w:rPr>
      </w:pPr>
      <w:r>
        <w:rPr>
          <w:noProof/>
        </w:rPr>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3778884</wp:posOffset>
                </wp:positionV>
                <wp:extent cx="6334125" cy="54292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6334125" cy="542925"/>
                        </a:xfrm>
                        <a:prstGeom prst="rect">
                          <a:avLst/>
                        </a:prstGeom>
                        <a:solidFill>
                          <a:schemeClr val="lt1"/>
                        </a:solidFill>
                        <a:ln w="6350">
                          <a:solidFill>
                            <a:prstClr val="black"/>
                          </a:solidFill>
                        </a:ln>
                      </wps:spPr>
                      <wps:txbx>
                        <w:txbxContent>
                          <w:p w:rsidR="00B96EDE" w:rsidRPr="0029575A" w:rsidRDefault="00B96EDE" w:rsidP="002F18EE">
                            <w:pPr>
                              <w:rPr>
                                <w:rFonts w:ascii="Times New Roman" w:hAnsi="Times New Roman" w:cs="Times New Roman"/>
                                <w:b/>
                              </w:rPr>
                            </w:pPr>
                            <w:r>
                              <w:rPr>
                                <w:rFonts w:ascii="Times New Roman" w:hAnsi="Times New Roman" w:cs="Times New Roman"/>
                                <w:b/>
                              </w:rPr>
                              <w:t>FIGURE 10: TURBULENT KINETIC ENERGY</w:t>
                            </w:r>
                            <w:r w:rsidRPr="0029575A">
                              <w:rPr>
                                <w:rFonts w:ascii="Times New Roman" w:hAnsi="Times New Roman" w:cs="Times New Roman"/>
                                <w:b/>
                              </w:rPr>
                              <w:t xml:space="preserve"> FIELD: POWER LAW, UPWIND AND EXPERIMENTAL DATA.</w:t>
                            </w:r>
                          </w:p>
                          <w:p w:rsidR="00B96EDE" w:rsidRDefault="00B9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0" type="#_x0000_t202" style="position:absolute;left:0;text-align:left;margin-left:0;margin-top:297.55pt;width:498.75pt;height:42.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" fillcolor="white [3201]" strokeweight=".5pt">
                <v:textbox>
                  <w:txbxContent>
                    <w:p w:rsidR="00B96EDE" w:rsidRPr="0029575A" w:rsidRDefault="00B96EDE" w:rsidP="002F18EE">
                      <w:pPr>
                        <w:rPr>
                          <w:rFonts w:ascii="Times New Roman" w:hAnsi="Times New Roman" w:cs="Times New Roman"/>
                          <w:b/>
                        </w:rPr>
                      </w:pPr>
                      <w:r>
                        <w:rPr>
                          <w:rFonts w:ascii="Times New Roman" w:hAnsi="Times New Roman" w:cs="Times New Roman"/>
                          <w:b/>
                        </w:rPr>
                        <w:t>FIGURE 10: TURBULENT KINETIC ENERGY</w:t>
                      </w:r>
                      <w:r w:rsidRPr="0029575A">
                        <w:rPr>
                          <w:rFonts w:ascii="Times New Roman" w:hAnsi="Times New Roman" w:cs="Times New Roman"/>
                          <w:b/>
                        </w:rPr>
                        <w:t xml:space="preserve"> FIELD: POWER LAW, UPWIND AND EXPERIMENTAL DATA.</w:t>
                      </w:r>
                    </w:p>
                    <w:p w:rsidR="00B96EDE" w:rsidRDefault="00B96EDE"/>
                  </w:txbxContent>
                </v:textbox>
                <w10:wrap anchorx="margin"/>
              </v:shape>
            </w:pict>
          </mc:Fallback>
        </mc:AlternateContent>
      </w:r>
      <w:r w:rsidR="0086350B" w:rsidRPr="004E5498">
        <w:rPr>
          <w:noProof/>
        </w:rPr>
        <w:drawing>
          <wp:inline distT="0" distB="0" distL="0" distR="0" wp14:anchorId="570A72AD" wp14:editId="46DE3E2C">
            <wp:extent cx="5943600" cy="3563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3563620"/>
                    </a:xfrm>
                    <a:prstGeom prst="rect">
                      <a:avLst/>
                    </a:prstGeom>
                    <a:noFill/>
                    <a:ln>
                      <a:noFill/>
                    </a:ln>
                  </pic:spPr>
                </pic:pic>
              </a:graphicData>
            </a:graphic>
          </wp:inline>
        </w:drawing>
      </w:r>
    </w:p>
    <w:p w:rsidR="002F18EE" w:rsidRDefault="002F18EE" w:rsidP="00D2183F">
      <w:pPr>
        <w:pStyle w:val="NormalWeb"/>
        <w:spacing w:line="360" w:lineRule="auto"/>
        <w:jc w:val="both"/>
        <w:rPr>
          <w:b/>
        </w:rPr>
      </w:pPr>
    </w:p>
    <w:p w:rsidR="002F18EE" w:rsidRDefault="002F18EE" w:rsidP="00D2183F">
      <w:pPr>
        <w:pStyle w:val="NormalWeb"/>
        <w:spacing w:line="360" w:lineRule="auto"/>
        <w:jc w:val="both"/>
        <w:rPr>
          <w:b/>
        </w:rPr>
      </w:pPr>
    </w:p>
    <w:p w:rsidR="00582BD8" w:rsidRDefault="00582BD8" w:rsidP="00D2183F">
      <w:pPr>
        <w:pStyle w:val="NormalWeb"/>
        <w:spacing w:line="360" w:lineRule="auto"/>
        <w:jc w:val="both"/>
        <w:rPr>
          <w:b/>
        </w:rPr>
      </w:pPr>
      <w:r w:rsidRPr="004E5498">
        <w:rPr>
          <w:b/>
        </w:rPr>
        <w:lastRenderedPageBreak/>
        <w:t>10.4 Turbulent eddy viscosity fields</w:t>
      </w:r>
    </w:p>
    <w:p w:rsidR="000879A8" w:rsidRPr="000879A8" w:rsidRDefault="000879A8" w:rsidP="00D2183F">
      <w:pPr>
        <w:spacing w:before="100" w:beforeAutospacing="1" w:after="100" w:afterAutospacing="1" w:line="480" w:lineRule="auto"/>
        <w:jc w:val="both"/>
        <w:rPr>
          <w:rFonts w:ascii="Times New Roman" w:eastAsia="Times New Roman" w:hAnsi="Times New Roman" w:cs="Times New Roman"/>
          <w:sz w:val="24"/>
          <w:szCs w:val="24"/>
        </w:rPr>
      </w:pPr>
      <w:r w:rsidRPr="00301701">
        <w:rPr>
          <w:rFonts w:ascii="Times New Roman" w:eastAsia="Times New Roman" w:hAnsi="Times New Roman" w:cs="Times New Roman"/>
          <w:sz w:val="24"/>
          <w:szCs w:val="24"/>
        </w:rPr>
        <w:t>The horizontal distribution of turbulent eddy viscosity computed using the first-order upwind (UDS) scheme shows a relatively smooth profile throughout the cavity. Peak eddy viscosity values near the heated and cooled walls are noticeably subdued due to the scheme’s inherent numerical diffusion. As a result, the turbulence intensity in regions with strong velocity gradients, especially near the walls, is underestimated. While the UDS scheme delivers stable and monotonic results, its tendency to smooth sharp gradients limits its ability to accurately capture localized turbulent structures.</w:t>
      </w:r>
    </w:p>
    <w:p w:rsidR="00582BD8" w:rsidRDefault="002F18EE" w:rsidP="00D2183F">
      <w:pPr>
        <w:pStyle w:val="NormalWeb"/>
        <w:spacing w:line="360" w:lineRule="auto"/>
        <w:jc w:val="both"/>
        <w:rPr>
          <w:b/>
        </w:rPr>
      </w:pPr>
      <w:r>
        <w:rPr>
          <w:noProof/>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3747770</wp:posOffset>
                </wp:positionV>
                <wp:extent cx="5734050" cy="48577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5734050" cy="485775"/>
                        </a:xfrm>
                        <a:prstGeom prst="rect">
                          <a:avLst/>
                        </a:prstGeom>
                        <a:solidFill>
                          <a:schemeClr val="lt1"/>
                        </a:solidFill>
                        <a:ln w="6350">
                          <a:solidFill>
                            <a:prstClr val="black"/>
                          </a:solidFill>
                        </a:ln>
                      </wps:spPr>
                      <wps:txbx>
                        <w:txbxContent>
                          <w:p w:rsidR="00B96EDE" w:rsidRPr="0029575A" w:rsidRDefault="00B96EDE" w:rsidP="002F18EE">
                            <w:pPr>
                              <w:rPr>
                                <w:rFonts w:ascii="Times New Roman" w:hAnsi="Times New Roman" w:cs="Times New Roman"/>
                                <w:b/>
                              </w:rPr>
                            </w:pPr>
                            <w:r>
                              <w:rPr>
                                <w:rFonts w:ascii="Times New Roman" w:hAnsi="Times New Roman" w:cs="Times New Roman"/>
                                <w:b/>
                              </w:rPr>
                              <w:t>FIGURE 11</w:t>
                            </w:r>
                            <w:r w:rsidRPr="0029575A">
                              <w:rPr>
                                <w:rFonts w:ascii="Times New Roman" w:hAnsi="Times New Roman" w:cs="Times New Roman"/>
                                <w:b/>
                              </w:rPr>
                              <w:t xml:space="preserve">: </w:t>
                            </w:r>
                            <w:r>
                              <w:rPr>
                                <w:rFonts w:ascii="Times New Roman" w:hAnsi="Times New Roman" w:cs="Times New Roman"/>
                                <w:b/>
                              </w:rPr>
                              <w:t xml:space="preserve">TURBULENT VISCOSITY FIELDS: </w:t>
                            </w:r>
                            <w:r w:rsidRPr="0029575A">
                              <w:rPr>
                                <w:rFonts w:ascii="Times New Roman" w:hAnsi="Times New Roman" w:cs="Times New Roman"/>
                                <w:b/>
                              </w:rPr>
                              <w:t>POWER LAW, UPWIND AND EXPERIMENTAL DATA.</w:t>
                            </w:r>
                          </w:p>
                          <w:p w:rsidR="00B96EDE" w:rsidRDefault="00B96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1" type="#_x0000_t202" style="position:absolute;left:0;text-align:left;margin-left:400.3pt;margin-top:295.1pt;width:451.5pt;height:38.2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" fillcolor="white [3201]" strokeweight=".5pt">
                <v:textbox>
                  <w:txbxContent>
                    <w:p w:rsidR="00B96EDE" w:rsidRPr="0029575A" w:rsidRDefault="00B96EDE" w:rsidP="002F18EE">
                      <w:pPr>
                        <w:rPr>
                          <w:rFonts w:ascii="Times New Roman" w:hAnsi="Times New Roman" w:cs="Times New Roman"/>
                          <w:b/>
                        </w:rPr>
                      </w:pPr>
                      <w:r>
                        <w:rPr>
                          <w:rFonts w:ascii="Times New Roman" w:hAnsi="Times New Roman" w:cs="Times New Roman"/>
                          <w:b/>
                        </w:rPr>
                        <w:t>FIGURE 11</w:t>
                      </w:r>
                      <w:r w:rsidRPr="0029575A">
                        <w:rPr>
                          <w:rFonts w:ascii="Times New Roman" w:hAnsi="Times New Roman" w:cs="Times New Roman"/>
                          <w:b/>
                        </w:rPr>
                        <w:t xml:space="preserve">: </w:t>
                      </w:r>
                      <w:r>
                        <w:rPr>
                          <w:rFonts w:ascii="Times New Roman" w:hAnsi="Times New Roman" w:cs="Times New Roman"/>
                          <w:b/>
                        </w:rPr>
                        <w:t xml:space="preserve">TURBULENT VISCOSITY FIELDS: </w:t>
                      </w:r>
                      <w:r w:rsidRPr="0029575A">
                        <w:rPr>
                          <w:rFonts w:ascii="Times New Roman" w:hAnsi="Times New Roman" w:cs="Times New Roman"/>
                          <w:b/>
                        </w:rPr>
                        <w:t>POWER LAW, UPWIND AND EXPERIMENTAL DATA.</w:t>
                      </w:r>
                    </w:p>
                    <w:p w:rsidR="00B96EDE" w:rsidRDefault="00B96EDE"/>
                  </w:txbxContent>
                </v:textbox>
                <w10:wrap anchorx="margin"/>
              </v:shape>
            </w:pict>
          </mc:Fallback>
        </mc:AlternateContent>
      </w:r>
      <w:r w:rsidR="00582BD8" w:rsidRPr="004E5498">
        <w:rPr>
          <w:noProof/>
        </w:rPr>
        <w:drawing>
          <wp:inline distT="0" distB="0" distL="0" distR="0" wp14:anchorId="1812DC09" wp14:editId="268FF0E1">
            <wp:extent cx="5943600" cy="3563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3600" cy="3563620"/>
                    </a:xfrm>
                    <a:prstGeom prst="rect">
                      <a:avLst/>
                    </a:prstGeom>
                    <a:noFill/>
                    <a:ln>
                      <a:noFill/>
                    </a:ln>
                  </pic:spPr>
                </pic:pic>
              </a:graphicData>
            </a:graphic>
          </wp:inline>
        </w:drawing>
      </w:r>
    </w:p>
    <w:p w:rsidR="002F18EE" w:rsidRDefault="002F18EE" w:rsidP="00D2183F">
      <w:pPr>
        <w:spacing w:before="100" w:beforeAutospacing="1" w:after="100" w:afterAutospacing="1" w:line="480" w:lineRule="auto"/>
        <w:jc w:val="both"/>
        <w:rPr>
          <w:rFonts w:ascii="Times New Roman" w:eastAsia="Times New Roman" w:hAnsi="Times New Roman" w:cs="Times New Roman"/>
          <w:sz w:val="24"/>
          <w:szCs w:val="24"/>
        </w:rPr>
      </w:pPr>
    </w:p>
    <w:p w:rsidR="00D26F8E" w:rsidRPr="00301701" w:rsidRDefault="00301701" w:rsidP="00D2183F">
      <w:pPr>
        <w:spacing w:before="100" w:beforeAutospacing="1" w:after="100" w:afterAutospacing="1" w:line="480" w:lineRule="auto"/>
        <w:jc w:val="both"/>
        <w:rPr>
          <w:rFonts w:ascii="Times New Roman" w:eastAsia="Times New Roman" w:hAnsi="Times New Roman" w:cs="Times New Roman"/>
          <w:sz w:val="24"/>
          <w:szCs w:val="24"/>
        </w:rPr>
      </w:pPr>
      <w:r w:rsidRPr="00301701">
        <w:rPr>
          <w:rFonts w:ascii="Times New Roman" w:eastAsia="Times New Roman" w:hAnsi="Times New Roman" w:cs="Times New Roman"/>
          <w:sz w:val="24"/>
          <w:szCs w:val="24"/>
        </w:rPr>
        <w:t xml:space="preserve">In contrast, the Power-Law scheme yields a horizontal eddy viscosity distribution that demonstrates a closer agreement with experimental measurements. Peaks near the walls are better </w:t>
      </w:r>
      <w:r w:rsidRPr="00301701">
        <w:rPr>
          <w:rFonts w:ascii="Times New Roman" w:eastAsia="Times New Roman" w:hAnsi="Times New Roman" w:cs="Times New Roman"/>
          <w:sz w:val="24"/>
          <w:szCs w:val="24"/>
        </w:rPr>
        <w:lastRenderedPageBreak/>
        <w:t>maintained, reflecting the actual intensity of turbulence generated by velocity shear. The variation from high eddy viscosity near the walls to lower values in the cavity center is more pronounced, providing a realistic depiction of momentum-driven turbulence. Overall, the results obtained with the Power-Law scheme align more closely with experimental data, effectively capturing the horizontal distribution and magnitude of turb</w:t>
      </w:r>
      <w:r>
        <w:rPr>
          <w:rFonts w:ascii="Times New Roman" w:eastAsia="Times New Roman" w:hAnsi="Times New Roman" w:cs="Times New Roman"/>
          <w:sz w:val="24"/>
          <w:szCs w:val="24"/>
        </w:rPr>
        <w:t xml:space="preserve">ulent mixing that the UDS </w:t>
      </w:r>
      <w:r w:rsidRPr="00301701">
        <w:rPr>
          <w:rFonts w:ascii="Times New Roman" w:eastAsia="Times New Roman" w:hAnsi="Times New Roman" w:cs="Times New Roman"/>
          <w:sz w:val="24"/>
          <w:szCs w:val="24"/>
        </w:rPr>
        <w:t>tends to under predict.</w:t>
      </w:r>
    </w:p>
    <w:p w:rsidR="00BD5DA2" w:rsidRPr="004E5498" w:rsidRDefault="00BD5DA2" w:rsidP="003337B9">
      <w:pPr>
        <w:pStyle w:val="NormalWeb"/>
        <w:numPr>
          <w:ilvl w:val="0"/>
          <w:numId w:val="14"/>
        </w:numPr>
        <w:spacing w:line="360" w:lineRule="auto"/>
        <w:jc w:val="both"/>
        <w:rPr>
          <w:b/>
        </w:rPr>
      </w:pPr>
      <w:r w:rsidRPr="004E5498">
        <w:rPr>
          <w:b/>
        </w:rPr>
        <w:t>CONCLUSION</w:t>
      </w:r>
    </w:p>
    <w:p w:rsidR="00BD5DA2" w:rsidRDefault="002950B0" w:rsidP="00D2183F">
      <w:pPr>
        <w:spacing w:before="100" w:beforeAutospacing="1" w:after="100" w:afterAutospacing="1" w:line="360" w:lineRule="auto"/>
        <w:jc w:val="both"/>
        <w:rPr>
          <w:rFonts w:ascii="Times New Roman" w:eastAsia="Times New Roman" w:hAnsi="Times New Roman" w:cs="Times New Roman"/>
          <w:sz w:val="24"/>
          <w:szCs w:val="24"/>
        </w:rPr>
      </w:pPr>
      <w:r w:rsidRPr="004E5498">
        <w:rPr>
          <w:rFonts w:ascii="Times New Roman" w:eastAsia="Times New Roman" w:hAnsi="Times New Roman" w:cs="Times New Roman"/>
          <w:sz w:val="24"/>
          <w:szCs w:val="24"/>
        </w:rPr>
        <w:t>From the numerical results obtained</w:t>
      </w:r>
      <w:r w:rsidR="00BD5DA2" w:rsidRPr="004E5498">
        <w:rPr>
          <w:rFonts w:ascii="Times New Roman" w:eastAsia="Times New Roman" w:hAnsi="Times New Roman" w:cs="Times New Roman"/>
          <w:sz w:val="24"/>
          <w:szCs w:val="24"/>
        </w:rPr>
        <w:t xml:space="preserve"> the </w:t>
      </w:r>
      <w:r w:rsidR="0096514F" w:rsidRPr="004E5498">
        <w:rPr>
          <w:rFonts w:ascii="Times New Roman" w:eastAsia="Times New Roman" w:hAnsi="Times New Roman" w:cs="Times New Roman"/>
          <w:bCs/>
          <w:sz w:val="24"/>
          <w:szCs w:val="24"/>
        </w:rPr>
        <w:t>Power-Law scheme gives a better estimation of the distribution of temperature, velocity, turbulent kinetic energy and turbulent eddy viscosity between nodal points in a finite volume. This scheme</w:t>
      </w:r>
      <w:r w:rsidR="00BD5DA2" w:rsidRPr="004E5498">
        <w:rPr>
          <w:rFonts w:ascii="Times New Roman" w:eastAsia="Times New Roman" w:hAnsi="Times New Roman" w:cs="Times New Roman"/>
          <w:bCs/>
          <w:sz w:val="24"/>
          <w:szCs w:val="24"/>
        </w:rPr>
        <w:t xml:space="preserve"> </w:t>
      </w:r>
      <w:r w:rsidR="00BD5DA2" w:rsidRPr="004E5498">
        <w:rPr>
          <w:rFonts w:ascii="Times New Roman" w:eastAsia="Times New Roman" w:hAnsi="Times New Roman" w:cs="Times New Roman"/>
          <w:sz w:val="24"/>
          <w:szCs w:val="24"/>
        </w:rPr>
        <w:t xml:space="preserve">captures the sharp thermal and velocity gradients that naturally develop when strong buoyancy forces drive vigorous circulation. Because the Power-Law </w:t>
      </w:r>
      <w:r w:rsidR="0096514F" w:rsidRPr="004E5498">
        <w:rPr>
          <w:rFonts w:ascii="Times New Roman" w:eastAsia="Times New Roman" w:hAnsi="Times New Roman" w:cs="Times New Roman"/>
          <w:sz w:val="24"/>
          <w:szCs w:val="24"/>
        </w:rPr>
        <w:t>scheme</w:t>
      </w:r>
      <w:r w:rsidR="00BD5DA2" w:rsidRPr="004E5498">
        <w:rPr>
          <w:rFonts w:ascii="Times New Roman" w:eastAsia="Times New Roman" w:hAnsi="Times New Roman" w:cs="Times New Roman"/>
          <w:sz w:val="24"/>
          <w:szCs w:val="24"/>
        </w:rPr>
        <w:t xml:space="preserve"> significantly reduces numerical diffusion, it preserves the steep boundary layers along the heated and cooled walls, resolves the central buoyant plume accurately, and predicts re</w:t>
      </w:r>
      <w:r w:rsidR="0096514F" w:rsidRPr="004E5498">
        <w:rPr>
          <w:rFonts w:ascii="Times New Roman" w:eastAsia="Times New Roman" w:hAnsi="Times New Roman" w:cs="Times New Roman"/>
          <w:sz w:val="24"/>
          <w:szCs w:val="24"/>
        </w:rPr>
        <w:t>alistic peak values of velocity,</w:t>
      </w:r>
      <w:r w:rsidR="00BD5DA2" w:rsidRPr="004E5498">
        <w:rPr>
          <w:rFonts w:ascii="Times New Roman" w:eastAsia="Times New Roman" w:hAnsi="Times New Roman" w:cs="Times New Roman"/>
          <w:sz w:val="24"/>
          <w:szCs w:val="24"/>
        </w:rPr>
        <w:t xml:space="preserve"> turbulent kinetic energy, and turbulent vis</w:t>
      </w:r>
      <w:r w:rsidR="00207F14">
        <w:rPr>
          <w:rFonts w:ascii="Times New Roman" w:eastAsia="Times New Roman" w:hAnsi="Times New Roman" w:cs="Times New Roman"/>
          <w:sz w:val="24"/>
          <w:szCs w:val="24"/>
        </w:rPr>
        <w:t xml:space="preserve">cosity. Though </w:t>
      </w:r>
      <w:r w:rsidR="00BD5DA2" w:rsidRPr="004E5498">
        <w:rPr>
          <w:rFonts w:ascii="Times New Roman" w:eastAsia="Times New Roman" w:hAnsi="Times New Roman" w:cs="Times New Roman"/>
          <w:sz w:val="24"/>
          <w:szCs w:val="24"/>
        </w:rPr>
        <w:t xml:space="preserve">the </w:t>
      </w:r>
      <w:r w:rsidR="00BD5DA2" w:rsidRPr="004E5498">
        <w:rPr>
          <w:rFonts w:ascii="Times New Roman" w:eastAsia="Times New Roman" w:hAnsi="Times New Roman" w:cs="Times New Roman"/>
          <w:bCs/>
          <w:sz w:val="24"/>
          <w:szCs w:val="24"/>
        </w:rPr>
        <w:t>First-Order Upwind</w:t>
      </w:r>
      <w:r w:rsidR="00BD5DA2" w:rsidRPr="004E5498">
        <w:rPr>
          <w:rFonts w:ascii="Times New Roman" w:eastAsia="Times New Roman" w:hAnsi="Times New Roman" w:cs="Times New Roman"/>
          <w:b/>
          <w:bCs/>
          <w:sz w:val="24"/>
          <w:szCs w:val="24"/>
        </w:rPr>
        <w:t xml:space="preserve"> </w:t>
      </w:r>
      <w:r w:rsidR="00BD5DA2" w:rsidRPr="004E5498">
        <w:rPr>
          <w:rFonts w:ascii="Times New Roman" w:eastAsia="Times New Roman" w:hAnsi="Times New Roman" w:cs="Times New Roman"/>
          <w:bCs/>
          <w:sz w:val="24"/>
          <w:szCs w:val="24"/>
        </w:rPr>
        <w:t>scheme</w:t>
      </w:r>
      <w:r w:rsidR="00836A51">
        <w:rPr>
          <w:rFonts w:ascii="Times New Roman" w:eastAsia="Times New Roman" w:hAnsi="Times New Roman" w:cs="Times New Roman"/>
          <w:sz w:val="24"/>
          <w:szCs w:val="24"/>
        </w:rPr>
        <w:t xml:space="preserve"> is </w:t>
      </w:r>
      <w:r w:rsidR="004F170C">
        <w:rPr>
          <w:rFonts w:ascii="Times New Roman" w:eastAsia="Times New Roman" w:hAnsi="Times New Roman" w:cs="Times New Roman"/>
          <w:sz w:val="24"/>
          <w:szCs w:val="24"/>
        </w:rPr>
        <w:t>quite</w:t>
      </w:r>
      <w:r w:rsidR="00207F14">
        <w:rPr>
          <w:rFonts w:ascii="Times New Roman" w:eastAsia="Times New Roman" w:hAnsi="Times New Roman" w:cs="Times New Roman"/>
          <w:sz w:val="24"/>
          <w:szCs w:val="24"/>
        </w:rPr>
        <w:t xml:space="preserve"> stable and easily attains </w:t>
      </w:r>
      <w:r w:rsidR="00BD5DA2" w:rsidRPr="004E5498">
        <w:rPr>
          <w:rFonts w:ascii="Times New Roman" w:eastAsia="Times New Roman" w:hAnsi="Times New Roman" w:cs="Times New Roman"/>
          <w:sz w:val="24"/>
          <w:szCs w:val="24"/>
        </w:rPr>
        <w:t>converge</w:t>
      </w:r>
      <w:r w:rsidR="00207F14">
        <w:rPr>
          <w:rFonts w:ascii="Times New Roman" w:eastAsia="Times New Roman" w:hAnsi="Times New Roman" w:cs="Times New Roman"/>
          <w:sz w:val="24"/>
          <w:szCs w:val="24"/>
        </w:rPr>
        <w:t>nce</w:t>
      </w:r>
      <w:r w:rsidR="00BD5DA2" w:rsidRPr="004E5498">
        <w:rPr>
          <w:rFonts w:ascii="Times New Roman" w:eastAsia="Times New Roman" w:hAnsi="Times New Roman" w:cs="Times New Roman"/>
          <w:sz w:val="24"/>
          <w:szCs w:val="24"/>
        </w:rPr>
        <w:t xml:space="preserve">, </w:t>
      </w:r>
      <w:r w:rsidR="004F170C">
        <w:rPr>
          <w:rFonts w:ascii="Times New Roman" w:eastAsia="Times New Roman" w:hAnsi="Times New Roman" w:cs="Times New Roman"/>
          <w:sz w:val="24"/>
          <w:szCs w:val="24"/>
        </w:rPr>
        <w:t xml:space="preserve">the scheme </w:t>
      </w:r>
      <w:r w:rsidR="00BD5DA2" w:rsidRPr="004E5498">
        <w:rPr>
          <w:rFonts w:ascii="Times New Roman" w:eastAsia="Times New Roman" w:hAnsi="Times New Roman" w:cs="Times New Roman"/>
          <w:sz w:val="24"/>
          <w:szCs w:val="24"/>
        </w:rPr>
        <w:t>introduces excessive artificial diffusion that smears these gradients and spreads momentum and temperature too broadly across the cavity. This leads to under</w:t>
      </w:r>
      <w:r w:rsidR="0040599C" w:rsidRPr="004E5498">
        <w:rPr>
          <w:rFonts w:ascii="Times New Roman" w:eastAsia="Times New Roman" w:hAnsi="Times New Roman" w:cs="Times New Roman"/>
          <w:sz w:val="24"/>
          <w:szCs w:val="24"/>
        </w:rPr>
        <w:t>-</w:t>
      </w:r>
      <w:r w:rsidR="00BD5DA2" w:rsidRPr="004E5498">
        <w:rPr>
          <w:rFonts w:ascii="Times New Roman" w:eastAsia="Times New Roman" w:hAnsi="Times New Roman" w:cs="Times New Roman"/>
          <w:sz w:val="24"/>
          <w:szCs w:val="24"/>
        </w:rPr>
        <w:t>prediction of maximum velocity and turbulence levels and makes the flow appear more conduction-dominated than it physically is. Therefore, for any analysis requiring physically meaningful representation of natural convection at high Ra</w:t>
      </w:r>
      <w:r w:rsidR="00702CE0" w:rsidRPr="004E5498">
        <w:rPr>
          <w:rFonts w:ascii="Times New Roman" w:eastAsia="Times New Roman" w:hAnsi="Times New Roman" w:cs="Times New Roman"/>
          <w:sz w:val="24"/>
          <w:szCs w:val="24"/>
        </w:rPr>
        <w:t>yleigh number</w:t>
      </w:r>
      <w:r w:rsidR="00BD5DA2" w:rsidRPr="004E5498">
        <w:rPr>
          <w:rFonts w:ascii="Times New Roman" w:eastAsia="Times New Roman" w:hAnsi="Times New Roman" w:cs="Times New Roman"/>
          <w:sz w:val="24"/>
          <w:szCs w:val="24"/>
        </w:rPr>
        <w:t>, the Power-Law scheme provides far more reliable and accurate results than First-Order Upwind.</w:t>
      </w:r>
    </w:p>
    <w:p w:rsidR="0046196F" w:rsidRPr="00B86551" w:rsidRDefault="0046196F" w:rsidP="003337B9">
      <w:pPr>
        <w:pStyle w:val="ListParagraph"/>
        <w:numPr>
          <w:ilvl w:val="0"/>
          <w:numId w:val="14"/>
        </w:numPr>
        <w:spacing w:before="100" w:beforeAutospacing="1" w:after="100" w:afterAutospacing="1" w:line="360" w:lineRule="auto"/>
        <w:jc w:val="both"/>
        <w:rPr>
          <w:rFonts w:ascii="Times New Roman" w:eastAsia="Times New Roman" w:hAnsi="Times New Roman" w:cs="Times New Roman"/>
          <w:b/>
          <w:sz w:val="24"/>
          <w:szCs w:val="24"/>
        </w:rPr>
      </w:pPr>
      <w:r w:rsidRPr="00B86551">
        <w:rPr>
          <w:rFonts w:ascii="Times New Roman" w:eastAsia="Times New Roman" w:hAnsi="Times New Roman" w:cs="Times New Roman"/>
          <w:b/>
          <w:sz w:val="24"/>
          <w:szCs w:val="24"/>
        </w:rPr>
        <w:t>Recommendation to the User</w:t>
      </w:r>
    </w:p>
    <w:p w:rsidR="003337B9" w:rsidRPr="003337B9" w:rsidRDefault="00B86551" w:rsidP="003337B9">
      <w:pPr>
        <w:spacing w:after="240" w:line="480" w:lineRule="auto"/>
        <w:ind w:left="360"/>
        <w:jc w:val="both"/>
      </w:pPr>
      <w:r w:rsidRPr="003337B9">
        <w:rPr>
          <w:rFonts w:ascii="Times New Roman" w:eastAsia="Times New Roman" w:hAnsi="Times New Roman" w:cs="Times New Roman"/>
          <w:sz w:val="24"/>
          <w:szCs w:val="24"/>
        </w:rPr>
        <w:t xml:space="preserve">Understanding and accurately predicting natural heat-driven airflow in confined environments is critical in many practical situations such as buildings, small enclosures and thermal systems. The airflow, often caused by temperature differences, can become highly turbulent and difficult to simulate with precision. This study aims to improve modeling of such flows by </w:t>
      </w:r>
      <w:r w:rsidRPr="003337B9">
        <w:rPr>
          <w:rFonts w:ascii="Times New Roman" w:eastAsia="Times New Roman" w:hAnsi="Times New Roman" w:cs="Times New Roman"/>
          <w:sz w:val="24"/>
          <w:szCs w:val="24"/>
        </w:rPr>
        <w:lastRenderedPageBreak/>
        <w:t xml:space="preserve">developing a structured numerical approach based on the Finite Volume Method. The study seeks to establish the most appropriate combinations of numerical components for generating physically realistic results. The findings of this </w:t>
      </w:r>
      <w:r w:rsidR="003337B9">
        <w:rPr>
          <w:rFonts w:ascii="Times New Roman" w:eastAsia="Times New Roman" w:hAnsi="Times New Roman" w:cs="Times New Roman"/>
          <w:sz w:val="24"/>
          <w:szCs w:val="24"/>
        </w:rPr>
        <w:t xml:space="preserve">study will be beneficial to: </w:t>
      </w:r>
    </w:p>
    <w:p w:rsidR="00B86551" w:rsidRDefault="003337B9" w:rsidP="003337B9">
      <w:pPr>
        <w:pStyle w:val="ListParagraph"/>
        <w:numPr>
          <w:ilvl w:val="1"/>
          <w:numId w:val="14"/>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and cooling systems: Accurate modeling of buoyancy-driven turbulent flows assists in optimizing heat removal within electronic enclosures, reducing over-heating risks and improving device reliability.</w:t>
      </w:r>
    </w:p>
    <w:p w:rsidR="00B86551" w:rsidRDefault="00B86551" w:rsidP="003337B9">
      <w:pPr>
        <w:pStyle w:val="ListParagraph"/>
        <w:numPr>
          <w:ilvl w:val="1"/>
          <w:numId w:val="14"/>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Engineers </w:t>
      </w:r>
      <w:r w:rsidRPr="00B86551">
        <w:rPr>
          <w:rFonts w:ascii="Times New Roman" w:eastAsia="Times New Roman" w:hAnsi="Times New Roman" w:cs="Times New Roman"/>
          <w:sz w:val="24"/>
          <w:szCs w:val="24"/>
        </w:rPr>
        <w:t>involved in designing naturally ventilated spaces, energy-efficient buildings and thermal control systems.</w:t>
      </w:r>
    </w:p>
    <w:p w:rsidR="00B86551" w:rsidRDefault="00B86551" w:rsidP="003337B9">
      <w:pPr>
        <w:pStyle w:val="ListParagraph"/>
        <w:numPr>
          <w:ilvl w:val="1"/>
          <w:numId w:val="14"/>
        </w:numPr>
        <w:spacing w:after="240" w:line="480" w:lineRule="auto"/>
        <w:jc w:val="both"/>
        <w:rPr>
          <w:rFonts w:ascii="Times New Roman" w:eastAsia="Times New Roman" w:hAnsi="Times New Roman" w:cs="Times New Roman"/>
          <w:sz w:val="24"/>
          <w:szCs w:val="24"/>
        </w:rPr>
      </w:pPr>
      <w:r w:rsidRPr="00B865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sidRPr="00B86551">
        <w:rPr>
          <w:rFonts w:ascii="Times New Roman" w:eastAsia="Times New Roman" w:hAnsi="Times New Roman" w:cs="Times New Roman"/>
          <w:sz w:val="24"/>
          <w:szCs w:val="24"/>
        </w:rPr>
        <w:t>roader scientific community by offering an adaptive framework that others can app</w:t>
      </w:r>
      <w:r w:rsidR="00D26440">
        <w:rPr>
          <w:rFonts w:ascii="Times New Roman" w:eastAsia="Times New Roman" w:hAnsi="Times New Roman" w:cs="Times New Roman"/>
          <w:sz w:val="24"/>
          <w:szCs w:val="24"/>
        </w:rPr>
        <w:t xml:space="preserve">ly or extend in similar studies. </w:t>
      </w:r>
    </w:p>
    <w:p w:rsidR="003337B9" w:rsidRPr="00D26440" w:rsidRDefault="003337B9" w:rsidP="003337B9">
      <w:pPr>
        <w:pStyle w:val="ListParagraph"/>
        <w:numPr>
          <w:ilvl w:val="1"/>
          <w:numId w:val="14"/>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and thermal processes such as furnaces, drying chambers, solar thermal systems to enhance heat distribution, efficiency and operational safety. </w:t>
      </w:r>
    </w:p>
    <w:p w:rsidR="0046196F" w:rsidRPr="0046196F" w:rsidRDefault="0046196F" w:rsidP="0046196F">
      <w:pPr>
        <w:pStyle w:val="ListParagraph"/>
        <w:spacing w:before="100" w:beforeAutospacing="1" w:after="100" w:afterAutospacing="1" w:line="360" w:lineRule="auto"/>
        <w:jc w:val="both"/>
        <w:rPr>
          <w:rFonts w:ascii="Times New Roman" w:eastAsia="Times New Roman" w:hAnsi="Times New Roman" w:cs="Times New Roman"/>
          <w:b/>
          <w:sz w:val="24"/>
          <w:szCs w:val="24"/>
        </w:rPr>
      </w:pPr>
    </w:p>
    <w:p w:rsidR="00495D9A" w:rsidRPr="004E5498" w:rsidRDefault="003337B9" w:rsidP="00D2183F">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sidR="00BF6E59" w:rsidRPr="004E5498">
        <w:rPr>
          <w:rFonts w:ascii="Times New Roman" w:eastAsia="Times New Roman" w:hAnsi="Times New Roman" w:cs="Times New Roman"/>
          <w:b/>
          <w:sz w:val="24"/>
          <w:szCs w:val="24"/>
        </w:rPr>
        <w:t xml:space="preserve">. </w:t>
      </w:r>
      <w:r w:rsidR="00964A44" w:rsidRPr="004E5498">
        <w:rPr>
          <w:rFonts w:ascii="Times New Roman" w:eastAsia="Times New Roman" w:hAnsi="Times New Roman" w:cs="Times New Roman"/>
          <w:b/>
          <w:sz w:val="24"/>
          <w:szCs w:val="24"/>
        </w:rPr>
        <w:t>Recommendation for Further S</w:t>
      </w:r>
      <w:r w:rsidR="00495D9A" w:rsidRPr="004E5498">
        <w:rPr>
          <w:rFonts w:ascii="Times New Roman" w:eastAsia="Times New Roman" w:hAnsi="Times New Roman" w:cs="Times New Roman"/>
          <w:b/>
          <w:sz w:val="24"/>
          <w:szCs w:val="24"/>
        </w:rPr>
        <w:t>tudy</w:t>
      </w:r>
    </w:p>
    <w:p w:rsidR="00495D9A" w:rsidRPr="004E5498" w:rsidRDefault="00495D9A" w:rsidP="00D2183F">
      <w:pPr>
        <w:spacing w:line="360" w:lineRule="auto"/>
        <w:jc w:val="both"/>
        <w:rPr>
          <w:rFonts w:ascii="Times New Roman" w:eastAsia="Times New Roman" w:hAnsi="Times New Roman" w:cs="Times New Roman"/>
          <w:sz w:val="24"/>
          <w:szCs w:val="24"/>
        </w:rPr>
      </w:pPr>
      <w:r w:rsidRPr="004E5498">
        <w:rPr>
          <w:rFonts w:ascii="Times New Roman" w:eastAsia="Times New Roman" w:hAnsi="Times New Roman" w:cs="Times New Roman"/>
          <w:sz w:val="24"/>
          <w:szCs w:val="24"/>
        </w:rPr>
        <w:t>1. Extension of the present work to higher Rayleigh number regimes and a wide range of Prandtl numbers.</w:t>
      </w:r>
    </w:p>
    <w:p w:rsidR="00495D9A" w:rsidRPr="004E5498" w:rsidRDefault="00495D9A" w:rsidP="00D2183F">
      <w:pPr>
        <w:spacing w:line="360" w:lineRule="auto"/>
        <w:jc w:val="both"/>
        <w:rPr>
          <w:rFonts w:ascii="Times New Roman" w:eastAsia="Times New Roman" w:hAnsi="Times New Roman" w:cs="Times New Roman"/>
          <w:sz w:val="24"/>
          <w:szCs w:val="24"/>
        </w:rPr>
      </w:pPr>
      <w:r w:rsidRPr="004E5498">
        <w:rPr>
          <w:rFonts w:ascii="Times New Roman" w:eastAsia="Times New Roman" w:hAnsi="Times New Roman" w:cs="Times New Roman"/>
          <w:sz w:val="24"/>
          <w:szCs w:val="24"/>
        </w:rPr>
        <w:t>2. Extension of the study to other geometries such as spheres and cylinders, and transient thermal boundary conditions.</w:t>
      </w:r>
    </w:p>
    <w:p w:rsidR="00702CE0" w:rsidRPr="004E5498" w:rsidRDefault="00495D9A" w:rsidP="00D2183F">
      <w:pPr>
        <w:spacing w:line="360" w:lineRule="auto"/>
        <w:jc w:val="both"/>
        <w:rPr>
          <w:rFonts w:ascii="Times New Roman" w:eastAsia="Times New Roman" w:hAnsi="Times New Roman" w:cs="Times New Roman"/>
          <w:sz w:val="24"/>
          <w:szCs w:val="24"/>
        </w:rPr>
      </w:pPr>
      <w:r w:rsidRPr="004E5498">
        <w:rPr>
          <w:rFonts w:ascii="Times New Roman" w:eastAsia="Times New Roman" w:hAnsi="Times New Roman" w:cs="Times New Roman"/>
          <w:sz w:val="24"/>
          <w:szCs w:val="24"/>
        </w:rPr>
        <w:t>3. A numerical investigation comparing the performance of the power-law interpolation scheme with higher order schemes like QUICK.</w:t>
      </w:r>
      <w:r w:rsidR="00702CE0" w:rsidRPr="004E5498">
        <w:rPr>
          <w:rFonts w:ascii="Times New Roman" w:eastAsia="Times New Roman" w:hAnsi="Times New Roman" w:cs="Times New Roman"/>
          <w:sz w:val="24"/>
          <w:szCs w:val="24"/>
        </w:rPr>
        <w:br w:type="page"/>
      </w:r>
    </w:p>
    <w:p w:rsidR="00CB306D" w:rsidRPr="004E5498" w:rsidRDefault="00CB306D" w:rsidP="00D2183F">
      <w:pPr>
        <w:spacing w:before="100" w:beforeAutospacing="1" w:after="100" w:afterAutospacing="1" w:line="360" w:lineRule="auto"/>
        <w:jc w:val="both"/>
        <w:rPr>
          <w:rFonts w:ascii="Times New Roman" w:hAnsi="Times New Roman" w:cs="Times New Roman"/>
          <w:b/>
          <w:sz w:val="24"/>
          <w:szCs w:val="24"/>
        </w:rPr>
      </w:pPr>
      <w:r w:rsidRPr="004E5498">
        <w:rPr>
          <w:rFonts w:ascii="Times New Roman" w:hAnsi="Times New Roman" w:cs="Times New Roman"/>
          <w:b/>
          <w:sz w:val="24"/>
          <w:szCs w:val="24"/>
        </w:rPr>
        <w:lastRenderedPageBreak/>
        <w:t>REFERENCES</w:t>
      </w:r>
    </w:p>
    <w:p w:rsidR="00940645" w:rsidRPr="004E5498" w:rsidRDefault="00940645" w:rsidP="00D2183F">
      <w:pPr>
        <w:pStyle w:val="NormalWeb"/>
        <w:numPr>
          <w:ilvl w:val="0"/>
          <w:numId w:val="6"/>
        </w:numPr>
        <w:spacing w:line="360" w:lineRule="auto"/>
        <w:jc w:val="both"/>
      </w:pPr>
      <w:r w:rsidRPr="004E5498">
        <w:t xml:space="preserve">Anderson, D., Tannehill, J. C., &amp; Pletcher, R. H. (2016). </w:t>
      </w:r>
      <w:r w:rsidRPr="004E5498">
        <w:rPr>
          <w:rStyle w:val="Emphasis"/>
        </w:rPr>
        <w:t>Computational fluid mechanics and heat transfer</w:t>
      </w:r>
      <w:r w:rsidRPr="004E5498">
        <w:t>. Taylor &amp; Francis.</w:t>
      </w:r>
    </w:p>
    <w:p w:rsidR="00940645" w:rsidRPr="004E5498" w:rsidRDefault="00940645" w:rsidP="00D2183F">
      <w:pPr>
        <w:pStyle w:val="NormalWeb"/>
        <w:numPr>
          <w:ilvl w:val="0"/>
          <w:numId w:val="6"/>
        </w:numPr>
        <w:spacing w:line="360" w:lineRule="auto"/>
        <w:jc w:val="both"/>
      </w:pPr>
      <w:r w:rsidRPr="004E5498">
        <w:t xml:space="preserve">Anderson, J. D. (1995). </w:t>
      </w:r>
      <w:r w:rsidRPr="004E5498">
        <w:rPr>
          <w:rStyle w:val="Emphasis"/>
        </w:rPr>
        <w:t>Computational fluid dynamics: The basics with applications</w:t>
      </w:r>
      <w:r w:rsidRPr="004E5498">
        <w:t>. McGraw-Hill Education.</w:t>
      </w:r>
    </w:p>
    <w:p w:rsidR="00940645" w:rsidRPr="004E5498" w:rsidRDefault="00940645" w:rsidP="00D2183F">
      <w:pPr>
        <w:pStyle w:val="NormalWeb"/>
        <w:numPr>
          <w:ilvl w:val="0"/>
          <w:numId w:val="6"/>
        </w:numPr>
        <w:spacing w:line="360" w:lineRule="auto"/>
        <w:jc w:val="both"/>
      </w:pPr>
      <w:r w:rsidRPr="004E5498">
        <w:t xml:space="preserve">Aounallah, M., et al. (2007). Numerical investigation of turbulent natural convection in an inclined square cavity with a hot wavy wall. </w:t>
      </w:r>
      <w:r w:rsidRPr="004E5498">
        <w:rPr>
          <w:rStyle w:val="Emphasis"/>
        </w:rPr>
        <w:t>International Journal of Heat and Mass Transfer, 50</w:t>
      </w:r>
      <w:r w:rsidRPr="004E5498">
        <w:t>(9–10), 1683–1693.</w:t>
      </w:r>
    </w:p>
    <w:p w:rsidR="00940645" w:rsidRPr="004E5498" w:rsidRDefault="00940645" w:rsidP="00D2183F">
      <w:pPr>
        <w:pStyle w:val="NormalWeb"/>
        <w:numPr>
          <w:ilvl w:val="0"/>
          <w:numId w:val="6"/>
        </w:numPr>
        <w:spacing w:line="360" w:lineRule="auto"/>
        <w:jc w:val="both"/>
      </w:pPr>
      <w:r w:rsidRPr="004E5498">
        <w:t xml:space="preserve">Arora, S., &amp; Kaur, I. (2015). Numerical solution of heat conduction problems using orthogonal collocation on finite elements. </w:t>
      </w:r>
      <w:r w:rsidRPr="004E5498">
        <w:rPr>
          <w:rStyle w:val="Emphasis"/>
        </w:rPr>
        <w:t>Journal of the Nigerian Mathematical Society, 34</w:t>
      </w:r>
      <w:r w:rsidRPr="004E5498">
        <w:t>(3), 286–302.</w:t>
      </w:r>
    </w:p>
    <w:p w:rsidR="00940645" w:rsidRPr="004E5498" w:rsidRDefault="00940645" w:rsidP="00D2183F">
      <w:pPr>
        <w:pStyle w:val="NormalWeb"/>
        <w:numPr>
          <w:ilvl w:val="0"/>
          <w:numId w:val="6"/>
        </w:numPr>
        <w:spacing w:line="360" w:lineRule="auto"/>
        <w:jc w:val="both"/>
      </w:pPr>
      <w:r w:rsidRPr="004E5498">
        <w:t xml:space="preserve">Awuor, K. O. (2013). </w:t>
      </w:r>
      <w:r w:rsidRPr="004E5498">
        <w:rPr>
          <w:rStyle w:val="Emphasis"/>
        </w:rPr>
        <w:t>Simulating natural turbulent convection fluid flow in an enclosure using the two-equation turbulent models</w:t>
      </w:r>
      <w:r w:rsidRPr="004E5498">
        <w:t xml:space="preserve"> (Unpublished Ph.D. thesis). Kenyatta University.</w:t>
      </w:r>
    </w:p>
    <w:p w:rsidR="00940645" w:rsidRPr="004E5498" w:rsidRDefault="00940645" w:rsidP="00D2183F">
      <w:pPr>
        <w:pStyle w:val="NormalWeb"/>
        <w:numPr>
          <w:ilvl w:val="0"/>
          <w:numId w:val="6"/>
        </w:numPr>
        <w:spacing w:line="360" w:lineRule="auto"/>
        <w:jc w:val="both"/>
      </w:pPr>
      <w:r w:rsidRPr="004E5498">
        <w:t xml:space="preserve">Bejan, A. (2013). </w:t>
      </w:r>
      <w:r w:rsidRPr="004E5498">
        <w:rPr>
          <w:rStyle w:val="Emphasis"/>
        </w:rPr>
        <w:t>Convection heat transfer</w:t>
      </w:r>
      <w:r w:rsidRPr="004E5498">
        <w:t xml:space="preserve"> (4th ed.). John Wiley &amp; Sons.</w:t>
      </w:r>
    </w:p>
    <w:p w:rsidR="00940645" w:rsidRPr="004E5498" w:rsidRDefault="00940645" w:rsidP="00D2183F">
      <w:pPr>
        <w:pStyle w:val="NormalWeb"/>
        <w:numPr>
          <w:ilvl w:val="0"/>
          <w:numId w:val="6"/>
        </w:numPr>
        <w:spacing w:line="360" w:lineRule="auto"/>
        <w:jc w:val="both"/>
      </w:pPr>
      <w:r w:rsidRPr="004E5498">
        <w:t xml:space="preserve">Conte, S. D., &amp; De Boor, C. (2017). </w:t>
      </w:r>
      <w:r w:rsidRPr="004E5498">
        <w:rPr>
          <w:rStyle w:val="Emphasis"/>
        </w:rPr>
        <w:t>Elementary numerical analysis: An algorithmic approach</w:t>
      </w:r>
      <w:r w:rsidRPr="004E5498">
        <w:t>. SIAM.</w:t>
      </w:r>
    </w:p>
    <w:p w:rsidR="00940645" w:rsidRPr="004E5498" w:rsidRDefault="00940645" w:rsidP="00D2183F">
      <w:pPr>
        <w:pStyle w:val="NormalWeb"/>
        <w:numPr>
          <w:ilvl w:val="0"/>
          <w:numId w:val="6"/>
        </w:numPr>
        <w:spacing w:line="360" w:lineRule="auto"/>
        <w:jc w:val="both"/>
      </w:pPr>
      <w:r w:rsidRPr="004E5498">
        <w:t xml:space="preserve">Gebhart, B., et al. (1988). </w:t>
      </w:r>
      <w:r w:rsidRPr="004E5498">
        <w:rPr>
          <w:rStyle w:val="Emphasis"/>
        </w:rPr>
        <w:t>Buoyancy-induced flows and transport</w:t>
      </w:r>
      <w:r w:rsidRPr="004E5498">
        <w:t>. Hemisphere Publishing Corporation.</w:t>
      </w:r>
    </w:p>
    <w:p w:rsidR="00940645" w:rsidRPr="004E5498" w:rsidRDefault="00940645" w:rsidP="00D2183F">
      <w:pPr>
        <w:pStyle w:val="NormalWeb"/>
        <w:numPr>
          <w:ilvl w:val="0"/>
          <w:numId w:val="6"/>
        </w:numPr>
        <w:spacing w:line="360" w:lineRule="auto"/>
        <w:jc w:val="both"/>
      </w:pPr>
      <w:r w:rsidRPr="004E5498">
        <w:t xml:space="preserve">Karanja, S., Sigey, J., Gatheri, F., &amp; Kirima, E. (2017). Turbulent natural convection in an enclosure at varying Rayleigh number. </w:t>
      </w:r>
      <w:r w:rsidRPr="004E5498">
        <w:rPr>
          <w:rStyle w:val="Emphasis"/>
        </w:rPr>
        <w:t>International Journal of Sciences: Basic and Applied Research, 34</w:t>
      </w:r>
      <w:r w:rsidRPr="004E5498">
        <w:t>(2).</w:t>
      </w:r>
    </w:p>
    <w:p w:rsidR="00940645" w:rsidRPr="004E5498" w:rsidRDefault="00940645" w:rsidP="00D2183F">
      <w:pPr>
        <w:pStyle w:val="NormalWeb"/>
        <w:numPr>
          <w:ilvl w:val="0"/>
          <w:numId w:val="6"/>
        </w:numPr>
        <w:spacing w:line="360" w:lineRule="auto"/>
        <w:jc w:val="both"/>
      </w:pPr>
      <w:r w:rsidRPr="004E5498">
        <w:t xml:space="preserve">Komen, E. M. J., et al. (2020). Analysis of the numerical dissipation rate of different Runge–Kutta and velocity interpolation methods in an unstructured collocated finite volume method in OpenFOAM®. </w:t>
      </w:r>
      <w:r w:rsidRPr="004E5498">
        <w:rPr>
          <w:rStyle w:val="Emphasis"/>
        </w:rPr>
        <w:t>Computer Physics Communications, 253</w:t>
      </w:r>
      <w:r w:rsidRPr="004E5498">
        <w:t>, 107145.</w:t>
      </w:r>
    </w:p>
    <w:p w:rsidR="00940645" w:rsidRPr="004E5498" w:rsidRDefault="00940645" w:rsidP="00D2183F">
      <w:pPr>
        <w:pStyle w:val="NormalWeb"/>
        <w:numPr>
          <w:ilvl w:val="0"/>
          <w:numId w:val="6"/>
        </w:numPr>
        <w:spacing w:line="360" w:lineRule="auto"/>
        <w:jc w:val="both"/>
      </w:pPr>
      <w:r w:rsidRPr="004E5498">
        <w:t xml:space="preserve">Tan, J. (2019). An upwind finite volume method for convection-diffusion equations on rectangular mesh. </w:t>
      </w:r>
      <w:r w:rsidRPr="004E5498">
        <w:rPr>
          <w:rStyle w:val="Emphasis"/>
        </w:rPr>
        <w:t>Chaos, Solitons &amp; Fractals, 118</w:t>
      </w:r>
      <w:r w:rsidRPr="004E5498">
        <w:t>, 159–165.</w:t>
      </w:r>
    </w:p>
    <w:p w:rsidR="00940645" w:rsidRPr="004E5498" w:rsidRDefault="00940645" w:rsidP="00D2183F">
      <w:pPr>
        <w:pStyle w:val="NormalWeb"/>
        <w:numPr>
          <w:ilvl w:val="0"/>
          <w:numId w:val="6"/>
        </w:numPr>
        <w:spacing w:line="360" w:lineRule="auto"/>
        <w:jc w:val="both"/>
      </w:pPr>
      <w:r w:rsidRPr="004E5498">
        <w:t xml:space="preserve">Versteeg, H., &amp; Malalasekera, W. (2007). </w:t>
      </w:r>
      <w:r w:rsidRPr="004E5498">
        <w:rPr>
          <w:rStyle w:val="Emphasis"/>
        </w:rPr>
        <w:t>An introduction to computational fluid dynamics: The finite volume method</w:t>
      </w:r>
      <w:r w:rsidRPr="004E5498">
        <w:t>. Pearson Education Limited.</w:t>
      </w:r>
    </w:p>
    <w:p w:rsidR="00940645" w:rsidRPr="004E5498" w:rsidRDefault="00940645" w:rsidP="00D2183F">
      <w:pPr>
        <w:pStyle w:val="NormalWeb"/>
        <w:numPr>
          <w:ilvl w:val="0"/>
          <w:numId w:val="6"/>
        </w:numPr>
        <w:spacing w:line="360" w:lineRule="auto"/>
        <w:jc w:val="both"/>
      </w:pPr>
      <w:r w:rsidRPr="004E5498">
        <w:t xml:space="preserve">Xu, M. (2019). A high order scheme for unsteady heat conduction equations. </w:t>
      </w:r>
      <w:r w:rsidRPr="004E5498">
        <w:rPr>
          <w:rStyle w:val="Emphasis"/>
        </w:rPr>
        <w:t>Applied Mathematics and Computation, 348</w:t>
      </w:r>
      <w:r w:rsidRPr="004E5498">
        <w:t>, 565–574.</w:t>
      </w:r>
    </w:p>
    <w:sectPr w:rsidR="00940645" w:rsidRPr="004E5498">
      <w:footerReference w:type="default" r:id="rId2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F97" w:rsidRDefault="001A4F97" w:rsidP="006C12B5">
      <w:pPr>
        <w:spacing w:after="0" w:line="240" w:lineRule="auto"/>
      </w:pPr>
      <w:r>
        <w:separator/>
      </w:r>
    </w:p>
  </w:endnote>
  <w:endnote w:type="continuationSeparator" w:id="0">
    <w:p w:rsidR="001A4F97" w:rsidRDefault="001A4F97" w:rsidP="006C1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319511"/>
      <w:docPartObj>
        <w:docPartGallery w:val="Page Numbers (Bottom of Page)"/>
        <w:docPartUnique/>
      </w:docPartObj>
    </w:sdtPr>
    <w:sdtEndPr>
      <w:rPr>
        <w:noProof/>
      </w:rPr>
    </w:sdtEndPr>
    <w:sdtContent>
      <w:p w:rsidR="00B96EDE" w:rsidRDefault="00B96EDE">
        <w:pPr>
          <w:pStyle w:val="Footer"/>
          <w:jc w:val="center"/>
        </w:pPr>
        <w:r>
          <w:fldChar w:fldCharType="begin"/>
        </w:r>
        <w:r>
          <w:instrText xml:space="preserve"> PAGE   \* MERGEFORMAT </w:instrText>
        </w:r>
        <w:r>
          <w:fldChar w:fldCharType="separate"/>
        </w:r>
        <w:r w:rsidR="00365392">
          <w:rPr>
            <w:noProof/>
          </w:rPr>
          <w:t>11</w:t>
        </w:r>
        <w:r>
          <w:rPr>
            <w:noProof/>
          </w:rPr>
          <w:fldChar w:fldCharType="end"/>
        </w:r>
      </w:p>
    </w:sdtContent>
  </w:sdt>
  <w:p w:rsidR="00B96EDE" w:rsidRDefault="00B96EDE">
    <w:pPr>
      <w:pStyle w:val="Footer"/>
    </w:pPr>
  </w:p>
  <w:p w:rsidR="00B96EDE" w:rsidRDefault="00B96E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F97" w:rsidRDefault="001A4F97" w:rsidP="006C12B5">
      <w:pPr>
        <w:spacing w:after="0" w:line="240" w:lineRule="auto"/>
      </w:pPr>
      <w:r>
        <w:separator/>
      </w:r>
    </w:p>
  </w:footnote>
  <w:footnote w:type="continuationSeparator" w:id="0">
    <w:p w:rsidR="001A4F97" w:rsidRDefault="001A4F97" w:rsidP="006C12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F2B7B"/>
    <w:multiLevelType w:val="multilevel"/>
    <w:tmpl w:val="9BE05920"/>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0E93A3B"/>
    <w:multiLevelType w:val="multilevel"/>
    <w:tmpl w:val="10E217A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1926AF5"/>
    <w:multiLevelType w:val="hybridMultilevel"/>
    <w:tmpl w:val="EDB4C68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C5E6A"/>
    <w:multiLevelType w:val="hybridMultilevel"/>
    <w:tmpl w:val="ED544D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233FC0"/>
    <w:multiLevelType w:val="multilevel"/>
    <w:tmpl w:val="CE8449E8"/>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6776AC"/>
    <w:multiLevelType w:val="hybridMultilevel"/>
    <w:tmpl w:val="EEB090DA"/>
    <w:lvl w:ilvl="0" w:tplc="9284674C">
      <w:start w:val="1"/>
      <w:numFmt w:val="decimal"/>
      <w:lvlText w:val="[%1]"/>
      <w:lvlJc w:val="left"/>
      <w:pPr>
        <w:ind w:left="720" w:hanging="360"/>
      </w:pPr>
      <w:rPr>
        <w:rFonts w:ascii="Cambria" w:eastAsia="Cambria" w:hAnsi="Cambria" w:cs="Cambria" w:hint="default"/>
        <w:b w:val="0"/>
        <w:bCs w:val="0"/>
        <w:i w:val="0"/>
        <w:iCs w:val="0"/>
        <w:spacing w:val="0"/>
        <w:w w:val="86"/>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3E034E"/>
    <w:multiLevelType w:val="hybridMultilevel"/>
    <w:tmpl w:val="A0BCB80E"/>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65319B"/>
    <w:multiLevelType w:val="hybridMultilevel"/>
    <w:tmpl w:val="E34C97C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32239"/>
    <w:multiLevelType w:val="multilevel"/>
    <w:tmpl w:val="03CAC800"/>
    <w:lvl w:ilvl="0">
      <w:start w:val="1"/>
      <w:numFmt w:val="decimal"/>
      <w:lvlText w:val="%1."/>
      <w:lvlJc w:val="left"/>
      <w:pPr>
        <w:tabs>
          <w:tab w:val="num" w:pos="720"/>
        </w:tabs>
        <w:ind w:left="720" w:hanging="360"/>
      </w:pPr>
      <w:rPr>
        <w:b/>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770CE8"/>
    <w:multiLevelType w:val="multilevel"/>
    <w:tmpl w:val="235CF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E91D51"/>
    <w:multiLevelType w:val="hybridMultilevel"/>
    <w:tmpl w:val="B4908C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9651905"/>
    <w:multiLevelType w:val="hybridMultilevel"/>
    <w:tmpl w:val="C7A0C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893656"/>
    <w:multiLevelType w:val="multilevel"/>
    <w:tmpl w:val="6A42DEA0"/>
    <w:lvl w:ilvl="0">
      <w:start w:val="9"/>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3" w15:restartNumberingAfterBreak="0">
    <w:nsid w:val="7AE44005"/>
    <w:multiLevelType w:val="hybridMultilevel"/>
    <w:tmpl w:val="3C285118"/>
    <w:lvl w:ilvl="0" w:tplc="5890EAA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
  </w:num>
  <w:num w:numId="4">
    <w:abstractNumId w:val="8"/>
  </w:num>
  <w:num w:numId="5">
    <w:abstractNumId w:val="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12"/>
  </w:num>
  <w:num w:numId="10">
    <w:abstractNumId w:val="0"/>
  </w:num>
  <w:num w:numId="11">
    <w:abstractNumId w:val="4"/>
  </w:num>
  <w:num w:numId="12">
    <w:abstractNumId w:val="7"/>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C18"/>
    <w:rsid w:val="000162FC"/>
    <w:rsid w:val="00016D59"/>
    <w:rsid w:val="00017917"/>
    <w:rsid w:val="00017975"/>
    <w:rsid w:val="00024A29"/>
    <w:rsid w:val="00027BE5"/>
    <w:rsid w:val="00054454"/>
    <w:rsid w:val="000879A8"/>
    <w:rsid w:val="000B7563"/>
    <w:rsid w:val="000D346E"/>
    <w:rsid w:val="000D3E25"/>
    <w:rsid w:val="000F66F8"/>
    <w:rsid w:val="00105BBE"/>
    <w:rsid w:val="001079A1"/>
    <w:rsid w:val="00117D97"/>
    <w:rsid w:val="00145E05"/>
    <w:rsid w:val="00177E22"/>
    <w:rsid w:val="001A4F97"/>
    <w:rsid w:val="001A6052"/>
    <w:rsid w:val="001A7AB5"/>
    <w:rsid w:val="001B6E42"/>
    <w:rsid w:val="001C0309"/>
    <w:rsid w:val="001D1795"/>
    <w:rsid w:val="001D5DAB"/>
    <w:rsid w:val="001F7F0D"/>
    <w:rsid w:val="00203F1C"/>
    <w:rsid w:val="00207F14"/>
    <w:rsid w:val="00212837"/>
    <w:rsid w:val="00225269"/>
    <w:rsid w:val="00261C61"/>
    <w:rsid w:val="00293A94"/>
    <w:rsid w:val="002950B0"/>
    <w:rsid w:val="0029575A"/>
    <w:rsid w:val="002A43AB"/>
    <w:rsid w:val="002B5E93"/>
    <w:rsid w:val="002C398F"/>
    <w:rsid w:val="002E56D6"/>
    <w:rsid w:val="002F18EE"/>
    <w:rsid w:val="00301701"/>
    <w:rsid w:val="00303297"/>
    <w:rsid w:val="00311F5E"/>
    <w:rsid w:val="003120D1"/>
    <w:rsid w:val="003158B0"/>
    <w:rsid w:val="00327328"/>
    <w:rsid w:val="003337B9"/>
    <w:rsid w:val="003353C0"/>
    <w:rsid w:val="00337034"/>
    <w:rsid w:val="00353BEE"/>
    <w:rsid w:val="00365392"/>
    <w:rsid w:val="0037073A"/>
    <w:rsid w:val="00372771"/>
    <w:rsid w:val="0037689D"/>
    <w:rsid w:val="00377F1C"/>
    <w:rsid w:val="0038032D"/>
    <w:rsid w:val="00380B2F"/>
    <w:rsid w:val="00387F2A"/>
    <w:rsid w:val="0039576C"/>
    <w:rsid w:val="003C23E2"/>
    <w:rsid w:val="003D30B4"/>
    <w:rsid w:val="003F4008"/>
    <w:rsid w:val="003F5BC4"/>
    <w:rsid w:val="0040599C"/>
    <w:rsid w:val="00430CFB"/>
    <w:rsid w:val="0046196F"/>
    <w:rsid w:val="00474EBE"/>
    <w:rsid w:val="00495D9A"/>
    <w:rsid w:val="004C74AF"/>
    <w:rsid w:val="004D2FC2"/>
    <w:rsid w:val="004E5498"/>
    <w:rsid w:val="004E6AA8"/>
    <w:rsid w:val="004F170C"/>
    <w:rsid w:val="005179E2"/>
    <w:rsid w:val="00521A59"/>
    <w:rsid w:val="005220E5"/>
    <w:rsid w:val="00553509"/>
    <w:rsid w:val="005543EC"/>
    <w:rsid w:val="005546B3"/>
    <w:rsid w:val="00574CF8"/>
    <w:rsid w:val="00582BD8"/>
    <w:rsid w:val="00594C27"/>
    <w:rsid w:val="00597564"/>
    <w:rsid w:val="005B55B1"/>
    <w:rsid w:val="005C5DD7"/>
    <w:rsid w:val="005D3070"/>
    <w:rsid w:val="005D44BE"/>
    <w:rsid w:val="005F3AE0"/>
    <w:rsid w:val="00603546"/>
    <w:rsid w:val="00611775"/>
    <w:rsid w:val="00653637"/>
    <w:rsid w:val="0066700F"/>
    <w:rsid w:val="00667515"/>
    <w:rsid w:val="00674E91"/>
    <w:rsid w:val="00676B27"/>
    <w:rsid w:val="006B0C52"/>
    <w:rsid w:val="006C12B5"/>
    <w:rsid w:val="006C5D12"/>
    <w:rsid w:val="006F0A30"/>
    <w:rsid w:val="00702CE0"/>
    <w:rsid w:val="00705D3F"/>
    <w:rsid w:val="0072530A"/>
    <w:rsid w:val="00737C0B"/>
    <w:rsid w:val="0074690A"/>
    <w:rsid w:val="007506C5"/>
    <w:rsid w:val="00754108"/>
    <w:rsid w:val="007649B1"/>
    <w:rsid w:val="00772BB0"/>
    <w:rsid w:val="007844FB"/>
    <w:rsid w:val="00787786"/>
    <w:rsid w:val="0079207E"/>
    <w:rsid w:val="00797B92"/>
    <w:rsid w:val="007B50F7"/>
    <w:rsid w:val="007E49C8"/>
    <w:rsid w:val="007E6CD5"/>
    <w:rsid w:val="007F1321"/>
    <w:rsid w:val="008028C0"/>
    <w:rsid w:val="00836A51"/>
    <w:rsid w:val="00837037"/>
    <w:rsid w:val="00837B35"/>
    <w:rsid w:val="008565C9"/>
    <w:rsid w:val="0086350B"/>
    <w:rsid w:val="0087505A"/>
    <w:rsid w:val="00893FAB"/>
    <w:rsid w:val="008962A9"/>
    <w:rsid w:val="008B1A83"/>
    <w:rsid w:val="008B6781"/>
    <w:rsid w:val="008C1B40"/>
    <w:rsid w:val="008D7EAA"/>
    <w:rsid w:val="008F3D31"/>
    <w:rsid w:val="009235B3"/>
    <w:rsid w:val="00925AF5"/>
    <w:rsid w:val="00930509"/>
    <w:rsid w:val="00940645"/>
    <w:rsid w:val="0094256C"/>
    <w:rsid w:val="009446AA"/>
    <w:rsid w:val="00962513"/>
    <w:rsid w:val="00964A44"/>
    <w:rsid w:val="0096514F"/>
    <w:rsid w:val="00985340"/>
    <w:rsid w:val="009962B7"/>
    <w:rsid w:val="009A28E9"/>
    <w:rsid w:val="009B11CB"/>
    <w:rsid w:val="009B7B55"/>
    <w:rsid w:val="009E5640"/>
    <w:rsid w:val="00A21145"/>
    <w:rsid w:val="00A24F3C"/>
    <w:rsid w:val="00A3390C"/>
    <w:rsid w:val="00A358D8"/>
    <w:rsid w:val="00A4124A"/>
    <w:rsid w:val="00A60CEC"/>
    <w:rsid w:val="00A65DDD"/>
    <w:rsid w:val="00A80989"/>
    <w:rsid w:val="00A83F04"/>
    <w:rsid w:val="00A91F1F"/>
    <w:rsid w:val="00AA3775"/>
    <w:rsid w:val="00AA664D"/>
    <w:rsid w:val="00AA6F21"/>
    <w:rsid w:val="00AC43BB"/>
    <w:rsid w:val="00AF0C18"/>
    <w:rsid w:val="00B167B5"/>
    <w:rsid w:val="00B23BC6"/>
    <w:rsid w:val="00B476B8"/>
    <w:rsid w:val="00B518E6"/>
    <w:rsid w:val="00B56777"/>
    <w:rsid w:val="00B5680E"/>
    <w:rsid w:val="00B73FC7"/>
    <w:rsid w:val="00B86551"/>
    <w:rsid w:val="00B96EDE"/>
    <w:rsid w:val="00BA0E6A"/>
    <w:rsid w:val="00BA34C0"/>
    <w:rsid w:val="00BC1AD2"/>
    <w:rsid w:val="00BD1ABA"/>
    <w:rsid w:val="00BD5DA2"/>
    <w:rsid w:val="00BE3D75"/>
    <w:rsid w:val="00BF6E59"/>
    <w:rsid w:val="00C00A1F"/>
    <w:rsid w:val="00C2605E"/>
    <w:rsid w:val="00C425C6"/>
    <w:rsid w:val="00C4311B"/>
    <w:rsid w:val="00C46C39"/>
    <w:rsid w:val="00C50631"/>
    <w:rsid w:val="00C64729"/>
    <w:rsid w:val="00C753CE"/>
    <w:rsid w:val="00C811D6"/>
    <w:rsid w:val="00CB19DF"/>
    <w:rsid w:val="00CB306D"/>
    <w:rsid w:val="00CE0D36"/>
    <w:rsid w:val="00CE2245"/>
    <w:rsid w:val="00CE554A"/>
    <w:rsid w:val="00CF34EC"/>
    <w:rsid w:val="00CF586D"/>
    <w:rsid w:val="00CF6F64"/>
    <w:rsid w:val="00D0729F"/>
    <w:rsid w:val="00D15C60"/>
    <w:rsid w:val="00D2183F"/>
    <w:rsid w:val="00D23ABF"/>
    <w:rsid w:val="00D26440"/>
    <w:rsid w:val="00D26F8E"/>
    <w:rsid w:val="00D47468"/>
    <w:rsid w:val="00DB57D7"/>
    <w:rsid w:val="00DC4A77"/>
    <w:rsid w:val="00DE12C3"/>
    <w:rsid w:val="00DE4CC4"/>
    <w:rsid w:val="00DE5308"/>
    <w:rsid w:val="00DE67BD"/>
    <w:rsid w:val="00DE6BA2"/>
    <w:rsid w:val="00E01BA6"/>
    <w:rsid w:val="00E07B0A"/>
    <w:rsid w:val="00E3547A"/>
    <w:rsid w:val="00E40599"/>
    <w:rsid w:val="00E75650"/>
    <w:rsid w:val="00E76BFE"/>
    <w:rsid w:val="00E823C3"/>
    <w:rsid w:val="00EA24BE"/>
    <w:rsid w:val="00EA56D2"/>
    <w:rsid w:val="00EC62C5"/>
    <w:rsid w:val="00ED5502"/>
    <w:rsid w:val="00ED6C78"/>
    <w:rsid w:val="00ED7F26"/>
    <w:rsid w:val="00F012F6"/>
    <w:rsid w:val="00F07A71"/>
    <w:rsid w:val="00F33A6E"/>
    <w:rsid w:val="00F33E52"/>
    <w:rsid w:val="00F64048"/>
    <w:rsid w:val="00F7230E"/>
    <w:rsid w:val="00F87AA9"/>
    <w:rsid w:val="00F93EF8"/>
    <w:rsid w:val="00F961A0"/>
    <w:rsid w:val="00FB313F"/>
    <w:rsid w:val="00FC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48D14B-C501-435F-BA75-FE5FE569A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23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253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260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34C0"/>
    <w:rPr>
      <w:sz w:val="16"/>
      <w:szCs w:val="16"/>
    </w:rPr>
  </w:style>
  <w:style w:type="paragraph" w:styleId="CommentText">
    <w:name w:val="annotation text"/>
    <w:basedOn w:val="Normal"/>
    <w:link w:val="CommentTextChar"/>
    <w:uiPriority w:val="99"/>
    <w:semiHidden/>
    <w:unhideWhenUsed/>
    <w:rsid w:val="00BA34C0"/>
    <w:pPr>
      <w:spacing w:line="240" w:lineRule="auto"/>
    </w:pPr>
    <w:rPr>
      <w:sz w:val="20"/>
      <w:szCs w:val="20"/>
    </w:rPr>
  </w:style>
  <w:style w:type="character" w:customStyle="1" w:styleId="CommentTextChar">
    <w:name w:val="Comment Text Char"/>
    <w:basedOn w:val="DefaultParagraphFont"/>
    <w:link w:val="CommentText"/>
    <w:uiPriority w:val="99"/>
    <w:semiHidden/>
    <w:rsid w:val="00BA34C0"/>
    <w:rPr>
      <w:sz w:val="20"/>
      <w:szCs w:val="20"/>
    </w:rPr>
  </w:style>
  <w:style w:type="paragraph" w:styleId="CommentSubject">
    <w:name w:val="annotation subject"/>
    <w:basedOn w:val="CommentText"/>
    <w:next w:val="CommentText"/>
    <w:link w:val="CommentSubjectChar"/>
    <w:uiPriority w:val="99"/>
    <w:semiHidden/>
    <w:unhideWhenUsed/>
    <w:rsid w:val="00BA34C0"/>
    <w:rPr>
      <w:b/>
      <w:bCs/>
    </w:rPr>
  </w:style>
  <w:style w:type="character" w:customStyle="1" w:styleId="CommentSubjectChar">
    <w:name w:val="Comment Subject Char"/>
    <w:basedOn w:val="CommentTextChar"/>
    <w:link w:val="CommentSubject"/>
    <w:uiPriority w:val="99"/>
    <w:semiHidden/>
    <w:rsid w:val="00BA34C0"/>
    <w:rPr>
      <w:b/>
      <w:bCs/>
      <w:sz w:val="20"/>
      <w:szCs w:val="20"/>
    </w:rPr>
  </w:style>
  <w:style w:type="paragraph" w:styleId="BalloonText">
    <w:name w:val="Balloon Text"/>
    <w:basedOn w:val="Normal"/>
    <w:link w:val="BalloonTextChar"/>
    <w:uiPriority w:val="99"/>
    <w:semiHidden/>
    <w:unhideWhenUsed/>
    <w:rsid w:val="00BA34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4C0"/>
    <w:rPr>
      <w:rFonts w:ascii="Segoe UI" w:hAnsi="Segoe UI" w:cs="Segoe UI"/>
      <w:sz w:val="18"/>
      <w:szCs w:val="18"/>
    </w:rPr>
  </w:style>
  <w:style w:type="character" w:styleId="Emphasis">
    <w:name w:val="Emphasis"/>
    <w:basedOn w:val="DefaultParagraphFont"/>
    <w:uiPriority w:val="20"/>
    <w:qFormat/>
    <w:rsid w:val="00D47468"/>
    <w:rPr>
      <w:i/>
      <w:iCs/>
    </w:rPr>
  </w:style>
  <w:style w:type="paragraph" w:styleId="ListParagraph">
    <w:name w:val="List Paragraph"/>
    <w:basedOn w:val="Normal"/>
    <w:uiPriority w:val="34"/>
    <w:qFormat/>
    <w:rsid w:val="00D47468"/>
    <w:pPr>
      <w:ind w:left="720"/>
      <w:contextualSpacing/>
    </w:pPr>
  </w:style>
  <w:style w:type="character" w:customStyle="1" w:styleId="Heading1Char">
    <w:name w:val="Heading 1 Char"/>
    <w:basedOn w:val="DefaultParagraphFont"/>
    <w:link w:val="Heading1"/>
    <w:uiPriority w:val="9"/>
    <w:rsid w:val="00E823C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823C3"/>
    <w:pPr>
      <w:outlineLvl w:val="9"/>
    </w:pPr>
  </w:style>
  <w:style w:type="character" w:styleId="Hyperlink">
    <w:name w:val="Hyperlink"/>
    <w:basedOn w:val="DefaultParagraphFont"/>
    <w:uiPriority w:val="99"/>
    <w:unhideWhenUsed/>
    <w:rsid w:val="00E823C3"/>
    <w:rPr>
      <w:color w:val="0000FF"/>
      <w:u w:val="single"/>
    </w:rPr>
  </w:style>
  <w:style w:type="character" w:styleId="PlaceholderText">
    <w:name w:val="Placeholder Text"/>
    <w:basedOn w:val="DefaultParagraphFont"/>
    <w:uiPriority w:val="99"/>
    <w:semiHidden/>
    <w:rsid w:val="002E56D6"/>
    <w:rPr>
      <w:color w:val="808080"/>
    </w:rPr>
  </w:style>
  <w:style w:type="paragraph" w:styleId="Header">
    <w:name w:val="header"/>
    <w:basedOn w:val="Normal"/>
    <w:link w:val="HeaderChar"/>
    <w:uiPriority w:val="99"/>
    <w:unhideWhenUsed/>
    <w:rsid w:val="006C12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2B5"/>
  </w:style>
  <w:style w:type="paragraph" w:styleId="Footer">
    <w:name w:val="footer"/>
    <w:basedOn w:val="Normal"/>
    <w:link w:val="FooterChar"/>
    <w:uiPriority w:val="99"/>
    <w:unhideWhenUsed/>
    <w:rsid w:val="006C12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2B5"/>
  </w:style>
  <w:style w:type="character" w:customStyle="1" w:styleId="Heading2Char">
    <w:name w:val="Heading 2 Char"/>
    <w:basedOn w:val="DefaultParagraphFont"/>
    <w:link w:val="Heading2"/>
    <w:uiPriority w:val="9"/>
    <w:rsid w:val="0072530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2605E"/>
    <w:rPr>
      <w:rFonts w:asciiTheme="majorHAnsi" w:eastAsiaTheme="majorEastAsia" w:hAnsiTheme="majorHAnsi" w:cstheme="majorBidi"/>
      <w:color w:val="1F4D78" w:themeColor="accent1" w:themeShade="7F"/>
      <w:sz w:val="24"/>
      <w:szCs w:val="24"/>
    </w:rPr>
  </w:style>
  <w:style w:type="character" w:customStyle="1" w:styleId="sectionlabel">
    <w:name w:val="section_label"/>
    <w:basedOn w:val="DefaultParagraphFont"/>
    <w:rsid w:val="00C2605E"/>
  </w:style>
  <w:style w:type="character" w:customStyle="1" w:styleId="subsectionlabel">
    <w:name w:val="subsection_label"/>
    <w:basedOn w:val="DefaultParagraphFont"/>
    <w:rsid w:val="00C2605E"/>
  </w:style>
  <w:style w:type="table" w:styleId="TableGrid">
    <w:name w:val="Table Grid"/>
    <w:basedOn w:val="TableNormal"/>
    <w:uiPriority w:val="59"/>
    <w:rsid w:val="007920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CB306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306D"/>
    <w:rPr>
      <w:b/>
      <w:bCs/>
    </w:rPr>
  </w:style>
  <w:style w:type="paragraph" w:styleId="Bibliography">
    <w:name w:val="Bibliography"/>
    <w:basedOn w:val="Normal"/>
    <w:next w:val="Normal"/>
    <w:uiPriority w:val="37"/>
    <w:unhideWhenUsed/>
    <w:rsid w:val="00E75650"/>
  </w:style>
  <w:style w:type="character" w:customStyle="1" w:styleId="whitespace-normal">
    <w:name w:val="whitespace-normal"/>
    <w:basedOn w:val="DefaultParagraphFont"/>
    <w:rsid w:val="00311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7676">
      <w:bodyDiv w:val="1"/>
      <w:marLeft w:val="0"/>
      <w:marRight w:val="0"/>
      <w:marTop w:val="0"/>
      <w:marBottom w:val="0"/>
      <w:divBdr>
        <w:top w:val="none" w:sz="0" w:space="0" w:color="auto"/>
        <w:left w:val="none" w:sz="0" w:space="0" w:color="auto"/>
        <w:bottom w:val="none" w:sz="0" w:space="0" w:color="auto"/>
        <w:right w:val="none" w:sz="0" w:space="0" w:color="auto"/>
      </w:divBdr>
      <w:divsChild>
        <w:div w:id="521086993">
          <w:marLeft w:val="0"/>
          <w:marRight w:val="0"/>
          <w:marTop w:val="0"/>
          <w:marBottom w:val="240"/>
          <w:divBdr>
            <w:top w:val="none" w:sz="0" w:space="0" w:color="auto"/>
            <w:left w:val="none" w:sz="0" w:space="0" w:color="auto"/>
            <w:bottom w:val="none" w:sz="0" w:space="0" w:color="auto"/>
            <w:right w:val="none" w:sz="0" w:space="0" w:color="auto"/>
          </w:divBdr>
        </w:div>
        <w:div w:id="389882827">
          <w:marLeft w:val="0"/>
          <w:marRight w:val="0"/>
          <w:marTop w:val="0"/>
          <w:marBottom w:val="240"/>
          <w:divBdr>
            <w:top w:val="none" w:sz="0" w:space="0" w:color="auto"/>
            <w:left w:val="none" w:sz="0" w:space="0" w:color="auto"/>
            <w:bottom w:val="none" w:sz="0" w:space="0" w:color="auto"/>
            <w:right w:val="none" w:sz="0" w:space="0" w:color="auto"/>
          </w:divBdr>
        </w:div>
        <w:div w:id="1048991206">
          <w:marLeft w:val="0"/>
          <w:marRight w:val="0"/>
          <w:marTop w:val="0"/>
          <w:marBottom w:val="240"/>
          <w:divBdr>
            <w:top w:val="none" w:sz="0" w:space="0" w:color="auto"/>
            <w:left w:val="none" w:sz="0" w:space="0" w:color="auto"/>
            <w:bottom w:val="none" w:sz="0" w:space="0" w:color="auto"/>
            <w:right w:val="none" w:sz="0" w:space="0" w:color="auto"/>
          </w:divBdr>
        </w:div>
      </w:divsChild>
    </w:div>
    <w:div w:id="54352730">
      <w:bodyDiv w:val="1"/>
      <w:marLeft w:val="0"/>
      <w:marRight w:val="0"/>
      <w:marTop w:val="0"/>
      <w:marBottom w:val="0"/>
      <w:divBdr>
        <w:top w:val="none" w:sz="0" w:space="0" w:color="auto"/>
        <w:left w:val="none" w:sz="0" w:space="0" w:color="auto"/>
        <w:bottom w:val="none" w:sz="0" w:space="0" w:color="auto"/>
        <w:right w:val="none" w:sz="0" w:space="0" w:color="auto"/>
      </w:divBdr>
    </w:div>
    <w:div w:id="95951758">
      <w:bodyDiv w:val="1"/>
      <w:marLeft w:val="0"/>
      <w:marRight w:val="0"/>
      <w:marTop w:val="0"/>
      <w:marBottom w:val="0"/>
      <w:divBdr>
        <w:top w:val="none" w:sz="0" w:space="0" w:color="auto"/>
        <w:left w:val="none" w:sz="0" w:space="0" w:color="auto"/>
        <w:bottom w:val="none" w:sz="0" w:space="0" w:color="auto"/>
        <w:right w:val="none" w:sz="0" w:space="0" w:color="auto"/>
      </w:divBdr>
    </w:div>
    <w:div w:id="400830816">
      <w:bodyDiv w:val="1"/>
      <w:marLeft w:val="0"/>
      <w:marRight w:val="0"/>
      <w:marTop w:val="0"/>
      <w:marBottom w:val="0"/>
      <w:divBdr>
        <w:top w:val="none" w:sz="0" w:space="0" w:color="auto"/>
        <w:left w:val="none" w:sz="0" w:space="0" w:color="auto"/>
        <w:bottom w:val="none" w:sz="0" w:space="0" w:color="auto"/>
        <w:right w:val="none" w:sz="0" w:space="0" w:color="auto"/>
      </w:divBdr>
      <w:divsChild>
        <w:div w:id="1359163666">
          <w:marLeft w:val="0"/>
          <w:marRight w:val="0"/>
          <w:marTop w:val="0"/>
          <w:marBottom w:val="240"/>
          <w:divBdr>
            <w:top w:val="none" w:sz="0" w:space="0" w:color="auto"/>
            <w:left w:val="none" w:sz="0" w:space="0" w:color="auto"/>
            <w:bottom w:val="none" w:sz="0" w:space="0" w:color="auto"/>
            <w:right w:val="none" w:sz="0" w:space="0" w:color="auto"/>
          </w:divBdr>
        </w:div>
        <w:div w:id="192960980">
          <w:marLeft w:val="0"/>
          <w:marRight w:val="0"/>
          <w:marTop w:val="0"/>
          <w:marBottom w:val="240"/>
          <w:divBdr>
            <w:top w:val="none" w:sz="0" w:space="0" w:color="auto"/>
            <w:left w:val="none" w:sz="0" w:space="0" w:color="auto"/>
            <w:bottom w:val="none" w:sz="0" w:space="0" w:color="auto"/>
            <w:right w:val="none" w:sz="0" w:space="0" w:color="auto"/>
          </w:divBdr>
        </w:div>
        <w:div w:id="1038552479">
          <w:marLeft w:val="0"/>
          <w:marRight w:val="0"/>
          <w:marTop w:val="0"/>
          <w:marBottom w:val="240"/>
          <w:divBdr>
            <w:top w:val="none" w:sz="0" w:space="0" w:color="auto"/>
            <w:left w:val="none" w:sz="0" w:space="0" w:color="auto"/>
            <w:bottom w:val="none" w:sz="0" w:space="0" w:color="auto"/>
            <w:right w:val="none" w:sz="0" w:space="0" w:color="auto"/>
          </w:divBdr>
        </w:div>
        <w:div w:id="714550651">
          <w:marLeft w:val="0"/>
          <w:marRight w:val="0"/>
          <w:marTop w:val="0"/>
          <w:marBottom w:val="240"/>
          <w:divBdr>
            <w:top w:val="none" w:sz="0" w:space="0" w:color="auto"/>
            <w:left w:val="none" w:sz="0" w:space="0" w:color="auto"/>
            <w:bottom w:val="none" w:sz="0" w:space="0" w:color="auto"/>
            <w:right w:val="none" w:sz="0" w:space="0" w:color="auto"/>
          </w:divBdr>
        </w:div>
        <w:div w:id="1440754663">
          <w:marLeft w:val="0"/>
          <w:marRight w:val="0"/>
          <w:marTop w:val="0"/>
          <w:marBottom w:val="240"/>
          <w:divBdr>
            <w:top w:val="none" w:sz="0" w:space="0" w:color="auto"/>
            <w:left w:val="none" w:sz="0" w:space="0" w:color="auto"/>
            <w:bottom w:val="none" w:sz="0" w:space="0" w:color="auto"/>
            <w:right w:val="none" w:sz="0" w:space="0" w:color="auto"/>
          </w:divBdr>
        </w:div>
        <w:div w:id="1053233483">
          <w:marLeft w:val="0"/>
          <w:marRight w:val="0"/>
          <w:marTop w:val="0"/>
          <w:marBottom w:val="240"/>
          <w:divBdr>
            <w:top w:val="none" w:sz="0" w:space="0" w:color="auto"/>
            <w:left w:val="none" w:sz="0" w:space="0" w:color="auto"/>
            <w:bottom w:val="none" w:sz="0" w:space="0" w:color="auto"/>
            <w:right w:val="none" w:sz="0" w:space="0" w:color="auto"/>
          </w:divBdr>
        </w:div>
        <w:div w:id="143083551">
          <w:marLeft w:val="0"/>
          <w:marRight w:val="0"/>
          <w:marTop w:val="0"/>
          <w:marBottom w:val="240"/>
          <w:divBdr>
            <w:top w:val="none" w:sz="0" w:space="0" w:color="auto"/>
            <w:left w:val="none" w:sz="0" w:space="0" w:color="auto"/>
            <w:bottom w:val="none" w:sz="0" w:space="0" w:color="auto"/>
            <w:right w:val="none" w:sz="0" w:space="0" w:color="auto"/>
          </w:divBdr>
        </w:div>
        <w:div w:id="2000108745">
          <w:marLeft w:val="0"/>
          <w:marRight w:val="0"/>
          <w:marTop w:val="0"/>
          <w:marBottom w:val="240"/>
          <w:divBdr>
            <w:top w:val="none" w:sz="0" w:space="0" w:color="auto"/>
            <w:left w:val="none" w:sz="0" w:space="0" w:color="auto"/>
            <w:bottom w:val="none" w:sz="0" w:space="0" w:color="auto"/>
            <w:right w:val="none" w:sz="0" w:space="0" w:color="auto"/>
          </w:divBdr>
        </w:div>
        <w:div w:id="1916014865">
          <w:marLeft w:val="0"/>
          <w:marRight w:val="0"/>
          <w:marTop w:val="0"/>
          <w:marBottom w:val="240"/>
          <w:divBdr>
            <w:top w:val="none" w:sz="0" w:space="0" w:color="auto"/>
            <w:left w:val="none" w:sz="0" w:space="0" w:color="auto"/>
            <w:bottom w:val="none" w:sz="0" w:space="0" w:color="auto"/>
            <w:right w:val="none" w:sz="0" w:space="0" w:color="auto"/>
          </w:divBdr>
        </w:div>
        <w:div w:id="1474178003">
          <w:marLeft w:val="0"/>
          <w:marRight w:val="0"/>
          <w:marTop w:val="0"/>
          <w:marBottom w:val="240"/>
          <w:divBdr>
            <w:top w:val="none" w:sz="0" w:space="0" w:color="auto"/>
            <w:left w:val="none" w:sz="0" w:space="0" w:color="auto"/>
            <w:bottom w:val="none" w:sz="0" w:space="0" w:color="auto"/>
            <w:right w:val="none" w:sz="0" w:space="0" w:color="auto"/>
          </w:divBdr>
        </w:div>
        <w:div w:id="1665160517">
          <w:marLeft w:val="0"/>
          <w:marRight w:val="0"/>
          <w:marTop w:val="0"/>
          <w:marBottom w:val="240"/>
          <w:divBdr>
            <w:top w:val="none" w:sz="0" w:space="0" w:color="auto"/>
            <w:left w:val="none" w:sz="0" w:space="0" w:color="auto"/>
            <w:bottom w:val="none" w:sz="0" w:space="0" w:color="auto"/>
            <w:right w:val="none" w:sz="0" w:space="0" w:color="auto"/>
          </w:divBdr>
        </w:div>
        <w:div w:id="1199663415">
          <w:marLeft w:val="0"/>
          <w:marRight w:val="0"/>
          <w:marTop w:val="0"/>
          <w:marBottom w:val="240"/>
          <w:divBdr>
            <w:top w:val="none" w:sz="0" w:space="0" w:color="auto"/>
            <w:left w:val="none" w:sz="0" w:space="0" w:color="auto"/>
            <w:bottom w:val="none" w:sz="0" w:space="0" w:color="auto"/>
            <w:right w:val="none" w:sz="0" w:space="0" w:color="auto"/>
          </w:divBdr>
        </w:div>
        <w:div w:id="2058965738">
          <w:marLeft w:val="0"/>
          <w:marRight w:val="0"/>
          <w:marTop w:val="0"/>
          <w:marBottom w:val="240"/>
          <w:divBdr>
            <w:top w:val="none" w:sz="0" w:space="0" w:color="auto"/>
            <w:left w:val="none" w:sz="0" w:space="0" w:color="auto"/>
            <w:bottom w:val="none" w:sz="0" w:space="0" w:color="auto"/>
            <w:right w:val="none" w:sz="0" w:space="0" w:color="auto"/>
          </w:divBdr>
        </w:div>
        <w:div w:id="8072656">
          <w:marLeft w:val="0"/>
          <w:marRight w:val="0"/>
          <w:marTop w:val="0"/>
          <w:marBottom w:val="240"/>
          <w:divBdr>
            <w:top w:val="none" w:sz="0" w:space="0" w:color="auto"/>
            <w:left w:val="none" w:sz="0" w:space="0" w:color="auto"/>
            <w:bottom w:val="none" w:sz="0" w:space="0" w:color="auto"/>
            <w:right w:val="none" w:sz="0" w:space="0" w:color="auto"/>
          </w:divBdr>
        </w:div>
        <w:div w:id="230653181">
          <w:marLeft w:val="0"/>
          <w:marRight w:val="0"/>
          <w:marTop w:val="0"/>
          <w:marBottom w:val="240"/>
          <w:divBdr>
            <w:top w:val="none" w:sz="0" w:space="0" w:color="auto"/>
            <w:left w:val="none" w:sz="0" w:space="0" w:color="auto"/>
            <w:bottom w:val="none" w:sz="0" w:space="0" w:color="auto"/>
            <w:right w:val="none" w:sz="0" w:space="0" w:color="auto"/>
          </w:divBdr>
        </w:div>
      </w:divsChild>
    </w:div>
    <w:div w:id="465127931">
      <w:bodyDiv w:val="1"/>
      <w:marLeft w:val="0"/>
      <w:marRight w:val="0"/>
      <w:marTop w:val="0"/>
      <w:marBottom w:val="0"/>
      <w:divBdr>
        <w:top w:val="none" w:sz="0" w:space="0" w:color="auto"/>
        <w:left w:val="none" w:sz="0" w:space="0" w:color="auto"/>
        <w:bottom w:val="none" w:sz="0" w:space="0" w:color="auto"/>
        <w:right w:val="none" w:sz="0" w:space="0" w:color="auto"/>
      </w:divBdr>
    </w:div>
    <w:div w:id="535656214">
      <w:bodyDiv w:val="1"/>
      <w:marLeft w:val="0"/>
      <w:marRight w:val="0"/>
      <w:marTop w:val="0"/>
      <w:marBottom w:val="0"/>
      <w:divBdr>
        <w:top w:val="none" w:sz="0" w:space="0" w:color="auto"/>
        <w:left w:val="none" w:sz="0" w:space="0" w:color="auto"/>
        <w:bottom w:val="none" w:sz="0" w:space="0" w:color="auto"/>
        <w:right w:val="none" w:sz="0" w:space="0" w:color="auto"/>
      </w:divBdr>
      <w:divsChild>
        <w:div w:id="1406142424">
          <w:marLeft w:val="0"/>
          <w:marRight w:val="0"/>
          <w:marTop w:val="0"/>
          <w:marBottom w:val="240"/>
          <w:divBdr>
            <w:top w:val="none" w:sz="0" w:space="0" w:color="auto"/>
            <w:left w:val="none" w:sz="0" w:space="0" w:color="auto"/>
            <w:bottom w:val="none" w:sz="0" w:space="0" w:color="auto"/>
            <w:right w:val="none" w:sz="0" w:space="0" w:color="auto"/>
          </w:divBdr>
        </w:div>
        <w:div w:id="1759643164">
          <w:marLeft w:val="0"/>
          <w:marRight w:val="0"/>
          <w:marTop w:val="0"/>
          <w:marBottom w:val="240"/>
          <w:divBdr>
            <w:top w:val="none" w:sz="0" w:space="0" w:color="auto"/>
            <w:left w:val="none" w:sz="0" w:space="0" w:color="auto"/>
            <w:bottom w:val="none" w:sz="0" w:space="0" w:color="auto"/>
            <w:right w:val="none" w:sz="0" w:space="0" w:color="auto"/>
          </w:divBdr>
        </w:div>
        <w:div w:id="1779176743">
          <w:marLeft w:val="0"/>
          <w:marRight w:val="0"/>
          <w:marTop w:val="0"/>
          <w:marBottom w:val="240"/>
          <w:divBdr>
            <w:top w:val="none" w:sz="0" w:space="0" w:color="auto"/>
            <w:left w:val="none" w:sz="0" w:space="0" w:color="auto"/>
            <w:bottom w:val="none" w:sz="0" w:space="0" w:color="auto"/>
            <w:right w:val="none" w:sz="0" w:space="0" w:color="auto"/>
          </w:divBdr>
        </w:div>
        <w:div w:id="1985506453">
          <w:marLeft w:val="0"/>
          <w:marRight w:val="0"/>
          <w:marTop w:val="0"/>
          <w:marBottom w:val="240"/>
          <w:divBdr>
            <w:top w:val="none" w:sz="0" w:space="0" w:color="auto"/>
            <w:left w:val="none" w:sz="0" w:space="0" w:color="auto"/>
            <w:bottom w:val="none" w:sz="0" w:space="0" w:color="auto"/>
            <w:right w:val="none" w:sz="0" w:space="0" w:color="auto"/>
          </w:divBdr>
        </w:div>
        <w:div w:id="795413274">
          <w:marLeft w:val="0"/>
          <w:marRight w:val="0"/>
          <w:marTop w:val="0"/>
          <w:marBottom w:val="240"/>
          <w:divBdr>
            <w:top w:val="none" w:sz="0" w:space="0" w:color="auto"/>
            <w:left w:val="none" w:sz="0" w:space="0" w:color="auto"/>
            <w:bottom w:val="none" w:sz="0" w:space="0" w:color="auto"/>
            <w:right w:val="none" w:sz="0" w:space="0" w:color="auto"/>
          </w:divBdr>
        </w:div>
        <w:div w:id="1900675280">
          <w:marLeft w:val="0"/>
          <w:marRight w:val="0"/>
          <w:marTop w:val="0"/>
          <w:marBottom w:val="240"/>
          <w:divBdr>
            <w:top w:val="none" w:sz="0" w:space="0" w:color="auto"/>
            <w:left w:val="none" w:sz="0" w:space="0" w:color="auto"/>
            <w:bottom w:val="none" w:sz="0" w:space="0" w:color="auto"/>
            <w:right w:val="none" w:sz="0" w:space="0" w:color="auto"/>
          </w:divBdr>
        </w:div>
        <w:div w:id="1164661227">
          <w:marLeft w:val="0"/>
          <w:marRight w:val="0"/>
          <w:marTop w:val="0"/>
          <w:marBottom w:val="240"/>
          <w:divBdr>
            <w:top w:val="none" w:sz="0" w:space="0" w:color="auto"/>
            <w:left w:val="none" w:sz="0" w:space="0" w:color="auto"/>
            <w:bottom w:val="none" w:sz="0" w:space="0" w:color="auto"/>
            <w:right w:val="none" w:sz="0" w:space="0" w:color="auto"/>
          </w:divBdr>
        </w:div>
        <w:div w:id="1040128191">
          <w:marLeft w:val="0"/>
          <w:marRight w:val="0"/>
          <w:marTop w:val="0"/>
          <w:marBottom w:val="240"/>
          <w:divBdr>
            <w:top w:val="none" w:sz="0" w:space="0" w:color="auto"/>
            <w:left w:val="none" w:sz="0" w:space="0" w:color="auto"/>
            <w:bottom w:val="none" w:sz="0" w:space="0" w:color="auto"/>
            <w:right w:val="none" w:sz="0" w:space="0" w:color="auto"/>
          </w:divBdr>
        </w:div>
        <w:div w:id="1516922274">
          <w:marLeft w:val="0"/>
          <w:marRight w:val="0"/>
          <w:marTop w:val="0"/>
          <w:marBottom w:val="240"/>
          <w:divBdr>
            <w:top w:val="none" w:sz="0" w:space="0" w:color="auto"/>
            <w:left w:val="none" w:sz="0" w:space="0" w:color="auto"/>
            <w:bottom w:val="none" w:sz="0" w:space="0" w:color="auto"/>
            <w:right w:val="none" w:sz="0" w:space="0" w:color="auto"/>
          </w:divBdr>
        </w:div>
        <w:div w:id="269630408">
          <w:marLeft w:val="0"/>
          <w:marRight w:val="0"/>
          <w:marTop w:val="0"/>
          <w:marBottom w:val="240"/>
          <w:divBdr>
            <w:top w:val="none" w:sz="0" w:space="0" w:color="auto"/>
            <w:left w:val="none" w:sz="0" w:space="0" w:color="auto"/>
            <w:bottom w:val="none" w:sz="0" w:space="0" w:color="auto"/>
            <w:right w:val="none" w:sz="0" w:space="0" w:color="auto"/>
          </w:divBdr>
        </w:div>
        <w:div w:id="190922815">
          <w:marLeft w:val="0"/>
          <w:marRight w:val="0"/>
          <w:marTop w:val="0"/>
          <w:marBottom w:val="240"/>
          <w:divBdr>
            <w:top w:val="none" w:sz="0" w:space="0" w:color="auto"/>
            <w:left w:val="none" w:sz="0" w:space="0" w:color="auto"/>
            <w:bottom w:val="none" w:sz="0" w:space="0" w:color="auto"/>
            <w:right w:val="none" w:sz="0" w:space="0" w:color="auto"/>
          </w:divBdr>
        </w:div>
        <w:div w:id="1258176816">
          <w:marLeft w:val="0"/>
          <w:marRight w:val="0"/>
          <w:marTop w:val="0"/>
          <w:marBottom w:val="240"/>
          <w:divBdr>
            <w:top w:val="none" w:sz="0" w:space="0" w:color="auto"/>
            <w:left w:val="none" w:sz="0" w:space="0" w:color="auto"/>
            <w:bottom w:val="none" w:sz="0" w:space="0" w:color="auto"/>
            <w:right w:val="none" w:sz="0" w:space="0" w:color="auto"/>
          </w:divBdr>
        </w:div>
        <w:div w:id="1831098561">
          <w:marLeft w:val="0"/>
          <w:marRight w:val="0"/>
          <w:marTop w:val="0"/>
          <w:marBottom w:val="240"/>
          <w:divBdr>
            <w:top w:val="none" w:sz="0" w:space="0" w:color="auto"/>
            <w:left w:val="none" w:sz="0" w:space="0" w:color="auto"/>
            <w:bottom w:val="none" w:sz="0" w:space="0" w:color="auto"/>
            <w:right w:val="none" w:sz="0" w:space="0" w:color="auto"/>
          </w:divBdr>
        </w:div>
        <w:div w:id="2017347314">
          <w:marLeft w:val="0"/>
          <w:marRight w:val="0"/>
          <w:marTop w:val="0"/>
          <w:marBottom w:val="240"/>
          <w:divBdr>
            <w:top w:val="none" w:sz="0" w:space="0" w:color="auto"/>
            <w:left w:val="none" w:sz="0" w:space="0" w:color="auto"/>
            <w:bottom w:val="none" w:sz="0" w:space="0" w:color="auto"/>
            <w:right w:val="none" w:sz="0" w:space="0" w:color="auto"/>
          </w:divBdr>
        </w:div>
        <w:div w:id="1468545462">
          <w:marLeft w:val="0"/>
          <w:marRight w:val="0"/>
          <w:marTop w:val="0"/>
          <w:marBottom w:val="240"/>
          <w:divBdr>
            <w:top w:val="none" w:sz="0" w:space="0" w:color="auto"/>
            <w:left w:val="none" w:sz="0" w:space="0" w:color="auto"/>
            <w:bottom w:val="none" w:sz="0" w:space="0" w:color="auto"/>
            <w:right w:val="none" w:sz="0" w:space="0" w:color="auto"/>
          </w:divBdr>
        </w:div>
      </w:divsChild>
    </w:div>
    <w:div w:id="675693640">
      <w:bodyDiv w:val="1"/>
      <w:marLeft w:val="0"/>
      <w:marRight w:val="0"/>
      <w:marTop w:val="0"/>
      <w:marBottom w:val="0"/>
      <w:divBdr>
        <w:top w:val="none" w:sz="0" w:space="0" w:color="auto"/>
        <w:left w:val="none" w:sz="0" w:space="0" w:color="auto"/>
        <w:bottom w:val="none" w:sz="0" w:space="0" w:color="auto"/>
        <w:right w:val="none" w:sz="0" w:space="0" w:color="auto"/>
      </w:divBdr>
      <w:divsChild>
        <w:div w:id="868034879">
          <w:marLeft w:val="0"/>
          <w:marRight w:val="0"/>
          <w:marTop w:val="0"/>
          <w:marBottom w:val="240"/>
          <w:divBdr>
            <w:top w:val="none" w:sz="0" w:space="0" w:color="auto"/>
            <w:left w:val="none" w:sz="0" w:space="0" w:color="auto"/>
            <w:bottom w:val="none" w:sz="0" w:space="0" w:color="auto"/>
            <w:right w:val="none" w:sz="0" w:space="0" w:color="auto"/>
          </w:divBdr>
        </w:div>
        <w:div w:id="1899321886">
          <w:marLeft w:val="0"/>
          <w:marRight w:val="0"/>
          <w:marTop w:val="0"/>
          <w:marBottom w:val="240"/>
          <w:divBdr>
            <w:top w:val="none" w:sz="0" w:space="0" w:color="auto"/>
            <w:left w:val="none" w:sz="0" w:space="0" w:color="auto"/>
            <w:bottom w:val="none" w:sz="0" w:space="0" w:color="auto"/>
            <w:right w:val="none" w:sz="0" w:space="0" w:color="auto"/>
          </w:divBdr>
        </w:div>
        <w:div w:id="646906271">
          <w:marLeft w:val="0"/>
          <w:marRight w:val="0"/>
          <w:marTop w:val="0"/>
          <w:marBottom w:val="240"/>
          <w:divBdr>
            <w:top w:val="none" w:sz="0" w:space="0" w:color="auto"/>
            <w:left w:val="none" w:sz="0" w:space="0" w:color="auto"/>
            <w:bottom w:val="none" w:sz="0" w:space="0" w:color="auto"/>
            <w:right w:val="none" w:sz="0" w:space="0" w:color="auto"/>
          </w:divBdr>
        </w:div>
        <w:div w:id="799108370">
          <w:marLeft w:val="0"/>
          <w:marRight w:val="0"/>
          <w:marTop w:val="0"/>
          <w:marBottom w:val="240"/>
          <w:divBdr>
            <w:top w:val="none" w:sz="0" w:space="0" w:color="auto"/>
            <w:left w:val="none" w:sz="0" w:space="0" w:color="auto"/>
            <w:bottom w:val="none" w:sz="0" w:space="0" w:color="auto"/>
            <w:right w:val="none" w:sz="0" w:space="0" w:color="auto"/>
          </w:divBdr>
        </w:div>
        <w:div w:id="1830823279">
          <w:marLeft w:val="0"/>
          <w:marRight w:val="0"/>
          <w:marTop w:val="0"/>
          <w:marBottom w:val="240"/>
          <w:divBdr>
            <w:top w:val="none" w:sz="0" w:space="0" w:color="auto"/>
            <w:left w:val="none" w:sz="0" w:space="0" w:color="auto"/>
            <w:bottom w:val="none" w:sz="0" w:space="0" w:color="auto"/>
            <w:right w:val="none" w:sz="0" w:space="0" w:color="auto"/>
          </w:divBdr>
        </w:div>
        <w:div w:id="946351343">
          <w:marLeft w:val="0"/>
          <w:marRight w:val="0"/>
          <w:marTop w:val="0"/>
          <w:marBottom w:val="240"/>
          <w:divBdr>
            <w:top w:val="none" w:sz="0" w:space="0" w:color="auto"/>
            <w:left w:val="none" w:sz="0" w:space="0" w:color="auto"/>
            <w:bottom w:val="none" w:sz="0" w:space="0" w:color="auto"/>
            <w:right w:val="none" w:sz="0" w:space="0" w:color="auto"/>
          </w:divBdr>
        </w:div>
        <w:div w:id="1345403067">
          <w:marLeft w:val="0"/>
          <w:marRight w:val="0"/>
          <w:marTop w:val="0"/>
          <w:marBottom w:val="240"/>
          <w:divBdr>
            <w:top w:val="none" w:sz="0" w:space="0" w:color="auto"/>
            <w:left w:val="none" w:sz="0" w:space="0" w:color="auto"/>
            <w:bottom w:val="none" w:sz="0" w:space="0" w:color="auto"/>
            <w:right w:val="none" w:sz="0" w:space="0" w:color="auto"/>
          </w:divBdr>
        </w:div>
        <w:div w:id="138691323">
          <w:marLeft w:val="0"/>
          <w:marRight w:val="0"/>
          <w:marTop w:val="0"/>
          <w:marBottom w:val="240"/>
          <w:divBdr>
            <w:top w:val="none" w:sz="0" w:space="0" w:color="auto"/>
            <w:left w:val="none" w:sz="0" w:space="0" w:color="auto"/>
            <w:bottom w:val="none" w:sz="0" w:space="0" w:color="auto"/>
            <w:right w:val="none" w:sz="0" w:space="0" w:color="auto"/>
          </w:divBdr>
        </w:div>
        <w:div w:id="896867011">
          <w:marLeft w:val="0"/>
          <w:marRight w:val="0"/>
          <w:marTop w:val="0"/>
          <w:marBottom w:val="240"/>
          <w:divBdr>
            <w:top w:val="none" w:sz="0" w:space="0" w:color="auto"/>
            <w:left w:val="none" w:sz="0" w:space="0" w:color="auto"/>
            <w:bottom w:val="none" w:sz="0" w:space="0" w:color="auto"/>
            <w:right w:val="none" w:sz="0" w:space="0" w:color="auto"/>
          </w:divBdr>
        </w:div>
      </w:divsChild>
    </w:div>
    <w:div w:id="926156282">
      <w:bodyDiv w:val="1"/>
      <w:marLeft w:val="0"/>
      <w:marRight w:val="0"/>
      <w:marTop w:val="0"/>
      <w:marBottom w:val="0"/>
      <w:divBdr>
        <w:top w:val="none" w:sz="0" w:space="0" w:color="auto"/>
        <w:left w:val="none" w:sz="0" w:space="0" w:color="auto"/>
        <w:bottom w:val="none" w:sz="0" w:space="0" w:color="auto"/>
        <w:right w:val="none" w:sz="0" w:space="0" w:color="auto"/>
      </w:divBdr>
      <w:divsChild>
        <w:div w:id="248971905">
          <w:marLeft w:val="0"/>
          <w:marRight w:val="0"/>
          <w:marTop w:val="0"/>
          <w:marBottom w:val="0"/>
          <w:divBdr>
            <w:top w:val="none" w:sz="0" w:space="0" w:color="auto"/>
            <w:left w:val="none" w:sz="0" w:space="0" w:color="auto"/>
            <w:bottom w:val="none" w:sz="0" w:space="0" w:color="auto"/>
            <w:right w:val="none" w:sz="0" w:space="0" w:color="auto"/>
          </w:divBdr>
          <w:divsChild>
            <w:div w:id="907492356">
              <w:marLeft w:val="0"/>
              <w:marRight w:val="0"/>
              <w:marTop w:val="0"/>
              <w:marBottom w:val="0"/>
              <w:divBdr>
                <w:top w:val="none" w:sz="0" w:space="0" w:color="auto"/>
                <w:left w:val="none" w:sz="0" w:space="0" w:color="auto"/>
                <w:bottom w:val="none" w:sz="0" w:space="0" w:color="auto"/>
                <w:right w:val="none" w:sz="0" w:space="0" w:color="auto"/>
              </w:divBdr>
              <w:divsChild>
                <w:div w:id="1873300086">
                  <w:marLeft w:val="0"/>
                  <w:marRight w:val="0"/>
                  <w:marTop w:val="0"/>
                  <w:marBottom w:val="0"/>
                  <w:divBdr>
                    <w:top w:val="none" w:sz="0" w:space="0" w:color="auto"/>
                    <w:left w:val="none" w:sz="0" w:space="0" w:color="auto"/>
                    <w:bottom w:val="none" w:sz="0" w:space="0" w:color="auto"/>
                    <w:right w:val="none" w:sz="0" w:space="0" w:color="auto"/>
                  </w:divBdr>
                  <w:divsChild>
                    <w:div w:id="614403940">
                      <w:marLeft w:val="0"/>
                      <w:marRight w:val="0"/>
                      <w:marTop w:val="0"/>
                      <w:marBottom w:val="0"/>
                      <w:divBdr>
                        <w:top w:val="none" w:sz="0" w:space="0" w:color="auto"/>
                        <w:left w:val="none" w:sz="0" w:space="0" w:color="auto"/>
                        <w:bottom w:val="none" w:sz="0" w:space="0" w:color="auto"/>
                        <w:right w:val="none" w:sz="0" w:space="0" w:color="auto"/>
                      </w:divBdr>
                      <w:divsChild>
                        <w:div w:id="223758599">
                          <w:marLeft w:val="0"/>
                          <w:marRight w:val="0"/>
                          <w:marTop w:val="0"/>
                          <w:marBottom w:val="0"/>
                          <w:divBdr>
                            <w:top w:val="none" w:sz="0" w:space="0" w:color="auto"/>
                            <w:left w:val="none" w:sz="0" w:space="0" w:color="auto"/>
                            <w:bottom w:val="none" w:sz="0" w:space="0" w:color="auto"/>
                            <w:right w:val="none" w:sz="0" w:space="0" w:color="auto"/>
                          </w:divBdr>
                          <w:divsChild>
                            <w:div w:id="1670913380">
                              <w:marLeft w:val="0"/>
                              <w:marRight w:val="0"/>
                              <w:marTop w:val="0"/>
                              <w:marBottom w:val="0"/>
                              <w:divBdr>
                                <w:top w:val="none" w:sz="0" w:space="0" w:color="auto"/>
                                <w:left w:val="none" w:sz="0" w:space="0" w:color="auto"/>
                                <w:bottom w:val="none" w:sz="0" w:space="0" w:color="auto"/>
                                <w:right w:val="none" w:sz="0" w:space="0" w:color="auto"/>
                              </w:divBdr>
                              <w:divsChild>
                                <w:div w:id="175967008">
                                  <w:marLeft w:val="0"/>
                                  <w:marRight w:val="0"/>
                                  <w:marTop w:val="0"/>
                                  <w:marBottom w:val="0"/>
                                  <w:divBdr>
                                    <w:top w:val="none" w:sz="0" w:space="0" w:color="auto"/>
                                    <w:left w:val="none" w:sz="0" w:space="0" w:color="auto"/>
                                    <w:bottom w:val="none" w:sz="0" w:space="0" w:color="auto"/>
                                    <w:right w:val="none" w:sz="0" w:space="0" w:color="auto"/>
                                  </w:divBdr>
                                  <w:divsChild>
                                    <w:div w:id="21471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950791">
          <w:marLeft w:val="0"/>
          <w:marRight w:val="0"/>
          <w:marTop w:val="0"/>
          <w:marBottom w:val="0"/>
          <w:divBdr>
            <w:top w:val="none" w:sz="0" w:space="0" w:color="auto"/>
            <w:left w:val="none" w:sz="0" w:space="0" w:color="auto"/>
            <w:bottom w:val="none" w:sz="0" w:space="0" w:color="auto"/>
            <w:right w:val="none" w:sz="0" w:space="0" w:color="auto"/>
          </w:divBdr>
          <w:divsChild>
            <w:div w:id="763379490">
              <w:marLeft w:val="0"/>
              <w:marRight w:val="0"/>
              <w:marTop w:val="0"/>
              <w:marBottom w:val="0"/>
              <w:divBdr>
                <w:top w:val="none" w:sz="0" w:space="0" w:color="auto"/>
                <w:left w:val="none" w:sz="0" w:space="0" w:color="auto"/>
                <w:bottom w:val="none" w:sz="0" w:space="0" w:color="auto"/>
                <w:right w:val="none" w:sz="0" w:space="0" w:color="auto"/>
              </w:divBdr>
              <w:divsChild>
                <w:div w:id="2066902825">
                  <w:marLeft w:val="0"/>
                  <w:marRight w:val="0"/>
                  <w:marTop w:val="0"/>
                  <w:marBottom w:val="0"/>
                  <w:divBdr>
                    <w:top w:val="none" w:sz="0" w:space="0" w:color="auto"/>
                    <w:left w:val="none" w:sz="0" w:space="0" w:color="auto"/>
                    <w:bottom w:val="none" w:sz="0" w:space="0" w:color="auto"/>
                    <w:right w:val="none" w:sz="0" w:space="0" w:color="auto"/>
                  </w:divBdr>
                  <w:divsChild>
                    <w:div w:id="1581139743">
                      <w:marLeft w:val="0"/>
                      <w:marRight w:val="0"/>
                      <w:marTop w:val="0"/>
                      <w:marBottom w:val="0"/>
                      <w:divBdr>
                        <w:top w:val="none" w:sz="0" w:space="0" w:color="auto"/>
                        <w:left w:val="none" w:sz="0" w:space="0" w:color="auto"/>
                        <w:bottom w:val="none" w:sz="0" w:space="0" w:color="auto"/>
                        <w:right w:val="none" w:sz="0" w:space="0" w:color="auto"/>
                      </w:divBdr>
                      <w:divsChild>
                        <w:div w:id="257449292">
                          <w:marLeft w:val="0"/>
                          <w:marRight w:val="0"/>
                          <w:marTop w:val="0"/>
                          <w:marBottom w:val="0"/>
                          <w:divBdr>
                            <w:top w:val="none" w:sz="0" w:space="0" w:color="auto"/>
                            <w:left w:val="none" w:sz="0" w:space="0" w:color="auto"/>
                            <w:bottom w:val="none" w:sz="0" w:space="0" w:color="auto"/>
                            <w:right w:val="none" w:sz="0" w:space="0" w:color="auto"/>
                          </w:divBdr>
                          <w:divsChild>
                            <w:div w:id="231551303">
                              <w:marLeft w:val="0"/>
                              <w:marRight w:val="0"/>
                              <w:marTop w:val="0"/>
                              <w:marBottom w:val="0"/>
                              <w:divBdr>
                                <w:top w:val="none" w:sz="0" w:space="0" w:color="auto"/>
                                <w:left w:val="none" w:sz="0" w:space="0" w:color="auto"/>
                                <w:bottom w:val="none" w:sz="0" w:space="0" w:color="auto"/>
                                <w:right w:val="none" w:sz="0" w:space="0" w:color="auto"/>
                              </w:divBdr>
                              <w:divsChild>
                                <w:div w:id="150873608">
                                  <w:marLeft w:val="0"/>
                                  <w:marRight w:val="0"/>
                                  <w:marTop w:val="0"/>
                                  <w:marBottom w:val="0"/>
                                  <w:divBdr>
                                    <w:top w:val="none" w:sz="0" w:space="0" w:color="auto"/>
                                    <w:left w:val="none" w:sz="0" w:space="0" w:color="auto"/>
                                    <w:bottom w:val="none" w:sz="0" w:space="0" w:color="auto"/>
                                    <w:right w:val="none" w:sz="0" w:space="0" w:color="auto"/>
                                  </w:divBdr>
                                  <w:divsChild>
                                    <w:div w:id="1457261022">
                                      <w:marLeft w:val="0"/>
                                      <w:marRight w:val="0"/>
                                      <w:marTop w:val="0"/>
                                      <w:marBottom w:val="0"/>
                                      <w:divBdr>
                                        <w:top w:val="none" w:sz="0" w:space="0" w:color="auto"/>
                                        <w:left w:val="none" w:sz="0" w:space="0" w:color="auto"/>
                                        <w:bottom w:val="none" w:sz="0" w:space="0" w:color="auto"/>
                                        <w:right w:val="none" w:sz="0" w:space="0" w:color="auto"/>
                                      </w:divBdr>
                                      <w:divsChild>
                                        <w:div w:id="1730955972">
                                          <w:marLeft w:val="0"/>
                                          <w:marRight w:val="0"/>
                                          <w:marTop w:val="0"/>
                                          <w:marBottom w:val="0"/>
                                          <w:divBdr>
                                            <w:top w:val="none" w:sz="0" w:space="0" w:color="auto"/>
                                            <w:left w:val="none" w:sz="0" w:space="0" w:color="auto"/>
                                            <w:bottom w:val="none" w:sz="0" w:space="0" w:color="auto"/>
                                            <w:right w:val="none" w:sz="0" w:space="0" w:color="auto"/>
                                          </w:divBdr>
                                          <w:divsChild>
                                            <w:div w:id="5871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6587347">
      <w:bodyDiv w:val="1"/>
      <w:marLeft w:val="0"/>
      <w:marRight w:val="0"/>
      <w:marTop w:val="0"/>
      <w:marBottom w:val="0"/>
      <w:divBdr>
        <w:top w:val="none" w:sz="0" w:space="0" w:color="auto"/>
        <w:left w:val="none" w:sz="0" w:space="0" w:color="auto"/>
        <w:bottom w:val="none" w:sz="0" w:space="0" w:color="auto"/>
        <w:right w:val="none" w:sz="0" w:space="0" w:color="auto"/>
      </w:divBdr>
    </w:div>
    <w:div w:id="1162962838">
      <w:bodyDiv w:val="1"/>
      <w:marLeft w:val="0"/>
      <w:marRight w:val="0"/>
      <w:marTop w:val="0"/>
      <w:marBottom w:val="0"/>
      <w:divBdr>
        <w:top w:val="none" w:sz="0" w:space="0" w:color="auto"/>
        <w:left w:val="none" w:sz="0" w:space="0" w:color="auto"/>
        <w:bottom w:val="none" w:sz="0" w:space="0" w:color="auto"/>
        <w:right w:val="none" w:sz="0" w:space="0" w:color="auto"/>
      </w:divBdr>
    </w:div>
    <w:div w:id="1290551449">
      <w:bodyDiv w:val="1"/>
      <w:marLeft w:val="0"/>
      <w:marRight w:val="0"/>
      <w:marTop w:val="0"/>
      <w:marBottom w:val="0"/>
      <w:divBdr>
        <w:top w:val="none" w:sz="0" w:space="0" w:color="auto"/>
        <w:left w:val="none" w:sz="0" w:space="0" w:color="auto"/>
        <w:bottom w:val="none" w:sz="0" w:space="0" w:color="auto"/>
        <w:right w:val="none" w:sz="0" w:space="0" w:color="auto"/>
      </w:divBdr>
      <w:divsChild>
        <w:div w:id="853151587">
          <w:marLeft w:val="0"/>
          <w:marRight w:val="0"/>
          <w:marTop w:val="0"/>
          <w:marBottom w:val="240"/>
          <w:divBdr>
            <w:top w:val="none" w:sz="0" w:space="0" w:color="auto"/>
            <w:left w:val="none" w:sz="0" w:space="0" w:color="auto"/>
            <w:bottom w:val="none" w:sz="0" w:space="0" w:color="auto"/>
            <w:right w:val="none" w:sz="0" w:space="0" w:color="auto"/>
          </w:divBdr>
        </w:div>
      </w:divsChild>
    </w:div>
    <w:div w:id="1337879523">
      <w:bodyDiv w:val="1"/>
      <w:marLeft w:val="0"/>
      <w:marRight w:val="0"/>
      <w:marTop w:val="0"/>
      <w:marBottom w:val="0"/>
      <w:divBdr>
        <w:top w:val="none" w:sz="0" w:space="0" w:color="auto"/>
        <w:left w:val="none" w:sz="0" w:space="0" w:color="auto"/>
        <w:bottom w:val="none" w:sz="0" w:space="0" w:color="auto"/>
        <w:right w:val="none" w:sz="0" w:space="0" w:color="auto"/>
      </w:divBdr>
    </w:div>
    <w:div w:id="1355498630">
      <w:bodyDiv w:val="1"/>
      <w:marLeft w:val="0"/>
      <w:marRight w:val="0"/>
      <w:marTop w:val="0"/>
      <w:marBottom w:val="0"/>
      <w:divBdr>
        <w:top w:val="none" w:sz="0" w:space="0" w:color="auto"/>
        <w:left w:val="none" w:sz="0" w:space="0" w:color="auto"/>
        <w:bottom w:val="none" w:sz="0" w:space="0" w:color="auto"/>
        <w:right w:val="none" w:sz="0" w:space="0" w:color="auto"/>
      </w:divBdr>
      <w:divsChild>
        <w:div w:id="1071122905">
          <w:marLeft w:val="0"/>
          <w:marRight w:val="0"/>
          <w:marTop w:val="0"/>
          <w:marBottom w:val="0"/>
          <w:divBdr>
            <w:top w:val="none" w:sz="0" w:space="0" w:color="auto"/>
            <w:left w:val="none" w:sz="0" w:space="0" w:color="auto"/>
            <w:bottom w:val="none" w:sz="0" w:space="0" w:color="auto"/>
            <w:right w:val="none" w:sz="0" w:space="0" w:color="auto"/>
          </w:divBdr>
          <w:divsChild>
            <w:div w:id="71510220">
              <w:marLeft w:val="0"/>
              <w:marRight w:val="0"/>
              <w:marTop w:val="0"/>
              <w:marBottom w:val="0"/>
              <w:divBdr>
                <w:top w:val="none" w:sz="0" w:space="0" w:color="auto"/>
                <w:left w:val="none" w:sz="0" w:space="0" w:color="auto"/>
                <w:bottom w:val="none" w:sz="0" w:space="0" w:color="auto"/>
                <w:right w:val="none" w:sz="0" w:space="0" w:color="auto"/>
              </w:divBdr>
              <w:divsChild>
                <w:div w:id="2085032998">
                  <w:marLeft w:val="0"/>
                  <w:marRight w:val="0"/>
                  <w:marTop w:val="0"/>
                  <w:marBottom w:val="0"/>
                  <w:divBdr>
                    <w:top w:val="none" w:sz="0" w:space="0" w:color="auto"/>
                    <w:left w:val="none" w:sz="0" w:space="0" w:color="auto"/>
                    <w:bottom w:val="none" w:sz="0" w:space="0" w:color="auto"/>
                    <w:right w:val="none" w:sz="0" w:space="0" w:color="auto"/>
                  </w:divBdr>
                  <w:divsChild>
                    <w:div w:id="1334380968">
                      <w:marLeft w:val="0"/>
                      <w:marRight w:val="0"/>
                      <w:marTop w:val="0"/>
                      <w:marBottom w:val="0"/>
                      <w:divBdr>
                        <w:top w:val="none" w:sz="0" w:space="0" w:color="auto"/>
                        <w:left w:val="none" w:sz="0" w:space="0" w:color="auto"/>
                        <w:bottom w:val="none" w:sz="0" w:space="0" w:color="auto"/>
                        <w:right w:val="none" w:sz="0" w:space="0" w:color="auto"/>
                      </w:divBdr>
                      <w:divsChild>
                        <w:div w:id="459307832">
                          <w:marLeft w:val="0"/>
                          <w:marRight w:val="0"/>
                          <w:marTop w:val="0"/>
                          <w:marBottom w:val="0"/>
                          <w:divBdr>
                            <w:top w:val="none" w:sz="0" w:space="0" w:color="auto"/>
                            <w:left w:val="none" w:sz="0" w:space="0" w:color="auto"/>
                            <w:bottom w:val="none" w:sz="0" w:space="0" w:color="auto"/>
                            <w:right w:val="none" w:sz="0" w:space="0" w:color="auto"/>
                          </w:divBdr>
                          <w:divsChild>
                            <w:div w:id="1623222276">
                              <w:marLeft w:val="0"/>
                              <w:marRight w:val="0"/>
                              <w:marTop w:val="0"/>
                              <w:marBottom w:val="0"/>
                              <w:divBdr>
                                <w:top w:val="none" w:sz="0" w:space="0" w:color="auto"/>
                                <w:left w:val="none" w:sz="0" w:space="0" w:color="auto"/>
                                <w:bottom w:val="none" w:sz="0" w:space="0" w:color="auto"/>
                                <w:right w:val="none" w:sz="0" w:space="0" w:color="auto"/>
                              </w:divBdr>
                              <w:divsChild>
                                <w:div w:id="6703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496155">
      <w:bodyDiv w:val="1"/>
      <w:marLeft w:val="0"/>
      <w:marRight w:val="0"/>
      <w:marTop w:val="0"/>
      <w:marBottom w:val="0"/>
      <w:divBdr>
        <w:top w:val="none" w:sz="0" w:space="0" w:color="auto"/>
        <w:left w:val="none" w:sz="0" w:space="0" w:color="auto"/>
        <w:bottom w:val="none" w:sz="0" w:space="0" w:color="auto"/>
        <w:right w:val="none" w:sz="0" w:space="0" w:color="auto"/>
      </w:divBdr>
      <w:divsChild>
        <w:div w:id="1383477113">
          <w:marLeft w:val="0"/>
          <w:marRight w:val="0"/>
          <w:marTop w:val="0"/>
          <w:marBottom w:val="240"/>
          <w:divBdr>
            <w:top w:val="none" w:sz="0" w:space="0" w:color="auto"/>
            <w:left w:val="none" w:sz="0" w:space="0" w:color="auto"/>
            <w:bottom w:val="none" w:sz="0" w:space="0" w:color="auto"/>
            <w:right w:val="none" w:sz="0" w:space="0" w:color="auto"/>
          </w:divBdr>
        </w:div>
      </w:divsChild>
    </w:div>
    <w:div w:id="1721635359">
      <w:bodyDiv w:val="1"/>
      <w:marLeft w:val="0"/>
      <w:marRight w:val="0"/>
      <w:marTop w:val="0"/>
      <w:marBottom w:val="0"/>
      <w:divBdr>
        <w:top w:val="none" w:sz="0" w:space="0" w:color="auto"/>
        <w:left w:val="none" w:sz="0" w:space="0" w:color="auto"/>
        <w:bottom w:val="none" w:sz="0" w:space="0" w:color="auto"/>
        <w:right w:val="none" w:sz="0" w:space="0" w:color="auto"/>
      </w:divBdr>
      <w:divsChild>
        <w:div w:id="147479648">
          <w:marLeft w:val="0"/>
          <w:marRight w:val="0"/>
          <w:marTop w:val="0"/>
          <w:marBottom w:val="0"/>
          <w:divBdr>
            <w:top w:val="none" w:sz="0" w:space="0" w:color="auto"/>
            <w:left w:val="none" w:sz="0" w:space="0" w:color="auto"/>
            <w:bottom w:val="none" w:sz="0" w:space="0" w:color="auto"/>
            <w:right w:val="none" w:sz="0" w:space="0" w:color="auto"/>
          </w:divBdr>
          <w:divsChild>
            <w:div w:id="801075091">
              <w:marLeft w:val="0"/>
              <w:marRight w:val="0"/>
              <w:marTop w:val="0"/>
              <w:marBottom w:val="0"/>
              <w:divBdr>
                <w:top w:val="none" w:sz="0" w:space="0" w:color="auto"/>
                <w:left w:val="none" w:sz="0" w:space="0" w:color="auto"/>
                <w:bottom w:val="none" w:sz="0" w:space="0" w:color="auto"/>
                <w:right w:val="none" w:sz="0" w:space="0" w:color="auto"/>
              </w:divBdr>
              <w:divsChild>
                <w:div w:id="86268625">
                  <w:marLeft w:val="0"/>
                  <w:marRight w:val="0"/>
                  <w:marTop w:val="0"/>
                  <w:marBottom w:val="0"/>
                  <w:divBdr>
                    <w:top w:val="none" w:sz="0" w:space="0" w:color="auto"/>
                    <w:left w:val="none" w:sz="0" w:space="0" w:color="auto"/>
                    <w:bottom w:val="none" w:sz="0" w:space="0" w:color="auto"/>
                    <w:right w:val="none" w:sz="0" w:space="0" w:color="auto"/>
                  </w:divBdr>
                  <w:divsChild>
                    <w:div w:id="1907718226">
                      <w:marLeft w:val="0"/>
                      <w:marRight w:val="0"/>
                      <w:marTop w:val="0"/>
                      <w:marBottom w:val="0"/>
                      <w:divBdr>
                        <w:top w:val="none" w:sz="0" w:space="0" w:color="auto"/>
                        <w:left w:val="none" w:sz="0" w:space="0" w:color="auto"/>
                        <w:bottom w:val="none" w:sz="0" w:space="0" w:color="auto"/>
                        <w:right w:val="none" w:sz="0" w:space="0" w:color="auto"/>
                      </w:divBdr>
                      <w:divsChild>
                        <w:div w:id="564992748">
                          <w:marLeft w:val="0"/>
                          <w:marRight w:val="0"/>
                          <w:marTop w:val="0"/>
                          <w:marBottom w:val="0"/>
                          <w:divBdr>
                            <w:top w:val="none" w:sz="0" w:space="0" w:color="auto"/>
                            <w:left w:val="none" w:sz="0" w:space="0" w:color="auto"/>
                            <w:bottom w:val="none" w:sz="0" w:space="0" w:color="auto"/>
                            <w:right w:val="none" w:sz="0" w:space="0" w:color="auto"/>
                          </w:divBdr>
                          <w:divsChild>
                            <w:div w:id="92482844">
                              <w:marLeft w:val="0"/>
                              <w:marRight w:val="0"/>
                              <w:marTop w:val="0"/>
                              <w:marBottom w:val="0"/>
                              <w:divBdr>
                                <w:top w:val="none" w:sz="0" w:space="0" w:color="auto"/>
                                <w:left w:val="none" w:sz="0" w:space="0" w:color="auto"/>
                                <w:bottom w:val="none" w:sz="0" w:space="0" w:color="auto"/>
                                <w:right w:val="none" w:sz="0" w:space="0" w:color="auto"/>
                              </w:divBdr>
                              <w:divsChild>
                                <w:div w:id="6662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717433">
      <w:bodyDiv w:val="1"/>
      <w:marLeft w:val="0"/>
      <w:marRight w:val="0"/>
      <w:marTop w:val="0"/>
      <w:marBottom w:val="0"/>
      <w:divBdr>
        <w:top w:val="none" w:sz="0" w:space="0" w:color="auto"/>
        <w:left w:val="none" w:sz="0" w:space="0" w:color="auto"/>
        <w:bottom w:val="none" w:sz="0" w:space="0" w:color="auto"/>
        <w:right w:val="none" w:sz="0" w:space="0" w:color="auto"/>
      </w:divBdr>
    </w:div>
    <w:div w:id="1750955196">
      <w:bodyDiv w:val="1"/>
      <w:marLeft w:val="0"/>
      <w:marRight w:val="0"/>
      <w:marTop w:val="0"/>
      <w:marBottom w:val="0"/>
      <w:divBdr>
        <w:top w:val="none" w:sz="0" w:space="0" w:color="auto"/>
        <w:left w:val="none" w:sz="0" w:space="0" w:color="auto"/>
        <w:bottom w:val="none" w:sz="0" w:space="0" w:color="auto"/>
        <w:right w:val="none" w:sz="0" w:space="0" w:color="auto"/>
      </w:divBdr>
    </w:div>
    <w:div w:id="1874951583">
      <w:bodyDiv w:val="1"/>
      <w:marLeft w:val="0"/>
      <w:marRight w:val="0"/>
      <w:marTop w:val="0"/>
      <w:marBottom w:val="0"/>
      <w:divBdr>
        <w:top w:val="none" w:sz="0" w:space="0" w:color="auto"/>
        <w:left w:val="none" w:sz="0" w:space="0" w:color="auto"/>
        <w:bottom w:val="none" w:sz="0" w:space="0" w:color="auto"/>
        <w:right w:val="none" w:sz="0" w:space="0" w:color="auto"/>
      </w:divBdr>
    </w:div>
    <w:div w:id="1940016200">
      <w:bodyDiv w:val="1"/>
      <w:marLeft w:val="0"/>
      <w:marRight w:val="0"/>
      <w:marTop w:val="0"/>
      <w:marBottom w:val="0"/>
      <w:divBdr>
        <w:top w:val="none" w:sz="0" w:space="0" w:color="auto"/>
        <w:left w:val="none" w:sz="0" w:space="0" w:color="auto"/>
        <w:bottom w:val="none" w:sz="0" w:space="0" w:color="auto"/>
        <w:right w:val="none" w:sz="0" w:space="0" w:color="auto"/>
      </w:divBdr>
    </w:div>
    <w:div w:id="212850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image" Target="media/image64.wmf"/><Relationship Id="rId159" Type="http://schemas.openxmlformats.org/officeDocument/2006/relationships/oleObject" Target="embeddings/oleObject75.bin"/><Relationship Id="rId170" Type="http://schemas.openxmlformats.org/officeDocument/2006/relationships/image" Target="media/image80.wmf"/><Relationship Id="rId191" Type="http://schemas.openxmlformats.org/officeDocument/2006/relationships/image" Target="media/image91.wmf"/><Relationship Id="rId205" Type="http://schemas.openxmlformats.org/officeDocument/2006/relationships/image" Target="media/image100.png"/><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5.wmf"/><Relationship Id="rId181" Type="http://schemas.openxmlformats.org/officeDocument/2006/relationships/oleObject" Target="embeddings/oleObject86.bin"/><Relationship Id="rId216" Type="http://schemas.openxmlformats.org/officeDocument/2006/relationships/footer" Target="footer1.xml"/><Relationship Id="rId22" Type="http://schemas.openxmlformats.org/officeDocument/2006/relationships/oleObject" Target="embeddings/oleObject6.bin"/><Relationship Id="rId43" Type="http://schemas.openxmlformats.org/officeDocument/2006/relationships/image" Target="media/image17.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oleObject" Target="embeddings/oleObject65.bin"/><Relationship Id="rId85" Type="http://schemas.openxmlformats.org/officeDocument/2006/relationships/image" Target="media/image38.wmf"/><Relationship Id="rId150" Type="http://schemas.openxmlformats.org/officeDocument/2006/relationships/image" Target="media/image70.wmf"/><Relationship Id="rId171" Type="http://schemas.openxmlformats.org/officeDocument/2006/relationships/oleObject" Target="embeddings/oleObject81.bin"/><Relationship Id="rId192" Type="http://schemas.openxmlformats.org/officeDocument/2006/relationships/oleObject" Target="embeddings/oleObject91.bin"/><Relationship Id="rId206" Type="http://schemas.openxmlformats.org/officeDocument/2006/relationships/image" Target="media/image101.png"/><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oleObject" Target="embeddings/oleObject49.bin"/><Relationship Id="rId129" Type="http://schemas.openxmlformats.org/officeDocument/2006/relationships/oleObject" Target="embeddings/oleObject60.bin"/><Relationship Id="rId54" Type="http://schemas.openxmlformats.org/officeDocument/2006/relationships/oleObject" Target="embeddings/oleObject22.bin"/><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image" Target="media/image65.wmf"/><Relationship Id="rId161" Type="http://schemas.openxmlformats.org/officeDocument/2006/relationships/oleObject" Target="embeddings/oleObject76.bin"/><Relationship Id="rId182" Type="http://schemas.openxmlformats.org/officeDocument/2006/relationships/image" Target="media/image86.wmf"/><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7.wmf"/><Relationship Id="rId119" Type="http://schemas.openxmlformats.org/officeDocument/2006/relationships/image" Target="media/image55.wmf"/><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38.bin"/><Relationship Id="rId130" Type="http://schemas.openxmlformats.org/officeDocument/2006/relationships/image" Target="media/image60.wmf"/><Relationship Id="rId151" Type="http://schemas.openxmlformats.org/officeDocument/2006/relationships/oleObject" Target="embeddings/oleObject71.bin"/><Relationship Id="rId172" Type="http://schemas.openxmlformats.org/officeDocument/2006/relationships/image" Target="media/image81.wmf"/><Relationship Id="rId193" Type="http://schemas.openxmlformats.org/officeDocument/2006/relationships/image" Target="media/image92.wmf"/><Relationship Id="rId207" Type="http://schemas.openxmlformats.org/officeDocument/2006/relationships/image" Target="media/image102.png"/><Relationship Id="rId13" Type="http://schemas.openxmlformats.org/officeDocument/2006/relationships/image" Target="media/image2.wmf"/><Relationship Id="rId109" Type="http://schemas.openxmlformats.org/officeDocument/2006/relationships/image" Target="media/image50.wmf"/><Relationship Id="rId34" Type="http://schemas.openxmlformats.org/officeDocument/2006/relationships/oleObject" Target="embeddings/oleObject12.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7.bin"/><Relationship Id="rId218" Type="http://schemas.openxmlformats.org/officeDocument/2006/relationships/theme" Target="theme/theme1.xml"/><Relationship Id="rId24" Type="http://schemas.openxmlformats.org/officeDocument/2006/relationships/oleObject" Target="embeddings/oleObject7.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oleObject" Target="embeddings/oleObject61.bin"/><Relationship Id="rId152" Type="http://schemas.openxmlformats.org/officeDocument/2006/relationships/image" Target="media/image71.wmf"/><Relationship Id="rId173" Type="http://schemas.openxmlformats.org/officeDocument/2006/relationships/oleObject" Target="embeddings/oleObject82.bin"/><Relationship Id="rId194" Type="http://schemas.openxmlformats.org/officeDocument/2006/relationships/oleObject" Target="embeddings/oleObject92.bin"/><Relationship Id="rId208" Type="http://schemas.openxmlformats.org/officeDocument/2006/relationships/image" Target="media/image103.png"/><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79.wmf"/><Relationship Id="rId8" Type="http://schemas.openxmlformats.org/officeDocument/2006/relationships/hyperlink" Target="mailto:janemuteagatwiri@gmail.com" TargetMode="External"/><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oleObject" Target="embeddings/oleObject77.bin"/><Relationship Id="rId184" Type="http://schemas.openxmlformats.org/officeDocument/2006/relationships/image" Target="media/image87.png"/><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image" Target="media/image109.emf"/><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4.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oleObject" Target="embeddings/oleObject72.bin"/><Relationship Id="rId174" Type="http://schemas.openxmlformats.org/officeDocument/2006/relationships/image" Target="media/image82.wmf"/><Relationship Id="rId179" Type="http://schemas.openxmlformats.org/officeDocument/2006/relationships/oleObject" Target="embeddings/oleObject85.bin"/><Relationship Id="rId195" Type="http://schemas.openxmlformats.org/officeDocument/2006/relationships/image" Target="media/image93.wmf"/><Relationship Id="rId209" Type="http://schemas.openxmlformats.org/officeDocument/2006/relationships/image" Target="media/image104.png"/><Relationship Id="rId190" Type="http://schemas.openxmlformats.org/officeDocument/2006/relationships/oleObject" Target="embeddings/oleObject90.bin"/><Relationship Id="rId204" Type="http://schemas.openxmlformats.org/officeDocument/2006/relationships/image" Target="media/image99.png"/><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106" Type="http://schemas.openxmlformats.org/officeDocument/2006/relationships/oleObject" Target="embeddings/oleObject48.bin"/><Relationship Id="rId127" Type="http://schemas.openxmlformats.org/officeDocument/2006/relationships/image" Target="media/image59.wmf"/><Relationship Id="rId10" Type="http://schemas.openxmlformats.org/officeDocument/2006/relationships/hyperlink" Target="mailto:emwenda@must.ac.ke" TargetMode="Externa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oleObject" Target="embeddings/oleObject67.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80.bin"/><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hyperlink" Target="mailto:skaranja@must.ac.ke" TargetMode="External"/><Relationship Id="rId180" Type="http://schemas.openxmlformats.org/officeDocument/2006/relationships/image" Target="media/image85.wmf"/><Relationship Id="rId210" Type="http://schemas.openxmlformats.org/officeDocument/2006/relationships/image" Target="media/image105.png"/><Relationship Id="rId215" Type="http://schemas.openxmlformats.org/officeDocument/2006/relationships/image" Target="media/image110.emf"/><Relationship Id="rId26" Type="http://schemas.openxmlformats.org/officeDocument/2006/relationships/oleObject" Target="embeddings/oleObject8.bin"/><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72.wmf"/><Relationship Id="rId175" Type="http://schemas.openxmlformats.org/officeDocument/2006/relationships/oleObject" Target="embeddings/oleObject83.bin"/><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3.bin"/><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7.wmf"/><Relationship Id="rId144" Type="http://schemas.openxmlformats.org/officeDocument/2006/relationships/image" Target="media/image67.wmf"/><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oleObject" Target="embeddings/oleObject88.bin"/><Relationship Id="rId211" Type="http://schemas.openxmlformats.org/officeDocument/2006/relationships/image" Target="media/image106.emf"/><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image" Target="media/image62.wmf"/><Relationship Id="rId80" Type="http://schemas.openxmlformats.org/officeDocument/2006/relationships/oleObject" Target="embeddings/oleObject35.bin"/><Relationship Id="rId155" Type="http://schemas.openxmlformats.org/officeDocument/2006/relationships/oleObject" Target="embeddings/oleObject73.bin"/><Relationship Id="rId176" Type="http://schemas.openxmlformats.org/officeDocument/2006/relationships/image" Target="media/image83.wmf"/><Relationship Id="rId197" Type="http://schemas.openxmlformats.org/officeDocument/2006/relationships/image" Target="media/image94.wmf"/><Relationship Id="rId201" Type="http://schemas.openxmlformats.org/officeDocument/2006/relationships/image" Target="media/image96.png"/><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oleObject" Target="embeddings/oleObject68.bin"/><Relationship Id="rId166" Type="http://schemas.openxmlformats.org/officeDocument/2006/relationships/image" Target="media/image78.wmf"/><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image" Target="media/image107.emf"/><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oleObject" Target="embeddings/oleObject52.bin"/><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oleObject" Target="embeddings/oleObject63.bin"/><Relationship Id="rId156" Type="http://schemas.openxmlformats.org/officeDocument/2006/relationships/image" Target="media/image73.wmf"/><Relationship Id="rId177" Type="http://schemas.openxmlformats.org/officeDocument/2006/relationships/oleObject" Target="embeddings/oleObject84.bin"/><Relationship Id="rId198" Type="http://schemas.openxmlformats.org/officeDocument/2006/relationships/oleObject" Target="embeddings/oleObject94.bin"/><Relationship Id="rId202" Type="http://schemas.openxmlformats.org/officeDocument/2006/relationships/image" Target="media/image97.png"/><Relationship Id="rId18" Type="http://schemas.openxmlformats.org/officeDocument/2006/relationships/oleObject" Target="embeddings/oleObject4.bin"/><Relationship Id="rId39" Type="http://schemas.openxmlformats.org/officeDocument/2006/relationships/image" Target="media/image15.wmf"/><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58.wmf"/><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oleObject" Target="embeddings/oleObject89.bin"/><Relationship Id="rId71" Type="http://schemas.openxmlformats.org/officeDocument/2006/relationships/image" Target="media/image31.wmf"/><Relationship Id="rId92" Type="http://schemas.openxmlformats.org/officeDocument/2006/relationships/oleObject" Target="embeddings/oleObject41.bin"/><Relationship Id="rId213" Type="http://schemas.openxmlformats.org/officeDocument/2006/relationships/image" Target="media/image108.emf"/><Relationship Id="rId2" Type="http://schemas.openxmlformats.org/officeDocument/2006/relationships/numbering" Target="numbering.xml"/><Relationship Id="rId29" Type="http://schemas.openxmlformats.org/officeDocument/2006/relationships/image" Target="media/image10.wmf"/><Relationship Id="rId40" Type="http://schemas.openxmlformats.org/officeDocument/2006/relationships/oleObject" Target="embeddings/oleObject15.bin"/><Relationship Id="rId115" Type="http://schemas.openxmlformats.org/officeDocument/2006/relationships/image" Target="media/image53.wmf"/><Relationship Id="rId136" Type="http://schemas.openxmlformats.org/officeDocument/2006/relationships/image" Target="media/image63.wmf"/><Relationship Id="rId157" Type="http://schemas.openxmlformats.org/officeDocument/2006/relationships/oleObject" Target="embeddings/oleObject74.bin"/><Relationship Id="rId178" Type="http://schemas.openxmlformats.org/officeDocument/2006/relationships/image" Target="media/image84.wmf"/><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image" Target="media/image95.wmf"/><Relationship Id="rId203" Type="http://schemas.openxmlformats.org/officeDocument/2006/relationships/image" Target="media/image98.png"/><Relationship Id="rId1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{3409DCAE-D77F-4841-8A72-E282B3AE3CD5}</b:Guid>
    <b:RefOrder>2</b:RefOrder>
  </b:Source>
  <b:Source>
    <b:Tag>Pat80</b:Tag>
    <b:SourceType>Book</b:SourceType>
    <b:Guid>{4E9FB3CC-7639-44DA-A741-2CFF0585BBA7}</b:Guid>
    <b:Author>
      <b:Author>
        <b:NameList>
          <b:Person>
            <b:Last>Patankar</b:Last>
            <b:First>S</b:First>
          </b:Person>
        </b:NameList>
      </b:Author>
    </b:Author>
    <b:Title>NUMERICAL HEAT TRANSFER AND FLUID FLOW</b:Title>
    <b:Year>1980</b:Year>
    <b:Publisher>Taylor and Francis</b:Publisher>
    <b:RefOrder>1</b:RefOrder>
  </b:Source>
</b:Sources>
</file>

<file path=customXml/itemProps1.xml><?xml version="1.0" encoding="utf-8"?>
<ds:datastoreItem xmlns:ds="http://schemas.openxmlformats.org/officeDocument/2006/customXml" ds:itemID="{CD6AE5E4-4BA3-4598-9B7F-79220D1EC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1</Pages>
  <Words>6613</Words>
  <Characters>37697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82</cp:revision>
  <dcterms:created xsi:type="dcterms:W3CDTF">2026-01-28T12:54:00Z</dcterms:created>
  <dcterms:modified xsi:type="dcterms:W3CDTF">2026-03-03T14:25:00Z</dcterms:modified>
</cp:coreProperties>
</file>