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FAD" w:rsidRDefault="00947FAD" w:rsidP="002F3FFD">
      <w:pPr>
        <w:spacing w:before="100" w:beforeAutospacing="1" w:after="100" w:afterAutospacing="1" w:line="240" w:lineRule="auto"/>
        <w:jc w:val="center"/>
        <w:rPr>
          <w:rFonts w:ascii="Times New Roman" w:eastAsia="Times New Roman" w:hAnsi="Times New Roman" w:cs="Times New Roman"/>
          <w:b/>
          <w:sz w:val="28"/>
          <w:szCs w:val="24"/>
        </w:rPr>
      </w:pPr>
      <w:r w:rsidRPr="00947FAD">
        <w:rPr>
          <w:rFonts w:ascii="Times New Roman" w:eastAsia="Times New Roman" w:hAnsi="Times New Roman" w:cs="Times New Roman"/>
          <w:b/>
          <w:sz w:val="28"/>
          <w:szCs w:val="24"/>
        </w:rPr>
        <w:t>Spatial Patterns and Drivers of Urban-Planning Violations in Peri-Urban Gumel, Nigeria</w:t>
      </w:r>
    </w:p>
    <w:p w:rsidR="002F3FFD" w:rsidRPr="002F3FFD" w:rsidRDefault="002F3FFD" w:rsidP="002F3FFD">
      <w:pPr>
        <w:spacing w:before="100" w:beforeAutospacing="1" w:after="100" w:afterAutospacing="1" w:line="240" w:lineRule="auto"/>
        <w:jc w:val="center"/>
        <w:rPr>
          <w:rFonts w:ascii="Times New Roman" w:eastAsia="Times New Roman" w:hAnsi="Times New Roman" w:cs="Times New Roman"/>
          <w:sz w:val="24"/>
          <w:szCs w:val="24"/>
        </w:rPr>
      </w:pPr>
      <w:r w:rsidRPr="002F3FFD">
        <w:rPr>
          <w:rFonts w:ascii="Times New Roman" w:eastAsia="Times New Roman" w:hAnsi="Times New Roman" w:cs="Times New Roman"/>
          <w:sz w:val="24"/>
          <w:szCs w:val="24"/>
        </w:rPr>
        <w:t>By</w:t>
      </w:r>
    </w:p>
    <w:p w:rsidR="004532CF" w:rsidRPr="004532CF" w:rsidRDefault="004532CF" w:rsidP="002F3FFD">
      <w:pPr>
        <w:spacing w:before="100" w:beforeAutospacing="1" w:after="100" w:afterAutospacing="1" w:line="240" w:lineRule="auto"/>
        <w:jc w:val="center"/>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Danladi Yusuf Gumel, PhD</w:t>
      </w:r>
      <w:r w:rsidRPr="004532CF">
        <w:rPr>
          <w:rFonts w:ascii="Times New Roman" w:eastAsia="Times New Roman" w:hAnsi="Times New Roman" w:cs="Times New Roman"/>
          <w:sz w:val="24"/>
          <w:szCs w:val="24"/>
        </w:rPr>
        <w:br/>
        <w:t xml:space="preserve"> </w:t>
      </w:r>
      <w:r w:rsidR="00AA551A">
        <w:rPr>
          <w:rFonts w:ascii="Times New Roman" w:eastAsia="Times New Roman" w:hAnsi="Times New Roman" w:cs="Times New Roman"/>
          <w:sz w:val="24"/>
          <w:szCs w:val="24"/>
        </w:rPr>
        <w:t xml:space="preserve">Department of Geography, </w:t>
      </w:r>
      <w:r w:rsidRPr="004532CF">
        <w:rPr>
          <w:rFonts w:ascii="Times New Roman" w:eastAsia="Times New Roman" w:hAnsi="Times New Roman" w:cs="Times New Roman"/>
          <w:sz w:val="24"/>
          <w:szCs w:val="24"/>
        </w:rPr>
        <w:t>Jigawa State Colle</w:t>
      </w:r>
      <w:r w:rsidR="002F3FFD">
        <w:rPr>
          <w:rFonts w:ascii="Times New Roman" w:eastAsia="Times New Roman" w:hAnsi="Times New Roman" w:cs="Times New Roman"/>
          <w:sz w:val="24"/>
          <w:szCs w:val="24"/>
        </w:rPr>
        <w:t xml:space="preserve">ge of Education, Gumel, Nigeria, </w:t>
      </w:r>
      <w:r w:rsidR="00AA551A">
        <w:rPr>
          <w:rFonts w:ascii="Times New Roman" w:eastAsia="Times New Roman" w:hAnsi="Times New Roman" w:cs="Times New Roman"/>
          <w:sz w:val="24"/>
          <w:szCs w:val="24"/>
        </w:rPr>
        <w:t xml:space="preserve">Phone: </w:t>
      </w:r>
      <w:r w:rsidR="002F3FFD">
        <w:rPr>
          <w:rFonts w:ascii="Times New Roman" w:eastAsia="Times New Roman" w:hAnsi="Times New Roman" w:cs="Times New Roman"/>
          <w:sz w:val="24"/>
          <w:szCs w:val="24"/>
        </w:rPr>
        <w:t xml:space="preserve">+2348062588292; email: </w:t>
      </w:r>
      <w:r w:rsidRPr="004532CF">
        <w:rPr>
          <w:rFonts w:ascii="Times New Roman" w:eastAsia="Times New Roman" w:hAnsi="Times New Roman" w:cs="Times New Roman"/>
          <w:sz w:val="24"/>
          <w:szCs w:val="24"/>
        </w:rPr>
        <w:t>danladiysf67@gmail.com</w:t>
      </w:r>
    </w:p>
    <w:p w:rsidR="004532CF" w:rsidRPr="002F3FFD" w:rsidRDefault="004532CF" w:rsidP="004532CF">
      <w:pPr>
        <w:spacing w:before="100" w:beforeAutospacing="1" w:after="100" w:afterAutospacing="1" w:line="240" w:lineRule="auto"/>
        <w:outlineLvl w:val="1"/>
        <w:rPr>
          <w:rFonts w:ascii="Times New Roman" w:eastAsia="Times New Roman" w:hAnsi="Times New Roman" w:cs="Times New Roman"/>
          <w:b/>
          <w:bCs/>
          <w:sz w:val="24"/>
          <w:szCs w:val="36"/>
        </w:rPr>
      </w:pPr>
      <w:r w:rsidRPr="002F3FFD">
        <w:rPr>
          <w:rFonts w:ascii="Times New Roman" w:eastAsia="Times New Roman" w:hAnsi="Times New Roman" w:cs="Times New Roman"/>
          <w:b/>
          <w:bCs/>
          <w:sz w:val="24"/>
          <w:szCs w:val="36"/>
        </w:rPr>
        <w:t>Abstract</w:t>
      </w:r>
    </w:p>
    <w:p w:rsidR="00010ABD" w:rsidRPr="00010ABD" w:rsidRDefault="00947FAD" w:rsidP="00AA551A">
      <w:pPr>
        <w:spacing w:before="100" w:beforeAutospacing="1" w:after="0" w:line="240" w:lineRule="auto"/>
        <w:jc w:val="both"/>
        <w:rPr>
          <w:rFonts w:ascii="Times New Roman" w:eastAsia="Times New Roman" w:hAnsi="Times New Roman" w:cs="Times New Roman"/>
          <w:sz w:val="24"/>
          <w:szCs w:val="24"/>
        </w:rPr>
      </w:pPr>
      <w:r w:rsidRPr="00947FAD">
        <w:rPr>
          <w:rFonts w:ascii="Times New Roman" w:eastAsia="Times New Roman" w:hAnsi="Times New Roman" w:cs="Times New Roman"/>
          <w:sz w:val="24"/>
          <w:szCs w:val="24"/>
        </w:rPr>
        <w:t xml:space="preserve">Urban expansion in secondary Nigerian towns increasingly occurs outside statutory planning control, resulting in widespread regulatory non-compliance and infrastructure deficits. This study examines the typology, spatial distribution, and socio-institutional drivers of urban-planning violations in the </w:t>
      </w:r>
      <w:proofErr w:type="spellStart"/>
      <w:r w:rsidRPr="00947FAD">
        <w:rPr>
          <w:rFonts w:ascii="Times New Roman" w:eastAsia="Times New Roman" w:hAnsi="Times New Roman" w:cs="Times New Roman"/>
          <w:sz w:val="24"/>
          <w:szCs w:val="24"/>
        </w:rPr>
        <w:t>peri</w:t>
      </w:r>
      <w:proofErr w:type="spellEnd"/>
      <w:r w:rsidRPr="00947FAD">
        <w:rPr>
          <w:rFonts w:ascii="Times New Roman" w:eastAsia="Times New Roman" w:hAnsi="Times New Roman" w:cs="Times New Roman"/>
          <w:sz w:val="24"/>
          <w:szCs w:val="24"/>
        </w:rPr>
        <w:t xml:space="preserve">-urban fringe of Gumel, Jigawa State, Nigeria. A mixed-methods approach combining multi-temporal Landsat 8 and Sentinel-2 satellite imagery (2015–2022), GIS-based change detection, systematic field transects, and 48 semi-structured stakeholder interviews was employed. The results identify three dominant violation categories: development without permits (58%), zoning conversion (27%), and setback encroachment (15%). Spatial hotspot analysis using the </w:t>
      </w:r>
      <w:proofErr w:type="spellStart"/>
      <w:r w:rsidRPr="00947FAD">
        <w:rPr>
          <w:rFonts w:ascii="Times New Roman" w:eastAsia="Times New Roman" w:hAnsi="Times New Roman" w:cs="Times New Roman"/>
          <w:sz w:val="24"/>
          <w:szCs w:val="24"/>
        </w:rPr>
        <w:t>Getis-Ord</w:t>
      </w:r>
      <w:proofErr w:type="spellEnd"/>
      <w:r w:rsidRPr="00947FAD">
        <w:rPr>
          <w:rFonts w:ascii="Times New Roman" w:eastAsia="Times New Roman" w:hAnsi="Times New Roman" w:cs="Times New Roman"/>
          <w:sz w:val="24"/>
          <w:szCs w:val="24"/>
        </w:rPr>
        <w:t xml:space="preserve"> </w:t>
      </w:r>
      <w:proofErr w:type="spellStart"/>
      <w:r w:rsidRPr="00947FAD">
        <w:rPr>
          <w:rFonts w:ascii="Times New Roman" w:eastAsia="Times New Roman" w:hAnsi="Times New Roman" w:cs="Times New Roman"/>
          <w:sz w:val="24"/>
          <w:szCs w:val="24"/>
        </w:rPr>
        <w:t>Gi</w:t>
      </w:r>
      <w:proofErr w:type="spellEnd"/>
      <w:r w:rsidRPr="00947FAD">
        <w:rPr>
          <w:rFonts w:ascii="Times New Roman" w:eastAsia="Times New Roman" w:hAnsi="Times New Roman" w:cs="Times New Roman"/>
          <w:sz w:val="24"/>
          <w:szCs w:val="24"/>
        </w:rPr>
        <w:t xml:space="preserve">* statistic reveals statistically significant clustering of violations along emerging residential corridors and drainage channels (p &lt; 0.05). Correlation analysis shows a positive relationship between planning violations and distance from the town center (r = 0.61), and a negative relationship with household income (r = −0.48). These findings indicate that regulatory non-compliance is strongly shaped by socioeconomic constraints and institutional enforcement limitations. The study interprets these patterns through the theoretical lens of quiet encroachment and legal pluralism, emphasizing the role of incremental informal development in shaping </w:t>
      </w:r>
      <w:proofErr w:type="spellStart"/>
      <w:r w:rsidRPr="00947FAD">
        <w:rPr>
          <w:rFonts w:ascii="Times New Roman" w:eastAsia="Times New Roman" w:hAnsi="Times New Roman" w:cs="Times New Roman"/>
          <w:sz w:val="24"/>
          <w:szCs w:val="24"/>
        </w:rPr>
        <w:t>peri</w:t>
      </w:r>
      <w:proofErr w:type="spellEnd"/>
      <w:r w:rsidRPr="00947FAD">
        <w:rPr>
          <w:rFonts w:ascii="Times New Roman" w:eastAsia="Times New Roman" w:hAnsi="Times New Roman" w:cs="Times New Roman"/>
          <w:sz w:val="24"/>
          <w:szCs w:val="24"/>
        </w:rPr>
        <w:t xml:space="preserve">-urban landscapes. Policy recommendations emphasize adaptive regulatory reform, participatory regularization, and digital land administration systems to support sustainable </w:t>
      </w:r>
      <w:proofErr w:type="spellStart"/>
      <w:r w:rsidRPr="00947FAD">
        <w:rPr>
          <w:rFonts w:ascii="Times New Roman" w:eastAsia="Times New Roman" w:hAnsi="Times New Roman" w:cs="Times New Roman"/>
          <w:sz w:val="24"/>
          <w:szCs w:val="24"/>
        </w:rPr>
        <w:t>peri</w:t>
      </w:r>
      <w:proofErr w:type="spellEnd"/>
      <w:r w:rsidRPr="00947FAD">
        <w:rPr>
          <w:rFonts w:ascii="Times New Roman" w:eastAsia="Times New Roman" w:hAnsi="Times New Roman" w:cs="Times New Roman"/>
          <w:sz w:val="24"/>
          <w:szCs w:val="24"/>
        </w:rPr>
        <w:t>-urban</w:t>
      </w:r>
      <w:r w:rsidR="00A05992">
        <w:rPr>
          <w:rFonts w:ascii="Times New Roman" w:eastAsia="Times New Roman" w:hAnsi="Times New Roman" w:cs="Times New Roman"/>
          <w:sz w:val="24"/>
          <w:szCs w:val="24"/>
        </w:rPr>
        <w:t xml:space="preserve"> governance in secondary cities.</w:t>
      </w:r>
      <w:r w:rsidR="006E374A" w:rsidRPr="006E374A">
        <w:rPr>
          <w:rFonts w:ascii="Times New Roman" w:eastAsia="Times New Roman" w:hAnsi="Times New Roman" w:cs="Times New Roman"/>
          <w:sz w:val="24"/>
          <w:szCs w:val="24"/>
        </w:rPr>
        <w:t xml:space="preserve"> </w:t>
      </w:r>
      <w:r w:rsidR="00B93B81">
        <w:rPr>
          <w:rFonts w:ascii="Times New Roman" w:eastAsia="Times New Roman" w:hAnsi="Times New Roman" w:cs="Times New Roman"/>
          <w:sz w:val="24"/>
          <w:szCs w:val="24"/>
        </w:rPr>
        <w:pict>
          <v:rect id="_x0000_i1025" style="width:0;height:1.5pt" o:hralign="center" o:hrstd="t" o:hr="t" fillcolor="#a0a0a0" stroked="f"/>
        </w:pict>
      </w:r>
    </w:p>
    <w:p w:rsidR="00A05992" w:rsidRPr="00A05992" w:rsidRDefault="00A05992" w:rsidP="004532CF">
      <w:pPr>
        <w:spacing w:before="100" w:beforeAutospacing="1" w:after="100" w:afterAutospacing="1" w:line="240" w:lineRule="auto"/>
        <w:outlineLvl w:val="1"/>
        <w:rPr>
          <w:rFonts w:ascii="Times New Roman" w:hAnsi="Times New Roman" w:cs="Times New Roman"/>
          <w:sz w:val="24"/>
        </w:rPr>
      </w:pPr>
      <w:r w:rsidRPr="00A05992">
        <w:rPr>
          <w:rStyle w:val="Strong"/>
          <w:rFonts w:ascii="Times New Roman" w:hAnsi="Times New Roman" w:cs="Times New Roman"/>
          <w:sz w:val="24"/>
        </w:rPr>
        <w:t>Keywords:</w:t>
      </w:r>
      <w:r w:rsidRPr="00A05992">
        <w:rPr>
          <w:rFonts w:ascii="Times New Roman" w:hAnsi="Times New Roman" w:cs="Times New Roman"/>
          <w:sz w:val="24"/>
        </w:rPr>
        <w:t xml:space="preserve"> </w:t>
      </w:r>
      <w:r w:rsidRPr="00A05992">
        <w:rPr>
          <w:rFonts w:ascii="Times New Roman" w:hAnsi="Times New Roman" w:cs="Times New Roman"/>
          <w:i/>
          <w:sz w:val="24"/>
        </w:rPr>
        <w:t>Peri-urbanization, planning violations, legal pluralism, Gumel, Jigawa State, informal development, quiet encroachment</w:t>
      </w:r>
      <w:r>
        <w:rPr>
          <w:rFonts w:ascii="Times New Roman" w:hAnsi="Times New Roman" w:cs="Times New Roman"/>
          <w:i/>
          <w:sz w:val="24"/>
        </w:rPr>
        <w:t>.</w:t>
      </w:r>
    </w:p>
    <w:p w:rsidR="004532CF" w:rsidRPr="00B77896" w:rsidRDefault="004532CF" w:rsidP="004532CF">
      <w:pPr>
        <w:spacing w:before="100" w:beforeAutospacing="1" w:after="100" w:afterAutospacing="1" w:line="240" w:lineRule="auto"/>
        <w:outlineLvl w:val="1"/>
        <w:rPr>
          <w:rFonts w:ascii="Times New Roman" w:eastAsia="Times New Roman" w:hAnsi="Times New Roman" w:cs="Times New Roman"/>
          <w:b/>
          <w:bCs/>
          <w:sz w:val="28"/>
          <w:szCs w:val="36"/>
        </w:rPr>
      </w:pPr>
      <w:r w:rsidRPr="00B77896">
        <w:rPr>
          <w:rFonts w:ascii="Times New Roman" w:eastAsia="Times New Roman" w:hAnsi="Times New Roman" w:cs="Times New Roman"/>
          <w:b/>
          <w:bCs/>
          <w:sz w:val="28"/>
          <w:szCs w:val="36"/>
        </w:rPr>
        <w:t>1. Introduction</w:t>
      </w:r>
    </w:p>
    <w:p w:rsidR="004532CF" w:rsidRPr="004532CF" w:rsidRDefault="004532CF" w:rsidP="00E0232F">
      <w:pPr>
        <w:spacing w:before="100" w:beforeAutospacing="1" w:after="100" w:afterAutospacing="1" w:line="240" w:lineRule="auto"/>
        <w:jc w:val="both"/>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Urban growth in secondary towns of Northern Nigeria is increasingly occurring beyond formal planning channels, producing settlements that challenge conventional governance structures (</w:t>
      </w:r>
      <w:proofErr w:type="spellStart"/>
      <w:r w:rsidRPr="004532CF">
        <w:rPr>
          <w:rFonts w:ascii="Times New Roman" w:eastAsia="Times New Roman" w:hAnsi="Times New Roman" w:cs="Times New Roman"/>
          <w:sz w:val="24"/>
          <w:szCs w:val="24"/>
        </w:rPr>
        <w:t>Mabogunje</w:t>
      </w:r>
      <w:proofErr w:type="spellEnd"/>
      <w:r w:rsidRPr="004532CF">
        <w:rPr>
          <w:rFonts w:ascii="Times New Roman" w:eastAsia="Times New Roman" w:hAnsi="Times New Roman" w:cs="Times New Roman"/>
          <w:sz w:val="24"/>
          <w:szCs w:val="24"/>
        </w:rPr>
        <w:t xml:space="preserve">, 1968; Yusuf, 2020). Gumel, a historic emirate town in Jigawa State, exemplifies this phenomenon, particularly in its </w:t>
      </w:r>
      <w:proofErr w:type="spellStart"/>
      <w:r w:rsidRPr="004532CF">
        <w:rPr>
          <w:rFonts w:ascii="Times New Roman" w:eastAsia="Times New Roman" w:hAnsi="Times New Roman" w:cs="Times New Roman"/>
          <w:sz w:val="24"/>
          <w:szCs w:val="24"/>
        </w:rPr>
        <w:t>peri</w:t>
      </w:r>
      <w:proofErr w:type="spellEnd"/>
      <w:r w:rsidRPr="004532CF">
        <w:rPr>
          <w:rFonts w:ascii="Times New Roman" w:eastAsia="Times New Roman" w:hAnsi="Times New Roman" w:cs="Times New Roman"/>
          <w:sz w:val="24"/>
          <w:szCs w:val="24"/>
        </w:rPr>
        <w:t>-urban peripheries, where informal parceling and incremental building produce mosaics of non-compliant land uses and service deficits.</w:t>
      </w:r>
    </w:p>
    <w:p w:rsidR="000C5EE1" w:rsidRPr="00E63105" w:rsidRDefault="004532CF" w:rsidP="00D345A4">
      <w:pPr>
        <w:spacing w:before="100" w:beforeAutospacing="1" w:after="100" w:afterAutospacing="1" w:line="240" w:lineRule="auto"/>
        <w:jc w:val="both"/>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State agencies are formally responsible for coordinating spatial development; however, implementation gaps persist at the town edge, where customary landholders exert influence and government monitoring is limited. Evidence from state planning documents reveals ongoing tensions in reconciling land access, orderly e</w:t>
      </w:r>
      <w:r w:rsidR="00D345A4">
        <w:rPr>
          <w:rFonts w:ascii="Times New Roman" w:eastAsia="Times New Roman" w:hAnsi="Times New Roman" w:cs="Times New Roman"/>
          <w:sz w:val="24"/>
          <w:szCs w:val="24"/>
        </w:rPr>
        <w:t xml:space="preserve">xpansion, and service delivery. </w:t>
      </w:r>
      <w:r w:rsidRPr="004532CF">
        <w:rPr>
          <w:rFonts w:ascii="Times New Roman" w:eastAsia="Times New Roman" w:hAnsi="Times New Roman" w:cs="Times New Roman"/>
          <w:sz w:val="24"/>
          <w:szCs w:val="24"/>
        </w:rPr>
        <w:t>This st</w:t>
      </w:r>
      <w:r w:rsidR="00D345A4">
        <w:rPr>
          <w:rFonts w:ascii="Times New Roman" w:eastAsia="Times New Roman" w:hAnsi="Times New Roman" w:cs="Times New Roman"/>
          <w:sz w:val="24"/>
          <w:szCs w:val="24"/>
        </w:rPr>
        <w:t xml:space="preserve">udy addresses </w:t>
      </w:r>
      <w:r w:rsidR="00D345A4">
        <w:rPr>
          <w:rFonts w:ascii="Times New Roman" w:eastAsia="Times New Roman" w:hAnsi="Times New Roman" w:cs="Times New Roman"/>
          <w:sz w:val="24"/>
          <w:szCs w:val="24"/>
        </w:rPr>
        <w:lastRenderedPageBreak/>
        <w:t xml:space="preserve">three objectives: </w:t>
      </w:r>
      <w:r w:rsidRPr="004532CF">
        <w:rPr>
          <w:rFonts w:ascii="Times New Roman" w:eastAsia="Times New Roman" w:hAnsi="Times New Roman" w:cs="Times New Roman"/>
          <w:sz w:val="24"/>
          <w:szCs w:val="24"/>
        </w:rPr>
        <w:t>To identify and classify urban-planning violations in Gumel’s periphery</w:t>
      </w:r>
      <w:r w:rsidR="00D345A4">
        <w:rPr>
          <w:rFonts w:ascii="Times New Roman" w:eastAsia="Times New Roman" w:hAnsi="Times New Roman" w:cs="Times New Roman"/>
          <w:sz w:val="24"/>
          <w:szCs w:val="24"/>
        </w:rPr>
        <w:t>, t</w:t>
      </w:r>
      <w:r w:rsidRPr="004532CF">
        <w:rPr>
          <w:rFonts w:ascii="Times New Roman" w:eastAsia="Times New Roman" w:hAnsi="Times New Roman" w:cs="Times New Roman"/>
          <w:sz w:val="24"/>
          <w:szCs w:val="24"/>
        </w:rPr>
        <w:t>o examine structural and proxima</w:t>
      </w:r>
      <w:r w:rsidR="00D345A4">
        <w:rPr>
          <w:rFonts w:ascii="Times New Roman" w:eastAsia="Times New Roman" w:hAnsi="Times New Roman" w:cs="Times New Roman"/>
          <w:sz w:val="24"/>
          <w:szCs w:val="24"/>
        </w:rPr>
        <w:t>t</w:t>
      </w:r>
      <w:r w:rsidR="00E63105">
        <w:rPr>
          <w:rFonts w:ascii="Times New Roman" w:eastAsia="Times New Roman" w:hAnsi="Times New Roman" w:cs="Times New Roman"/>
          <w:sz w:val="24"/>
          <w:szCs w:val="24"/>
        </w:rPr>
        <w:t>e drivers of these violations. T</w:t>
      </w:r>
      <w:r w:rsidRPr="004532CF">
        <w:rPr>
          <w:rFonts w:ascii="Times New Roman" w:eastAsia="Times New Roman" w:hAnsi="Times New Roman" w:cs="Times New Roman"/>
          <w:sz w:val="24"/>
          <w:szCs w:val="24"/>
        </w:rPr>
        <w:t>o evaluate implications for urban</w:t>
      </w:r>
      <w:r w:rsidR="00D345A4">
        <w:rPr>
          <w:rFonts w:ascii="Times New Roman" w:eastAsia="Times New Roman" w:hAnsi="Times New Roman" w:cs="Times New Roman"/>
          <w:sz w:val="24"/>
          <w:szCs w:val="24"/>
        </w:rPr>
        <w:t xml:space="preserve"> sustainability and governance. </w:t>
      </w:r>
      <w:r w:rsidRPr="004532CF">
        <w:rPr>
          <w:rFonts w:ascii="Times New Roman" w:eastAsia="Times New Roman" w:hAnsi="Times New Roman" w:cs="Times New Roman"/>
          <w:sz w:val="24"/>
          <w:szCs w:val="24"/>
        </w:rPr>
        <w:t>By combining spatial analysis with qualitative fieldwork, the study addresses a gap in the literature, which has largely focused on metropolitan areas, leaving secondary towns under-explored.</w:t>
      </w:r>
    </w:p>
    <w:p w:rsidR="007A08F9" w:rsidRPr="007A08F9" w:rsidRDefault="007A08F9" w:rsidP="007A08F9">
      <w:pPr>
        <w:spacing w:before="100" w:beforeAutospacing="1" w:after="100" w:afterAutospacing="1" w:line="240" w:lineRule="auto"/>
        <w:outlineLvl w:val="1"/>
        <w:rPr>
          <w:rFonts w:ascii="Times New Roman" w:eastAsia="Times New Roman" w:hAnsi="Times New Roman" w:cs="Times New Roman"/>
          <w:b/>
          <w:bCs/>
          <w:sz w:val="28"/>
          <w:szCs w:val="36"/>
        </w:rPr>
      </w:pPr>
      <w:r w:rsidRPr="007A08F9">
        <w:rPr>
          <w:rFonts w:ascii="Times New Roman" w:eastAsia="Times New Roman" w:hAnsi="Times New Roman" w:cs="Times New Roman"/>
          <w:b/>
          <w:bCs/>
          <w:sz w:val="28"/>
          <w:szCs w:val="36"/>
        </w:rPr>
        <w:t>2. Study Area</w:t>
      </w:r>
    </w:p>
    <w:p w:rsidR="007A08F9" w:rsidRPr="007A08F9" w:rsidRDefault="007A08F9" w:rsidP="007A08F9">
      <w:p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 xml:space="preserve">Gumel is located in the northeastern part of Jigawa State, Nigeria, between approximately </w:t>
      </w:r>
      <w:r w:rsidRPr="007A08F9">
        <w:rPr>
          <w:rFonts w:ascii="Times New Roman" w:eastAsia="Times New Roman" w:hAnsi="Times New Roman" w:cs="Times New Roman"/>
          <w:bCs/>
          <w:sz w:val="24"/>
          <w:szCs w:val="24"/>
        </w:rPr>
        <w:t>12°37′N–12°40′N latitude and 9°22′E–9°25′E longitude</w:t>
      </w:r>
      <w:r w:rsidRPr="007A08F9">
        <w:rPr>
          <w:rFonts w:ascii="Times New Roman" w:eastAsia="Times New Roman" w:hAnsi="Times New Roman" w:cs="Times New Roman"/>
          <w:sz w:val="24"/>
          <w:szCs w:val="24"/>
        </w:rPr>
        <w:t xml:space="preserve">. The town lies within the Sudan Savanna ecological zone and experiences a </w:t>
      </w:r>
      <w:r w:rsidRPr="007A08F9">
        <w:rPr>
          <w:rFonts w:ascii="Times New Roman" w:eastAsia="Times New Roman" w:hAnsi="Times New Roman" w:cs="Times New Roman"/>
          <w:bCs/>
          <w:sz w:val="24"/>
          <w:szCs w:val="24"/>
        </w:rPr>
        <w:t>tropical semi-arid climate</w:t>
      </w:r>
      <w:r w:rsidRPr="007A08F9">
        <w:rPr>
          <w:rFonts w:ascii="Times New Roman" w:eastAsia="Times New Roman" w:hAnsi="Times New Roman" w:cs="Times New Roman"/>
          <w:sz w:val="24"/>
          <w:szCs w:val="24"/>
        </w:rPr>
        <w:t>, characterized by a short rainy season (June–September) and a prolonged dry season dominated by Harmattan winds.</w:t>
      </w:r>
    </w:p>
    <w:p w:rsidR="007A08F9" w:rsidRPr="007A08F9" w:rsidRDefault="007A08F9" w:rsidP="007A08F9">
      <w:p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 xml:space="preserve">The estimated population of Gumel Local Government Area is </w:t>
      </w:r>
      <w:r w:rsidRPr="007A08F9">
        <w:rPr>
          <w:rFonts w:ascii="Times New Roman" w:eastAsia="Times New Roman" w:hAnsi="Times New Roman" w:cs="Times New Roman"/>
          <w:bCs/>
          <w:sz w:val="24"/>
          <w:szCs w:val="24"/>
        </w:rPr>
        <w:t>over 160,000</w:t>
      </w:r>
      <w:r w:rsidRPr="007A08F9">
        <w:rPr>
          <w:rFonts w:ascii="Times New Roman" w:eastAsia="Times New Roman" w:hAnsi="Times New Roman" w:cs="Times New Roman"/>
          <w:sz w:val="24"/>
          <w:szCs w:val="24"/>
        </w:rPr>
        <w:t xml:space="preserve">, with sustained annual growth driven by rural–urban migration, cross-border trade, and natural population increase. The town historically developed as an emirate administrative and commercial center, but recent expansion has occurred primarily along </w:t>
      </w:r>
      <w:r w:rsidRPr="007A08F9">
        <w:rPr>
          <w:rFonts w:ascii="Times New Roman" w:eastAsia="Times New Roman" w:hAnsi="Times New Roman" w:cs="Times New Roman"/>
          <w:bCs/>
          <w:sz w:val="24"/>
          <w:szCs w:val="24"/>
        </w:rPr>
        <w:t>transport corridors linking agricultural hinterlands and neighboring settlements</w:t>
      </w:r>
      <w:r w:rsidRPr="007A08F9">
        <w:rPr>
          <w:rFonts w:ascii="Times New Roman" w:eastAsia="Times New Roman" w:hAnsi="Times New Roman" w:cs="Times New Roman"/>
          <w:sz w:val="24"/>
          <w:szCs w:val="24"/>
        </w:rPr>
        <w:t>.</w:t>
      </w:r>
    </w:p>
    <w:p w:rsidR="007A08F9" w:rsidRPr="007A08F9" w:rsidRDefault="007A08F9" w:rsidP="007A08F9">
      <w:p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Peri-urban Gumel is characterized by:</w:t>
      </w:r>
    </w:p>
    <w:p w:rsidR="007A08F9" w:rsidRPr="007A08F9" w:rsidRDefault="007A08F9" w:rsidP="007A08F9">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Rapid agricultural land subdivision</w:t>
      </w:r>
    </w:p>
    <w:p w:rsidR="007A08F9" w:rsidRPr="007A08F9" w:rsidRDefault="007A08F9" w:rsidP="007A08F9">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Incremental housing construction</w:t>
      </w:r>
    </w:p>
    <w:p w:rsidR="007A08F9" w:rsidRPr="007A08F9" w:rsidRDefault="007A08F9" w:rsidP="007A08F9">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Limited drainage infrastructure</w:t>
      </w:r>
    </w:p>
    <w:p w:rsidR="007A08F9" w:rsidRPr="007A08F9" w:rsidRDefault="007A08F9" w:rsidP="007A08F9">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Fragmented road networks</w:t>
      </w:r>
    </w:p>
    <w:p w:rsidR="007A08F9" w:rsidRPr="007A08F9" w:rsidRDefault="007A08F9" w:rsidP="007A08F9">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Customary land allocation systems</w:t>
      </w:r>
    </w:p>
    <w:p w:rsidR="007A08F9" w:rsidRPr="007A08F9" w:rsidRDefault="007A08F9" w:rsidP="007A08F9">
      <w:pPr>
        <w:spacing w:before="100" w:beforeAutospacing="1" w:after="100" w:afterAutospacing="1" w:line="240" w:lineRule="auto"/>
        <w:jc w:val="both"/>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Despite the existence of statutory planning regulations, peripheral expansion occurs largely outside formal planning control, creating spatial patterns that complicate infrastructure provision and environmental management.</w:t>
      </w:r>
    </w:p>
    <w:p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6FEC12DE" wp14:editId="4E9CD226">
            <wp:simplePos x="0" y="0"/>
            <wp:positionH relativeFrom="margin">
              <wp:posOffset>952500</wp:posOffset>
            </wp:positionH>
            <wp:positionV relativeFrom="paragraph">
              <wp:posOffset>7620</wp:posOffset>
            </wp:positionV>
            <wp:extent cx="3905250" cy="2343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2343150"/>
                    </a:xfrm>
                    <a:prstGeom prst="rect">
                      <a:avLst/>
                    </a:prstGeom>
                    <a:noFill/>
                  </pic:spPr>
                </pic:pic>
              </a:graphicData>
            </a:graphic>
            <wp14:sizeRelH relativeFrom="page">
              <wp14:pctWidth>0</wp14:pctWidth>
            </wp14:sizeRelH>
            <wp14:sizeRelV relativeFrom="page">
              <wp14:pctHeight>0</wp14:pctHeight>
            </wp14:sizeRelV>
          </wp:anchor>
        </w:drawing>
      </w:r>
    </w:p>
    <w:p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p>
    <w:p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p>
    <w:p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p>
    <w:p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p>
    <w:p w:rsidR="00C16A20" w:rsidRDefault="00C16A20" w:rsidP="00E45633">
      <w:pPr>
        <w:spacing w:before="100" w:beforeAutospacing="1" w:after="100" w:afterAutospacing="1" w:line="240" w:lineRule="auto"/>
        <w:jc w:val="both"/>
        <w:rPr>
          <w:rFonts w:ascii="Times New Roman" w:eastAsia="Times New Roman" w:hAnsi="Times New Roman" w:cs="Times New Roman"/>
          <w:sz w:val="24"/>
          <w:szCs w:val="24"/>
        </w:rPr>
      </w:pPr>
    </w:p>
    <w:p w:rsidR="00C16A20" w:rsidRDefault="00C16A20" w:rsidP="00C16A20">
      <w:pPr>
        <w:jc w:val="center"/>
      </w:pPr>
    </w:p>
    <w:p w:rsidR="00C16A20" w:rsidRPr="00CE74AB" w:rsidRDefault="00C16A20" w:rsidP="00CE74AB">
      <w:pPr>
        <w:jc w:val="center"/>
      </w:pPr>
      <w:r w:rsidRPr="00CE74AB">
        <w:rPr>
          <w:rFonts w:ascii="Times New Roman" w:hAnsi="Times New Roman" w:cs="Times New Roman"/>
        </w:rPr>
        <w:t xml:space="preserve">Figure 1. </w:t>
      </w:r>
      <w:r w:rsidR="001C1FA9" w:rsidRPr="001C1FA9">
        <w:rPr>
          <w:rFonts w:ascii="Times New Roman" w:hAnsi="Times New Roman" w:cs="Times New Roman"/>
        </w:rPr>
        <w:t>Study area map showing Nigeria, Jigawa State, and Gumel Local Government Area</w:t>
      </w:r>
    </w:p>
    <w:p w:rsidR="001546AC" w:rsidRPr="00B77896" w:rsidRDefault="001546AC" w:rsidP="001546AC">
      <w:pPr>
        <w:pStyle w:val="Heading1"/>
        <w:rPr>
          <w:rFonts w:ascii="Times New Roman" w:hAnsi="Times New Roman" w:cs="Times New Roman"/>
          <w:b/>
          <w:color w:val="auto"/>
          <w:sz w:val="28"/>
        </w:rPr>
      </w:pPr>
      <w:r w:rsidRPr="00B77896">
        <w:rPr>
          <w:rFonts w:ascii="Times New Roman" w:hAnsi="Times New Roman" w:cs="Times New Roman"/>
          <w:b/>
          <w:color w:val="auto"/>
          <w:sz w:val="28"/>
        </w:rPr>
        <w:lastRenderedPageBreak/>
        <w:t>3</w:t>
      </w:r>
      <w:r w:rsidRPr="00B77896">
        <w:rPr>
          <w:rFonts w:ascii="Times New Roman" w:hAnsi="Times New Roman" w:cs="Times New Roman"/>
          <w:b/>
          <w:color w:val="auto"/>
          <w:sz w:val="40"/>
        </w:rPr>
        <w:t xml:space="preserve">. </w:t>
      </w:r>
      <w:r w:rsidRPr="00B77896">
        <w:rPr>
          <w:rFonts w:ascii="Times New Roman" w:hAnsi="Times New Roman" w:cs="Times New Roman"/>
          <w:b/>
          <w:color w:val="auto"/>
          <w:sz w:val="28"/>
        </w:rPr>
        <w:t>Theoretical and Conceptual Framework</w:t>
      </w:r>
    </w:p>
    <w:p w:rsidR="001546AC" w:rsidRPr="000C5EE1" w:rsidRDefault="001546AC" w:rsidP="001546AC">
      <w:pPr>
        <w:pStyle w:val="Heading2"/>
        <w:rPr>
          <w:sz w:val="24"/>
        </w:rPr>
      </w:pPr>
      <w:r w:rsidRPr="000C5EE1">
        <w:rPr>
          <w:sz w:val="24"/>
        </w:rPr>
        <w:t>3.1 Theoretical Foundation</w:t>
      </w:r>
    </w:p>
    <w:p w:rsidR="001546AC" w:rsidRDefault="001546AC" w:rsidP="001546AC">
      <w:pPr>
        <w:pStyle w:val="NormalWeb"/>
        <w:jc w:val="both"/>
      </w:pPr>
      <w:r>
        <w:t xml:space="preserve">This study is anchored in the theory of </w:t>
      </w:r>
      <w:r>
        <w:rPr>
          <w:rStyle w:val="Strong"/>
        </w:rPr>
        <w:t>quiet encroachment</w:t>
      </w:r>
      <w:r>
        <w:t xml:space="preserve"> and </w:t>
      </w:r>
      <w:r w:rsidRPr="00AA551A">
        <w:rPr>
          <w:rStyle w:val="Strong"/>
          <w:b w:val="0"/>
        </w:rPr>
        <w:t>everyday politics</w:t>
      </w:r>
      <w:r>
        <w:t xml:space="preserve"> developed by </w:t>
      </w:r>
      <w:proofErr w:type="spellStart"/>
      <w:r>
        <w:rPr>
          <w:rStyle w:val="whitespace-normal"/>
        </w:rPr>
        <w:t>Asef</w:t>
      </w:r>
      <w:proofErr w:type="spellEnd"/>
      <w:r>
        <w:rPr>
          <w:rStyle w:val="whitespace-normal"/>
        </w:rPr>
        <w:t xml:space="preserve"> </w:t>
      </w:r>
      <w:proofErr w:type="spellStart"/>
      <w:r>
        <w:rPr>
          <w:rStyle w:val="whitespace-normal"/>
        </w:rPr>
        <w:t>Bayat</w:t>
      </w:r>
      <w:proofErr w:type="spellEnd"/>
      <w:r>
        <w:t>. The theory provides a sociological lens for understanding how marginalized urban residents incrementally secure access to land, housing, and livelihoods outside formal regulatory frameworks.</w:t>
      </w:r>
    </w:p>
    <w:p w:rsidR="001546AC" w:rsidRDefault="001546AC" w:rsidP="001546AC">
      <w:pPr>
        <w:pStyle w:val="NormalWeb"/>
        <w:jc w:val="both"/>
      </w:pPr>
      <w:proofErr w:type="spellStart"/>
      <w:r>
        <w:t>Bayat</w:t>
      </w:r>
      <w:proofErr w:type="spellEnd"/>
      <w:r>
        <w:t xml:space="preserve"> (1997) conceptualizes quiet encroachment as the </w:t>
      </w:r>
      <w:r>
        <w:rPr>
          <w:rStyle w:val="Emphasis"/>
          <w:rFonts w:eastAsiaTheme="majorEastAsia"/>
        </w:rPr>
        <w:t>silent, cumulative, and prolonged advancement of ordinary people on the propertied and the public domain in order to survive and improve their lives</w:t>
      </w:r>
      <w:r>
        <w:t>. Unlike organized social movements, quiet encroachment operates through atomized, informal, and necessity-driven actions. These actions may not initially appear political; however, when aggregated over time, they significantly reshape urban space and governance structures.</w:t>
      </w:r>
    </w:p>
    <w:p w:rsidR="001546AC" w:rsidRDefault="001546AC" w:rsidP="001546AC">
      <w:pPr>
        <w:pStyle w:val="NormalWeb"/>
        <w:jc w:val="both"/>
      </w:pPr>
      <w:r>
        <w:t xml:space="preserve">In his later work, </w:t>
      </w:r>
      <w:proofErr w:type="spellStart"/>
      <w:r>
        <w:t>Bayat</w:t>
      </w:r>
      <w:proofErr w:type="spellEnd"/>
      <w:r>
        <w:t xml:space="preserve"> (2013) further develops the concept of </w:t>
      </w:r>
      <w:r w:rsidRPr="00FC43DB">
        <w:rPr>
          <w:rStyle w:val="Strong"/>
          <w:b w:val="0"/>
        </w:rPr>
        <w:t>everyday politics</w:t>
      </w:r>
      <w:r>
        <w:t xml:space="preserve">, emphasizing how power is negotiated through routine practices rather than overt confrontation. Everyday politics encompasses informal housing construction, unauthorized land subdivision, street trading, and land-use conversion—practices that often characterize </w:t>
      </w:r>
      <w:proofErr w:type="spellStart"/>
      <w:r>
        <w:t>peri</w:t>
      </w:r>
      <w:proofErr w:type="spellEnd"/>
      <w:r>
        <w:t>-urban expansion in developing regions.</w:t>
      </w:r>
    </w:p>
    <w:p w:rsidR="001546AC" w:rsidRDefault="001546AC" w:rsidP="001546AC">
      <w:pPr>
        <w:pStyle w:val="NormalWeb"/>
        <w:jc w:val="both"/>
      </w:pPr>
      <w:r>
        <w:t xml:space="preserve">The relevance of this theory to </w:t>
      </w:r>
      <w:r w:rsidRPr="00FC43DB">
        <w:rPr>
          <w:rStyle w:val="whitespace-normal"/>
          <w:bCs/>
        </w:rPr>
        <w:t>Gumel</w:t>
      </w:r>
      <w:r>
        <w:t xml:space="preserve"> lies in the observable pattern of incremental housing development, land-use change, and building without formal planning approval in peripheral neighborhoods. As a secondary urban center in </w:t>
      </w:r>
      <w:r w:rsidRPr="00FC43DB">
        <w:rPr>
          <w:rStyle w:val="whitespace-normal"/>
          <w:bCs/>
        </w:rPr>
        <w:t>Jigawa State</w:t>
      </w:r>
      <w:r>
        <w:t>, Gumel faces rapid demographic growth, limited institutional capacity, and inadequate enforcement of planning regulations. These conditions create an enabling environment for quiet encroachment.</w:t>
      </w:r>
    </w:p>
    <w:p w:rsidR="000C5EE1" w:rsidRDefault="001546AC" w:rsidP="001546AC">
      <w:pPr>
        <w:pStyle w:val="NormalWeb"/>
        <w:jc w:val="both"/>
      </w:pPr>
      <w:r>
        <w:t xml:space="preserve">The theory is reinforced by the work of </w:t>
      </w:r>
      <w:r>
        <w:rPr>
          <w:rStyle w:val="whitespace-normal"/>
        </w:rPr>
        <w:t>James C. Scott</w:t>
      </w:r>
      <w:r>
        <w:t xml:space="preserve"> (1985), who conceptualizes “everyday resistance” as subtle and dispersed acts through which subordinate groups pursue their interests. Similarly, </w:t>
      </w:r>
      <w:proofErr w:type="spellStart"/>
      <w:r>
        <w:rPr>
          <w:rStyle w:val="whitespace-normal"/>
        </w:rPr>
        <w:t>Ananya</w:t>
      </w:r>
      <w:proofErr w:type="spellEnd"/>
      <w:r>
        <w:rPr>
          <w:rStyle w:val="whitespace-normal"/>
        </w:rPr>
        <w:t xml:space="preserve"> Roy</w:t>
      </w:r>
      <w:r>
        <w:t xml:space="preserve"> (2005) argues that urban informality should be understood not merely as illegality but as a structured mode of urbanization shaped by governance gaps. </w:t>
      </w:r>
      <w:proofErr w:type="spellStart"/>
      <w:r>
        <w:rPr>
          <w:rStyle w:val="whitespace-normal"/>
        </w:rPr>
        <w:t>AbdouMaliq</w:t>
      </w:r>
      <w:proofErr w:type="spellEnd"/>
      <w:r>
        <w:rPr>
          <w:rStyle w:val="whitespace-normal"/>
        </w:rPr>
        <w:t xml:space="preserve"> Simone</w:t>
      </w:r>
      <w:r>
        <w:t xml:space="preserve"> (2004) further highlights how informal practices form adaptive networks that sustain life in rapidly growing cities.</w:t>
      </w:r>
    </w:p>
    <w:p w:rsidR="001546AC" w:rsidRDefault="001546AC" w:rsidP="001546AC">
      <w:pPr>
        <w:pStyle w:val="NormalWeb"/>
        <w:jc w:val="both"/>
      </w:pPr>
      <w:r>
        <w:t xml:space="preserve">However, unchecked informal urban expansion may also generate infrastructural and environmental risks. </w:t>
      </w:r>
      <w:r>
        <w:rPr>
          <w:rStyle w:val="whitespace-normal"/>
        </w:rPr>
        <w:t>Mike Davis</w:t>
      </w:r>
      <w:r>
        <w:t xml:space="preserve"> (2006) warns that poorly regulated settlement growth often produces spatial inequality, inadequate services, and ecological vulnerability—concerns that are increasingly visible in Gumel’s peripheral districts.</w:t>
      </w:r>
    </w:p>
    <w:p w:rsidR="001546AC" w:rsidRDefault="001546AC" w:rsidP="001546AC">
      <w:pPr>
        <w:pStyle w:val="NormalWeb"/>
        <w:jc w:val="both"/>
      </w:pPr>
      <w:r>
        <w:t>Thus, the theoretical foundation of this study shifts the interpretation of urban-planning violations from purely legal non-compliance to a broader socio-spatial process shaped by survival strategies, governance limitations, and incremental spatial transformation.</w:t>
      </w:r>
    </w:p>
    <w:p w:rsidR="006E374A" w:rsidRDefault="006E374A" w:rsidP="001546AC">
      <w:pPr>
        <w:pStyle w:val="NormalWeb"/>
        <w:jc w:val="both"/>
      </w:pPr>
    </w:p>
    <w:p w:rsidR="001546AC" w:rsidRPr="00D4426D" w:rsidRDefault="001546AC" w:rsidP="001546AC">
      <w:pPr>
        <w:pStyle w:val="Heading2"/>
        <w:rPr>
          <w:sz w:val="24"/>
        </w:rPr>
      </w:pPr>
      <w:r w:rsidRPr="00D4426D">
        <w:rPr>
          <w:sz w:val="24"/>
        </w:rPr>
        <w:lastRenderedPageBreak/>
        <w:t>3.2 Application of the Theory to Urban-Planning Violations in Gumel</w:t>
      </w:r>
    </w:p>
    <w:p w:rsidR="001546AC" w:rsidRDefault="001546AC" w:rsidP="001546AC">
      <w:pPr>
        <w:pStyle w:val="NormalWeb"/>
      </w:pPr>
      <w:r>
        <w:t>Urban-planning violations in Gumel’s peripheral areas manifest in several forms:</w:t>
      </w:r>
    </w:p>
    <w:p w:rsidR="001546AC" w:rsidRDefault="001546AC" w:rsidP="001546AC">
      <w:pPr>
        <w:pStyle w:val="NormalWeb"/>
        <w:numPr>
          <w:ilvl w:val="0"/>
          <w:numId w:val="9"/>
        </w:numPr>
      </w:pPr>
      <w:r>
        <w:t>Construction without approved building plans</w:t>
      </w:r>
    </w:p>
    <w:p w:rsidR="001546AC" w:rsidRDefault="001546AC" w:rsidP="001546AC">
      <w:pPr>
        <w:pStyle w:val="NormalWeb"/>
        <w:numPr>
          <w:ilvl w:val="0"/>
          <w:numId w:val="9"/>
        </w:numPr>
      </w:pPr>
      <w:r>
        <w:t>Unauthorized land subdivision</w:t>
      </w:r>
    </w:p>
    <w:p w:rsidR="001546AC" w:rsidRDefault="001546AC" w:rsidP="001546AC">
      <w:pPr>
        <w:pStyle w:val="NormalWeb"/>
        <w:numPr>
          <w:ilvl w:val="0"/>
          <w:numId w:val="9"/>
        </w:numPr>
      </w:pPr>
      <w:r>
        <w:t>Conversion of residential plots to commercial use</w:t>
      </w:r>
    </w:p>
    <w:p w:rsidR="001546AC" w:rsidRDefault="001546AC" w:rsidP="001546AC">
      <w:pPr>
        <w:pStyle w:val="NormalWeb"/>
        <w:numPr>
          <w:ilvl w:val="0"/>
          <w:numId w:val="9"/>
        </w:numPr>
      </w:pPr>
      <w:r>
        <w:t>Encroachment on road setbacks and public land</w:t>
      </w:r>
    </w:p>
    <w:p w:rsidR="001546AC" w:rsidRDefault="001546AC" w:rsidP="001546AC">
      <w:pPr>
        <w:pStyle w:val="NormalWeb"/>
        <w:numPr>
          <w:ilvl w:val="0"/>
          <w:numId w:val="9"/>
        </w:numPr>
      </w:pPr>
      <w:r>
        <w:t>Development on environmentally sensitive zones</w:t>
      </w:r>
    </w:p>
    <w:p w:rsidR="001546AC" w:rsidRDefault="001546AC" w:rsidP="001546AC">
      <w:pPr>
        <w:pStyle w:val="NormalWeb"/>
      </w:pPr>
      <w:r>
        <w:t>From a conventional planning perspective, these acts represent regulatory breaches. However, through the lens of quiet encroachment, they can also be interpreted as:</w:t>
      </w:r>
    </w:p>
    <w:p w:rsidR="001546AC" w:rsidRPr="00182E5D" w:rsidRDefault="001546AC" w:rsidP="001546AC">
      <w:pPr>
        <w:pStyle w:val="NormalWeb"/>
        <w:numPr>
          <w:ilvl w:val="0"/>
          <w:numId w:val="10"/>
        </w:numPr>
      </w:pPr>
      <w:r w:rsidRPr="00182E5D">
        <w:rPr>
          <w:rStyle w:val="Strong"/>
          <w:b w:val="0"/>
        </w:rPr>
        <w:t>Survival-driven spatial claims</w:t>
      </w:r>
      <w:r w:rsidRPr="00182E5D">
        <w:rPr>
          <w:b/>
        </w:rPr>
        <w:t xml:space="preserve"> </w:t>
      </w:r>
      <w:r w:rsidRPr="00182E5D">
        <w:t>in response to limited access to formal housing markets.</w:t>
      </w:r>
    </w:p>
    <w:p w:rsidR="001546AC" w:rsidRPr="00182E5D" w:rsidRDefault="001546AC" w:rsidP="001546AC">
      <w:pPr>
        <w:pStyle w:val="NormalWeb"/>
        <w:numPr>
          <w:ilvl w:val="0"/>
          <w:numId w:val="10"/>
        </w:numPr>
        <w:rPr>
          <w:b/>
        </w:rPr>
      </w:pPr>
      <w:r w:rsidRPr="00182E5D">
        <w:rPr>
          <w:rStyle w:val="Strong"/>
          <w:b w:val="0"/>
        </w:rPr>
        <w:t>Incremental urbanization processes</w:t>
      </w:r>
      <w:r w:rsidRPr="00182E5D">
        <w:rPr>
          <w:b/>
        </w:rPr>
        <w:t xml:space="preserve"> </w:t>
      </w:r>
      <w:r w:rsidRPr="00182E5D">
        <w:t>enabled by weak planning enforcement.</w:t>
      </w:r>
    </w:p>
    <w:p w:rsidR="001546AC" w:rsidRPr="00182E5D" w:rsidRDefault="001546AC" w:rsidP="001546AC">
      <w:pPr>
        <w:pStyle w:val="NormalWeb"/>
        <w:numPr>
          <w:ilvl w:val="0"/>
          <w:numId w:val="10"/>
        </w:numPr>
        <w:rPr>
          <w:b/>
        </w:rPr>
      </w:pPr>
      <w:r w:rsidRPr="00182E5D">
        <w:rPr>
          <w:rStyle w:val="Strong"/>
          <w:b w:val="0"/>
        </w:rPr>
        <w:t>Everyday negotiations between citizens and regulatory authorities</w:t>
      </w:r>
      <w:r w:rsidRPr="00182E5D">
        <w:rPr>
          <w:b/>
        </w:rPr>
        <w:t>.</w:t>
      </w:r>
    </w:p>
    <w:p w:rsidR="001546AC" w:rsidRPr="00182E5D" w:rsidRDefault="001546AC" w:rsidP="001546AC">
      <w:pPr>
        <w:pStyle w:val="NormalWeb"/>
        <w:numPr>
          <w:ilvl w:val="0"/>
          <w:numId w:val="10"/>
        </w:numPr>
        <w:rPr>
          <w:b/>
        </w:rPr>
      </w:pPr>
      <w:r w:rsidRPr="00182E5D">
        <w:rPr>
          <w:rStyle w:val="Strong"/>
          <w:b w:val="0"/>
        </w:rPr>
        <w:t>Cumulative spatial transformation</w:t>
      </w:r>
      <w:r w:rsidRPr="00182E5D">
        <w:rPr>
          <w:b/>
        </w:rPr>
        <w:t xml:space="preserve"> </w:t>
      </w:r>
      <w:r w:rsidRPr="00182E5D">
        <w:t xml:space="preserve">of </w:t>
      </w:r>
      <w:proofErr w:type="spellStart"/>
      <w:r w:rsidRPr="00182E5D">
        <w:t>peri</w:t>
      </w:r>
      <w:proofErr w:type="spellEnd"/>
      <w:r w:rsidRPr="00182E5D">
        <w:t>-urban morphology.</w:t>
      </w:r>
    </w:p>
    <w:p w:rsidR="001546AC" w:rsidRDefault="001546AC" w:rsidP="00D4426D">
      <w:pPr>
        <w:pStyle w:val="NormalWeb"/>
        <w:jc w:val="both"/>
      </w:pPr>
      <w:r>
        <w:t>In Gumel, peripheral expansion occurs largely through informal land transactions and progressive housing development. Many residents build incrementally as resources become available, often bypassing bureaucratic planning procedures. Over time, these individual actions collectively reshape the urban fringe, producing patterns of irregular layouts, infrastructure de</w:t>
      </w:r>
      <w:r w:rsidR="00D4426D">
        <w:t xml:space="preserve">ficits, and land-use conflicts. </w:t>
      </w:r>
      <w:r>
        <w:t xml:space="preserve">The interaction between residents’ survival strategies and institutional enforcement mechanisms forms the central </w:t>
      </w:r>
      <w:r w:rsidR="00D4426D">
        <w:t>analytical focus of this study.</w:t>
      </w:r>
    </w:p>
    <w:p w:rsidR="00B84425" w:rsidRPr="00B84425" w:rsidRDefault="00B84425" w:rsidP="00B84425">
      <w:pPr>
        <w:spacing w:before="100" w:beforeAutospacing="1" w:after="100" w:afterAutospacing="1" w:line="240" w:lineRule="auto"/>
        <w:jc w:val="both"/>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Legal pluralism describes the coexistence and contestation among statutory, customary, and religious systems in land administration (Bello, 2021). In Nigeria, statutory law (Land Use Act and planning regulations) often conflicts with traditional land tenure practices, producing grey zones for transactions and contributing to pla</w:t>
      </w:r>
      <w:r>
        <w:rPr>
          <w:rFonts w:ascii="Times New Roman" w:eastAsia="Times New Roman" w:hAnsi="Times New Roman" w:cs="Times New Roman"/>
          <w:sz w:val="24"/>
          <w:szCs w:val="24"/>
        </w:rPr>
        <w:t>nning violations (</w:t>
      </w:r>
      <w:proofErr w:type="spellStart"/>
      <w:r>
        <w:rPr>
          <w:rFonts w:ascii="Times New Roman" w:eastAsia="Times New Roman" w:hAnsi="Times New Roman" w:cs="Times New Roman"/>
          <w:sz w:val="24"/>
          <w:szCs w:val="24"/>
        </w:rPr>
        <w:t>Aluko</w:t>
      </w:r>
      <w:proofErr w:type="spellEnd"/>
      <w:r>
        <w:rPr>
          <w:rFonts w:ascii="Times New Roman" w:eastAsia="Times New Roman" w:hAnsi="Times New Roman" w:cs="Times New Roman"/>
          <w:sz w:val="24"/>
          <w:szCs w:val="24"/>
        </w:rPr>
        <w:t>, 2011</w:t>
      </w:r>
      <w:r w:rsidR="000E2093">
        <w:rPr>
          <w:rFonts w:ascii="Times New Roman" w:eastAsia="Times New Roman" w:hAnsi="Times New Roman" w:cs="Times New Roman"/>
          <w:sz w:val="24"/>
          <w:szCs w:val="24"/>
        </w:rPr>
        <w:t>).</w:t>
      </w:r>
    </w:p>
    <w:p w:rsidR="00921DCB" w:rsidRDefault="00B84425" w:rsidP="00CE74AB">
      <w:pPr>
        <w:spacing w:before="100" w:beforeAutospacing="1" w:after="100" w:afterAutospacing="1" w:line="240" w:lineRule="auto"/>
        <w:jc w:val="both"/>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 xml:space="preserve">Remote-sensing studies in </w:t>
      </w:r>
      <w:proofErr w:type="spellStart"/>
      <w:r w:rsidRPr="004532CF">
        <w:rPr>
          <w:rFonts w:ascii="Times New Roman" w:eastAsia="Times New Roman" w:hAnsi="Times New Roman" w:cs="Times New Roman"/>
          <w:sz w:val="24"/>
          <w:szCs w:val="24"/>
        </w:rPr>
        <w:t>Dutse</w:t>
      </w:r>
      <w:proofErr w:type="spellEnd"/>
      <w:r w:rsidRPr="004532CF">
        <w:rPr>
          <w:rFonts w:ascii="Times New Roman" w:eastAsia="Times New Roman" w:hAnsi="Times New Roman" w:cs="Times New Roman"/>
          <w:sz w:val="24"/>
          <w:szCs w:val="24"/>
        </w:rPr>
        <w:t xml:space="preserve"> and other towns document irregular spatial patterns, highlighting the challenge of service provision in rapidly expanding </w:t>
      </w:r>
      <w:proofErr w:type="spellStart"/>
      <w:r w:rsidRPr="004532CF">
        <w:rPr>
          <w:rFonts w:ascii="Times New Roman" w:eastAsia="Times New Roman" w:hAnsi="Times New Roman" w:cs="Times New Roman"/>
          <w:sz w:val="24"/>
          <w:szCs w:val="24"/>
        </w:rPr>
        <w:t>peri</w:t>
      </w:r>
      <w:proofErr w:type="spellEnd"/>
      <w:r w:rsidRPr="004532CF">
        <w:rPr>
          <w:rFonts w:ascii="Times New Roman" w:eastAsia="Times New Roman" w:hAnsi="Times New Roman" w:cs="Times New Roman"/>
          <w:sz w:val="24"/>
          <w:szCs w:val="24"/>
        </w:rPr>
        <w:t>-urban areas (</w:t>
      </w:r>
      <w:proofErr w:type="spellStart"/>
      <w:r w:rsidRPr="004532CF">
        <w:rPr>
          <w:rFonts w:ascii="Times New Roman" w:eastAsia="Times New Roman" w:hAnsi="Times New Roman" w:cs="Times New Roman"/>
          <w:sz w:val="24"/>
          <w:szCs w:val="24"/>
        </w:rPr>
        <w:t>Aminu</w:t>
      </w:r>
      <w:proofErr w:type="spellEnd"/>
      <w:r w:rsidRPr="004532CF">
        <w:rPr>
          <w:rFonts w:ascii="Times New Roman" w:eastAsia="Times New Roman" w:hAnsi="Times New Roman" w:cs="Times New Roman"/>
          <w:sz w:val="24"/>
          <w:szCs w:val="24"/>
        </w:rPr>
        <w:t xml:space="preserve"> et al., 2019; </w:t>
      </w:r>
      <w:proofErr w:type="spellStart"/>
      <w:r w:rsidRPr="004532CF">
        <w:rPr>
          <w:rFonts w:ascii="Times New Roman" w:eastAsia="Times New Roman" w:hAnsi="Times New Roman" w:cs="Times New Roman"/>
          <w:sz w:val="24"/>
          <w:szCs w:val="24"/>
        </w:rPr>
        <w:t>Sani</w:t>
      </w:r>
      <w:proofErr w:type="spellEnd"/>
      <w:r w:rsidRPr="004532CF">
        <w:rPr>
          <w:rFonts w:ascii="Times New Roman" w:eastAsia="Times New Roman" w:hAnsi="Times New Roman" w:cs="Times New Roman"/>
          <w:sz w:val="24"/>
          <w:szCs w:val="24"/>
        </w:rPr>
        <w:t xml:space="preserve"> &amp; Yusuf, 2023). These studies offer a benchmark fo</w:t>
      </w:r>
      <w:r>
        <w:rPr>
          <w:rFonts w:ascii="Times New Roman" w:eastAsia="Times New Roman" w:hAnsi="Times New Roman" w:cs="Times New Roman"/>
          <w:sz w:val="24"/>
          <w:szCs w:val="24"/>
        </w:rPr>
        <w:t>r evaluating Gumel’s periphery.</w:t>
      </w:r>
    </w:p>
    <w:p w:rsidR="00921DCB" w:rsidRPr="008D4202" w:rsidRDefault="00921DCB" w:rsidP="00921DCB">
      <w:pPr>
        <w:spacing w:before="100" w:beforeAutospacing="1" w:after="100" w:afterAutospacing="1" w:line="240" w:lineRule="auto"/>
        <w:outlineLvl w:val="0"/>
        <w:rPr>
          <w:rFonts w:ascii="Times New Roman" w:eastAsia="Times New Roman" w:hAnsi="Times New Roman" w:cs="Times New Roman"/>
          <w:b/>
          <w:bCs/>
          <w:kern w:val="36"/>
          <w:sz w:val="28"/>
          <w:szCs w:val="48"/>
        </w:rPr>
      </w:pPr>
      <w:r>
        <w:rPr>
          <w:rFonts w:ascii="Times New Roman" w:eastAsia="Times New Roman" w:hAnsi="Times New Roman" w:cs="Times New Roman"/>
          <w:b/>
          <w:bCs/>
          <w:kern w:val="36"/>
          <w:sz w:val="28"/>
          <w:szCs w:val="48"/>
        </w:rPr>
        <w:t xml:space="preserve">3.3 </w:t>
      </w:r>
      <w:r w:rsidRPr="008D4202">
        <w:rPr>
          <w:rFonts w:ascii="Times New Roman" w:eastAsia="Times New Roman" w:hAnsi="Times New Roman" w:cs="Times New Roman"/>
          <w:b/>
          <w:bCs/>
          <w:kern w:val="36"/>
          <w:sz w:val="28"/>
          <w:szCs w:val="48"/>
        </w:rPr>
        <w:t>E</w:t>
      </w:r>
      <w:r w:rsidRPr="00921DCB">
        <w:rPr>
          <w:rFonts w:ascii="Times New Roman" w:eastAsia="Times New Roman" w:hAnsi="Times New Roman" w:cs="Times New Roman"/>
          <w:b/>
          <w:bCs/>
          <w:kern w:val="36"/>
          <w:sz w:val="24"/>
          <w:szCs w:val="48"/>
        </w:rPr>
        <w:t>mpirical Comparative Studies on Informal Urban Expansion and Quiet Encroachment</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Rapid urbanization across the Global South has intensified scholarly interest in the dynamics of informal urban expansion, </w:t>
      </w:r>
      <w:proofErr w:type="spellStart"/>
      <w:r w:rsidRPr="008D4202">
        <w:rPr>
          <w:rFonts w:ascii="Times New Roman" w:eastAsia="Times New Roman" w:hAnsi="Times New Roman" w:cs="Times New Roman"/>
          <w:sz w:val="24"/>
          <w:szCs w:val="24"/>
        </w:rPr>
        <w:t>peri</w:t>
      </w:r>
      <w:proofErr w:type="spellEnd"/>
      <w:r w:rsidRPr="008D4202">
        <w:rPr>
          <w:rFonts w:ascii="Times New Roman" w:eastAsia="Times New Roman" w:hAnsi="Times New Roman" w:cs="Times New Roman"/>
          <w:sz w:val="24"/>
          <w:szCs w:val="24"/>
        </w:rPr>
        <w:t>-urban transformation, and governance gaps in land-use planning. Empirical research increasingly demonstrates that urban-planning violations and informal settlements are not merely regulatory failures but structural outcomes of demographic growth, housing shortages, and institutional limitations (UN-Habitat, 2020; Watson, 2020). These processes are particularly evident in rapidly growing cities of Africa, Asia, and Latin America, where formal planning systems struggle to keep pace with urban population growth.</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lastRenderedPageBreak/>
        <w:t xml:space="preserve">Globally, informal settlements remain a dominant feature of urbanization. It is estimated that more than one billion people live in informal housing arrangements, with the majority located in developing countries (UN-Habitat, 2020). In many cities, informal land acquisition and incremental housing development serve as the primary mechanisms through which low-income households secure shelter (Roy, 2005; Davis, 2006). Such processes align closely with the theoretical notion of quiet encroachment advanced by </w:t>
      </w:r>
      <w:proofErr w:type="spellStart"/>
      <w:r w:rsidRPr="008D4202">
        <w:rPr>
          <w:rFonts w:ascii="Times New Roman" w:eastAsia="Times New Roman" w:hAnsi="Times New Roman" w:cs="Times New Roman"/>
          <w:sz w:val="24"/>
          <w:szCs w:val="24"/>
        </w:rPr>
        <w:t>Bayat</w:t>
      </w:r>
      <w:proofErr w:type="spellEnd"/>
      <w:r w:rsidRPr="008D4202">
        <w:rPr>
          <w:rFonts w:ascii="Times New Roman" w:eastAsia="Times New Roman" w:hAnsi="Times New Roman" w:cs="Times New Roman"/>
          <w:sz w:val="24"/>
          <w:szCs w:val="24"/>
        </w:rPr>
        <w:t xml:space="preserve"> (1997, 2013), which explains how marginalized urban residents gradually claim space through everyday practices outside formal regulatory frameworks.</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A large body of empirical literature demonstrates that incremental housing construction is a common strategy among urban residents who lack access to formal housing markets. Studies in Cairo, for example, reveal that a substantial proportion of residential buildings have been constructed informally through gradual, self-built processes undertaken over time (Sims, 2012). These developments typically occur on subdivided agricultural land at the urban fringe, producing dense and irregular settlement patterns.</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Similar findings have been documented in South Asian cities. Research in Delhi and Mumbai shows that informal land markets frequently supply affordable plots to low-income households who are excluded from formal housing systems (Roy, 2005). These plots are often purchased through undocumented transactions and subsequently developed through incremental construction stages. Over time, these individual building activities collectively reshape urban morphology and generate extensive </w:t>
      </w:r>
      <w:proofErr w:type="spellStart"/>
      <w:r w:rsidRPr="008D4202">
        <w:rPr>
          <w:rFonts w:ascii="Times New Roman" w:eastAsia="Times New Roman" w:hAnsi="Times New Roman" w:cs="Times New Roman"/>
          <w:sz w:val="24"/>
          <w:szCs w:val="24"/>
        </w:rPr>
        <w:t>peri</w:t>
      </w:r>
      <w:proofErr w:type="spellEnd"/>
      <w:r w:rsidRPr="008D4202">
        <w:rPr>
          <w:rFonts w:ascii="Times New Roman" w:eastAsia="Times New Roman" w:hAnsi="Times New Roman" w:cs="Times New Roman"/>
          <w:sz w:val="24"/>
          <w:szCs w:val="24"/>
        </w:rPr>
        <w:t>-urban settlements.</w:t>
      </w:r>
    </w:p>
    <w:p w:rsid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Recent empirical studies using geospatial analysis further illustrate the scale of informal expansion. Rahman et al. (2018) employed satellite imagery to analyze urban growth in Dhaka and found that informal settlements expanded rapidly along the urban fringe where land values were relatively low and regulatory oversight was limited. Similarly, </w:t>
      </w:r>
      <w:proofErr w:type="spellStart"/>
      <w:r w:rsidRPr="008D4202">
        <w:rPr>
          <w:rFonts w:ascii="Times New Roman" w:eastAsia="Times New Roman" w:hAnsi="Times New Roman" w:cs="Times New Roman"/>
          <w:sz w:val="24"/>
          <w:szCs w:val="24"/>
        </w:rPr>
        <w:t>Firman</w:t>
      </w:r>
      <w:proofErr w:type="spellEnd"/>
      <w:r w:rsidRPr="008D4202">
        <w:rPr>
          <w:rFonts w:ascii="Times New Roman" w:eastAsia="Times New Roman" w:hAnsi="Times New Roman" w:cs="Times New Roman"/>
          <w:sz w:val="24"/>
          <w:szCs w:val="24"/>
        </w:rPr>
        <w:t xml:space="preserve"> (2011) documented rapid informal expansion in Jakarta’s </w:t>
      </w:r>
      <w:proofErr w:type="spellStart"/>
      <w:r w:rsidRPr="008D4202">
        <w:rPr>
          <w:rFonts w:ascii="Times New Roman" w:eastAsia="Times New Roman" w:hAnsi="Times New Roman" w:cs="Times New Roman"/>
          <w:sz w:val="24"/>
          <w:szCs w:val="24"/>
        </w:rPr>
        <w:t>peri</w:t>
      </w:r>
      <w:proofErr w:type="spellEnd"/>
      <w:r w:rsidRPr="008D4202">
        <w:rPr>
          <w:rFonts w:ascii="Times New Roman" w:eastAsia="Times New Roman" w:hAnsi="Times New Roman" w:cs="Times New Roman"/>
          <w:sz w:val="24"/>
          <w:szCs w:val="24"/>
        </w:rPr>
        <w:t>-urban areas, driven largely by unregulated land subdivision and progressive housing construction.</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Urban expansion has significantly altered land-use patterns in </w:t>
      </w:r>
      <w:proofErr w:type="spellStart"/>
      <w:r w:rsidRPr="008D4202">
        <w:rPr>
          <w:rFonts w:ascii="Times New Roman" w:eastAsia="Times New Roman" w:hAnsi="Times New Roman" w:cs="Times New Roman"/>
          <w:sz w:val="24"/>
          <w:szCs w:val="24"/>
        </w:rPr>
        <w:t>peri</w:t>
      </w:r>
      <w:proofErr w:type="spellEnd"/>
      <w:r w:rsidRPr="008D4202">
        <w:rPr>
          <w:rFonts w:ascii="Times New Roman" w:eastAsia="Times New Roman" w:hAnsi="Times New Roman" w:cs="Times New Roman"/>
          <w:sz w:val="24"/>
          <w:szCs w:val="24"/>
        </w:rPr>
        <w:t xml:space="preserve">-urban regions worldwide. Empirical studies demonstrate that agricultural land is increasingly converted into residential and commercial uses as cities expand outward (Angel et al., 2016; </w:t>
      </w:r>
      <w:proofErr w:type="spellStart"/>
      <w:r w:rsidRPr="008D4202">
        <w:rPr>
          <w:rFonts w:ascii="Times New Roman" w:eastAsia="Times New Roman" w:hAnsi="Times New Roman" w:cs="Times New Roman"/>
          <w:sz w:val="24"/>
          <w:szCs w:val="24"/>
        </w:rPr>
        <w:t>Seto</w:t>
      </w:r>
      <w:proofErr w:type="spellEnd"/>
      <w:r w:rsidRPr="008D4202">
        <w:rPr>
          <w:rFonts w:ascii="Times New Roman" w:eastAsia="Times New Roman" w:hAnsi="Times New Roman" w:cs="Times New Roman"/>
          <w:sz w:val="24"/>
          <w:szCs w:val="24"/>
        </w:rPr>
        <w:t xml:space="preserve"> et al., 2012). This process often occurs outside formal planning frameworks and contributes to fragmented and irregular urban landscapes.</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In Nigeria, several studies have documented similar patterns of </w:t>
      </w:r>
      <w:proofErr w:type="spellStart"/>
      <w:r w:rsidRPr="008D4202">
        <w:rPr>
          <w:rFonts w:ascii="Times New Roman" w:eastAsia="Times New Roman" w:hAnsi="Times New Roman" w:cs="Times New Roman"/>
          <w:sz w:val="24"/>
          <w:szCs w:val="24"/>
        </w:rPr>
        <w:t>peri</w:t>
      </w:r>
      <w:proofErr w:type="spellEnd"/>
      <w:r w:rsidRPr="008D4202">
        <w:rPr>
          <w:rFonts w:ascii="Times New Roman" w:eastAsia="Times New Roman" w:hAnsi="Times New Roman" w:cs="Times New Roman"/>
          <w:sz w:val="24"/>
          <w:szCs w:val="24"/>
        </w:rPr>
        <w:t>-urban transformation. Research conducted in Ibadan found that rapid urbanization has transformed rural landscapes into mixed residential and commercial zones driven by migration and population growth (</w:t>
      </w:r>
      <w:proofErr w:type="spellStart"/>
      <w:r w:rsidRPr="008D4202">
        <w:rPr>
          <w:rFonts w:ascii="Times New Roman" w:eastAsia="Times New Roman" w:hAnsi="Times New Roman" w:cs="Times New Roman"/>
          <w:sz w:val="24"/>
          <w:szCs w:val="24"/>
        </w:rPr>
        <w:t>Agbola</w:t>
      </w:r>
      <w:proofErr w:type="spellEnd"/>
      <w:r w:rsidRPr="008D4202">
        <w:rPr>
          <w:rFonts w:ascii="Times New Roman" w:eastAsia="Times New Roman" w:hAnsi="Times New Roman" w:cs="Times New Roman"/>
          <w:sz w:val="24"/>
          <w:szCs w:val="24"/>
        </w:rPr>
        <w:t xml:space="preserve"> &amp; </w:t>
      </w:r>
      <w:proofErr w:type="spellStart"/>
      <w:r w:rsidRPr="008D4202">
        <w:rPr>
          <w:rFonts w:ascii="Times New Roman" w:eastAsia="Times New Roman" w:hAnsi="Times New Roman" w:cs="Times New Roman"/>
          <w:sz w:val="24"/>
          <w:szCs w:val="24"/>
        </w:rPr>
        <w:t>Agunbiade</w:t>
      </w:r>
      <w:proofErr w:type="spellEnd"/>
      <w:r w:rsidRPr="008D4202">
        <w:rPr>
          <w:rFonts w:ascii="Times New Roman" w:eastAsia="Times New Roman" w:hAnsi="Times New Roman" w:cs="Times New Roman"/>
          <w:sz w:val="24"/>
          <w:szCs w:val="24"/>
        </w:rPr>
        <w:t>, 2009). The study documented significant land-use change as agricultural land was progressively subdivided for residential development.</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More recent GIS-based analyses also reveal significant spatial transformation associated with urban expansion in Nigerian cities. </w:t>
      </w:r>
      <w:proofErr w:type="spellStart"/>
      <w:r w:rsidRPr="008D4202">
        <w:rPr>
          <w:rFonts w:ascii="Times New Roman" w:eastAsia="Times New Roman" w:hAnsi="Times New Roman" w:cs="Times New Roman"/>
          <w:sz w:val="24"/>
          <w:szCs w:val="24"/>
        </w:rPr>
        <w:t>Aminu</w:t>
      </w:r>
      <w:proofErr w:type="spellEnd"/>
      <w:r w:rsidRPr="008D4202">
        <w:rPr>
          <w:rFonts w:ascii="Times New Roman" w:eastAsia="Times New Roman" w:hAnsi="Times New Roman" w:cs="Times New Roman"/>
          <w:sz w:val="24"/>
          <w:szCs w:val="24"/>
        </w:rPr>
        <w:t xml:space="preserve"> et al. (2019) used remote sensing techniques to examine urban growth in </w:t>
      </w:r>
      <w:proofErr w:type="spellStart"/>
      <w:r w:rsidRPr="008D4202">
        <w:rPr>
          <w:rFonts w:ascii="Times New Roman" w:eastAsia="Times New Roman" w:hAnsi="Times New Roman" w:cs="Times New Roman"/>
          <w:sz w:val="24"/>
          <w:szCs w:val="24"/>
        </w:rPr>
        <w:t>Dutse</w:t>
      </w:r>
      <w:proofErr w:type="spellEnd"/>
      <w:r w:rsidRPr="008D4202">
        <w:rPr>
          <w:rFonts w:ascii="Times New Roman" w:eastAsia="Times New Roman" w:hAnsi="Times New Roman" w:cs="Times New Roman"/>
          <w:sz w:val="24"/>
          <w:szCs w:val="24"/>
        </w:rPr>
        <w:t xml:space="preserve">, Jigawa State, and found substantial increases in built-up areas accompanied by declining agricultural land. Similarly, </w:t>
      </w:r>
      <w:proofErr w:type="spellStart"/>
      <w:r w:rsidRPr="008D4202">
        <w:rPr>
          <w:rFonts w:ascii="Times New Roman" w:eastAsia="Times New Roman" w:hAnsi="Times New Roman" w:cs="Times New Roman"/>
          <w:sz w:val="24"/>
          <w:szCs w:val="24"/>
        </w:rPr>
        <w:t>Sani</w:t>
      </w:r>
      <w:proofErr w:type="spellEnd"/>
      <w:r w:rsidRPr="008D4202">
        <w:rPr>
          <w:rFonts w:ascii="Times New Roman" w:eastAsia="Times New Roman" w:hAnsi="Times New Roman" w:cs="Times New Roman"/>
          <w:sz w:val="24"/>
          <w:szCs w:val="24"/>
        </w:rPr>
        <w:t xml:space="preserve"> and Yusuf (2023) employed spatial analysis to </w:t>
      </w:r>
      <w:r w:rsidRPr="008D4202">
        <w:rPr>
          <w:rFonts w:ascii="Times New Roman" w:eastAsia="Times New Roman" w:hAnsi="Times New Roman" w:cs="Times New Roman"/>
          <w:sz w:val="24"/>
          <w:szCs w:val="24"/>
        </w:rPr>
        <w:lastRenderedPageBreak/>
        <w:t xml:space="preserve">investigate </w:t>
      </w:r>
      <w:proofErr w:type="spellStart"/>
      <w:r w:rsidRPr="008D4202">
        <w:rPr>
          <w:rFonts w:ascii="Times New Roman" w:eastAsia="Times New Roman" w:hAnsi="Times New Roman" w:cs="Times New Roman"/>
          <w:sz w:val="24"/>
          <w:szCs w:val="24"/>
        </w:rPr>
        <w:t>peri</w:t>
      </w:r>
      <w:proofErr w:type="spellEnd"/>
      <w:r w:rsidRPr="008D4202">
        <w:rPr>
          <w:rFonts w:ascii="Times New Roman" w:eastAsia="Times New Roman" w:hAnsi="Times New Roman" w:cs="Times New Roman"/>
          <w:sz w:val="24"/>
          <w:szCs w:val="24"/>
        </w:rPr>
        <w:t>-urban expansion in northern Nigerian towns and identified irregular settlement layouts and infrastructure deficits associated with informal development.</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Sub-Saharan Africa represents one of the fastest-urbanizing regions in the world. However, rapid urban growth has frequently outpaced the institutional capacity required to regulate development effectively (Watson, 2009; UN-Habitat, 2020). As a result, informality has become a dominant mode of urbanization across many African cities.</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Empirical research across the region shows that informal economic activities and housing arrangements account for a substantial share of urban livelihoods. Fox and </w:t>
      </w:r>
      <w:proofErr w:type="spellStart"/>
      <w:r w:rsidRPr="008D4202">
        <w:rPr>
          <w:rFonts w:ascii="Times New Roman" w:eastAsia="Times New Roman" w:hAnsi="Times New Roman" w:cs="Times New Roman"/>
          <w:sz w:val="24"/>
          <w:szCs w:val="24"/>
        </w:rPr>
        <w:t>Goodfellow</w:t>
      </w:r>
      <w:proofErr w:type="spellEnd"/>
      <w:r w:rsidRPr="008D4202">
        <w:rPr>
          <w:rFonts w:ascii="Times New Roman" w:eastAsia="Times New Roman" w:hAnsi="Times New Roman" w:cs="Times New Roman"/>
          <w:sz w:val="24"/>
          <w:szCs w:val="24"/>
        </w:rPr>
        <w:t xml:space="preserve"> (2021) found that more than half of urban employment in many African countries occurs within the informal sector. This high level of informality reflects structural challenges such as unemployment, poverty, and limited access to formal housing markets.</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Studies in Ghana further demonstrate how governance structures influence access to urban land and housing. </w:t>
      </w:r>
      <w:proofErr w:type="spellStart"/>
      <w:r w:rsidRPr="008D4202">
        <w:rPr>
          <w:rFonts w:ascii="Times New Roman" w:eastAsia="Times New Roman" w:hAnsi="Times New Roman" w:cs="Times New Roman"/>
          <w:sz w:val="24"/>
          <w:szCs w:val="24"/>
        </w:rPr>
        <w:t>Owusu</w:t>
      </w:r>
      <w:proofErr w:type="spellEnd"/>
      <w:r w:rsidRPr="008D4202">
        <w:rPr>
          <w:rFonts w:ascii="Times New Roman" w:eastAsia="Times New Roman" w:hAnsi="Times New Roman" w:cs="Times New Roman"/>
          <w:sz w:val="24"/>
          <w:szCs w:val="24"/>
        </w:rPr>
        <w:t xml:space="preserve"> (2008) found that customary land authorities play a central role in allocating </w:t>
      </w:r>
      <w:proofErr w:type="spellStart"/>
      <w:r w:rsidRPr="008D4202">
        <w:rPr>
          <w:rFonts w:ascii="Times New Roman" w:eastAsia="Times New Roman" w:hAnsi="Times New Roman" w:cs="Times New Roman"/>
          <w:sz w:val="24"/>
          <w:szCs w:val="24"/>
        </w:rPr>
        <w:t>peri</w:t>
      </w:r>
      <w:proofErr w:type="spellEnd"/>
      <w:r w:rsidRPr="008D4202">
        <w:rPr>
          <w:rFonts w:ascii="Times New Roman" w:eastAsia="Times New Roman" w:hAnsi="Times New Roman" w:cs="Times New Roman"/>
          <w:sz w:val="24"/>
          <w:szCs w:val="24"/>
        </w:rPr>
        <w:t>-urban land, often outside formal planning frameworks. While these arrangements facilitate access to land for many residents, they frequently produce conflicts with statutory planning regulations.</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Similarly, research in Tanzania revealed that informal land management practices dominate urban expansion in many cities. </w:t>
      </w:r>
      <w:proofErr w:type="spellStart"/>
      <w:r w:rsidRPr="008D4202">
        <w:rPr>
          <w:rFonts w:ascii="Times New Roman" w:eastAsia="Times New Roman" w:hAnsi="Times New Roman" w:cs="Times New Roman"/>
          <w:sz w:val="24"/>
          <w:szCs w:val="24"/>
        </w:rPr>
        <w:t>Kombe</w:t>
      </w:r>
      <w:proofErr w:type="spellEnd"/>
      <w:r w:rsidRPr="008D4202">
        <w:rPr>
          <w:rFonts w:ascii="Times New Roman" w:eastAsia="Times New Roman" w:hAnsi="Times New Roman" w:cs="Times New Roman"/>
          <w:sz w:val="24"/>
          <w:szCs w:val="24"/>
        </w:rPr>
        <w:t xml:space="preserve"> and </w:t>
      </w:r>
      <w:proofErr w:type="spellStart"/>
      <w:r w:rsidRPr="008D4202">
        <w:rPr>
          <w:rFonts w:ascii="Times New Roman" w:eastAsia="Times New Roman" w:hAnsi="Times New Roman" w:cs="Times New Roman"/>
          <w:sz w:val="24"/>
          <w:szCs w:val="24"/>
        </w:rPr>
        <w:t>Kreibich</w:t>
      </w:r>
      <w:proofErr w:type="spellEnd"/>
      <w:r w:rsidRPr="008D4202">
        <w:rPr>
          <w:rFonts w:ascii="Times New Roman" w:eastAsia="Times New Roman" w:hAnsi="Times New Roman" w:cs="Times New Roman"/>
          <w:sz w:val="24"/>
          <w:szCs w:val="24"/>
        </w:rPr>
        <w:t xml:space="preserve"> (2006) observed that informal land transactions frequently bypass official planning procedures, resulting in irregular settlement patterns and difficulties in infrastructure provision.</w:t>
      </w:r>
    </w:p>
    <w:p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These findings are consistent with the arguments of Simone (2004), who emphasizes that informal networks and adaptive practices play a crucial role in sustaining urban livelihoods in rapidly growing African cities.</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Beyond governance challenges, informal urban expansion also generates significant environmental and infrastructural consequences. Unregulated settlement growth often leads to inadequate infrastructure provision, environmental degradation, and increased vulnerability to natural hazards (Davis, 2006; UN-Habitat, 2020).</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Studies examining informal settlements in Ethiopian cities demonstrate that unplanned housing development frequently occurs on environmentally sensitive land such as floodplains and steep slopes (</w:t>
      </w:r>
      <w:proofErr w:type="spellStart"/>
      <w:r w:rsidRPr="008D4202">
        <w:rPr>
          <w:rFonts w:ascii="Times New Roman" w:eastAsia="Times New Roman" w:hAnsi="Times New Roman" w:cs="Times New Roman"/>
          <w:sz w:val="24"/>
          <w:szCs w:val="24"/>
        </w:rPr>
        <w:t>Alemayehu</w:t>
      </w:r>
      <w:proofErr w:type="spellEnd"/>
      <w:r w:rsidRPr="008D4202">
        <w:rPr>
          <w:rFonts w:ascii="Times New Roman" w:eastAsia="Times New Roman" w:hAnsi="Times New Roman" w:cs="Times New Roman"/>
          <w:sz w:val="24"/>
          <w:szCs w:val="24"/>
        </w:rPr>
        <w:t xml:space="preserve"> et al., 2021). Such developments increase exposure to environmental risks and complicate the provision of basic services.</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Similarly, research in Nigerian cities indicates that rapid urban expansion contributes to environmental challenges including vegetation loss, urban heat island effects, and increased flooding risks (</w:t>
      </w:r>
      <w:proofErr w:type="spellStart"/>
      <w:r w:rsidRPr="008D4202">
        <w:rPr>
          <w:rFonts w:ascii="Times New Roman" w:eastAsia="Times New Roman" w:hAnsi="Times New Roman" w:cs="Times New Roman"/>
          <w:sz w:val="24"/>
          <w:szCs w:val="24"/>
        </w:rPr>
        <w:t>Sani</w:t>
      </w:r>
      <w:proofErr w:type="spellEnd"/>
      <w:r w:rsidRPr="008D4202">
        <w:rPr>
          <w:rFonts w:ascii="Times New Roman" w:eastAsia="Times New Roman" w:hAnsi="Times New Roman" w:cs="Times New Roman"/>
          <w:sz w:val="24"/>
          <w:szCs w:val="24"/>
        </w:rPr>
        <w:t xml:space="preserve"> &amp; Yusuf, 2023). These environmental consequences highlight the need for integrated spatial planning approaches that balance housing provision with environmental sustainability.</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lastRenderedPageBreak/>
        <w:t>Although much of the literature on urban informality focuses on large metropolitan areas, recent scholarship emphasizes the importance of studying secondary cities and medium-sized urban centers. These cities play a critical role in regional development but often experience rapid population growth despite limited planning capacity (Roberts, 2014).</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Empirical research on secondary cities in Nigeria suggests that informal housing development is particularly prevalent in smaller urban centers where planning institutions have limited resources. For example, studies on urban growth in Abuja and other emerging Nigerian cities show dramatic increases in built-up areas over the past three decades, largely driven by migration and housing demand (</w:t>
      </w:r>
      <w:proofErr w:type="spellStart"/>
      <w:r w:rsidRPr="008D4202">
        <w:rPr>
          <w:rFonts w:ascii="Times New Roman" w:eastAsia="Times New Roman" w:hAnsi="Times New Roman" w:cs="Times New Roman"/>
          <w:sz w:val="24"/>
          <w:szCs w:val="24"/>
        </w:rPr>
        <w:t>Abubakar</w:t>
      </w:r>
      <w:proofErr w:type="spellEnd"/>
      <w:r w:rsidRPr="008D4202">
        <w:rPr>
          <w:rFonts w:ascii="Times New Roman" w:eastAsia="Times New Roman" w:hAnsi="Times New Roman" w:cs="Times New Roman"/>
          <w:sz w:val="24"/>
          <w:szCs w:val="24"/>
        </w:rPr>
        <w:t xml:space="preserve"> &amp; Doan, 2017).</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Similarly, research examining informal housing formation in medium-sized Nigerian towns indicates that economic hardship, unemployment, and migration are major drivers of informal settlement growth (</w:t>
      </w:r>
      <w:proofErr w:type="spellStart"/>
      <w:r w:rsidRPr="008D4202">
        <w:rPr>
          <w:rFonts w:ascii="Times New Roman" w:eastAsia="Times New Roman" w:hAnsi="Times New Roman" w:cs="Times New Roman"/>
          <w:sz w:val="24"/>
          <w:szCs w:val="24"/>
        </w:rPr>
        <w:t>Adewoyin</w:t>
      </w:r>
      <w:proofErr w:type="spellEnd"/>
      <w:r w:rsidRPr="008D4202">
        <w:rPr>
          <w:rFonts w:ascii="Times New Roman" w:eastAsia="Times New Roman" w:hAnsi="Times New Roman" w:cs="Times New Roman"/>
          <w:sz w:val="24"/>
          <w:szCs w:val="24"/>
        </w:rPr>
        <w:t xml:space="preserve"> et al., 2025). Many of these settlements lack formal planning approval and experience significant infrastructure deficits.</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The empirical literature reviewed above reveals several patterns relevant to the case of Gumel. First, informal housing development is a widespread global phenomenon driven by structural factors such as population growth, poverty, and housing shortages (</w:t>
      </w:r>
      <w:proofErr w:type="spellStart"/>
      <w:r w:rsidRPr="008D4202">
        <w:rPr>
          <w:rFonts w:ascii="Times New Roman" w:eastAsia="Times New Roman" w:hAnsi="Times New Roman" w:cs="Times New Roman"/>
          <w:sz w:val="24"/>
          <w:szCs w:val="24"/>
        </w:rPr>
        <w:t>Bayat</w:t>
      </w:r>
      <w:proofErr w:type="spellEnd"/>
      <w:r w:rsidRPr="008D4202">
        <w:rPr>
          <w:rFonts w:ascii="Times New Roman" w:eastAsia="Times New Roman" w:hAnsi="Times New Roman" w:cs="Times New Roman"/>
          <w:sz w:val="24"/>
          <w:szCs w:val="24"/>
        </w:rPr>
        <w:t xml:space="preserve">, 1997; Roy, 2005). Second, </w:t>
      </w:r>
      <w:proofErr w:type="spellStart"/>
      <w:r w:rsidRPr="008D4202">
        <w:rPr>
          <w:rFonts w:ascii="Times New Roman" w:eastAsia="Times New Roman" w:hAnsi="Times New Roman" w:cs="Times New Roman"/>
          <w:sz w:val="24"/>
          <w:szCs w:val="24"/>
        </w:rPr>
        <w:t>peri</w:t>
      </w:r>
      <w:proofErr w:type="spellEnd"/>
      <w:r w:rsidRPr="008D4202">
        <w:rPr>
          <w:rFonts w:ascii="Times New Roman" w:eastAsia="Times New Roman" w:hAnsi="Times New Roman" w:cs="Times New Roman"/>
          <w:sz w:val="24"/>
          <w:szCs w:val="24"/>
        </w:rPr>
        <w:t>-urban areas are the primary sites of informal expansion because they provide relatively affordable land and experience weaker regulatory oversight (Angel et al., 2016).</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Third, governance constraints and legal pluralism often shape urban expansion in African contexts where statutory land laws coexist with customary land tenure systems (</w:t>
      </w:r>
      <w:proofErr w:type="spellStart"/>
      <w:r w:rsidRPr="008D4202">
        <w:rPr>
          <w:rFonts w:ascii="Times New Roman" w:eastAsia="Times New Roman" w:hAnsi="Times New Roman" w:cs="Times New Roman"/>
          <w:sz w:val="24"/>
          <w:szCs w:val="24"/>
        </w:rPr>
        <w:t>Owusu</w:t>
      </w:r>
      <w:proofErr w:type="spellEnd"/>
      <w:r w:rsidRPr="008D4202">
        <w:rPr>
          <w:rFonts w:ascii="Times New Roman" w:eastAsia="Times New Roman" w:hAnsi="Times New Roman" w:cs="Times New Roman"/>
          <w:sz w:val="24"/>
          <w:szCs w:val="24"/>
        </w:rPr>
        <w:t>, 2008). Finally, informal urban expansion frequently produces spatial patterns characterized by irregular layouts, infrastructure deficits, and environmental vulnerabilities (Davis, 2006; UN-Habitat, 2020).</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These dynamics closely resemble the patterns observed in Gumel’s peripheral neighborhoods. Like many secondary towns in the Global South, Gumel is experiencing increasing demographic pressure combined with limited planning capacity and rising housing demand. Consequently, informal land transactions and incremental housing construction have become common mechanisms of urban expansion.</w:t>
      </w:r>
    </w:p>
    <w:p w:rsidR="00921DCB" w:rsidRPr="008D4202"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Although a growing body of literature examines informal urb</w:t>
      </w:r>
      <w:r>
        <w:rPr>
          <w:rFonts w:ascii="Times New Roman" w:eastAsia="Times New Roman" w:hAnsi="Times New Roman" w:cs="Times New Roman"/>
          <w:sz w:val="24"/>
          <w:szCs w:val="24"/>
        </w:rPr>
        <w:t xml:space="preserve">anization in large metropolitan </w:t>
      </w:r>
      <w:r w:rsidRPr="008D4202">
        <w:rPr>
          <w:rFonts w:ascii="Times New Roman" w:eastAsia="Times New Roman" w:hAnsi="Times New Roman" w:cs="Times New Roman"/>
          <w:sz w:val="24"/>
          <w:szCs w:val="24"/>
        </w:rPr>
        <w:t>areas, relatively few empirical studies focus on secondary urban centers in northern Nigeria. This represents a significant gap in urban research.</w:t>
      </w:r>
    </w:p>
    <w:p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8D4202">
        <w:rPr>
          <w:rFonts w:ascii="Times New Roman" w:eastAsia="Times New Roman" w:hAnsi="Times New Roman" w:cs="Times New Roman"/>
          <w:sz w:val="24"/>
          <w:szCs w:val="24"/>
        </w:rPr>
        <w:t xml:space="preserve">The present study contributes to the literature by applying the theoretical framework of quiet encroachment to analyze urban-planning violations in a medium-sized Nigerian town. By integrating GIS-based spatial analysis with socio-institutional interpretation, the study provides new empirical insights into the processes shaping </w:t>
      </w:r>
      <w:proofErr w:type="spellStart"/>
      <w:r w:rsidRPr="008D4202">
        <w:rPr>
          <w:rFonts w:ascii="Times New Roman" w:eastAsia="Times New Roman" w:hAnsi="Times New Roman" w:cs="Times New Roman"/>
          <w:sz w:val="24"/>
          <w:szCs w:val="24"/>
        </w:rPr>
        <w:t>peri</w:t>
      </w:r>
      <w:proofErr w:type="spellEnd"/>
      <w:r w:rsidRPr="008D4202">
        <w:rPr>
          <w:rFonts w:ascii="Times New Roman" w:eastAsia="Times New Roman" w:hAnsi="Times New Roman" w:cs="Times New Roman"/>
          <w:sz w:val="24"/>
          <w:szCs w:val="24"/>
        </w:rPr>
        <w:t>-urban development in Gumel. In doing so, it contributes to broader scholarly debates on urban informality, governance, and sustainable urban development in rapidly urbanizing regions.</w:t>
      </w:r>
    </w:p>
    <w:p w:rsidR="001546AC" w:rsidRPr="00D4426D" w:rsidRDefault="00921DCB" w:rsidP="001546AC">
      <w:pPr>
        <w:pStyle w:val="Heading1"/>
        <w:rPr>
          <w:rFonts w:ascii="Times New Roman" w:hAnsi="Times New Roman" w:cs="Times New Roman"/>
          <w:b/>
          <w:sz w:val="22"/>
        </w:rPr>
      </w:pPr>
      <w:r>
        <w:rPr>
          <w:rFonts w:ascii="Times New Roman" w:hAnsi="Times New Roman" w:cs="Times New Roman"/>
          <w:b/>
          <w:color w:val="auto"/>
          <w:sz w:val="24"/>
        </w:rPr>
        <w:lastRenderedPageBreak/>
        <w:t>3.4</w:t>
      </w:r>
      <w:r w:rsidR="001546AC" w:rsidRPr="00D4426D">
        <w:rPr>
          <w:rFonts w:ascii="Times New Roman" w:hAnsi="Times New Roman" w:cs="Times New Roman"/>
          <w:b/>
          <w:color w:val="auto"/>
          <w:sz w:val="24"/>
        </w:rPr>
        <w:t xml:space="preserve"> Conceptual Framework</w:t>
      </w:r>
    </w:p>
    <w:p w:rsidR="001546AC" w:rsidRDefault="001546AC" w:rsidP="00D4426D">
      <w:pPr>
        <w:pStyle w:val="NormalWeb"/>
        <w:jc w:val="both"/>
      </w:pPr>
      <w:r>
        <w:t xml:space="preserve">The conceptual framework operationalizes </w:t>
      </w:r>
      <w:proofErr w:type="spellStart"/>
      <w:r>
        <w:t>Bayat’s</w:t>
      </w:r>
      <w:proofErr w:type="spellEnd"/>
      <w:r>
        <w:t xml:space="preserve"> theory within the context of urban-planning violations in Gumel. It identifies the structural drivers, mediating processes, and spatial outcomes associated with quiet encroachment.</w:t>
      </w:r>
    </w:p>
    <w:p w:rsidR="001546AC" w:rsidRPr="00D4426D" w:rsidRDefault="001546AC" w:rsidP="001546AC">
      <w:pPr>
        <w:pStyle w:val="Heading3"/>
        <w:rPr>
          <w:sz w:val="24"/>
        </w:rPr>
      </w:pPr>
      <w:r w:rsidRPr="00D4426D">
        <w:rPr>
          <w:sz w:val="24"/>
        </w:rPr>
        <w:t>A. Structural Drivers</w:t>
      </w:r>
    </w:p>
    <w:p w:rsidR="001546AC" w:rsidRDefault="001546AC" w:rsidP="001546AC">
      <w:pPr>
        <w:pStyle w:val="NormalWeb"/>
        <w:numPr>
          <w:ilvl w:val="0"/>
          <w:numId w:val="11"/>
        </w:numPr>
      </w:pPr>
      <w:r>
        <w:t>Rapid population growth</w:t>
      </w:r>
    </w:p>
    <w:p w:rsidR="001546AC" w:rsidRDefault="001546AC" w:rsidP="001546AC">
      <w:pPr>
        <w:pStyle w:val="NormalWeb"/>
        <w:numPr>
          <w:ilvl w:val="0"/>
          <w:numId w:val="11"/>
        </w:numPr>
      </w:pPr>
      <w:r>
        <w:t>Housing deficit</w:t>
      </w:r>
    </w:p>
    <w:p w:rsidR="001546AC" w:rsidRDefault="001546AC" w:rsidP="001546AC">
      <w:pPr>
        <w:pStyle w:val="NormalWeb"/>
        <w:numPr>
          <w:ilvl w:val="0"/>
          <w:numId w:val="11"/>
        </w:numPr>
      </w:pPr>
      <w:r>
        <w:t>Poverty and limited income</w:t>
      </w:r>
    </w:p>
    <w:p w:rsidR="001546AC" w:rsidRDefault="001546AC" w:rsidP="001546AC">
      <w:pPr>
        <w:pStyle w:val="NormalWeb"/>
        <w:numPr>
          <w:ilvl w:val="0"/>
          <w:numId w:val="11"/>
        </w:numPr>
      </w:pPr>
      <w:r>
        <w:t>Weak institutional capacity</w:t>
      </w:r>
    </w:p>
    <w:p w:rsidR="001546AC" w:rsidRDefault="001546AC" w:rsidP="001546AC">
      <w:pPr>
        <w:pStyle w:val="NormalWeb"/>
        <w:numPr>
          <w:ilvl w:val="0"/>
          <w:numId w:val="11"/>
        </w:numPr>
      </w:pPr>
      <w:r>
        <w:t>Bureaucratic planning procedures</w:t>
      </w:r>
    </w:p>
    <w:p w:rsidR="001546AC" w:rsidRPr="00D4426D" w:rsidRDefault="001546AC" w:rsidP="001546AC">
      <w:pPr>
        <w:pStyle w:val="Heading3"/>
        <w:rPr>
          <w:sz w:val="24"/>
        </w:rPr>
      </w:pPr>
      <w:r w:rsidRPr="00D4426D">
        <w:rPr>
          <w:sz w:val="24"/>
        </w:rPr>
        <w:t>B. Mediating Processes (Everyday Politics / Quiet Encroachment)</w:t>
      </w:r>
    </w:p>
    <w:p w:rsidR="001546AC" w:rsidRDefault="001546AC" w:rsidP="001546AC">
      <w:pPr>
        <w:pStyle w:val="NormalWeb"/>
        <w:numPr>
          <w:ilvl w:val="0"/>
          <w:numId w:val="12"/>
        </w:numPr>
      </w:pPr>
      <w:r>
        <w:t>Informal land acquisition</w:t>
      </w:r>
    </w:p>
    <w:p w:rsidR="001546AC" w:rsidRDefault="001546AC" w:rsidP="001546AC">
      <w:pPr>
        <w:pStyle w:val="NormalWeb"/>
        <w:numPr>
          <w:ilvl w:val="0"/>
          <w:numId w:val="12"/>
        </w:numPr>
      </w:pPr>
      <w:r>
        <w:t>Incremental housing construction</w:t>
      </w:r>
    </w:p>
    <w:p w:rsidR="001546AC" w:rsidRDefault="001546AC" w:rsidP="001546AC">
      <w:pPr>
        <w:pStyle w:val="NormalWeb"/>
        <w:numPr>
          <w:ilvl w:val="0"/>
          <w:numId w:val="12"/>
        </w:numPr>
      </w:pPr>
      <w:r>
        <w:t>Unauthorized land-use conversion</w:t>
      </w:r>
    </w:p>
    <w:p w:rsidR="001546AC" w:rsidRDefault="001546AC" w:rsidP="001546AC">
      <w:pPr>
        <w:pStyle w:val="NormalWeb"/>
        <w:numPr>
          <w:ilvl w:val="0"/>
          <w:numId w:val="12"/>
        </w:numPr>
      </w:pPr>
      <w:r>
        <w:t>Encroachment on public space</w:t>
      </w:r>
    </w:p>
    <w:p w:rsidR="001546AC" w:rsidRDefault="001546AC" w:rsidP="001546AC">
      <w:pPr>
        <w:pStyle w:val="NormalWeb"/>
        <w:numPr>
          <w:ilvl w:val="0"/>
          <w:numId w:val="12"/>
        </w:numPr>
      </w:pPr>
      <w:r>
        <w:t>Informal commercial expansion</w:t>
      </w:r>
    </w:p>
    <w:p w:rsidR="001546AC" w:rsidRPr="00D4426D" w:rsidRDefault="001546AC" w:rsidP="001546AC">
      <w:pPr>
        <w:pStyle w:val="Heading3"/>
        <w:rPr>
          <w:sz w:val="24"/>
        </w:rPr>
      </w:pPr>
      <w:r w:rsidRPr="00D4426D">
        <w:rPr>
          <w:sz w:val="24"/>
        </w:rPr>
        <w:t>C. Outcomes</w:t>
      </w:r>
    </w:p>
    <w:p w:rsidR="001546AC" w:rsidRDefault="001546AC" w:rsidP="001546AC">
      <w:pPr>
        <w:pStyle w:val="NormalWeb"/>
        <w:numPr>
          <w:ilvl w:val="0"/>
          <w:numId w:val="13"/>
        </w:numPr>
      </w:pPr>
      <w:r>
        <w:t>Planning violations</w:t>
      </w:r>
    </w:p>
    <w:p w:rsidR="001546AC" w:rsidRDefault="001546AC" w:rsidP="001546AC">
      <w:pPr>
        <w:pStyle w:val="NormalWeb"/>
        <w:numPr>
          <w:ilvl w:val="0"/>
          <w:numId w:val="13"/>
        </w:numPr>
      </w:pPr>
      <w:r>
        <w:t>Spatial disorder</w:t>
      </w:r>
    </w:p>
    <w:p w:rsidR="001546AC" w:rsidRDefault="001546AC" w:rsidP="001546AC">
      <w:pPr>
        <w:pStyle w:val="NormalWeb"/>
        <w:numPr>
          <w:ilvl w:val="0"/>
          <w:numId w:val="13"/>
        </w:numPr>
      </w:pPr>
      <w:r>
        <w:t>Infrastructure deficits</w:t>
      </w:r>
    </w:p>
    <w:p w:rsidR="001546AC" w:rsidRDefault="001546AC" w:rsidP="001546AC">
      <w:pPr>
        <w:pStyle w:val="NormalWeb"/>
        <w:numPr>
          <w:ilvl w:val="0"/>
          <w:numId w:val="13"/>
        </w:numPr>
      </w:pPr>
      <w:r>
        <w:t>Environmental risk exposure</w:t>
      </w:r>
    </w:p>
    <w:p w:rsidR="005F0366" w:rsidRPr="00A05992" w:rsidRDefault="001546AC" w:rsidP="005F0366">
      <w:pPr>
        <w:pStyle w:val="NormalWeb"/>
        <w:numPr>
          <w:ilvl w:val="0"/>
          <w:numId w:val="13"/>
        </w:numPr>
      </w:pPr>
      <w:r>
        <w:t xml:space="preserve">Transformation of </w:t>
      </w:r>
      <w:proofErr w:type="spellStart"/>
      <w:r>
        <w:t>peri</w:t>
      </w:r>
      <w:proofErr w:type="spellEnd"/>
      <w:r>
        <w:t>-urban morphology</w:t>
      </w:r>
    </w:p>
    <w:p w:rsidR="005F0366" w:rsidRPr="005F0366" w:rsidRDefault="005F0366" w:rsidP="005F0366">
      <w:pPr>
        <w:pStyle w:val="NormalWeb"/>
      </w:pPr>
      <w:r w:rsidRPr="005F0366">
        <w:t>The conceptual framework operationalizes the theory of quiet encroachment within the context of urban-planning violations in Gumel.</w:t>
      </w:r>
    </w:p>
    <w:p w:rsidR="005F0366" w:rsidRPr="005F0366" w:rsidRDefault="005F0366" w:rsidP="005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5F0366">
        <w:rPr>
          <w:rFonts w:ascii="Courier New" w:eastAsia="Times New Roman" w:hAnsi="Courier New" w:cs="Courier New"/>
          <w:sz w:val="20"/>
          <w:szCs w:val="20"/>
        </w:rPr>
        <w:t>STRUCTURAL DRIVERS</w:t>
      </w:r>
      <w:r w:rsidRPr="005F0366">
        <w:rPr>
          <w:rFonts w:ascii="Courier New" w:eastAsia="Times New Roman" w:hAnsi="Courier New" w:cs="Courier New"/>
          <w:sz w:val="20"/>
          <w:szCs w:val="20"/>
        </w:rPr>
        <w:br/>
        <w:t>(Population Growth, Poverty, Housing Deficit,</w:t>
      </w:r>
      <w:r w:rsidRPr="005F0366">
        <w:rPr>
          <w:rFonts w:ascii="Courier New" w:eastAsia="Times New Roman" w:hAnsi="Courier New" w:cs="Courier New"/>
          <w:sz w:val="20"/>
          <w:szCs w:val="20"/>
        </w:rPr>
        <w:br/>
        <w:t>Weak Planning Enforcement, Bureaucratic Procedures)</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 xml:space="preserve">            ↓</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EVERYDAY POLITICS / QUIET ENCROACHMENT</w:t>
      </w:r>
      <w:r w:rsidRPr="005F0366">
        <w:rPr>
          <w:rFonts w:ascii="Courier New" w:eastAsia="Times New Roman" w:hAnsi="Courier New" w:cs="Courier New"/>
          <w:sz w:val="20"/>
          <w:szCs w:val="20"/>
        </w:rPr>
        <w:br/>
        <w:t>(Informal Land Acquisition, Incremental Construction,</w:t>
      </w:r>
      <w:r w:rsidRPr="005F0366">
        <w:rPr>
          <w:rFonts w:ascii="Courier New" w:eastAsia="Times New Roman" w:hAnsi="Courier New" w:cs="Courier New"/>
          <w:sz w:val="20"/>
          <w:szCs w:val="20"/>
        </w:rPr>
        <w:br/>
        <w:t>Unauthorized Land-Use Conversion, Encroachment)</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 xml:space="preserve">            ↓</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URBAN-PLANNING VIOLATIONS</w:t>
      </w:r>
      <w:r w:rsidRPr="005F0366">
        <w:rPr>
          <w:rFonts w:ascii="Courier New" w:eastAsia="Times New Roman" w:hAnsi="Courier New" w:cs="Courier New"/>
          <w:sz w:val="20"/>
          <w:szCs w:val="20"/>
        </w:rPr>
        <w:br/>
        <w:t>(Unapproved Structures, Zoning Violations,</w:t>
      </w:r>
      <w:r w:rsidRPr="005F0366">
        <w:rPr>
          <w:rFonts w:ascii="Courier New" w:eastAsia="Times New Roman" w:hAnsi="Courier New" w:cs="Courier New"/>
          <w:sz w:val="20"/>
          <w:szCs w:val="20"/>
        </w:rPr>
        <w:br/>
        <w:t>Setback Encroachment, Public Land Occupation)</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lastRenderedPageBreak/>
        <w:t xml:space="preserve">            ↓</w:t>
      </w:r>
      <w:r w:rsidRPr="005F0366">
        <w:rPr>
          <w:rFonts w:ascii="Courier New" w:eastAsia="Times New Roman" w:hAnsi="Courier New" w:cs="Courier New"/>
          <w:sz w:val="20"/>
          <w:szCs w:val="20"/>
        </w:rPr>
        <w:br/>
      </w:r>
      <w:r w:rsidRPr="005F0366">
        <w:rPr>
          <w:rFonts w:ascii="Courier New" w:eastAsia="Times New Roman" w:hAnsi="Courier New" w:cs="Courier New"/>
          <w:sz w:val="20"/>
          <w:szCs w:val="20"/>
        </w:rPr>
        <w:br/>
        <w:t>SPATIAL &amp; DEVELOPMENT OUTCOMES</w:t>
      </w:r>
      <w:r w:rsidRPr="005F0366">
        <w:rPr>
          <w:rFonts w:ascii="Courier New" w:eastAsia="Times New Roman" w:hAnsi="Courier New" w:cs="Courier New"/>
          <w:sz w:val="20"/>
          <w:szCs w:val="20"/>
        </w:rPr>
        <w:br/>
        <w:t>(Peri-Urban Expansion, Infrastructure Deficit,</w:t>
      </w:r>
      <w:r w:rsidRPr="005F0366">
        <w:rPr>
          <w:rFonts w:ascii="Courier New" w:eastAsia="Times New Roman" w:hAnsi="Courier New" w:cs="Courier New"/>
          <w:sz w:val="20"/>
          <w:szCs w:val="20"/>
        </w:rPr>
        <w:br/>
        <w:t>Environmental Risk, Irregular Urban Morphology)</w:t>
      </w:r>
    </w:p>
    <w:p w:rsidR="001546AC" w:rsidRPr="00D4426D" w:rsidRDefault="001546AC" w:rsidP="005F0366">
      <w:pPr>
        <w:pStyle w:val="Heading2"/>
        <w:rPr>
          <w:sz w:val="16"/>
        </w:rPr>
      </w:pPr>
    </w:p>
    <w:p w:rsidR="001546AC" w:rsidRPr="00D4426D" w:rsidRDefault="001546AC" w:rsidP="001546AC">
      <w:pPr>
        <w:pStyle w:val="Heading2"/>
        <w:rPr>
          <w:sz w:val="24"/>
        </w:rPr>
      </w:pPr>
      <w:r w:rsidRPr="00D4426D">
        <w:rPr>
          <w:sz w:val="24"/>
        </w:rPr>
        <w:t>3.5 Analytical Implications for the Study</w:t>
      </w:r>
    </w:p>
    <w:p w:rsidR="001546AC" w:rsidRDefault="001546AC" w:rsidP="001546AC">
      <w:pPr>
        <w:pStyle w:val="NormalWeb"/>
      </w:pPr>
      <w:r>
        <w:t>This conceptual framework guides the empirical investigation by:</w:t>
      </w:r>
    </w:p>
    <w:p w:rsidR="001546AC" w:rsidRDefault="001546AC" w:rsidP="001546AC">
      <w:pPr>
        <w:pStyle w:val="NormalWeb"/>
        <w:numPr>
          <w:ilvl w:val="0"/>
          <w:numId w:val="14"/>
        </w:numPr>
      </w:pPr>
      <w:r>
        <w:t>Linking GIS-detected planning violations to socio-economic drivers.</w:t>
      </w:r>
    </w:p>
    <w:p w:rsidR="001546AC" w:rsidRDefault="001546AC" w:rsidP="001546AC">
      <w:pPr>
        <w:pStyle w:val="NormalWeb"/>
        <w:numPr>
          <w:ilvl w:val="0"/>
          <w:numId w:val="14"/>
        </w:numPr>
      </w:pPr>
      <w:r>
        <w:t>Interpreting spatial patterns as outcomes of incremental informal practices.</w:t>
      </w:r>
    </w:p>
    <w:p w:rsidR="001546AC" w:rsidRDefault="001546AC" w:rsidP="001546AC">
      <w:pPr>
        <w:pStyle w:val="NormalWeb"/>
        <w:numPr>
          <w:ilvl w:val="0"/>
          <w:numId w:val="14"/>
        </w:numPr>
      </w:pPr>
      <w:r>
        <w:t>Framing planning enforcement challenges as governance negotiations rather than solely administrative failure.</w:t>
      </w:r>
    </w:p>
    <w:p w:rsidR="004532CF" w:rsidRDefault="001546AC" w:rsidP="000176BD">
      <w:pPr>
        <w:pStyle w:val="NormalWeb"/>
        <w:numPr>
          <w:ilvl w:val="0"/>
          <w:numId w:val="14"/>
        </w:numPr>
      </w:pPr>
      <w:r>
        <w:t>Providing a basis for policy recommendations that integrate regulatory reform with socio-economic inclusion.</w:t>
      </w:r>
    </w:p>
    <w:p w:rsidR="00921DCB" w:rsidRPr="00921DCB" w:rsidRDefault="00D45E36" w:rsidP="00921DCB">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8"/>
          <w:szCs w:val="48"/>
        </w:rPr>
        <w:t>4</w:t>
      </w:r>
      <w:r w:rsidR="00921DCB" w:rsidRPr="00921DCB">
        <w:rPr>
          <w:rFonts w:ascii="Times New Roman" w:eastAsia="Times New Roman" w:hAnsi="Times New Roman" w:cs="Times New Roman"/>
          <w:b/>
          <w:bCs/>
          <w:kern w:val="36"/>
          <w:sz w:val="24"/>
          <w:szCs w:val="24"/>
        </w:rPr>
        <w:t>.</w:t>
      </w:r>
      <w:r w:rsidR="00921DCB" w:rsidRPr="00010E3F">
        <w:rPr>
          <w:rFonts w:ascii="Times New Roman" w:eastAsia="Times New Roman" w:hAnsi="Times New Roman" w:cs="Times New Roman"/>
          <w:b/>
          <w:bCs/>
          <w:kern w:val="36"/>
          <w:sz w:val="28"/>
          <w:szCs w:val="24"/>
        </w:rPr>
        <w:t xml:space="preserve"> Methodology</w:t>
      </w:r>
    </w:p>
    <w:p w:rsidR="00921DCB" w:rsidRPr="00921DCB" w:rsidRDefault="00D45E36" w:rsidP="00921DCB">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921DCB" w:rsidRPr="00921DCB">
        <w:rPr>
          <w:rFonts w:ascii="Times New Roman" w:eastAsia="Times New Roman" w:hAnsi="Times New Roman" w:cs="Times New Roman"/>
          <w:b/>
          <w:bCs/>
          <w:sz w:val="24"/>
          <w:szCs w:val="24"/>
        </w:rPr>
        <w:t>.1 Remote Sensing and Spatial Analysis</w:t>
      </w:r>
    </w:p>
    <w:p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This study employed a mixed-method spatial analysis combining </w:t>
      </w:r>
      <w:r w:rsidRPr="00D45E36">
        <w:rPr>
          <w:rFonts w:ascii="Times New Roman" w:eastAsia="Times New Roman" w:hAnsi="Times New Roman" w:cs="Times New Roman"/>
          <w:bCs/>
          <w:sz w:val="24"/>
          <w:szCs w:val="24"/>
        </w:rPr>
        <w:t>multi-temporal satellite imagery, field verification, and GIS-based spatial statistics</w:t>
      </w:r>
      <w:r w:rsidRPr="00921DCB">
        <w:rPr>
          <w:rFonts w:ascii="Times New Roman" w:eastAsia="Times New Roman" w:hAnsi="Times New Roman" w:cs="Times New Roman"/>
          <w:sz w:val="24"/>
          <w:szCs w:val="24"/>
        </w:rPr>
        <w:t xml:space="preserve"> to identify urban land-use changes and planning violations in Gumel’s </w:t>
      </w:r>
      <w:proofErr w:type="spellStart"/>
      <w:r w:rsidRPr="00921DCB">
        <w:rPr>
          <w:rFonts w:ascii="Times New Roman" w:eastAsia="Times New Roman" w:hAnsi="Times New Roman" w:cs="Times New Roman"/>
          <w:sz w:val="24"/>
          <w:szCs w:val="24"/>
        </w:rPr>
        <w:t>peri</w:t>
      </w:r>
      <w:proofErr w:type="spellEnd"/>
      <w:r w:rsidRPr="00921DCB">
        <w:rPr>
          <w:rFonts w:ascii="Times New Roman" w:eastAsia="Times New Roman" w:hAnsi="Times New Roman" w:cs="Times New Roman"/>
          <w:sz w:val="24"/>
          <w:szCs w:val="24"/>
        </w:rPr>
        <w:t>-urban areas.</w:t>
      </w:r>
    </w:p>
    <w:p w:rsidR="00921DCB" w:rsidRPr="00921DCB" w:rsidRDefault="00D45E36" w:rsidP="00921DCB">
      <w:pPr>
        <w:keepNext/>
        <w:keepLines/>
        <w:spacing w:before="40" w:after="0"/>
        <w:jc w:val="both"/>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4.1</w:t>
      </w:r>
      <w:r w:rsidRPr="00D45E36">
        <w:rPr>
          <w:rFonts w:ascii="Times New Roman" w:eastAsiaTheme="majorEastAsia" w:hAnsi="Times New Roman" w:cs="Times New Roman"/>
          <w:b/>
          <w:sz w:val="24"/>
          <w:szCs w:val="24"/>
        </w:rPr>
        <w:t xml:space="preserve">.1 </w:t>
      </w:r>
      <w:r w:rsidR="00921DCB" w:rsidRPr="00921DCB">
        <w:rPr>
          <w:rFonts w:ascii="Times New Roman" w:eastAsiaTheme="majorEastAsia" w:hAnsi="Times New Roman" w:cs="Times New Roman"/>
          <w:b/>
          <w:sz w:val="24"/>
          <w:szCs w:val="24"/>
        </w:rPr>
        <w:t>Satellite Data Acquisition</w:t>
      </w:r>
    </w:p>
    <w:p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Multi-temporal satellite imagery from </w:t>
      </w:r>
      <w:r w:rsidRPr="00D45E36">
        <w:rPr>
          <w:rFonts w:ascii="Times New Roman" w:eastAsia="Times New Roman" w:hAnsi="Times New Roman" w:cs="Times New Roman"/>
          <w:bCs/>
          <w:sz w:val="24"/>
          <w:szCs w:val="24"/>
        </w:rPr>
        <w:t>2015 and 2022</w:t>
      </w:r>
      <w:r w:rsidRPr="00921DCB">
        <w:rPr>
          <w:rFonts w:ascii="Times New Roman" w:eastAsia="Times New Roman" w:hAnsi="Times New Roman" w:cs="Times New Roman"/>
          <w:sz w:val="24"/>
          <w:szCs w:val="24"/>
        </w:rPr>
        <w:t xml:space="preserve"> was used to examine land-use changes over a seven-year period. Two complementary datasets were employed:</w:t>
      </w:r>
    </w:p>
    <w:p w:rsidR="00921DCB" w:rsidRPr="00921DCB" w:rsidRDefault="00921DCB" w:rsidP="00921DC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Landsat 8 Operational Land Imager (OLI)</w:t>
      </w:r>
      <w:r w:rsidRPr="00921DCB">
        <w:rPr>
          <w:rFonts w:ascii="Times New Roman" w:eastAsia="Times New Roman" w:hAnsi="Times New Roman" w:cs="Times New Roman"/>
          <w:sz w:val="24"/>
          <w:szCs w:val="24"/>
        </w:rPr>
        <w:t xml:space="preserve"> with 30 m spatial resolution for broad land-use classification.</w:t>
      </w:r>
    </w:p>
    <w:p w:rsidR="00921DCB" w:rsidRPr="00921DCB" w:rsidRDefault="00921DCB" w:rsidP="00921DC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Sentinel-2 Multispectral Instrument (MSI)</w:t>
      </w:r>
      <w:r w:rsidRPr="00921DCB">
        <w:rPr>
          <w:rFonts w:ascii="Times New Roman" w:eastAsia="Times New Roman" w:hAnsi="Times New Roman" w:cs="Times New Roman"/>
          <w:sz w:val="24"/>
          <w:szCs w:val="24"/>
        </w:rPr>
        <w:t xml:space="preserve"> imagery with 10 m spatial resolution for enhanced spatial detail and verification of built-up expansion.</w:t>
      </w:r>
    </w:p>
    <w:p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The imagery was obtained from the </w:t>
      </w:r>
      <w:r w:rsidRPr="00D45E36">
        <w:rPr>
          <w:rFonts w:ascii="Times New Roman" w:eastAsia="Times New Roman" w:hAnsi="Times New Roman" w:cs="Times New Roman"/>
          <w:bCs/>
          <w:sz w:val="24"/>
          <w:szCs w:val="24"/>
        </w:rPr>
        <w:t>United States Geological Survey (USGS) Earth Explorer</w:t>
      </w:r>
      <w:r w:rsidRPr="00921DCB">
        <w:rPr>
          <w:rFonts w:ascii="Times New Roman" w:eastAsia="Times New Roman" w:hAnsi="Times New Roman" w:cs="Times New Roman"/>
          <w:sz w:val="24"/>
          <w:szCs w:val="24"/>
        </w:rPr>
        <w:t xml:space="preserve"> and the </w:t>
      </w:r>
      <w:r w:rsidRPr="00D45E36">
        <w:rPr>
          <w:rFonts w:ascii="Times New Roman" w:eastAsia="Times New Roman" w:hAnsi="Times New Roman" w:cs="Times New Roman"/>
          <w:bCs/>
          <w:sz w:val="24"/>
          <w:szCs w:val="24"/>
        </w:rPr>
        <w:t>Copernicus Open Access Hub</w:t>
      </w:r>
      <w:r w:rsidRPr="00921DCB">
        <w:rPr>
          <w:rFonts w:ascii="Times New Roman" w:eastAsia="Times New Roman" w:hAnsi="Times New Roman" w:cs="Times New Roman"/>
          <w:sz w:val="24"/>
          <w:szCs w:val="24"/>
        </w:rPr>
        <w:t>. Images were selected based on the following criteria:</w:t>
      </w:r>
    </w:p>
    <w:p w:rsidR="00921DCB" w:rsidRPr="00921DCB" w:rsidRDefault="00921DCB" w:rsidP="00921DC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Dry-season acquisition to minimize cloud cover.</w:t>
      </w:r>
    </w:p>
    <w:p w:rsidR="00921DCB" w:rsidRPr="00921DCB" w:rsidRDefault="00921DCB" w:rsidP="00921DC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Less than 10% atmospheric cloud interference.</w:t>
      </w:r>
    </w:p>
    <w:p w:rsidR="00921DCB" w:rsidRPr="00921DCB" w:rsidRDefault="00921DCB" w:rsidP="00921DC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Similar seasonal timing to ensure comparability.</w:t>
      </w:r>
    </w:p>
    <w:p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All imagery was </w:t>
      </w:r>
      <w:r w:rsidRPr="00D45E36">
        <w:rPr>
          <w:rFonts w:ascii="Times New Roman" w:eastAsia="Times New Roman" w:hAnsi="Times New Roman" w:cs="Times New Roman"/>
          <w:bCs/>
          <w:sz w:val="24"/>
          <w:szCs w:val="24"/>
        </w:rPr>
        <w:t>atmospherically corrected using the Dark Object Subtraction (DOS) method</w:t>
      </w:r>
      <w:r w:rsidRPr="00921DCB">
        <w:rPr>
          <w:rFonts w:ascii="Times New Roman" w:eastAsia="Times New Roman" w:hAnsi="Times New Roman" w:cs="Times New Roman"/>
          <w:sz w:val="24"/>
          <w:szCs w:val="24"/>
        </w:rPr>
        <w:t xml:space="preserve"> and projected to </w:t>
      </w:r>
      <w:r w:rsidRPr="00D45E36">
        <w:rPr>
          <w:rFonts w:ascii="Times New Roman" w:eastAsia="Times New Roman" w:hAnsi="Times New Roman" w:cs="Times New Roman"/>
          <w:bCs/>
          <w:sz w:val="24"/>
          <w:szCs w:val="24"/>
        </w:rPr>
        <w:t>WGS 84 / UTM Zone 32N</w:t>
      </w:r>
      <w:r w:rsidRPr="00921DCB">
        <w:rPr>
          <w:rFonts w:ascii="Times New Roman" w:eastAsia="Times New Roman" w:hAnsi="Times New Roman" w:cs="Times New Roman"/>
          <w:sz w:val="24"/>
          <w:szCs w:val="24"/>
        </w:rPr>
        <w:t>, which corresponds to the geographic coordinate system covering northern Nigeria.</w:t>
      </w:r>
    </w:p>
    <w:p w:rsidR="00921DCB" w:rsidRPr="00921DCB" w:rsidRDefault="00D45E36" w:rsidP="00921DCB">
      <w:pPr>
        <w:keepNext/>
        <w:keepLines/>
        <w:spacing w:before="40" w:after="0"/>
        <w:jc w:val="both"/>
        <w:outlineLvl w:val="2"/>
        <w:rPr>
          <w:rFonts w:ascii="Times New Roman" w:eastAsiaTheme="majorEastAsia" w:hAnsi="Times New Roman" w:cs="Times New Roman"/>
          <w:b/>
          <w:sz w:val="24"/>
          <w:szCs w:val="24"/>
        </w:rPr>
      </w:pPr>
      <w:r w:rsidRPr="00D45E36">
        <w:rPr>
          <w:rFonts w:ascii="Times New Roman" w:eastAsiaTheme="majorEastAsia" w:hAnsi="Times New Roman" w:cs="Times New Roman"/>
          <w:b/>
          <w:sz w:val="24"/>
          <w:szCs w:val="24"/>
        </w:rPr>
        <w:lastRenderedPageBreak/>
        <w:t xml:space="preserve">4.1.2 </w:t>
      </w:r>
      <w:r w:rsidR="00921DCB" w:rsidRPr="00921DCB">
        <w:rPr>
          <w:rFonts w:ascii="Times New Roman" w:eastAsiaTheme="majorEastAsia" w:hAnsi="Times New Roman" w:cs="Times New Roman"/>
          <w:b/>
          <w:sz w:val="24"/>
          <w:szCs w:val="24"/>
        </w:rPr>
        <w:t>Image Pre-processing</w:t>
      </w:r>
    </w:p>
    <w:p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Pre-processing procedures were conducted in </w:t>
      </w:r>
      <w:r w:rsidRPr="00D45E36">
        <w:rPr>
          <w:rFonts w:ascii="Times New Roman" w:eastAsia="Times New Roman" w:hAnsi="Times New Roman" w:cs="Times New Roman"/>
          <w:bCs/>
          <w:sz w:val="24"/>
          <w:szCs w:val="24"/>
        </w:rPr>
        <w:t>ArcGIS Pro and QGIS</w:t>
      </w:r>
      <w:r w:rsidRPr="00921DCB">
        <w:rPr>
          <w:rFonts w:ascii="Times New Roman" w:eastAsia="Times New Roman" w:hAnsi="Times New Roman" w:cs="Times New Roman"/>
          <w:sz w:val="24"/>
          <w:szCs w:val="24"/>
        </w:rPr>
        <w:t xml:space="preserve"> and included:</w:t>
      </w:r>
    </w:p>
    <w:p w:rsidR="00921DCB" w:rsidRPr="00921DCB" w:rsidRDefault="00921DCB" w:rsidP="00921D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Radiometric calibration</w:t>
      </w:r>
    </w:p>
    <w:p w:rsidR="00921DCB" w:rsidRPr="00921DCB" w:rsidRDefault="00921DCB" w:rsidP="00921D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Atmospheric correction</w:t>
      </w:r>
    </w:p>
    <w:p w:rsidR="00921DCB" w:rsidRPr="00921DCB" w:rsidRDefault="00921DCB" w:rsidP="00921D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Layer stacking of spectral bands</w:t>
      </w:r>
    </w:p>
    <w:p w:rsidR="00921DCB" w:rsidRPr="00921DCB" w:rsidRDefault="00921DCB" w:rsidP="00921D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Image clipping to the Gumel municipal boundary</w:t>
      </w:r>
    </w:p>
    <w:p w:rsidR="00921DCB" w:rsidRPr="00921DCB" w:rsidRDefault="00921DCB" w:rsidP="00921D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Resampling of Landsat imagery to match Sentinel-2 spatial resolution for improved comparability</w:t>
      </w:r>
    </w:p>
    <w:p w:rsidR="00921DCB" w:rsidRPr="00921DCB" w:rsidRDefault="00921DCB" w:rsidP="00D45E36">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These steps ensured that the datasets were spatially aligned and </w:t>
      </w:r>
      <w:proofErr w:type="spellStart"/>
      <w:r w:rsidRPr="00921DCB">
        <w:rPr>
          <w:rFonts w:ascii="Times New Roman" w:eastAsia="Times New Roman" w:hAnsi="Times New Roman" w:cs="Times New Roman"/>
          <w:sz w:val="24"/>
          <w:szCs w:val="24"/>
        </w:rPr>
        <w:t>radiometrically</w:t>
      </w:r>
      <w:proofErr w:type="spellEnd"/>
      <w:r w:rsidRPr="00921DCB">
        <w:rPr>
          <w:rFonts w:ascii="Times New Roman" w:eastAsia="Times New Roman" w:hAnsi="Times New Roman" w:cs="Times New Roman"/>
          <w:sz w:val="24"/>
          <w:szCs w:val="24"/>
        </w:rPr>
        <w:t xml:space="preserve"> comparable for multi-temporal analysis.</w:t>
      </w:r>
    </w:p>
    <w:p w:rsidR="00921DCB" w:rsidRPr="00921DCB" w:rsidRDefault="00D45E36" w:rsidP="00921DCB">
      <w:pPr>
        <w:keepNext/>
        <w:keepLines/>
        <w:spacing w:before="40" w:after="0"/>
        <w:jc w:val="both"/>
        <w:outlineLvl w:val="2"/>
        <w:rPr>
          <w:rFonts w:ascii="Times New Roman" w:eastAsiaTheme="majorEastAsia" w:hAnsi="Times New Roman" w:cs="Times New Roman"/>
          <w:b/>
          <w:sz w:val="24"/>
          <w:szCs w:val="24"/>
        </w:rPr>
      </w:pPr>
      <w:r w:rsidRPr="00D45E36">
        <w:rPr>
          <w:rFonts w:ascii="Times New Roman" w:eastAsiaTheme="majorEastAsia" w:hAnsi="Times New Roman" w:cs="Times New Roman"/>
          <w:b/>
          <w:sz w:val="24"/>
          <w:szCs w:val="24"/>
        </w:rPr>
        <w:t xml:space="preserve">4.1.3 </w:t>
      </w:r>
      <w:r w:rsidR="00921DCB" w:rsidRPr="00921DCB">
        <w:rPr>
          <w:rFonts w:ascii="Times New Roman" w:eastAsiaTheme="majorEastAsia" w:hAnsi="Times New Roman" w:cs="Times New Roman"/>
          <w:b/>
          <w:sz w:val="24"/>
          <w:szCs w:val="24"/>
        </w:rPr>
        <w:t>Supervised Land-Use Classification</w:t>
      </w:r>
    </w:p>
    <w:p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A </w:t>
      </w:r>
      <w:r w:rsidRPr="00D45E36">
        <w:rPr>
          <w:rFonts w:ascii="Times New Roman" w:eastAsia="Times New Roman" w:hAnsi="Times New Roman" w:cs="Times New Roman"/>
          <w:bCs/>
          <w:sz w:val="24"/>
          <w:szCs w:val="24"/>
        </w:rPr>
        <w:t>supervised Maximum Likelihood Classification (MLC)</w:t>
      </w:r>
      <w:r w:rsidRPr="00921DCB">
        <w:rPr>
          <w:rFonts w:ascii="Times New Roman" w:eastAsia="Times New Roman" w:hAnsi="Times New Roman" w:cs="Times New Roman"/>
          <w:sz w:val="24"/>
          <w:szCs w:val="24"/>
        </w:rPr>
        <w:t xml:space="preserve"> algorithm was applied to categorize land-use classes. The MLC approach was selected because it is widely used in land-cover studies and assumes normal distribution of spectral signatures across land classes.</w:t>
      </w:r>
    </w:p>
    <w:p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Five land-use classes were identified based on field observations and previous urban land-use studies:</w:t>
      </w:r>
    </w:p>
    <w:p w:rsidR="00921DCB" w:rsidRPr="00921DCB" w:rsidRDefault="00921DCB" w:rsidP="00921DC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Built-up areas (residential, commercial structures, roads)</w:t>
      </w:r>
    </w:p>
    <w:p w:rsidR="00921DCB" w:rsidRPr="00921DCB" w:rsidRDefault="00921DCB" w:rsidP="00921DC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Agricultural land</w:t>
      </w:r>
    </w:p>
    <w:p w:rsidR="00921DCB" w:rsidRPr="00921DCB" w:rsidRDefault="00921DCB" w:rsidP="00921DC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Natural vegetation</w:t>
      </w:r>
    </w:p>
    <w:p w:rsidR="00921DCB" w:rsidRPr="00921DCB" w:rsidRDefault="00921DCB" w:rsidP="00921DC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Bare surface (sand, exposed soil)</w:t>
      </w:r>
    </w:p>
    <w:p w:rsidR="00921DCB" w:rsidRPr="00921DCB" w:rsidRDefault="00921DCB" w:rsidP="00921DC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Water bodies</w:t>
      </w:r>
    </w:p>
    <w:p w:rsidR="00921DCB" w:rsidRPr="00921DCB" w:rsidRDefault="00D45E36" w:rsidP="00921DCB">
      <w:pPr>
        <w:keepNext/>
        <w:keepLines/>
        <w:spacing w:before="40" w:after="0"/>
        <w:jc w:val="both"/>
        <w:outlineLvl w:val="2"/>
        <w:rPr>
          <w:rFonts w:ascii="Times New Roman" w:eastAsiaTheme="majorEastAsia" w:hAnsi="Times New Roman" w:cs="Times New Roman"/>
          <w:b/>
          <w:sz w:val="24"/>
          <w:szCs w:val="24"/>
        </w:rPr>
      </w:pPr>
      <w:r w:rsidRPr="00D45E36">
        <w:rPr>
          <w:rFonts w:ascii="Times New Roman" w:eastAsiaTheme="majorEastAsia" w:hAnsi="Times New Roman" w:cs="Times New Roman"/>
          <w:b/>
          <w:sz w:val="24"/>
          <w:szCs w:val="24"/>
        </w:rPr>
        <w:t xml:space="preserve">4.1.4 </w:t>
      </w:r>
      <w:r w:rsidR="00921DCB" w:rsidRPr="00921DCB">
        <w:rPr>
          <w:rFonts w:ascii="Times New Roman" w:eastAsiaTheme="majorEastAsia" w:hAnsi="Times New Roman" w:cs="Times New Roman"/>
          <w:b/>
          <w:sz w:val="24"/>
          <w:szCs w:val="24"/>
        </w:rPr>
        <w:t>Training Sample Selection</w:t>
      </w:r>
    </w:p>
    <w:p w:rsid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Classifier training samples were generated using a </w:t>
      </w:r>
      <w:r w:rsidRPr="00D45E36">
        <w:rPr>
          <w:rFonts w:ascii="Times New Roman" w:eastAsia="Times New Roman" w:hAnsi="Times New Roman" w:cs="Times New Roman"/>
          <w:bCs/>
          <w:sz w:val="24"/>
          <w:szCs w:val="24"/>
        </w:rPr>
        <w:t>stratified sampling approach</w:t>
      </w:r>
      <w:r w:rsidRPr="00921DCB">
        <w:rPr>
          <w:rFonts w:ascii="Times New Roman" w:eastAsia="Times New Roman" w:hAnsi="Times New Roman" w:cs="Times New Roman"/>
          <w:sz w:val="24"/>
          <w:szCs w:val="24"/>
        </w:rPr>
        <w:t xml:space="preserve"> to ensure representation of all land-use categories.</w:t>
      </w:r>
    </w:p>
    <w:p w:rsidR="00585A71"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rsidR="00585A71"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rsidR="00585A71"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rsidR="00585A71"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rsidR="00585A71"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rsidR="00585A71" w:rsidRPr="00921DCB" w:rsidRDefault="00585A71" w:rsidP="00921DCB">
      <w:pPr>
        <w:spacing w:before="100" w:beforeAutospacing="1" w:after="100" w:afterAutospacing="1" w:line="240" w:lineRule="auto"/>
        <w:jc w:val="both"/>
        <w:rPr>
          <w:rFonts w:ascii="Times New Roman" w:eastAsia="Times New Roman" w:hAnsi="Times New Roman" w:cs="Times New Roman"/>
          <w:sz w:val="24"/>
          <w:szCs w:val="24"/>
        </w:rPr>
      </w:pPr>
    </w:p>
    <w:p w:rsidR="00921DCB" w:rsidRPr="00921DCB" w:rsidRDefault="00921DCB" w:rsidP="00921DCB">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lastRenderedPageBreak/>
        <w:t xml:space="preserve">A total of </w:t>
      </w:r>
      <w:r w:rsidRPr="00D45E36">
        <w:rPr>
          <w:rFonts w:ascii="Times New Roman" w:eastAsia="Times New Roman" w:hAnsi="Times New Roman" w:cs="Times New Roman"/>
          <w:bCs/>
          <w:sz w:val="24"/>
          <w:szCs w:val="24"/>
        </w:rPr>
        <w:t>120 training polygons</w:t>
      </w:r>
      <w:r w:rsidRPr="00921DCB">
        <w:rPr>
          <w:rFonts w:ascii="Times New Roman" w:eastAsia="Times New Roman" w:hAnsi="Times New Roman" w:cs="Times New Roman"/>
          <w:sz w:val="24"/>
          <w:szCs w:val="24"/>
        </w:rPr>
        <w:t xml:space="preserve"> were digitized from high-resolution imagery and field observations, distributed as follows:</w:t>
      </w:r>
    </w:p>
    <w:tbl>
      <w:tblPr>
        <w:tblW w:w="0" w:type="auto"/>
        <w:jc w:val="center"/>
        <w:tblCellSpacing w:w="15" w:type="dxa"/>
        <w:tblBorders>
          <w:top w:val="single" w:sz="4" w:space="0" w:color="auto"/>
          <w:left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2"/>
        <w:gridCol w:w="1916"/>
      </w:tblGrid>
      <w:tr w:rsidR="00921DCB" w:rsidRPr="00921DCB" w:rsidTr="00D45E36">
        <w:trPr>
          <w:tblHeader/>
          <w:tblCellSpacing w:w="15" w:type="dxa"/>
          <w:jc w:val="center"/>
        </w:trPr>
        <w:tc>
          <w:tcPr>
            <w:tcW w:w="0" w:type="auto"/>
            <w:vAlign w:val="center"/>
            <w:hideMark/>
          </w:tcPr>
          <w:p w:rsidR="00921DCB" w:rsidRPr="00921DCB" w:rsidRDefault="00921DCB" w:rsidP="00921DCB">
            <w:pPr>
              <w:jc w:val="center"/>
              <w:rPr>
                <w:rFonts w:ascii="Times New Roman" w:hAnsi="Times New Roman" w:cs="Times New Roman"/>
                <w:b/>
                <w:bCs/>
                <w:sz w:val="24"/>
                <w:szCs w:val="24"/>
              </w:rPr>
            </w:pPr>
            <w:r w:rsidRPr="00921DCB">
              <w:rPr>
                <w:rFonts w:ascii="Times New Roman" w:hAnsi="Times New Roman" w:cs="Times New Roman"/>
                <w:b/>
                <w:bCs/>
                <w:sz w:val="24"/>
                <w:szCs w:val="24"/>
              </w:rPr>
              <w:t>Land-use Class</w:t>
            </w:r>
          </w:p>
        </w:tc>
        <w:tc>
          <w:tcPr>
            <w:tcW w:w="0" w:type="auto"/>
            <w:vAlign w:val="center"/>
            <w:hideMark/>
          </w:tcPr>
          <w:p w:rsidR="00921DCB" w:rsidRPr="00921DCB" w:rsidRDefault="00921DCB" w:rsidP="00921DCB">
            <w:pPr>
              <w:jc w:val="center"/>
              <w:rPr>
                <w:rFonts w:ascii="Times New Roman" w:hAnsi="Times New Roman" w:cs="Times New Roman"/>
                <w:b/>
                <w:bCs/>
                <w:sz w:val="24"/>
                <w:szCs w:val="24"/>
              </w:rPr>
            </w:pPr>
            <w:r w:rsidRPr="00921DCB">
              <w:rPr>
                <w:rFonts w:ascii="Times New Roman" w:hAnsi="Times New Roman" w:cs="Times New Roman"/>
                <w:b/>
                <w:bCs/>
                <w:sz w:val="24"/>
                <w:szCs w:val="24"/>
              </w:rPr>
              <w:t>Training Samples</w:t>
            </w:r>
          </w:p>
        </w:tc>
      </w:tr>
      <w:tr w:rsidR="00921DCB" w:rsidRPr="00921DCB" w:rsidTr="00D45E36">
        <w:trPr>
          <w:tblCellSpacing w:w="15" w:type="dxa"/>
          <w:jc w:val="center"/>
        </w:trPr>
        <w:tc>
          <w:tcPr>
            <w:tcW w:w="0" w:type="auto"/>
            <w:vAlign w:val="center"/>
            <w:hideMark/>
          </w:tcPr>
          <w:p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Built-up</w:t>
            </w:r>
          </w:p>
        </w:tc>
        <w:tc>
          <w:tcPr>
            <w:tcW w:w="0" w:type="auto"/>
            <w:vAlign w:val="center"/>
            <w:hideMark/>
          </w:tcPr>
          <w:p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30</w:t>
            </w:r>
          </w:p>
        </w:tc>
      </w:tr>
      <w:tr w:rsidR="00921DCB" w:rsidRPr="00921DCB" w:rsidTr="00D45E36">
        <w:trPr>
          <w:tblCellSpacing w:w="15" w:type="dxa"/>
          <w:jc w:val="center"/>
        </w:trPr>
        <w:tc>
          <w:tcPr>
            <w:tcW w:w="0" w:type="auto"/>
            <w:vAlign w:val="center"/>
            <w:hideMark/>
          </w:tcPr>
          <w:p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Agricultural land</w:t>
            </w:r>
          </w:p>
        </w:tc>
        <w:tc>
          <w:tcPr>
            <w:tcW w:w="0" w:type="auto"/>
            <w:vAlign w:val="center"/>
            <w:hideMark/>
          </w:tcPr>
          <w:p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25</w:t>
            </w:r>
          </w:p>
        </w:tc>
      </w:tr>
      <w:tr w:rsidR="00921DCB" w:rsidRPr="00921DCB" w:rsidTr="00D45E36">
        <w:trPr>
          <w:tblCellSpacing w:w="15" w:type="dxa"/>
          <w:jc w:val="center"/>
        </w:trPr>
        <w:tc>
          <w:tcPr>
            <w:tcW w:w="0" w:type="auto"/>
            <w:vAlign w:val="center"/>
            <w:hideMark/>
          </w:tcPr>
          <w:p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Vegetation</w:t>
            </w:r>
          </w:p>
        </w:tc>
        <w:tc>
          <w:tcPr>
            <w:tcW w:w="0" w:type="auto"/>
            <w:vAlign w:val="center"/>
            <w:hideMark/>
          </w:tcPr>
          <w:p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25</w:t>
            </w:r>
          </w:p>
        </w:tc>
      </w:tr>
      <w:tr w:rsidR="00921DCB" w:rsidRPr="00921DCB" w:rsidTr="00D45E36">
        <w:trPr>
          <w:tblCellSpacing w:w="15" w:type="dxa"/>
          <w:jc w:val="center"/>
        </w:trPr>
        <w:tc>
          <w:tcPr>
            <w:tcW w:w="0" w:type="auto"/>
            <w:vAlign w:val="center"/>
            <w:hideMark/>
          </w:tcPr>
          <w:p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Bare surface</w:t>
            </w:r>
          </w:p>
        </w:tc>
        <w:tc>
          <w:tcPr>
            <w:tcW w:w="0" w:type="auto"/>
            <w:vAlign w:val="center"/>
            <w:hideMark/>
          </w:tcPr>
          <w:p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25</w:t>
            </w:r>
          </w:p>
        </w:tc>
      </w:tr>
      <w:tr w:rsidR="00921DCB" w:rsidRPr="00921DCB" w:rsidTr="00D45E36">
        <w:trPr>
          <w:tblCellSpacing w:w="15" w:type="dxa"/>
          <w:jc w:val="center"/>
        </w:trPr>
        <w:tc>
          <w:tcPr>
            <w:tcW w:w="0" w:type="auto"/>
            <w:vAlign w:val="center"/>
            <w:hideMark/>
          </w:tcPr>
          <w:p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Water bodies</w:t>
            </w:r>
          </w:p>
        </w:tc>
        <w:tc>
          <w:tcPr>
            <w:tcW w:w="0" w:type="auto"/>
            <w:vAlign w:val="center"/>
            <w:hideMark/>
          </w:tcPr>
          <w:p w:rsidR="00921DCB" w:rsidRPr="00921DCB" w:rsidRDefault="00921DCB" w:rsidP="00921DCB">
            <w:pPr>
              <w:rPr>
                <w:rFonts w:ascii="Times New Roman" w:hAnsi="Times New Roman" w:cs="Times New Roman"/>
                <w:sz w:val="24"/>
                <w:szCs w:val="24"/>
              </w:rPr>
            </w:pPr>
            <w:r w:rsidRPr="00921DCB">
              <w:rPr>
                <w:rFonts w:ascii="Times New Roman" w:hAnsi="Times New Roman" w:cs="Times New Roman"/>
                <w:sz w:val="24"/>
                <w:szCs w:val="24"/>
              </w:rPr>
              <w:t>15</w:t>
            </w:r>
          </w:p>
        </w:tc>
      </w:tr>
    </w:tbl>
    <w:p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Training areas were selected based on three criteria:</w:t>
      </w:r>
    </w:p>
    <w:p w:rsidR="00921DCB" w:rsidRPr="00921DCB" w:rsidRDefault="00921DCB" w:rsidP="00921DC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Spectral homogeneity</w:t>
      </w:r>
      <w:r w:rsidRPr="00921DCB">
        <w:rPr>
          <w:rFonts w:ascii="Times New Roman" w:eastAsia="Times New Roman" w:hAnsi="Times New Roman" w:cs="Times New Roman"/>
          <w:sz w:val="24"/>
          <w:szCs w:val="24"/>
        </w:rPr>
        <w:t xml:space="preserve"> to ensure consistent reflectance values within each training polygon.</w:t>
      </w:r>
    </w:p>
    <w:p w:rsidR="00921DCB" w:rsidRPr="00921DCB" w:rsidRDefault="00921DCB" w:rsidP="00921DC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Spatial separation</w:t>
      </w:r>
      <w:r w:rsidRPr="00921DCB">
        <w:rPr>
          <w:rFonts w:ascii="Times New Roman" w:eastAsia="Times New Roman" w:hAnsi="Times New Roman" w:cs="Times New Roman"/>
          <w:sz w:val="24"/>
          <w:szCs w:val="24"/>
        </w:rPr>
        <w:t xml:space="preserve"> to reduce autocorrelation between training samples.</w:t>
      </w:r>
    </w:p>
    <w:p w:rsidR="00921DCB" w:rsidRPr="00921DCB" w:rsidRDefault="00921DCB" w:rsidP="00921DC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Field verification</w:t>
      </w:r>
      <w:r w:rsidRPr="00921DCB">
        <w:rPr>
          <w:rFonts w:ascii="Times New Roman" w:eastAsia="Times New Roman" w:hAnsi="Times New Roman" w:cs="Times New Roman"/>
          <w:sz w:val="24"/>
          <w:szCs w:val="24"/>
        </w:rPr>
        <w:t>, where possible, using GPS points collected during field surveys.</w:t>
      </w:r>
    </w:p>
    <w:p w:rsidR="00921DCB" w:rsidRPr="00921DCB" w:rsidRDefault="00921DCB" w:rsidP="00D45E36">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High-resolution </w:t>
      </w:r>
      <w:r w:rsidRPr="00D45E36">
        <w:rPr>
          <w:rFonts w:ascii="Times New Roman" w:eastAsia="Times New Roman" w:hAnsi="Times New Roman" w:cs="Times New Roman"/>
          <w:bCs/>
          <w:sz w:val="24"/>
          <w:szCs w:val="24"/>
        </w:rPr>
        <w:t>Google Earth imagery</w:t>
      </w:r>
      <w:r w:rsidRPr="00921DCB">
        <w:rPr>
          <w:rFonts w:ascii="Times New Roman" w:eastAsia="Times New Roman" w:hAnsi="Times New Roman" w:cs="Times New Roman"/>
          <w:sz w:val="24"/>
          <w:szCs w:val="24"/>
        </w:rPr>
        <w:t xml:space="preserve"> and field photographs were used to confirm the visual interpretation of training sites.</w:t>
      </w:r>
    </w:p>
    <w:p w:rsidR="00921DCB" w:rsidRPr="00921DCB" w:rsidRDefault="00D45E36" w:rsidP="00921DCB">
      <w:pPr>
        <w:keepNext/>
        <w:keepLines/>
        <w:spacing w:before="40" w:after="0"/>
        <w:outlineLvl w:val="2"/>
        <w:rPr>
          <w:rFonts w:ascii="Times New Roman" w:eastAsiaTheme="majorEastAsia" w:hAnsi="Times New Roman" w:cs="Times New Roman"/>
          <w:b/>
          <w:sz w:val="24"/>
          <w:szCs w:val="24"/>
        </w:rPr>
      </w:pPr>
      <w:r w:rsidRPr="00D45E36">
        <w:rPr>
          <w:rFonts w:ascii="Times New Roman" w:eastAsiaTheme="majorEastAsia" w:hAnsi="Times New Roman" w:cs="Times New Roman"/>
          <w:b/>
          <w:sz w:val="24"/>
          <w:szCs w:val="24"/>
        </w:rPr>
        <w:t xml:space="preserve">4.1.5 </w:t>
      </w:r>
      <w:r w:rsidR="00921DCB" w:rsidRPr="00921DCB">
        <w:rPr>
          <w:rFonts w:ascii="Times New Roman" w:eastAsiaTheme="majorEastAsia" w:hAnsi="Times New Roman" w:cs="Times New Roman"/>
          <w:b/>
          <w:sz w:val="24"/>
          <w:szCs w:val="24"/>
        </w:rPr>
        <w:t>Change Detection Analysis</w:t>
      </w:r>
    </w:p>
    <w:p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Post-classification comparison was employed to detect land-use changes between 2015 and 2022. This method compares classified maps from two time periods to identify category transitions. The primary change of interest in this study was:</w:t>
      </w:r>
    </w:p>
    <w:p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D45E36">
        <w:rPr>
          <w:rFonts w:ascii="Times New Roman" w:eastAsia="Times New Roman" w:hAnsi="Times New Roman" w:cs="Times New Roman"/>
          <w:bCs/>
          <w:sz w:val="24"/>
          <w:szCs w:val="24"/>
        </w:rPr>
        <w:t>Agricultural land → Built-up area conversion</w:t>
      </w:r>
    </w:p>
    <w:p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This transition is widely recognized as an indicator of </w:t>
      </w:r>
      <w:proofErr w:type="spellStart"/>
      <w:r w:rsidRPr="00921DCB">
        <w:rPr>
          <w:rFonts w:ascii="Times New Roman" w:eastAsia="Times New Roman" w:hAnsi="Times New Roman" w:cs="Times New Roman"/>
          <w:bCs/>
          <w:sz w:val="24"/>
          <w:szCs w:val="24"/>
        </w:rPr>
        <w:t>peri</w:t>
      </w:r>
      <w:proofErr w:type="spellEnd"/>
      <w:r w:rsidRPr="00921DCB">
        <w:rPr>
          <w:rFonts w:ascii="Times New Roman" w:eastAsia="Times New Roman" w:hAnsi="Times New Roman" w:cs="Times New Roman"/>
          <w:bCs/>
          <w:sz w:val="24"/>
          <w:szCs w:val="24"/>
        </w:rPr>
        <w:t>-urban expansion and informal settlement growth</w:t>
      </w:r>
      <w:r w:rsidRPr="00921DCB">
        <w:rPr>
          <w:rFonts w:ascii="Times New Roman" w:eastAsia="Times New Roman" w:hAnsi="Times New Roman" w:cs="Times New Roman"/>
          <w:b/>
          <w:sz w:val="24"/>
          <w:szCs w:val="24"/>
        </w:rPr>
        <w:t>.</w:t>
      </w:r>
    </w:p>
    <w:p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A change matrix was generated in ArcGIS to quantify:</w:t>
      </w:r>
    </w:p>
    <w:p w:rsidR="00921DCB" w:rsidRPr="00921DCB" w:rsidRDefault="00921DCB" w:rsidP="00921DC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Total area converted</w:t>
      </w:r>
    </w:p>
    <w:p w:rsidR="00921DCB" w:rsidRPr="00921DCB" w:rsidRDefault="00921DCB" w:rsidP="00921DC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Percentage change</w:t>
      </w:r>
    </w:p>
    <w:p w:rsidR="00921DCB" w:rsidRPr="00921DCB" w:rsidRDefault="00921DCB" w:rsidP="00921DC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Spatial distribution of conversion zones</w:t>
      </w:r>
    </w:p>
    <w:p w:rsidR="00921DCB" w:rsidRPr="00921DCB" w:rsidRDefault="00D45E36" w:rsidP="00921DCB">
      <w:pPr>
        <w:keepNext/>
        <w:keepLines/>
        <w:spacing w:before="40" w:after="0"/>
        <w:outlineLvl w:val="2"/>
        <w:rPr>
          <w:rFonts w:ascii="Times New Roman" w:eastAsiaTheme="majorEastAsia" w:hAnsi="Times New Roman" w:cs="Times New Roman"/>
          <w:b/>
          <w:sz w:val="24"/>
          <w:szCs w:val="24"/>
        </w:rPr>
      </w:pPr>
      <w:r w:rsidRPr="00D45E36">
        <w:rPr>
          <w:rFonts w:ascii="Times New Roman" w:eastAsiaTheme="majorEastAsia" w:hAnsi="Times New Roman" w:cs="Times New Roman"/>
          <w:b/>
          <w:sz w:val="24"/>
          <w:szCs w:val="24"/>
        </w:rPr>
        <w:lastRenderedPageBreak/>
        <w:t xml:space="preserve">4.1.6 </w:t>
      </w:r>
      <w:r w:rsidR="00921DCB" w:rsidRPr="00921DCB">
        <w:rPr>
          <w:rFonts w:ascii="Times New Roman" w:eastAsiaTheme="majorEastAsia" w:hAnsi="Times New Roman" w:cs="Times New Roman"/>
          <w:b/>
          <w:sz w:val="24"/>
          <w:szCs w:val="24"/>
        </w:rPr>
        <w:t>Classification Accuracy Assessment</w:t>
      </w:r>
    </w:p>
    <w:p w:rsidR="00921DCB" w:rsidRDefault="00921DCB" w:rsidP="00065E74">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Classification accuracy was evaluated using </w:t>
      </w:r>
      <w:r w:rsidRPr="00D45E36">
        <w:rPr>
          <w:rFonts w:ascii="Times New Roman" w:eastAsia="Times New Roman" w:hAnsi="Times New Roman" w:cs="Times New Roman"/>
          <w:bCs/>
          <w:sz w:val="24"/>
          <w:szCs w:val="24"/>
        </w:rPr>
        <w:t>150 ground-truth validation points</w:t>
      </w:r>
      <w:r w:rsidRPr="00921DCB">
        <w:rPr>
          <w:rFonts w:ascii="Times New Roman" w:eastAsia="Times New Roman" w:hAnsi="Times New Roman" w:cs="Times New Roman"/>
          <w:sz w:val="24"/>
          <w:szCs w:val="24"/>
        </w:rPr>
        <w:t xml:space="preserve"> collected during field surveys in 2022. The validation points were randomly distributed across the study area and allocated proportionally across land-use cla</w:t>
      </w:r>
      <w:r w:rsidR="00065E74">
        <w:rPr>
          <w:rFonts w:ascii="Times New Roman" w:eastAsia="Times New Roman" w:hAnsi="Times New Roman" w:cs="Times New Roman"/>
          <w:sz w:val="24"/>
          <w:szCs w:val="24"/>
        </w:rPr>
        <w:t xml:space="preserve">sses. Accuracy metrics included </w:t>
      </w:r>
      <w:r w:rsidR="00065E74">
        <w:rPr>
          <w:rFonts w:ascii="Times New Roman" w:eastAsia="Times New Roman" w:hAnsi="Times New Roman" w:cs="Times New Roman"/>
          <w:bCs/>
          <w:sz w:val="24"/>
          <w:szCs w:val="24"/>
        </w:rPr>
        <w:t>overall a</w:t>
      </w:r>
      <w:r w:rsidRPr="00921DCB">
        <w:rPr>
          <w:rFonts w:ascii="Times New Roman" w:eastAsia="Times New Roman" w:hAnsi="Times New Roman" w:cs="Times New Roman"/>
          <w:bCs/>
          <w:sz w:val="24"/>
          <w:szCs w:val="24"/>
        </w:rPr>
        <w:t>ccuracy,</w:t>
      </w:r>
      <w:r w:rsidRPr="00921DCB">
        <w:rPr>
          <w:rFonts w:ascii="Times New Roman" w:eastAsia="Times New Roman" w:hAnsi="Times New Roman" w:cs="Times New Roman"/>
          <w:sz w:val="24"/>
          <w:szCs w:val="24"/>
        </w:rPr>
        <w:t xml:space="preserve"> </w:t>
      </w:r>
      <w:r w:rsidR="00065E74">
        <w:rPr>
          <w:rFonts w:ascii="Times New Roman" w:eastAsia="Times New Roman" w:hAnsi="Times New Roman" w:cs="Times New Roman"/>
          <w:bCs/>
          <w:sz w:val="24"/>
          <w:szCs w:val="24"/>
        </w:rPr>
        <w:t>producer’s a</w:t>
      </w:r>
      <w:r w:rsidRPr="00921DCB">
        <w:rPr>
          <w:rFonts w:ascii="Times New Roman" w:eastAsia="Times New Roman" w:hAnsi="Times New Roman" w:cs="Times New Roman"/>
          <w:bCs/>
          <w:sz w:val="24"/>
          <w:szCs w:val="24"/>
        </w:rPr>
        <w:t>ccuracy,</w:t>
      </w:r>
      <w:r w:rsidRPr="00921DCB">
        <w:rPr>
          <w:rFonts w:ascii="Times New Roman" w:eastAsia="Times New Roman" w:hAnsi="Times New Roman" w:cs="Times New Roman"/>
          <w:sz w:val="24"/>
          <w:szCs w:val="24"/>
        </w:rPr>
        <w:t xml:space="preserve"> </w:t>
      </w:r>
      <w:r w:rsidRPr="00921DCB">
        <w:rPr>
          <w:rFonts w:ascii="Times New Roman" w:eastAsia="Times New Roman" w:hAnsi="Times New Roman" w:cs="Times New Roman"/>
          <w:bCs/>
          <w:sz w:val="24"/>
          <w:szCs w:val="24"/>
        </w:rPr>
        <w:t>user’s accuracy</w:t>
      </w:r>
      <w:r w:rsidRPr="00921DCB">
        <w:rPr>
          <w:rFonts w:ascii="Times New Roman" w:eastAsia="Times New Roman" w:hAnsi="Times New Roman" w:cs="Times New Roman"/>
          <w:sz w:val="24"/>
          <w:szCs w:val="24"/>
        </w:rPr>
        <w:t xml:space="preserve"> and </w:t>
      </w:r>
      <w:r w:rsidRPr="00921DCB">
        <w:rPr>
          <w:rFonts w:ascii="Times New Roman" w:eastAsia="Times New Roman" w:hAnsi="Times New Roman" w:cs="Times New Roman"/>
          <w:bCs/>
          <w:sz w:val="24"/>
          <w:szCs w:val="24"/>
        </w:rPr>
        <w:t>Kappa Coefficient</w:t>
      </w:r>
      <w:r w:rsidR="00065E74">
        <w:rPr>
          <w:rFonts w:ascii="Times New Roman" w:eastAsia="Times New Roman" w:hAnsi="Times New Roman" w:cs="Times New Roman"/>
          <w:bCs/>
          <w:sz w:val="24"/>
          <w:szCs w:val="24"/>
        </w:rPr>
        <w:t>.</w:t>
      </w:r>
      <w:r w:rsidR="00065E74">
        <w:rPr>
          <w:rFonts w:ascii="Times New Roman" w:eastAsia="Times New Roman" w:hAnsi="Times New Roman" w:cs="Times New Roman"/>
          <w:sz w:val="24"/>
          <w:szCs w:val="24"/>
        </w:rPr>
        <w:t xml:space="preserve"> The classification achieved</w:t>
      </w:r>
      <w:r w:rsidRPr="00921DCB">
        <w:rPr>
          <w:rFonts w:ascii="Times New Roman" w:eastAsia="Times New Roman" w:hAnsi="Times New Roman" w:cs="Times New Roman"/>
          <w:sz w:val="24"/>
          <w:szCs w:val="24"/>
        </w:rPr>
        <w:t xml:space="preserve"> 87.4% </w:t>
      </w:r>
      <w:r w:rsidRPr="00D45E36">
        <w:rPr>
          <w:rFonts w:ascii="Times New Roman" w:eastAsia="Times New Roman" w:hAnsi="Times New Roman" w:cs="Times New Roman"/>
          <w:bCs/>
          <w:sz w:val="24"/>
          <w:szCs w:val="24"/>
        </w:rPr>
        <w:t>overall accuracy, and</w:t>
      </w:r>
      <w:r w:rsidRPr="00921DCB">
        <w:rPr>
          <w:rFonts w:ascii="Times New Roman" w:eastAsia="Times New Roman" w:hAnsi="Times New Roman" w:cs="Times New Roman"/>
          <w:sz w:val="24"/>
          <w:szCs w:val="24"/>
        </w:rPr>
        <w:t xml:space="preserve"> </w:t>
      </w:r>
      <w:r w:rsidRPr="00D45E36">
        <w:rPr>
          <w:rFonts w:ascii="Times New Roman" w:eastAsia="Times New Roman" w:hAnsi="Times New Roman" w:cs="Times New Roman"/>
          <w:bCs/>
          <w:sz w:val="24"/>
          <w:szCs w:val="24"/>
        </w:rPr>
        <w:t>Kappa Coefficient of</w:t>
      </w:r>
      <w:r w:rsidRPr="00921DCB">
        <w:rPr>
          <w:rFonts w:ascii="Times New Roman" w:eastAsia="Times New Roman" w:hAnsi="Times New Roman" w:cs="Times New Roman"/>
          <w:b/>
          <w:bCs/>
          <w:sz w:val="24"/>
          <w:szCs w:val="24"/>
        </w:rPr>
        <w:t xml:space="preserve"> </w:t>
      </w:r>
      <w:r w:rsidRPr="00921DCB">
        <w:rPr>
          <w:rFonts w:ascii="Times New Roman" w:eastAsia="Times New Roman" w:hAnsi="Times New Roman" w:cs="Times New Roman"/>
          <w:sz w:val="24"/>
          <w:szCs w:val="24"/>
        </w:rPr>
        <w:t xml:space="preserve">0.82. These values exceed the commonly accepted threshold of </w:t>
      </w:r>
      <w:r w:rsidRPr="00D45E36">
        <w:rPr>
          <w:rFonts w:ascii="Times New Roman" w:eastAsia="Times New Roman" w:hAnsi="Times New Roman" w:cs="Times New Roman"/>
          <w:bCs/>
          <w:sz w:val="24"/>
          <w:szCs w:val="24"/>
        </w:rPr>
        <w:t>85% accuracy for land-use classification studies</w:t>
      </w:r>
      <w:r w:rsidRPr="00921DCB">
        <w:rPr>
          <w:rFonts w:ascii="Times New Roman" w:eastAsia="Times New Roman" w:hAnsi="Times New Roman" w:cs="Times New Roman"/>
          <w:sz w:val="24"/>
          <w:szCs w:val="24"/>
        </w:rPr>
        <w:t>.</w:t>
      </w:r>
    </w:p>
    <w:p w:rsidR="00585A71" w:rsidRPr="00921DCB" w:rsidRDefault="00585A71" w:rsidP="00065E74">
      <w:pPr>
        <w:spacing w:before="100" w:beforeAutospacing="1" w:after="100" w:afterAutospacing="1" w:line="240" w:lineRule="auto"/>
        <w:jc w:val="both"/>
        <w:rPr>
          <w:rFonts w:ascii="Times New Roman" w:eastAsia="Times New Roman" w:hAnsi="Times New Roman" w:cs="Times New Roman"/>
          <w:sz w:val="24"/>
          <w:szCs w:val="24"/>
        </w:rPr>
      </w:pPr>
    </w:p>
    <w:p w:rsidR="00921DCB" w:rsidRPr="00921DCB" w:rsidRDefault="005D5C42" w:rsidP="00921DCB">
      <w:pPr>
        <w:keepNext/>
        <w:keepLines/>
        <w:spacing w:before="40" w:after="0"/>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4.1.7</w:t>
      </w:r>
      <w:r w:rsidR="00065E74" w:rsidRPr="00065E74">
        <w:rPr>
          <w:rFonts w:ascii="Times New Roman" w:eastAsiaTheme="majorEastAsia" w:hAnsi="Times New Roman" w:cs="Times New Roman"/>
          <w:b/>
          <w:sz w:val="24"/>
          <w:szCs w:val="24"/>
        </w:rPr>
        <w:t xml:space="preserve"> </w:t>
      </w:r>
      <w:r w:rsidR="00921DCB" w:rsidRPr="00921DCB">
        <w:rPr>
          <w:rFonts w:ascii="Times New Roman" w:eastAsiaTheme="majorEastAsia" w:hAnsi="Times New Roman" w:cs="Times New Roman"/>
          <w:b/>
          <w:sz w:val="24"/>
          <w:szCs w:val="24"/>
        </w:rPr>
        <w:t>Potential Sources of Classification Error</w:t>
      </w:r>
    </w:p>
    <w:p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Several potential sources of error were considered during the analysis:</w:t>
      </w:r>
    </w:p>
    <w:p w:rsidR="00921DCB" w:rsidRPr="00921DCB" w:rsidRDefault="00921DCB" w:rsidP="00921D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Spectral Confusion</w:t>
      </w:r>
      <w:r w:rsidR="00065E74">
        <w:rPr>
          <w:rFonts w:ascii="Times New Roman" w:eastAsia="Times New Roman" w:hAnsi="Times New Roman" w:cs="Times New Roman"/>
          <w:bCs/>
          <w:sz w:val="24"/>
          <w:szCs w:val="24"/>
        </w:rPr>
        <w:t>:</w:t>
      </w:r>
      <w:r w:rsid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Bare soil and newly constructed buildings sometimes exhibit similar spectral signatures, which may result in classification ambiguity.</w:t>
      </w:r>
    </w:p>
    <w:p w:rsidR="00921DCB" w:rsidRPr="00921DCB" w:rsidRDefault="00921DCB" w:rsidP="00921D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Mixed Pixels</w:t>
      </w:r>
      <w:r w:rsidR="00065E74">
        <w:rPr>
          <w:rFonts w:ascii="Times New Roman" w:eastAsia="Times New Roman" w:hAnsi="Times New Roman" w:cs="Times New Roman"/>
          <w:bCs/>
          <w:sz w:val="24"/>
          <w:szCs w:val="24"/>
        </w:rPr>
        <w:t xml:space="preserve">: </w:t>
      </w:r>
      <w:r w:rsidRPr="00921DCB">
        <w:rPr>
          <w:rFonts w:ascii="Times New Roman" w:eastAsia="Times New Roman" w:hAnsi="Times New Roman" w:cs="Times New Roman"/>
          <w:sz w:val="24"/>
          <w:szCs w:val="24"/>
        </w:rPr>
        <w:t xml:space="preserve">Landsat imagery with 30 m resolution may contain mixed land-cover types within a single pixel, particularly in transitional </w:t>
      </w:r>
      <w:proofErr w:type="spellStart"/>
      <w:r w:rsidRPr="00921DCB">
        <w:rPr>
          <w:rFonts w:ascii="Times New Roman" w:eastAsia="Times New Roman" w:hAnsi="Times New Roman" w:cs="Times New Roman"/>
          <w:sz w:val="24"/>
          <w:szCs w:val="24"/>
        </w:rPr>
        <w:t>peri</w:t>
      </w:r>
      <w:proofErr w:type="spellEnd"/>
      <w:r w:rsidRPr="00921DCB">
        <w:rPr>
          <w:rFonts w:ascii="Times New Roman" w:eastAsia="Times New Roman" w:hAnsi="Times New Roman" w:cs="Times New Roman"/>
          <w:sz w:val="24"/>
          <w:szCs w:val="24"/>
        </w:rPr>
        <w:t>-urban areas.</w:t>
      </w:r>
    </w:p>
    <w:p w:rsidR="00921DCB" w:rsidRPr="00921DCB" w:rsidRDefault="00921DCB" w:rsidP="00921D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Seasonal Variation</w:t>
      </w:r>
      <w:r w:rsid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Differences in vegetation phenology between acquisition dates may influence spectral reflectance patterns.</w:t>
      </w:r>
    </w:p>
    <w:p w:rsidR="00921DCB" w:rsidRPr="00921DCB" w:rsidRDefault="00921DCB" w:rsidP="00921D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Geometric Misalignment</w:t>
      </w:r>
      <w:r w:rsid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 xml:space="preserve">Minor spatial </w:t>
      </w:r>
      <w:proofErr w:type="spellStart"/>
      <w:r w:rsidRPr="00921DCB">
        <w:rPr>
          <w:rFonts w:ascii="Times New Roman" w:eastAsia="Times New Roman" w:hAnsi="Times New Roman" w:cs="Times New Roman"/>
          <w:sz w:val="24"/>
          <w:szCs w:val="24"/>
        </w:rPr>
        <w:t>mis</w:t>
      </w:r>
      <w:proofErr w:type="spellEnd"/>
      <w:r w:rsidR="00065E74">
        <w:rPr>
          <w:rFonts w:ascii="Times New Roman" w:eastAsia="Times New Roman" w:hAnsi="Times New Roman" w:cs="Times New Roman"/>
          <w:sz w:val="24"/>
          <w:szCs w:val="24"/>
        </w:rPr>
        <w:t>-</w:t>
      </w:r>
      <w:r w:rsidRPr="00921DCB">
        <w:rPr>
          <w:rFonts w:ascii="Times New Roman" w:eastAsia="Times New Roman" w:hAnsi="Times New Roman" w:cs="Times New Roman"/>
          <w:sz w:val="24"/>
          <w:szCs w:val="24"/>
        </w:rPr>
        <w:t>registration between multi-temporal images may affect change detection results.</w:t>
      </w:r>
    </w:p>
    <w:p w:rsidR="00921DCB" w:rsidRPr="00921DCB" w:rsidRDefault="00921DCB" w:rsidP="00065E74">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To minimize these errors, the study employed </w:t>
      </w:r>
      <w:r w:rsidRPr="00065E74">
        <w:rPr>
          <w:rFonts w:ascii="Times New Roman" w:eastAsia="Times New Roman" w:hAnsi="Times New Roman" w:cs="Times New Roman"/>
          <w:bCs/>
          <w:sz w:val="24"/>
          <w:szCs w:val="24"/>
        </w:rPr>
        <w:t>high-resolution Sentinel-2 imagery, field validation, and careful training sample selection</w:t>
      </w:r>
      <w:r w:rsidRPr="00921DCB">
        <w:rPr>
          <w:rFonts w:ascii="Times New Roman" w:eastAsia="Times New Roman" w:hAnsi="Times New Roman" w:cs="Times New Roman"/>
          <w:sz w:val="24"/>
          <w:szCs w:val="24"/>
        </w:rPr>
        <w:t>.</w:t>
      </w:r>
    </w:p>
    <w:p w:rsidR="00921DCB" w:rsidRPr="00921DCB" w:rsidRDefault="005D5C42" w:rsidP="00921DCB">
      <w:pPr>
        <w:keepNext/>
        <w:keepLines/>
        <w:spacing w:before="40" w:after="0"/>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4.1.8</w:t>
      </w:r>
      <w:r w:rsidR="00065E74" w:rsidRPr="00065E74">
        <w:rPr>
          <w:rFonts w:ascii="Times New Roman" w:eastAsiaTheme="majorEastAsia" w:hAnsi="Times New Roman" w:cs="Times New Roman"/>
          <w:b/>
          <w:sz w:val="24"/>
          <w:szCs w:val="24"/>
        </w:rPr>
        <w:t xml:space="preserve"> </w:t>
      </w:r>
      <w:r w:rsidR="00921DCB" w:rsidRPr="00921DCB">
        <w:rPr>
          <w:rFonts w:ascii="Times New Roman" w:eastAsiaTheme="majorEastAsia" w:hAnsi="Times New Roman" w:cs="Times New Roman"/>
          <w:b/>
          <w:sz w:val="24"/>
          <w:szCs w:val="24"/>
        </w:rPr>
        <w:t>Spatial Hotspot Analysis</w:t>
      </w:r>
    </w:p>
    <w:p w:rsidR="00921DCB" w:rsidRPr="00921DCB" w:rsidRDefault="00921DCB" w:rsidP="00065E74">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Spatial clustering of urban-planning violations was analyzed using the </w:t>
      </w:r>
      <w:proofErr w:type="spellStart"/>
      <w:r w:rsidRPr="00921DCB">
        <w:rPr>
          <w:rFonts w:ascii="Times New Roman" w:eastAsia="Times New Roman" w:hAnsi="Times New Roman" w:cs="Times New Roman"/>
          <w:i/>
          <w:iCs/>
          <w:sz w:val="24"/>
          <w:szCs w:val="24"/>
        </w:rPr>
        <w:t>Getis-Ord</w:t>
      </w:r>
      <w:proofErr w:type="spellEnd"/>
      <w:r w:rsidRPr="00921DCB">
        <w:rPr>
          <w:rFonts w:ascii="Times New Roman" w:eastAsia="Times New Roman" w:hAnsi="Times New Roman" w:cs="Times New Roman"/>
          <w:i/>
          <w:iCs/>
          <w:sz w:val="24"/>
          <w:szCs w:val="24"/>
        </w:rPr>
        <w:t xml:space="preserve"> </w:t>
      </w:r>
      <w:proofErr w:type="spellStart"/>
      <w:r w:rsidRPr="00921DCB">
        <w:rPr>
          <w:rFonts w:ascii="Times New Roman" w:eastAsia="Times New Roman" w:hAnsi="Times New Roman" w:cs="Times New Roman"/>
          <w:i/>
          <w:iCs/>
          <w:sz w:val="24"/>
          <w:szCs w:val="24"/>
        </w:rPr>
        <w:t>Gi</w:t>
      </w:r>
      <w:proofErr w:type="spellEnd"/>
      <w:r w:rsidRPr="00921DCB">
        <w:rPr>
          <w:rFonts w:ascii="Times New Roman" w:eastAsia="Times New Roman" w:hAnsi="Times New Roman" w:cs="Times New Roman"/>
          <w:i/>
          <w:iCs/>
          <w:sz w:val="24"/>
          <w:szCs w:val="24"/>
        </w:rPr>
        <w:t xml:space="preserve"> statistic</w:t>
      </w:r>
      <w:r w:rsidRPr="00921DCB">
        <w:rPr>
          <w:rFonts w:ascii="Times New Roman" w:eastAsia="Times New Roman" w:hAnsi="Times New Roman" w:cs="Times New Roman"/>
          <w:sz w:val="24"/>
          <w:szCs w:val="24"/>
        </w:rPr>
        <w:t>* implemented in ArcGIS Pro.</w:t>
      </w:r>
      <w:r w:rsid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 xml:space="preserve">The </w:t>
      </w:r>
      <w:proofErr w:type="spellStart"/>
      <w:r w:rsidRPr="00921DCB">
        <w:rPr>
          <w:rFonts w:ascii="Times New Roman" w:eastAsia="Times New Roman" w:hAnsi="Times New Roman" w:cs="Times New Roman"/>
          <w:sz w:val="24"/>
          <w:szCs w:val="24"/>
        </w:rPr>
        <w:t>Getis-Ord</w:t>
      </w:r>
      <w:proofErr w:type="spellEnd"/>
      <w:r w:rsidRPr="00921DCB">
        <w:rPr>
          <w:rFonts w:ascii="Times New Roman" w:eastAsia="Times New Roman" w:hAnsi="Times New Roman" w:cs="Times New Roman"/>
          <w:sz w:val="24"/>
          <w:szCs w:val="24"/>
        </w:rPr>
        <w:t xml:space="preserve"> </w:t>
      </w:r>
      <w:proofErr w:type="spellStart"/>
      <w:r w:rsidRPr="00921DCB">
        <w:rPr>
          <w:rFonts w:ascii="Times New Roman" w:eastAsia="Times New Roman" w:hAnsi="Times New Roman" w:cs="Times New Roman"/>
          <w:sz w:val="24"/>
          <w:szCs w:val="24"/>
        </w:rPr>
        <w:t>Gi</w:t>
      </w:r>
      <w:proofErr w:type="spellEnd"/>
      <w:r w:rsidRPr="00921DCB">
        <w:rPr>
          <w:rFonts w:ascii="Times New Roman" w:eastAsia="Times New Roman" w:hAnsi="Times New Roman" w:cs="Times New Roman"/>
          <w:sz w:val="24"/>
          <w:szCs w:val="24"/>
        </w:rPr>
        <w:t>* statistic identifies statistically significant spatial clusters of high values (hotspots) and low values (cold spots). In this study, it was applied to the geo</w:t>
      </w:r>
      <w:r w:rsidR="005D5C42">
        <w:rPr>
          <w:rFonts w:ascii="Times New Roman" w:eastAsia="Times New Roman" w:hAnsi="Times New Roman" w:cs="Times New Roman"/>
          <w:sz w:val="24"/>
          <w:szCs w:val="24"/>
        </w:rPr>
        <w:t>-</w:t>
      </w:r>
      <w:r w:rsidRPr="00921DCB">
        <w:rPr>
          <w:rFonts w:ascii="Times New Roman" w:eastAsia="Times New Roman" w:hAnsi="Times New Roman" w:cs="Times New Roman"/>
          <w:sz w:val="24"/>
          <w:szCs w:val="24"/>
        </w:rPr>
        <w:t>referenced dataset of detected planning violations.</w:t>
      </w:r>
      <w:r w:rsidR="00065E74">
        <w:rPr>
          <w:rFonts w:ascii="Times New Roman" w:eastAsia="Times New Roman" w:hAnsi="Times New Roman" w:cs="Times New Roman"/>
          <w:sz w:val="24"/>
          <w:szCs w:val="24"/>
        </w:rPr>
        <w:t xml:space="preserve"> The analysis used f</w:t>
      </w:r>
      <w:r w:rsidRPr="00921DCB">
        <w:rPr>
          <w:rFonts w:ascii="Times New Roman" w:eastAsia="Times New Roman" w:hAnsi="Times New Roman" w:cs="Times New Roman"/>
          <w:sz w:val="24"/>
          <w:szCs w:val="24"/>
        </w:rPr>
        <w:t>ixed distance band spatial weighting</w:t>
      </w:r>
      <w:r w:rsidR="00065E74">
        <w:rPr>
          <w:rFonts w:ascii="Times New Roman" w:eastAsia="Times New Roman" w:hAnsi="Times New Roman" w:cs="Times New Roman"/>
          <w:sz w:val="24"/>
          <w:szCs w:val="24"/>
        </w:rPr>
        <w:t xml:space="preserve"> at </w:t>
      </w:r>
      <w:r w:rsidRPr="00921DCB">
        <w:rPr>
          <w:rFonts w:ascii="Times New Roman" w:eastAsia="Times New Roman" w:hAnsi="Times New Roman" w:cs="Times New Roman"/>
          <w:sz w:val="24"/>
          <w:szCs w:val="24"/>
        </w:rPr>
        <w:t>95% confidence level (p &lt; 0.05)</w:t>
      </w:r>
    </w:p>
    <w:p w:rsidR="00921DCB" w:rsidRPr="00921DCB" w:rsidRDefault="00921DCB" w:rsidP="00065E74">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Hotspots represent areas where violations occur at significantly higher densities than expected under spatial randomness.</w:t>
      </w:r>
    </w:p>
    <w:p w:rsidR="00921DCB" w:rsidRPr="00921DCB" w:rsidRDefault="00921DCB" w:rsidP="00921DCB">
      <w:pPr>
        <w:keepNext/>
        <w:keepLines/>
        <w:spacing w:before="40" w:after="0"/>
        <w:jc w:val="center"/>
        <w:outlineLvl w:val="2"/>
        <w:rPr>
          <w:rFonts w:ascii="Times New Roman" w:eastAsiaTheme="majorEastAsia" w:hAnsi="Times New Roman" w:cs="Times New Roman"/>
          <w:b/>
          <w:sz w:val="24"/>
          <w:szCs w:val="24"/>
        </w:rPr>
      </w:pPr>
      <w:r w:rsidRPr="00921DCB">
        <w:rPr>
          <w:rFonts w:ascii="Times New Roman" w:eastAsiaTheme="majorEastAsia" w:hAnsi="Times New Roman" w:cs="Times New Roman"/>
          <w:b/>
          <w:sz w:val="24"/>
          <w:szCs w:val="24"/>
        </w:rPr>
        <w:t>GIS Analytical Workflow</w:t>
      </w:r>
    </w:p>
    <w:p w:rsidR="00921DCB" w:rsidRPr="00921DCB" w:rsidRDefault="00921DCB" w:rsidP="00921DCB">
      <w:pPr>
        <w:spacing w:before="100" w:beforeAutospacing="1" w:after="100" w:afterAutospacing="1" w:line="240" w:lineRule="auto"/>
        <w:jc w:val="center"/>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The spatial analysis followed the workflow below:</w:t>
      </w:r>
    </w:p>
    <w:p w:rsidR="00921DCB" w:rsidRPr="00921DCB" w:rsidRDefault="00921DCB" w:rsidP="00921DCB">
      <w:pPr>
        <w:spacing w:before="100" w:beforeAutospacing="1" w:after="100" w:afterAutospacing="1" w:line="240" w:lineRule="auto"/>
        <w:jc w:val="center"/>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Satellite Image Acquisition</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Image Pre-processing (Radiometric Correction &amp; Projection)</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r>
      <w:r w:rsidRPr="00921DCB">
        <w:rPr>
          <w:rFonts w:ascii="Times New Roman" w:eastAsia="Times New Roman" w:hAnsi="Times New Roman" w:cs="Times New Roman"/>
          <w:sz w:val="24"/>
          <w:szCs w:val="24"/>
        </w:rPr>
        <w:lastRenderedPageBreak/>
        <w:t>Training Sample Selection</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Supervised Land-Use Classification</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Change Detection Analysis (2015–2022)</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Field Validation and Accuracy Assessment</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Violation Mapping</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Hotspot Analysis (</w:t>
      </w:r>
      <w:proofErr w:type="spellStart"/>
      <w:r w:rsidRPr="00921DCB">
        <w:rPr>
          <w:rFonts w:ascii="Times New Roman" w:eastAsia="Times New Roman" w:hAnsi="Times New Roman" w:cs="Times New Roman"/>
          <w:sz w:val="24"/>
          <w:szCs w:val="24"/>
        </w:rPr>
        <w:t>Getis-Ord</w:t>
      </w:r>
      <w:proofErr w:type="spellEnd"/>
      <w:r w:rsidRPr="00921DCB">
        <w:rPr>
          <w:rFonts w:ascii="Times New Roman" w:eastAsia="Times New Roman" w:hAnsi="Times New Roman" w:cs="Times New Roman"/>
          <w:sz w:val="24"/>
          <w:szCs w:val="24"/>
        </w:rPr>
        <w:t xml:space="preserve"> </w:t>
      </w:r>
      <w:proofErr w:type="spellStart"/>
      <w:r w:rsidRPr="00921DCB">
        <w:rPr>
          <w:rFonts w:ascii="Times New Roman" w:eastAsia="Times New Roman" w:hAnsi="Times New Roman" w:cs="Times New Roman"/>
          <w:sz w:val="24"/>
          <w:szCs w:val="24"/>
        </w:rPr>
        <w:t>Gi</w:t>
      </w:r>
      <w:proofErr w:type="spellEnd"/>
      <w:r w:rsidRPr="00921DCB">
        <w:rPr>
          <w:rFonts w:ascii="Times New Roman" w:eastAsia="Times New Roman" w:hAnsi="Times New Roman" w:cs="Times New Roman"/>
          <w:sz w:val="24"/>
          <w:szCs w:val="24"/>
        </w:rPr>
        <w:t>*)</w:t>
      </w:r>
      <w:r w:rsidRPr="00921DCB">
        <w:rPr>
          <w:rFonts w:ascii="Times New Roman" w:eastAsia="Times New Roman" w:hAnsi="Times New Roman" w:cs="Times New Roman"/>
          <w:sz w:val="24"/>
          <w:szCs w:val="24"/>
        </w:rPr>
        <w:br/>
        <w:t>↓</w:t>
      </w:r>
      <w:r w:rsidRPr="00921DCB">
        <w:rPr>
          <w:rFonts w:ascii="Times New Roman" w:eastAsia="Times New Roman" w:hAnsi="Times New Roman" w:cs="Times New Roman"/>
          <w:sz w:val="24"/>
          <w:szCs w:val="24"/>
        </w:rPr>
        <w:br/>
        <w:t>Cartographic Map Production</w:t>
      </w:r>
    </w:p>
    <w:p w:rsidR="00921DCB" w:rsidRPr="00921DCB" w:rsidRDefault="00921DCB" w:rsidP="00065E74">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This workflow ensured the integration of </w:t>
      </w:r>
      <w:r w:rsidRPr="00065E74">
        <w:rPr>
          <w:rFonts w:ascii="Times New Roman" w:eastAsia="Times New Roman" w:hAnsi="Times New Roman" w:cs="Times New Roman"/>
          <w:bCs/>
          <w:sz w:val="24"/>
          <w:szCs w:val="24"/>
        </w:rPr>
        <w:t>remote sensing analysis, field verification, and spatial statistics</w:t>
      </w:r>
      <w:r w:rsidRPr="00921DCB">
        <w:rPr>
          <w:rFonts w:ascii="Times New Roman" w:eastAsia="Times New Roman" w:hAnsi="Times New Roman" w:cs="Times New Roman"/>
          <w:sz w:val="24"/>
          <w:szCs w:val="24"/>
        </w:rPr>
        <w:t>, thereby improving the reliability and reproducibility of the results.</w:t>
      </w:r>
    </w:p>
    <w:p w:rsidR="00921DCB" w:rsidRPr="00921DCB" w:rsidRDefault="00065E74" w:rsidP="00921DCB">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w:t>
      </w:r>
      <w:r w:rsidR="00921DCB" w:rsidRPr="00921DCB">
        <w:rPr>
          <w:rFonts w:ascii="Times New Roman" w:eastAsia="Times New Roman" w:hAnsi="Times New Roman" w:cs="Times New Roman"/>
          <w:b/>
          <w:bCs/>
          <w:kern w:val="36"/>
          <w:sz w:val="24"/>
          <w:szCs w:val="24"/>
        </w:rPr>
        <w:t>.2 Field Transects</w:t>
      </w:r>
    </w:p>
    <w:p w:rsidR="00921DCB" w:rsidRPr="00921DCB" w:rsidRDefault="00921DCB" w:rsidP="00065E74">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To complement the remote sensing analysis, </w:t>
      </w:r>
      <w:r w:rsidRPr="00065E74">
        <w:rPr>
          <w:rFonts w:ascii="Times New Roman" w:eastAsia="Times New Roman" w:hAnsi="Times New Roman" w:cs="Times New Roman"/>
          <w:bCs/>
          <w:sz w:val="24"/>
          <w:szCs w:val="24"/>
        </w:rPr>
        <w:t>systematic field transects</w:t>
      </w:r>
      <w:r w:rsidRPr="00921DCB">
        <w:rPr>
          <w:rFonts w:ascii="Times New Roman" w:eastAsia="Times New Roman" w:hAnsi="Times New Roman" w:cs="Times New Roman"/>
          <w:sz w:val="24"/>
          <w:szCs w:val="24"/>
        </w:rPr>
        <w:t xml:space="preserve"> were conducted to observe and document urban-planning violations. Eight transects were established across the </w:t>
      </w:r>
      <w:r w:rsidRPr="00065E74">
        <w:rPr>
          <w:rFonts w:ascii="Times New Roman" w:eastAsia="Times New Roman" w:hAnsi="Times New Roman" w:cs="Times New Roman"/>
          <w:bCs/>
          <w:sz w:val="24"/>
          <w:szCs w:val="24"/>
        </w:rPr>
        <w:t xml:space="preserve">northern, eastern, and southwestern </w:t>
      </w:r>
      <w:proofErr w:type="spellStart"/>
      <w:r w:rsidRPr="00065E74">
        <w:rPr>
          <w:rFonts w:ascii="Times New Roman" w:eastAsia="Times New Roman" w:hAnsi="Times New Roman" w:cs="Times New Roman"/>
          <w:bCs/>
          <w:sz w:val="24"/>
          <w:szCs w:val="24"/>
        </w:rPr>
        <w:t>peri</w:t>
      </w:r>
      <w:proofErr w:type="spellEnd"/>
      <w:r w:rsidRPr="00065E74">
        <w:rPr>
          <w:rFonts w:ascii="Times New Roman" w:eastAsia="Times New Roman" w:hAnsi="Times New Roman" w:cs="Times New Roman"/>
          <w:bCs/>
          <w:sz w:val="24"/>
          <w:szCs w:val="24"/>
        </w:rPr>
        <w:t>-urban corridors</w:t>
      </w:r>
      <w:r w:rsidRPr="00921DCB">
        <w:rPr>
          <w:rFonts w:ascii="Times New Roman" w:eastAsia="Times New Roman" w:hAnsi="Times New Roman" w:cs="Times New Roman"/>
          <w:sz w:val="24"/>
          <w:szCs w:val="24"/>
        </w:rPr>
        <w:t xml:space="preserve"> of Gumel. Each transect measured between </w:t>
      </w:r>
      <w:r w:rsidRPr="00065E74">
        <w:rPr>
          <w:rFonts w:ascii="Times New Roman" w:eastAsia="Times New Roman" w:hAnsi="Times New Roman" w:cs="Times New Roman"/>
          <w:bCs/>
          <w:sz w:val="24"/>
          <w:szCs w:val="24"/>
        </w:rPr>
        <w:t>1.5 km and 2 km</w:t>
      </w:r>
      <w:r w:rsidRPr="00921DCB">
        <w:rPr>
          <w:rFonts w:ascii="Times New Roman" w:eastAsia="Times New Roman" w:hAnsi="Times New Roman" w:cs="Times New Roman"/>
          <w:sz w:val="24"/>
          <w:szCs w:val="24"/>
        </w:rPr>
        <w:t xml:space="preserve"> in length.</w:t>
      </w:r>
    </w:p>
    <w:p w:rsidR="00921DCB" w:rsidRPr="00921DCB" w:rsidRDefault="00065E74" w:rsidP="00921DCB">
      <w:pPr>
        <w:keepNext/>
        <w:keepLines/>
        <w:spacing w:before="40" w:after="0"/>
        <w:outlineLvl w:val="2"/>
        <w:rPr>
          <w:rFonts w:ascii="Times New Roman" w:eastAsiaTheme="majorEastAsia" w:hAnsi="Times New Roman" w:cs="Times New Roman"/>
          <w:b/>
          <w:sz w:val="24"/>
          <w:szCs w:val="24"/>
        </w:rPr>
      </w:pPr>
      <w:r w:rsidRPr="00065E74">
        <w:rPr>
          <w:rFonts w:ascii="Times New Roman" w:eastAsiaTheme="majorEastAsia" w:hAnsi="Times New Roman" w:cs="Times New Roman"/>
          <w:b/>
          <w:sz w:val="24"/>
          <w:szCs w:val="24"/>
        </w:rPr>
        <w:t xml:space="preserve">4.2.1 </w:t>
      </w:r>
      <w:r w:rsidR="00921DCB" w:rsidRPr="00921DCB">
        <w:rPr>
          <w:rFonts w:ascii="Times New Roman" w:eastAsiaTheme="majorEastAsia" w:hAnsi="Times New Roman" w:cs="Times New Roman"/>
          <w:b/>
          <w:sz w:val="24"/>
          <w:szCs w:val="24"/>
        </w:rPr>
        <w:t>Transect Selection Criteria</w:t>
      </w:r>
    </w:p>
    <w:p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Transect locations were selected using a combination of spatial analysis and field reconnaissance. The following criteria guided site selection:</w:t>
      </w:r>
    </w:p>
    <w:p w:rsidR="00921DCB" w:rsidRPr="00921DCB" w:rsidRDefault="00921DCB" w:rsidP="00921D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Proximity to recently constructed road infrastructure</w:t>
      </w:r>
      <w:r w:rsidRPr="00921DCB">
        <w:rPr>
          <w:rFonts w:ascii="Times New Roman" w:eastAsia="Times New Roman" w:hAnsi="Times New Roman" w:cs="Times New Roman"/>
          <w:sz w:val="24"/>
          <w:szCs w:val="24"/>
        </w:rPr>
        <w:t xml:space="preserve">, which often stimulates </w:t>
      </w:r>
      <w:proofErr w:type="spellStart"/>
      <w:r w:rsidRPr="00921DCB">
        <w:rPr>
          <w:rFonts w:ascii="Times New Roman" w:eastAsia="Times New Roman" w:hAnsi="Times New Roman" w:cs="Times New Roman"/>
          <w:sz w:val="24"/>
          <w:szCs w:val="24"/>
        </w:rPr>
        <w:t>peri</w:t>
      </w:r>
      <w:proofErr w:type="spellEnd"/>
      <w:r w:rsidRPr="00921DCB">
        <w:rPr>
          <w:rFonts w:ascii="Times New Roman" w:eastAsia="Times New Roman" w:hAnsi="Times New Roman" w:cs="Times New Roman"/>
          <w:sz w:val="24"/>
          <w:szCs w:val="24"/>
        </w:rPr>
        <w:t>-urban development.</w:t>
      </w:r>
    </w:p>
    <w:p w:rsidR="00921DCB" w:rsidRPr="00921DCB" w:rsidRDefault="00921DCB" w:rsidP="00921D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Satellite-detected urban expansion zones</w:t>
      </w:r>
      <w:r w:rsidRPr="00921DCB">
        <w:rPr>
          <w:rFonts w:ascii="Times New Roman" w:eastAsia="Times New Roman" w:hAnsi="Times New Roman" w:cs="Times New Roman"/>
          <w:sz w:val="24"/>
          <w:szCs w:val="24"/>
        </w:rPr>
        <w:t xml:space="preserve"> identified from the land-use change analysis.</w:t>
      </w:r>
    </w:p>
    <w:p w:rsidR="00921DCB" w:rsidRPr="00921DCB" w:rsidRDefault="00921DCB" w:rsidP="00921D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Drainage corridors and floodplains</w:t>
      </w:r>
      <w:r w:rsidRPr="00921DCB">
        <w:rPr>
          <w:rFonts w:ascii="Times New Roman" w:eastAsia="Times New Roman" w:hAnsi="Times New Roman" w:cs="Times New Roman"/>
          <w:sz w:val="24"/>
          <w:szCs w:val="24"/>
        </w:rPr>
        <w:t>, where informal settlements frequently emerge due to lower land costs.</w:t>
      </w:r>
    </w:p>
    <w:p w:rsidR="00921DCB" w:rsidRPr="00921DCB" w:rsidRDefault="00921DCB" w:rsidP="00065E74">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During each transect, observed planning violations were recorded and </w:t>
      </w:r>
      <w:r w:rsidRPr="00065E74">
        <w:rPr>
          <w:rFonts w:ascii="Times New Roman" w:eastAsia="Times New Roman" w:hAnsi="Times New Roman" w:cs="Times New Roman"/>
          <w:bCs/>
          <w:sz w:val="24"/>
          <w:szCs w:val="24"/>
        </w:rPr>
        <w:t>geo-tagged using handheld GPS devices</w:t>
      </w:r>
      <w:r w:rsidRPr="00921DCB">
        <w:rPr>
          <w:rFonts w:ascii="Times New Roman" w:eastAsia="Times New Roman" w:hAnsi="Times New Roman" w:cs="Times New Roman"/>
          <w:sz w:val="24"/>
          <w:szCs w:val="24"/>
        </w:rPr>
        <w:t>. These points were later imported into ArcGIS and integrated into the spatial violation database.</w:t>
      </w:r>
    </w:p>
    <w:p w:rsidR="00921DCB" w:rsidRPr="00921DCB" w:rsidRDefault="00065E74" w:rsidP="00921DCB">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w:t>
      </w:r>
      <w:r w:rsidR="00921DCB" w:rsidRPr="00921DCB">
        <w:rPr>
          <w:rFonts w:ascii="Times New Roman" w:eastAsia="Times New Roman" w:hAnsi="Times New Roman" w:cs="Times New Roman"/>
          <w:b/>
          <w:bCs/>
          <w:kern w:val="36"/>
          <w:sz w:val="24"/>
          <w:szCs w:val="24"/>
        </w:rPr>
        <w:t>.3 Interviews and Sampling</w:t>
      </w:r>
    </w:p>
    <w:p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Qualitative data were collected through </w:t>
      </w:r>
      <w:r w:rsidRPr="00065E74">
        <w:rPr>
          <w:rFonts w:ascii="Times New Roman" w:eastAsia="Times New Roman" w:hAnsi="Times New Roman" w:cs="Times New Roman"/>
          <w:bCs/>
          <w:sz w:val="24"/>
          <w:szCs w:val="24"/>
        </w:rPr>
        <w:t>semi-structured interviews</w:t>
      </w:r>
      <w:r w:rsidRPr="00921DCB">
        <w:rPr>
          <w:rFonts w:ascii="Times New Roman" w:eastAsia="Times New Roman" w:hAnsi="Times New Roman" w:cs="Times New Roman"/>
          <w:sz w:val="24"/>
          <w:szCs w:val="24"/>
        </w:rPr>
        <w:t xml:space="preserve"> to capture institutional and community perspectives on urban-planning violations.</w:t>
      </w:r>
      <w:r w:rsidR="00065E74" w:rsidRP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 xml:space="preserve">A total of </w:t>
      </w:r>
      <w:r w:rsidRPr="00065E74">
        <w:rPr>
          <w:rFonts w:ascii="Times New Roman" w:eastAsia="Times New Roman" w:hAnsi="Times New Roman" w:cs="Times New Roman"/>
          <w:bCs/>
          <w:sz w:val="24"/>
          <w:szCs w:val="24"/>
        </w:rPr>
        <w:t>48 interviews</w:t>
      </w:r>
      <w:r w:rsidRPr="00921DCB">
        <w:rPr>
          <w:rFonts w:ascii="Times New Roman" w:eastAsia="Times New Roman" w:hAnsi="Times New Roman" w:cs="Times New Roman"/>
          <w:sz w:val="24"/>
          <w:szCs w:val="24"/>
        </w:rPr>
        <w:t xml:space="preserve"> were conducted involving three stakeholder groups:</w:t>
      </w:r>
    </w:p>
    <w:p w:rsidR="00921DCB" w:rsidRPr="00921DCB" w:rsidRDefault="00921DCB" w:rsidP="00921D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Residents (n = 30)</w:t>
      </w:r>
    </w:p>
    <w:p w:rsidR="00921DCB" w:rsidRPr="00921DCB" w:rsidRDefault="00921DCB" w:rsidP="00921D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lastRenderedPageBreak/>
        <w:t>Traditional leaders (n = 6)</w:t>
      </w:r>
    </w:p>
    <w:p w:rsidR="00921DCB" w:rsidRPr="00921DCB" w:rsidRDefault="00921DCB" w:rsidP="00921D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Planning officials (n = 12)</w:t>
      </w:r>
    </w:p>
    <w:p w:rsidR="00921DCB" w:rsidRPr="00921DCB" w:rsidRDefault="00065E74" w:rsidP="00921DCB">
      <w:pPr>
        <w:keepNext/>
        <w:keepLines/>
        <w:spacing w:before="40" w:after="0"/>
        <w:outlineLvl w:val="2"/>
        <w:rPr>
          <w:rFonts w:ascii="Times New Roman" w:eastAsiaTheme="majorEastAsia" w:hAnsi="Times New Roman" w:cs="Times New Roman"/>
          <w:b/>
          <w:sz w:val="24"/>
          <w:szCs w:val="24"/>
        </w:rPr>
      </w:pPr>
      <w:r w:rsidRPr="00065E74">
        <w:rPr>
          <w:rFonts w:ascii="Times New Roman" w:eastAsiaTheme="majorEastAsia" w:hAnsi="Times New Roman" w:cs="Times New Roman"/>
          <w:b/>
          <w:sz w:val="24"/>
          <w:szCs w:val="24"/>
        </w:rPr>
        <w:t xml:space="preserve">4.3.1 </w:t>
      </w:r>
      <w:r w:rsidR="00921DCB" w:rsidRPr="00921DCB">
        <w:rPr>
          <w:rFonts w:ascii="Times New Roman" w:eastAsiaTheme="majorEastAsia" w:hAnsi="Times New Roman" w:cs="Times New Roman"/>
          <w:b/>
          <w:sz w:val="24"/>
          <w:szCs w:val="24"/>
        </w:rPr>
        <w:t>Sampling Strategy</w:t>
      </w:r>
    </w:p>
    <w:p w:rsidR="00921DCB" w:rsidRPr="00921DCB" w:rsidRDefault="00921DCB" w:rsidP="00921DCB">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Participants were selected using </w:t>
      </w:r>
      <w:r w:rsidRPr="00065E74">
        <w:rPr>
          <w:rFonts w:ascii="Times New Roman" w:eastAsia="Times New Roman" w:hAnsi="Times New Roman" w:cs="Times New Roman"/>
          <w:bCs/>
          <w:sz w:val="24"/>
          <w:szCs w:val="24"/>
        </w:rPr>
        <w:t>stratified purposive sampling</w:t>
      </w:r>
      <w:r w:rsidRPr="00921DCB">
        <w:rPr>
          <w:rFonts w:ascii="Times New Roman" w:eastAsia="Times New Roman" w:hAnsi="Times New Roman" w:cs="Times New Roman"/>
          <w:sz w:val="24"/>
          <w:szCs w:val="24"/>
        </w:rPr>
        <w:t xml:space="preserve"> to ensure representation from different stakeholder categories involved in urban land governance.</w:t>
      </w:r>
      <w:r w:rsidR="00065E74" w:rsidRPr="00065E74">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The sampling rationale included:</w:t>
      </w:r>
    </w:p>
    <w:p w:rsidR="00921DCB" w:rsidRPr="00921DCB" w:rsidRDefault="00921DCB" w:rsidP="00921D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Residents</w:t>
      </w:r>
      <w:r w:rsidRPr="00921DCB">
        <w:rPr>
          <w:rFonts w:ascii="Times New Roman" w:eastAsia="Times New Roman" w:hAnsi="Times New Roman" w:cs="Times New Roman"/>
          <w:sz w:val="24"/>
          <w:szCs w:val="24"/>
        </w:rPr>
        <w:t xml:space="preserve"> provided insights into informal housing development practices and motivations.</w:t>
      </w:r>
    </w:p>
    <w:p w:rsidR="00921DCB" w:rsidRPr="00921DCB" w:rsidRDefault="00921DCB" w:rsidP="00921D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Traditional leaders</w:t>
      </w:r>
      <w:r w:rsidRPr="00921DCB">
        <w:rPr>
          <w:rFonts w:ascii="Times New Roman" w:eastAsia="Times New Roman" w:hAnsi="Times New Roman" w:cs="Times New Roman"/>
          <w:sz w:val="24"/>
          <w:szCs w:val="24"/>
        </w:rPr>
        <w:t xml:space="preserve"> explained customary land allocation systems influencing </w:t>
      </w:r>
      <w:proofErr w:type="spellStart"/>
      <w:r w:rsidRPr="00921DCB">
        <w:rPr>
          <w:rFonts w:ascii="Times New Roman" w:eastAsia="Times New Roman" w:hAnsi="Times New Roman" w:cs="Times New Roman"/>
          <w:sz w:val="24"/>
          <w:szCs w:val="24"/>
        </w:rPr>
        <w:t>peri</w:t>
      </w:r>
      <w:proofErr w:type="spellEnd"/>
      <w:r w:rsidRPr="00921DCB">
        <w:rPr>
          <w:rFonts w:ascii="Times New Roman" w:eastAsia="Times New Roman" w:hAnsi="Times New Roman" w:cs="Times New Roman"/>
          <w:sz w:val="24"/>
          <w:szCs w:val="24"/>
        </w:rPr>
        <w:t>-urban expansion.</w:t>
      </w:r>
    </w:p>
    <w:p w:rsidR="00921DCB" w:rsidRPr="00921DCB" w:rsidRDefault="00921DCB" w:rsidP="00921D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65E74">
        <w:rPr>
          <w:rFonts w:ascii="Times New Roman" w:eastAsia="Times New Roman" w:hAnsi="Times New Roman" w:cs="Times New Roman"/>
          <w:bCs/>
          <w:sz w:val="24"/>
          <w:szCs w:val="24"/>
        </w:rPr>
        <w:t>Planning officials</w:t>
      </w:r>
      <w:r w:rsidRPr="00921DCB">
        <w:rPr>
          <w:rFonts w:ascii="Times New Roman" w:eastAsia="Times New Roman" w:hAnsi="Times New Roman" w:cs="Times New Roman"/>
          <w:sz w:val="24"/>
          <w:szCs w:val="24"/>
        </w:rPr>
        <w:t xml:space="preserve"> provided perspectives on regulatory enforcement and institutional constraints.</w:t>
      </w:r>
    </w:p>
    <w:p w:rsidR="004932D3" w:rsidRDefault="00921DCB" w:rsidP="004932D3">
      <w:pPr>
        <w:spacing w:before="100" w:beforeAutospacing="1" w:after="100" w:afterAutospacing="1" w:line="240" w:lineRule="auto"/>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Participants were selected from neighborhoods identified through GIS analysis as having high concent</w:t>
      </w:r>
      <w:r w:rsidR="004932D3">
        <w:rPr>
          <w:rFonts w:ascii="Times New Roman" w:eastAsia="Times New Roman" w:hAnsi="Times New Roman" w:cs="Times New Roman"/>
          <w:sz w:val="24"/>
          <w:szCs w:val="24"/>
        </w:rPr>
        <w:t>rations of planning violations.</w:t>
      </w:r>
    </w:p>
    <w:p w:rsidR="00921DCB" w:rsidRPr="004932D3" w:rsidRDefault="00921DCB" w:rsidP="004932D3">
      <w:pPr>
        <w:pStyle w:val="ListParagraph"/>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4932D3">
        <w:rPr>
          <w:rFonts w:ascii="Times New Roman" w:eastAsiaTheme="majorEastAsia" w:hAnsi="Times New Roman" w:cs="Times New Roman"/>
          <w:b/>
          <w:sz w:val="24"/>
          <w:szCs w:val="24"/>
        </w:rPr>
        <w:t>Data Analysis</w:t>
      </w:r>
    </w:p>
    <w:p w:rsidR="00921DCB" w:rsidRPr="00046C22" w:rsidRDefault="00921DCB" w:rsidP="00046C22">
      <w:pPr>
        <w:spacing w:before="100" w:beforeAutospacing="1" w:after="100" w:afterAutospacing="1" w:line="240" w:lineRule="auto"/>
        <w:jc w:val="both"/>
        <w:rPr>
          <w:rFonts w:ascii="Times New Roman" w:eastAsia="Times New Roman" w:hAnsi="Times New Roman" w:cs="Times New Roman"/>
          <w:sz w:val="24"/>
          <w:szCs w:val="24"/>
        </w:rPr>
      </w:pPr>
      <w:r w:rsidRPr="004932D3">
        <w:rPr>
          <w:rFonts w:ascii="Times New Roman" w:eastAsia="Times New Roman" w:hAnsi="Times New Roman" w:cs="Times New Roman"/>
          <w:sz w:val="24"/>
          <w:szCs w:val="24"/>
        </w:rPr>
        <w:t xml:space="preserve">Interviews were audio-recorded, transcribed, and coded using </w:t>
      </w:r>
      <w:proofErr w:type="spellStart"/>
      <w:r w:rsidRPr="004932D3">
        <w:rPr>
          <w:rFonts w:ascii="Times New Roman" w:eastAsia="Times New Roman" w:hAnsi="Times New Roman" w:cs="Times New Roman"/>
          <w:bCs/>
          <w:sz w:val="24"/>
          <w:szCs w:val="24"/>
        </w:rPr>
        <w:t>NVivo</w:t>
      </w:r>
      <w:proofErr w:type="spellEnd"/>
      <w:r w:rsidRPr="004932D3">
        <w:rPr>
          <w:rFonts w:ascii="Times New Roman" w:eastAsia="Times New Roman" w:hAnsi="Times New Roman" w:cs="Times New Roman"/>
          <w:bCs/>
          <w:sz w:val="24"/>
          <w:szCs w:val="24"/>
        </w:rPr>
        <w:t xml:space="preserve"> qualitative analysis software</w:t>
      </w:r>
      <w:r w:rsidRPr="004932D3">
        <w:rPr>
          <w:rFonts w:ascii="Times New Roman" w:eastAsia="Times New Roman" w:hAnsi="Times New Roman" w:cs="Times New Roman"/>
          <w:sz w:val="24"/>
          <w:szCs w:val="24"/>
        </w:rPr>
        <w:t xml:space="preserve">. A </w:t>
      </w:r>
      <w:r w:rsidRPr="004932D3">
        <w:rPr>
          <w:rFonts w:ascii="Times New Roman" w:eastAsia="Times New Roman" w:hAnsi="Times New Roman" w:cs="Times New Roman"/>
          <w:bCs/>
          <w:sz w:val="24"/>
          <w:szCs w:val="24"/>
        </w:rPr>
        <w:t>thematic analysis approach</w:t>
      </w:r>
      <w:r w:rsidRPr="004932D3">
        <w:rPr>
          <w:rFonts w:ascii="Times New Roman" w:eastAsia="Times New Roman" w:hAnsi="Times New Roman" w:cs="Times New Roman"/>
          <w:sz w:val="24"/>
          <w:szCs w:val="24"/>
        </w:rPr>
        <w:t xml:space="preserve"> was employed to identify recurring themes related to:</w:t>
      </w:r>
      <w:r w:rsidR="004932D3">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Informal land acquisition practices</w:t>
      </w:r>
      <w:r w:rsidR="004932D3">
        <w:rPr>
          <w:rFonts w:ascii="Times New Roman" w:eastAsia="Times New Roman" w:hAnsi="Times New Roman" w:cs="Times New Roman"/>
          <w:sz w:val="24"/>
          <w:szCs w:val="24"/>
        </w:rPr>
        <w:t>, p</w:t>
      </w:r>
      <w:r w:rsidRPr="00921DCB">
        <w:rPr>
          <w:rFonts w:ascii="Times New Roman" w:eastAsia="Times New Roman" w:hAnsi="Times New Roman" w:cs="Times New Roman"/>
          <w:sz w:val="24"/>
          <w:szCs w:val="24"/>
        </w:rPr>
        <w:t>lanning enforcement challenges</w:t>
      </w:r>
      <w:r w:rsidR="004932D3">
        <w:rPr>
          <w:rFonts w:ascii="Times New Roman" w:eastAsia="Times New Roman" w:hAnsi="Times New Roman" w:cs="Times New Roman"/>
          <w:sz w:val="24"/>
          <w:szCs w:val="24"/>
        </w:rPr>
        <w:t>, h</w:t>
      </w:r>
      <w:r w:rsidRPr="00921DCB">
        <w:rPr>
          <w:rFonts w:ascii="Times New Roman" w:eastAsia="Times New Roman" w:hAnsi="Times New Roman" w:cs="Times New Roman"/>
          <w:sz w:val="24"/>
          <w:szCs w:val="24"/>
        </w:rPr>
        <w:t>ousing affordability</w:t>
      </w:r>
      <w:r w:rsidR="004932D3">
        <w:rPr>
          <w:rFonts w:ascii="Times New Roman" w:eastAsia="Times New Roman" w:hAnsi="Times New Roman" w:cs="Times New Roman"/>
          <w:sz w:val="24"/>
          <w:szCs w:val="24"/>
        </w:rPr>
        <w:t>, c</w:t>
      </w:r>
      <w:r w:rsidRPr="00921DCB">
        <w:rPr>
          <w:rFonts w:ascii="Times New Roman" w:eastAsia="Times New Roman" w:hAnsi="Times New Roman" w:cs="Times New Roman"/>
          <w:sz w:val="24"/>
          <w:szCs w:val="24"/>
        </w:rPr>
        <w:t>ommunity perceptions of urban regulation</w:t>
      </w:r>
      <w:r w:rsidR="004932D3">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 xml:space="preserve">Data saturation was reached after the </w:t>
      </w:r>
      <w:r w:rsidRPr="00921DCB">
        <w:rPr>
          <w:rFonts w:ascii="Times New Roman" w:eastAsia="Times New Roman" w:hAnsi="Times New Roman" w:cs="Times New Roman"/>
          <w:b/>
          <w:bCs/>
          <w:sz w:val="24"/>
          <w:szCs w:val="24"/>
        </w:rPr>
        <w:t>42nd interview</w:t>
      </w:r>
      <w:r w:rsidRPr="00921DCB">
        <w:rPr>
          <w:rFonts w:ascii="Times New Roman" w:eastAsia="Times New Roman" w:hAnsi="Times New Roman" w:cs="Times New Roman"/>
          <w:sz w:val="24"/>
          <w:szCs w:val="24"/>
        </w:rPr>
        <w:t>, with subsequent interviews confirming previousl</w:t>
      </w:r>
      <w:r w:rsidR="00046C22">
        <w:rPr>
          <w:rFonts w:ascii="Times New Roman" w:eastAsia="Times New Roman" w:hAnsi="Times New Roman" w:cs="Times New Roman"/>
          <w:sz w:val="24"/>
          <w:szCs w:val="24"/>
        </w:rPr>
        <w:t>y identified themes.</w:t>
      </w:r>
    </w:p>
    <w:p w:rsidR="00921DCB" w:rsidRPr="004932D3" w:rsidRDefault="00921DCB" w:rsidP="004932D3">
      <w:pPr>
        <w:pStyle w:val="ListParagraph"/>
        <w:keepNext/>
        <w:keepLines/>
        <w:numPr>
          <w:ilvl w:val="1"/>
          <w:numId w:val="40"/>
        </w:numPr>
        <w:spacing w:before="40" w:after="0"/>
        <w:outlineLvl w:val="2"/>
        <w:rPr>
          <w:rFonts w:ascii="Times New Roman" w:eastAsiaTheme="majorEastAsia" w:hAnsi="Times New Roman" w:cs="Times New Roman"/>
          <w:b/>
          <w:sz w:val="24"/>
          <w:szCs w:val="24"/>
        </w:rPr>
      </w:pPr>
      <w:r w:rsidRPr="004932D3">
        <w:rPr>
          <w:rFonts w:ascii="Times New Roman" w:eastAsiaTheme="majorEastAsia" w:hAnsi="Times New Roman" w:cs="Times New Roman"/>
          <w:b/>
          <w:sz w:val="24"/>
          <w:szCs w:val="24"/>
        </w:rPr>
        <w:t>Methodological Integration</w:t>
      </w:r>
    </w:p>
    <w:p w:rsidR="00921DCB" w:rsidRPr="004932D3" w:rsidRDefault="00921DCB" w:rsidP="004932D3">
      <w:pPr>
        <w:spacing w:before="100" w:beforeAutospacing="1" w:after="100" w:afterAutospacing="1" w:line="240" w:lineRule="auto"/>
        <w:jc w:val="both"/>
        <w:rPr>
          <w:rFonts w:ascii="Times New Roman" w:eastAsia="Times New Roman" w:hAnsi="Times New Roman" w:cs="Times New Roman"/>
          <w:sz w:val="24"/>
          <w:szCs w:val="24"/>
        </w:rPr>
      </w:pPr>
      <w:r w:rsidRPr="004932D3">
        <w:rPr>
          <w:rFonts w:ascii="Times New Roman" w:eastAsia="Times New Roman" w:hAnsi="Times New Roman" w:cs="Times New Roman"/>
          <w:sz w:val="24"/>
          <w:szCs w:val="24"/>
        </w:rPr>
        <w:t xml:space="preserve">The study adopted a </w:t>
      </w:r>
      <w:r w:rsidRPr="004932D3">
        <w:rPr>
          <w:rFonts w:ascii="Times New Roman" w:eastAsia="Times New Roman" w:hAnsi="Times New Roman" w:cs="Times New Roman"/>
          <w:bCs/>
          <w:sz w:val="24"/>
          <w:szCs w:val="24"/>
        </w:rPr>
        <w:t>mixed-methods triangulation approach</w:t>
      </w:r>
      <w:r w:rsidR="004932D3" w:rsidRPr="004932D3">
        <w:rPr>
          <w:rFonts w:ascii="Times New Roman" w:eastAsia="Times New Roman" w:hAnsi="Times New Roman" w:cs="Times New Roman"/>
          <w:sz w:val="24"/>
          <w:szCs w:val="24"/>
        </w:rPr>
        <w:t xml:space="preserve"> by integrating r</w:t>
      </w:r>
      <w:r w:rsidRPr="004932D3">
        <w:rPr>
          <w:rFonts w:ascii="Times New Roman" w:eastAsia="Times New Roman" w:hAnsi="Times New Roman" w:cs="Times New Roman"/>
          <w:sz w:val="24"/>
          <w:szCs w:val="24"/>
        </w:rPr>
        <w:t>emote s</w:t>
      </w:r>
      <w:r w:rsidR="004932D3" w:rsidRPr="004932D3">
        <w:rPr>
          <w:rFonts w:ascii="Times New Roman" w:eastAsia="Times New Roman" w:hAnsi="Times New Roman" w:cs="Times New Roman"/>
          <w:sz w:val="24"/>
          <w:szCs w:val="24"/>
        </w:rPr>
        <w:t>ensing land-use change analysis, f</w:t>
      </w:r>
      <w:r w:rsidRPr="004932D3">
        <w:rPr>
          <w:rFonts w:ascii="Times New Roman" w:eastAsia="Times New Roman" w:hAnsi="Times New Roman" w:cs="Times New Roman"/>
          <w:sz w:val="24"/>
          <w:szCs w:val="24"/>
        </w:rPr>
        <w:t>ield-based spatial observation</w:t>
      </w:r>
      <w:r w:rsidR="004932D3" w:rsidRPr="004932D3">
        <w:rPr>
          <w:rFonts w:ascii="Times New Roman" w:eastAsia="Times New Roman" w:hAnsi="Times New Roman" w:cs="Times New Roman"/>
          <w:sz w:val="24"/>
          <w:szCs w:val="24"/>
        </w:rPr>
        <w:t>, q</w:t>
      </w:r>
      <w:r w:rsidRPr="004932D3">
        <w:rPr>
          <w:rFonts w:ascii="Times New Roman" w:eastAsia="Times New Roman" w:hAnsi="Times New Roman" w:cs="Times New Roman"/>
          <w:sz w:val="24"/>
          <w:szCs w:val="24"/>
        </w:rPr>
        <w:t>ua</w:t>
      </w:r>
      <w:r w:rsidR="004932D3" w:rsidRPr="004932D3">
        <w:rPr>
          <w:rFonts w:ascii="Times New Roman" w:eastAsia="Times New Roman" w:hAnsi="Times New Roman" w:cs="Times New Roman"/>
          <w:sz w:val="24"/>
          <w:szCs w:val="24"/>
        </w:rPr>
        <w:t xml:space="preserve">litative stakeholder interviews </w:t>
      </w:r>
      <w:r w:rsidRPr="004932D3">
        <w:rPr>
          <w:rFonts w:ascii="Times New Roman" w:eastAsia="Times New Roman" w:hAnsi="Times New Roman" w:cs="Times New Roman"/>
          <w:sz w:val="24"/>
          <w:szCs w:val="24"/>
        </w:rPr>
        <w:t xml:space="preserve">This multi-method strategy enhances the </w:t>
      </w:r>
      <w:r w:rsidRPr="004932D3">
        <w:rPr>
          <w:rFonts w:ascii="Times New Roman" w:eastAsia="Times New Roman" w:hAnsi="Times New Roman" w:cs="Times New Roman"/>
          <w:bCs/>
          <w:sz w:val="24"/>
          <w:szCs w:val="24"/>
        </w:rPr>
        <w:t>validity, reliability, and reproducibility</w:t>
      </w:r>
      <w:r w:rsidRPr="004932D3">
        <w:rPr>
          <w:rFonts w:ascii="Times New Roman" w:eastAsia="Times New Roman" w:hAnsi="Times New Roman" w:cs="Times New Roman"/>
          <w:sz w:val="24"/>
          <w:szCs w:val="24"/>
        </w:rPr>
        <w:t xml:space="preserve"> of the research findings by combining spatial evidence with socio-institutional insights.</w:t>
      </w:r>
    </w:p>
    <w:p w:rsidR="00921DCB" w:rsidRPr="004932D3" w:rsidRDefault="004932D3" w:rsidP="00921DCB">
      <w:pPr>
        <w:spacing w:before="100" w:beforeAutospacing="1" w:after="100" w:afterAutospacing="1" w:line="240" w:lineRule="auto"/>
        <w:outlineLvl w:val="1"/>
        <w:rPr>
          <w:rFonts w:ascii="Times New Roman" w:eastAsia="Times New Roman" w:hAnsi="Times New Roman" w:cs="Times New Roman"/>
          <w:b/>
          <w:bCs/>
          <w:sz w:val="24"/>
          <w:szCs w:val="36"/>
        </w:rPr>
      </w:pPr>
      <w:r w:rsidRPr="004932D3">
        <w:rPr>
          <w:rFonts w:ascii="Times New Roman" w:eastAsia="Times New Roman" w:hAnsi="Times New Roman" w:cs="Times New Roman"/>
          <w:b/>
          <w:bCs/>
          <w:sz w:val="24"/>
          <w:szCs w:val="36"/>
        </w:rPr>
        <w:t xml:space="preserve">4.6 </w:t>
      </w:r>
      <w:r w:rsidR="00921DCB" w:rsidRPr="004932D3">
        <w:rPr>
          <w:rFonts w:ascii="Times New Roman" w:eastAsia="Times New Roman" w:hAnsi="Times New Roman" w:cs="Times New Roman"/>
          <w:b/>
          <w:bCs/>
          <w:sz w:val="24"/>
          <w:szCs w:val="36"/>
        </w:rPr>
        <w:t>Ethical Considerations and Data Reliability</w:t>
      </w:r>
    </w:p>
    <w:p w:rsidR="00921DCB" w:rsidRPr="00921DCB" w:rsidRDefault="00921DCB" w:rsidP="004932D3">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This study adhered to established ethical standards for social science and spatial research involving human participants. Ethical considerations were integrated throughout the data collection, analysis, and reporting stages to ensure the protection of participants’ rights, confidentiality, and data integrity.</w:t>
      </w:r>
    </w:p>
    <w:p w:rsidR="00921DCB" w:rsidRPr="004932D3" w:rsidRDefault="004932D3" w:rsidP="00921DCB">
      <w:pPr>
        <w:keepNext/>
        <w:keepLines/>
        <w:spacing w:before="40" w:after="0"/>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 xml:space="preserve">4.7 </w:t>
      </w:r>
      <w:r w:rsidR="00921DCB" w:rsidRPr="004932D3">
        <w:rPr>
          <w:rFonts w:ascii="Times New Roman" w:eastAsiaTheme="majorEastAsia" w:hAnsi="Times New Roman" w:cs="Times New Roman"/>
          <w:b/>
          <w:sz w:val="24"/>
          <w:szCs w:val="24"/>
        </w:rPr>
        <w:t>Informed Consent</w:t>
      </w:r>
    </w:p>
    <w:p w:rsidR="00921DCB" w:rsidRPr="00921DCB" w:rsidRDefault="00921DCB" w:rsidP="004932D3">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Prior to conducting interviews, all participants were informed about the purpose, scope, and expected outcomes of the research. Participation was voluntary, and respondents were assured that their involvement would not expose them to any legal, social, or institutional risks. Verbal </w:t>
      </w:r>
      <w:r w:rsidRPr="00921DCB">
        <w:rPr>
          <w:rFonts w:ascii="Times New Roman" w:eastAsia="Times New Roman" w:hAnsi="Times New Roman" w:cs="Times New Roman"/>
          <w:sz w:val="24"/>
          <w:szCs w:val="24"/>
        </w:rPr>
        <w:lastRenderedPageBreak/>
        <w:t>informed consent was obtained from each participant before the interviews commenced. Participants were also informed of their right to withdraw from the study at any time without any consequences.</w:t>
      </w:r>
    </w:p>
    <w:p w:rsidR="00921DCB" w:rsidRPr="004932D3" w:rsidRDefault="004932D3" w:rsidP="00921DCB">
      <w:pPr>
        <w:keepNext/>
        <w:keepLines/>
        <w:spacing w:before="40" w:after="0"/>
        <w:outlineLvl w:val="2"/>
        <w:rPr>
          <w:rFonts w:ascii="Times New Roman" w:eastAsiaTheme="majorEastAsia" w:hAnsi="Times New Roman" w:cs="Times New Roman"/>
          <w:b/>
          <w:sz w:val="24"/>
          <w:szCs w:val="24"/>
        </w:rPr>
      </w:pPr>
      <w:r w:rsidRPr="004932D3">
        <w:rPr>
          <w:rFonts w:ascii="Times New Roman" w:eastAsiaTheme="majorEastAsia" w:hAnsi="Times New Roman" w:cs="Times New Roman"/>
          <w:b/>
          <w:sz w:val="24"/>
          <w:szCs w:val="24"/>
        </w:rPr>
        <w:t xml:space="preserve">4.7.1 </w:t>
      </w:r>
      <w:r w:rsidR="00921DCB" w:rsidRPr="004932D3">
        <w:rPr>
          <w:rFonts w:ascii="Times New Roman" w:eastAsiaTheme="majorEastAsia" w:hAnsi="Times New Roman" w:cs="Times New Roman"/>
          <w:b/>
          <w:sz w:val="24"/>
          <w:szCs w:val="24"/>
        </w:rPr>
        <w:t>Confidentiality and Anonymity</w:t>
      </w:r>
    </w:p>
    <w:p w:rsidR="00921DCB" w:rsidRPr="00921DCB" w:rsidRDefault="00921DCB" w:rsidP="004932D3">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To protect the identity of respondents, all interview data were </w:t>
      </w:r>
      <w:proofErr w:type="spellStart"/>
      <w:r w:rsidRPr="00921DCB">
        <w:rPr>
          <w:rFonts w:ascii="Times New Roman" w:eastAsia="Times New Roman" w:hAnsi="Times New Roman" w:cs="Times New Roman"/>
          <w:sz w:val="24"/>
          <w:szCs w:val="24"/>
        </w:rPr>
        <w:t>anonymized</w:t>
      </w:r>
      <w:proofErr w:type="spellEnd"/>
      <w:r w:rsidRPr="00921DCB">
        <w:rPr>
          <w:rFonts w:ascii="Times New Roman" w:eastAsia="Times New Roman" w:hAnsi="Times New Roman" w:cs="Times New Roman"/>
          <w:sz w:val="24"/>
          <w:szCs w:val="24"/>
        </w:rPr>
        <w:t xml:space="preserve"> during transcription and analysis. Personal identifiers such as names, specific residential addresses, and institutional positions were removed from the dataset. Respondents were instead assigned coded identifiers (e.g., Resident R1–R30, Official O1–O12, </w:t>
      </w:r>
      <w:r w:rsidR="004932D3" w:rsidRPr="00921DCB">
        <w:rPr>
          <w:rFonts w:ascii="Times New Roman" w:eastAsia="Times New Roman" w:hAnsi="Times New Roman" w:cs="Times New Roman"/>
          <w:sz w:val="24"/>
          <w:szCs w:val="24"/>
        </w:rPr>
        <w:t>and Traditional</w:t>
      </w:r>
      <w:r w:rsidRPr="00921DCB">
        <w:rPr>
          <w:rFonts w:ascii="Times New Roman" w:eastAsia="Times New Roman" w:hAnsi="Times New Roman" w:cs="Times New Roman"/>
          <w:sz w:val="24"/>
          <w:szCs w:val="24"/>
        </w:rPr>
        <w:t xml:space="preserve"> L</w:t>
      </w:r>
      <w:r w:rsidR="004932D3">
        <w:rPr>
          <w:rFonts w:ascii="Times New Roman" w:eastAsia="Times New Roman" w:hAnsi="Times New Roman" w:cs="Times New Roman"/>
          <w:sz w:val="24"/>
          <w:szCs w:val="24"/>
        </w:rPr>
        <w:t xml:space="preserve">eader T1–T6). This anonymity </w:t>
      </w:r>
      <w:r w:rsidR="004932D3" w:rsidRPr="00921DCB">
        <w:rPr>
          <w:rFonts w:ascii="Times New Roman" w:eastAsia="Times New Roman" w:hAnsi="Times New Roman" w:cs="Times New Roman"/>
          <w:sz w:val="24"/>
          <w:szCs w:val="24"/>
        </w:rPr>
        <w:t>procedure</w:t>
      </w:r>
      <w:r w:rsidRPr="00921DCB">
        <w:rPr>
          <w:rFonts w:ascii="Times New Roman" w:eastAsia="Times New Roman" w:hAnsi="Times New Roman" w:cs="Times New Roman"/>
          <w:sz w:val="24"/>
          <w:szCs w:val="24"/>
        </w:rPr>
        <w:t xml:space="preserve"> ensured that individual participants could not be linked to specific statements or findings in the study.</w:t>
      </w:r>
    </w:p>
    <w:p w:rsidR="00921DCB" w:rsidRPr="004932D3" w:rsidRDefault="00046C22" w:rsidP="00921DCB">
      <w:pPr>
        <w:keepNext/>
        <w:keepLines/>
        <w:spacing w:before="40" w:after="0"/>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 xml:space="preserve">4.8 </w:t>
      </w:r>
      <w:r w:rsidR="00921DCB" w:rsidRPr="004932D3">
        <w:rPr>
          <w:rFonts w:ascii="Times New Roman" w:eastAsiaTheme="majorEastAsia" w:hAnsi="Times New Roman" w:cs="Times New Roman"/>
          <w:b/>
          <w:sz w:val="24"/>
          <w:szCs w:val="24"/>
        </w:rPr>
        <w:t>Sensitivity of Planning Violations</w:t>
      </w:r>
    </w:p>
    <w:p w:rsidR="00921DCB" w:rsidRPr="00921DCB" w:rsidRDefault="00921DCB" w:rsidP="00046C22">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Given that the research examines urban-planning violations, particular care was taken to ensure that the documentation of informal development activities did not expose residents to regulatory sanctions. The spatial data collected through field transects and satellite analysis were aggregated and analyzed at neighborhood and corridor levels rather than at the individual household level. This approach ensured that the research focused on broader spatial patterns rather than identifying specific individuals or properties.</w:t>
      </w:r>
    </w:p>
    <w:p w:rsidR="00921DCB" w:rsidRPr="00046C22" w:rsidRDefault="00921DCB" w:rsidP="00046C22">
      <w:pPr>
        <w:pStyle w:val="ListParagraph"/>
        <w:keepNext/>
        <w:keepLines/>
        <w:numPr>
          <w:ilvl w:val="1"/>
          <w:numId w:val="41"/>
        </w:numPr>
        <w:spacing w:before="40" w:after="0"/>
        <w:outlineLvl w:val="2"/>
        <w:rPr>
          <w:rFonts w:ascii="Times New Roman" w:eastAsiaTheme="majorEastAsia" w:hAnsi="Times New Roman" w:cs="Times New Roman"/>
          <w:b/>
          <w:sz w:val="24"/>
          <w:szCs w:val="24"/>
        </w:rPr>
      </w:pPr>
      <w:r w:rsidRPr="00046C22">
        <w:rPr>
          <w:rFonts w:ascii="Times New Roman" w:eastAsiaTheme="majorEastAsia" w:hAnsi="Times New Roman" w:cs="Times New Roman"/>
          <w:b/>
          <w:sz w:val="24"/>
          <w:szCs w:val="24"/>
        </w:rPr>
        <w:t>Data Reliability and Triangulation</w:t>
      </w:r>
    </w:p>
    <w:p w:rsidR="00921DCB" w:rsidRPr="00921DCB" w:rsidRDefault="00921DCB" w:rsidP="00046C22">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To enhance the reliability and validity of the findings, the study employed </w:t>
      </w:r>
      <w:r w:rsidRPr="00046C22">
        <w:rPr>
          <w:rFonts w:ascii="Times New Roman" w:eastAsia="Times New Roman" w:hAnsi="Times New Roman" w:cs="Times New Roman"/>
          <w:sz w:val="24"/>
          <w:szCs w:val="24"/>
        </w:rPr>
        <w:t xml:space="preserve">a </w:t>
      </w:r>
      <w:r w:rsidRPr="00046C22">
        <w:rPr>
          <w:rFonts w:ascii="Times New Roman" w:eastAsia="Times New Roman" w:hAnsi="Times New Roman" w:cs="Times New Roman"/>
          <w:bCs/>
          <w:sz w:val="24"/>
          <w:szCs w:val="24"/>
        </w:rPr>
        <w:t>methodological triangulation approach</w:t>
      </w:r>
      <w:r w:rsidRPr="00046C22">
        <w:rPr>
          <w:rFonts w:ascii="Times New Roman" w:eastAsia="Times New Roman" w:hAnsi="Times New Roman" w:cs="Times New Roman"/>
          <w:sz w:val="24"/>
          <w:szCs w:val="24"/>
        </w:rPr>
        <w:t xml:space="preserve">, integrating </w:t>
      </w:r>
      <w:r w:rsidR="00046C22">
        <w:rPr>
          <w:rFonts w:ascii="Times New Roman" w:eastAsia="Times New Roman" w:hAnsi="Times New Roman" w:cs="Times New Roman"/>
          <w:sz w:val="24"/>
          <w:szCs w:val="24"/>
        </w:rPr>
        <w:t>three independent data sources: r</w:t>
      </w:r>
      <w:r w:rsidRPr="00921DCB">
        <w:rPr>
          <w:rFonts w:ascii="Times New Roman" w:eastAsia="Times New Roman" w:hAnsi="Times New Roman" w:cs="Times New Roman"/>
          <w:sz w:val="24"/>
          <w:szCs w:val="24"/>
        </w:rPr>
        <w:t>emote sensing and GIS spatial analysis</w:t>
      </w:r>
      <w:r w:rsidR="00046C22">
        <w:rPr>
          <w:rFonts w:ascii="Times New Roman" w:eastAsia="Times New Roman" w:hAnsi="Times New Roman" w:cs="Times New Roman"/>
          <w:sz w:val="24"/>
          <w:szCs w:val="24"/>
        </w:rPr>
        <w:t>, f</w:t>
      </w:r>
      <w:r w:rsidRPr="00921DCB">
        <w:rPr>
          <w:rFonts w:ascii="Times New Roman" w:eastAsia="Times New Roman" w:hAnsi="Times New Roman" w:cs="Times New Roman"/>
          <w:sz w:val="24"/>
          <w:szCs w:val="24"/>
        </w:rPr>
        <w:t>ield observations through systematic transects</w:t>
      </w:r>
      <w:r w:rsidR="00046C22">
        <w:rPr>
          <w:rFonts w:ascii="Times New Roman" w:eastAsia="Times New Roman" w:hAnsi="Times New Roman" w:cs="Times New Roman"/>
          <w:sz w:val="24"/>
          <w:szCs w:val="24"/>
        </w:rPr>
        <w:t>, q</w:t>
      </w:r>
      <w:r w:rsidRPr="00921DCB">
        <w:rPr>
          <w:rFonts w:ascii="Times New Roman" w:eastAsia="Times New Roman" w:hAnsi="Times New Roman" w:cs="Times New Roman"/>
          <w:sz w:val="24"/>
          <w:szCs w:val="24"/>
        </w:rPr>
        <w:t>ualitative interviews with key stakeholders</w:t>
      </w:r>
      <w:r w:rsidR="00046C22">
        <w:rPr>
          <w:rFonts w:ascii="Times New Roman" w:eastAsia="Times New Roman" w:hAnsi="Times New Roman" w:cs="Times New Roman"/>
          <w:sz w:val="24"/>
          <w:szCs w:val="24"/>
        </w:rPr>
        <w:t xml:space="preserve">. </w:t>
      </w:r>
      <w:r w:rsidRPr="00921DCB">
        <w:rPr>
          <w:rFonts w:ascii="Times New Roman" w:eastAsia="Times New Roman" w:hAnsi="Times New Roman" w:cs="Times New Roman"/>
          <w:sz w:val="24"/>
          <w:szCs w:val="24"/>
        </w:rPr>
        <w:t>Triangulation allows cross-verification of results by comparing evidence from multiple methods. For example, satellite-detected expansion zones were validated through field observations and corroborated by residents’ accounts of recent settlement growth.</w:t>
      </w:r>
    </w:p>
    <w:p w:rsidR="00921DCB" w:rsidRPr="00046C22" w:rsidRDefault="00921DCB" w:rsidP="00046C22">
      <w:pPr>
        <w:pStyle w:val="ListParagraph"/>
        <w:keepNext/>
        <w:keepLines/>
        <w:numPr>
          <w:ilvl w:val="1"/>
          <w:numId w:val="41"/>
        </w:numPr>
        <w:spacing w:before="40" w:after="0"/>
        <w:outlineLvl w:val="2"/>
        <w:rPr>
          <w:rFonts w:ascii="Times New Roman" w:eastAsiaTheme="majorEastAsia" w:hAnsi="Times New Roman" w:cs="Times New Roman"/>
          <w:b/>
          <w:sz w:val="24"/>
          <w:szCs w:val="24"/>
        </w:rPr>
      </w:pPr>
      <w:r w:rsidRPr="00046C22">
        <w:rPr>
          <w:rFonts w:ascii="Times New Roman" w:eastAsiaTheme="majorEastAsia" w:hAnsi="Times New Roman" w:cs="Times New Roman"/>
          <w:b/>
          <w:sz w:val="24"/>
          <w:szCs w:val="24"/>
        </w:rPr>
        <w:t>Data Quality Control</w:t>
      </w:r>
    </w:p>
    <w:p w:rsidR="00921DCB" w:rsidRPr="00921DCB" w:rsidRDefault="00921DCB" w:rsidP="00046C22">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Several procedures were implemented to ensure the reliability o</w:t>
      </w:r>
      <w:r w:rsidR="00046C22">
        <w:rPr>
          <w:rFonts w:ascii="Times New Roman" w:eastAsia="Times New Roman" w:hAnsi="Times New Roman" w:cs="Times New Roman"/>
          <w:sz w:val="24"/>
          <w:szCs w:val="24"/>
        </w:rPr>
        <w:t>f spatial and qualitative data: First g</w:t>
      </w:r>
      <w:r w:rsidRPr="00921DCB">
        <w:rPr>
          <w:rFonts w:ascii="Times New Roman" w:eastAsia="Times New Roman" w:hAnsi="Times New Roman" w:cs="Times New Roman"/>
          <w:sz w:val="24"/>
          <w:szCs w:val="24"/>
        </w:rPr>
        <w:t xml:space="preserve">round-truth validation points were collected using handheld GPS devices to verify </w:t>
      </w:r>
      <w:r w:rsidR="00046C22">
        <w:rPr>
          <w:rFonts w:ascii="Times New Roman" w:eastAsia="Times New Roman" w:hAnsi="Times New Roman" w:cs="Times New Roman"/>
          <w:sz w:val="24"/>
          <w:szCs w:val="24"/>
        </w:rPr>
        <w:t>land-use classification results, secondly, s</w:t>
      </w:r>
      <w:r w:rsidRPr="00921DCB">
        <w:rPr>
          <w:rFonts w:ascii="Times New Roman" w:eastAsia="Times New Roman" w:hAnsi="Times New Roman" w:cs="Times New Roman"/>
          <w:sz w:val="24"/>
          <w:szCs w:val="24"/>
        </w:rPr>
        <w:t>atellite image classification accuracy was assessed using stand</w:t>
      </w:r>
      <w:r w:rsidR="00046C22">
        <w:rPr>
          <w:rFonts w:ascii="Times New Roman" w:eastAsia="Times New Roman" w:hAnsi="Times New Roman" w:cs="Times New Roman"/>
          <w:sz w:val="24"/>
          <w:szCs w:val="24"/>
        </w:rPr>
        <w:t>ard confusion matrix procedures, thirdly, i</w:t>
      </w:r>
      <w:r w:rsidRPr="00921DCB">
        <w:rPr>
          <w:rFonts w:ascii="Times New Roman" w:eastAsia="Times New Roman" w:hAnsi="Times New Roman" w:cs="Times New Roman"/>
          <w:sz w:val="24"/>
          <w:szCs w:val="24"/>
        </w:rPr>
        <w:t>nterview transcripts were reviewed and cross-checked to ensure accurate representat</w:t>
      </w:r>
      <w:r w:rsidR="00046C22">
        <w:rPr>
          <w:rFonts w:ascii="Times New Roman" w:eastAsia="Times New Roman" w:hAnsi="Times New Roman" w:cs="Times New Roman"/>
          <w:sz w:val="24"/>
          <w:szCs w:val="24"/>
        </w:rPr>
        <w:t>ion of participants’ statements, finally, c</w:t>
      </w:r>
      <w:r w:rsidRPr="00921DCB">
        <w:rPr>
          <w:rFonts w:ascii="Times New Roman" w:eastAsia="Times New Roman" w:hAnsi="Times New Roman" w:cs="Times New Roman"/>
          <w:sz w:val="24"/>
          <w:szCs w:val="24"/>
        </w:rPr>
        <w:t>oding consistency during qualitative analysis was maintained through iterative review of thematic categories.</w:t>
      </w:r>
    </w:p>
    <w:p w:rsidR="00921DCB" w:rsidRPr="00046C22" w:rsidRDefault="00046C22" w:rsidP="00921DCB">
      <w:pPr>
        <w:keepNext/>
        <w:keepLines/>
        <w:spacing w:before="40" w:after="0"/>
        <w:outlineLvl w:val="2"/>
        <w:rPr>
          <w:rFonts w:ascii="Times New Roman" w:eastAsiaTheme="majorEastAsia" w:hAnsi="Times New Roman" w:cs="Times New Roman"/>
          <w:b/>
          <w:sz w:val="24"/>
          <w:szCs w:val="24"/>
        </w:rPr>
      </w:pPr>
      <w:r w:rsidRPr="00046C22">
        <w:rPr>
          <w:rFonts w:ascii="Times New Roman" w:eastAsiaTheme="majorEastAsia" w:hAnsi="Times New Roman" w:cs="Times New Roman"/>
          <w:b/>
          <w:sz w:val="24"/>
          <w:szCs w:val="24"/>
        </w:rPr>
        <w:t xml:space="preserve">4.11 </w:t>
      </w:r>
      <w:r w:rsidR="00921DCB" w:rsidRPr="00046C22">
        <w:rPr>
          <w:rFonts w:ascii="Times New Roman" w:eastAsiaTheme="majorEastAsia" w:hAnsi="Times New Roman" w:cs="Times New Roman"/>
          <w:b/>
          <w:sz w:val="24"/>
          <w:szCs w:val="24"/>
        </w:rPr>
        <w:t>Reproducibility and Transparency</w:t>
      </w:r>
    </w:p>
    <w:p w:rsidR="00921DCB" w:rsidRPr="00046C22" w:rsidRDefault="00921DCB" w:rsidP="00046C22">
      <w:pPr>
        <w:spacing w:before="100" w:beforeAutospacing="1" w:after="100" w:afterAutospacing="1" w:line="240" w:lineRule="auto"/>
        <w:jc w:val="both"/>
        <w:rPr>
          <w:rFonts w:ascii="Times New Roman" w:eastAsia="Times New Roman" w:hAnsi="Times New Roman" w:cs="Times New Roman"/>
          <w:sz w:val="24"/>
          <w:szCs w:val="24"/>
        </w:rPr>
      </w:pPr>
      <w:r w:rsidRPr="00046C22">
        <w:rPr>
          <w:rFonts w:ascii="Times New Roman" w:eastAsia="Times New Roman" w:hAnsi="Times New Roman" w:cs="Times New Roman"/>
          <w:sz w:val="24"/>
          <w:szCs w:val="24"/>
        </w:rPr>
        <w:t>All spatial analysis procedures—including image preprocessing, classification, change detection, and hotspot analysis—were conducted using documented GIS workflows in ArcGIS Pro and QGIS. Parameter settings, training sample categories, and spatial analysis thresholds are reported in this methodology section to facilitate replication of the study by other researchers.</w:t>
      </w:r>
      <w:r w:rsidR="00046C22">
        <w:rPr>
          <w:rFonts w:ascii="Times New Roman" w:eastAsia="Times New Roman" w:hAnsi="Times New Roman" w:cs="Times New Roman"/>
          <w:sz w:val="24"/>
          <w:szCs w:val="24"/>
        </w:rPr>
        <w:t xml:space="preserve"> </w:t>
      </w:r>
      <w:r w:rsidRPr="00046C22">
        <w:rPr>
          <w:rFonts w:ascii="Times New Roman" w:eastAsia="Times New Roman" w:hAnsi="Times New Roman" w:cs="Times New Roman"/>
          <w:sz w:val="24"/>
          <w:szCs w:val="24"/>
        </w:rPr>
        <w:t xml:space="preserve">Furthermore, </w:t>
      </w:r>
      <w:r w:rsidRPr="00046C22">
        <w:rPr>
          <w:rFonts w:ascii="Times New Roman" w:eastAsia="Times New Roman" w:hAnsi="Times New Roman" w:cs="Times New Roman"/>
          <w:sz w:val="24"/>
          <w:szCs w:val="24"/>
        </w:rPr>
        <w:lastRenderedPageBreak/>
        <w:t xml:space="preserve">the satellite datasets used in this research are publicly available through the </w:t>
      </w:r>
      <w:r w:rsidRPr="00046C22">
        <w:rPr>
          <w:rFonts w:ascii="Times New Roman" w:eastAsia="Times New Roman" w:hAnsi="Times New Roman" w:cs="Times New Roman"/>
          <w:bCs/>
          <w:sz w:val="24"/>
          <w:szCs w:val="24"/>
        </w:rPr>
        <w:t>USGS Earth Explorer</w:t>
      </w:r>
      <w:r w:rsidRPr="00046C22">
        <w:rPr>
          <w:rFonts w:ascii="Times New Roman" w:eastAsia="Times New Roman" w:hAnsi="Times New Roman" w:cs="Times New Roman"/>
          <w:sz w:val="24"/>
          <w:szCs w:val="24"/>
        </w:rPr>
        <w:t xml:space="preserve"> and </w:t>
      </w:r>
      <w:r w:rsidRPr="00046C22">
        <w:rPr>
          <w:rFonts w:ascii="Times New Roman" w:eastAsia="Times New Roman" w:hAnsi="Times New Roman" w:cs="Times New Roman"/>
          <w:bCs/>
          <w:sz w:val="24"/>
          <w:szCs w:val="24"/>
        </w:rPr>
        <w:t>Copernicus Open Access Hub</w:t>
      </w:r>
      <w:r w:rsidRPr="00046C22">
        <w:rPr>
          <w:rFonts w:ascii="Times New Roman" w:eastAsia="Times New Roman" w:hAnsi="Times New Roman" w:cs="Times New Roman"/>
          <w:sz w:val="24"/>
          <w:szCs w:val="24"/>
        </w:rPr>
        <w:t>, ensuring transparency and reproducibility of the spatial analysis</w:t>
      </w:r>
    </w:p>
    <w:p w:rsidR="00921DCB" w:rsidRPr="00046C22" w:rsidRDefault="00046C22" w:rsidP="00921DCB">
      <w:pPr>
        <w:spacing w:before="100" w:beforeAutospacing="1" w:after="100" w:afterAutospacing="1" w:line="240" w:lineRule="auto"/>
        <w:outlineLvl w:val="1"/>
        <w:rPr>
          <w:rFonts w:ascii="Times New Roman" w:eastAsia="Times New Roman" w:hAnsi="Times New Roman" w:cs="Times New Roman"/>
          <w:b/>
          <w:bCs/>
          <w:sz w:val="24"/>
          <w:szCs w:val="36"/>
        </w:rPr>
      </w:pPr>
      <w:r w:rsidRPr="00046C22">
        <w:rPr>
          <w:rFonts w:ascii="Times New Roman" w:eastAsia="Times New Roman" w:hAnsi="Times New Roman" w:cs="Times New Roman"/>
          <w:b/>
          <w:bCs/>
          <w:sz w:val="24"/>
          <w:szCs w:val="36"/>
        </w:rPr>
        <w:t>4.12</w:t>
      </w:r>
      <w:r w:rsidR="00921DCB" w:rsidRPr="00046C22">
        <w:rPr>
          <w:rFonts w:ascii="Times New Roman" w:eastAsia="Times New Roman" w:hAnsi="Times New Roman" w:cs="Times New Roman"/>
          <w:b/>
          <w:bCs/>
          <w:sz w:val="24"/>
          <w:szCs w:val="36"/>
        </w:rPr>
        <w:t xml:space="preserve"> Limitations of the Methodology</w:t>
      </w:r>
    </w:p>
    <w:p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466869">
        <w:rPr>
          <w:rFonts w:ascii="Times New Roman" w:eastAsia="Times New Roman" w:hAnsi="Times New Roman" w:cs="Times New Roman"/>
          <w:sz w:val="24"/>
          <w:szCs w:val="24"/>
        </w:rPr>
        <w:t>Despite the integration of remote sensing, field observation, and qualitative interviews, several methodological limitations should be acknowledged. Recognizing these limitations is important for interpreting the findings and guiding future research.</w:t>
      </w:r>
    </w:p>
    <w:p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466869">
        <w:rPr>
          <w:rFonts w:ascii="Times New Roman" w:eastAsia="Times New Roman" w:hAnsi="Times New Roman" w:cs="Times New Roman"/>
          <w:sz w:val="24"/>
          <w:szCs w:val="24"/>
        </w:rPr>
        <w:t xml:space="preserve">One limitation relates to the spatial resolution of satellite imagery used in the analysis. Landsat 8 imagery has a spatial resolution of </w:t>
      </w:r>
      <w:r w:rsidRPr="00466869">
        <w:rPr>
          <w:rFonts w:ascii="Times New Roman" w:eastAsia="Times New Roman" w:hAnsi="Times New Roman" w:cs="Times New Roman"/>
          <w:bCs/>
          <w:sz w:val="24"/>
          <w:szCs w:val="24"/>
        </w:rPr>
        <w:t>30 meters</w:t>
      </w:r>
      <w:r w:rsidRPr="00466869">
        <w:rPr>
          <w:rFonts w:ascii="Times New Roman" w:eastAsia="Times New Roman" w:hAnsi="Times New Roman" w:cs="Times New Roman"/>
          <w:sz w:val="24"/>
          <w:szCs w:val="24"/>
        </w:rPr>
        <w:t xml:space="preserve">, which may not capture very small or scattered structures commonly found in </w:t>
      </w:r>
      <w:proofErr w:type="spellStart"/>
      <w:r w:rsidRPr="00466869">
        <w:rPr>
          <w:rFonts w:ascii="Times New Roman" w:eastAsia="Times New Roman" w:hAnsi="Times New Roman" w:cs="Times New Roman"/>
          <w:sz w:val="24"/>
          <w:szCs w:val="24"/>
        </w:rPr>
        <w:t>peri</w:t>
      </w:r>
      <w:proofErr w:type="spellEnd"/>
      <w:r w:rsidRPr="00466869">
        <w:rPr>
          <w:rFonts w:ascii="Times New Roman" w:eastAsia="Times New Roman" w:hAnsi="Times New Roman" w:cs="Times New Roman"/>
          <w:sz w:val="24"/>
          <w:szCs w:val="24"/>
        </w:rPr>
        <w:t xml:space="preserve">-urban informal settlements. In such environments, a single pixel may contain a mixture of built-up surfaces, bare soil, and vegetation, potentially leading to classification ambiguity. Although the study incorporated </w:t>
      </w:r>
      <w:r w:rsidRPr="00466869">
        <w:rPr>
          <w:rFonts w:ascii="Times New Roman" w:eastAsia="Times New Roman" w:hAnsi="Times New Roman" w:cs="Times New Roman"/>
          <w:bCs/>
          <w:sz w:val="24"/>
          <w:szCs w:val="24"/>
        </w:rPr>
        <w:t>higher-resolution Sentinel-2 imagery (10 meters)</w:t>
      </w:r>
      <w:r w:rsidRPr="00466869">
        <w:rPr>
          <w:rFonts w:ascii="Times New Roman" w:eastAsia="Times New Roman" w:hAnsi="Times New Roman" w:cs="Times New Roman"/>
          <w:sz w:val="24"/>
          <w:szCs w:val="24"/>
        </w:rPr>
        <w:t xml:space="preserve"> to improve detection of built-up areas, very small structures and narrow pathways may still remain undetected.</w:t>
      </w:r>
    </w:p>
    <w:p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466869">
        <w:rPr>
          <w:rFonts w:ascii="Times New Roman" w:eastAsia="Times New Roman" w:hAnsi="Times New Roman" w:cs="Times New Roman"/>
          <w:sz w:val="24"/>
          <w:szCs w:val="24"/>
        </w:rPr>
        <w:t xml:space="preserve">Another limitation arises from </w:t>
      </w:r>
      <w:r w:rsidRPr="00466869">
        <w:rPr>
          <w:rFonts w:ascii="Times New Roman" w:eastAsia="Times New Roman" w:hAnsi="Times New Roman" w:cs="Times New Roman"/>
          <w:bCs/>
          <w:sz w:val="24"/>
          <w:szCs w:val="24"/>
        </w:rPr>
        <w:t>spectral similarity between certain land-cover categories</w:t>
      </w:r>
      <w:r w:rsidRPr="00466869">
        <w:rPr>
          <w:rFonts w:ascii="Times New Roman" w:eastAsia="Times New Roman" w:hAnsi="Times New Roman" w:cs="Times New Roman"/>
          <w:sz w:val="24"/>
          <w:szCs w:val="24"/>
        </w:rPr>
        <w:t xml:space="preserve">. For instance, newly constructed buildings, compacted soil surfaces, and exposed sand may exhibit similar spectral reflectance values. This similarity can introduce classification errors, particularly in rapidly developing </w:t>
      </w:r>
      <w:proofErr w:type="spellStart"/>
      <w:r w:rsidRPr="00466869">
        <w:rPr>
          <w:rFonts w:ascii="Times New Roman" w:eastAsia="Times New Roman" w:hAnsi="Times New Roman" w:cs="Times New Roman"/>
          <w:sz w:val="24"/>
          <w:szCs w:val="24"/>
        </w:rPr>
        <w:t>peri</w:t>
      </w:r>
      <w:proofErr w:type="spellEnd"/>
      <w:r w:rsidRPr="00466869">
        <w:rPr>
          <w:rFonts w:ascii="Times New Roman" w:eastAsia="Times New Roman" w:hAnsi="Times New Roman" w:cs="Times New Roman"/>
          <w:sz w:val="24"/>
          <w:szCs w:val="24"/>
        </w:rPr>
        <w:t>-urban areas where construction activities are ongoing. While careful selection of training samples and field verification helped reduce this issue, some degree of classification u</w:t>
      </w:r>
      <w:r w:rsidR="00466869" w:rsidRPr="00466869">
        <w:rPr>
          <w:rFonts w:ascii="Times New Roman" w:eastAsia="Times New Roman" w:hAnsi="Times New Roman" w:cs="Times New Roman"/>
          <w:sz w:val="24"/>
          <w:szCs w:val="24"/>
        </w:rPr>
        <w:t>ncertainty remains unavoidable.</w:t>
      </w:r>
    </w:p>
    <w:p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466869">
        <w:rPr>
          <w:rFonts w:ascii="Times New Roman" w:eastAsia="Times New Roman" w:hAnsi="Times New Roman" w:cs="Times New Roman"/>
          <w:sz w:val="24"/>
          <w:szCs w:val="24"/>
        </w:rPr>
        <w:t xml:space="preserve">The study relied on two satellite image dates (2015 and 2022) to analyze land-use changes over time. Although this approach allows the identification of long-term trends, it may not capture </w:t>
      </w:r>
      <w:r w:rsidRPr="00466869">
        <w:rPr>
          <w:rFonts w:ascii="Times New Roman" w:eastAsia="Times New Roman" w:hAnsi="Times New Roman" w:cs="Times New Roman"/>
          <w:bCs/>
          <w:sz w:val="24"/>
          <w:szCs w:val="24"/>
        </w:rPr>
        <w:t>short-term fluctuations or intermediate phases of development</w:t>
      </w:r>
      <w:r w:rsidRPr="00466869">
        <w:rPr>
          <w:rFonts w:ascii="Times New Roman" w:eastAsia="Times New Roman" w:hAnsi="Times New Roman" w:cs="Times New Roman"/>
          <w:sz w:val="24"/>
          <w:szCs w:val="24"/>
        </w:rPr>
        <w:t xml:space="preserve"> that occur between the two observation periods. Future studies could incorporate additional temporal datasets or annual imagery to provide a more detailed time-series analysis of urban expansion dynamics</w:t>
      </w:r>
      <w:r w:rsidR="00466869">
        <w:rPr>
          <w:rFonts w:ascii="Times New Roman" w:eastAsia="Times New Roman" w:hAnsi="Times New Roman" w:cs="Times New Roman"/>
          <w:sz w:val="24"/>
          <w:szCs w:val="24"/>
        </w:rPr>
        <w:t>.</w:t>
      </w:r>
    </w:p>
    <w:p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Field transects were conducted across eight </w:t>
      </w:r>
      <w:proofErr w:type="spellStart"/>
      <w:r w:rsidRPr="00921DCB">
        <w:rPr>
          <w:rFonts w:ascii="Times New Roman" w:eastAsia="Times New Roman" w:hAnsi="Times New Roman" w:cs="Times New Roman"/>
          <w:sz w:val="24"/>
          <w:szCs w:val="24"/>
        </w:rPr>
        <w:t>peri</w:t>
      </w:r>
      <w:proofErr w:type="spellEnd"/>
      <w:r w:rsidRPr="00921DCB">
        <w:rPr>
          <w:rFonts w:ascii="Times New Roman" w:eastAsia="Times New Roman" w:hAnsi="Times New Roman" w:cs="Times New Roman"/>
          <w:sz w:val="24"/>
          <w:szCs w:val="24"/>
        </w:rPr>
        <w:t>-urban corridors</w:t>
      </w:r>
      <w:r w:rsidR="00466869">
        <w:rPr>
          <w:rFonts w:ascii="Times New Roman" w:eastAsia="Times New Roman" w:hAnsi="Times New Roman" w:cs="Times New Roman"/>
          <w:sz w:val="24"/>
          <w:szCs w:val="24"/>
        </w:rPr>
        <w:t xml:space="preserve"> to validate satellite-detected </w:t>
      </w:r>
      <w:r w:rsidRPr="00921DCB">
        <w:rPr>
          <w:rFonts w:ascii="Times New Roman" w:eastAsia="Times New Roman" w:hAnsi="Times New Roman" w:cs="Times New Roman"/>
          <w:sz w:val="24"/>
          <w:szCs w:val="24"/>
        </w:rPr>
        <w:t>changes and document planning violations. However, due to logistical and time constraints, not all neighborhoods within the municipal boundary could be surveyed directly. Consequently, some localized planning violations may not have been captured during field observations. Nevertheless, the integration of remote sensing data helped ensure that the overall spatial patterns of expans</w:t>
      </w:r>
      <w:r w:rsidR="00466869">
        <w:rPr>
          <w:rFonts w:ascii="Times New Roman" w:eastAsia="Times New Roman" w:hAnsi="Times New Roman" w:cs="Times New Roman"/>
          <w:sz w:val="24"/>
          <w:szCs w:val="24"/>
        </w:rPr>
        <w:t>ion were adequately represented</w:t>
      </w:r>
    </w:p>
    <w:p w:rsidR="00921DCB" w:rsidRPr="00466869"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Qualitative interviews may also be subject to </w:t>
      </w:r>
      <w:r w:rsidRPr="00466869">
        <w:rPr>
          <w:rFonts w:ascii="Times New Roman" w:eastAsia="Times New Roman" w:hAnsi="Times New Roman" w:cs="Times New Roman"/>
          <w:bCs/>
          <w:sz w:val="24"/>
          <w:szCs w:val="24"/>
        </w:rPr>
        <w:t>response bias</w:t>
      </w:r>
      <w:r w:rsidRPr="00466869">
        <w:rPr>
          <w:rFonts w:ascii="Times New Roman" w:eastAsia="Times New Roman" w:hAnsi="Times New Roman" w:cs="Times New Roman"/>
          <w:sz w:val="24"/>
          <w:szCs w:val="24"/>
        </w:rPr>
        <w:t>,</w:t>
      </w:r>
      <w:r w:rsidRPr="00921DCB">
        <w:rPr>
          <w:rFonts w:ascii="Times New Roman" w:eastAsia="Times New Roman" w:hAnsi="Times New Roman" w:cs="Times New Roman"/>
          <w:sz w:val="24"/>
          <w:szCs w:val="24"/>
        </w:rPr>
        <w:t xml:space="preserve"> particularly when discussing issues related to regulatory violations or informal land transactions. Some respondents may have been reluctant to provide full details about unauthorized developments due to concerns about legal consequences. To minimize this risk, interviews were conducted under conditions of anonymity, and participants were assured that the study was purely academic and not li</w:t>
      </w:r>
      <w:r w:rsidR="00466869">
        <w:rPr>
          <w:rFonts w:ascii="Times New Roman" w:eastAsia="Times New Roman" w:hAnsi="Times New Roman" w:cs="Times New Roman"/>
          <w:sz w:val="24"/>
          <w:szCs w:val="24"/>
        </w:rPr>
        <w:t>nked to enforcement authorities</w:t>
      </w:r>
    </w:p>
    <w:p w:rsidR="00921DCB" w:rsidRPr="00921DCB" w:rsidRDefault="00921DCB" w:rsidP="00466869">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lastRenderedPageBreak/>
        <w:t xml:space="preserve">Another limitation concerns the </w:t>
      </w:r>
      <w:r w:rsidRPr="00466869">
        <w:rPr>
          <w:rFonts w:ascii="Times New Roman" w:eastAsia="Times New Roman" w:hAnsi="Times New Roman" w:cs="Times New Roman"/>
          <w:bCs/>
          <w:sz w:val="24"/>
          <w:szCs w:val="24"/>
        </w:rPr>
        <w:t>availability of official planning records</w:t>
      </w:r>
      <w:r w:rsidRPr="00921DCB">
        <w:rPr>
          <w:rFonts w:ascii="Times New Roman" w:eastAsia="Times New Roman" w:hAnsi="Times New Roman" w:cs="Times New Roman"/>
          <w:sz w:val="24"/>
          <w:szCs w:val="24"/>
        </w:rPr>
        <w:t>. In many secondary towns, including Gumel, detailed spatial databases of approved building plans and zoning compliance are often incomplete or unavailable. As a result, the study relied primarily on field observations and satellite imagery to identify planning violations. Future research could benefit from improved access to municipal planning datasets and cadastral records.</w:t>
      </w:r>
    </w:p>
    <w:p w:rsidR="00921DCB" w:rsidRPr="00466869" w:rsidRDefault="00466869" w:rsidP="00921DCB">
      <w:pPr>
        <w:keepNext/>
        <w:keepLines/>
        <w:spacing w:before="40" w:after="0"/>
        <w:outlineLvl w:val="2"/>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 xml:space="preserve">4.13 </w:t>
      </w:r>
      <w:r w:rsidR="00921DCB" w:rsidRPr="00466869">
        <w:rPr>
          <w:rFonts w:ascii="Times New Roman" w:eastAsiaTheme="majorEastAsia" w:hAnsi="Times New Roman" w:cs="Times New Roman"/>
          <w:b/>
          <w:sz w:val="24"/>
          <w:szCs w:val="24"/>
        </w:rPr>
        <w:t>Implications for Interpretation</w:t>
      </w:r>
    </w:p>
    <w:p w:rsidR="00231310" w:rsidRPr="001C1FA9" w:rsidRDefault="00921DCB" w:rsidP="001C1FA9">
      <w:pPr>
        <w:spacing w:before="100" w:beforeAutospacing="1" w:after="100" w:afterAutospacing="1" w:line="240" w:lineRule="auto"/>
        <w:jc w:val="both"/>
        <w:rPr>
          <w:rFonts w:ascii="Times New Roman" w:eastAsia="Times New Roman" w:hAnsi="Times New Roman" w:cs="Times New Roman"/>
          <w:sz w:val="24"/>
          <w:szCs w:val="24"/>
        </w:rPr>
      </w:pPr>
      <w:r w:rsidRPr="00921DCB">
        <w:rPr>
          <w:rFonts w:ascii="Times New Roman" w:eastAsia="Times New Roman" w:hAnsi="Times New Roman" w:cs="Times New Roman"/>
          <w:sz w:val="24"/>
          <w:szCs w:val="24"/>
        </w:rPr>
        <w:t xml:space="preserve">While these limitations introduce certain constraints, they do not undermine the overall findings of the study. The use of **methodological triangulation—combining satellite imagery, field observations, and stakeholder interviews—helps mitigate individual methodological weaknesses and strengthens the reliability of the results. Nevertheless, future studies could build upon this work by employing higher-resolution satellite imagery, expanded field surveys, and longer temporal datasets to provide a more comprehensive understanding of </w:t>
      </w:r>
      <w:proofErr w:type="spellStart"/>
      <w:r w:rsidRPr="00921DCB">
        <w:rPr>
          <w:rFonts w:ascii="Times New Roman" w:eastAsia="Times New Roman" w:hAnsi="Times New Roman" w:cs="Times New Roman"/>
          <w:sz w:val="24"/>
          <w:szCs w:val="24"/>
        </w:rPr>
        <w:t>peri</w:t>
      </w:r>
      <w:proofErr w:type="spellEnd"/>
      <w:r w:rsidRPr="00921DCB">
        <w:rPr>
          <w:rFonts w:ascii="Times New Roman" w:eastAsia="Times New Roman" w:hAnsi="Times New Roman" w:cs="Times New Roman"/>
          <w:sz w:val="24"/>
          <w:szCs w:val="24"/>
        </w:rPr>
        <w:t>-urban transformation processes.</w:t>
      </w:r>
    </w:p>
    <w:p w:rsidR="007A08F9" w:rsidRPr="00231310" w:rsidRDefault="00231310" w:rsidP="00231310">
      <w:pPr>
        <w:spacing w:before="100" w:beforeAutospacing="1" w:after="100" w:afterAutospacing="1" w:line="240" w:lineRule="auto"/>
        <w:outlineLvl w:val="1"/>
        <w:rPr>
          <w:rFonts w:ascii="Times New Roman" w:eastAsia="Times New Roman" w:hAnsi="Times New Roman" w:cs="Times New Roman"/>
          <w:b/>
          <w:bCs/>
          <w:sz w:val="24"/>
          <w:szCs w:val="24"/>
        </w:rPr>
      </w:pPr>
      <w:r w:rsidRPr="00231310">
        <w:rPr>
          <w:rFonts w:ascii="Times New Roman" w:eastAsia="Times New Roman" w:hAnsi="Times New Roman" w:cs="Times New Roman"/>
          <w:b/>
          <w:bCs/>
          <w:sz w:val="24"/>
          <w:szCs w:val="24"/>
        </w:rPr>
        <w:t>5.0</w:t>
      </w:r>
      <w:r w:rsidRPr="005D5C42">
        <w:rPr>
          <w:rFonts w:ascii="Times New Roman" w:eastAsia="Times New Roman" w:hAnsi="Times New Roman" w:cs="Times New Roman"/>
          <w:b/>
          <w:bCs/>
          <w:sz w:val="28"/>
          <w:szCs w:val="24"/>
        </w:rPr>
        <w:t xml:space="preserve"> </w:t>
      </w:r>
      <w:r w:rsidR="005A0D0B" w:rsidRPr="005D5C42">
        <w:rPr>
          <w:rFonts w:ascii="Times New Roman" w:eastAsia="Times New Roman" w:hAnsi="Times New Roman" w:cs="Times New Roman"/>
          <w:b/>
          <w:bCs/>
          <w:sz w:val="28"/>
          <w:szCs w:val="24"/>
        </w:rPr>
        <w:t>Results</w:t>
      </w:r>
    </w:p>
    <w:p w:rsidR="00231310" w:rsidRPr="005F0366" w:rsidRDefault="00231310" w:rsidP="00231310">
      <w:pPr>
        <w:spacing w:before="100" w:beforeAutospacing="1" w:after="100" w:afterAutospacing="1" w:line="240" w:lineRule="auto"/>
        <w:rPr>
          <w:rFonts w:ascii="Times New Roman" w:eastAsia="Times New Roman" w:hAnsi="Times New Roman" w:cs="Times New Roman"/>
          <w:b/>
          <w:bCs/>
          <w:sz w:val="24"/>
          <w:szCs w:val="24"/>
        </w:rPr>
      </w:pPr>
      <w:r w:rsidRPr="00231310">
        <w:rPr>
          <w:rFonts w:ascii="Times New Roman" w:eastAsia="Times New Roman" w:hAnsi="Times New Roman" w:cs="Times New Roman"/>
          <w:b/>
          <w:bCs/>
          <w:sz w:val="24"/>
          <w:szCs w:val="24"/>
        </w:rPr>
        <w:t>Table 1</w:t>
      </w:r>
      <w:r w:rsidR="005F0366">
        <w:rPr>
          <w:rFonts w:ascii="Times New Roman" w:eastAsia="Times New Roman" w:hAnsi="Times New Roman" w:cs="Times New Roman"/>
          <w:b/>
          <w:bCs/>
          <w:sz w:val="24"/>
          <w:szCs w:val="24"/>
        </w:rPr>
        <w:t xml:space="preserve">: </w:t>
      </w:r>
      <w:r w:rsidRPr="00231310">
        <w:rPr>
          <w:rFonts w:ascii="Times New Roman" w:eastAsia="Times New Roman" w:hAnsi="Times New Roman" w:cs="Times New Roman"/>
          <w:b/>
          <w:bCs/>
          <w:sz w:val="24"/>
          <w:szCs w:val="24"/>
        </w:rPr>
        <w:t>Land-Use Classification Accuracy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1"/>
        <w:gridCol w:w="2686"/>
        <w:gridCol w:w="2221"/>
      </w:tblGrid>
      <w:tr w:rsidR="00231310" w:rsidRPr="00231310" w:rsidTr="00231310">
        <w:trPr>
          <w:tblHeader/>
          <w:tblCellSpacing w:w="15" w:type="dxa"/>
        </w:trPr>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b/>
                <w:bCs/>
                <w:sz w:val="24"/>
                <w:szCs w:val="24"/>
              </w:rPr>
            </w:pPr>
            <w:r w:rsidRPr="00231310">
              <w:rPr>
                <w:rFonts w:ascii="Times New Roman" w:eastAsia="Times New Roman" w:hAnsi="Times New Roman" w:cs="Times New Roman"/>
                <w:b/>
                <w:bCs/>
                <w:sz w:val="24"/>
                <w:szCs w:val="24"/>
              </w:rPr>
              <w:t>Class</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b/>
                <w:bCs/>
                <w:sz w:val="24"/>
                <w:szCs w:val="24"/>
              </w:rPr>
            </w:pPr>
            <w:r w:rsidRPr="00231310">
              <w:rPr>
                <w:rFonts w:ascii="Times New Roman" w:eastAsia="Times New Roman" w:hAnsi="Times New Roman" w:cs="Times New Roman"/>
                <w:b/>
                <w:bCs/>
                <w:sz w:val="24"/>
                <w:szCs w:val="24"/>
              </w:rPr>
              <w:t>Producer’s Accuracy (%)</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b/>
                <w:bCs/>
                <w:sz w:val="24"/>
                <w:szCs w:val="24"/>
              </w:rPr>
            </w:pPr>
            <w:r w:rsidRPr="00231310">
              <w:rPr>
                <w:rFonts w:ascii="Times New Roman" w:eastAsia="Times New Roman" w:hAnsi="Times New Roman" w:cs="Times New Roman"/>
                <w:b/>
                <w:bCs/>
                <w:sz w:val="24"/>
                <w:szCs w:val="24"/>
              </w:rPr>
              <w:t>User’s Accuracy (%)</w:t>
            </w:r>
          </w:p>
        </w:tc>
      </w:tr>
      <w:tr w:rsidR="00231310" w:rsidRPr="00231310" w:rsidTr="00231310">
        <w:trPr>
          <w:tblCellSpacing w:w="15" w:type="dxa"/>
        </w:trPr>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Built-up</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89</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86</w:t>
            </w:r>
          </w:p>
        </w:tc>
      </w:tr>
      <w:tr w:rsidR="00231310" w:rsidRPr="00231310" w:rsidTr="00231310">
        <w:trPr>
          <w:tblCellSpacing w:w="15" w:type="dxa"/>
        </w:trPr>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Agriculture</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85</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83</w:t>
            </w:r>
          </w:p>
        </w:tc>
      </w:tr>
      <w:tr w:rsidR="00231310" w:rsidRPr="00231310" w:rsidTr="00231310">
        <w:trPr>
          <w:tblCellSpacing w:w="15" w:type="dxa"/>
        </w:trPr>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Vegetation</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88</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90</w:t>
            </w:r>
          </w:p>
        </w:tc>
      </w:tr>
      <w:tr w:rsidR="00231310" w:rsidRPr="00231310" w:rsidTr="00231310">
        <w:trPr>
          <w:tblCellSpacing w:w="15" w:type="dxa"/>
        </w:trPr>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Bare surface</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82</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80</w:t>
            </w:r>
          </w:p>
        </w:tc>
      </w:tr>
      <w:tr w:rsidR="00231310" w:rsidRPr="00231310" w:rsidTr="00231310">
        <w:trPr>
          <w:tblCellSpacing w:w="15" w:type="dxa"/>
        </w:trPr>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Water</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95</w:t>
            </w:r>
          </w:p>
        </w:tc>
        <w:tc>
          <w:tcPr>
            <w:tcW w:w="0" w:type="auto"/>
            <w:vAlign w:val="center"/>
            <w:hideMark/>
          </w:tcPr>
          <w:p w:rsidR="00231310" w:rsidRPr="00231310" w:rsidRDefault="00231310" w:rsidP="00231310">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93</w:t>
            </w:r>
          </w:p>
        </w:tc>
      </w:tr>
    </w:tbl>
    <w:p w:rsidR="00231310" w:rsidRDefault="00231310" w:rsidP="007A08F9">
      <w:pPr>
        <w:spacing w:before="100" w:beforeAutospacing="1" w:after="100" w:afterAutospacing="1" w:line="240" w:lineRule="auto"/>
        <w:rPr>
          <w:rFonts w:ascii="Times New Roman" w:eastAsia="Times New Roman" w:hAnsi="Times New Roman" w:cs="Times New Roman"/>
          <w:sz w:val="24"/>
          <w:szCs w:val="24"/>
        </w:rPr>
      </w:pPr>
      <w:r w:rsidRPr="00231310">
        <w:rPr>
          <w:rFonts w:ascii="Times New Roman" w:eastAsia="Times New Roman" w:hAnsi="Times New Roman" w:cs="Times New Roman"/>
          <w:sz w:val="24"/>
          <w:szCs w:val="24"/>
        </w:rPr>
        <w:t xml:space="preserve">Overall Accuracy = </w:t>
      </w:r>
      <w:r w:rsidRPr="00231310">
        <w:rPr>
          <w:rFonts w:ascii="Times New Roman" w:eastAsia="Times New Roman" w:hAnsi="Times New Roman" w:cs="Times New Roman"/>
          <w:b/>
          <w:bCs/>
          <w:sz w:val="24"/>
          <w:szCs w:val="24"/>
        </w:rPr>
        <w:t>87.4%</w:t>
      </w:r>
      <w:r w:rsidRPr="00231310">
        <w:rPr>
          <w:rFonts w:ascii="Times New Roman" w:eastAsia="Times New Roman" w:hAnsi="Times New Roman" w:cs="Times New Roman"/>
          <w:sz w:val="24"/>
          <w:szCs w:val="24"/>
        </w:rPr>
        <w:br/>
        <w:t xml:space="preserve">Kappa Coefficient = </w:t>
      </w:r>
      <w:r w:rsidRPr="00231310">
        <w:rPr>
          <w:rFonts w:ascii="Times New Roman" w:eastAsia="Times New Roman" w:hAnsi="Times New Roman" w:cs="Times New Roman"/>
          <w:b/>
          <w:bCs/>
          <w:sz w:val="24"/>
          <w:szCs w:val="24"/>
        </w:rPr>
        <w:t>0.82</w:t>
      </w:r>
    </w:p>
    <w:p w:rsidR="007A08F9" w:rsidRPr="005A0D0B" w:rsidRDefault="007A08F9" w:rsidP="007A08F9">
      <w:pPr>
        <w:spacing w:before="100" w:beforeAutospacing="1" w:after="100" w:afterAutospacing="1" w:line="240" w:lineRule="auto"/>
        <w:rPr>
          <w:rFonts w:ascii="Times New Roman" w:eastAsia="Times New Roman" w:hAnsi="Times New Roman" w:cs="Times New Roman"/>
          <w:sz w:val="24"/>
          <w:szCs w:val="24"/>
        </w:rPr>
      </w:pPr>
      <w:r w:rsidRPr="007A08F9">
        <w:rPr>
          <w:rFonts w:ascii="Times New Roman" w:eastAsia="Times New Roman" w:hAnsi="Times New Roman" w:cs="Times New Roman"/>
          <w:sz w:val="24"/>
          <w:szCs w:val="24"/>
        </w:rPr>
        <w:t xml:space="preserve">Ground-truth validation used </w:t>
      </w:r>
      <w:r w:rsidRPr="007A08F9">
        <w:rPr>
          <w:rFonts w:ascii="Times New Roman" w:eastAsia="Times New Roman" w:hAnsi="Times New Roman" w:cs="Times New Roman"/>
          <w:bCs/>
          <w:sz w:val="24"/>
          <w:szCs w:val="24"/>
        </w:rPr>
        <w:t>150 GPS reference points collected during field surveys</w:t>
      </w:r>
      <w:r w:rsidRPr="007A08F9">
        <w:rPr>
          <w:rFonts w:ascii="Times New Roman" w:eastAsia="Times New Roman" w:hAnsi="Times New Roman" w:cs="Times New Roman"/>
          <w:sz w:val="24"/>
          <w:szCs w:val="24"/>
        </w:rPr>
        <w:t>.</w:t>
      </w:r>
    </w:p>
    <w:p w:rsidR="005F0366" w:rsidRPr="005F0366" w:rsidRDefault="005F0366" w:rsidP="005F0366">
      <w:pPr>
        <w:spacing w:before="100" w:beforeAutospacing="1" w:after="100" w:afterAutospacing="1" w:line="240" w:lineRule="auto"/>
        <w:rPr>
          <w:rFonts w:ascii="Times New Roman" w:eastAsia="Times New Roman" w:hAnsi="Times New Roman" w:cs="Times New Roman"/>
          <w:b/>
          <w:bCs/>
          <w:sz w:val="24"/>
          <w:szCs w:val="24"/>
        </w:rPr>
      </w:pPr>
      <w:r w:rsidRPr="005F0366">
        <w:rPr>
          <w:rFonts w:ascii="Times New Roman" w:eastAsia="Times New Roman" w:hAnsi="Times New Roman" w:cs="Times New Roman"/>
          <w:b/>
          <w:bCs/>
          <w:sz w:val="24"/>
          <w:szCs w:val="24"/>
        </w:rPr>
        <w:t>Table 2</w:t>
      </w:r>
    </w:p>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b/>
          <w:bCs/>
          <w:sz w:val="24"/>
          <w:szCs w:val="24"/>
        </w:rPr>
        <w:t>Correlation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
        <w:gridCol w:w="1101"/>
        <w:gridCol w:w="2920"/>
        <w:gridCol w:w="1989"/>
      </w:tblGrid>
      <w:tr w:rsidR="005F0366" w:rsidRPr="005F0366" w:rsidTr="005F0366">
        <w:trPr>
          <w:tblHeader/>
          <w:tblCellSpacing w:w="15" w:type="dxa"/>
        </w:trPr>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b/>
                <w:bCs/>
                <w:sz w:val="24"/>
                <w:szCs w:val="24"/>
              </w:rPr>
            </w:pPr>
            <w:r w:rsidRPr="005F0366">
              <w:rPr>
                <w:rFonts w:ascii="Times New Roman" w:eastAsia="Times New Roman" w:hAnsi="Times New Roman" w:cs="Times New Roman"/>
                <w:b/>
                <w:bCs/>
                <w:sz w:val="24"/>
                <w:szCs w:val="24"/>
              </w:rPr>
              <w:t>Variable</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b/>
                <w:bCs/>
                <w:sz w:val="24"/>
                <w:szCs w:val="24"/>
              </w:rPr>
            </w:pPr>
            <w:r w:rsidRPr="005F0366">
              <w:rPr>
                <w:rFonts w:ascii="Times New Roman" w:eastAsia="Times New Roman" w:hAnsi="Times New Roman" w:cs="Times New Roman"/>
                <w:b/>
                <w:bCs/>
                <w:sz w:val="24"/>
                <w:szCs w:val="24"/>
              </w:rPr>
              <w:t>Violations</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b/>
                <w:bCs/>
                <w:sz w:val="24"/>
                <w:szCs w:val="24"/>
              </w:rPr>
            </w:pPr>
            <w:r w:rsidRPr="005F0366">
              <w:rPr>
                <w:rFonts w:ascii="Times New Roman" w:eastAsia="Times New Roman" w:hAnsi="Times New Roman" w:cs="Times New Roman"/>
                <w:b/>
                <w:bCs/>
                <w:sz w:val="24"/>
                <w:szCs w:val="24"/>
              </w:rPr>
              <w:t>Distance from Town Center</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b/>
                <w:bCs/>
                <w:sz w:val="24"/>
                <w:szCs w:val="24"/>
              </w:rPr>
            </w:pPr>
            <w:r w:rsidRPr="005F0366">
              <w:rPr>
                <w:rFonts w:ascii="Times New Roman" w:eastAsia="Times New Roman" w:hAnsi="Times New Roman" w:cs="Times New Roman"/>
                <w:b/>
                <w:bCs/>
                <w:sz w:val="24"/>
                <w:szCs w:val="24"/>
              </w:rPr>
              <w:t>Household Income</w:t>
            </w:r>
          </w:p>
        </w:tc>
      </w:tr>
      <w:tr w:rsidR="005F0366" w:rsidRPr="005F0366" w:rsidTr="005F0366">
        <w:trPr>
          <w:tblCellSpacing w:w="15" w:type="dxa"/>
        </w:trPr>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Violations</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1.00</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0.61</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−0.48</w:t>
            </w:r>
          </w:p>
        </w:tc>
      </w:tr>
      <w:tr w:rsidR="005F0366" w:rsidRPr="005F0366" w:rsidTr="005F0366">
        <w:trPr>
          <w:tblCellSpacing w:w="15" w:type="dxa"/>
        </w:trPr>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Distance</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0.61</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1.00</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−0.32</w:t>
            </w:r>
          </w:p>
        </w:tc>
      </w:tr>
      <w:tr w:rsidR="005F0366" w:rsidRPr="005F0366" w:rsidTr="005F0366">
        <w:trPr>
          <w:tblCellSpacing w:w="15" w:type="dxa"/>
        </w:trPr>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Income</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−0.48</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−0.32</w:t>
            </w:r>
          </w:p>
        </w:tc>
        <w:tc>
          <w:tcPr>
            <w:tcW w:w="0" w:type="auto"/>
            <w:vAlign w:val="center"/>
            <w:hideMark/>
          </w:tcPr>
          <w:p w:rsidR="005F0366" w:rsidRPr="005F0366" w:rsidRDefault="005F0366" w:rsidP="005F0366">
            <w:pPr>
              <w:spacing w:before="100" w:beforeAutospacing="1" w:after="100" w:afterAutospacing="1" w:line="240" w:lineRule="auto"/>
              <w:rPr>
                <w:rFonts w:ascii="Times New Roman" w:eastAsia="Times New Roman" w:hAnsi="Times New Roman" w:cs="Times New Roman"/>
                <w:sz w:val="24"/>
                <w:szCs w:val="24"/>
              </w:rPr>
            </w:pPr>
            <w:r w:rsidRPr="005F0366">
              <w:rPr>
                <w:rFonts w:ascii="Times New Roman" w:eastAsia="Times New Roman" w:hAnsi="Times New Roman" w:cs="Times New Roman"/>
                <w:sz w:val="24"/>
                <w:szCs w:val="24"/>
              </w:rPr>
              <w:t>1.00</w:t>
            </w:r>
          </w:p>
        </w:tc>
      </w:tr>
    </w:tbl>
    <w:p w:rsidR="00A504D0" w:rsidRDefault="00A504D0" w:rsidP="004532CF">
      <w:pPr>
        <w:spacing w:before="100" w:beforeAutospacing="1" w:after="100" w:afterAutospacing="1" w:line="240" w:lineRule="auto"/>
        <w:outlineLvl w:val="2"/>
        <w:rPr>
          <w:rFonts w:ascii="Times New Roman" w:eastAsia="Times New Roman" w:hAnsi="Times New Roman" w:cs="Times New Roman"/>
          <w:b/>
          <w:bCs/>
          <w:sz w:val="24"/>
          <w:szCs w:val="24"/>
        </w:rPr>
      </w:pPr>
    </w:p>
    <w:p w:rsidR="00F712EE" w:rsidRDefault="00F712EE" w:rsidP="004532CF">
      <w:pPr>
        <w:spacing w:before="100" w:beforeAutospacing="1" w:after="100" w:afterAutospacing="1" w:line="240" w:lineRule="auto"/>
        <w:outlineLvl w:val="2"/>
        <w:rPr>
          <w:rFonts w:ascii="Times New Roman" w:eastAsia="Times New Roman" w:hAnsi="Times New Roman" w:cs="Times New Roman"/>
          <w:b/>
          <w:bCs/>
          <w:sz w:val="24"/>
          <w:szCs w:val="24"/>
        </w:rPr>
      </w:pPr>
    </w:p>
    <w:p w:rsidR="004532CF" w:rsidRPr="00B84425" w:rsidRDefault="005A0D0B" w:rsidP="004532C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w:t>
      </w:r>
      <w:r w:rsidR="004532CF" w:rsidRPr="00B84425">
        <w:rPr>
          <w:rFonts w:ascii="Times New Roman" w:eastAsia="Times New Roman" w:hAnsi="Times New Roman" w:cs="Times New Roman"/>
          <w:b/>
          <w:bCs/>
          <w:sz w:val="24"/>
          <w:szCs w:val="24"/>
        </w:rPr>
        <w:t>.1 Typology and Spatial Patterns of Violations</w:t>
      </w:r>
    </w:p>
    <w:p w:rsidR="006E374A" w:rsidRPr="00F712EE" w:rsidRDefault="004532CF" w:rsidP="00F712EE">
      <w:pPr>
        <w:spacing w:before="100" w:beforeAutospacing="1" w:after="100" w:afterAutospacing="1" w:line="240" w:lineRule="auto"/>
        <w:rPr>
          <w:rFonts w:ascii="Times New Roman" w:eastAsia="Times New Roman" w:hAnsi="Times New Roman" w:cs="Times New Roman"/>
          <w:sz w:val="24"/>
          <w:szCs w:val="24"/>
        </w:rPr>
      </w:pPr>
      <w:r w:rsidRPr="004532CF">
        <w:rPr>
          <w:rFonts w:ascii="Times New Roman" w:eastAsia="Times New Roman" w:hAnsi="Times New Roman" w:cs="Times New Roman"/>
          <w:sz w:val="24"/>
          <w:szCs w:val="24"/>
        </w:rPr>
        <w:t xml:space="preserve">Three primary violation types were identified (see </w:t>
      </w:r>
      <w:r w:rsidR="005F0366" w:rsidRPr="00F712EE">
        <w:rPr>
          <w:rFonts w:ascii="Times New Roman" w:eastAsia="Times New Roman" w:hAnsi="Times New Roman" w:cs="Times New Roman"/>
          <w:bCs/>
          <w:sz w:val="24"/>
          <w:szCs w:val="24"/>
        </w:rPr>
        <w:t>Table 3</w:t>
      </w:r>
      <w:r w:rsidRPr="00F712EE">
        <w:rPr>
          <w:rFonts w:ascii="Times New Roman" w:eastAsia="Times New Roman" w:hAnsi="Times New Roman" w:cs="Times New Roman"/>
          <w:sz w:val="24"/>
          <w:szCs w:val="24"/>
        </w:rPr>
        <w:t xml:space="preserve"> and </w:t>
      </w:r>
      <w:r w:rsidR="006E374A" w:rsidRPr="00F712EE">
        <w:rPr>
          <w:rFonts w:ascii="Times New Roman" w:eastAsia="Times New Roman" w:hAnsi="Times New Roman" w:cs="Times New Roman"/>
          <w:bCs/>
          <w:sz w:val="24"/>
          <w:szCs w:val="24"/>
        </w:rPr>
        <w:t>Figure 2</w:t>
      </w:r>
      <w:r w:rsidRPr="004532CF">
        <w:rPr>
          <w:rFonts w:ascii="Times New Roman" w:eastAsia="Times New Roman" w:hAnsi="Times New Roman" w:cs="Times New Roman"/>
          <w:sz w:val="24"/>
          <w:szCs w:val="24"/>
        </w:rPr>
        <w:t>):</w:t>
      </w:r>
    </w:p>
    <w:p w:rsidR="005F0366" w:rsidRPr="005F0366" w:rsidRDefault="005F0366" w:rsidP="005F0366">
      <w:pPr>
        <w:rPr>
          <w:rFonts w:ascii="Times New Roman" w:hAnsi="Times New Roman" w:cs="Times New Roman"/>
          <w:b/>
          <w:bCs/>
          <w:sz w:val="24"/>
        </w:rPr>
      </w:pPr>
      <w:r w:rsidRPr="005F0366">
        <w:rPr>
          <w:rFonts w:ascii="Times New Roman" w:hAnsi="Times New Roman" w:cs="Times New Roman"/>
          <w:b/>
          <w:bCs/>
          <w:sz w:val="24"/>
        </w:rPr>
        <w:t>Table 3</w:t>
      </w:r>
    </w:p>
    <w:p w:rsidR="005F0366" w:rsidRPr="005F0366" w:rsidRDefault="005F0366" w:rsidP="005F0366">
      <w:pPr>
        <w:rPr>
          <w:rFonts w:ascii="Times New Roman" w:hAnsi="Times New Roman" w:cs="Times New Roman"/>
          <w:sz w:val="24"/>
        </w:rPr>
      </w:pPr>
      <w:r w:rsidRPr="005F0366">
        <w:rPr>
          <w:rFonts w:ascii="Times New Roman" w:hAnsi="Times New Roman" w:cs="Times New Roman"/>
          <w:b/>
          <w:bCs/>
          <w:sz w:val="24"/>
        </w:rPr>
        <w:t>Typology of Urban-Planning Violations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9"/>
        <w:gridCol w:w="3268"/>
        <w:gridCol w:w="1526"/>
        <w:gridCol w:w="2247"/>
      </w:tblGrid>
      <w:tr w:rsidR="005F0366" w:rsidRPr="005F0366" w:rsidTr="005F0366">
        <w:trPr>
          <w:tblHeader/>
          <w:tblCellSpacing w:w="15" w:type="dxa"/>
        </w:trPr>
        <w:tc>
          <w:tcPr>
            <w:tcW w:w="0" w:type="auto"/>
            <w:vAlign w:val="center"/>
            <w:hideMark/>
          </w:tcPr>
          <w:p w:rsidR="005F0366" w:rsidRPr="005F0366" w:rsidRDefault="005F0366" w:rsidP="005F0366">
            <w:pPr>
              <w:rPr>
                <w:rFonts w:ascii="Times New Roman" w:hAnsi="Times New Roman" w:cs="Times New Roman"/>
                <w:b/>
                <w:bCs/>
                <w:sz w:val="24"/>
              </w:rPr>
            </w:pPr>
            <w:r w:rsidRPr="005F0366">
              <w:rPr>
                <w:rFonts w:ascii="Times New Roman" w:hAnsi="Times New Roman" w:cs="Times New Roman"/>
                <w:b/>
                <w:bCs/>
                <w:sz w:val="24"/>
              </w:rPr>
              <w:t>Violation Type</w:t>
            </w:r>
          </w:p>
        </w:tc>
        <w:tc>
          <w:tcPr>
            <w:tcW w:w="0" w:type="auto"/>
            <w:vAlign w:val="center"/>
            <w:hideMark/>
          </w:tcPr>
          <w:p w:rsidR="005F0366" w:rsidRPr="005F0366" w:rsidRDefault="005F0366" w:rsidP="005F0366">
            <w:pPr>
              <w:rPr>
                <w:rFonts w:ascii="Times New Roman" w:hAnsi="Times New Roman" w:cs="Times New Roman"/>
                <w:b/>
                <w:bCs/>
                <w:sz w:val="24"/>
              </w:rPr>
            </w:pPr>
            <w:r w:rsidRPr="005F0366">
              <w:rPr>
                <w:rFonts w:ascii="Times New Roman" w:hAnsi="Times New Roman" w:cs="Times New Roman"/>
                <w:b/>
                <w:bCs/>
                <w:sz w:val="24"/>
              </w:rPr>
              <w:t>Description</w:t>
            </w:r>
          </w:p>
        </w:tc>
        <w:tc>
          <w:tcPr>
            <w:tcW w:w="0" w:type="auto"/>
            <w:vAlign w:val="center"/>
            <w:hideMark/>
          </w:tcPr>
          <w:p w:rsidR="005F0366" w:rsidRPr="005F0366" w:rsidRDefault="005F0366" w:rsidP="005F0366">
            <w:pPr>
              <w:rPr>
                <w:rFonts w:ascii="Times New Roman" w:hAnsi="Times New Roman" w:cs="Times New Roman"/>
                <w:b/>
                <w:bCs/>
                <w:sz w:val="24"/>
              </w:rPr>
            </w:pPr>
            <w:r w:rsidRPr="005F0366">
              <w:rPr>
                <w:rFonts w:ascii="Times New Roman" w:hAnsi="Times New Roman" w:cs="Times New Roman"/>
                <w:b/>
                <w:bCs/>
                <w:sz w:val="24"/>
              </w:rPr>
              <w:t>Estimated Proportion</w:t>
            </w:r>
          </w:p>
        </w:tc>
        <w:tc>
          <w:tcPr>
            <w:tcW w:w="0" w:type="auto"/>
            <w:vAlign w:val="center"/>
            <w:hideMark/>
          </w:tcPr>
          <w:p w:rsidR="005F0366" w:rsidRPr="005F0366" w:rsidRDefault="005F0366" w:rsidP="005F0366">
            <w:pPr>
              <w:rPr>
                <w:rFonts w:ascii="Times New Roman" w:hAnsi="Times New Roman" w:cs="Times New Roman"/>
                <w:b/>
                <w:bCs/>
                <w:sz w:val="24"/>
              </w:rPr>
            </w:pPr>
            <w:r w:rsidRPr="005F0366">
              <w:rPr>
                <w:rFonts w:ascii="Times New Roman" w:hAnsi="Times New Roman" w:cs="Times New Roman"/>
                <w:b/>
                <w:bCs/>
                <w:sz w:val="24"/>
              </w:rPr>
              <w:t>Key Impacts</w:t>
            </w:r>
          </w:p>
        </w:tc>
      </w:tr>
      <w:tr w:rsidR="005F0366" w:rsidRPr="005F0366" w:rsidTr="005F0366">
        <w:trPr>
          <w:tblCellSpacing w:w="15" w:type="dxa"/>
        </w:trPr>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Development without permits</w:t>
            </w:r>
          </w:p>
        </w:tc>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Structures built without planning approval</w:t>
            </w:r>
          </w:p>
        </w:tc>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58%</w:t>
            </w:r>
          </w:p>
        </w:tc>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Tenure insecurity, retroactive service costs</w:t>
            </w:r>
          </w:p>
        </w:tc>
      </w:tr>
      <w:tr w:rsidR="005F0366" w:rsidRPr="005F0366" w:rsidTr="005F0366">
        <w:trPr>
          <w:tblCellSpacing w:w="15" w:type="dxa"/>
        </w:trPr>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Zoning mismatch / land-use conversion</w:t>
            </w:r>
          </w:p>
        </w:tc>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Agricultural land converted to residential/commercial use</w:t>
            </w:r>
          </w:p>
        </w:tc>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27%</w:t>
            </w:r>
          </w:p>
        </w:tc>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Loss of farmland, unplanned commercial nodes</w:t>
            </w:r>
          </w:p>
        </w:tc>
      </w:tr>
      <w:tr w:rsidR="005F0366" w:rsidRPr="005F0366" w:rsidTr="005F0366">
        <w:trPr>
          <w:tblCellSpacing w:w="15" w:type="dxa"/>
        </w:trPr>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Setback encroachment / drainage obstruction</w:t>
            </w:r>
          </w:p>
        </w:tc>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Buildings constructed within statutory setbacks</w:t>
            </w:r>
          </w:p>
        </w:tc>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15%</w:t>
            </w:r>
          </w:p>
        </w:tc>
        <w:tc>
          <w:tcPr>
            <w:tcW w:w="0" w:type="auto"/>
            <w:vAlign w:val="center"/>
            <w:hideMark/>
          </w:tcPr>
          <w:p w:rsidR="005F0366" w:rsidRPr="005F0366" w:rsidRDefault="005F0366" w:rsidP="005F0366">
            <w:pPr>
              <w:rPr>
                <w:rFonts w:ascii="Times New Roman" w:hAnsi="Times New Roman" w:cs="Times New Roman"/>
                <w:sz w:val="24"/>
              </w:rPr>
            </w:pPr>
            <w:r w:rsidRPr="005F0366">
              <w:rPr>
                <w:rFonts w:ascii="Times New Roman" w:hAnsi="Times New Roman" w:cs="Times New Roman"/>
                <w:sz w:val="24"/>
              </w:rPr>
              <w:t>Flood risk and drainage blockage</w:t>
            </w:r>
          </w:p>
        </w:tc>
      </w:tr>
    </w:tbl>
    <w:p w:rsidR="00B77896" w:rsidRPr="00B77896" w:rsidRDefault="00B77896" w:rsidP="00625814">
      <w:pPr>
        <w:pStyle w:val="Heading1"/>
        <w:rPr>
          <w:rFonts w:ascii="Times New Roman" w:hAnsi="Times New Roman" w:cs="Times New Roman"/>
          <w:b/>
          <w:color w:val="auto"/>
          <w:sz w:val="24"/>
        </w:rPr>
      </w:pPr>
    </w:p>
    <w:p w:rsidR="00D25482" w:rsidRPr="00B77896" w:rsidRDefault="00D25482" w:rsidP="00B77896">
      <w:pPr>
        <w:spacing w:before="100" w:beforeAutospacing="1" w:after="100" w:afterAutospacing="1" w:line="240" w:lineRule="auto"/>
        <w:jc w:val="center"/>
        <w:rPr>
          <w:rFonts w:ascii="Times New Roman" w:eastAsia="Times New Roman" w:hAnsi="Times New Roman" w:cs="Times New Roman"/>
          <w:i/>
          <w:iCs/>
          <w:sz w:val="20"/>
          <w:szCs w:val="24"/>
        </w:rPr>
      </w:pPr>
      <w:r w:rsidRPr="00B77896">
        <w:rPr>
          <w:rFonts w:ascii="Times New Roman" w:eastAsia="Times New Roman" w:hAnsi="Times New Roman" w:cs="Times New Roman"/>
          <w:i/>
          <w:iCs/>
          <w:noProof/>
          <w:sz w:val="20"/>
          <w:szCs w:val="24"/>
        </w:rPr>
        <w:drawing>
          <wp:anchor distT="0" distB="0" distL="114300" distR="114300" simplePos="0" relativeHeight="251660288" behindDoc="0" locked="0" layoutInCell="1" allowOverlap="1" wp14:anchorId="02C0129A" wp14:editId="1D9650D3">
            <wp:simplePos x="0" y="0"/>
            <wp:positionH relativeFrom="margin">
              <wp:posOffset>1405255</wp:posOffset>
            </wp:positionH>
            <wp:positionV relativeFrom="paragraph">
              <wp:posOffset>34290</wp:posOffset>
            </wp:positionV>
            <wp:extent cx="3133725" cy="235055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2350551"/>
                    </a:xfrm>
                    <a:prstGeom prst="rect">
                      <a:avLst/>
                    </a:prstGeom>
                    <a:noFill/>
                  </pic:spPr>
                </pic:pic>
              </a:graphicData>
            </a:graphic>
            <wp14:sizeRelH relativeFrom="page">
              <wp14:pctWidth>0</wp14:pctWidth>
            </wp14:sizeRelH>
            <wp14:sizeRelV relativeFrom="page">
              <wp14:pctHeight>0</wp14:pctHeight>
            </wp14:sizeRelV>
          </wp:anchor>
        </w:drawing>
      </w:r>
    </w:p>
    <w:p w:rsidR="00D25482" w:rsidRDefault="00D25482" w:rsidP="004532CF">
      <w:pPr>
        <w:spacing w:before="100" w:beforeAutospacing="1" w:after="100" w:afterAutospacing="1" w:line="240" w:lineRule="auto"/>
        <w:rPr>
          <w:rFonts w:ascii="Times New Roman" w:eastAsia="Times New Roman" w:hAnsi="Times New Roman" w:cs="Times New Roman"/>
          <w:i/>
          <w:iCs/>
          <w:sz w:val="24"/>
          <w:szCs w:val="24"/>
        </w:rPr>
      </w:pPr>
    </w:p>
    <w:p w:rsidR="00D25482" w:rsidRDefault="00D25482" w:rsidP="004532CF">
      <w:pPr>
        <w:spacing w:before="100" w:beforeAutospacing="1" w:after="100" w:afterAutospacing="1" w:line="240" w:lineRule="auto"/>
        <w:rPr>
          <w:rFonts w:ascii="Times New Roman" w:eastAsia="Times New Roman" w:hAnsi="Times New Roman" w:cs="Times New Roman"/>
          <w:i/>
          <w:iCs/>
          <w:sz w:val="24"/>
          <w:szCs w:val="24"/>
        </w:rPr>
      </w:pPr>
    </w:p>
    <w:p w:rsidR="00D25482" w:rsidRDefault="00D25482" w:rsidP="004532CF">
      <w:pPr>
        <w:spacing w:before="100" w:beforeAutospacing="1" w:after="100" w:afterAutospacing="1" w:line="240" w:lineRule="auto"/>
        <w:rPr>
          <w:rFonts w:ascii="Times New Roman" w:eastAsia="Times New Roman" w:hAnsi="Times New Roman" w:cs="Times New Roman"/>
          <w:i/>
          <w:iCs/>
          <w:sz w:val="24"/>
          <w:szCs w:val="24"/>
        </w:rPr>
      </w:pPr>
    </w:p>
    <w:p w:rsidR="00D25482" w:rsidRDefault="00D25482" w:rsidP="004532CF">
      <w:pPr>
        <w:spacing w:before="100" w:beforeAutospacing="1" w:after="100" w:afterAutospacing="1" w:line="240" w:lineRule="auto"/>
        <w:rPr>
          <w:rFonts w:ascii="Times New Roman" w:eastAsia="Times New Roman" w:hAnsi="Times New Roman" w:cs="Times New Roman"/>
          <w:i/>
          <w:iCs/>
          <w:sz w:val="24"/>
          <w:szCs w:val="24"/>
        </w:rPr>
      </w:pPr>
    </w:p>
    <w:p w:rsidR="00D25482" w:rsidRDefault="00D25482" w:rsidP="004532CF">
      <w:pPr>
        <w:spacing w:before="100" w:beforeAutospacing="1" w:after="100" w:afterAutospacing="1" w:line="240" w:lineRule="auto"/>
        <w:rPr>
          <w:rFonts w:ascii="Times New Roman" w:eastAsia="Times New Roman" w:hAnsi="Times New Roman" w:cs="Times New Roman"/>
          <w:sz w:val="24"/>
          <w:szCs w:val="24"/>
        </w:rPr>
      </w:pPr>
    </w:p>
    <w:p w:rsidR="004B055A" w:rsidRDefault="004B055A" w:rsidP="004B055A">
      <w:pPr>
        <w:rPr>
          <w:rFonts w:ascii="Times New Roman" w:eastAsia="Times New Roman" w:hAnsi="Times New Roman" w:cs="Times New Roman"/>
          <w:sz w:val="24"/>
          <w:szCs w:val="24"/>
        </w:rPr>
      </w:pPr>
    </w:p>
    <w:p w:rsidR="00625814" w:rsidRDefault="00D25482" w:rsidP="00F712EE">
      <w:pPr>
        <w:jc w:val="center"/>
        <w:rPr>
          <w:rFonts w:ascii="Times New Roman" w:hAnsi="Times New Roman" w:cs="Times New Roman"/>
        </w:rPr>
      </w:pPr>
      <w:r w:rsidRPr="00B77896">
        <w:rPr>
          <w:rFonts w:ascii="Times New Roman" w:hAnsi="Times New Roman" w:cs="Times New Roman"/>
        </w:rPr>
        <w:t xml:space="preserve">Figure 2: </w:t>
      </w:r>
      <w:r w:rsidR="001C1FA9" w:rsidRPr="001C1FA9">
        <w:rPr>
          <w:rFonts w:ascii="Times New Roman" w:hAnsi="Times New Roman" w:cs="Times New Roman"/>
        </w:rPr>
        <w:t xml:space="preserve">Spatial clustering of urban-planning violations derived from Sentinel-2 imagery and field validation using </w:t>
      </w:r>
      <w:proofErr w:type="spellStart"/>
      <w:r w:rsidR="001C1FA9" w:rsidRPr="001C1FA9">
        <w:rPr>
          <w:rFonts w:ascii="Times New Roman" w:hAnsi="Times New Roman" w:cs="Times New Roman"/>
        </w:rPr>
        <w:t>Getis-Ord</w:t>
      </w:r>
      <w:proofErr w:type="spellEnd"/>
      <w:r w:rsidR="001C1FA9" w:rsidRPr="001C1FA9">
        <w:rPr>
          <w:rFonts w:ascii="Times New Roman" w:hAnsi="Times New Roman" w:cs="Times New Roman"/>
        </w:rPr>
        <w:t xml:space="preserve"> </w:t>
      </w:r>
      <w:proofErr w:type="spellStart"/>
      <w:r w:rsidR="001C1FA9" w:rsidRPr="001C1FA9">
        <w:rPr>
          <w:rFonts w:ascii="Times New Roman" w:hAnsi="Times New Roman" w:cs="Times New Roman"/>
        </w:rPr>
        <w:t>Gi</w:t>
      </w:r>
      <w:proofErr w:type="spellEnd"/>
      <w:r w:rsidR="001C1FA9" w:rsidRPr="001C1FA9">
        <w:rPr>
          <w:rFonts w:ascii="Times New Roman" w:hAnsi="Times New Roman" w:cs="Times New Roman"/>
        </w:rPr>
        <w:t>* hotspot analysis</w:t>
      </w:r>
      <w:r w:rsidRPr="00B77896">
        <w:rPr>
          <w:rFonts w:ascii="Times New Roman" w:hAnsi="Times New Roman" w:cs="Times New Roman"/>
        </w:rPr>
        <w:t>.</w:t>
      </w:r>
    </w:p>
    <w:p w:rsidR="001C1FA9" w:rsidRDefault="001C1FA9" w:rsidP="005A0D0B">
      <w:pPr>
        <w:jc w:val="center"/>
        <w:rPr>
          <w:rFonts w:ascii="Times New Roman" w:hAnsi="Times New Roman" w:cs="Times New Roman"/>
        </w:rPr>
      </w:pPr>
    </w:p>
    <w:p w:rsidR="00F712EE" w:rsidRDefault="00F712EE" w:rsidP="005A0D0B">
      <w:pPr>
        <w:jc w:val="center"/>
        <w:rPr>
          <w:rFonts w:ascii="Times New Roman" w:hAnsi="Times New Roman" w:cs="Times New Roman"/>
        </w:rPr>
      </w:pPr>
    </w:p>
    <w:p w:rsidR="00F712EE" w:rsidRDefault="00F712EE" w:rsidP="005A0D0B">
      <w:pPr>
        <w:jc w:val="center"/>
        <w:rPr>
          <w:rFonts w:ascii="Times New Roman" w:hAnsi="Times New Roman" w:cs="Times New Roman"/>
        </w:rPr>
      </w:pPr>
    </w:p>
    <w:p w:rsidR="00F712EE" w:rsidRPr="005A0D0B" w:rsidRDefault="00F712EE" w:rsidP="005A0D0B">
      <w:pPr>
        <w:jc w:val="center"/>
        <w:rPr>
          <w:rFonts w:ascii="Times New Roman" w:hAnsi="Times New Roman" w:cs="Times New Roman"/>
        </w:rPr>
      </w:pPr>
    </w:p>
    <w:p w:rsidR="00466869" w:rsidRPr="001C1FA9" w:rsidRDefault="005A0D0B" w:rsidP="005A0D0B">
      <w:pPr>
        <w:pStyle w:val="Heading2"/>
        <w:jc w:val="both"/>
        <w:rPr>
          <w:sz w:val="24"/>
        </w:rPr>
      </w:pPr>
      <w:r w:rsidRPr="001C1FA9">
        <w:rPr>
          <w:sz w:val="24"/>
        </w:rPr>
        <w:lastRenderedPageBreak/>
        <w:t>5</w:t>
      </w:r>
      <w:r w:rsidR="00466869" w:rsidRPr="001C1FA9">
        <w:rPr>
          <w:sz w:val="24"/>
        </w:rPr>
        <w:t>.1 Land-Use Classification Accuracy</w:t>
      </w:r>
    </w:p>
    <w:p w:rsidR="00466869" w:rsidRPr="005A0D0B" w:rsidRDefault="00466869" w:rsidP="005A0D0B">
      <w:pPr>
        <w:pStyle w:val="NormalWeb"/>
        <w:jc w:val="both"/>
      </w:pPr>
      <w:r w:rsidRPr="005A0D0B">
        <w:t>The reliability of the land-use classification derived from Sentinel imagery was evaluated through an accuracy assessment using 150 ground-truth GPS referenc</w:t>
      </w:r>
      <w:r w:rsidR="00F712EE">
        <w:t>e points collected during fiel</w:t>
      </w:r>
      <w:r w:rsidR="005D36C1">
        <w:t xml:space="preserve">d </w:t>
      </w:r>
      <w:r w:rsidRPr="005A0D0B">
        <w:t>surveys (Table 1).</w:t>
      </w:r>
    </w:p>
    <w:p w:rsidR="00466869" w:rsidRPr="005A0D0B" w:rsidRDefault="00466869" w:rsidP="005A0D0B">
      <w:pPr>
        <w:pStyle w:val="NormalWeb"/>
        <w:jc w:val="both"/>
      </w:pPr>
      <w:r w:rsidRPr="005A0D0B">
        <w:rPr>
          <w:rStyle w:val="Strong"/>
          <w:b w:val="0"/>
        </w:rPr>
        <w:t>Table 1 indicates a high level of classification reliability.</w:t>
      </w:r>
      <w:r w:rsidRPr="005A0D0B">
        <w:t xml:space="preserve"> The overall accuracy of </w:t>
      </w:r>
      <w:r w:rsidRPr="005A0D0B">
        <w:rPr>
          <w:rStyle w:val="Strong"/>
          <w:b w:val="0"/>
        </w:rPr>
        <w:t>87.4%</w:t>
      </w:r>
      <w:r w:rsidRPr="005A0D0B">
        <w:t xml:space="preserve"> exceeds the commonly accepted </w:t>
      </w:r>
      <w:r w:rsidRPr="005A0D0B">
        <w:rPr>
          <w:rStyle w:val="Strong"/>
          <w:b w:val="0"/>
        </w:rPr>
        <w:t>85% benchmark for remote-sensing based urban land-use classification</w:t>
      </w:r>
      <w:r w:rsidRPr="005A0D0B">
        <w:t xml:space="preserve">, suggesting that the spatial dataset used for the analysis is sufficiently robust for planning analysis. The </w:t>
      </w:r>
      <w:r w:rsidRPr="005A0D0B">
        <w:rPr>
          <w:rStyle w:val="Strong"/>
          <w:b w:val="0"/>
        </w:rPr>
        <w:t>Kappa coefficient of 0.82</w:t>
      </w:r>
      <w:r w:rsidRPr="005A0D0B">
        <w:t xml:space="preserve"> further indicates </w:t>
      </w:r>
      <w:r w:rsidRPr="005A0D0B">
        <w:rPr>
          <w:rStyle w:val="Strong"/>
          <w:b w:val="0"/>
        </w:rPr>
        <w:t>strong agreement between classified land-use categories and ground reference data</w:t>
      </w:r>
      <w:r w:rsidRPr="005A0D0B">
        <w:t>, confirming that classification errors are relatively limited.</w:t>
      </w:r>
    </w:p>
    <w:p w:rsidR="00466869" w:rsidRPr="005A0D0B" w:rsidRDefault="00466869" w:rsidP="005A0D0B">
      <w:pPr>
        <w:pStyle w:val="NormalWeb"/>
        <w:jc w:val="both"/>
      </w:pPr>
      <w:r w:rsidRPr="005A0D0B">
        <w:t xml:space="preserve">Among the classes, </w:t>
      </w:r>
      <w:r w:rsidRPr="005A0D0B">
        <w:rPr>
          <w:rStyle w:val="Strong"/>
          <w:b w:val="0"/>
        </w:rPr>
        <w:t>water bodies recorded the highest producer’s and user’s accuracy (95% and 93%)</w:t>
      </w:r>
      <w:r w:rsidRPr="005A0D0B">
        <w:t xml:space="preserve">, reflecting the spectral distinctiveness of water surfaces in multispectral imagery. </w:t>
      </w:r>
      <w:r w:rsidRPr="005A0D0B">
        <w:rPr>
          <w:rStyle w:val="Strong"/>
          <w:b w:val="0"/>
        </w:rPr>
        <w:t>Built-up areas also achieved relatively high accuracy (89% producer’s; 86% user’s)</w:t>
      </w:r>
      <w:r w:rsidRPr="005A0D0B">
        <w:t>, which is particularly important because identification of built-up surfaces forms the basis for detecting planning violations and settlement expansion.</w:t>
      </w:r>
    </w:p>
    <w:p w:rsidR="00466869" w:rsidRPr="005A0D0B" w:rsidRDefault="00466869" w:rsidP="005A0D0B">
      <w:pPr>
        <w:pStyle w:val="NormalWeb"/>
        <w:jc w:val="both"/>
      </w:pPr>
      <w:r w:rsidRPr="005A0D0B">
        <w:t xml:space="preserve">Slightly lower accuracy values were observed for </w:t>
      </w:r>
      <w:r w:rsidRPr="005A0D0B">
        <w:rPr>
          <w:rStyle w:val="Strong"/>
          <w:b w:val="0"/>
        </w:rPr>
        <w:t>bare surfaces (82% producer’s accuracy; 80% user’s accuracy)</w:t>
      </w:r>
      <w:r w:rsidRPr="005A0D0B">
        <w:t xml:space="preserve">. This is expected in semi-arid environments such as northern Nigeria where </w:t>
      </w:r>
      <w:r w:rsidRPr="005A0D0B">
        <w:rPr>
          <w:rStyle w:val="Strong"/>
          <w:b w:val="0"/>
        </w:rPr>
        <w:t>bare soil and recently cleared construction sites share similar spectral signatures</w:t>
      </w:r>
      <w:r w:rsidRPr="005A0D0B">
        <w:t>, occasionally leading to classification confusion between transitional land-use categories.</w:t>
      </w:r>
    </w:p>
    <w:p w:rsidR="00466869" w:rsidRDefault="00466869" w:rsidP="005A0D0B">
      <w:pPr>
        <w:pStyle w:val="NormalWeb"/>
        <w:jc w:val="both"/>
      </w:pPr>
      <w:r w:rsidRPr="005A0D0B">
        <w:t xml:space="preserve">Overall, the accuracy statistics demonstrate that the remote-sensing classification provides a </w:t>
      </w:r>
      <w:r w:rsidRPr="005A0D0B">
        <w:rPr>
          <w:rStyle w:val="Strong"/>
          <w:b w:val="0"/>
        </w:rPr>
        <w:t xml:space="preserve">reliable spatial foundation for detecting land-use change and identifying potential planning violations within the </w:t>
      </w:r>
      <w:proofErr w:type="spellStart"/>
      <w:r w:rsidRPr="005A0D0B">
        <w:rPr>
          <w:rStyle w:val="Strong"/>
          <w:b w:val="0"/>
        </w:rPr>
        <w:t>peri</w:t>
      </w:r>
      <w:proofErr w:type="spellEnd"/>
      <w:r w:rsidRPr="005A0D0B">
        <w:rPr>
          <w:rStyle w:val="Strong"/>
          <w:b w:val="0"/>
        </w:rPr>
        <w:t>-urban areas of Gumel</w:t>
      </w:r>
      <w:r w:rsidRPr="005A0D0B">
        <w:t>.</w:t>
      </w:r>
    </w:p>
    <w:p w:rsidR="00466869" w:rsidRPr="005A0D0B" w:rsidRDefault="005A0D0B" w:rsidP="00466869">
      <w:pPr>
        <w:pStyle w:val="Heading2"/>
        <w:rPr>
          <w:sz w:val="24"/>
        </w:rPr>
      </w:pPr>
      <w:r w:rsidRPr="005A0D0B">
        <w:rPr>
          <w:sz w:val="24"/>
        </w:rPr>
        <w:t>5</w:t>
      </w:r>
      <w:r w:rsidR="00466869" w:rsidRPr="005A0D0B">
        <w:rPr>
          <w:sz w:val="24"/>
        </w:rPr>
        <w:t>.2 Spatial–Socioeconomic Relationships</w:t>
      </w:r>
    </w:p>
    <w:p w:rsidR="00466869" w:rsidRPr="005A0D0B" w:rsidRDefault="00466869" w:rsidP="005A0D0B">
      <w:pPr>
        <w:pStyle w:val="NormalWeb"/>
        <w:jc w:val="both"/>
        <w:rPr>
          <w:b/>
        </w:rPr>
      </w:pPr>
      <w:r w:rsidRPr="005A0D0B">
        <w:t>The correlation analysis (Table 2) examined the relationships betwee</w:t>
      </w:r>
      <w:r w:rsidRPr="005A0D0B">
        <w:rPr>
          <w:b/>
        </w:rPr>
        <w:t xml:space="preserve">n </w:t>
      </w:r>
      <w:r w:rsidRPr="005A0D0B">
        <w:rPr>
          <w:rStyle w:val="Strong"/>
          <w:b w:val="0"/>
        </w:rPr>
        <w:t>planning violations, distance from the town center, and household income levels</w:t>
      </w:r>
      <w:r w:rsidRPr="005A0D0B">
        <w:rPr>
          <w:b/>
        </w:rPr>
        <w:t>.</w:t>
      </w:r>
    </w:p>
    <w:p w:rsidR="00466869" w:rsidRPr="005A0D0B" w:rsidRDefault="00466869" w:rsidP="005A0D0B">
      <w:pPr>
        <w:pStyle w:val="NormalWeb"/>
        <w:jc w:val="both"/>
      </w:pPr>
      <w:r w:rsidRPr="005A0D0B">
        <w:t>The results reveal a</w:t>
      </w:r>
      <w:r w:rsidRPr="005A0D0B">
        <w:rPr>
          <w:b/>
        </w:rPr>
        <w:t xml:space="preserve"> </w:t>
      </w:r>
      <w:r w:rsidRPr="005A0D0B">
        <w:rPr>
          <w:rStyle w:val="Strong"/>
          <w:b w:val="0"/>
        </w:rPr>
        <w:t>moderate positive correlation between planning violations and distance from the town center (r = 0.61)</w:t>
      </w:r>
      <w:r w:rsidRPr="005A0D0B">
        <w:rPr>
          <w:b/>
        </w:rPr>
        <w:t xml:space="preserve">. </w:t>
      </w:r>
      <w:r w:rsidRPr="005A0D0B">
        <w:t>This indicates that</w:t>
      </w:r>
      <w:r w:rsidRPr="005A0D0B">
        <w:rPr>
          <w:b/>
        </w:rPr>
        <w:t xml:space="preserve"> </w:t>
      </w:r>
      <w:r w:rsidRPr="005A0D0B">
        <w:rPr>
          <w:rStyle w:val="Strong"/>
          <w:b w:val="0"/>
        </w:rPr>
        <w:t>planning violations increase as development occurs further away from the administrative core of the town</w:t>
      </w:r>
      <w:r w:rsidRPr="005A0D0B">
        <w:rPr>
          <w:b/>
        </w:rPr>
        <w:t xml:space="preserve">. </w:t>
      </w:r>
      <w:r w:rsidRPr="005A0D0B">
        <w:t>The pattern reflects the typical spatial dynamics of secondary cities where planning enforcement capacity diminishes toward the urban periphery. Peripheral zones often experience rapid parcel subdivision and housing construction before planning authorities can regulate development.</w:t>
      </w:r>
    </w:p>
    <w:p w:rsidR="00466869" w:rsidRPr="005A0D0B" w:rsidRDefault="00466869" w:rsidP="005A0D0B">
      <w:pPr>
        <w:pStyle w:val="NormalWeb"/>
        <w:jc w:val="both"/>
      </w:pPr>
      <w:r w:rsidRPr="005A0D0B">
        <w:t>Conversely, the analysis shows a</w:t>
      </w:r>
      <w:r w:rsidRPr="005A0D0B">
        <w:rPr>
          <w:b/>
        </w:rPr>
        <w:t xml:space="preserve"> </w:t>
      </w:r>
      <w:r w:rsidRPr="005A0D0B">
        <w:rPr>
          <w:rStyle w:val="Strong"/>
          <w:b w:val="0"/>
        </w:rPr>
        <w:t>moderate negative correlation between household income and planning violations (r = −0.48)</w:t>
      </w:r>
      <w:r w:rsidRPr="005A0D0B">
        <w:rPr>
          <w:b/>
        </w:rPr>
        <w:t xml:space="preserve">. </w:t>
      </w:r>
      <w:r w:rsidRPr="005A0D0B">
        <w:t>This relationship</w:t>
      </w:r>
      <w:r w:rsidRPr="005A0D0B">
        <w:rPr>
          <w:b/>
        </w:rPr>
        <w:t xml:space="preserve"> </w:t>
      </w:r>
      <w:r w:rsidRPr="005A0D0B">
        <w:t>suggests that</w:t>
      </w:r>
      <w:r w:rsidRPr="005A0D0B">
        <w:rPr>
          <w:b/>
        </w:rPr>
        <w:t xml:space="preserve"> </w:t>
      </w:r>
      <w:r w:rsidRPr="005A0D0B">
        <w:rPr>
          <w:rStyle w:val="Strong"/>
          <w:b w:val="0"/>
        </w:rPr>
        <w:t>lower-income households are more likely to engage in informal or non-compliant development practices</w:t>
      </w:r>
      <w:r w:rsidRPr="005A0D0B">
        <w:rPr>
          <w:b/>
        </w:rPr>
        <w:t xml:space="preserve">. </w:t>
      </w:r>
      <w:r w:rsidRPr="005A0D0B">
        <w:t>Economic constraints may limit the ability of households to pay planning permit fees, obtain survey plans, or navigate bureaucratic procedures associated with formal land development.</w:t>
      </w:r>
    </w:p>
    <w:p w:rsidR="00466869" w:rsidRPr="005A0D0B" w:rsidRDefault="00466869" w:rsidP="005A0D0B">
      <w:pPr>
        <w:pStyle w:val="NormalWeb"/>
        <w:jc w:val="both"/>
      </w:pPr>
      <w:r w:rsidRPr="005A0D0B">
        <w:lastRenderedPageBreak/>
        <w:t>A weaker negative relationship also exists between</w:t>
      </w:r>
      <w:r w:rsidRPr="005A0D0B">
        <w:rPr>
          <w:b/>
        </w:rPr>
        <w:t xml:space="preserve"> </w:t>
      </w:r>
      <w:r w:rsidRPr="005A0D0B">
        <w:rPr>
          <w:rStyle w:val="Strong"/>
          <w:b w:val="0"/>
        </w:rPr>
        <w:t>distance from the town center and household income (r = −0.32)</w:t>
      </w:r>
      <w:r w:rsidRPr="005A0D0B">
        <w:rPr>
          <w:b/>
        </w:rPr>
        <w:t xml:space="preserve">. </w:t>
      </w:r>
      <w:r w:rsidRPr="005A0D0B">
        <w:t>This suggests a socio-spatial pattern in which</w:t>
      </w:r>
      <w:r w:rsidRPr="005A0D0B">
        <w:rPr>
          <w:b/>
        </w:rPr>
        <w:t xml:space="preserve"> </w:t>
      </w:r>
      <w:r w:rsidRPr="005A0D0B">
        <w:rPr>
          <w:rStyle w:val="Strong"/>
          <w:b w:val="0"/>
        </w:rPr>
        <w:t>lower-income households are disproportionately concentrated in peripheral areas</w:t>
      </w:r>
      <w:r w:rsidRPr="005A0D0B">
        <w:rPr>
          <w:b/>
        </w:rPr>
        <w:t xml:space="preserve">, </w:t>
      </w:r>
      <w:r w:rsidRPr="005A0D0B">
        <w:t>reinforcing the likelihood of informal land development in these zones.</w:t>
      </w:r>
    </w:p>
    <w:p w:rsidR="008B2E2F" w:rsidRPr="008B2E2F" w:rsidRDefault="00466869" w:rsidP="008B2E2F">
      <w:pPr>
        <w:pStyle w:val="NormalWeb"/>
        <w:rPr>
          <w:b/>
        </w:rPr>
      </w:pPr>
      <w:r w:rsidRPr="008B2E2F">
        <w:t>Taken together, the correlation results highlight</w:t>
      </w:r>
      <w:r w:rsidRPr="008B2E2F">
        <w:rPr>
          <w:b/>
        </w:rPr>
        <w:t xml:space="preserve"> </w:t>
      </w:r>
      <w:r w:rsidRPr="008B2E2F">
        <w:t xml:space="preserve">a </w:t>
      </w:r>
      <w:r w:rsidRPr="008B2E2F">
        <w:rPr>
          <w:rStyle w:val="Strong"/>
          <w:b w:val="0"/>
        </w:rPr>
        <w:t>spatially structured pattern of planning non-compliance</w:t>
      </w:r>
      <w:r w:rsidRPr="008B2E2F">
        <w:rPr>
          <w:b/>
        </w:rPr>
        <w:t xml:space="preserve">, </w:t>
      </w:r>
      <w:r w:rsidRPr="008B2E2F">
        <w:t>where</w:t>
      </w:r>
      <w:r w:rsidRPr="008B2E2F">
        <w:rPr>
          <w:b/>
        </w:rPr>
        <w:t xml:space="preserve"> </w:t>
      </w:r>
      <w:r w:rsidRPr="008B2E2F">
        <w:rPr>
          <w:rStyle w:val="Strong"/>
          <w:b w:val="0"/>
        </w:rPr>
        <w:t>peripheral location and socioeconomic constraints interact to produce clusters of informal development</w:t>
      </w:r>
      <w:r w:rsidRPr="008B2E2F">
        <w:rPr>
          <w:b/>
        </w:rPr>
        <w:t>.</w:t>
      </w:r>
    </w:p>
    <w:p w:rsidR="00466869" w:rsidRDefault="00BB4829" w:rsidP="00466869">
      <w:pPr>
        <w:pStyle w:val="Heading2"/>
      </w:pPr>
      <w:r>
        <w:rPr>
          <w:sz w:val="24"/>
        </w:rPr>
        <w:t>5</w:t>
      </w:r>
      <w:r w:rsidR="00466869" w:rsidRPr="008B2E2F">
        <w:rPr>
          <w:sz w:val="24"/>
        </w:rPr>
        <w:t>.3 Typology and Spatial Patterns of Planning Violations</w:t>
      </w:r>
    </w:p>
    <w:p w:rsidR="00466869" w:rsidRPr="00F712EE" w:rsidRDefault="00466869" w:rsidP="00466869">
      <w:pPr>
        <w:pStyle w:val="NormalWeb"/>
      </w:pPr>
      <w:r w:rsidRPr="008B2E2F">
        <w:t xml:space="preserve">The field survey and spatial analysis identified </w:t>
      </w:r>
      <w:r w:rsidRPr="00F712EE">
        <w:rPr>
          <w:rStyle w:val="Strong"/>
          <w:b w:val="0"/>
        </w:rPr>
        <w:t>three primary categories of planning violations</w:t>
      </w:r>
      <w:r w:rsidRPr="00F712EE">
        <w:t xml:space="preserve"> in the study area (Table 3).</w:t>
      </w:r>
    </w:p>
    <w:p w:rsidR="00466869" w:rsidRPr="00BB4829" w:rsidRDefault="00466869" w:rsidP="00BB4829">
      <w:pPr>
        <w:pStyle w:val="NormalWeb"/>
        <w:jc w:val="both"/>
        <w:rPr>
          <w:b/>
        </w:rPr>
      </w:pPr>
      <w:r w:rsidRPr="008B2E2F">
        <w:t xml:space="preserve">The most dominant category is </w:t>
      </w:r>
      <w:r w:rsidRPr="00BB4829">
        <w:rPr>
          <w:rStyle w:val="Strong"/>
          <w:b w:val="0"/>
        </w:rPr>
        <w:t>development without formal planning permits</w:t>
      </w:r>
      <w:r w:rsidRPr="008B2E2F">
        <w:t xml:space="preserve">, accounting for </w:t>
      </w:r>
      <w:r w:rsidRPr="00BB4829">
        <w:rPr>
          <w:rStyle w:val="Strong"/>
          <w:b w:val="0"/>
        </w:rPr>
        <w:t>approximately 58% of newly developed parcels</w:t>
      </w:r>
      <w:r w:rsidRPr="00BB4829">
        <w:rPr>
          <w:b/>
        </w:rPr>
        <w:t>.</w:t>
      </w:r>
      <w:r w:rsidRPr="008B2E2F">
        <w:t xml:space="preserve"> This finding indicates that a majority of residential development occurs outside statutory development-control procedures. Such patterns are characteristic of rapidly urbanizing towns where </w:t>
      </w:r>
      <w:r w:rsidRPr="00BB4829">
        <w:rPr>
          <w:rStyle w:val="Strong"/>
          <w:b w:val="0"/>
        </w:rPr>
        <w:t>informal land delivery systems provide quicker access to land than formal planning institutions</w:t>
      </w:r>
      <w:r w:rsidRPr="00BB4829">
        <w:rPr>
          <w:b/>
        </w:rPr>
        <w:t>.</w:t>
      </w:r>
    </w:p>
    <w:p w:rsidR="00466869" w:rsidRPr="008B2E2F" w:rsidRDefault="00466869" w:rsidP="00BB4829">
      <w:pPr>
        <w:pStyle w:val="NormalWeb"/>
        <w:jc w:val="both"/>
      </w:pPr>
      <w:r w:rsidRPr="008B2E2F">
        <w:t xml:space="preserve">The second category involves </w:t>
      </w:r>
      <w:r w:rsidRPr="00BB4829">
        <w:rPr>
          <w:rStyle w:val="Strong"/>
          <w:b w:val="0"/>
        </w:rPr>
        <w:t>zoning mismatch or change of land use</w:t>
      </w:r>
      <w:r w:rsidRPr="00BB4829">
        <w:rPr>
          <w:b/>
        </w:rPr>
        <w:t>,</w:t>
      </w:r>
      <w:r w:rsidRPr="008B2E2F">
        <w:t xml:space="preserve"> representing </w:t>
      </w:r>
      <w:r w:rsidRPr="00BB4829">
        <w:rPr>
          <w:rStyle w:val="Strong"/>
          <w:b w:val="0"/>
        </w:rPr>
        <w:t>27% of the observed violations</w:t>
      </w:r>
      <w:r w:rsidRPr="008B2E2F">
        <w:t xml:space="preserve">. These cases typically involve </w:t>
      </w:r>
      <w:r w:rsidRPr="00BB4829">
        <w:rPr>
          <w:rStyle w:val="Strong"/>
          <w:b w:val="0"/>
        </w:rPr>
        <w:t>conversion of agricultural land to residential or commercial uses through customary land transactions</w:t>
      </w:r>
      <w:r w:rsidRPr="00BB4829">
        <w:rPr>
          <w:b/>
        </w:rPr>
        <w:t>.</w:t>
      </w:r>
      <w:r w:rsidRPr="008B2E2F">
        <w:t xml:space="preserve"> The spatial distribution of these developments often appears along expanding road corridors and near emerging commercial nodes in the </w:t>
      </w:r>
      <w:proofErr w:type="spellStart"/>
      <w:r w:rsidRPr="008B2E2F">
        <w:t>peri</w:t>
      </w:r>
      <w:proofErr w:type="spellEnd"/>
      <w:r w:rsidRPr="008B2E2F">
        <w:t>-urban fringe.</w:t>
      </w:r>
    </w:p>
    <w:p w:rsidR="00466869" w:rsidRDefault="00466869" w:rsidP="00BB4829">
      <w:pPr>
        <w:pStyle w:val="NormalWeb"/>
        <w:jc w:val="both"/>
      </w:pPr>
      <w:r w:rsidRPr="008B2E2F">
        <w:t xml:space="preserve">The third category comprises </w:t>
      </w:r>
      <w:r w:rsidRPr="00BB4829">
        <w:rPr>
          <w:rStyle w:val="Strong"/>
          <w:b w:val="0"/>
        </w:rPr>
        <w:t>setback encroachment and drainage obstruction</w:t>
      </w:r>
      <w:r w:rsidRPr="008B2E2F">
        <w:t xml:space="preserve">, accounting for </w:t>
      </w:r>
      <w:r w:rsidRPr="00BB4829">
        <w:rPr>
          <w:rStyle w:val="Strong"/>
          <w:b w:val="0"/>
        </w:rPr>
        <w:t>approximately 15% of violations</w:t>
      </w:r>
      <w:r w:rsidRPr="008B2E2F">
        <w:t xml:space="preserve">. Although smaller in proportion, this category has </w:t>
      </w:r>
      <w:r w:rsidRPr="00BB4829">
        <w:rPr>
          <w:rStyle w:val="Strong"/>
          <w:b w:val="0"/>
        </w:rPr>
        <w:t>significant environmental implications</w:t>
      </w:r>
      <w:r w:rsidRPr="00BB4829">
        <w:rPr>
          <w:b/>
        </w:rPr>
        <w:t>,</w:t>
      </w:r>
      <w:r w:rsidRPr="008B2E2F">
        <w:t xml:space="preserve"> particularly for </w:t>
      </w:r>
      <w:r w:rsidRPr="00BB4829">
        <w:rPr>
          <w:rStyle w:val="Strong"/>
          <w:b w:val="0"/>
        </w:rPr>
        <w:t>urban drainage systems and flood risk</w:t>
      </w:r>
      <w:r w:rsidRPr="00BB4829">
        <w:rPr>
          <w:b/>
        </w:rPr>
        <w:t xml:space="preserve">. </w:t>
      </w:r>
      <w:r w:rsidRPr="008B2E2F">
        <w:t>Encroachment into drainage corridors can obstruct natural water flow and exacerbate seasonal flooding during heavy rainfall events.</w:t>
      </w:r>
    </w:p>
    <w:p w:rsidR="00466869" w:rsidRPr="00BB4829" w:rsidRDefault="00BB4829" w:rsidP="00466869">
      <w:pPr>
        <w:pStyle w:val="Heading2"/>
        <w:rPr>
          <w:sz w:val="24"/>
        </w:rPr>
      </w:pPr>
      <w:r w:rsidRPr="00BB4829">
        <w:rPr>
          <w:sz w:val="24"/>
        </w:rPr>
        <w:t>5</w:t>
      </w:r>
      <w:r w:rsidR="00466869" w:rsidRPr="00BB4829">
        <w:rPr>
          <w:sz w:val="24"/>
        </w:rPr>
        <w:t>.4 Spatial Distribution of Violation Hotspots</w:t>
      </w:r>
    </w:p>
    <w:p w:rsidR="00466869" w:rsidRPr="00BB4829" w:rsidRDefault="00466869" w:rsidP="00BB4829">
      <w:pPr>
        <w:pStyle w:val="NormalWeb"/>
        <w:jc w:val="both"/>
        <w:rPr>
          <w:b/>
        </w:rPr>
      </w:pPr>
      <w:r w:rsidRPr="00BB4829">
        <w:t>The GIS hotspot analysis (Figure 2) reveals that planning violations are</w:t>
      </w:r>
      <w:r w:rsidRPr="00BB4829">
        <w:rPr>
          <w:b/>
        </w:rPr>
        <w:t xml:space="preserve"> </w:t>
      </w:r>
      <w:r w:rsidRPr="00BB4829">
        <w:rPr>
          <w:rStyle w:val="Strong"/>
          <w:b w:val="0"/>
        </w:rPr>
        <w:t>not randomly distributed across the study area</w:t>
      </w:r>
      <w:r w:rsidRPr="00BB4829">
        <w:rPr>
          <w:b/>
        </w:rPr>
        <w:t xml:space="preserve">, </w:t>
      </w:r>
      <w:r w:rsidRPr="00BB4829">
        <w:t>but instead exhibit</w:t>
      </w:r>
      <w:r w:rsidRPr="00BB4829">
        <w:rPr>
          <w:b/>
        </w:rPr>
        <w:t xml:space="preserve"> </w:t>
      </w:r>
      <w:r w:rsidRPr="00BB4829">
        <w:rPr>
          <w:rStyle w:val="Strong"/>
          <w:b w:val="0"/>
        </w:rPr>
        <w:t>distinct spatial clustering patterns</w:t>
      </w:r>
      <w:r w:rsidRPr="00BB4829">
        <w:rPr>
          <w:b/>
        </w:rPr>
        <w:t>.</w:t>
      </w:r>
      <w:r w:rsidR="00BB4829">
        <w:rPr>
          <w:b/>
        </w:rPr>
        <w:t xml:space="preserve"> </w:t>
      </w:r>
      <w:r w:rsidRPr="00BB4829">
        <w:t>The</w:t>
      </w:r>
      <w:r w:rsidRPr="00BB4829">
        <w:rPr>
          <w:b/>
        </w:rPr>
        <w:t xml:space="preserve"> </w:t>
      </w:r>
      <w:r w:rsidRPr="00BB4829">
        <w:rPr>
          <w:rStyle w:val="Strong"/>
          <w:b w:val="0"/>
        </w:rPr>
        <w:t xml:space="preserve">highest concentration of violations occurs in the </w:t>
      </w:r>
      <w:proofErr w:type="spellStart"/>
      <w:r w:rsidRPr="00BB4829">
        <w:rPr>
          <w:rStyle w:val="Strong"/>
          <w:b w:val="0"/>
        </w:rPr>
        <w:t>peri</w:t>
      </w:r>
      <w:proofErr w:type="spellEnd"/>
      <w:r w:rsidRPr="00BB4829">
        <w:rPr>
          <w:rStyle w:val="Strong"/>
          <w:b w:val="0"/>
        </w:rPr>
        <w:t>-urban fringe of Gumel</w:t>
      </w:r>
      <w:r w:rsidRPr="00BB4829">
        <w:rPr>
          <w:b/>
        </w:rPr>
        <w:t>,</w:t>
      </w:r>
      <w:r>
        <w:t xml:space="preserve"> particularly along newly emerging residential corridors where land subdivision is driven by customary land sales. These hotspots correspond closely with areas where agricultural land has recently been converted into residential plots.</w:t>
      </w:r>
    </w:p>
    <w:p w:rsidR="00466869" w:rsidRDefault="00466869" w:rsidP="00BB4829">
      <w:pPr>
        <w:pStyle w:val="NormalWeb"/>
        <w:jc w:val="both"/>
      </w:pPr>
      <w:r>
        <w:t xml:space="preserve">The spatial clustering also indicates </w:t>
      </w:r>
      <w:r w:rsidRPr="00BB4829">
        <w:rPr>
          <w:rStyle w:val="Strong"/>
          <w:b w:val="0"/>
        </w:rPr>
        <w:t>limited regulatory oversight in newly e</w:t>
      </w:r>
      <w:r w:rsidR="00BB4829">
        <w:rPr>
          <w:rStyle w:val="Strong"/>
          <w:b w:val="0"/>
        </w:rPr>
        <w:t xml:space="preserve">xpanding </w:t>
      </w:r>
      <w:r w:rsidRPr="00BB4829">
        <w:rPr>
          <w:rStyle w:val="Strong"/>
          <w:b w:val="0"/>
        </w:rPr>
        <w:t>neighborhoods</w:t>
      </w:r>
      <w:r w:rsidRPr="00BB4829">
        <w:rPr>
          <w:b/>
        </w:rPr>
        <w:t>,</w:t>
      </w:r>
      <w:r>
        <w:t xml:space="preserve"> where development occurs incrementally through household-driven construction. These areas often lack basic infrastructure such as planned drainage systems, road networks, and public utilities.</w:t>
      </w:r>
    </w:p>
    <w:p w:rsidR="00BB4829" w:rsidRPr="00BB4829" w:rsidRDefault="00466869" w:rsidP="00466869">
      <w:pPr>
        <w:pStyle w:val="NormalWeb"/>
        <w:rPr>
          <w:b/>
        </w:rPr>
      </w:pPr>
      <w:r>
        <w:lastRenderedPageBreak/>
        <w:t xml:space="preserve">The hotspot pattern therefore confirms the statistical results presented earlier: </w:t>
      </w:r>
      <w:r w:rsidRPr="00BB4829">
        <w:rPr>
          <w:rStyle w:val="Strong"/>
          <w:b w:val="0"/>
        </w:rPr>
        <w:t>distance from the urban core is a key spatial determinant of planning non-compliance</w:t>
      </w:r>
      <w:r w:rsidRPr="00BB4829">
        <w:rPr>
          <w:b/>
        </w:rPr>
        <w:t>.</w:t>
      </w:r>
    </w:p>
    <w:p w:rsidR="00BB4829" w:rsidRPr="00BB4829" w:rsidRDefault="00BB4829" w:rsidP="00BB4829">
      <w:pPr>
        <w:spacing w:before="100" w:beforeAutospacing="1" w:after="100" w:afterAutospacing="1" w:line="240" w:lineRule="auto"/>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6.0</w:t>
      </w:r>
      <w:r w:rsidRPr="005D5C42">
        <w:rPr>
          <w:rFonts w:ascii="Times New Roman" w:eastAsia="Times New Roman" w:hAnsi="Times New Roman" w:cs="Times New Roman"/>
          <w:b/>
          <w:bCs/>
          <w:kern w:val="36"/>
          <w:sz w:val="28"/>
          <w:szCs w:val="48"/>
        </w:rPr>
        <w:t xml:space="preserve"> Discussion</w:t>
      </w:r>
    </w:p>
    <w:p w:rsidR="00BB4829" w:rsidRPr="00BB4829" w:rsidRDefault="00BB4829" w:rsidP="00BB4829">
      <w:pPr>
        <w:spacing w:before="100" w:beforeAutospacing="1" w:after="100" w:afterAutospacing="1" w:line="240" w:lineRule="auto"/>
        <w:outlineLvl w:val="1"/>
        <w:rPr>
          <w:rFonts w:ascii="Times New Roman" w:eastAsia="Times New Roman" w:hAnsi="Times New Roman" w:cs="Times New Roman"/>
          <w:b/>
          <w:bCs/>
          <w:sz w:val="24"/>
          <w:szCs w:val="36"/>
        </w:rPr>
      </w:pPr>
      <w:r w:rsidRPr="00BB4829">
        <w:rPr>
          <w:rFonts w:ascii="Times New Roman" w:eastAsia="Times New Roman" w:hAnsi="Times New Roman" w:cs="Times New Roman"/>
          <w:b/>
          <w:bCs/>
          <w:sz w:val="24"/>
          <w:szCs w:val="36"/>
        </w:rPr>
        <w:t>6.1 Spatial Dynamics of Planning Violations in Secondary African Cities</w:t>
      </w:r>
    </w:p>
    <w:p w:rsidR="00BB4829" w:rsidRPr="0044029C" w:rsidRDefault="00BB4829" w:rsidP="00BB4829">
      <w:pPr>
        <w:spacing w:before="100" w:beforeAutospacing="1" w:after="100" w:afterAutospacing="1" w:line="240" w:lineRule="auto"/>
        <w:jc w:val="both"/>
        <w:rPr>
          <w:rFonts w:ascii="Times New Roman" w:eastAsia="Times New Roman" w:hAnsi="Times New Roman" w:cs="Times New Roman"/>
          <w:sz w:val="24"/>
          <w:szCs w:val="24"/>
        </w:rPr>
      </w:pPr>
      <w:r w:rsidRPr="00F23346">
        <w:rPr>
          <w:rFonts w:ascii="Times New Roman" w:eastAsia="Times New Roman" w:hAnsi="Times New Roman" w:cs="Times New Roman"/>
          <w:sz w:val="24"/>
          <w:szCs w:val="24"/>
        </w:rPr>
        <w:t xml:space="preserve">The spatial distribution of planning violations observed in Gumel reflects broader patterns of </w:t>
      </w:r>
      <w:proofErr w:type="spellStart"/>
      <w:r w:rsidRPr="0044029C">
        <w:rPr>
          <w:rFonts w:ascii="Times New Roman" w:eastAsia="Times New Roman" w:hAnsi="Times New Roman" w:cs="Times New Roman"/>
          <w:bCs/>
          <w:sz w:val="24"/>
          <w:szCs w:val="24"/>
        </w:rPr>
        <w:t>peri</w:t>
      </w:r>
      <w:proofErr w:type="spellEnd"/>
      <w:r w:rsidRPr="0044029C">
        <w:rPr>
          <w:rFonts w:ascii="Times New Roman" w:eastAsia="Times New Roman" w:hAnsi="Times New Roman" w:cs="Times New Roman"/>
          <w:bCs/>
          <w:sz w:val="24"/>
          <w:szCs w:val="24"/>
        </w:rPr>
        <w:t>-urban expansion documented across secondary cities in Sub-Saharan Africa</w:t>
      </w:r>
      <w:r w:rsidRPr="0044029C">
        <w:rPr>
          <w:rFonts w:ascii="Times New Roman" w:eastAsia="Times New Roman" w:hAnsi="Times New Roman" w:cs="Times New Roman"/>
          <w:sz w:val="24"/>
          <w:szCs w:val="24"/>
        </w:rPr>
        <w:t xml:space="preserve">, where urban growth often outpaces the capacity of planning institutions to regulate land development effectively. The correlation analysis indicates a </w:t>
      </w:r>
      <w:r w:rsidRPr="0044029C">
        <w:rPr>
          <w:rFonts w:ascii="Times New Roman" w:eastAsia="Times New Roman" w:hAnsi="Times New Roman" w:cs="Times New Roman"/>
          <w:bCs/>
          <w:sz w:val="24"/>
          <w:szCs w:val="24"/>
        </w:rPr>
        <w:t>moderately strong positive relationship between violations and distance from the town center (r = 0.61, p &lt; 0.01)</w:t>
      </w:r>
      <w:r w:rsidRPr="0044029C">
        <w:rPr>
          <w:rFonts w:ascii="Times New Roman" w:eastAsia="Times New Roman" w:hAnsi="Times New Roman" w:cs="Times New Roman"/>
          <w:sz w:val="24"/>
          <w:szCs w:val="24"/>
        </w:rPr>
        <w:t xml:space="preserve">, demonstrating that planning non-compliance increases significantly as development occurs further from the administrative core. Conversely, the analysis shows a </w:t>
      </w:r>
      <w:r w:rsidRPr="0044029C">
        <w:rPr>
          <w:rFonts w:ascii="Times New Roman" w:eastAsia="Times New Roman" w:hAnsi="Times New Roman" w:cs="Times New Roman"/>
          <w:bCs/>
          <w:sz w:val="24"/>
          <w:szCs w:val="24"/>
        </w:rPr>
        <w:t>moderate negative relationship between household income and planning violations (r = −0.48, p &lt; 0.05)</w:t>
      </w:r>
      <w:r w:rsidRPr="0044029C">
        <w:rPr>
          <w:rFonts w:ascii="Times New Roman" w:eastAsia="Times New Roman" w:hAnsi="Times New Roman" w:cs="Times New Roman"/>
          <w:sz w:val="24"/>
          <w:szCs w:val="24"/>
        </w:rPr>
        <w:t>, suggesting that lower-income households are more likely to engage in informal or non-compliant land development practices.</w:t>
      </w:r>
    </w:p>
    <w:p w:rsidR="00BB4829" w:rsidRPr="0044029C" w:rsidRDefault="00BB4829" w:rsidP="00BB4829">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These findings confirm the existence of </w:t>
      </w:r>
      <w:r w:rsidRPr="0044029C">
        <w:rPr>
          <w:rFonts w:ascii="Times New Roman" w:eastAsia="Times New Roman" w:hAnsi="Times New Roman" w:cs="Times New Roman"/>
          <w:bCs/>
          <w:sz w:val="24"/>
          <w:szCs w:val="24"/>
        </w:rPr>
        <w:t>socio-spatial inequalities in urban development</w:t>
      </w:r>
      <w:r w:rsidRPr="0044029C">
        <w:rPr>
          <w:rFonts w:ascii="Times New Roman" w:eastAsia="Times New Roman" w:hAnsi="Times New Roman" w:cs="Times New Roman"/>
          <w:sz w:val="24"/>
          <w:szCs w:val="24"/>
        </w:rPr>
        <w:t xml:space="preserve">, where peripheral zones serve as entry points for affordable housing but often lack regulatory oversight and infrastructure provision. As shown in </w:t>
      </w:r>
      <w:r w:rsidRPr="0044029C">
        <w:rPr>
          <w:rFonts w:ascii="Times New Roman" w:eastAsia="Times New Roman" w:hAnsi="Times New Roman" w:cs="Times New Roman"/>
          <w:bCs/>
          <w:sz w:val="24"/>
          <w:szCs w:val="24"/>
        </w:rPr>
        <w:t>Figure 2</w:t>
      </w:r>
      <w:r w:rsidRPr="0044029C">
        <w:rPr>
          <w:rFonts w:ascii="Times New Roman" w:eastAsia="Times New Roman" w:hAnsi="Times New Roman" w:cs="Times New Roman"/>
          <w:sz w:val="24"/>
          <w:szCs w:val="24"/>
        </w:rPr>
        <w:t xml:space="preserve">, violation hotspots are strongly concentrated along the expanding </w:t>
      </w:r>
      <w:proofErr w:type="spellStart"/>
      <w:r w:rsidRPr="0044029C">
        <w:rPr>
          <w:rFonts w:ascii="Times New Roman" w:eastAsia="Times New Roman" w:hAnsi="Times New Roman" w:cs="Times New Roman"/>
          <w:sz w:val="24"/>
          <w:szCs w:val="24"/>
        </w:rPr>
        <w:t>peri</w:t>
      </w:r>
      <w:proofErr w:type="spellEnd"/>
      <w:r w:rsidRPr="0044029C">
        <w:rPr>
          <w:rFonts w:ascii="Times New Roman" w:eastAsia="Times New Roman" w:hAnsi="Times New Roman" w:cs="Times New Roman"/>
          <w:sz w:val="24"/>
          <w:szCs w:val="24"/>
        </w:rPr>
        <w:t xml:space="preserve">-urban corridors of Gumel, particularly in areas where agricultural land is being subdivided into residential plots through customary transactions. The clustering pattern visible in the hotspot analysis indicates that planning violations are </w:t>
      </w:r>
      <w:r w:rsidRPr="0044029C">
        <w:rPr>
          <w:rFonts w:ascii="Times New Roman" w:eastAsia="Times New Roman" w:hAnsi="Times New Roman" w:cs="Times New Roman"/>
          <w:bCs/>
          <w:sz w:val="24"/>
          <w:szCs w:val="24"/>
        </w:rPr>
        <w:t>not randomly distributed but spatially structured</w:t>
      </w:r>
      <w:r w:rsidRPr="0044029C">
        <w:rPr>
          <w:rFonts w:ascii="Times New Roman" w:eastAsia="Times New Roman" w:hAnsi="Times New Roman" w:cs="Times New Roman"/>
          <w:sz w:val="24"/>
          <w:szCs w:val="24"/>
        </w:rPr>
        <w:t>, reflecting both institutional and socioeconomic drivers of urban expansion.</w:t>
      </w:r>
    </w:p>
    <w:p w:rsidR="00BB4829" w:rsidRPr="0044029C" w:rsidRDefault="00BB4829" w:rsidP="00BB4829">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Comparable patterns have been documented in several African cities. In </w:t>
      </w:r>
      <w:r w:rsidRPr="0044029C">
        <w:rPr>
          <w:rFonts w:ascii="Times New Roman" w:eastAsia="Times New Roman" w:hAnsi="Times New Roman" w:cs="Times New Roman"/>
          <w:bCs/>
          <w:sz w:val="24"/>
          <w:szCs w:val="24"/>
        </w:rPr>
        <w:t>Ibadan, Nigeria</w:t>
      </w:r>
      <w:r w:rsidRPr="0044029C">
        <w:rPr>
          <w:rFonts w:ascii="Times New Roman" w:eastAsia="Times New Roman" w:hAnsi="Times New Roman" w:cs="Times New Roman"/>
          <w:sz w:val="24"/>
          <w:szCs w:val="24"/>
        </w:rPr>
        <w:t xml:space="preserve">, </w:t>
      </w:r>
      <w:proofErr w:type="spellStart"/>
      <w:r w:rsidRPr="0044029C">
        <w:rPr>
          <w:rFonts w:ascii="Times New Roman" w:eastAsia="Times New Roman" w:hAnsi="Times New Roman" w:cs="Times New Roman"/>
          <w:sz w:val="24"/>
          <w:szCs w:val="24"/>
        </w:rPr>
        <w:t>peri</w:t>
      </w:r>
      <w:proofErr w:type="spellEnd"/>
      <w:r w:rsidRPr="0044029C">
        <w:rPr>
          <w:rFonts w:ascii="Times New Roman" w:eastAsia="Times New Roman" w:hAnsi="Times New Roman" w:cs="Times New Roman"/>
          <w:sz w:val="24"/>
          <w:szCs w:val="24"/>
        </w:rPr>
        <w:t>-urban land conversion driven by customary land sales has resulted in widespread development without statutory planning approval (</w:t>
      </w:r>
      <w:proofErr w:type="spellStart"/>
      <w:r w:rsidRPr="0044029C">
        <w:rPr>
          <w:rFonts w:ascii="Times New Roman" w:eastAsia="Times New Roman" w:hAnsi="Times New Roman" w:cs="Times New Roman"/>
          <w:sz w:val="24"/>
          <w:szCs w:val="24"/>
        </w:rPr>
        <w:t>Akinyemi</w:t>
      </w:r>
      <w:proofErr w:type="spellEnd"/>
      <w:r w:rsidRPr="0044029C">
        <w:rPr>
          <w:rFonts w:ascii="Times New Roman" w:eastAsia="Times New Roman" w:hAnsi="Times New Roman" w:cs="Times New Roman"/>
          <w:sz w:val="24"/>
          <w:szCs w:val="24"/>
        </w:rPr>
        <w:t xml:space="preserve"> &amp; </w:t>
      </w:r>
      <w:proofErr w:type="spellStart"/>
      <w:r w:rsidRPr="0044029C">
        <w:rPr>
          <w:rFonts w:ascii="Times New Roman" w:eastAsia="Times New Roman" w:hAnsi="Times New Roman" w:cs="Times New Roman"/>
          <w:sz w:val="24"/>
          <w:szCs w:val="24"/>
        </w:rPr>
        <w:t>Mashalla</w:t>
      </w:r>
      <w:proofErr w:type="spellEnd"/>
      <w:r w:rsidRPr="0044029C">
        <w:rPr>
          <w:rFonts w:ascii="Times New Roman" w:eastAsia="Times New Roman" w:hAnsi="Times New Roman" w:cs="Times New Roman"/>
          <w:sz w:val="24"/>
          <w:szCs w:val="24"/>
        </w:rPr>
        <w:t xml:space="preserve">, 2019). Similar dynamics have been reported in </w:t>
      </w:r>
      <w:r w:rsidRPr="0044029C">
        <w:rPr>
          <w:rFonts w:ascii="Times New Roman" w:eastAsia="Times New Roman" w:hAnsi="Times New Roman" w:cs="Times New Roman"/>
          <w:bCs/>
          <w:sz w:val="24"/>
          <w:szCs w:val="24"/>
        </w:rPr>
        <w:t>Accra, Ghana</w:t>
      </w:r>
      <w:r w:rsidRPr="0044029C">
        <w:rPr>
          <w:rFonts w:ascii="Times New Roman" w:eastAsia="Times New Roman" w:hAnsi="Times New Roman" w:cs="Times New Roman"/>
          <w:sz w:val="24"/>
          <w:szCs w:val="24"/>
        </w:rPr>
        <w:t>, where informal land markets dominate urban land delivery and frequently bypass formal planning procedures (</w:t>
      </w:r>
      <w:proofErr w:type="spellStart"/>
      <w:r w:rsidRPr="0044029C">
        <w:rPr>
          <w:rFonts w:ascii="Times New Roman" w:eastAsia="Times New Roman" w:hAnsi="Times New Roman" w:cs="Times New Roman"/>
          <w:sz w:val="24"/>
          <w:szCs w:val="24"/>
        </w:rPr>
        <w:t>Ubink</w:t>
      </w:r>
      <w:proofErr w:type="spellEnd"/>
      <w:r w:rsidRPr="0044029C">
        <w:rPr>
          <w:rFonts w:ascii="Times New Roman" w:eastAsia="Times New Roman" w:hAnsi="Times New Roman" w:cs="Times New Roman"/>
          <w:sz w:val="24"/>
          <w:szCs w:val="24"/>
        </w:rPr>
        <w:t xml:space="preserve"> &amp; </w:t>
      </w:r>
      <w:proofErr w:type="spellStart"/>
      <w:r w:rsidRPr="0044029C">
        <w:rPr>
          <w:rFonts w:ascii="Times New Roman" w:eastAsia="Times New Roman" w:hAnsi="Times New Roman" w:cs="Times New Roman"/>
          <w:sz w:val="24"/>
          <w:szCs w:val="24"/>
        </w:rPr>
        <w:t>Quan</w:t>
      </w:r>
      <w:proofErr w:type="spellEnd"/>
      <w:r w:rsidRPr="0044029C">
        <w:rPr>
          <w:rFonts w:ascii="Times New Roman" w:eastAsia="Times New Roman" w:hAnsi="Times New Roman" w:cs="Times New Roman"/>
          <w:sz w:val="24"/>
          <w:szCs w:val="24"/>
        </w:rPr>
        <w:t xml:space="preserve">, 2008). Studies from </w:t>
      </w:r>
      <w:r w:rsidRPr="0044029C">
        <w:rPr>
          <w:rFonts w:ascii="Times New Roman" w:eastAsia="Times New Roman" w:hAnsi="Times New Roman" w:cs="Times New Roman"/>
          <w:bCs/>
          <w:sz w:val="24"/>
          <w:szCs w:val="24"/>
        </w:rPr>
        <w:t xml:space="preserve">Dar </w:t>
      </w:r>
      <w:proofErr w:type="spellStart"/>
      <w:r w:rsidRPr="0044029C">
        <w:rPr>
          <w:rFonts w:ascii="Times New Roman" w:eastAsia="Times New Roman" w:hAnsi="Times New Roman" w:cs="Times New Roman"/>
          <w:bCs/>
          <w:sz w:val="24"/>
          <w:szCs w:val="24"/>
        </w:rPr>
        <w:t>es</w:t>
      </w:r>
      <w:proofErr w:type="spellEnd"/>
      <w:r w:rsidRPr="0044029C">
        <w:rPr>
          <w:rFonts w:ascii="Times New Roman" w:eastAsia="Times New Roman" w:hAnsi="Times New Roman" w:cs="Times New Roman"/>
          <w:bCs/>
          <w:sz w:val="24"/>
          <w:szCs w:val="24"/>
        </w:rPr>
        <w:t xml:space="preserve"> Salaam, Tanzania</w:t>
      </w:r>
      <w:r w:rsidRPr="0044029C">
        <w:rPr>
          <w:rFonts w:ascii="Times New Roman" w:eastAsia="Times New Roman" w:hAnsi="Times New Roman" w:cs="Times New Roman"/>
          <w:sz w:val="24"/>
          <w:szCs w:val="24"/>
        </w:rPr>
        <w:t>, show that informal settlements account for a large proportion of urban housing supply due to slow and bureaucratic formal planning systems (</w:t>
      </w:r>
      <w:proofErr w:type="spellStart"/>
      <w:r w:rsidRPr="0044029C">
        <w:rPr>
          <w:rFonts w:ascii="Times New Roman" w:eastAsia="Times New Roman" w:hAnsi="Times New Roman" w:cs="Times New Roman"/>
          <w:sz w:val="24"/>
          <w:szCs w:val="24"/>
        </w:rPr>
        <w:t>Kombe</w:t>
      </w:r>
      <w:proofErr w:type="spellEnd"/>
      <w:r w:rsidRPr="0044029C">
        <w:rPr>
          <w:rFonts w:ascii="Times New Roman" w:eastAsia="Times New Roman" w:hAnsi="Times New Roman" w:cs="Times New Roman"/>
          <w:sz w:val="24"/>
          <w:szCs w:val="24"/>
        </w:rPr>
        <w:t xml:space="preserve"> &amp; </w:t>
      </w:r>
      <w:proofErr w:type="spellStart"/>
      <w:r w:rsidRPr="0044029C">
        <w:rPr>
          <w:rFonts w:ascii="Times New Roman" w:eastAsia="Times New Roman" w:hAnsi="Times New Roman" w:cs="Times New Roman"/>
          <w:sz w:val="24"/>
          <w:szCs w:val="24"/>
        </w:rPr>
        <w:t>Kreibich</w:t>
      </w:r>
      <w:proofErr w:type="spellEnd"/>
      <w:r w:rsidRPr="0044029C">
        <w:rPr>
          <w:rFonts w:ascii="Times New Roman" w:eastAsia="Times New Roman" w:hAnsi="Times New Roman" w:cs="Times New Roman"/>
          <w:sz w:val="24"/>
          <w:szCs w:val="24"/>
        </w:rPr>
        <w:t xml:space="preserve">, 2006). In </w:t>
      </w:r>
      <w:r w:rsidRPr="0044029C">
        <w:rPr>
          <w:rFonts w:ascii="Times New Roman" w:eastAsia="Times New Roman" w:hAnsi="Times New Roman" w:cs="Times New Roman"/>
          <w:bCs/>
          <w:sz w:val="24"/>
          <w:szCs w:val="24"/>
        </w:rPr>
        <w:t>Nairobi, Kenya</w:t>
      </w:r>
      <w:r w:rsidRPr="0044029C">
        <w:rPr>
          <w:rFonts w:ascii="Times New Roman" w:eastAsia="Times New Roman" w:hAnsi="Times New Roman" w:cs="Times New Roman"/>
          <w:sz w:val="24"/>
          <w:szCs w:val="24"/>
        </w:rPr>
        <w:t xml:space="preserve">, </w:t>
      </w:r>
      <w:proofErr w:type="spellStart"/>
      <w:r w:rsidRPr="0044029C">
        <w:rPr>
          <w:rFonts w:ascii="Times New Roman" w:eastAsia="Times New Roman" w:hAnsi="Times New Roman" w:cs="Times New Roman"/>
          <w:sz w:val="24"/>
          <w:szCs w:val="24"/>
        </w:rPr>
        <w:t>peri</w:t>
      </w:r>
      <w:proofErr w:type="spellEnd"/>
      <w:r w:rsidRPr="0044029C">
        <w:rPr>
          <w:rFonts w:ascii="Times New Roman" w:eastAsia="Times New Roman" w:hAnsi="Times New Roman" w:cs="Times New Roman"/>
          <w:sz w:val="24"/>
          <w:szCs w:val="24"/>
        </w:rPr>
        <w:t>-urban land subdivision has been linked to weak institutional enforcement and speculative land markets (</w:t>
      </w:r>
      <w:proofErr w:type="spellStart"/>
      <w:r w:rsidRPr="0044029C">
        <w:rPr>
          <w:rFonts w:ascii="Times New Roman" w:eastAsia="Times New Roman" w:hAnsi="Times New Roman" w:cs="Times New Roman"/>
          <w:sz w:val="24"/>
          <w:szCs w:val="24"/>
        </w:rPr>
        <w:t>Huchzermeyer</w:t>
      </w:r>
      <w:proofErr w:type="spellEnd"/>
      <w:r w:rsidRPr="0044029C">
        <w:rPr>
          <w:rFonts w:ascii="Times New Roman" w:eastAsia="Times New Roman" w:hAnsi="Times New Roman" w:cs="Times New Roman"/>
          <w:sz w:val="24"/>
          <w:szCs w:val="24"/>
        </w:rPr>
        <w:t xml:space="preserve">, 2011). Likewise, research in </w:t>
      </w:r>
      <w:r w:rsidRPr="0044029C">
        <w:rPr>
          <w:rFonts w:ascii="Times New Roman" w:eastAsia="Times New Roman" w:hAnsi="Times New Roman" w:cs="Times New Roman"/>
          <w:bCs/>
          <w:sz w:val="24"/>
          <w:szCs w:val="24"/>
        </w:rPr>
        <w:t>Addis Ababa, Ethiopia</w:t>
      </w:r>
      <w:r w:rsidRPr="0044029C">
        <w:rPr>
          <w:rFonts w:ascii="Times New Roman" w:eastAsia="Times New Roman" w:hAnsi="Times New Roman" w:cs="Times New Roman"/>
          <w:sz w:val="24"/>
          <w:szCs w:val="24"/>
        </w:rPr>
        <w:t>, indicates that urban expansion at the city fringe is often characterized by informal housing construction and zoning violations resulting from rapid population growth and land scarcity (Adam, 2014).</w:t>
      </w:r>
    </w:p>
    <w:p w:rsidR="00BB4829"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 consistency of these patterns across diverse African contexts suggests that </w:t>
      </w:r>
      <w:proofErr w:type="spellStart"/>
      <w:r w:rsidRPr="0044029C">
        <w:rPr>
          <w:rFonts w:ascii="Times New Roman" w:eastAsia="Times New Roman" w:hAnsi="Times New Roman" w:cs="Times New Roman"/>
          <w:bCs/>
          <w:sz w:val="24"/>
          <w:szCs w:val="24"/>
        </w:rPr>
        <w:t>peri</w:t>
      </w:r>
      <w:proofErr w:type="spellEnd"/>
      <w:r w:rsidRPr="0044029C">
        <w:rPr>
          <w:rFonts w:ascii="Times New Roman" w:eastAsia="Times New Roman" w:hAnsi="Times New Roman" w:cs="Times New Roman"/>
          <w:bCs/>
          <w:sz w:val="24"/>
          <w:szCs w:val="24"/>
        </w:rPr>
        <w:t>-urban governance challenges are structural rather than isolated</w:t>
      </w:r>
      <w:r w:rsidRPr="0044029C">
        <w:rPr>
          <w:rFonts w:ascii="Times New Roman" w:eastAsia="Times New Roman" w:hAnsi="Times New Roman" w:cs="Times New Roman"/>
          <w:sz w:val="24"/>
          <w:szCs w:val="24"/>
        </w:rPr>
        <w:t>, reflecting systemic constraints within planning institutions, land-administration systems, and urban housing markets.</w:t>
      </w:r>
    </w:p>
    <w:p w:rsidR="001C1FA9" w:rsidRDefault="001C1FA9" w:rsidP="0044029C">
      <w:pPr>
        <w:spacing w:before="100" w:beforeAutospacing="1" w:after="100" w:afterAutospacing="1" w:line="240" w:lineRule="auto"/>
        <w:jc w:val="both"/>
        <w:rPr>
          <w:rFonts w:ascii="Times New Roman" w:eastAsia="Times New Roman" w:hAnsi="Times New Roman" w:cs="Times New Roman"/>
          <w:sz w:val="24"/>
          <w:szCs w:val="24"/>
        </w:rPr>
      </w:pPr>
    </w:p>
    <w:p w:rsidR="001C1FA9" w:rsidRPr="00F23346" w:rsidRDefault="001C1FA9" w:rsidP="0044029C">
      <w:pPr>
        <w:spacing w:before="100" w:beforeAutospacing="1" w:after="100" w:afterAutospacing="1" w:line="240" w:lineRule="auto"/>
        <w:jc w:val="both"/>
        <w:rPr>
          <w:rFonts w:ascii="Times New Roman" w:eastAsia="Times New Roman" w:hAnsi="Times New Roman" w:cs="Times New Roman"/>
          <w:sz w:val="24"/>
          <w:szCs w:val="24"/>
        </w:rPr>
      </w:pPr>
    </w:p>
    <w:p w:rsidR="0044029C" w:rsidRDefault="0044029C" w:rsidP="0044029C">
      <w:pPr>
        <w:spacing w:before="100" w:beforeAutospacing="1" w:after="100" w:afterAutospacing="1" w:line="240" w:lineRule="auto"/>
        <w:outlineLvl w:val="1"/>
        <w:rPr>
          <w:rFonts w:ascii="Times New Roman" w:eastAsia="Times New Roman" w:hAnsi="Times New Roman" w:cs="Times New Roman"/>
          <w:b/>
          <w:bCs/>
          <w:sz w:val="24"/>
          <w:szCs w:val="36"/>
        </w:rPr>
      </w:pPr>
      <w:r w:rsidRPr="0044029C">
        <w:rPr>
          <w:rFonts w:ascii="Times New Roman" w:eastAsia="Times New Roman" w:hAnsi="Times New Roman" w:cs="Times New Roman"/>
          <w:b/>
          <w:bCs/>
          <w:sz w:val="24"/>
          <w:szCs w:val="36"/>
        </w:rPr>
        <w:lastRenderedPageBreak/>
        <w:t>6</w:t>
      </w:r>
      <w:r w:rsidR="00BB4829" w:rsidRPr="0044029C">
        <w:rPr>
          <w:rFonts w:ascii="Times New Roman" w:eastAsia="Times New Roman" w:hAnsi="Times New Roman" w:cs="Times New Roman"/>
          <w:b/>
          <w:bCs/>
          <w:sz w:val="24"/>
          <w:szCs w:val="36"/>
        </w:rPr>
        <w:t>.2 Implications for Sustainable Development and SDG Monitoring</w:t>
      </w:r>
    </w:p>
    <w:p w:rsidR="00BB4829" w:rsidRPr="0044029C" w:rsidRDefault="00BB4829" w:rsidP="0044029C">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44029C">
        <w:rPr>
          <w:rFonts w:ascii="Times New Roman" w:eastAsia="Times New Roman" w:hAnsi="Times New Roman" w:cs="Times New Roman"/>
          <w:sz w:val="24"/>
          <w:szCs w:val="24"/>
        </w:rPr>
        <w:t xml:space="preserve">The findings of this study have direct relevance to the global urban development agenda, particularly </w:t>
      </w:r>
      <w:r w:rsidRPr="0044029C">
        <w:rPr>
          <w:rFonts w:ascii="Times New Roman" w:eastAsia="Times New Roman" w:hAnsi="Times New Roman" w:cs="Times New Roman"/>
          <w:bCs/>
          <w:sz w:val="24"/>
          <w:szCs w:val="24"/>
        </w:rPr>
        <w:t>Sustainable Development Goal (SDG) 11</w:t>
      </w:r>
      <w:r w:rsidRPr="0044029C">
        <w:rPr>
          <w:rFonts w:ascii="Times New Roman" w:eastAsia="Times New Roman" w:hAnsi="Times New Roman" w:cs="Times New Roman"/>
          <w:sz w:val="24"/>
          <w:szCs w:val="24"/>
        </w:rPr>
        <w:t>, which seeks to make cities inclusive, safe, resilient, and sustainable. Two SDG indicators are especially relevant.</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First, </w:t>
      </w:r>
      <w:r w:rsidRPr="0044029C">
        <w:rPr>
          <w:rFonts w:ascii="Times New Roman" w:eastAsia="Times New Roman" w:hAnsi="Times New Roman" w:cs="Times New Roman"/>
          <w:bCs/>
          <w:sz w:val="24"/>
          <w:szCs w:val="24"/>
        </w:rPr>
        <w:t>SDG Indicator 11.1.1</w:t>
      </w:r>
      <w:r w:rsidRPr="0044029C">
        <w:rPr>
          <w:rFonts w:ascii="Times New Roman" w:eastAsia="Times New Roman" w:hAnsi="Times New Roman" w:cs="Times New Roman"/>
          <w:sz w:val="24"/>
          <w:szCs w:val="24"/>
        </w:rPr>
        <w:t xml:space="preserve"> measures the proportion of the urban population living in slums, informal settlements, or inadequate housing. The high proportion of developments occurring without formal permits (58% of new parcels) suggests that </w:t>
      </w:r>
      <w:r w:rsidRPr="0044029C">
        <w:rPr>
          <w:rFonts w:ascii="Times New Roman" w:eastAsia="Times New Roman" w:hAnsi="Times New Roman" w:cs="Times New Roman"/>
          <w:bCs/>
          <w:sz w:val="24"/>
          <w:szCs w:val="24"/>
        </w:rPr>
        <w:t xml:space="preserve">a significant share of </w:t>
      </w:r>
      <w:proofErr w:type="spellStart"/>
      <w:r w:rsidRPr="0044029C">
        <w:rPr>
          <w:rFonts w:ascii="Times New Roman" w:eastAsia="Times New Roman" w:hAnsi="Times New Roman" w:cs="Times New Roman"/>
          <w:bCs/>
          <w:sz w:val="24"/>
          <w:szCs w:val="24"/>
        </w:rPr>
        <w:t>peri</w:t>
      </w:r>
      <w:proofErr w:type="spellEnd"/>
      <w:r w:rsidRPr="0044029C">
        <w:rPr>
          <w:rFonts w:ascii="Times New Roman" w:eastAsia="Times New Roman" w:hAnsi="Times New Roman" w:cs="Times New Roman"/>
          <w:bCs/>
          <w:sz w:val="24"/>
          <w:szCs w:val="24"/>
        </w:rPr>
        <w:t>-urban residents may be living in housing that lacks formal planning approval or infrastructure services</w:t>
      </w:r>
      <w:r w:rsidRPr="0044029C">
        <w:rPr>
          <w:rFonts w:ascii="Times New Roman" w:eastAsia="Times New Roman" w:hAnsi="Times New Roman" w:cs="Times New Roman"/>
          <w:sz w:val="24"/>
          <w:szCs w:val="24"/>
        </w:rPr>
        <w:t>, which could contribute to increases in informal settlement populations.</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Second, </w:t>
      </w:r>
      <w:r w:rsidRPr="0044029C">
        <w:rPr>
          <w:rFonts w:ascii="Times New Roman" w:eastAsia="Times New Roman" w:hAnsi="Times New Roman" w:cs="Times New Roman"/>
          <w:bCs/>
          <w:sz w:val="24"/>
          <w:szCs w:val="24"/>
        </w:rPr>
        <w:t>SDG Indicator 11.3.1</w:t>
      </w:r>
      <w:r w:rsidRPr="0044029C">
        <w:rPr>
          <w:rFonts w:ascii="Times New Roman" w:eastAsia="Times New Roman" w:hAnsi="Times New Roman" w:cs="Times New Roman"/>
          <w:sz w:val="24"/>
          <w:szCs w:val="24"/>
        </w:rPr>
        <w:t xml:space="preserve"> measures the ratio of land-consumption rate to population-growth rate, which reflects the efficiency of urban spatial expansion. The hotspot pattern identified in </w:t>
      </w:r>
      <w:r w:rsidRPr="0044029C">
        <w:rPr>
          <w:rFonts w:ascii="Times New Roman" w:eastAsia="Times New Roman" w:hAnsi="Times New Roman" w:cs="Times New Roman"/>
          <w:bCs/>
          <w:sz w:val="24"/>
          <w:szCs w:val="24"/>
        </w:rPr>
        <w:t>Figure 2</w:t>
      </w:r>
      <w:r w:rsidRPr="0044029C">
        <w:rPr>
          <w:rFonts w:ascii="Times New Roman" w:eastAsia="Times New Roman" w:hAnsi="Times New Roman" w:cs="Times New Roman"/>
          <w:sz w:val="24"/>
          <w:szCs w:val="24"/>
        </w:rPr>
        <w:t xml:space="preserve"> indicates that land conversion in Gumel is occurring in a dispersed and unregulated manner. Such patterns are associated with </w:t>
      </w:r>
      <w:r w:rsidRPr="0044029C">
        <w:rPr>
          <w:rFonts w:ascii="Times New Roman" w:eastAsia="Times New Roman" w:hAnsi="Times New Roman" w:cs="Times New Roman"/>
          <w:bCs/>
          <w:sz w:val="24"/>
          <w:szCs w:val="24"/>
        </w:rPr>
        <w:t>urban sprawl and inefficient land-use structures</w:t>
      </w:r>
      <w:r w:rsidRPr="0044029C">
        <w:rPr>
          <w:rFonts w:ascii="Times New Roman" w:eastAsia="Times New Roman" w:hAnsi="Times New Roman" w:cs="Times New Roman"/>
          <w:sz w:val="24"/>
          <w:szCs w:val="24"/>
        </w:rPr>
        <w:t>, potentially leading to higher infrastructure costs and greater environmental vulnerability.</w:t>
      </w:r>
    </w:p>
    <w:p w:rsid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In this context, improving development-control systems and integrating customary land administration into formal planning frameworks could contribute to </w:t>
      </w:r>
      <w:r w:rsidRPr="0044029C">
        <w:rPr>
          <w:rFonts w:ascii="Times New Roman" w:eastAsia="Times New Roman" w:hAnsi="Times New Roman" w:cs="Times New Roman"/>
          <w:bCs/>
          <w:sz w:val="24"/>
          <w:szCs w:val="24"/>
        </w:rPr>
        <w:t>more compact and coordinated urban growth</w:t>
      </w:r>
      <w:r w:rsidRPr="0044029C">
        <w:rPr>
          <w:rFonts w:ascii="Times New Roman" w:eastAsia="Times New Roman" w:hAnsi="Times New Roman" w:cs="Times New Roman"/>
          <w:sz w:val="24"/>
          <w:szCs w:val="24"/>
        </w:rPr>
        <w:t>, thereby supporting progress toward SDG 11 targets.</w:t>
      </w:r>
    </w:p>
    <w:p w:rsidR="00BB4829" w:rsidRPr="0044029C" w:rsidRDefault="0044029C"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
          <w:bCs/>
          <w:sz w:val="24"/>
          <w:szCs w:val="36"/>
        </w:rPr>
        <w:t>6</w:t>
      </w:r>
      <w:r w:rsidR="00BB4829" w:rsidRPr="0044029C">
        <w:rPr>
          <w:rFonts w:ascii="Times New Roman" w:eastAsia="Times New Roman" w:hAnsi="Times New Roman" w:cs="Times New Roman"/>
          <w:b/>
          <w:bCs/>
          <w:sz w:val="24"/>
          <w:szCs w:val="36"/>
        </w:rPr>
        <w:t>.3 Theoretical Interpretation: Quiet Encroachment and Legal Pluralism</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 persistence of planning violations in Gumel can be interpreted through the theoretical frameworks of </w:t>
      </w:r>
      <w:r w:rsidRPr="0044029C">
        <w:rPr>
          <w:rFonts w:ascii="Times New Roman" w:eastAsia="Times New Roman" w:hAnsi="Times New Roman" w:cs="Times New Roman"/>
          <w:bCs/>
          <w:sz w:val="24"/>
          <w:szCs w:val="24"/>
        </w:rPr>
        <w:t>quiet encroachment</w:t>
      </w:r>
      <w:r w:rsidRPr="0044029C">
        <w:rPr>
          <w:rFonts w:ascii="Times New Roman" w:eastAsia="Times New Roman" w:hAnsi="Times New Roman" w:cs="Times New Roman"/>
          <w:sz w:val="24"/>
          <w:szCs w:val="24"/>
        </w:rPr>
        <w:t xml:space="preserve"> and </w:t>
      </w:r>
      <w:r w:rsidRPr="0044029C">
        <w:rPr>
          <w:rFonts w:ascii="Times New Roman" w:eastAsia="Times New Roman" w:hAnsi="Times New Roman" w:cs="Times New Roman"/>
          <w:bCs/>
          <w:sz w:val="24"/>
          <w:szCs w:val="24"/>
        </w:rPr>
        <w:t>legal pluralism</w:t>
      </w:r>
      <w:r w:rsidRPr="0044029C">
        <w:rPr>
          <w:rFonts w:ascii="Times New Roman" w:eastAsia="Times New Roman" w:hAnsi="Times New Roman" w:cs="Times New Roman"/>
          <w:sz w:val="24"/>
          <w:szCs w:val="24"/>
        </w:rPr>
        <w:t>.</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 concept of </w:t>
      </w:r>
      <w:r w:rsidRPr="0044029C">
        <w:rPr>
          <w:rFonts w:ascii="Times New Roman" w:eastAsia="Times New Roman" w:hAnsi="Times New Roman" w:cs="Times New Roman"/>
          <w:bCs/>
          <w:sz w:val="24"/>
          <w:szCs w:val="24"/>
        </w:rPr>
        <w:t>quiet encroachment</w:t>
      </w:r>
      <w:r w:rsidRPr="0044029C">
        <w:rPr>
          <w:rFonts w:ascii="Times New Roman" w:eastAsia="Times New Roman" w:hAnsi="Times New Roman" w:cs="Times New Roman"/>
          <w:sz w:val="24"/>
          <w:szCs w:val="24"/>
        </w:rPr>
        <w:t xml:space="preserve"> explains how incremental, small-scale actions by individuals gradually reshape urban landscapes (</w:t>
      </w:r>
      <w:proofErr w:type="spellStart"/>
      <w:r w:rsidRPr="0044029C">
        <w:rPr>
          <w:rFonts w:ascii="Times New Roman" w:eastAsia="Times New Roman" w:hAnsi="Times New Roman" w:cs="Times New Roman"/>
          <w:sz w:val="24"/>
          <w:szCs w:val="24"/>
        </w:rPr>
        <w:t>Bayat</w:t>
      </w:r>
      <w:proofErr w:type="spellEnd"/>
      <w:r w:rsidRPr="0044029C">
        <w:rPr>
          <w:rFonts w:ascii="Times New Roman" w:eastAsia="Times New Roman" w:hAnsi="Times New Roman" w:cs="Times New Roman"/>
          <w:sz w:val="24"/>
          <w:szCs w:val="24"/>
        </w:rPr>
        <w:t xml:space="preserve">, 2000). In the case of Gumel, many residents acquire land through customary channels and construct housing incrementally without formal planning permits. Each individual decision may appear insignificant, but collectively these actions produce significant spatial transformation, particularly in </w:t>
      </w:r>
      <w:proofErr w:type="spellStart"/>
      <w:r w:rsidRPr="0044029C">
        <w:rPr>
          <w:rFonts w:ascii="Times New Roman" w:eastAsia="Times New Roman" w:hAnsi="Times New Roman" w:cs="Times New Roman"/>
          <w:sz w:val="24"/>
          <w:szCs w:val="24"/>
        </w:rPr>
        <w:t>peri</w:t>
      </w:r>
      <w:proofErr w:type="spellEnd"/>
      <w:r w:rsidRPr="0044029C">
        <w:rPr>
          <w:rFonts w:ascii="Times New Roman" w:eastAsia="Times New Roman" w:hAnsi="Times New Roman" w:cs="Times New Roman"/>
          <w:sz w:val="24"/>
          <w:szCs w:val="24"/>
        </w:rPr>
        <w:t>-urban areas where regulatory oversight is weak.</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At the same time, the theory of </w:t>
      </w:r>
      <w:r w:rsidRPr="0044029C">
        <w:rPr>
          <w:rFonts w:ascii="Times New Roman" w:eastAsia="Times New Roman" w:hAnsi="Times New Roman" w:cs="Times New Roman"/>
          <w:bCs/>
          <w:sz w:val="24"/>
          <w:szCs w:val="24"/>
        </w:rPr>
        <w:t>legal pluralism</w:t>
      </w:r>
      <w:r w:rsidRPr="0044029C">
        <w:rPr>
          <w:rFonts w:ascii="Times New Roman" w:eastAsia="Times New Roman" w:hAnsi="Times New Roman" w:cs="Times New Roman"/>
          <w:sz w:val="24"/>
          <w:szCs w:val="24"/>
        </w:rPr>
        <w:t xml:space="preserve"> highlights the coexistence of multiple land-governance systems. In many African contexts, </w:t>
      </w:r>
      <w:r w:rsidRPr="0044029C">
        <w:rPr>
          <w:rFonts w:ascii="Times New Roman" w:eastAsia="Times New Roman" w:hAnsi="Times New Roman" w:cs="Times New Roman"/>
          <w:bCs/>
          <w:sz w:val="24"/>
          <w:szCs w:val="24"/>
        </w:rPr>
        <w:t>statutory planning regulations operate alongside customary land-tenure institutions</w:t>
      </w:r>
      <w:r w:rsidRPr="0044029C">
        <w:rPr>
          <w:rFonts w:ascii="Times New Roman" w:eastAsia="Times New Roman" w:hAnsi="Times New Roman" w:cs="Times New Roman"/>
          <w:sz w:val="24"/>
          <w:szCs w:val="24"/>
        </w:rPr>
        <w:t>, both of which hold varying degrees of legitimacy within local communities (</w:t>
      </w:r>
      <w:proofErr w:type="spellStart"/>
      <w:r w:rsidRPr="0044029C">
        <w:rPr>
          <w:rFonts w:ascii="Times New Roman" w:eastAsia="Times New Roman" w:hAnsi="Times New Roman" w:cs="Times New Roman"/>
          <w:sz w:val="24"/>
          <w:szCs w:val="24"/>
        </w:rPr>
        <w:t>Rakodi</w:t>
      </w:r>
      <w:proofErr w:type="spellEnd"/>
      <w:r w:rsidRPr="0044029C">
        <w:rPr>
          <w:rFonts w:ascii="Times New Roman" w:eastAsia="Times New Roman" w:hAnsi="Times New Roman" w:cs="Times New Roman"/>
          <w:sz w:val="24"/>
          <w:szCs w:val="24"/>
        </w:rPr>
        <w:t xml:space="preserve">, 2007). The correlation results showing a strong spatial relationship between distance from the urban center and planning violations (r = 0.61) suggest that </w:t>
      </w:r>
      <w:r w:rsidRPr="0044029C">
        <w:rPr>
          <w:rFonts w:ascii="Times New Roman" w:eastAsia="Times New Roman" w:hAnsi="Times New Roman" w:cs="Times New Roman"/>
          <w:bCs/>
          <w:sz w:val="24"/>
          <w:szCs w:val="24"/>
        </w:rPr>
        <w:t>customary land governance becomes increasingly influential toward the urban periphery</w:t>
      </w:r>
      <w:r w:rsidRPr="0044029C">
        <w:rPr>
          <w:rFonts w:ascii="Times New Roman" w:eastAsia="Times New Roman" w:hAnsi="Times New Roman" w:cs="Times New Roman"/>
          <w:sz w:val="24"/>
          <w:szCs w:val="24"/>
        </w:rPr>
        <w:t>, where formal planning institutions have limited operational reach.</w:t>
      </w:r>
    </w:p>
    <w:p w:rsidR="00BB4829" w:rsidRPr="00F23346"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 interaction between these two governance systems creates a </w:t>
      </w:r>
      <w:r w:rsidRPr="0044029C">
        <w:rPr>
          <w:rFonts w:ascii="Times New Roman" w:eastAsia="Times New Roman" w:hAnsi="Times New Roman" w:cs="Times New Roman"/>
          <w:bCs/>
          <w:sz w:val="24"/>
          <w:szCs w:val="24"/>
        </w:rPr>
        <w:t>hybrid land-management environment</w:t>
      </w:r>
      <w:r w:rsidRPr="0044029C">
        <w:rPr>
          <w:rFonts w:ascii="Times New Roman" w:eastAsia="Times New Roman" w:hAnsi="Times New Roman" w:cs="Times New Roman"/>
          <w:sz w:val="24"/>
          <w:szCs w:val="24"/>
        </w:rPr>
        <w:t xml:space="preserve"> in which formal planning regulations coexist with socially recognized customary land allocations. This duality helps explain why planning violations persist despite the presence of statutory regulatory frameworks.</w:t>
      </w:r>
    </w:p>
    <w:p w:rsidR="00231310" w:rsidRDefault="00231310" w:rsidP="0044029C">
      <w:pPr>
        <w:spacing w:before="100" w:beforeAutospacing="1" w:after="100" w:afterAutospacing="1" w:line="240" w:lineRule="auto"/>
        <w:jc w:val="both"/>
        <w:rPr>
          <w:rFonts w:ascii="Times New Roman" w:eastAsia="Times New Roman" w:hAnsi="Times New Roman" w:cs="Times New Roman"/>
          <w:b/>
          <w:bCs/>
          <w:sz w:val="24"/>
          <w:szCs w:val="36"/>
        </w:rPr>
      </w:pPr>
      <w:r w:rsidRPr="00231310">
        <w:rPr>
          <w:rFonts w:ascii="Times New Roman" w:eastAsia="Times New Roman" w:hAnsi="Times New Roman" w:cs="Times New Roman"/>
          <w:b/>
          <w:bCs/>
          <w:sz w:val="24"/>
          <w:szCs w:val="36"/>
        </w:rPr>
        <w:lastRenderedPageBreak/>
        <w:t>6.4 Environmental and Infrastructure Implications</w:t>
      </w:r>
      <w:r>
        <w:rPr>
          <w:rFonts w:ascii="Times New Roman" w:eastAsia="Times New Roman" w:hAnsi="Times New Roman" w:cs="Times New Roman"/>
          <w:b/>
          <w:bCs/>
          <w:sz w:val="24"/>
          <w:szCs w:val="36"/>
        </w:rPr>
        <w:t xml:space="preserve"> </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The typology of violations identified in this study also has important implications for environmental risk and infrastructure planning. Although </w:t>
      </w:r>
      <w:r w:rsidRPr="0044029C">
        <w:rPr>
          <w:rFonts w:ascii="Times New Roman" w:eastAsia="Times New Roman" w:hAnsi="Times New Roman" w:cs="Times New Roman"/>
          <w:bCs/>
          <w:sz w:val="24"/>
          <w:szCs w:val="24"/>
        </w:rPr>
        <w:t>setback encroachment and drainage obstruction account for only 15% of observed violations</w:t>
      </w:r>
      <w:r w:rsidRPr="0044029C">
        <w:rPr>
          <w:rFonts w:ascii="Times New Roman" w:eastAsia="Times New Roman" w:hAnsi="Times New Roman" w:cs="Times New Roman"/>
          <w:sz w:val="24"/>
          <w:szCs w:val="24"/>
        </w:rPr>
        <w:t>, their spatial concentration in low-lying areas significantly increases vulnerability to flooding.</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As shown in </w:t>
      </w:r>
      <w:r w:rsidRPr="0044029C">
        <w:rPr>
          <w:rFonts w:ascii="Times New Roman" w:eastAsia="Times New Roman" w:hAnsi="Times New Roman" w:cs="Times New Roman"/>
          <w:bCs/>
          <w:sz w:val="24"/>
          <w:szCs w:val="24"/>
        </w:rPr>
        <w:t>Figure 2</w:t>
      </w:r>
      <w:r w:rsidRPr="0044029C">
        <w:rPr>
          <w:rFonts w:ascii="Times New Roman" w:eastAsia="Times New Roman" w:hAnsi="Times New Roman" w:cs="Times New Roman"/>
          <w:sz w:val="24"/>
          <w:szCs w:val="24"/>
        </w:rPr>
        <w:t>, several violation hotspots occur in areas where drainage channels intersect with newly developed residential zones. Encroachment into these corridors can obstruct storm</w:t>
      </w:r>
      <w:r w:rsidR="0044029C">
        <w:rPr>
          <w:rFonts w:ascii="Times New Roman" w:eastAsia="Times New Roman" w:hAnsi="Times New Roman" w:cs="Times New Roman"/>
          <w:sz w:val="24"/>
          <w:szCs w:val="24"/>
        </w:rPr>
        <w:t xml:space="preserve"> </w:t>
      </w:r>
      <w:r w:rsidRPr="0044029C">
        <w:rPr>
          <w:rFonts w:ascii="Times New Roman" w:eastAsia="Times New Roman" w:hAnsi="Times New Roman" w:cs="Times New Roman"/>
          <w:sz w:val="24"/>
          <w:szCs w:val="24"/>
        </w:rPr>
        <w:t xml:space="preserve">water flow, leading to localized flooding during heavy rainfall events. Similar relationships between informal settlement expansion and flood vulnerability have been documented in </w:t>
      </w:r>
      <w:r w:rsidRPr="0044029C">
        <w:rPr>
          <w:rFonts w:ascii="Times New Roman" w:eastAsia="Times New Roman" w:hAnsi="Times New Roman" w:cs="Times New Roman"/>
          <w:bCs/>
          <w:sz w:val="24"/>
          <w:szCs w:val="24"/>
        </w:rPr>
        <w:t>Lagos</w:t>
      </w:r>
      <w:r w:rsidRPr="0044029C">
        <w:rPr>
          <w:rFonts w:ascii="Times New Roman" w:eastAsia="Times New Roman" w:hAnsi="Times New Roman" w:cs="Times New Roman"/>
          <w:sz w:val="24"/>
          <w:szCs w:val="24"/>
        </w:rPr>
        <w:t xml:space="preserve">, </w:t>
      </w:r>
      <w:r w:rsidRPr="0044029C">
        <w:rPr>
          <w:rFonts w:ascii="Times New Roman" w:eastAsia="Times New Roman" w:hAnsi="Times New Roman" w:cs="Times New Roman"/>
          <w:bCs/>
          <w:sz w:val="24"/>
          <w:szCs w:val="24"/>
        </w:rPr>
        <w:t xml:space="preserve">Dar </w:t>
      </w:r>
      <w:proofErr w:type="spellStart"/>
      <w:r w:rsidRPr="0044029C">
        <w:rPr>
          <w:rFonts w:ascii="Times New Roman" w:eastAsia="Times New Roman" w:hAnsi="Times New Roman" w:cs="Times New Roman"/>
          <w:bCs/>
          <w:sz w:val="24"/>
          <w:szCs w:val="24"/>
        </w:rPr>
        <w:t>es</w:t>
      </w:r>
      <w:proofErr w:type="spellEnd"/>
      <w:r w:rsidRPr="0044029C">
        <w:rPr>
          <w:rFonts w:ascii="Times New Roman" w:eastAsia="Times New Roman" w:hAnsi="Times New Roman" w:cs="Times New Roman"/>
          <w:bCs/>
          <w:sz w:val="24"/>
          <w:szCs w:val="24"/>
        </w:rPr>
        <w:t xml:space="preserve"> Salaam</w:t>
      </w:r>
      <w:r w:rsidRPr="0044029C">
        <w:rPr>
          <w:rFonts w:ascii="Times New Roman" w:eastAsia="Times New Roman" w:hAnsi="Times New Roman" w:cs="Times New Roman"/>
          <w:sz w:val="24"/>
          <w:szCs w:val="24"/>
        </w:rPr>
        <w:t xml:space="preserve">, and </w:t>
      </w:r>
      <w:r w:rsidRPr="0044029C">
        <w:rPr>
          <w:rFonts w:ascii="Times New Roman" w:eastAsia="Times New Roman" w:hAnsi="Times New Roman" w:cs="Times New Roman"/>
          <w:bCs/>
          <w:sz w:val="24"/>
          <w:szCs w:val="24"/>
        </w:rPr>
        <w:t>Maputo</w:t>
      </w:r>
      <w:r w:rsidRPr="0044029C">
        <w:rPr>
          <w:rFonts w:ascii="Times New Roman" w:eastAsia="Times New Roman" w:hAnsi="Times New Roman" w:cs="Times New Roman"/>
          <w:sz w:val="24"/>
          <w:szCs w:val="24"/>
        </w:rPr>
        <w:t>, where unregulated construction frequently occurs in environmentally sensitive zones.</w:t>
      </w:r>
    </w:p>
    <w:p w:rsidR="00BB4829" w:rsidRPr="00F23346"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Furthermore, dispersed </w:t>
      </w:r>
      <w:proofErr w:type="spellStart"/>
      <w:r w:rsidRPr="0044029C">
        <w:rPr>
          <w:rFonts w:ascii="Times New Roman" w:eastAsia="Times New Roman" w:hAnsi="Times New Roman" w:cs="Times New Roman"/>
          <w:sz w:val="24"/>
          <w:szCs w:val="24"/>
        </w:rPr>
        <w:t>peri</w:t>
      </w:r>
      <w:proofErr w:type="spellEnd"/>
      <w:r w:rsidRPr="0044029C">
        <w:rPr>
          <w:rFonts w:ascii="Times New Roman" w:eastAsia="Times New Roman" w:hAnsi="Times New Roman" w:cs="Times New Roman"/>
          <w:sz w:val="24"/>
          <w:szCs w:val="24"/>
        </w:rPr>
        <w:t xml:space="preserve">-urban settlement patterns increase the </w:t>
      </w:r>
      <w:r w:rsidRPr="0044029C">
        <w:rPr>
          <w:rFonts w:ascii="Times New Roman" w:eastAsia="Times New Roman" w:hAnsi="Times New Roman" w:cs="Times New Roman"/>
          <w:bCs/>
          <w:sz w:val="24"/>
          <w:szCs w:val="24"/>
        </w:rPr>
        <w:t>per-capita cost of infrastructure provision</w:t>
      </w:r>
      <w:r w:rsidRPr="0044029C">
        <w:rPr>
          <w:rFonts w:ascii="Times New Roman" w:eastAsia="Times New Roman" w:hAnsi="Times New Roman" w:cs="Times New Roman"/>
          <w:sz w:val="24"/>
          <w:szCs w:val="24"/>
        </w:rPr>
        <w:t>, particularly for road networks, water supply systems, and electricity distribution. When development occurs outside planned layouts, governments must often retrofit infrastructure into irregular settlement patterns, significantly raising public investment costs.</w:t>
      </w:r>
    </w:p>
    <w:p w:rsidR="00BB4829" w:rsidRPr="0044029C" w:rsidRDefault="0044029C" w:rsidP="00BB4829">
      <w:pPr>
        <w:spacing w:before="100" w:beforeAutospacing="1" w:after="100" w:afterAutospacing="1" w:line="240" w:lineRule="auto"/>
        <w:outlineLvl w:val="1"/>
        <w:rPr>
          <w:rFonts w:ascii="Times New Roman" w:eastAsia="Times New Roman" w:hAnsi="Times New Roman" w:cs="Times New Roman"/>
          <w:b/>
          <w:bCs/>
          <w:sz w:val="24"/>
          <w:szCs w:val="36"/>
        </w:rPr>
      </w:pPr>
      <w:r w:rsidRPr="0044029C">
        <w:rPr>
          <w:rFonts w:ascii="Times New Roman" w:eastAsia="Times New Roman" w:hAnsi="Times New Roman" w:cs="Times New Roman"/>
          <w:b/>
          <w:bCs/>
          <w:sz w:val="24"/>
          <w:szCs w:val="36"/>
        </w:rPr>
        <w:t>6</w:t>
      </w:r>
      <w:r>
        <w:rPr>
          <w:rFonts w:ascii="Times New Roman" w:eastAsia="Times New Roman" w:hAnsi="Times New Roman" w:cs="Times New Roman"/>
          <w:b/>
          <w:bCs/>
          <w:sz w:val="24"/>
          <w:szCs w:val="36"/>
        </w:rPr>
        <w:t xml:space="preserve">.5 </w:t>
      </w:r>
      <w:r w:rsidR="00BB4829" w:rsidRPr="0044029C">
        <w:rPr>
          <w:rFonts w:ascii="Times New Roman" w:eastAsia="Times New Roman" w:hAnsi="Times New Roman" w:cs="Times New Roman"/>
          <w:b/>
          <w:bCs/>
          <w:sz w:val="24"/>
          <w:szCs w:val="36"/>
        </w:rPr>
        <w:t>Policy Trade-Offs and Planning Reform</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Addressing planning violations in rapidly growing secondary towns requires careful consideration of </w:t>
      </w:r>
      <w:r w:rsidRPr="0044029C">
        <w:rPr>
          <w:rFonts w:ascii="Times New Roman" w:eastAsia="Times New Roman" w:hAnsi="Times New Roman" w:cs="Times New Roman"/>
          <w:bCs/>
          <w:sz w:val="24"/>
          <w:szCs w:val="24"/>
        </w:rPr>
        <w:t>policy trade-offs between regulatory enforcement and housing accessibility</w:t>
      </w:r>
      <w:r w:rsidRPr="0044029C">
        <w:rPr>
          <w:rFonts w:ascii="Times New Roman" w:eastAsia="Times New Roman" w:hAnsi="Times New Roman" w:cs="Times New Roman"/>
          <w:sz w:val="24"/>
          <w:szCs w:val="24"/>
        </w:rPr>
        <w:t>. Strict enforcement of development-control regulations could reduce non-compliant construction but may also restrict access to affordable housing for low-income households who rely on informal land markets.</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Conversely, blanket regularization of informal developments may unintentionally </w:t>
      </w:r>
      <w:r w:rsidRPr="0044029C">
        <w:rPr>
          <w:rFonts w:ascii="Times New Roman" w:eastAsia="Times New Roman" w:hAnsi="Times New Roman" w:cs="Times New Roman"/>
          <w:bCs/>
          <w:sz w:val="24"/>
          <w:szCs w:val="24"/>
        </w:rPr>
        <w:t>encourage future violations by signaling weak regulatory enforcement</w:t>
      </w:r>
      <w:r w:rsidRPr="0044029C">
        <w:rPr>
          <w:rFonts w:ascii="Times New Roman" w:eastAsia="Times New Roman" w:hAnsi="Times New Roman" w:cs="Times New Roman"/>
          <w:sz w:val="24"/>
          <w:szCs w:val="24"/>
        </w:rPr>
        <w:t>. A balanced policy approach is therefore necessary.</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Key policy strategies may include:</w:t>
      </w:r>
    </w:p>
    <w:p w:rsidR="00BB4829" w:rsidRPr="0044029C" w:rsidRDefault="00BB4829" w:rsidP="0044029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Cs/>
          <w:sz w:val="24"/>
          <w:szCs w:val="24"/>
        </w:rPr>
        <w:t>Simplifying planning permit procedures</w:t>
      </w:r>
      <w:r w:rsidRPr="0044029C">
        <w:rPr>
          <w:rFonts w:ascii="Times New Roman" w:eastAsia="Times New Roman" w:hAnsi="Times New Roman" w:cs="Times New Roman"/>
          <w:sz w:val="24"/>
          <w:szCs w:val="24"/>
        </w:rPr>
        <w:t xml:space="preserve"> to reduce bureaucratic barriers and transaction costs.</w:t>
      </w:r>
    </w:p>
    <w:p w:rsidR="00BB4829" w:rsidRPr="0044029C" w:rsidRDefault="00BB4829" w:rsidP="0044029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Cs/>
          <w:sz w:val="24"/>
          <w:szCs w:val="24"/>
        </w:rPr>
        <w:t>Digitizing land records and cadastral maps</w:t>
      </w:r>
      <w:r w:rsidRPr="0044029C">
        <w:rPr>
          <w:rFonts w:ascii="Times New Roman" w:eastAsia="Times New Roman" w:hAnsi="Times New Roman" w:cs="Times New Roman"/>
          <w:sz w:val="24"/>
          <w:szCs w:val="24"/>
        </w:rPr>
        <w:t xml:space="preserve"> to improve monitoring of land subdivision and development.</w:t>
      </w:r>
    </w:p>
    <w:p w:rsidR="00BB4829" w:rsidRPr="0044029C" w:rsidRDefault="00BB4829" w:rsidP="0044029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Cs/>
          <w:sz w:val="24"/>
          <w:szCs w:val="24"/>
        </w:rPr>
        <w:t>Strengthening collaboration between planning authorities and customary land institutions</w:t>
      </w:r>
      <w:r w:rsidRPr="0044029C">
        <w:rPr>
          <w:rFonts w:ascii="Times New Roman" w:eastAsia="Times New Roman" w:hAnsi="Times New Roman" w:cs="Times New Roman"/>
          <w:sz w:val="24"/>
          <w:szCs w:val="24"/>
        </w:rPr>
        <w:t>, enabling better coordination of land allocation and urban planning.</w:t>
      </w:r>
    </w:p>
    <w:p w:rsidR="00BB4829" w:rsidRPr="0044029C" w:rsidRDefault="00BB4829" w:rsidP="0044029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Cs/>
          <w:sz w:val="24"/>
          <w:szCs w:val="24"/>
        </w:rPr>
        <w:t>Implementing targeted enforcement in environmentally sensitive areas</w:t>
      </w:r>
      <w:r w:rsidRPr="0044029C">
        <w:rPr>
          <w:rFonts w:ascii="Times New Roman" w:eastAsia="Times New Roman" w:hAnsi="Times New Roman" w:cs="Times New Roman"/>
          <w:sz w:val="24"/>
          <w:szCs w:val="24"/>
        </w:rPr>
        <w:t>, particularly flood-prone zones and drainage corridors.</w:t>
      </w:r>
    </w:p>
    <w:p w:rsidR="00BB4829" w:rsidRPr="0044029C" w:rsidRDefault="00BB4829" w:rsidP="0044029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bCs/>
          <w:sz w:val="24"/>
          <w:szCs w:val="24"/>
        </w:rPr>
        <w:t>Promoting incremental settlement upgrading programs</w:t>
      </w:r>
      <w:r w:rsidRPr="0044029C">
        <w:rPr>
          <w:rFonts w:ascii="Times New Roman" w:eastAsia="Times New Roman" w:hAnsi="Times New Roman" w:cs="Times New Roman"/>
          <w:sz w:val="24"/>
          <w:szCs w:val="24"/>
        </w:rPr>
        <w:t>, which improve infrastructure while maintaining affordability for residents.</w:t>
      </w:r>
    </w:p>
    <w:p w:rsidR="00BB4829" w:rsidRPr="0044029C" w:rsidRDefault="00BB4829" w:rsidP="0044029C">
      <w:pPr>
        <w:spacing w:before="100" w:beforeAutospacing="1" w:after="100" w:afterAutospacing="1" w:line="240" w:lineRule="auto"/>
        <w:jc w:val="both"/>
        <w:rPr>
          <w:rFonts w:ascii="Times New Roman" w:eastAsia="Times New Roman" w:hAnsi="Times New Roman" w:cs="Times New Roman"/>
          <w:sz w:val="24"/>
          <w:szCs w:val="24"/>
        </w:rPr>
      </w:pPr>
      <w:r w:rsidRPr="0044029C">
        <w:rPr>
          <w:rFonts w:ascii="Times New Roman" w:eastAsia="Times New Roman" w:hAnsi="Times New Roman" w:cs="Times New Roman"/>
          <w:sz w:val="24"/>
          <w:szCs w:val="24"/>
        </w:rPr>
        <w:t xml:space="preserve">Such measures would enable planning institutions to </w:t>
      </w:r>
      <w:r w:rsidRPr="0044029C">
        <w:rPr>
          <w:rFonts w:ascii="Times New Roman" w:eastAsia="Times New Roman" w:hAnsi="Times New Roman" w:cs="Times New Roman"/>
          <w:bCs/>
          <w:sz w:val="24"/>
          <w:szCs w:val="24"/>
        </w:rPr>
        <w:t>manage urban expansion more effectively while maintaining socially inclusive access to land and housing</w:t>
      </w:r>
      <w:r w:rsidRPr="0044029C">
        <w:rPr>
          <w:rFonts w:ascii="Times New Roman" w:eastAsia="Times New Roman" w:hAnsi="Times New Roman" w:cs="Times New Roman"/>
          <w:sz w:val="24"/>
          <w:szCs w:val="24"/>
        </w:rPr>
        <w:t>.</w:t>
      </w:r>
    </w:p>
    <w:p w:rsidR="00E310A1" w:rsidRPr="00625814" w:rsidRDefault="0044029C" w:rsidP="00E310A1">
      <w:pPr>
        <w:pStyle w:val="Heading2"/>
        <w:rPr>
          <w:sz w:val="24"/>
          <w:szCs w:val="24"/>
        </w:rPr>
      </w:pPr>
      <w:r w:rsidRPr="00625814">
        <w:rPr>
          <w:sz w:val="24"/>
          <w:szCs w:val="24"/>
        </w:rPr>
        <w:lastRenderedPageBreak/>
        <w:t>7.0</w:t>
      </w:r>
      <w:r w:rsidR="00291647" w:rsidRPr="00625814">
        <w:rPr>
          <w:sz w:val="24"/>
          <w:szCs w:val="24"/>
        </w:rPr>
        <w:t xml:space="preserve"> </w:t>
      </w:r>
      <w:r w:rsidR="00E310A1" w:rsidRPr="005D5C42">
        <w:rPr>
          <w:sz w:val="28"/>
          <w:szCs w:val="24"/>
        </w:rPr>
        <w:t>Conclusion</w:t>
      </w:r>
    </w:p>
    <w:p w:rsidR="00E310A1" w:rsidRPr="00E310A1" w:rsidRDefault="00E310A1" w:rsidP="00E310A1">
      <w:pPr>
        <w:spacing w:before="100" w:beforeAutospacing="1" w:after="100" w:afterAutospacing="1" w:line="240" w:lineRule="auto"/>
        <w:jc w:val="both"/>
        <w:rPr>
          <w:rFonts w:ascii="Times New Roman" w:eastAsia="Times New Roman" w:hAnsi="Times New Roman" w:cs="Times New Roman"/>
          <w:sz w:val="24"/>
          <w:szCs w:val="24"/>
        </w:rPr>
      </w:pPr>
      <w:r w:rsidRPr="00E310A1">
        <w:rPr>
          <w:rFonts w:ascii="Times New Roman" w:eastAsia="Times New Roman" w:hAnsi="Times New Roman" w:cs="Times New Roman"/>
          <w:sz w:val="24"/>
          <w:szCs w:val="24"/>
        </w:rPr>
        <w:t xml:space="preserve">Urban-planning violations in the peripheral areas of Gumel are not simply isolated regulatory breaches but reflect broader structural and governance challenges associated with rapid </w:t>
      </w:r>
      <w:proofErr w:type="spellStart"/>
      <w:r w:rsidRPr="00E310A1">
        <w:rPr>
          <w:rFonts w:ascii="Times New Roman" w:eastAsia="Times New Roman" w:hAnsi="Times New Roman" w:cs="Times New Roman"/>
          <w:sz w:val="24"/>
          <w:szCs w:val="24"/>
        </w:rPr>
        <w:t>peri</w:t>
      </w:r>
      <w:proofErr w:type="spellEnd"/>
      <w:r w:rsidRPr="00E310A1">
        <w:rPr>
          <w:rFonts w:ascii="Times New Roman" w:eastAsia="Times New Roman" w:hAnsi="Times New Roman" w:cs="Times New Roman"/>
          <w:sz w:val="24"/>
          <w:szCs w:val="24"/>
        </w:rPr>
        <w:t>-urban expansion in secondary cities. The findings of this study show that planning violations are strongly influenced by the interaction of socioeconomic constraints, institutional limitations, and the coexistence of statutory and customary land-administration systems. The spatial analysis reveals that violations are concentrated in the urban fringe, where planning enforcement capacity is weaker and informal land transactions dominate land delivery. Economic barriers to formal permitting, combined with bureaucratic procedures and limited institutional monitoring, encourage incremental housing development outside statutory planning frameworks.</w:t>
      </w:r>
    </w:p>
    <w:p w:rsidR="00E310A1" w:rsidRPr="00E310A1" w:rsidRDefault="00E310A1" w:rsidP="00E310A1">
      <w:pPr>
        <w:spacing w:before="100" w:beforeAutospacing="1" w:after="100" w:afterAutospacing="1" w:line="240" w:lineRule="auto"/>
        <w:jc w:val="both"/>
        <w:rPr>
          <w:rFonts w:ascii="Times New Roman" w:eastAsia="Times New Roman" w:hAnsi="Times New Roman" w:cs="Times New Roman"/>
          <w:sz w:val="24"/>
          <w:szCs w:val="24"/>
        </w:rPr>
      </w:pPr>
      <w:r w:rsidRPr="00E310A1">
        <w:rPr>
          <w:rFonts w:ascii="Times New Roman" w:eastAsia="Times New Roman" w:hAnsi="Times New Roman" w:cs="Times New Roman"/>
          <w:sz w:val="24"/>
          <w:szCs w:val="24"/>
        </w:rPr>
        <w:t>These dynamics suggest that conventional enforcement-based planning approaches alone are insufficient to manage urban expansion in rapidly growing secondary towns. Instead, more adaptive and inclusive governance strategies are required. Integrating customary land authorities into formal planning processes, simplifying development permit procedures, and strengthening digital land-administration systems could improve compliance while maintaining access to affordable housing. At the same time, targeted protection of environmentally sensitive areas—particularly drainage corridors and flood-prone zones—remains essential for reducing environmental risk and infrastructure vulnerability.</w:t>
      </w:r>
    </w:p>
    <w:p w:rsidR="00E310A1" w:rsidRPr="00E310A1" w:rsidRDefault="00E310A1" w:rsidP="00E310A1">
      <w:pPr>
        <w:spacing w:before="100" w:beforeAutospacing="1" w:after="100" w:afterAutospacing="1" w:line="240" w:lineRule="auto"/>
        <w:jc w:val="both"/>
        <w:rPr>
          <w:rFonts w:ascii="Times New Roman" w:eastAsia="Times New Roman" w:hAnsi="Times New Roman" w:cs="Times New Roman"/>
          <w:sz w:val="24"/>
          <w:szCs w:val="24"/>
        </w:rPr>
      </w:pPr>
      <w:r w:rsidRPr="00E310A1">
        <w:rPr>
          <w:rFonts w:ascii="Times New Roman" w:eastAsia="Times New Roman" w:hAnsi="Times New Roman" w:cs="Times New Roman"/>
          <w:sz w:val="24"/>
          <w:szCs w:val="24"/>
        </w:rPr>
        <w:t xml:space="preserve">Overall, the study highlights that urban-planning violations in Gumel represent systemic features of </w:t>
      </w:r>
      <w:proofErr w:type="spellStart"/>
      <w:r w:rsidRPr="00E310A1">
        <w:rPr>
          <w:rFonts w:ascii="Times New Roman" w:eastAsia="Times New Roman" w:hAnsi="Times New Roman" w:cs="Times New Roman"/>
          <w:sz w:val="24"/>
          <w:szCs w:val="24"/>
        </w:rPr>
        <w:t>peri</w:t>
      </w:r>
      <w:proofErr w:type="spellEnd"/>
      <w:r w:rsidRPr="00E310A1">
        <w:rPr>
          <w:rFonts w:ascii="Times New Roman" w:eastAsia="Times New Roman" w:hAnsi="Times New Roman" w:cs="Times New Roman"/>
          <w:sz w:val="24"/>
          <w:szCs w:val="24"/>
        </w:rPr>
        <w:t>-urban transformation rather than purely administrative failures. Addressing these challenges requires integrated policy responses that combine regulatory reform, institutional capacity strengthening, and participatory governance. Such approaches are essential for promoting more coordinated, inclusive, and sustainable urban development in secondary cities and for advancing broader urban sustainability objectives, including the targets of Sustainable Development Goal 11.</w:t>
      </w:r>
    </w:p>
    <w:p w:rsidR="0085025D" w:rsidRPr="005D5C42" w:rsidRDefault="0085025D" w:rsidP="00E310A1">
      <w:pPr>
        <w:pStyle w:val="Heading2"/>
        <w:rPr>
          <w:bCs w:val="0"/>
          <w:sz w:val="28"/>
        </w:rPr>
      </w:pPr>
      <w:r w:rsidRPr="005D5C42">
        <w:rPr>
          <w:bCs w:val="0"/>
          <w:sz w:val="28"/>
        </w:rPr>
        <w:t>Ethical Considerations</w:t>
      </w:r>
    </w:p>
    <w:p w:rsidR="00C23F96" w:rsidRDefault="0085025D" w:rsidP="00C04244">
      <w:pPr>
        <w:spacing w:before="100" w:beforeAutospacing="1" w:after="100" w:afterAutospacing="1" w:line="240" w:lineRule="auto"/>
        <w:jc w:val="both"/>
        <w:rPr>
          <w:rFonts w:ascii="Times New Roman" w:eastAsia="Times New Roman" w:hAnsi="Times New Roman" w:cs="Times New Roman"/>
          <w:sz w:val="24"/>
          <w:szCs w:val="24"/>
        </w:rPr>
      </w:pPr>
      <w:r w:rsidRPr="0085025D">
        <w:rPr>
          <w:rFonts w:ascii="Times New Roman" w:eastAsia="Times New Roman" w:hAnsi="Times New Roman" w:cs="Times New Roman"/>
          <w:sz w:val="24"/>
          <w:szCs w:val="24"/>
        </w:rPr>
        <w:t xml:space="preserve">Ethical approval for this study was obtained from the </w:t>
      </w:r>
      <w:r w:rsidRPr="0085025D">
        <w:rPr>
          <w:rFonts w:ascii="Times New Roman" w:eastAsia="Times New Roman" w:hAnsi="Times New Roman" w:cs="Times New Roman"/>
          <w:bCs/>
          <w:sz w:val="24"/>
          <w:szCs w:val="24"/>
        </w:rPr>
        <w:t>Research Ethics Committee of Jigawa State College of Education, Gumel</w:t>
      </w:r>
      <w:r w:rsidRPr="0085025D">
        <w:rPr>
          <w:rFonts w:ascii="Times New Roman" w:eastAsia="Times New Roman" w:hAnsi="Times New Roman" w:cs="Times New Roman"/>
          <w:sz w:val="24"/>
          <w:szCs w:val="24"/>
        </w:rPr>
        <w:t>. Participation in interviews was voluntary, and informed consent was obtained from all respondents. Participants were assured of confidentiality and anonymity. No personal identifiers were included in the analysis or reporting.</w:t>
      </w:r>
    </w:p>
    <w:p w:rsidR="00DB5D50" w:rsidRPr="005D5C42" w:rsidRDefault="00E63105" w:rsidP="00625814">
      <w:pPr>
        <w:spacing w:before="100" w:beforeAutospacing="1" w:after="100" w:afterAutospacing="1" w:line="240" w:lineRule="auto"/>
        <w:outlineLvl w:val="1"/>
        <w:rPr>
          <w:rFonts w:ascii="Times New Roman" w:eastAsia="Times New Roman" w:hAnsi="Times New Roman" w:cs="Times New Roman"/>
          <w:b/>
          <w:bCs/>
          <w:sz w:val="28"/>
          <w:szCs w:val="36"/>
        </w:rPr>
      </w:pPr>
      <w:r w:rsidRPr="005D5C42">
        <w:rPr>
          <w:rFonts w:ascii="Times New Roman" w:eastAsia="Times New Roman" w:hAnsi="Times New Roman" w:cs="Times New Roman"/>
          <w:b/>
          <w:bCs/>
          <w:sz w:val="28"/>
          <w:szCs w:val="36"/>
        </w:rPr>
        <w:t xml:space="preserve">Acknowledgement: </w:t>
      </w:r>
    </w:p>
    <w:p w:rsidR="00DB5D50" w:rsidRDefault="00DB5D50" w:rsidP="00625814">
      <w:pPr>
        <w:spacing w:before="100" w:beforeAutospacing="1" w:after="100" w:afterAutospacing="1" w:line="240" w:lineRule="auto"/>
        <w:jc w:val="both"/>
        <w:rPr>
          <w:rFonts w:ascii="Times New Roman" w:eastAsia="Times New Roman" w:hAnsi="Times New Roman" w:cs="Times New Roman"/>
          <w:sz w:val="24"/>
          <w:szCs w:val="24"/>
        </w:rPr>
      </w:pPr>
      <w:r w:rsidRPr="00DB5D50">
        <w:rPr>
          <w:rFonts w:ascii="Times New Roman" w:eastAsia="Times New Roman" w:hAnsi="Times New Roman" w:cs="Times New Roman"/>
          <w:sz w:val="24"/>
          <w:szCs w:val="24"/>
        </w:rPr>
        <w:t xml:space="preserve">This research was supported by the </w:t>
      </w:r>
      <w:r w:rsidRPr="00DB5D50">
        <w:rPr>
          <w:rFonts w:ascii="Times New Roman" w:eastAsia="Times New Roman" w:hAnsi="Times New Roman" w:cs="Times New Roman"/>
          <w:bCs/>
          <w:sz w:val="24"/>
          <w:szCs w:val="24"/>
        </w:rPr>
        <w:t>Tertiary Education Trust Fund (</w:t>
      </w:r>
      <w:proofErr w:type="spellStart"/>
      <w:r w:rsidRPr="00DB5D50">
        <w:rPr>
          <w:rFonts w:ascii="Times New Roman" w:eastAsia="Times New Roman" w:hAnsi="Times New Roman" w:cs="Times New Roman"/>
          <w:bCs/>
          <w:sz w:val="24"/>
          <w:szCs w:val="24"/>
        </w:rPr>
        <w:t>TETFund</w:t>
      </w:r>
      <w:proofErr w:type="spellEnd"/>
      <w:r w:rsidRPr="00DB5D50">
        <w:rPr>
          <w:rFonts w:ascii="Times New Roman" w:eastAsia="Times New Roman" w:hAnsi="Times New Roman" w:cs="Times New Roman"/>
          <w:bCs/>
          <w:sz w:val="24"/>
          <w:szCs w:val="24"/>
        </w:rPr>
        <w:t>), Nigeria</w:t>
      </w:r>
      <w:r w:rsidRPr="00DB5D50">
        <w:rPr>
          <w:rFonts w:ascii="Times New Roman" w:eastAsia="Times New Roman" w:hAnsi="Times New Roman" w:cs="Times New Roman"/>
          <w:sz w:val="24"/>
          <w:szCs w:val="24"/>
        </w:rPr>
        <w:t>, under the Institutional Research Grant Scheme awarded to Jigawa State College of Education, Gumel. The author gratefully acknowledges the financial support provided for the completion of this study.</w:t>
      </w:r>
    </w:p>
    <w:p w:rsidR="00625814" w:rsidRDefault="00625814" w:rsidP="00DB5D50">
      <w:pPr>
        <w:spacing w:before="100" w:beforeAutospacing="1" w:after="100" w:afterAutospacing="1" w:line="240" w:lineRule="auto"/>
        <w:jc w:val="both"/>
        <w:rPr>
          <w:rFonts w:ascii="Times New Roman" w:eastAsia="Times New Roman" w:hAnsi="Times New Roman" w:cs="Times New Roman"/>
          <w:sz w:val="24"/>
          <w:szCs w:val="24"/>
        </w:rPr>
      </w:pPr>
    </w:p>
    <w:p w:rsidR="00625814" w:rsidRPr="00DB5D50" w:rsidRDefault="00625814" w:rsidP="00DB5D50">
      <w:pPr>
        <w:spacing w:before="100" w:beforeAutospacing="1" w:after="100" w:afterAutospacing="1" w:line="240" w:lineRule="auto"/>
        <w:jc w:val="both"/>
        <w:rPr>
          <w:rFonts w:ascii="Times New Roman" w:eastAsia="Times New Roman" w:hAnsi="Times New Roman" w:cs="Times New Roman"/>
          <w:sz w:val="24"/>
          <w:szCs w:val="24"/>
        </w:rPr>
      </w:pPr>
    </w:p>
    <w:p w:rsidR="004D04BF" w:rsidRPr="005D5C42" w:rsidRDefault="004D04BF" w:rsidP="004D04BF">
      <w:pPr>
        <w:pStyle w:val="Heading3"/>
        <w:rPr>
          <w:sz w:val="28"/>
        </w:rPr>
      </w:pPr>
      <w:r w:rsidRPr="005D5C42">
        <w:rPr>
          <w:sz w:val="28"/>
        </w:rPr>
        <w:lastRenderedPageBreak/>
        <w:t>References</w:t>
      </w:r>
    </w:p>
    <w:p w:rsidR="004D04BF" w:rsidRPr="00625814" w:rsidRDefault="004D04BF" w:rsidP="00625814">
      <w:pPr>
        <w:pStyle w:val="NormalWeb"/>
        <w:jc w:val="both"/>
      </w:pPr>
      <w:proofErr w:type="spellStart"/>
      <w:r w:rsidRPr="00625814">
        <w:t>Abubakar</w:t>
      </w:r>
      <w:proofErr w:type="spellEnd"/>
      <w:r w:rsidRPr="00625814">
        <w:t xml:space="preserve">, I. R., &amp; Doan, P. L. (2017). Building new capital cities in Africa: Lessons for new satellite towns in developing countries. </w:t>
      </w:r>
      <w:r w:rsidRPr="00625814">
        <w:rPr>
          <w:rStyle w:val="Emphasis"/>
        </w:rPr>
        <w:t>Cities, 60</w:t>
      </w:r>
      <w:r w:rsidRPr="00625814">
        <w:t>, 312–324.</w:t>
      </w:r>
    </w:p>
    <w:p w:rsidR="004D04BF" w:rsidRPr="00625814" w:rsidRDefault="004D04BF" w:rsidP="00625814">
      <w:pPr>
        <w:pStyle w:val="NormalWeb"/>
        <w:jc w:val="both"/>
      </w:pPr>
      <w:r w:rsidRPr="00625814">
        <w:t xml:space="preserve">Adam, M. K. (2022). Land use dynamics and urban growth in Jigawa State. </w:t>
      </w:r>
      <w:r w:rsidRPr="00625814">
        <w:rPr>
          <w:rStyle w:val="Emphasis"/>
        </w:rPr>
        <w:t>Journal of African Environmental Studies, 14</w:t>
      </w:r>
      <w:r w:rsidRPr="00625814">
        <w:t>(2), 45–58.</w:t>
      </w:r>
    </w:p>
    <w:p w:rsidR="004D04BF" w:rsidRPr="00625814" w:rsidRDefault="004D04BF" w:rsidP="00625814">
      <w:pPr>
        <w:pStyle w:val="NormalWeb"/>
        <w:jc w:val="both"/>
      </w:pPr>
      <w:proofErr w:type="spellStart"/>
      <w:r w:rsidRPr="00625814">
        <w:t>Adewoyin</w:t>
      </w:r>
      <w:proofErr w:type="spellEnd"/>
      <w:r w:rsidRPr="00625814">
        <w:t xml:space="preserve">, I., </w:t>
      </w:r>
      <w:proofErr w:type="spellStart"/>
      <w:r w:rsidRPr="00625814">
        <w:t>Falegan</w:t>
      </w:r>
      <w:proofErr w:type="spellEnd"/>
      <w:r w:rsidRPr="00625814">
        <w:t xml:space="preserve">, A., &amp; </w:t>
      </w:r>
      <w:proofErr w:type="spellStart"/>
      <w:r w:rsidRPr="00625814">
        <w:t>Adedire</w:t>
      </w:r>
      <w:proofErr w:type="spellEnd"/>
      <w:r w:rsidRPr="00625814">
        <w:t xml:space="preserve">, F. (2025). Peri-urban land use transformation and livelihood impacts in Ibadan, Nigeria. </w:t>
      </w:r>
      <w:r w:rsidRPr="00625814">
        <w:rPr>
          <w:rStyle w:val="Emphasis"/>
        </w:rPr>
        <w:t>Global Journal of Earth and Environmental Science.</w:t>
      </w:r>
    </w:p>
    <w:p w:rsidR="004D04BF" w:rsidRPr="00625814" w:rsidRDefault="004D04BF" w:rsidP="00625814">
      <w:pPr>
        <w:pStyle w:val="NormalWeb"/>
        <w:jc w:val="both"/>
      </w:pPr>
      <w:proofErr w:type="spellStart"/>
      <w:r w:rsidRPr="00625814">
        <w:t>Agbola</w:t>
      </w:r>
      <w:proofErr w:type="spellEnd"/>
      <w:r w:rsidRPr="00625814">
        <w:t xml:space="preserve">, T., &amp; </w:t>
      </w:r>
      <w:proofErr w:type="spellStart"/>
      <w:r w:rsidRPr="00625814">
        <w:t>Agunbiade</w:t>
      </w:r>
      <w:proofErr w:type="spellEnd"/>
      <w:r w:rsidRPr="00625814">
        <w:t xml:space="preserve">, E. (2009). Urbanization, slum development and security of tenure in Nigerian cities. </w:t>
      </w:r>
      <w:r w:rsidRPr="00625814">
        <w:rPr>
          <w:rStyle w:val="Emphasis"/>
        </w:rPr>
        <w:t>Urban Studies, 46</w:t>
      </w:r>
      <w:r w:rsidRPr="00625814">
        <w:t>(12), 2713–2733.</w:t>
      </w:r>
    </w:p>
    <w:p w:rsidR="004D04BF" w:rsidRPr="00625814" w:rsidRDefault="004D04BF" w:rsidP="00625814">
      <w:pPr>
        <w:pStyle w:val="NormalWeb"/>
        <w:jc w:val="both"/>
      </w:pPr>
      <w:proofErr w:type="spellStart"/>
      <w:r w:rsidRPr="00625814">
        <w:t>Alemayehu</w:t>
      </w:r>
      <w:proofErr w:type="spellEnd"/>
      <w:r w:rsidRPr="00625814">
        <w:t xml:space="preserve">, T., </w:t>
      </w:r>
      <w:proofErr w:type="spellStart"/>
      <w:r w:rsidRPr="00625814">
        <w:t>Hailemariam</w:t>
      </w:r>
      <w:proofErr w:type="spellEnd"/>
      <w:r w:rsidRPr="00625814">
        <w:t xml:space="preserve">, M., &amp; </w:t>
      </w:r>
      <w:proofErr w:type="spellStart"/>
      <w:r w:rsidRPr="00625814">
        <w:t>Teshome</w:t>
      </w:r>
      <w:proofErr w:type="spellEnd"/>
      <w:r w:rsidRPr="00625814">
        <w:t xml:space="preserve">, A. (2021). Informal settlements and environmental vulnerability in Ethiopian cities. </w:t>
      </w:r>
      <w:r w:rsidRPr="00625814">
        <w:rPr>
          <w:rStyle w:val="Emphasis"/>
        </w:rPr>
        <w:t>Environment, Development and Sustainability, 23</w:t>
      </w:r>
      <w:r w:rsidRPr="00625814">
        <w:t>(5), 7421–7440.</w:t>
      </w:r>
    </w:p>
    <w:p w:rsidR="004D04BF" w:rsidRPr="00625814" w:rsidRDefault="004D04BF" w:rsidP="00625814">
      <w:pPr>
        <w:pStyle w:val="NormalWeb"/>
        <w:jc w:val="both"/>
      </w:pPr>
      <w:proofErr w:type="spellStart"/>
      <w:r w:rsidRPr="00625814">
        <w:t>Aluko</w:t>
      </w:r>
      <w:proofErr w:type="spellEnd"/>
      <w:r w:rsidRPr="00625814">
        <w:t xml:space="preserve">, O. (2011). Typologies of planning violations in Nigerian cities. </w:t>
      </w:r>
      <w:r w:rsidRPr="00625814">
        <w:rPr>
          <w:rStyle w:val="Emphasis"/>
        </w:rPr>
        <w:t>Journal of Urban Policy Studies, 6</w:t>
      </w:r>
      <w:r w:rsidRPr="00625814">
        <w:t>(3), 77–94.</w:t>
      </w:r>
    </w:p>
    <w:p w:rsidR="004D04BF" w:rsidRPr="00625814" w:rsidRDefault="004D04BF" w:rsidP="00625814">
      <w:pPr>
        <w:pStyle w:val="NormalWeb"/>
        <w:jc w:val="both"/>
      </w:pPr>
      <w:proofErr w:type="spellStart"/>
      <w:r w:rsidRPr="00625814">
        <w:t>Aminu</w:t>
      </w:r>
      <w:proofErr w:type="spellEnd"/>
      <w:r w:rsidRPr="00625814">
        <w:t xml:space="preserve">, A., Musa, S., &amp; Bello, M. (2019). Remote sensing analysis of urban growth in </w:t>
      </w:r>
      <w:proofErr w:type="spellStart"/>
      <w:r w:rsidRPr="00625814">
        <w:t>Dutse</w:t>
      </w:r>
      <w:proofErr w:type="spellEnd"/>
      <w:r w:rsidRPr="00625814">
        <w:t xml:space="preserve">, Jigawa State, Nigeria. </w:t>
      </w:r>
      <w:r w:rsidRPr="00625814">
        <w:rPr>
          <w:rStyle w:val="Emphasis"/>
        </w:rPr>
        <w:t>Journal of Urban and Regional Analysis, 11</w:t>
      </w:r>
      <w:r w:rsidRPr="00625814">
        <w:t>(2), 145–160.</w:t>
      </w:r>
    </w:p>
    <w:p w:rsidR="004D04BF" w:rsidRPr="00625814" w:rsidRDefault="004D04BF" w:rsidP="00625814">
      <w:pPr>
        <w:pStyle w:val="NormalWeb"/>
        <w:jc w:val="both"/>
      </w:pPr>
      <w:proofErr w:type="spellStart"/>
      <w:r w:rsidRPr="00625814">
        <w:t>Aminu</w:t>
      </w:r>
      <w:proofErr w:type="spellEnd"/>
      <w:r w:rsidRPr="00625814">
        <w:t xml:space="preserve">, S., Ibrahim, M., &amp; Bello, L. (2019). Transition from land use/cover into urban expansion in </w:t>
      </w:r>
      <w:proofErr w:type="spellStart"/>
      <w:r w:rsidRPr="00625814">
        <w:t>Dutse</w:t>
      </w:r>
      <w:proofErr w:type="spellEnd"/>
      <w:r w:rsidRPr="00625814">
        <w:t xml:space="preserve"> Metropolis. </w:t>
      </w:r>
      <w:r w:rsidRPr="00625814">
        <w:rPr>
          <w:rStyle w:val="Emphasis"/>
        </w:rPr>
        <w:t>Remote Sensing &amp; Urban Studies Journal, 5</w:t>
      </w:r>
      <w:r w:rsidRPr="00625814">
        <w:t>(1), 33–49.</w:t>
      </w:r>
    </w:p>
    <w:p w:rsidR="004D04BF" w:rsidRPr="00625814" w:rsidRDefault="004D04BF" w:rsidP="00625814">
      <w:pPr>
        <w:pStyle w:val="NormalWeb"/>
        <w:jc w:val="both"/>
      </w:pPr>
      <w:r w:rsidRPr="00625814">
        <w:t xml:space="preserve">Angel, S. (2012). </w:t>
      </w:r>
      <w:r w:rsidRPr="00625814">
        <w:rPr>
          <w:rStyle w:val="Emphasis"/>
        </w:rPr>
        <w:t>Planet of cities.</w:t>
      </w:r>
      <w:r w:rsidRPr="00625814">
        <w:t xml:space="preserve"> Lincoln Institute of Land Policy.</w:t>
      </w:r>
    </w:p>
    <w:p w:rsidR="004D04BF" w:rsidRPr="00625814" w:rsidRDefault="004D04BF" w:rsidP="00625814">
      <w:pPr>
        <w:pStyle w:val="NormalWeb"/>
        <w:jc w:val="both"/>
      </w:pPr>
      <w:r w:rsidRPr="00625814">
        <w:t xml:space="preserve">Angel, S., Parent, J., </w:t>
      </w:r>
      <w:proofErr w:type="spellStart"/>
      <w:r w:rsidRPr="00625814">
        <w:t>Civco</w:t>
      </w:r>
      <w:proofErr w:type="spellEnd"/>
      <w:r w:rsidRPr="00625814">
        <w:t xml:space="preserve">, D., &amp; </w:t>
      </w:r>
      <w:proofErr w:type="spellStart"/>
      <w:r w:rsidRPr="00625814">
        <w:t>Blei</w:t>
      </w:r>
      <w:proofErr w:type="spellEnd"/>
      <w:r w:rsidRPr="00625814">
        <w:t>, A. (2016). The persistent decline in urban densities: Global and historical evidence of sprawl. Lincoln Institute of Land Policy.</w:t>
      </w:r>
    </w:p>
    <w:p w:rsidR="004D04BF" w:rsidRPr="00625814" w:rsidRDefault="004D04BF" w:rsidP="00625814">
      <w:pPr>
        <w:pStyle w:val="NormalWeb"/>
        <w:jc w:val="both"/>
      </w:pPr>
      <w:proofErr w:type="spellStart"/>
      <w:r w:rsidRPr="00625814">
        <w:t>Bayat</w:t>
      </w:r>
      <w:proofErr w:type="spellEnd"/>
      <w:r w:rsidRPr="00625814">
        <w:t xml:space="preserve">, A. (1997). </w:t>
      </w:r>
      <w:r w:rsidRPr="00625814">
        <w:rPr>
          <w:rStyle w:val="Emphasis"/>
        </w:rPr>
        <w:t>Street politics: Poor people’s movements in Iran.</w:t>
      </w:r>
      <w:r w:rsidRPr="00625814">
        <w:t xml:space="preserve"> Columbia University Press.</w:t>
      </w:r>
    </w:p>
    <w:p w:rsidR="004D04BF" w:rsidRPr="00625814" w:rsidRDefault="004D04BF" w:rsidP="00625814">
      <w:pPr>
        <w:pStyle w:val="NormalWeb"/>
        <w:jc w:val="both"/>
      </w:pPr>
      <w:proofErr w:type="spellStart"/>
      <w:r w:rsidRPr="00625814">
        <w:t>Bayat</w:t>
      </w:r>
      <w:proofErr w:type="spellEnd"/>
      <w:r w:rsidRPr="00625814">
        <w:t xml:space="preserve">, A. (2000). From ‘dangerous classes’ to ‘quiet rebels’: The politics of the ordinary. </w:t>
      </w:r>
      <w:r w:rsidRPr="00625814">
        <w:rPr>
          <w:rStyle w:val="Emphasis"/>
        </w:rPr>
        <w:t>International Sociology, 15</w:t>
      </w:r>
      <w:r w:rsidRPr="00625814">
        <w:t>(3), 533–557.</w:t>
      </w:r>
    </w:p>
    <w:p w:rsidR="004D04BF" w:rsidRPr="00625814" w:rsidRDefault="004D04BF" w:rsidP="00625814">
      <w:pPr>
        <w:pStyle w:val="NormalWeb"/>
        <w:jc w:val="both"/>
      </w:pPr>
      <w:proofErr w:type="spellStart"/>
      <w:r w:rsidRPr="00625814">
        <w:t>Bayat</w:t>
      </w:r>
      <w:proofErr w:type="spellEnd"/>
      <w:r w:rsidRPr="00625814">
        <w:t xml:space="preserve">, A. (2013). </w:t>
      </w:r>
      <w:r w:rsidRPr="00625814">
        <w:rPr>
          <w:rStyle w:val="Emphasis"/>
        </w:rPr>
        <w:t>Life as politics: How ordinary people change the Middle East</w:t>
      </w:r>
      <w:r w:rsidRPr="00625814">
        <w:t xml:space="preserve"> (2nd </w:t>
      </w:r>
      <w:proofErr w:type="gramStart"/>
      <w:r w:rsidRPr="00625814">
        <w:t>ed</w:t>
      </w:r>
      <w:proofErr w:type="gramEnd"/>
      <w:r w:rsidRPr="00625814">
        <w:t>.). Stanford University Press.</w:t>
      </w:r>
    </w:p>
    <w:p w:rsidR="004D04BF" w:rsidRPr="00625814" w:rsidRDefault="004D04BF" w:rsidP="00625814">
      <w:pPr>
        <w:pStyle w:val="NormalWeb"/>
        <w:jc w:val="both"/>
      </w:pPr>
      <w:r w:rsidRPr="00625814">
        <w:t xml:space="preserve">Bello, S. (2021). </w:t>
      </w:r>
      <w:r w:rsidRPr="00625814">
        <w:rPr>
          <w:rStyle w:val="Emphasis"/>
        </w:rPr>
        <w:t>The role of traditional authorities in land administration in Northern Nigeria.</w:t>
      </w:r>
      <w:r w:rsidRPr="00625814">
        <w:t xml:space="preserve"> University of Maiduguri Press.</w:t>
      </w:r>
    </w:p>
    <w:p w:rsidR="004D04BF" w:rsidRPr="00625814" w:rsidRDefault="004D04BF" w:rsidP="00625814">
      <w:pPr>
        <w:pStyle w:val="NormalWeb"/>
        <w:jc w:val="both"/>
      </w:pPr>
      <w:r w:rsidRPr="00625814">
        <w:t xml:space="preserve">Davis, M. (2006). </w:t>
      </w:r>
      <w:r w:rsidRPr="00625814">
        <w:rPr>
          <w:rStyle w:val="Emphasis"/>
        </w:rPr>
        <w:t>Planet of slums.</w:t>
      </w:r>
      <w:r w:rsidRPr="00625814">
        <w:t xml:space="preserve"> Verso.</w:t>
      </w:r>
    </w:p>
    <w:p w:rsidR="004D04BF" w:rsidRPr="00625814" w:rsidRDefault="004D04BF" w:rsidP="00625814">
      <w:pPr>
        <w:pStyle w:val="NormalWeb"/>
        <w:jc w:val="both"/>
      </w:pPr>
      <w:proofErr w:type="spellStart"/>
      <w:r w:rsidRPr="00625814">
        <w:t>Firman</w:t>
      </w:r>
      <w:proofErr w:type="spellEnd"/>
      <w:r w:rsidRPr="00625814">
        <w:t xml:space="preserve">, T. (2011). Urbanization and urban development patterns in Indonesia. </w:t>
      </w:r>
      <w:r w:rsidRPr="00625814">
        <w:rPr>
          <w:rStyle w:val="Emphasis"/>
        </w:rPr>
        <w:t>Habitat International, 35</w:t>
      </w:r>
      <w:r w:rsidRPr="00625814">
        <w:t>(3), 437–444.</w:t>
      </w:r>
    </w:p>
    <w:p w:rsidR="004D04BF" w:rsidRPr="00625814" w:rsidRDefault="004D04BF" w:rsidP="00625814">
      <w:pPr>
        <w:pStyle w:val="NormalWeb"/>
        <w:jc w:val="both"/>
      </w:pPr>
      <w:r w:rsidRPr="00625814">
        <w:lastRenderedPageBreak/>
        <w:t xml:space="preserve">Fox, S., &amp; </w:t>
      </w:r>
      <w:proofErr w:type="spellStart"/>
      <w:r w:rsidRPr="00625814">
        <w:t>Goodfellow</w:t>
      </w:r>
      <w:proofErr w:type="spellEnd"/>
      <w:r w:rsidRPr="00625814">
        <w:t xml:space="preserve">, T. (2021). Cities and development. </w:t>
      </w:r>
      <w:r w:rsidRPr="00625814">
        <w:rPr>
          <w:rStyle w:val="Emphasis"/>
        </w:rPr>
        <w:t>Annual Review of Development Economics, 3</w:t>
      </w:r>
      <w:r w:rsidRPr="00625814">
        <w:t>, 405–428.</w:t>
      </w:r>
    </w:p>
    <w:p w:rsidR="004D04BF" w:rsidRPr="00625814" w:rsidRDefault="004D04BF" w:rsidP="00625814">
      <w:pPr>
        <w:pStyle w:val="NormalWeb"/>
        <w:jc w:val="both"/>
      </w:pPr>
      <w:r w:rsidRPr="00625814">
        <w:t xml:space="preserve">Jigawa State Government, Ministry of Lands, Housing, Urban Development &amp; Regional Planning. (2023). </w:t>
      </w:r>
      <w:r w:rsidRPr="00625814">
        <w:rPr>
          <w:rStyle w:val="Emphasis"/>
        </w:rPr>
        <w:t>Land, urban and regional planning sector: MTSS 2024–2026 (Draft).</w:t>
      </w:r>
      <w:r w:rsidRPr="00625814">
        <w:t xml:space="preserve"> </w:t>
      </w:r>
      <w:proofErr w:type="spellStart"/>
      <w:r w:rsidRPr="00625814">
        <w:t>Dutse</w:t>
      </w:r>
      <w:proofErr w:type="spellEnd"/>
      <w:r w:rsidRPr="00625814">
        <w:t>: Ministry of Lands.</w:t>
      </w:r>
    </w:p>
    <w:p w:rsidR="004D04BF" w:rsidRPr="00625814" w:rsidRDefault="004D04BF" w:rsidP="00625814">
      <w:pPr>
        <w:pStyle w:val="NormalWeb"/>
        <w:jc w:val="both"/>
      </w:pPr>
      <w:proofErr w:type="spellStart"/>
      <w:r w:rsidRPr="00625814">
        <w:t>Kombe</w:t>
      </w:r>
      <w:proofErr w:type="spellEnd"/>
      <w:r w:rsidRPr="00625814">
        <w:t xml:space="preserve">, W. J., &amp; </w:t>
      </w:r>
      <w:proofErr w:type="spellStart"/>
      <w:r w:rsidRPr="00625814">
        <w:t>Kreibich</w:t>
      </w:r>
      <w:proofErr w:type="spellEnd"/>
      <w:r w:rsidRPr="00625814">
        <w:t xml:space="preserve">, V. (2006). Informal land management in Tanzania. </w:t>
      </w:r>
      <w:r w:rsidRPr="00625814">
        <w:rPr>
          <w:rStyle w:val="Emphasis"/>
        </w:rPr>
        <w:t>Habitat International, 30</w:t>
      </w:r>
      <w:r w:rsidRPr="00625814">
        <w:t>(4), 1137–1151.</w:t>
      </w:r>
    </w:p>
    <w:p w:rsidR="004D04BF" w:rsidRPr="00625814" w:rsidRDefault="004D04BF" w:rsidP="00625814">
      <w:pPr>
        <w:pStyle w:val="NormalWeb"/>
        <w:jc w:val="both"/>
      </w:pPr>
      <w:proofErr w:type="spellStart"/>
      <w:r w:rsidRPr="00625814">
        <w:t>Mabogunje</w:t>
      </w:r>
      <w:proofErr w:type="spellEnd"/>
      <w:r w:rsidRPr="00625814">
        <w:t xml:space="preserve">, A. L. (1968). </w:t>
      </w:r>
      <w:r w:rsidRPr="00625814">
        <w:rPr>
          <w:rStyle w:val="Emphasis"/>
        </w:rPr>
        <w:t>Urbanization in Nigeria.</w:t>
      </w:r>
      <w:r w:rsidRPr="00625814">
        <w:t xml:space="preserve"> University of London Press / Africana Publishing Corporation.</w:t>
      </w:r>
    </w:p>
    <w:p w:rsidR="004D04BF" w:rsidRPr="00625814" w:rsidRDefault="004D04BF" w:rsidP="00625814">
      <w:pPr>
        <w:pStyle w:val="NormalWeb"/>
        <w:jc w:val="both"/>
      </w:pPr>
      <w:proofErr w:type="spellStart"/>
      <w:r w:rsidRPr="00625814">
        <w:t>Owusu</w:t>
      </w:r>
      <w:proofErr w:type="spellEnd"/>
      <w:r w:rsidRPr="00625814">
        <w:t xml:space="preserve">, G. (2008). Indigenes’ and migrants’ access to land in </w:t>
      </w:r>
      <w:proofErr w:type="spellStart"/>
      <w:r w:rsidRPr="00625814">
        <w:t>peri</w:t>
      </w:r>
      <w:proofErr w:type="spellEnd"/>
      <w:r w:rsidRPr="00625814">
        <w:t xml:space="preserve">-urban areas of Accra, Ghana. </w:t>
      </w:r>
      <w:r w:rsidRPr="00625814">
        <w:rPr>
          <w:rStyle w:val="Emphasis"/>
        </w:rPr>
        <w:t>International Development Planning Review, 30</w:t>
      </w:r>
      <w:r w:rsidRPr="00625814">
        <w:t>(2), 177–198.</w:t>
      </w:r>
    </w:p>
    <w:p w:rsidR="004D04BF" w:rsidRPr="00625814" w:rsidRDefault="004D04BF" w:rsidP="00625814">
      <w:pPr>
        <w:pStyle w:val="NormalWeb"/>
        <w:jc w:val="both"/>
      </w:pPr>
      <w:r w:rsidRPr="00625814">
        <w:t xml:space="preserve">Rahman, M., Islam, M., &amp; Ahmed, R. (2018). Urban growth analysis using remote sensing and GIS: A case study of Dhaka City. </w:t>
      </w:r>
      <w:r w:rsidRPr="00625814">
        <w:rPr>
          <w:rStyle w:val="Emphasis"/>
        </w:rPr>
        <w:t>Remote Sensing Applications: Society and Environment, 11</w:t>
      </w:r>
      <w:r w:rsidRPr="00625814">
        <w:t>, 12–20.</w:t>
      </w:r>
    </w:p>
    <w:p w:rsidR="004D04BF" w:rsidRPr="00625814" w:rsidRDefault="004D04BF" w:rsidP="00625814">
      <w:pPr>
        <w:pStyle w:val="NormalWeb"/>
        <w:jc w:val="both"/>
      </w:pPr>
      <w:proofErr w:type="spellStart"/>
      <w:r w:rsidRPr="00625814">
        <w:t>Rakodi</w:t>
      </w:r>
      <w:proofErr w:type="spellEnd"/>
      <w:r w:rsidRPr="00625814">
        <w:t xml:space="preserve">, C. (2007). Governing access to urban land in Africa: Legal pluralism and customary tenure. </w:t>
      </w:r>
      <w:r w:rsidRPr="00625814">
        <w:rPr>
          <w:rStyle w:val="Emphasis"/>
        </w:rPr>
        <w:t>Habitat International, 31</w:t>
      </w:r>
      <w:r w:rsidRPr="00625814">
        <w:t>(1), 1–15.</w:t>
      </w:r>
    </w:p>
    <w:p w:rsidR="004D04BF" w:rsidRPr="00625814" w:rsidRDefault="004D04BF" w:rsidP="00625814">
      <w:pPr>
        <w:pStyle w:val="NormalWeb"/>
        <w:jc w:val="both"/>
      </w:pPr>
      <w:r w:rsidRPr="00625814">
        <w:t xml:space="preserve">Roberts, B. (2014). </w:t>
      </w:r>
      <w:r w:rsidRPr="00625814">
        <w:rPr>
          <w:rStyle w:val="Emphasis"/>
        </w:rPr>
        <w:t>Managing systems of secondary cities.</w:t>
      </w:r>
      <w:r w:rsidRPr="00625814">
        <w:t xml:space="preserve"> Cities Alliance.</w:t>
      </w:r>
    </w:p>
    <w:p w:rsidR="004D04BF" w:rsidRPr="00625814" w:rsidRDefault="004D04BF" w:rsidP="00625814">
      <w:pPr>
        <w:pStyle w:val="NormalWeb"/>
        <w:jc w:val="both"/>
      </w:pPr>
      <w:r w:rsidRPr="00625814">
        <w:t xml:space="preserve">Roy, A. (2005). Urban informality: Toward an epistemology of planning. </w:t>
      </w:r>
      <w:r w:rsidRPr="00625814">
        <w:rPr>
          <w:rStyle w:val="Emphasis"/>
        </w:rPr>
        <w:t>Journal of the American Planning Association, 71</w:t>
      </w:r>
      <w:r w:rsidRPr="00625814">
        <w:t>(2), 147–158.</w:t>
      </w:r>
    </w:p>
    <w:p w:rsidR="004D04BF" w:rsidRPr="00625814" w:rsidRDefault="004D04BF" w:rsidP="00625814">
      <w:pPr>
        <w:pStyle w:val="NormalWeb"/>
        <w:jc w:val="both"/>
      </w:pPr>
      <w:proofErr w:type="spellStart"/>
      <w:r w:rsidRPr="00625814">
        <w:t>Sani</w:t>
      </w:r>
      <w:proofErr w:type="spellEnd"/>
      <w:r w:rsidRPr="00625814">
        <w:t xml:space="preserve">, A., &amp; Yusuf, D. (2023). GIS-based assessment of </w:t>
      </w:r>
      <w:proofErr w:type="spellStart"/>
      <w:r w:rsidRPr="00625814">
        <w:t>peri</w:t>
      </w:r>
      <w:proofErr w:type="spellEnd"/>
      <w:r w:rsidRPr="00625814">
        <w:t xml:space="preserve">-urban expansion and environmental change in northern Nigeria. </w:t>
      </w:r>
      <w:r w:rsidRPr="00625814">
        <w:rPr>
          <w:rStyle w:val="Emphasis"/>
        </w:rPr>
        <w:t>Environmental Monitoring and Assessment, 195</w:t>
      </w:r>
      <w:r w:rsidRPr="00625814">
        <w:t>(4), 1–15.</w:t>
      </w:r>
    </w:p>
    <w:p w:rsidR="004D04BF" w:rsidRPr="00625814" w:rsidRDefault="004D04BF" w:rsidP="00625814">
      <w:pPr>
        <w:pStyle w:val="NormalWeb"/>
        <w:jc w:val="both"/>
      </w:pPr>
      <w:proofErr w:type="spellStart"/>
      <w:r w:rsidRPr="00625814">
        <w:t>Sani</w:t>
      </w:r>
      <w:proofErr w:type="spellEnd"/>
      <w:r w:rsidRPr="00625814">
        <w:t xml:space="preserve">, A., &amp; Yusuf, H. (2023). Peripheral urbanization and the challenges of physical planning in Gumel Town. </w:t>
      </w:r>
      <w:r w:rsidRPr="00625814">
        <w:rPr>
          <w:rStyle w:val="Emphasis"/>
        </w:rPr>
        <w:t>Northern Nigeria Urban Review, 9</w:t>
      </w:r>
      <w:r w:rsidRPr="00625814">
        <w:t>(1), 112–128.</w:t>
      </w:r>
    </w:p>
    <w:p w:rsidR="004D04BF" w:rsidRPr="00625814" w:rsidRDefault="004D04BF" w:rsidP="00625814">
      <w:pPr>
        <w:pStyle w:val="NormalWeb"/>
        <w:jc w:val="both"/>
      </w:pPr>
      <w:proofErr w:type="spellStart"/>
      <w:r w:rsidRPr="00625814">
        <w:t>Seto</w:t>
      </w:r>
      <w:proofErr w:type="spellEnd"/>
      <w:r w:rsidRPr="00625814">
        <w:t xml:space="preserve">, K. C., </w:t>
      </w:r>
      <w:proofErr w:type="spellStart"/>
      <w:r w:rsidRPr="00625814">
        <w:t>Güneralp</w:t>
      </w:r>
      <w:proofErr w:type="spellEnd"/>
      <w:r w:rsidRPr="00625814">
        <w:t xml:space="preserve">, B., &amp; </w:t>
      </w:r>
      <w:proofErr w:type="spellStart"/>
      <w:r w:rsidRPr="00625814">
        <w:t>Hutyra</w:t>
      </w:r>
      <w:proofErr w:type="spellEnd"/>
      <w:r w:rsidRPr="00625814">
        <w:t xml:space="preserve">, L. (2012). Global forecasts of urban expansion to 2030 and impacts on biodiversity and carbon pools. </w:t>
      </w:r>
      <w:r w:rsidRPr="00625814">
        <w:rPr>
          <w:rStyle w:val="Emphasis"/>
        </w:rPr>
        <w:t>Proceedings of the National Academy of Sciences, 109</w:t>
      </w:r>
      <w:r w:rsidRPr="00625814">
        <w:t>(40), 16083–16088.</w:t>
      </w:r>
      <w:r w:rsidR="00A504D0">
        <w:t xml:space="preserve"> </w:t>
      </w:r>
    </w:p>
    <w:p w:rsidR="004D04BF" w:rsidRPr="00625814" w:rsidRDefault="004D04BF" w:rsidP="00625814">
      <w:pPr>
        <w:pStyle w:val="NormalWeb"/>
        <w:jc w:val="both"/>
      </w:pPr>
      <w:r w:rsidRPr="00625814">
        <w:t xml:space="preserve">Sims, D. (2012). </w:t>
      </w:r>
      <w:r w:rsidRPr="00625814">
        <w:rPr>
          <w:rStyle w:val="Emphasis"/>
        </w:rPr>
        <w:t>Understanding Cairo: The logic of a city out of control.</w:t>
      </w:r>
      <w:r w:rsidRPr="00625814">
        <w:t xml:space="preserve"> American University in Cairo Press.</w:t>
      </w:r>
    </w:p>
    <w:p w:rsidR="004D04BF" w:rsidRPr="00625814" w:rsidRDefault="004D04BF" w:rsidP="00625814">
      <w:pPr>
        <w:pStyle w:val="NormalWeb"/>
        <w:jc w:val="both"/>
      </w:pPr>
      <w:r w:rsidRPr="00625814">
        <w:t xml:space="preserve">UN-Habitat. (2015). </w:t>
      </w:r>
      <w:proofErr w:type="gramStart"/>
      <w:r w:rsidRPr="00625814">
        <w:rPr>
          <w:rStyle w:val="Emphasis"/>
        </w:rPr>
        <w:t>Planning</w:t>
      </w:r>
      <w:proofErr w:type="gramEnd"/>
      <w:r w:rsidRPr="00625814">
        <w:rPr>
          <w:rStyle w:val="Emphasis"/>
        </w:rPr>
        <w:t xml:space="preserve"> sustainable cities: Global report on human settlements 2015.</w:t>
      </w:r>
      <w:r w:rsidRPr="00625814">
        <w:t xml:space="preserve"> United Nations Human Settlements </w:t>
      </w:r>
      <w:proofErr w:type="spellStart"/>
      <w:r w:rsidRPr="00625814">
        <w:t>Programme</w:t>
      </w:r>
      <w:proofErr w:type="spellEnd"/>
      <w:r w:rsidRPr="00625814">
        <w:t>.</w:t>
      </w:r>
    </w:p>
    <w:p w:rsidR="004D04BF" w:rsidRPr="00625814" w:rsidRDefault="004D04BF" w:rsidP="004D04BF">
      <w:pPr>
        <w:pStyle w:val="NormalWeb"/>
      </w:pPr>
      <w:r w:rsidRPr="00625814">
        <w:t xml:space="preserve">UN-Habitat. (2020). </w:t>
      </w:r>
      <w:r w:rsidRPr="00625814">
        <w:rPr>
          <w:rStyle w:val="Emphasis"/>
        </w:rPr>
        <w:t>World cities report 2020: The value of sustainable urbanization.</w:t>
      </w:r>
      <w:r w:rsidRPr="00625814">
        <w:t xml:space="preserve"> United Nations.</w:t>
      </w:r>
    </w:p>
    <w:p w:rsidR="004D04BF" w:rsidRPr="00625814" w:rsidRDefault="004D04BF" w:rsidP="00625814">
      <w:pPr>
        <w:pStyle w:val="NormalWeb"/>
        <w:jc w:val="both"/>
      </w:pPr>
      <w:r w:rsidRPr="00625814">
        <w:lastRenderedPageBreak/>
        <w:t xml:space="preserve">Watson, V. (2009). Seeing from the South: Refocusing urban planning on the globe’s central urban issues. </w:t>
      </w:r>
      <w:r w:rsidRPr="00625814">
        <w:rPr>
          <w:rStyle w:val="Emphasis"/>
        </w:rPr>
        <w:t>Urban Studies, 46</w:t>
      </w:r>
      <w:r w:rsidRPr="00625814">
        <w:t>(11), 2259–2275.</w:t>
      </w:r>
    </w:p>
    <w:p w:rsidR="004D04BF" w:rsidRPr="00625814" w:rsidRDefault="004D04BF" w:rsidP="00625814">
      <w:pPr>
        <w:pStyle w:val="NormalWeb"/>
        <w:jc w:val="both"/>
      </w:pPr>
      <w:r w:rsidRPr="00625814">
        <w:t xml:space="preserve">Watson, V. (2020). Planning and the ‘stubborn realities’ of global south-east cities. </w:t>
      </w:r>
      <w:r w:rsidRPr="00625814">
        <w:rPr>
          <w:rStyle w:val="Emphasis"/>
        </w:rPr>
        <w:t>Planning Theory, 19</w:t>
      </w:r>
      <w:r w:rsidRPr="00625814">
        <w:t>(2), 201–218.</w:t>
      </w:r>
    </w:p>
    <w:p w:rsidR="00902627" w:rsidRPr="00625814" w:rsidRDefault="004D04BF" w:rsidP="00625814">
      <w:pPr>
        <w:pStyle w:val="NormalWeb"/>
        <w:jc w:val="both"/>
      </w:pPr>
      <w:r w:rsidRPr="00625814">
        <w:t xml:space="preserve">Yusuf, H. (2020). Approval gaps in peripheral developments: A survey of secondary towns in Jigawa. </w:t>
      </w:r>
      <w:r w:rsidRPr="00625814">
        <w:rPr>
          <w:rStyle w:val="Emphasis"/>
        </w:rPr>
        <w:t>Regional Planning Journal, 5</w:t>
      </w:r>
      <w:r w:rsidRPr="00625814">
        <w:t>(1), 23–41</w:t>
      </w:r>
      <w:bookmarkStart w:id="0" w:name="_GoBack"/>
      <w:bookmarkEnd w:id="0"/>
    </w:p>
    <w:sectPr w:rsidR="00902627" w:rsidRPr="006258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B81" w:rsidRDefault="00B93B81" w:rsidP="004F4D94">
      <w:pPr>
        <w:spacing w:after="0" w:line="240" w:lineRule="auto"/>
      </w:pPr>
      <w:r>
        <w:separator/>
      </w:r>
    </w:p>
  </w:endnote>
  <w:endnote w:type="continuationSeparator" w:id="0">
    <w:p w:rsidR="00B93B81" w:rsidRDefault="00B93B81" w:rsidP="004F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448115"/>
      <w:docPartObj>
        <w:docPartGallery w:val="Page Numbers (Bottom of Page)"/>
        <w:docPartUnique/>
      </w:docPartObj>
    </w:sdtPr>
    <w:sdtEndPr>
      <w:rPr>
        <w:noProof/>
      </w:rPr>
    </w:sdtEndPr>
    <w:sdtContent>
      <w:p w:rsidR="00065E74" w:rsidRDefault="00065E74">
        <w:pPr>
          <w:pStyle w:val="Footer"/>
          <w:jc w:val="center"/>
        </w:pPr>
        <w:r>
          <w:fldChar w:fldCharType="begin"/>
        </w:r>
        <w:r>
          <w:instrText xml:space="preserve"> PAGE   \* MERGEFORMAT </w:instrText>
        </w:r>
        <w:r>
          <w:fldChar w:fldCharType="separate"/>
        </w:r>
        <w:r w:rsidR="005D5C42">
          <w:rPr>
            <w:noProof/>
          </w:rPr>
          <w:t>27</w:t>
        </w:r>
        <w:r>
          <w:rPr>
            <w:noProof/>
          </w:rPr>
          <w:fldChar w:fldCharType="end"/>
        </w:r>
      </w:p>
    </w:sdtContent>
  </w:sdt>
  <w:p w:rsidR="00065E74" w:rsidRDefault="00065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B81" w:rsidRDefault="00B93B81" w:rsidP="004F4D94">
      <w:pPr>
        <w:spacing w:after="0" w:line="240" w:lineRule="auto"/>
      </w:pPr>
      <w:r>
        <w:separator/>
      </w:r>
    </w:p>
  </w:footnote>
  <w:footnote w:type="continuationSeparator" w:id="0">
    <w:p w:rsidR="00B93B81" w:rsidRDefault="00B93B81" w:rsidP="004F4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6594"/>
    <w:multiLevelType w:val="multilevel"/>
    <w:tmpl w:val="49C8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A7F38"/>
    <w:multiLevelType w:val="multilevel"/>
    <w:tmpl w:val="B98E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486171"/>
    <w:multiLevelType w:val="multilevel"/>
    <w:tmpl w:val="136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50EB2"/>
    <w:multiLevelType w:val="multilevel"/>
    <w:tmpl w:val="E034ED32"/>
    <w:lvl w:ilvl="0">
      <w:start w:val="4"/>
      <w:numFmt w:val="decimal"/>
      <w:lvlText w:val="%1"/>
      <w:lvlJc w:val="left"/>
      <w:pPr>
        <w:ind w:left="360" w:hanging="360"/>
      </w:pPr>
      <w:rPr>
        <w:rFonts w:eastAsiaTheme="majorEastAsia" w:hint="default"/>
        <w:b/>
      </w:rPr>
    </w:lvl>
    <w:lvl w:ilvl="1">
      <w:start w:val="4"/>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4">
    <w:nsid w:val="143B4A60"/>
    <w:multiLevelType w:val="multilevel"/>
    <w:tmpl w:val="1BA0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01191D"/>
    <w:multiLevelType w:val="multilevel"/>
    <w:tmpl w:val="4F24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473947"/>
    <w:multiLevelType w:val="multilevel"/>
    <w:tmpl w:val="55BA5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531F0B"/>
    <w:multiLevelType w:val="multilevel"/>
    <w:tmpl w:val="420AF3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AF4CA8"/>
    <w:multiLevelType w:val="multilevel"/>
    <w:tmpl w:val="1A7E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A0658D"/>
    <w:multiLevelType w:val="multilevel"/>
    <w:tmpl w:val="1DB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20321"/>
    <w:multiLevelType w:val="multilevel"/>
    <w:tmpl w:val="657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2C4D22"/>
    <w:multiLevelType w:val="multilevel"/>
    <w:tmpl w:val="A812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090E98"/>
    <w:multiLevelType w:val="multilevel"/>
    <w:tmpl w:val="12CC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700711"/>
    <w:multiLevelType w:val="multilevel"/>
    <w:tmpl w:val="99A6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892553"/>
    <w:multiLevelType w:val="multilevel"/>
    <w:tmpl w:val="EE30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8618A9"/>
    <w:multiLevelType w:val="multilevel"/>
    <w:tmpl w:val="A540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0F392D"/>
    <w:multiLevelType w:val="multilevel"/>
    <w:tmpl w:val="56E8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D71B58"/>
    <w:multiLevelType w:val="multilevel"/>
    <w:tmpl w:val="88F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826DD0"/>
    <w:multiLevelType w:val="multilevel"/>
    <w:tmpl w:val="0DBC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217738"/>
    <w:multiLevelType w:val="multilevel"/>
    <w:tmpl w:val="D4BA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E56B02"/>
    <w:multiLevelType w:val="multilevel"/>
    <w:tmpl w:val="04E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D31206"/>
    <w:multiLevelType w:val="multilevel"/>
    <w:tmpl w:val="4E824BF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E445D3"/>
    <w:multiLevelType w:val="multilevel"/>
    <w:tmpl w:val="CBF2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BC1B41"/>
    <w:multiLevelType w:val="multilevel"/>
    <w:tmpl w:val="661E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3E47BB"/>
    <w:multiLevelType w:val="multilevel"/>
    <w:tmpl w:val="40C4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3757B9"/>
    <w:multiLevelType w:val="multilevel"/>
    <w:tmpl w:val="5952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8B3917"/>
    <w:multiLevelType w:val="multilevel"/>
    <w:tmpl w:val="E3E2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944E15"/>
    <w:multiLevelType w:val="multilevel"/>
    <w:tmpl w:val="A78C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AE0537"/>
    <w:multiLevelType w:val="multilevel"/>
    <w:tmpl w:val="6016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B456FA"/>
    <w:multiLevelType w:val="multilevel"/>
    <w:tmpl w:val="DCDA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551023"/>
    <w:multiLevelType w:val="multilevel"/>
    <w:tmpl w:val="6952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360F73"/>
    <w:multiLevelType w:val="multilevel"/>
    <w:tmpl w:val="D74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C215D"/>
    <w:multiLevelType w:val="multilevel"/>
    <w:tmpl w:val="2908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613407"/>
    <w:multiLevelType w:val="multilevel"/>
    <w:tmpl w:val="82C8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0B62D7"/>
    <w:multiLevelType w:val="multilevel"/>
    <w:tmpl w:val="3B78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286514"/>
    <w:multiLevelType w:val="multilevel"/>
    <w:tmpl w:val="E60E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E15D55"/>
    <w:multiLevelType w:val="multilevel"/>
    <w:tmpl w:val="C1C4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8A304C"/>
    <w:multiLevelType w:val="multilevel"/>
    <w:tmpl w:val="1C0A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982A7F"/>
    <w:multiLevelType w:val="multilevel"/>
    <w:tmpl w:val="194E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E27B72"/>
    <w:multiLevelType w:val="multilevel"/>
    <w:tmpl w:val="1CC4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DE5C3B"/>
    <w:multiLevelType w:val="multilevel"/>
    <w:tmpl w:val="1D1A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651373"/>
    <w:multiLevelType w:val="multilevel"/>
    <w:tmpl w:val="A48E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29"/>
  </w:num>
  <w:num w:numId="4">
    <w:abstractNumId w:val="23"/>
  </w:num>
  <w:num w:numId="5">
    <w:abstractNumId w:val="24"/>
  </w:num>
  <w:num w:numId="6">
    <w:abstractNumId w:val="2"/>
  </w:num>
  <w:num w:numId="7">
    <w:abstractNumId w:val="1"/>
  </w:num>
  <w:num w:numId="8">
    <w:abstractNumId w:val="41"/>
  </w:num>
  <w:num w:numId="9">
    <w:abstractNumId w:val="19"/>
  </w:num>
  <w:num w:numId="10">
    <w:abstractNumId w:val="38"/>
  </w:num>
  <w:num w:numId="11">
    <w:abstractNumId w:val="32"/>
  </w:num>
  <w:num w:numId="12">
    <w:abstractNumId w:val="18"/>
  </w:num>
  <w:num w:numId="13">
    <w:abstractNumId w:val="17"/>
  </w:num>
  <w:num w:numId="14">
    <w:abstractNumId w:val="35"/>
  </w:num>
  <w:num w:numId="15">
    <w:abstractNumId w:val="14"/>
  </w:num>
  <w:num w:numId="16">
    <w:abstractNumId w:val="10"/>
  </w:num>
  <w:num w:numId="17">
    <w:abstractNumId w:val="33"/>
  </w:num>
  <w:num w:numId="18">
    <w:abstractNumId w:val="13"/>
  </w:num>
  <w:num w:numId="19">
    <w:abstractNumId w:val="12"/>
  </w:num>
  <w:num w:numId="20">
    <w:abstractNumId w:val="11"/>
  </w:num>
  <w:num w:numId="21">
    <w:abstractNumId w:val="0"/>
  </w:num>
  <w:num w:numId="22">
    <w:abstractNumId w:val="34"/>
  </w:num>
  <w:num w:numId="23">
    <w:abstractNumId w:val="7"/>
  </w:num>
  <w:num w:numId="24">
    <w:abstractNumId w:val="5"/>
  </w:num>
  <w:num w:numId="25">
    <w:abstractNumId w:val="28"/>
  </w:num>
  <w:num w:numId="26">
    <w:abstractNumId w:val="27"/>
  </w:num>
  <w:num w:numId="27">
    <w:abstractNumId w:val="9"/>
  </w:num>
  <w:num w:numId="28">
    <w:abstractNumId w:val="26"/>
  </w:num>
  <w:num w:numId="29">
    <w:abstractNumId w:val="39"/>
  </w:num>
  <w:num w:numId="30">
    <w:abstractNumId w:val="31"/>
  </w:num>
  <w:num w:numId="31">
    <w:abstractNumId w:val="6"/>
  </w:num>
  <w:num w:numId="32">
    <w:abstractNumId w:val="16"/>
  </w:num>
  <w:num w:numId="33">
    <w:abstractNumId w:val="4"/>
  </w:num>
  <w:num w:numId="34">
    <w:abstractNumId w:val="20"/>
  </w:num>
  <w:num w:numId="35">
    <w:abstractNumId w:val="37"/>
  </w:num>
  <w:num w:numId="36">
    <w:abstractNumId w:val="30"/>
  </w:num>
  <w:num w:numId="37">
    <w:abstractNumId w:val="36"/>
  </w:num>
  <w:num w:numId="38">
    <w:abstractNumId w:val="40"/>
  </w:num>
  <w:num w:numId="39">
    <w:abstractNumId w:val="15"/>
  </w:num>
  <w:num w:numId="40">
    <w:abstractNumId w:val="3"/>
  </w:num>
  <w:num w:numId="41">
    <w:abstractNumId w:val="21"/>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CF"/>
    <w:rsid w:val="00010ABD"/>
    <w:rsid w:val="00010E3F"/>
    <w:rsid w:val="00015AF2"/>
    <w:rsid w:val="000176BD"/>
    <w:rsid w:val="00046C22"/>
    <w:rsid w:val="00050864"/>
    <w:rsid w:val="00065E74"/>
    <w:rsid w:val="0007140B"/>
    <w:rsid w:val="000C5EE1"/>
    <w:rsid w:val="000E2093"/>
    <w:rsid w:val="001546AC"/>
    <w:rsid w:val="00182E5D"/>
    <w:rsid w:val="001C1FA9"/>
    <w:rsid w:val="00207456"/>
    <w:rsid w:val="002242C8"/>
    <w:rsid w:val="00231310"/>
    <w:rsid w:val="00242BA6"/>
    <w:rsid w:val="00291647"/>
    <w:rsid w:val="002A3400"/>
    <w:rsid w:val="002B70A7"/>
    <w:rsid w:val="002F08DE"/>
    <w:rsid w:val="002F3FFD"/>
    <w:rsid w:val="00330954"/>
    <w:rsid w:val="003F1026"/>
    <w:rsid w:val="00426A4F"/>
    <w:rsid w:val="0044029C"/>
    <w:rsid w:val="004532CF"/>
    <w:rsid w:val="00466869"/>
    <w:rsid w:val="004932D3"/>
    <w:rsid w:val="004B055A"/>
    <w:rsid w:val="004D04BF"/>
    <w:rsid w:val="004F4D94"/>
    <w:rsid w:val="005066B1"/>
    <w:rsid w:val="00585A71"/>
    <w:rsid w:val="005A0D0B"/>
    <w:rsid w:val="005C7A28"/>
    <w:rsid w:val="005D36C1"/>
    <w:rsid w:val="005D5C42"/>
    <w:rsid w:val="005D6D6D"/>
    <w:rsid w:val="005F0366"/>
    <w:rsid w:val="00625814"/>
    <w:rsid w:val="006E374A"/>
    <w:rsid w:val="007A08F9"/>
    <w:rsid w:val="007C5B4E"/>
    <w:rsid w:val="0085025D"/>
    <w:rsid w:val="008B2E2F"/>
    <w:rsid w:val="00902627"/>
    <w:rsid w:val="00921DCB"/>
    <w:rsid w:val="009276C8"/>
    <w:rsid w:val="00941E7C"/>
    <w:rsid w:val="00947FAD"/>
    <w:rsid w:val="009573F2"/>
    <w:rsid w:val="009E6CA6"/>
    <w:rsid w:val="009F1A04"/>
    <w:rsid w:val="00A05992"/>
    <w:rsid w:val="00A504D0"/>
    <w:rsid w:val="00A82F39"/>
    <w:rsid w:val="00AA551A"/>
    <w:rsid w:val="00AF462F"/>
    <w:rsid w:val="00B77896"/>
    <w:rsid w:val="00B84425"/>
    <w:rsid w:val="00B93B81"/>
    <w:rsid w:val="00BB4829"/>
    <w:rsid w:val="00C03BD2"/>
    <w:rsid w:val="00C04244"/>
    <w:rsid w:val="00C16A20"/>
    <w:rsid w:val="00C23F96"/>
    <w:rsid w:val="00CE74AB"/>
    <w:rsid w:val="00D25482"/>
    <w:rsid w:val="00D345A4"/>
    <w:rsid w:val="00D4426D"/>
    <w:rsid w:val="00D45E36"/>
    <w:rsid w:val="00DB5D50"/>
    <w:rsid w:val="00E0232F"/>
    <w:rsid w:val="00E310A1"/>
    <w:rsid w:val="00E45633"/>
    <w:rsid w:val="00E63105"/>
    <w:rsid w:val="00E65C23"/>
    <w:rsid w:val="00F03EEA"/>
    <w:rsid w:val="00F712EE"/>
    <w:rsid w:val="00F942FC"/>
    <w:rsid w:val="00FC43DB"/>
    <w:rsid w:val="00FF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EC800-A098-4B9E-8183-36FC81C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46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532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32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32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32CF"/>
    <w:rPr>
      <w:rFonts w:ascii="Times New Roman" w:eastAsia="Times New Roman" w:hAnsi="Times New Roman" w:cs="Times New Roman"/>
      <w:b/>
      <w:bCs/>
      <w:sz w:val="27"/>
      <w:szCs w:val="27"/>
    </w:rPr>
  </w:style>
  <w:style w:type="paragraph" w:styleId="NormalWeb">
    <w:name w:val="Normal (Web)"/>
    <w:basedOn w:val="Normal"/>
    <w:uiPriority w:val="99"/>
    <w:unhideWhenUsed/>
    <w:rsid w:val="004532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32CF"/>
    <w:rPr>
      <w:b/>
      <w:bCs/>
    </w:rPr>
  </w:style>
  <w:style w:type="character" w:styleId="Emphasis">
    <w:name w:val="Emphasis"/>
    <w:basedOn w:val="DefaultParagraphFont"/>
    <w:uiPriority w:val="20"/>
    <w:qFormat/>
    <w:rsid w:val="004532CF"/>
    <w:rPr>
      <w:i/>
      <w:iCs/>
    </w:rPr>
  </w:style>
  <w:style w:type="character" w:customStyle="1" w:styleId="whitespace-normal">
    <w:name w:val="whitespace-normal"/>
    <w:basedOn w:val="DefaultParagraphFont"/>
    <w:rsid w:val="00C03BD2"/>
  </w:style>
  <w:style w:type="character" w:customStyle="1" w:styleId="Heading1Char">
    <w:name w:val="Heading 1 Char"/>
    <w:basedOn w:val="DefaultParagraphFont"/>
    <w:link w:val="Heading1"/>
    <w:uiPriority w:val="9"/>
    <w:rsid w:val="001546AC"/>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154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46AC"/>
    <w:rPr>
      <w:rFonts w:ascii="Courier New" w:eastAsia="Times New Roman" w:hAnsi="Courier New" w:cs="Courier New"/>
      <w:sz w:val="20"/>
      <w:szCs w:val="20"/>
    </w:rPr>
  </w:style>
  <w:style w:type="character" w:styleId="HTMLCode">
    <w:name w:val="HTML Code"/>
    <w:basedOn w:val="DefaultParagraphFont"/>
    <w:uiPriority w:val="99"/>
    <w:semiHidden/>
    <w:unhideWhenUsed/>
    <w:rsid w:val="001546AC"/>
    <w:rPr>
      <w:rFonts w:ascii="Courier New" w:eastAsia="Times New Roman" w:hAnsi="Courier New" w:cs="Courier New"/>
      <w:sz w:val="20"/>
      <w:szCs w:val="20"/>
    </w:rPr>
  </w:style>
  <w:style w:type="character" w:customStyle="1" w:styleId="hljs-keyword">
    <w:name w:val="hljs-keyword"/>
    <w:basedOn w:val="DefaultParagraphFont"/>
    <w:rsid w:val="001546AC"/>
  </w:style>
  <w:style w:type="character" w:customStyle="1" w:styleId="hljs-builtin">
    <w:name w:val="hljs-built_in"/>
    <w:basedOn w:val="DefaultParagraphFont"/>
    <w:rsid w:val="001546AC"/>
  </w:style>
  <w:style w:type="paragraph" w:styleId="z-TopofForm">
    <w:name w:val="HTML Top of Form"/>
    <w:basedOn w:val="Normal"/>
    <w:next w:val="Normal"/>
    <w:link w:val="z-TopofFormChar"/>
    <w:hidden/>
    <w:uiPriority w:val="99"/>
    <w:semiHidden/>
    <w:unhideWhenUsed/>
    <w:rsid w:val="000176B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76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76B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76BD"/>
    <w:rPr>
      <w:rFonts w:ascii="Arial" w:eastAsia="Times New Roman" w:hAnsi="Arial" w:cs="Arial"/>
      <w:vanish/>
      <w:sz w:val="16"/>
      <w:szCs w:val="16"/>
    </w:rPr>
  </w:style>
  <w:style w:type="paragraph" w:styleId="Header">
    <w:name w:val="header"/>
    <w:basedOn w:val="Normal"/>
    <w:link w:val="HeaderChar"/>
    <w:uiPriority w:val="99"/>
    <w:unhideWhenUsed/>
    <w:rsid w:val="004F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D94"/>
  </w:style>
  <w:style w:type="paragraph" w:styleId="Footer">
    <w:name w:val="footer"/>
    <w:basedOn w:val="Normal"/>
    <w:link w:val="FooterChar"/>
    <w:uiPriority w:val="99"/>
    <w:unhideWhenUsed/>
    <w:rsid w:val="004F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D94"/>
  </w:style>
  <w:style w:type="paragraph" w:styleId="ListParagraph">
    <w:name w:val="List Paragraph"/>
    <w:basedOn w:val="Normal"/>
    <w:uiPriority w:val="34"/>
    <w:qFormat/>
    <w:rsid w:val="007A0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6994">
      <w:bodyDiv w:val="1"/>
      <w:marLeft w:val="0"/>
      <w:marRight w:val="0"/>
      <w:marTop w:val="0"/>
      <w:marBottom w:val="0"/>
      <w:divBdr>
        <w:top w:val="none" w:sz="0" w:space="0" w:color="auto"/>
        <w:left w:val="none" w:sz="0" w:space="0" w:color="auto"/>
        <w:bottom w:val="none" w:sz="0" w:space="0" w:color="auto"/>
        <w:right w:val="none" w:sz="0" w:space="0" w:color="auto"/>
      </w:divBdr>
      <w:divsChild>
        <w:div w:id="727654259">
          <w:marLeft w:val="0"/>
          <w:marRight w:val="0"/>
          <w:marTop w:val="0"/>
          <w:marBottom w:val="0"/>
          <w:divBdr>
            <w:top w:val="none" w:sz="0" w:space="0" w:color="auto"/>
            <w:left w:val="none" w:sz="0" w:space="0" w:color="auto"/>
            <w:bottom w:val="none" w:sz="0" w:space="0" w:color="auto"/>
            <w:right w:val="none" w:sz="0" w:space="0" w:color="auto"/>
          </w:divBdr>
          <w:divsChild>
            <w:div w:id="11413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7232">
      <w:bodyDiv w:val="1"/>
      <w:marLeft w:val="0"/>
      <w:marRight w:val="0"/>
      <w:marTop w:val="0"/>
      <w:marBottom w:val="0"/>
      <w:divBdr>
        <w:top w:val="none" w:sz="0" w:space="0" w:color="auto"/>
        <w:left w:val="none" w:sz="0" w:space="0" w:color="auto"/>
        <w:bottom w:val="none" w:sz="0" w:space="0" w:color="auto"/>
        <w:right w:val="none" w:sz="0" w:space="0" w:color="auto"/>
      </w:divBdr>
    </w:div>
    <w:div w:id="377441181">
      <w:bodyDiv w:val="1"/>
      <w:marLeft w:val="0"/>
      <w:marRight w:val="0"/>
      <w:marTop w:val="0"/>
      <w:marBottom w:val="0"/>
      <w:divBdr>
        <w:top w:val="none" w:sz="0" w:space="0" w:color="auto"/>
        <w:left w:val="none" w:sz="0" w:space="0" w:color="auto"/>
        <w:bottom w:val="none" w:sz="0" w:space="0" w:color="auto"/>
        <w:right w:val="none" w:sz="0" w:space="0" w:color="auto"/>
      </w:divBdr>
      <w:divsChild>
        <w:div w:id="65499577">
          <w:marLeft w:val="0"/>
          <w:marRight w:val="0"/>
          <w:marTop w:val="0"/>
          <w:marBottom w:val="0"/>
          <w:divBdr>
            <w:top w:val="none" w:sz="0" w:space="0" w:color="auto"/>
            <w:left w:val="none" w:sz="0" w:space="0" w:color="auto"/>
            <w:bottom w:val="none" w:sz="0" w:space="0" w:color="auto"/>
            <w:right w:val="none" w:sz="0" w:space="0" w:color="auto"/>
          </w:divBdr>
          <w:divsChild>
            <w:div w:id="1369985603">
              <w:marLeft w:val="0"/>
              <w:marRight w:val="0"/>
              <w:marTop w:val="0"/>
              <w:marBottom w:val="0"/>
              <w:divBdr>
                <w:top w:val="none" w:sz="0" w:space="0" w:color="auto"/>
                <w:left w:val="none" w:sz="0" w:space="0" w:color="auto"/>
                <w:bottom w:val="none" w:sz="0" w:space="0" w:color="auto"/>
                <w:right w:val="none" w:sz="0" w:space="0" w:color="auto"/>
              </w:divBdr>
              <w:divsChild>
                <w:div w:id="252860047">
                  <w:marLeft w:val="0"/>
                  <w:marRight w:val="0"/>
                  <w:marTop w:val="0"/>
                  <w:marBottom w:val="0"/>
                  <w:divBdr>
                    <w:top w:val="none" w:sz="0" w:space="0" w:color="auto"/>
                    <w:left w:val="none" w:sz="0" w:space="0" w:color="auto"/>
                    <w:bottom w:val="none" w:sz="0" w:space="0" w:color="auto"/>
                    <w:right w:val="none" w:sz="0" w:space="0" w:color="auto"/>
                  </w:divBdr>
                  <w:divsChild>
                    <w:div w:id="1802110393">
                      <w:marLeft w:val="0"/>
                      <w:marRight w:val="0"/>
                      <w:marTop w:val="0"/>
                      <w:marBottom w:val="0"/>
                      <w:divBdr>
                        <w:top w:val="none" w:sz="0" w:space="0" w:color="auto"/>
                        <w:left w:val="none" w:sz="0" w:space="0" w:color="auto"/>
                        <w:bottom w:val="none" w:sz="0" w:space="0" w:color="auto"/>
                        <w:right w:val="none" w:sz="0" w:space="0" w:color="auto"/>
                      </w:divBdr>
                      <w:divsChild>
                        <w:div w:id="1119841447">
                          <w:marLeft w:val="0"/>
                          <w:marRight w:val="0"/>
                          <w:marTop w:val="0"/>
                          <w:marBottom w:val="0"/>
                          <w:divBdr>
                            <w:top w:val="none" w:sz="0" w:space="0" w:color="auto"/>
                            <w:left w:val="none" w:sz="0" w:space="0" w:color="auto"/>
                            <w:bottom w:val="none" w:sz="0" w:space="0" w:color="auto"/>
                            <w:right w:val="none" w:sz="0" w:space="0" w:color="auto"/>
                          </w:divBdr>
                          <w:divsChild>
                            <w:div w:id="2033604235">
                              <w:marLeft w:val="0"/>
                              <w:marRight w:val="0"/>
                              <w:marTop w:val="0"/>
                              <w:marBottom w:val="0"/>
                              <w:divBdr>
                                <w:top w:val="none" w:sz="0" w:space="0" w:color="auto"/>
                                <w:left w:val="none" w:sz="0" w:space="0" w:color="auto"/>
                                <w:bottom w:val="none" w:sz="0" w:space="0" w:color="auto"/>
                                <w:right w:val="none" w:sz="0" w:space="0" w:color="auto"/>
                              </w:divBdr>
                              <w:divsChild>
                                <w:div w:id="202402626">
                                  <w:marLeft w:val="0"/>
                                  <w:marRight w:val="0"/>
                                  <w:marTop w:val="0"/>
                                  <w:marBottom w:val="0"/>
                                  <w:divBdr>
                                    <w:top w:val="none" w:sz="0" w:space="0" w:color="auto"/>
                                    <w:left w:val="none" w:sz="0" w:space="0" w:color="auto"/>
                                    <w:bottom w:val="none" w:sz="0" w:space="0" w:color="auto"/>
                                    <w:right w:val="none" w:sz="0" w:space="0" w:color="auto"/>
                                  </w:divBdr>
                                  <w:divsChild>
                                    <w:div w:id="20661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444948">
          <w:marLeft w:val="0"/>
          <w:marRight w:val="0"/>
          <w:marTop w:val="0"/>
          <w:marBottom w:val="0"/>
          <w:divBdr>
            <w:top w:val="none" w:sz="0" w:space="0" w:color="auto"/>
            <w:left w:val="none" w:sz="0" w:space="0" w:color="auto"/>
            <w:bottom w:val="none" w:sz="0" w:space="0" w:color="auto"/>
            <w:right w:val="none" w:sz="0" w:space="0" w:color="auto"/>
          </w:divBdr>
          <w:divsChild>
            <w:div w:id="1848061857">
              <w:marLeft w:val="0"/>
              <w:marRight w:val="0"/>
              <w:marTop w:val="0"/>
              <w:marBottom w:val="0"/>
              <w:divBdr>
                <w:top w:val="none" w:sz="0" w:space="0" w:color="auto"/>
                <w:left w:val="none" w:sz="0" w:space="0" w:color="auto"/>
                <w:bottom w:val="none" w:sz="0" w:space="0" w:color="auto"/>
                <w:right w:val="none" w:sz="0" w:space="0" w:color="auto"/>
              </w:divBdr>
              <w:divsChild>
                <w:div w:id="849216979">
                  <w:marLeft w:val="0"/>
                  <w:marRight w:val="0"/>
                  <w:marTop w:val="0"/>
                  <w:marBottom w:val="0"/>
                  <w:divBdr>
                    <w:top w:val="none" w:sz="0" w:space="0" w:color="auto"/>
                    <w:left w:val="none" w:sz="0" w:space="0" w:color="auto"/>
                    <w:bottom w:val="none" w:sz="0" w:space="0" w:color="auto"/>
                    <w:right w:val="none" w:sz="0" w:space="0" w:color="auto"/>
                  </w:divBdr>
                  <w:divsChild>
                    <w:div w:id="1178155610">
                      <w:marLeft w:val="0"/>
                      <w:marRight w:val="0"/>
                      <w:marTop w:val="0"/>
                      <w:marBottom w:val="0"/>
                      <w:divBdr>
                        <w:top w:val="none" w:sz="0" w:space="0" w:color="auto"/>
                        <w:left w:val="none" w:sz="0" w:space="0" w:color="auto"/>
                        <w:bottom w:val="none" w:sz="0" w:space="0" w:color="auto"/>
                        <w:right w:val="none" w:sz="0" w:space="0" w:color="auto"/>
                      </w:divBdr>
                      <w:divsChild>
                        <w:div w:id="1870220605">
                          <w:marLeft w:val="0"/>
                          <w:marRight w:val="0"/>
                          <w:marTop w:val="0"/>
                          <w:marBottom w:val="0"/>
                          <w:divBdr>
                            <w:top w:val="none" w:sz="0" w:space="0" w:color="auto"/>
                            <w:left w:val="none" w:sz="0" w:space="0" w:color="auto"/>
                            <w:bottom w:val="none" w:sz="0" w:space="0" w:color="auto"/>
                            <w:right w:val="none" w:sz="0" w:space="0" w:color="auto"/>
                          </w:divBdr>
                          <w:divsChild>
                            <w:div w:id="107312302">
                              <w:marLeft w:val="0"/>
                              <w:marRight w:val="0"/>
                              <w:marTop w:val="0"/>
                              <w:marBottom w:val="0"/>
                              <w:divBdr>
                                <w:top w:val="none" w:sz="0" w:space="0" w:color="auto"/>
                                <w:left w:val="none" w:sz="0" w:space="0" w:color="auto"/>
                                <w:bottom w:val="none" w:sz="0" w:space="0" w:color="auto"/>
                                <w:right w:val="none" w:sz="0" w:space="0" w:color="auto"/>
                              </w:divBdr>
                              <w:divsChild>
                                <w:div w:id="1514148905">
                                  <w:marLeft w:val="0"/>
                                  <w:marRight w:val="0"/>
                                  <w:marTop w:val="0"/>
                                  <w:marBottom w:val="0"/>
                                  <w:divBdr>
                                    <w:top w:val="none" w:sz="0" w:space="0" w:color="auto"/>
                                    <w:left w:val="none" w:sz="0" w:space="0" w:color="auto"/>
                                    <w:bottom w:val="none" w:sz="0" w:space="0" w:color="auto"/>
                                    <w:right w:val="none" w:sz="0" w:space="0" w:color="auto"/>
                                  </w:divBdr>
                                  <w:divsChild>
                                    <w:div w:id="696004987">
                                      <w:marLeft w:val="0"/>
                                      <w:marRight w:val="0"/>
                                      <w:marTop w:val="0"/>
                                      <w:marBottom w:val="0"/>
                                      <w:divBdr>
                                        <w:top w:val="none" w:sz="0" w:space="0" w:color="auto"/>
                                        <w:left w:val="none" w:sz="0" w:space="0" w:color="auto"/>
                                        <w:bottom w:val="none" w:sz="0" w:space="0" w:color="auto"/>
                                        <w:right w:val="none" w:sz="0" w:space="0" w:color="auto"/>
                                      </w:divBdr>
                                      <w:divsChild>
                                        <w:div w:id="18844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54434">
      <w:bodyDiv w:val="1"/>
      <w:marLeft w:val="0"/>
      <w:marRight w:val="0"/>
      <w:marTop w:val="0"/>
      <w:marBottom w:val="0"/>
      <w:divBdr>
        <w:top w:val="none" w:sz="0" w:space="0" w:color="auto"/>
        <w:left w:val="none" w:sz="0" w:space="0" w:color="auto"/>
        <w:bottom w:val="none" w:sz="0" w:space="0" w:color="auto"/>
        <w:right w:val="none" w:sz="0" w:space="0" w:color="auto"/>
      </w:divBdr>
      <w:divsChild>
        <w:div w:id="1284730277">
          <w:marLeft w:val="0"/>
          <w:marRight w:val="0"/>
          <w:marTop w:val="0"/>
          <w:marBottom w:val="0"/>
          <w:divBdr>
            <w:top w:val="none" w:sz="0" w:space="0" w:color="auto"/>
            <w:left w:val="none" w:sz="0" w:space="0" w:color="auto"/>
            <w:bottom w:val="none" w:sz="0" w:space="0" w:color="auto"/>
            <w:right w:val="none" w:sz="0" w:space="0" w:color="auto"/>
          </w:divBdr>
          <w:divsChild>
            <w:div w:id="16493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8033">
      <w:bodyDiv w:val="1"/>
      <w:marLeft w:val="0"/>
      <w:marRight w:val="0"/>
      <w:marTop w:val="0"/>
      <w:marBottom w:val="0"/>
      <w:divBdr>
        <w:top w:val="none" w:sz="0" w:space="0" w:color="auto"/>
        <w:left w:val="none" w:sz="0" w:space="0" w:color="auto"/>
        <w:bottom w:val="none" w:sz="0" w:space="0" w:color="auto"/>
        <w:right w:val="none" w:sz="0" w:space="0" w:color="auto"/>
      </w:divBdr>
    </w:div>
    <w:div w:id="566382300">
      <w:bodyDiv w:val="1"/>
      <w:marLeft w:val="0"/>
      <w:marRight w:val="0"/>
      <w:marTop w:val="0"/>
      <w:marBottom w:val="0"/>
      <w:divBdr>
        <w:top w:val="none" w:sz="0" w:space="0" w:color="auto"/>
        <w:left w:val="none" w:sz="0" w:space="0" w:color="auto"/>
        <w:bottom w:val="none" w:sz="0" w:space="0" w:color="auto"/>
        <w:right w:val="none" w:sz="0" w:space="0" w:color="auto"/>
      </w:divBdr>
      <w:divsChild>
        <w:div w:id="2137478359">
          <w:marLeft w:val="0"/>
          <w:marRight w:val="0"/>
          <w:marTop w:val="0"/>
          <w:marBottom w:val="0"/>
          <w:divBdr>
            <w:top w:val="none" w:sz="0" w:space="0" w:color="auto"/>
            <w:left w:val="none" w:sz="0" w:space="0" w:color="auto"/>
            <w:bottom w:val="none" w:sz="0" w:space="0" w:color="auto"/>
            <w:right w:val="none" w:sz="0" w:space="0" w:color="auto"/>
          </w:divBdr>
          <w:divsChild>
            <w:div w:id="7919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8190">
      <w:bodyDiv w:val="1"/>
      <w:marLeft w:val="0"/>
      <w:marRight w:val="0"/>
      <w:marTop w:val="0"/>
      <w:marBottom w:val="0"/>
      <w:divBdr>
        <w:top w:val="none" w:sz="0" w:space="0" w:color="auto"/>
        <w:left w:val="none" w:sz="0" w:space="0" w:color="auto"/>
        <w:bottom w:val="none" w:sz="0" w:space="0" w:color="auto"/>
        <w:right w:val="none" w:sz="0" w:space="0" w:color="auto"/>
      </w:divBdr>
    </w:div>
    <w:div w:id="664212029">
      <w:bodyDiv w:val="1"/>
      <w:marLeft w:val="0"/>
      <w:marRight w:val="0"/>
      <w:marTop w:val="0"/>
      <w:marBottom w:val="0"/>
      <w:divBdr>
        <w:top w:val="none" w:sz="0" w:space="0" w:color="auto"/>
        <w:left w:val="none" w:sz="0" w:space="0" w:color="auto"/>
        <w:bottom w:val="none" w:sz="0" w:space="0" w:color="auto"/>
        <w:right w:val="none" w:sz="0" w:space="0" w:color="auto"/>
      </w:divBdr>
    </w:div>
    <w:div w:id="672804704">
      <w:bodyDiv w:val="1"/>
      <w:marLeft w:val="0"/>
      <w:marRight w:val="0"/>
      <w:marTop w:val="0"/>
      <w:marBottom w:val="0"/>
      <w:divBdr>
        <w:top w:val="none" w:sz="0" w:space="0" w:color="auto"/>
        <w:left w:val="none" w:sz="0" w:space="0" w:color="auto"/>
        <w:bottom w:val="none" w:sz="0" w:space="0" w:color="auto"/>
        <w:right w:val="none" w:sz="0" w:space="0" w:color="auto"/>
      </w:divBdr>
      <w:divsChild>
        <w:div w:id="1969167420">
          <w:marLeft w:val="0"/>
          <w:marRight w:val="0"/>
          <w:marTop w:val="0"/>
          <w:marBottom w:val="0"/>
          <w:divBdr>
            <w:top w:val="none" w:sz="0" w:space="0" w:color="auto"/>
            <w:left w:val="none" w:sz="0" w:space="0" w:color="auto"/>
            <w:bottom w:val="none" w:sz="0" w:space="0" w:color="auto"/>
            <w:right w:val="none" w:sz="0" w:space="0" w:color="auto"/>
          </w:divBdr>
          <w:divsChild>
            <w:div w:id="700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00035">
      <w:bodyDiv w:val="1"/>
      <w:marLeft w:val="0"/>
      <w:marRight w:val="0"/>
      <w:marTop w:val="0"/>
      <w:marBottom w:val="0"/>
      <w:divBdr>
        <w:top w:val="none" w:sz="0" w:space="0" w:color="auto"/>
        <w:left w:val="none" w:sz="0" w:space="0" w:color="auto"/>
        <w:bottom w:val="none" w:sz="0" w:space="0" w:color="auto"/>
        <w:right w:val="none" w:sz="0" w:space="0" w:color="auto"/>
      </w:divBdr>
      <w:divsChild>
        <w:div w:id="203107479">
          <w:marLeft w:val="0"/>
          <w:marRight w:val="0"/>
          <w:marTop w:val="0"/>
          <w:marBottom w:val="0"/>
          <w:divBdr>
            <w:top w:val="none" w:sz="0" w:space="0" w:color="auto"/>
            <w:left w:val="none" w:sz="0" w:space="0" w:color="auto"/>
            <w:bottom w:val="none" w:sz="0" w:space="0" w:color="auto"/>
            <w:right w:val="none" w:sz="0" w:space="0" w:color="auto"/>
          </w:divBdr>
          <w:divsChild>
            <w:div w:id="714546972">
              <w:marLeft w:val="0"/>
              <w:marRight w:val="0"/>
              <w:marTop w:val="0"/>
              <w:marBottom w:val="0"/>
              <w:divBdr>
                <w:top w:val="none" w:sz="0" w:space="0" w:color="auto"/>
                <w:left w:val="none" w:sz="0" w:space="0" w:color="auto"/>
                <w:bottom w:val="none" w:sz="0" w:space="0" w:color="auto"/>
                <w:right w:val="none" w:sz="0" w:space="0" w:color="auto"/>
              </w:divBdr>
              <w:divsChild>
                <w:div w:id="545413374">
                  <w:marLeft w:val="0"/>
                  <w:marRight w:val="0"/>
                  <w:marTop w:val="0"/>
                  <w:marBottom w:val="0"/>
                  <w:divBdr>
                    <w:top w:val="none" w:sz="0" w:space="0" w:color="auto"/>
                    <w:left w:val="none" w:sz="0" w:space="0" w:color="auto"/>
                    <w:bottom w:val="none" w:sz="0" w:space="0" w:color="auto"/>
                    <w:right w:val="none" w:sz="0" w:space="0" w:color="auto"/>
                  </w:divBdr>
                  <w:divsChild>
                    <w:div w:id="566843756">
                      <w:marLeft w:val="0"/>
                      <w:marRight w:val="0"/>
                      <w:marTop w:val="0"/>
                      <w:marBottom w:val="0"/>
                      <w:divBdr>
                        <w:top w:val="none" w:sz="0" w:space="0" w:color="auto"/>
                        <w:left w:val="none" w:sz="0" w:space="0" w:color="auto"/>
                        <w:bottom w:val="none" w:sz="0" w:space="0" w:color="auto"/>
                        <w:right w:val="none" w:sz="0" w:space="0" w:color="auto"/>
                      </w:divBdr>
                      <w:divsChild>
                        <w:div w:id="726756157">
                          <w:marLeft w:val="0"/>
                          <w:marRight w:val="0"/>
                          <w:marTop w:val="0"/>
                          <w:marBottom w:val="0"/>
                          <w:divBdr>
                            <w:top w:val="none" w:sz="0" w:space="0" w:color="auto"/>
                            <w:left w:val="none" w:sz="0" w:space="0" w:color="auto"/>
                            <w:bottom w:val="none" w:sz="0" w:space="0" w:color="auto"/>
                            <w:right w:val="none" w:sz="0" w:space="0" w:color="auto"/>
                          </w:divBdr>
                          <w:divsChild>
                            <w:div w:id="1942180307">
                              <w:marLeft w:val="0"/>
                              <w:marRight w:val="0"/>
                              <w:marTop w:val="0"/>
                              <w:marBottom w:val="0"/>
                              <w:divBdr>
                                <w:top w:val="none" w:sz="0" w:space="0" w:color="auto"/>
                                <w:left w:val="none" w:sz="0" w:space="0" w:color="auto"/>
                                <w:bottom w:val="none" w:sz="0" w:space="0" w:color="auto"/>
                                <w:right w:val="none" w:sz="0" w:space="0" w:color="auto"/>
                              </w:divBdr>
                              <w:divsChild>
                                <w:div w:id="457651877">
                                  <w:marLeft w:val="0"/>
                                  <w:marRight w:val="0"/>
                                  <w:marTop w:val="0"/>
                                  <w:marBottom w:val="0"/>
                                  <w:divBdr>
                                    <w:top w:val="none" w:sz="0" w:space="0" w:color="auto"/>
                                    <w:left w:val="none" w:sz="0" w:space="0" w:color="auto"/>
                                    <w:bottom w:val="none" w:sz="0" w:space="0" w:color="auto"/>
                                    <w:right w:val="none" w:sz="0" w:space="0" w:color="auto"/>
                                  </w:divBdr>
                                  <w:divsChild>
                                    <w:div w:id="1584145544">
                                      <w:marLeft w:val="0"/>
                                      <w:marRight w:val="0"/>
                                      <w:marTop w:val="0"/>
                                      <w:marBottom w:val="0"/>
                                      <w:divBdr>
                                        <w:top w:val="none" w:sz="0" w:space="0" w:color="auto"/>
                                        <w:left w:val="none" w:sz="0" w:space="0" w:color="auto"/>
                                        <w:bottom w:val="none" w:sz="0" w:space="0" w:color="auto"/>
                                        <w:right w:val="none" w:sz="0" w:space="0" w:color="auto"/>
                                      </w:divBdr>
                                      <w:divsChild>
                                        <w:div w:id="1844271519">
                                          <w:marLeft w:val="0"/>
                                          <w:marRight w:val="0"/>
                                          <w:marTop w:val="0"/>
                                          <w:marBottom w:val="0"/>
                                          <w:divBdr>
                                            <w:top w:val="none" w:sz="0" w:space="0" w:color="auto"/>
                                            <w:left w:val="none" w:sz="0" w:space="0" w:color="auto"/>
                                            <w:bottom w:val="none" w:sz="0" w:space="0" w:color="auto"/>
                                            <w:right w:val="none" w:sz="0" w:space="0" w:color="auto"/>
                                          </w:divBdr>
                                          <w:divsChild>
                                            <w:div w:id="1960213058">
                                              <w:marLeft w:val="0"/>
                                              <w:marRight w:val="0"/>
                                              <w:marTop w:val="0"/>
                                              <w:marBottom w:val="0"/>
                                              <w:divBdr>
                                                <w:top w:val="none" w:sz="0" w:space="0" w:color="auto"/>
                                                <w:left w:val="none" w:sz="0" w:space="0" w:color="auto"/>
                                                <w:bottom w:val="none" w:sz="0" w:space="0" w:color="auto"/>
                                                <w:right w:val="none" w:sz="0" w:space="0" w:color="auto"/>
                                              </w:divBdr>
                                              <w:divsChild>
                                                <w:div w:id="161700446">
                                                  <w:marLeft w:val="0"/>
                                                  <w:marRight w:val="0"/>
                                                  <w:marTop w:val="0"/>
                                                  <w:marBottom w:val="0"/>
                                                  <w:divBdr>
                                                    <w:top w:val="none" w:sz="0" w:space="0" w:color="auto"/>
                                                    <w:left w:val="none" w:sz="0" w:space="0" w:color="auto"/>
                                                    <w:bottom w:val="none" w:sz="0" w:space="0" w:color="auto"/>
                                                    <w:right w:val="none" w:sz="0" w:space="0" w:color="auto"/>
                                                  </w:divBdr>
                                                  <w:divsChild>
                                                    <w:div w:id="15104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602094">
      <w:bodyDiv w:val="1"/>
      <w:marLeft w:val="0"/>
      <w:marRight w:val="0"/>
      <w:marTop w:val="0"/>
      <w:marBottom w:val="0"/>
      <w:divBdr>
        <w:top w:val="none" w:sz="0" w:space="0" w:color="auto"/>
        <w:left w:val="none" w:sz="0" w:space="0" w:color="auto"/>
        <w:bottom w:val="none" w:sz="0" w:space="0" w:color="auto"/>
        <w:right w:val="none" w:sz="0" w:space="0" w:color="auto"/>
      </w:divBdr>
      <w:divsChild>
        <w:div w:id="283773330">
          <w:marLeft w:val="0"/>
          <w:marRight w:val="0"/>
          <w:marTop w:val="0"/>
          <w:marBottom w:val="0"/>
          <w:divBdr>
            <w:top w:val="none" w:sz="0" w:space="0" w:color="auto"/>
            <w:left w:val="none" w:sz="0" w:space="0" w:color="auto"/>
            <w:bottom w:val="none" w:sz="0" w:space="0" w:color="auto"/>
            <w:right w:val="none" w:sz="0" w:space="0" w:color="auto"/>
          </w:divBdr>
          <w:divsChild>
            <w:div w:id="4681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41949">
      <w:bodyDiv w:val="1"/>
      <w:marLeft w:val="0"/>
      <w:marRight w:val="0"/>
      <w:marTop w:val="0"/>
      <w:marBottom w:val="0"/>
      <w:divBdr>
        <w:top w:val="none" w:sz="0" w:space="0" w:color="auto"/>
        <w:left w:val="none" w:sz="0" w:space="0" w:color="auto"/>
        <w:bottom w:val="none" w:sz="0" w:space="0" w:color="auto"/>
        <w:right w:val="none" w:sz="0" w:space="0" w:color="auto"/>
      </w:divBdr>
    </w:div>
    <w:div w:id="1066493283">
      <w:bodyDiv w:val="1"/>
      <w:marLeft w:val="0"/>
      <w:marRight w:val="0"/>
      <w:marTop w:val="0"/>
      <w:marBottom w:val="0"/>
      <w:divBdr>
        <w:top w:val="none" w:sz="0" w:space="0" w:color="auto"/>
        <w:left w:val="none" w:sz="0" w:space="0" w:color="auto"/>
        <w:bottom w:val="none" w:sz="0" w:space="0" w:color="auto"/>
        <w:right w:val="none" w:sz="0" w:space="0" w:color="auto"/>
      </w:divBdr>
    </w:div>
    <w:div w:id="1077899269">
      <w:bodyDiv w:val="1"/>
      <w:marLeft w:val="0"/>
      <w:marRight w:val="0"/>
      <w:marTop w:val="0"/>
      <w:marBottom w:val="0"/>
      <w:divBdr>
        <w:top w:val="none" w:sz="0" w:space="0" w:color="auto"/>
        <w:left w:val="none" w:sz="0" w:space="0" w:color="auto"/>
        <w:bottom w:val="none" w:sz="0" w:space="0" w:color="auto"/>
        <w:right w:val="none" w:sz="0" w:space="0" w:color="auto"/>
      </w:divBdr>
      <w:divsChild>
        <w:div w:id="1967927214">
          <w:marLeft w:val="0"/>
          <w:marRight w:val="0"/>
          <w:marTop w:val="0"/>
          <w:marBottom w:val="0"/>
          <w:divBdr>
            <w:top w:val="none" w:sz="0" w:space="0" w:color="auto"/>
            <w:left w:val="none" w:sz="0" w:space="0" w:color="auto"/>
            <w:bottom w:val="none" w:sz="0" w:space="0" w:color="auto"/>
            <w:right w:val="none" w:sz="0" w:space="0" w:color="auto"/>
          </w:divBdr>
          <w:divsChild>
            <w:div w:id="128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2979">
      <w:bodyDiv w:val="1"/>
      <w:marLeft w:val="0"/>
      <w:marRight w:val="0"/>
      <w:marTop w:val="0"/>
      <w:marBottom w:val="0"/>
      <w:divBdr>
        <w:top w:val="none" w:sz="0" w:space="0" w:color="auto"/>
        <w:left w:val="none" w:sz="0" w:space="0" w:color="auto"/>
        <w:bottom w:val="none" w:sz="0" w:space="0" w:color="auto"/>
        <w:right w:val="none" w:sz="0" w:space="0" w:color="auto"/>
      </w:divBdr>
    </w:div>
    <w:div w:id="1215043503">
      <w:bodyDiv w:val="1"/>
      <w:marLeft w:val="0"/>
      <w:marRight w:val="0"/>
      <w:marTop w:val="0"/>
      <w:marBottom w:val="0"/>
      <w:divBdr>
        <w:top w:val="none" w:sz="0" w:space="0" w:color="auto"/>
        <w:left w:val="none" w:sz="0" w:space="0" w:color="auto"/>
        <w:bottom w:val="none" w:sz="0" w:space="0" w:color="auto"/>
        <w:right w:val="none" w:sz="0" w:space="0" w:color="auto"/>
      </w:divBdr>
    </w:div>
    <w:div w:id="1322849537">
      <w:bodyDiv w:val="1"/>
      <w:marLeft w:val="0"/>
      <w:marRight w:val="0"/>
      <w:marTop w:val="0"/>
      <w:marBottom w:val="0"/>
      <w:divBdr>
        <w:top w:val="none" w:sz="0" w:space="0" w:color="auto"/>
        <w:left w:val="none" w:sz="0" w:space="0" w:color="auto"/>
        <w:bottom w:val="none" w:sz="0" w:space="0" w:color="auto"/>
        <w:right w:val="none" w:sz="0" w:space="0" w:color="auto"/>
      </w:divBdr>
    </w:div>
    <w:div w:id="1368599866">
      <w:bodyDiv w:val="1"/>
      <w:marLeft w:val="0"/>
      <w:marRight w:val="0"/>
      <w:marTop w:val="0"/>
      <w:marBottom w:val="0"/>
      <w:divBdr>
        <w:top w:val="none" w:sz="0" w:space="0" w:color="auto"/>
        <w:left w:val="none" w:sz="0" w:space="0" w:color="auto"/>
        <w:bottom w:val="none" w:sz="0" w:space="0" w:color="auto"/>
        <w:right w:val="none" w:sz="0" w:space="0" w:color="auto"/>
      </w:divBdr>
    </w:div>
    <w:div w:id="1412385074">
      <w:bodyDiv w:val="1"/>
      <w:marLeft w:val="0"/>
      <w:marRight w:val="0"/>
      <w:marTop w:val="0"/>
      <w:marBottom w:val="0"/>
      <w:divBdr>
        <w:top w:val="none" w:sz="0" w:space="0" w:color="auto"/>
        <w:left w:val="none" w:sz="0" w:space="0" w:color="auto"/>
        <w:bottom w:val="none" w:sz="0" w:space="0" w:color="auto"/>
        <w:right w:val="none" w:sz="0" w:space="0" w:color="auto"/>
      </w:divBdr>
    </w:div>
    <w:div w:id="1472483406">
      <w:bodyDiv w:val="1"/>
      <w:marLeft w:val="0"/>
      <w:marRight w:val="0"/>
      <w:marTop w:val="0"/>
      <w:marBottom w:val="0"/>
      <w:divBdr>
        <w:top w:val="none" w:sz="0" w:space="0" w:color="auto"/>
        <w:left w:val="none" w:sz="0" w:space="0" w:color="auto"/>
        <w:bottom w:val="none" w:sz="0" w:space="0" w:color="auto"/>
        <w:right w:val="none" w:sz="0" w:space="0" w:color="auto"/>
      </w:divBdr>
    </w:div>
    <w:div w:id="1542591561">
      <w:bodyDiv w:val="1"/>
      <w:marLeft w:val="0"/>
      <w:marRight w:val="0"/>
      <w:marTop w:val="0"/>
      <w:marBottom w:val="0"/>
      <w:divBdr>
        <w:top w:val="none" w:sz="0" w:space="0" w:color="auto"/>
        <w:left w:val="none" w:sz="0" w:space="0" w:color="auto"/>
        <w:bottom w:val="none" w:sz="0" w:space="0" w:color="auto"/>
        <w:right w:val="none" w:sz="0" w:space="0" w:color="auto"/>
      </w:divBdr>
      <w:divsChild>
        <w:div w:id="483279402">
          <w:marLeft w:val="0"/>
          <w:marRight w:val="0"/>
          <w:marTop w:val="0"/>
          <w:marBottom w:val="0"/>
          <w:divBdr>
            <w:top w:val="none" w:sz="0" w:space="0" w:color="auto"/>
            <w:left w:val="none" w:sz="0" w:space="0" w:color="auto"/>
            <w:bottom w:val="none" w:sz="0" w:space="0" w:color="auto"/>
            <w:right w:val="none" w:sz="0" w:space="0" w:color="auto"/>
          </w:divBdr>
          <w:divsChild>
            <w:div w:id="17968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8361">
      <w:bodyDiv w:val="1"/>
      <w:marLeft w:val="0"/>
      <w:marRight w:val="0"/>
      <w:marTop w:val="0"/>
      <w:marBottom w:val="0"/>
      <w:divBdr>
        <w:top w:val="none" w:sz="0" w:space="0" w:color="auto"/>
        <w:left w:val="none" w:sz="0" w:space="0" w:color="auto"/>
        <w:bottom w:val="none" w:sz="0" w:space="0" w:color="auto"/>
        <w:right w:val="none" w:sz="0" w:space="0" w:color="auto"/>
      </w:divBdr>
    </w:div>
    <w:div w:id="1610701499">
      <w:bodyDiv w:val="1"/>
      <w:marLeft w:val="0"/>
      <w:marRight w:val="0"/>
      <w:marTop w:val="0"/>
      <w:marBottom w:val="0"/>
      <w:divBdr>
        <w:top w:val="none" w:sz="0" w:space="0" w:color="auto"/>
        <w:left w:val="none" w:sz="0" w:space="0" w:color="auto"/>
        <w:bottom w:val="none" w:sz="0" w:space="0" w:color="auto"/>
        <w:right w:val="none" w:sz="0" w:space="0" w:color="auto"/>
      </w:divBdr>
    </w:div>
    <w:div w:id="1704749452">
      <w:bodyDiv w:val="1"/>
      <w:marLeft w:val="0"/>
      <w:marRight w:val="0"/>
      <w:marTop w:val="0"/>
      <w:marBottom w:val="0"/>
      <w:divBdr>
        <w:top w:val="none" w:sz="0" w:space="0" w:color="auto"/>
        <w:left w:val="none" w:sz="0" w:space="0" w:color="auto"/>
        <w:bottom w:val="none" w:sz="0" w:space="0" w:color="auto"/>
        <w:right w:val="none" w:sz="0" w:space="0" w:color="auto"/>
      </w:divBdr>
    </w:div>
    <w:div w:id="1952274064">
      <w:bodyDiv w:val="1"/>
      <w:marLeft w:val="0"/>
      <w:marRight w:val="0"/>
      <w:marTop w:val="0"/>
      <w:marBottom w:val="0"/>
      <w:divBdr>
        <w:top w:val="none" w:sz="0" w:space="0" w:color="auto"/>
        <w:left w:val="none" w:sz="0" w:space="0" w:color="auto"/>
        <w:bottom w:val="none" w:sz="0" w:space="0" w:color="auto"/>
        <w:right w:val="none" w:sz="0" w:space="0" w:color="auto"/>
      </w:divBdr>
      <w:divsChild>
        <w:div w:id="783812698">
          <w:marLeft w:val="0"/>
          <w:marRight w:val="0"/>
          <w:marTop w:val="0"/>
          <w:marBottom w:val="0"/>
          <w:divBdr>
            <w:top w:val="none" w:sz="0" w:space="0" w:color="auto"/>
            <w:left w:val="none" w:sz="0" w:space="0" w:color="auto"/>
            <w:bottom w:val="none" w:sz="0" w:space="0" w:color="auto"/>
            <w:right w:val="none" w:sz="0" w:space="0" w:color="auto"/>
          </w:divBdr>
          <w:divsChild>
            <w:div w:id="20438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882">
      <w:bodyDiv w:val="1"/>
      <w:marLeft w:val="0"/>
      <w:marRight w:val="0"/>
      <w:marTop w:val="0"/>
      <w:marBottom w:val="0"/>
      <w:divBdr>
        <w:top w:val="none" w:sz="0" w:space="0" w:color="auto"/>
        <w:left w:val="none" w:sz="0" w:space="0" w:color="auto"/>
        <w:bottom w:val="none" w:sz="0" w:space="0" w:color="auto"/>
        <w:right w:val="none" w:sz="0" w:space="0" w:color="auto"/>
      </w:divBdr>
      <w:divsChild>
        <w:div w:id="1985432301">
          <w:marLeft w:val="0"/>
          <w:marRight w:val="0"/>
          <w:marTop w:val="0"/>
          <w:marBottom w:val="0"/>
          <w:divBdr>
            <w:top w:val="none" w:sz="0" w:space="0" w:color="auto"/>
            <w:left w:val="none" w:sz="0" w:space="0" w:color="auto"/>
            <w:bottom w:val="none" w:sz="0" w:space="0" w:color="auto"/>
            <w:right w:val="none" w:sz="0" w:space="0" w:color="auto"/>
          </w:divBdr>
          <w:divsChild>
            <w:div w:id="63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27</Pages>
  <Words>9158</Words>
  <Characters>52204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6</cp:revision>
  <cp:lastPrinted>2026-03-08T15:11:00Z</cp:lastPrinted>
  <dcterms:created xsi:type="dcterms:W3CDTF">2026-03-07T13:48:00Z</dcterms:created>
  <dcterms:modified xsi:type="dcterms:W3CDTF">2026-03-17T12:31:00Z</dcterms:modified>
</cp:coreProperties>
</file>