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203F" w14:textId="1B27325A" w:rsidR="008D0AE4" w:rsidRPr="008702EC" w:rsidRDefault="008D0AE4" w:rsidP="008702EC">
      <w:pPr>
        <w:autoSpaceDE w:val="0"/>
        <w:autoSpaceDN w:val="0"/>
        <w:adjustRightInd w:val="0"/>
        <w:spacing w:after="82" w:line="240" w:lineRule="auto"/>
        <w:jc w:val="center"/>
        <w:rPr>
          <w:rFonts w:ascii="Times New Roman" w:hAnsi="Times New Roman" w:cs="Times New Roman"/>
          <w:b/>
          <w:bCs/>
          <w:color w:val="000000" w:themeColor="text1"/>
          <w:sz w:val="36"/>
          <w:szCs w:val="36"/>
          <w:lang w:val="en-IN"/>
        </w:rPr>
      </w:pPr>
      <w:r w:rsidRPr="008702EC">
        <w:rPr>
          <w:rFonts w:ascii="Times New Roman" w:hAnsi="Times New Roman" w:cs="Times New Roman"/>
          <w:b/>
          <w:bCs/>
          <w:color w:val="000000" w:themeColor="text1"/>
          <w:sz w:val="36"/>
          <w:szCs w:val="36"/>
          <w:lang w:val="en-IN"/>
        </w:rPr>
        <w:t xml:space="preserve">Learning Capabilities and Concordant Teaching Methodologies: A Framework for Building </w:t>
      </w:r>
      <w:r w:rsidR="00AB4F80" w:rsidRPr="008702EC">
        <w:rPr>
          <w:rFonts w:ascii="Times New Roman" w:hAnsi="Times New Roman" w:cs="Times New Roman"/>
          <w:b/>
          <w:bCs/>
          <w:color w:val="000000" w:themeColor="text1"/>
          <w:sz w:val="36"/>
          <w:szCs w:val="36"/>
          <w:lang w:val="en-IN"/>
        </w:rPr>
        <w:t xml:space="preserve">an </w:t>
      </w:r>
      <w:r w:rsidRPr="008702EC">
        <w:rPr>
          <w:rFonts w:ascii="Times New Roman" w:hAnsi="Times New Roman" w:cs="Times New Roman"/>
          <w:b/>
          <w:bCs/>
          <w:color w:val="000000" w:themeColor="text1"/>
          <w:sz w:val="36"/>
          <w:szCs w:val="36"/>
          <w:lang w:val="en-IN"/>
        </w:rPr>
        <w:t>Effective Learning Environment for the Geography Discipline</w:t>
      </w:r>
    </w:p>
    <w:p w14:paraId="1BB0E2BD" w14:textId="77777777" w:rsidR="00CA7989" w:rsidRPr="008702EC" w:rsidRDefault="00CA7989" w:rsidP="008702EC">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6BF72395" w14:textId="236157FC" w:rsidR="00CA7989" w:rsidRPr="008702EC" w:rsidRDefault="008D0AE4" w:rsidP="008702EC">
      <w:pPr>
        <w:pStyle w:val="Authors"/>
        <w:framePr w:w="0" w:hSpace="0" w:vSpace="0" w:wrap="auto" w:vAnchor="margin" w:hAnchor="text" w:xAlign="left" w:yAlign="inline"/>
        <w:rPr>
          <w:b/>
          <w:sz w:val="24"/>
          <w:szCs w:val="24"/>
          <w:lang w:eastAsia="zh-TW"/>
        </w:rPr>
      </w:pPr>
      <w:r w:rsidRPr="008702EC">
        <w:rPr>
          <w:b/>
          <w:sz w:val="24"/>
          <w:szCs w:val="24"/>
        </w:rPr>
        <w:t/>
      </w:r>
    </w:p>
    <w:p w14:paraId="031CEA71" w14:textId="1382136B" w:rsidR="00CA7989" w:rsidRPr="008702EC" w:rsidRDefault="008D0AE4" w:rsidP="008702E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702EC">
        <w:rPr>
          <w:rFonts w:ascii="Times New Roman" w:hAnsi="Times New Roman" w:cs="Times New Roman"/>
          <w:color w:val="000000" w:themeColor="text1"/>
          <w:sz w:val="24"/>
          <w:szCs w:val="24"/>
        </w:rPr>
        <w:t/>
      </w:r>
    </w:p>
    <w:p w14:paraId="075AA654" w14:textId="77777777" w:rsidR="00041AF0" w:rsidRPr="008702EC" w:rsidRDefault="00041AF0" w:rsidP="008702EC">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3BAB9D9D" w14:textId="77777777" w:rsidR="007C030F" w:rsidRPr="008702EC" w:rsidRDefault="007C030F" w:rsidP="008702EC">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41CA6A3D" w14:textId="52F66769" w:rsidR="00FF1BD5" w:rsidRPr="008702EC" w:rsidRDefault="008702EC" w:rsidP="008702EC">
      <w:pPr>
        <w:autoSpaceDE w:val="0"/>
        <w:autoSpaceDN w:val="0"/>
        <w:adjustRightInd w:val="0"/>
        <w:spacing w:after="0" w:line="240" w:lineRule="auto"/>
        <w:rPr>
          <w:rFonts w:ascii="Times New Roman" w:hAnsi="Times New Roman" w:cs="Times New Roman"/>
          <w:b/>
          <w:bCs/>
          <w:color w:val="000000" w:themeColor="text1"/>
          <w:sz w:val="28"/>
          <w:szCs w:val="28"/>
        </w:rPr>
      </w:pPr>
      <w:r w:rsidRPr="008702EC">
        <w:rPr>
          <w:rFonts w:ascii="Times New Roman" w:hAnsi="Times New Roman" w:cs="Times New Roman"/>
          <w:b/>
          <w:bCs/>
          <w:color w:val="000000" w:themeColor="text1"/>
          <w:sz w:val="28"/>
          <w:szCs w:val="28"/>
        </w:rPr>
        <w:t>ABSTRACT</w:t>
      </w:r>
    </w:p>
    <w:p w14:paraId="0D5A8B64" w14:textId="77777777" w:rsidR="00041AF0" w:rsidRPr="008702EC" w:rsidRDefault="00041AF0" w:rsidP="008702E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9EFA8C4" w14:textId="77777777" w:rsidR="008D0AE4" w:rsidRPr="00144088" w:rsidRDefault="008D0AE4" w:rsidP="008702EC">
      <w:pPr>
        <w:autoSpaceDE w:val="0"/>
        <w:autoSpaceDN w:val="0"/>
        <w:adjustRightInd w:val="0"/>
        <w:spacing w:after="0" w:line="240" w:lineRule="auto"/>
        <w:jc w:val="both"/>
        <w:rPr>
          <w:rFonts w:ascii="Times New Roman" w:hAnsi="Times New Roman" w:cs="Times New Roman"/>
          <w:color w:val="000000" w:themeColor="text1"/>
          <w:sz w:val="24"/>
          <w:szCs w:val="24"/>
          <w:lang w:val="en-IN"/>
        </w:rPr>
      </w:pPr>
      <w:r w:rsidRPr="00144088">
        <w:rPr>
          <w:rFonts w:ascii="Times New Roman" w:hAnsi="Times New Roman" w:cs="Times New Roman"/>
          <w:color w:val="000000" w:themeColor="text1"/>
          <w:sz w:val="24"/>
          <w:szCs w:val="24"/>
          <w:lang w:val="en-IN"/>
        </w:rPr>
        <w:t>The effectiveness of geography education depends upon the alignment between learners’ capabilities and the teaching methodologies adopted in educational settings. Geography is a multidisciplinary field that requires students to develop geographical thinking, spatial reasoning, environmental awareness, and problem-solving competencies. However, conventional teacher-</w:t>
      </w:r>
      <w:proofErr w:type="spellStart"/>
      <w:r w:rsidRPr="00144088">
        <w:rPr>
          <w:rFonts w:ascii="Times New Roman" w:hAnsi="Times New Roman" w:cs="Times New Roman"/>
          <w:color w:val="000000" w:themeColor="text1"/>
          <w:sz w:val="24"/>
          <w:szCs w:val="24"/>
          <w:lang w:val="en-IN"/>
        </w:rPr>
        <w:t>centered</w:t>
      </w:r>
      <w:proofErr w:type="spellEnd"/>
      <w:r w:rsidRPr="00144088">
        <w:rPr>
          <w:rFonts w:ascii="Times New Roman" w:hAnsi="Times New Roman" w:cs="Times New Roman"/>
          <w:color w:val="000000" w:themeColor="text1"/>
          <w:sz w:val="24"/>
          <w:szCs w:val="24"/>
          <w:lang w:val="en-IN"/>
        </w:rPr>
        <w:t xml:space="preserve"> pedagogies often fail to accommodate the diverse learning capabilities of students and limit opportunities for meaningful engagement with geographical concepts. This conceptual paper examines the relationship between learning capabilities and concordant teaching methodologies within the context of geography education. Drawing upon constructivist theory, experiential learning, Bloom’s Taxonomy, geo-capabilities, and contemporary research on geographical thinking, the study proposes a pedagogical framework that aligns learners’ cognitive and spatial abilities with appropriate instructional approaches. The paper argues that inquiry-based learning, fieldwork, project-based learning, geospatial technologies, and differentiated instruction are particularly effective in promoting geographic literacy and higher-order thinking skills. The study concludes that the integration of learner-</w:t>
      </w:r>
      <w:proofErr w:type="spellStart"/>
      <w:r w:rsidRPr="00144088">
        <w:rPr>
          <w:rFonts w:ascii="Times New Roman" w:hAnsi="Times New Roman" w:cs="Times New Roman"/>
          <w:color w:val="000000" w:themeColor="text1"/>
          <w:sz w:val="24"/>
          <w:szCs w:val="24"/>
          <w:lang w:val="en-IN"/>
        </w:rPr>
        <w:t>centered</w:t>
      </w:r>
      <w:proofErr w:type="spellEnd"/>
      <w:r w:rsidRPr="00144088">
        <w:rPr>
          <w:rFonts w:ascii="Times New Roman" w:hAnsi="Times New Roman" w:cs="Times New Roman"/>
          <w:color w:val="000000" w:themeColor="text1"/>
          <w:sz w:val="24"/>
          <w:szCs w:val="24"/>
          <w:lang w:val="en-IN"/>
        </w:rPr>
        <w:t xml:space="preserve"> methodologies and Bloom’s cognitive framework can significantly enhance teaching-learning environments and foster the development of informed, environmentally responsible, and spatially literate citizens.</w:t>
      </w:r>
    </w:p>
    <w:p w14:paraId="1C31EC42" w14:textId="77777777" w:rsidR="00BB0C3D" w:rsidRPr="008702EC" w:rsidRDefault="00BB0C3D" w:rsidP="008702EC">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42415A6C" w14:textId="4594A4FF" w:rsidR="00FF1BD5" w:rsidRPr="008702EC" w:rsidRDefault="001305ED" w:rsidP="008702EC">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8702EC">
        <w:rPr>
          <w:rFonts w:ascii="Times New Roman" w:hAnsi="Times New Roman" w:cs="Times New Roman"/>
          <w:b/>
          <w:bCs/>
          <w:color w:val="000000" w:themeColor="text1"/>
          <w:sz w:val="24"/>
          <w:szCs w:val="24"/>
        </w:rPr>
        <w:t>Key</w:t>
      </w:r>
      <w:r w:rsidR="00FF1BD5" w:rsidRPr="008702EC">
        <w:rPr>
          <w:rFonts w:ascii="Times New Roman" w:hAnsi="Times New Roman" w:cs="Times New Roman"/>
          <w:b/>
          <w:bCs/>
          <w:color w:val="000000" w:themeColor="text1"/>
          <w:sz w:val="24"/>
          <w:szCs w:val="24"/>
        </w:rPr>
        <w:t xml:space="preserve">words: </w:t>
      </w:r>
      <w:r w:rsidR="008D0AE4" w:rsidRPr="00144088">
        <w:rPr>
          <w:rFonts w:ascii="Times New Roman" w:hAnsi="Times New Roman" w:cs="Times New Roman"/>
          <w:color w:val="000000" w:themeColor="text1"/>
          <w:sz w:val="24"/>
          <w:szCs w:val="24"/>
          <w:lang w:val="en-IN"/>
        </w:rPr>
        <w:t>Bloom’s Taxonomy, Geo-Capabilities, Geographic Information System, Geography Education, Inquiry-Based Learning, Teaching Methodologies.</w:t>
      </w:r>
    </w:p>
    <w:p w14:paraId="6036AEC9" w14:textId="77777777" w:rsidR="00041AF0" w:rsidRPr="008702EC" w:rsidRDefault="00041AF0" w:rsidP="008702EC">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56AA98E2" w14:textId="70D27564" w:rsidR="008702EC" w:rsidRPr="008702EC" w:rsidRDefault="008702EC" w:rsidP="008702EC">
      <w:pPr>
        <w:rPr>
          <w:rFonts w:ascii="Times New Roman" w:hAnsi="Times New Roman" w:cs="Times New Roman"/>
          <w:b/>
          <w:bCs/>
          <w:sz w:val="28"/>
          <w:szCs w:val="28"/>
        </w:rPr>
      </w:pPr>
      <w:r w:rsidRPr="008702EC">
        <w:rPr>
          <w:rFonts w:ascii="Times New Roman" w:hAnsi="Times New Roman" w:cs="Times New Roman"/>
          <w:b/>
          <w:bCs/>
          <w:sz w:val="28"/>
          <w:szCs w:val="28"/>
        </w:rPr>
        <w:t>INTRODUCTION</w:t>
      </w:r>
    </w:p>
    <w:p w14:paraId="5DB404DA" w14:textId="6A0B5312" w:rsidR="003F7841" w:rsidRPr="008702EC" w:rsidRDefault="004238F1" w:rsidP="008702EC">
      <w:pPr>
        <w:pStyle w:val="Text"/>
        <w:spacing w:line="240" w:lineRule="auto"/>
        <w:rPr>
          <w:sz w:val="24"/>
          <w:szCs w:val="24"/>
          <w:lang w:val="en-IN"/>
        </w:rPr>
      </w:pPr>
      <w:r w:rsidRPr="008702EC">
        <w:rPr>
          <w:sz w:val="24"/>
          <w:szCs w:val="24"/>
          <w:lang w:eastAsia="zh-TW"/>
        </w:rPr>
        <w:t xml:space="preserve">  </w:t>
      </w:r>
      <w:r w:rsidR="003F7841" w:rsidRPr="008702EC">
        <w:rPr>
          <w:sz w:val="24"/>
          <w:szCs w:val="24"/>
          <w:lang w:val="en-IN"/>
        </w:rPr>
        <w:t xml:space="preserve">Education in the twenty-first century increasingly emphasizes competency-based learning and the development of critical thinking skills. Within this context, geography occupies a unique position because it integrates physical, environmental, social, cultural, and economic dimensions of human existence. Geography education enables learners to understand spatial relationships, environmental processes, regional variations, and human-environment interactions </w:t>
      </w:r>
      <w:r w:rsidR="00807DC0" w:rsidRPr="00807DC0">
        <w:rPr>
          <w:sz w:val="24"/>
          <w:szCs w:val="24"/>
          <w:lang w:val="en-IN"/>
        </w:rPr>
        <w:t>(Lambert &amp; Morgan, 2010)</w:t>
      </w:r>
      <w:r w:rsidR="003F7841" w:rsidRPr="008702EC">
        <w:rPr>
          <w:sz w:val="24"/>
          <w:szCs w:val="24"/>
          <w:lang w:val="en-IN"/>
        </w:rPr>
        <w:t>.</w:t>
      </w:r>
    </w:p>
    <w:p w14:paraId="5E2AFE6D" w14:textId="54CBFB99" w:rsidR="003F7841" w:rsidRPr="008702EC" w:rsidRDefault="003F7841" w:rsidP="008702EC">
      <w:pPr>
        <w:pStyle w:val="Text"/>
        <w:spacing w:line="240" w:lineRule="auto"/>
        <w:rPr>
          <w:sz w:val="24"/>
          <w:szCs w:val="24"/>
          <w:lang w:val="en-IN"/>
        </w:rPr>
      </w:pPr>
      <w:r w:rsidRPr="008702EC">
        <w:rPr>
          <w:sz w:val="24"/>
          <w:szCs w:val="24"/>
          <w:lang w:val="en-IN"/>
        </w:rPr>
        <w:t xml:space="preserve">Recent scholarship identifies geographical thinking as one of the most important outcomes of geography education </w:t>
      </w:r>
      <w:r w:rsidR="00807DC0" w:rsidRPr="00807DC0">
        <w:rPr>
          <w:sz w:val="24"/>
          <w:szCs w:val="24"/>
          <w:lang w:val="en-IN"/>
        </w:rPr>
        <w:t>(Bendl et al., 2024)</w:t>
      </w:r>
      <w:r w:rsidRPr="008702EC">
        <w:rPr>
          <w:sz w:val="24"/>
          <w:szCs w:val="24"/>
          <w:lang w:val="en-IN"/>
        </w:rPr>
        <w:t xml:space="preserve">. Geographical thinking involves the ability to </w:t>
      </w:r>
      <w:proofErr w:type="spellStart"/>
      <w:r w:rsidRPr="008702EC">
        <w:rPr>
          <w:sz w:val="24"/>
          <w:szCs w:val="24"/>
          <w:lang w:val="en-IN"/>
        </w:rPr>
        <w:t>analyze</w:t>
      </w:r>
      <w:proofErr w:type="spellEnd"/>
      <w:r w:rsidRPr="008702EC">
        <w:rPr>
          <w:sz w:val="24"/>
          <w:szCs w:val="24"/>
          <w:lang w:val="en-IN"/>
        </w:rPr>
        <w:t xml:space="preserve"> spatial patterns, interpret relationships among places, examine environmental processes, and understand the interconnectedness of human and natural systems. Consequently, effective geography teaching requires pedagogical approaches that correspond with learners’ capabilities </w:t>
      </w:r>
      <w:r w:rsidRPr="008702EC">
        <w:rPr>
          <w:sz w:val="24"/>
          <w:szCs w:val="24"/>
          <w:lang w:val="en-IN"/>
        </w:rPr>
        <w:lastRenderedPageBreak/>
        <w:t xml:space="preserve">and support the development of these competencies </w:t>
      </w:r>
      <w:r w:rsidR="00807DC0" w:rsidRPr="00807DC0">
        <w:rPr>
          <w:sz w:val="24"/>
          <w:szCs w:val="24"/>
          <w:lang w:val="en-IN"/>
        </w:rPr>
        <w:t>(Brooks, 2018; Tomlinson,</w:t>
      </w:r>
      <w:r w:rsidR="00807DC0">
        <w:rPr>
          <w:sz w:val="24"/>
          <w:szCs w:val="24"/>
          <w:lang w:val="en-IN"/>
        </w:rPr>
        <w:t xml:space="preserve"> </w:t>
      </w:r>
      <w:r w:rsidR="00807DC0" w:rsidRPr="00807DC0">
        <w:rPr>
          <w:sz w:val="24"/>
          <w:szCs w:val="24"/>
          <w:lang w:val="en-IN"/>
        </w:rPr>
        <w:t>2017)</w:t>
      </w:r>
      <w:r w:rsidRPr="008702EC">
        <w:rPr>
          <w:sz w:val="24"/>
          <w:szCs w:val="24"/>
          <w:lang w:val="en-IN"/>
        </w:rPr>
        <w:t>.</w:t>
      </w:r>
    </w:p>
    <w:p w14:paraId="326F96A2" w14:textId="2B3F65A4" w:rsidR="003F7841" w:rsidRPr="008702EC" w:rsidRDefault="003F7841" w:rsidP="008702EC">
      <w:pPr>
        <w:pStyle w:val="Text"/>
        <w:spacing w:line="240" w:lineRule="auto"/>
        <w:rPr>
          <w:sz w:val="24"/>
          <w:szCs w:val="24"/>
          <w:lang w:val="en-IN"/>
        </w:rPr>
      </w:pPr>
      <w:r w:rsidRPr="008702EC">
        <w:rPr>
          <w:sz w:val="24"/>
          <w:szCs w:val="24"/>
          <w:lang w:val="en-IN"/>
        </w:rPr>
        <w:t xml:space="preserve">Bloom’s Taxonomy provides an additional lens for understanding how learners progress from basic knowledge acquisition to higher-order thinking skills. The revised taxonomy categorizes learning into six cognitive levels: Remembering, Understanding, Applying, </w:t>
      </w:r>
      <w:proofErr w:type="spellStart"/>
      <w:r w:rsidRPr="008702EC">
        <w:rPr>
          <w:sz w:val="24"/>
          <w:szCs w:val="24"/>
          <w:lang w:val="en-IN"/>
        </w:rPr>
        <w:t>Analyzing</w:t>
      </w:r>
      <w:proofErr w:type="spellEnd"/>
      <w:r w:rsidRPr="008702EC">
        <w:rPr>
          <w:sz w:val="24"/>
          <w:szCs w:val="24"/>
          <w:lang w:val="en-IN"/>
        </w:rPr>
        <w:t xml:space="preserve">, Evaluating, and Creating </w:t>
      </w:r>
      <w:r w:rsidR="008A6D44" w:rsidRPr="008A6D44">
        <w:rPr>
          <w:sz w:val="24"/>
          <w:szCs w:val="24"/>
          <w:lang w:val="en-IN"/>
        </w:rPr>
        <w:t>(Anderson &amp; Krathwohl, 2001)</w:t>
      </w:r>
      <w:r w:rsidRPr="008702EC">
        <w:rPr>
          <w:sz w:val="24"/>
          <w:szCs w:val="24"/>
          <w:lang w:val="en-IN"/>
        </w:rPr>
        <w:t xml:space="preserve">. These levels are particularly relevant to geography education because they support the development of geographical reasoning, spatial analysis, and problem-solving abilities </w:t>
      </w:r>
      <w:r w:rsidR="008A6D44" w:rsidRPr="008A6D44">
        <w:rPr>
          <w:sz w:val="24"/>
          <w:szCs w:val="24"/>
          <w:lang w:val="en-IN"/>
        </w:rPr>
        <w:t>(Jo &amp; Bednarz, 2014)</w:t>
      </w:r>
      <w:r w:rsidRPr="008702EC">
        <w:rPr>
          <w:sz w:val="24"/>
          <w:szCs w:val="24"/>
          <w:lang w:val="en-IN"/>
        </w:rPr>
        <w:t>.</w:t>
      </w:r>
    </w:p>
    <w:p w14:paraId="69F136BE" w14:textId="3F1F5AF1" w:rsidR="003F7841" w:rsidRPr="008702EC" w:rsidRDefault="003F7841" w:rsidP="008702EC">
      <w:pPr>
        <w:pStyle w:val="Text"/>
        <w:spacing w:line="240" w:lineRule="auto"/>
        <w:rPr>
          <w:sz w:val="24"/>
          <w:szCs w:val="24"/>
          <w:lang w:val="en-IN"/>
        </w:rPr>
      </w:pPr>
      <w:r w:rsidRPr="008702EC">
        <w:rPr>
          <w:sz w:val="24"/>
          <w:szCs w:val="24"/>
          <w:lang w:val="en-IN"/>
        </w:rPr>
        <w:t>This paper explores how learning capabilities can be aligned with concordant teaching methodologies to create effective geography learning environments. It further examines how learner-</w:t>
      </w:r>
      <w:proofErr w:type="spellStart"/>
      <w:r w:rsidRPr="008702EC">
        <w:rPr>
          <w:sz w:val="24"/>
          <w:szCs w:val="24"/>
          <w:lang w:val="en-IN"/>
        </w:rPr>
        <w:t>centered</w:t>
      </w:r>
      <w:proofErr w:type="spellEnd"/>
      <w:r w:rsidRPr="008702EC">
        <w:rPr>
          <w:sz w:val="24"/>
          <w:szCs w:val="24"/>
          <w:lang w:val="en-IN"/>
        </w:rPr>
        <w:t xml:space="preserve"> pedagogies and Bloom’s cognitive framework contribute to the development of geographical thinking and geo-capabilities </w:t>
      </w:r>
      <w:r w:rsidR="008A6D44" w:rsidRPr="008A6D44">
        <w:rPr>
          <w:sz w:val="24"/>
          <w:szCs w:val="24"/>
          <w:lang w:val="en-IN"/>
        </w:rPr>
        <w:t>(Walkington et al., 2018)</w:t>
      </w:r>
      <w:r w:rsidRPr="008702EC">
        <w:rPr>
          <w:sz w:val="24"/>
          <w:szCs w:val="24"/>
          <w:lang w:val="en-IN"/>
        </w:rPr>
        <w:t>.</w:t>
      </w:r>
    </w:p>
    <w:p w14:paraId="00E8F1D4" w14:textId="48DB42D8" w:rsidR="003F7841" w:rsidRPr="00144088" w:rsidRDefault="00144088" w:rsidP="00144088">
      <w:pPr>
        <w:pStyle w:val="Text"/>
        <w:spacing w:line="240" w:lineRule="auto"/>
        <w:jc w:val="left"/>
        <w:rPr>
          <w:b/>
          <w:bCs/>
          <w:sz w:val="24"/>
          <w:szCs w:val="24"/>
          <w:lang w:val="en-IN"/>
        </w:rPr>
      </w:pPr>
      <w:r w:rsidRPr="00144088">
        <w:rPr>
          <w:b/>
          <w:bCs/>
          <w:sz w:val="24"/>
          <w:szCs w:val="24"/>
          <w:lang w:val="en-IN"/>
        </w:rPr>
        <w:t>CONCEPTUAL FOUNDATIONS</w:t>
      </w:r>
    </w:p>
    <w:p w14:paraId="0391FC34" w14:textId="1950427A" w:rsidR="003F7841" w:rsidRPr="008702EC" w:rsidRDefault="003F7841" w:rsidP="008702EC">
      <w:pPr>
        <w:pStyle w:val="Text"/>
        <w:spacing w:line="240" w:lineRule="auto"/>
        <w:rPr>
          <w:b/>
          <w:bCs/>
          <w:i/>
          <w:iCs/>
          <w:sz w:val="24"/>
          <w:szCs w:val="24"/>
          <w:lang w:val="en-IN"/>
        </w:rPr>
      </w:pPr>
      <w:r w:rsidRPr="008702EC">
        <w:rPr>
          <w:b/>
          <w:bCs/>
          <w:i/>
          <w:iCs/>
          <w:sz w:val="24"/>
          <w:szCs w:val="24"/>
          <w:lang w:val="en-IN"/>
        </w:rPr>
        <w:t>Learning Capabilities in Geography Education</w:t>
      </w:r>
    </w:p>
    <w:p w14:paraId="1285147C" w14:textId="0311BBC0" w:rsidR="003F7841" w:rsidRPr="008702EC" w:rsidRDefault="003F7841" w:rsidP="008702EC">
      <w:pPr>
        <w:pStyle w:val="Text"/>
        <w:spacing w:line="240" w:lineRule="auto"/>
        <w:rPr>
          <w:sz w:val="24"/>
          <w:szCs w:val="24"/>
          <w:lang w:val="en-IN"/>
        </w:rPr>
      </w:pPr>
      <w:r w:rsidRPr="008702EC">
        <w:rPr>
          <w:sz w:val="24"/>
          <w:szCs w:val="24"/>
          <w:lang w:val="en-IN"/>
        </w:rPr>
        <w:t xml:space="preserve">Learning capabilities refer to the cognitive, affective, and practical competencies that enable learners to acquire, interpret, apply, and transfer knowledge across different contexts. In educational settings, these capabilities are essential for fostering meaningful learning experiences and supporting learners in becoming active participants in knowledge construction. Within geography education, learning capabilities encompass a broad range of skills and dispositions, including spatial visualization and reasoning, critical and analytical thinking, problem-solving abilities, environmental literacy, communication and collaboration skills, as well as decision-making and citizenship competencies. These capabilities enable students to understand complex geographical concepts, interpret spatial patterns, </w:t>
      </w:r>
      <w:proofErr w:type="spellStart"/>
      <w:r w:rsidRPr="008702EC">
        <w:rPr>
          <w:sz w:val="24"/>
          <w:szCs w:val="24"/>
          <w:lang w:val="en-IN"/>
        </w:rPr>
        <w:t>analyze</w:t>
      </w:r>
      <w:proofErr w:type="spellEnd"/>
      <w:r w:rsidRPr="008702EC">
        <w:rPr>
          <w:sz w:val="24"/>
          <w:szCs w:val="24"/>
          <w:lang w:val="en-IN"/>
        </w:rPr>
        <w:t xml:space="preserve"> human–environment interactions, and evaluate the implications of environmental and societal changes </w:t>
      </w:r>
      <w:r w:rsidR="008A6D44" w:rsidRPr="008A6D44">
        <w:rPr>
          <w:sz w:val="24"/>
          <w:szCs w:val="24"/>
          <w:lang w:val="en-IN"/>
        </w:rPr>
        <w:t>(National Research Council, 2006)</w:t>
      </w:r>
      <w:r w:rsidRPr="008702EC">
        <w:rPr>
          <w:sz w:val="24"/>
          <w:szCs w:val="24"/>
          <w:lang w:val="en-IN"/>
        </w:rPr>
        <w:t>.</w:t>
      </w:r>
    </w:p>
    <w:p w14:paraId="166FA3DC" w14:textId="3409DDDE" w:rsidR="003F7841" w:rsidRPr="008702EC" w:rsidRDefault="003F7841" w:rsidP="008702EC">
      <w:pPr>
        <w:pStyle w:val="Text"/>
        <w:spacing w:line="240" w:lineRule="auto"/>
        <w:rPr>
          <w:sz w:val="24"/>
          <w:szCs w:val="24"/>
          <w:lang w:val="en-IN"/>
        </w:rPr>
      </w:pPr>
      <w:r w:rsidRPr="008702EC">
        <w:rPr>
          <w:sz w:val="24"/>
          <w:szCs w:val="24"/>
          <w:lang w:val="en-IN"/>
        </w:rPr>
        <w:t xml:space="preserve">Spatial visualization and reasoning are particularly important in geography because they allow learners to recognize patterns, relationships, and processes occurring across different scales and locations. Through the development of spatial thinking, students can interpret maps, </w:t>
      </w:r>
      <w:proofErr w:type="spellStart"/>
      <w:r w:rsidRPr="008702EC">
        <w:rPr>
          <w:sz w:val="24"/>
          <w:szCs w:val="24"/>
          <w:lang w:val="en-IN"/>
        </w:rPr>
        <w:t>analyze</w:t>
      </w:r>
      <w:proofErr w:type="spellEnd"/>
      <w:r w:rsidRPr="008702EC">
        <w:rPr>
          <w:sz w:val="24"/>
          <w:szCs w:val="24"/>
          <w:lang w:val="en-IN"/>
        </w:rPr>
        <w:t xml:space="preserve"> geographic data, and understand the interconnectedness of places and regions </w:t>
      </w:r>
      <w:r w:rsidR="008A6D44" w:rsidRPr="008A6D44">
        <w:rPr>
          <w:sz w:val="24"/>
          <w:szCs w:val="24"/>
          <w:lang w:val="en-IN"/>
        </w:rPr>
        <w:t>(Bednarz &amp; Lee, 2019)</w:t>
      </w:r>
      <w:r w:rsidRPr="008702EC">
        <w:rPr>
          <w:sz w:val="24"/>
          <w:szCs w:val="24"/>
          <w:lang w:val="en-IN"/>
        </w:rPr>
        <w:t>. Similarly, critical and analytical thinking skills enable learners to examine geographical issues from multiple perspectives, assess evidence, and formulate informed conclusions regarding environmental and socio-economic challenges. Problem-solving abilities further support students in identifying solutions to real-world issues such as climate change adaptation, disaster risk reduction, urban planning, and sustainable resource management.</w:t>
      </w:r>
    </w:p>
    <w:p w14:paraId="53EDFC14" w14:textId="02CED453" w:rsidR="003F7841" w:rsidRPr="008702EC" w:rsidRDefault="003F7841" w:rsidP="008702EC">
      <w:pPr>
        <w:pStyle w:val="Text"/>
        <w:spacing w:line="240" w:lineRule="auto"/>
        <w:rPr>
          <w:sz w:val="24"/>
          <w:szCs w:val="24"/>
          <w:lang w:val="en-IN"/>
        </w:rPr>
      </w:pPr>
      <w:r w:rsidRPr="008702EC">
        <w:rPr>
          <w:sz w:val="24"/>
          <w:szCs w:val="24"/>
          <w:lang w:val="en-IN"/>
        </w:rPr>
        <w:t xml:space="preserve">Environmental literacy is another fundamental capability in geography education, as it promotes awareness of ecological systems, sustainability principles, and responsible environmental </w:t>
      </w:r>
      <w:proofErr w:type="spellStart"/>
      <w:r w:rsidRPr="008702EC">
        <w:rPr>
          <w:sz w:val="24"/>
          <w:szCs w:val="24"/>
          <w:lang w:val="en-IN"/>
        </w:rPr>
        <w:t>behavior</w:t>
      </w:r>
      <w:proofErr w:type="spellEnd"/>
      <w:r w:rsidRPr="008702EC">
        <w:rPr>
          <w:sz w:val="24"/>
          <w:szCs w:val="24"/>
          <w:lang w:val="en-IN"/>
        </w:rPr>
        <w:t xml:space="preserve">. Geography education encourages learners to understand the dynamic relationships between humans and the natural environment, thereby fostering environmental stewardship and sustainable decision-making </w:t>
      </w:r>
      <w:r w:rsidR="008A6D44" w:rsidRPr="008A6D44">
        <w:rPr>
          <w:sz w:val="24"/>
          <w:szCs w:val="24"/>
          <w:lang w:val="en-IN"/>
        </w:rPr>
        <w:t>(Lambert &amp; Morgan, 2010)</w:t>
      </w:r>
      <w:r w:rsidRPr="008702EC">
        <w:rPr>
          <w:sz w:val="24"/>
          <w:szCs w:val="24"/>
          <w:lang w:val="en-IN"/>
        </w:rPr>
        <w:t>. Furthermore, communication and collaboration skills are essential for engaging in geographical inquiry, participating in group investigations, presenting findings, and discussing diverse viewpoints on contemporary issues. These competencies contribute to the development of informed and responsible citizens who can actively participate in democratic processes and community decision-making.</w:t>
      </w:r>
    </w:p>
    <w:p w14:paraId="6BEC7066" w14:textId="2794242E" w:rsidR="003F7841" w:rsidRPr="008702EC" w:rsidRDefault="003F7841" w:rsidP="008702EC">
      <w:pPr>
        <w:pStyle w:val="Text"/>
        <w:spacing w:line="240" w:lineRule="auto"/>
        <w:rPr>
          <w:sz w:val="24"/>
          <w:szCs w:val="24"/>
          <w:lang w:val="en-IN"/>
        </w:rPr>
      </w:pPr>
      <w:r w:rsidRPr="008702EC">
        <w:rPr>
          <w:sz w:val="24"/>
          <w:szCs w:val="24"/>
          <w:lang w:val="en-IN"/>
        </w:rPr>
        <w:t>The Geo-Capabilities approach further emphasizes that geography education should provide learners with powerful disciplinary knowledge that expands their capacity to understand and engage with the world. Through the development of these learning capabilities, students become better equipped to address contemporary global challenges such as climate change, urbanization, migration, resource scarcity, environmental degradation, and disaster management</w:t>
      </w:r>
      <w:r w:rsidR="008A6D44">
        <w:rPr>
          <w:sz w:val="24"/>
          <w:szCs w:val="24"/>
          <w:lang w:val="en-IN"/>
        </w:rPr>
        <w:t xml:space="preserve"> </w:t>
      </w:r>
      <w:r w:rsidR="008A6D44" w:rsidRPr="008A6D44">
        <w:rPr>
          <w:sz w:val="24"/>
          <w:szCs w:val="24"/>
          <w:lang w:val="en-IN"/>
        </w:rPr>
        <w:t xml:space="preserve">(Solem, </w:t>
      </w:r>
      <w:r w:rsidR="008A6D44" w:rsidRPr="008A6D44">
        <w:rPr>
          <w:sz w:val="24"/>
          <w:szCs w:val="24"/>
          <w:lang w:val="en-IN"/>
        </w:rPr>
        <w:lastRenderedPageBreak/>
        <w:t>Lambert, &amp; Tani, 2013)</w:t>
      </w:r>
      <w:r w:rsidRPr="008702EC">
        <w:rPr>
          <w:sz w:val="24"/>
          <w:szCs w:val="24"/>
          <w:lang w:val="en-IN"/>
        </w:rPr>
        <w:t>. Consequently, learning capabilities serve as the foundation for geographical thinking and play a crucial role in preparing learners for active citizenship and lifelong learning in an increasingly interconnected world.</w:t>
      </w:r>
    </w:p>
    <w:p w14:paraId="68A0E300" w14:textId="71E2E228" w:rsidR="003F7841" w:rsidRPr="00144088" w:rsidRDefault="00144088" w:rsidP="00144088">
      <w:pPr>
        <w:pStyle w:val="Text"/>
        <w:spacing w:line="240" w:lineRule="auto"/>
        <w:jc w:val="left"/>
        <w:rPr>
          <w:b/>
          <w:bCs/>
          <w:sz w:val="24"/>
          <w:szCs w:val="24"/>
          <w:lang w:val="en-IN"/>
        </w:rPr>
      </w:pPr>
      <w:r w:rsidRPr="00144088">
        <w:rPr>
          <w:b/>
          <w:bCs/>
          <w:sz w:val="24"/>
          <w:szCs w:val="24"/>
          <w:lang w:val="en-IN"/>
        </w:rPr>
        <w:t>GEOGRAPHICAL THINKING AND SPATIAL THINKING</w:t>
      </w:r>
    </w:p>
    <w:p w14:paraId="7F317134" w14:textId="72EE97C0" w:rsidR="003F7841" w:rsidRPr="008702EC" w:rsidRDefault="003F7841" w:rsidP="008702EC">
      <w:pPr>
        <w:pStyle w:val="Text"/>
        <w:spacing w:line="240" w:lineRule="auto"/>
        <w:rPr>
          <w:sz w:val="24"/>
          <w:szCs w:val="24"/>
          <w:lang w:val="en-IN"/>
        </w:rPr>
      </w:pPr>
      <w:r w:rsidRPr="008702EC">
        <w:rPr>
          <w:sz w:val="24"/>
          <w:szCs w:val="24"/>
          <w:lang w:val="en-IN"/>
        </w:rPr>
        <w:t xml:space="preserve">Geographical thinking is increasingly regarded as a central goal of geography education. It encompasses conceptual understanding, higher-order thinking skills, and the ability to interpret spatial relationships across different scales </w:t>
      </w:r>
      <w:r w:rsidR="008A6D44" w:rsidRPr="008A6D44">
        <w:rPr>
          <w:sz w:val="24"/>
          <w:szCs w:val="24"/>
          <w:lang w:val="en-IN"/>
        </w:rPr>
        <w:t>(Lambert &amp; Morgan, 2010; Bendl et al., 2024)</w:t>
      </w:r>
      <w:r w:rsidRPr="008702EC">
        <w:rPr>
          <w:sz w:val="24"/>
          <w:szCs w:val="24"/>
          <w:lang w:val="en-IN"/>
        </w:rPr>
        <w:t xml:space="preserve">. Spatial thinking, a related concept, involves recognizing patterns, distributions, and interactions within geographic space and is considered fundamental to understanding geographic phenomena and solving spatial problems </w:t>
      </w:r>
      <w:r w:rsidR="008A6D44">
        <w:rPr>
          <w:sz w:val="24"/>
          <w:szCs w:val="24"/>
          <w:lang w:val="en-IN"/>
        </w:rPr>
        <w:t>(</w:t>
      </w:r>
      <w:proofErr w:type="spellStart"/>
      <w:r w:rsidR="008A6D44" w:rsidRPr="008A6D44">
        <w:rPr>
          <w:sz w:val="24"/>
          <w:szCs w:val="24"/>
          <w:lang w:val="en-IN"/>
        </w:rPr>
        <w:t>Gersmehl</w:t>
      </w:r>
      <w:proofErr w:type="spellEnd"/>
      <w:r w:rsidR="008A6D44" w:rsidRPr="008A6D44">
        <w:rPr>
          <w:sz w:val="24"/>
          <w:szCs w:val="24"/>
          <w:lang w:val="en-IN"/>
        </w:rPr>
        <w:t xml:space="preserve"> &amp; Gersmehl, 2007</w:t>
      </w:r>
      <w:r w:rsidR="008A6D44">
        <w:rPr>
          <w:sz w:val="24"/>
          <w:szCs w:val="24"/>
          <w:lang w:val="en-IN"/>
        </w:rPr>
        <w:t>)</w:t>
      </w:r>
      <w:r w:rsidRPr="008702EC">
        <w:rPr>
          <w:sz w:val="24"/>
          <w:szCs w:val="24"/>
          <w:lang w:val="en-IN"/>
        </w:rPr>
        <w:t>.</w:t>
      </w:r>
    </w:p>
    <w:p w14:paraId="26D0E1E9" w14:textId="2B05C7EE" w:rsidR="003F7841" w:rsidRPr="008702EC" w:rsidRDefault="003F7841" w:rsidP="008702EC">
      <w:pPr>
        <w:pStyle w:val="Text"/>
        <w:spacing w:line="240" w:lineRule="auto"/>
        <w:rPr>
          <w:sz w:val="24"/>
          <w:szCs w:val="24"/>
          <w:lang w:val="en-IN"/>
        </w:rPr>
      </w:pPr>
      <w:r w:rsidRPr="008702EC">
        <w:rPr>
          <w:sz w:val="24"/>
          <w:szCs w:val="24"/>
          <w:lang w:val="en-IN"/>
        </w:rPr>
        <w:t xml:space="preserve">The development of geographical thinking enables students to move beyond memorization of facts and engage in deeper analysis of places, regions, and environmental systems. Through geographical thinking, learners develop the capacity to investigate spatial patterns, evaluate human–environment interactions, and make informed decisions about contemporary environmental and societal challenges </w:t>
      </w:r>
      <w:r w:rsidR="008A6D44" w:rsidRPr="008A6D44">
        <w:rPr>
          <w:sz w:val="24"/>
          <w:szCs w:val="24"/>
          <w:lang w:val="en-IN"/>
        </w:rPr>
        <w:t>(Bednarz &amp; Lee, 2019</w:t>
      </w:r>
      <w:r w:rsidR="008A6D44">
        <w:rPr>
          <w:sz w:val="24"/>
          <w:szCs w:val="24"/>
          <w:lang w:val="en-IN"/>
        </w:rPr>
        <w:t>)</w:t>
      </w:r>
      <w:r w:rsidRPr="008702EC">
        <w:rPr>
          <w:sz w:val="24"/>
          <w:szCs w:val="24"/>
          <w:lang w:val="en-IN"/>
        </w:rPr>
        <w:t>.</w:t>
      </w:r>
    </w:p>
    <w:p w14:paraId="3677719A" w14:textId="73FB91E4" w:rsidR="003F7841" w:rsidRPr="00144088" w:rsidRDefault="00144088" w:rsidP="00144088">
      <w:pPr>
        <w:pStyle w:val="Text"/>
        <w:spacing w:line="240" w:lineRule="auto"/>
        <w:jc w:val="left"/>
        <w:rPr>
          <w:b/>
          <w:bCs/>
          <w:sz w:val="24"/>
          <w:szCs w:val="24"/>
          <w:lang w:val="en-IN"/>
        </w:rPr>
      </w:pPr>
      <w:r w:rsidRPr="00144088">
        <w:rPr>
          <w:b/>
          <w:bCs/>
          <w:sz w:val="24"/>
          <w:szCs w:val="24"/>
          <w:lang w:val="en-IN"/>
        </w:rPr>
        <w:t>GEO-CAPABILITIES FRAMEWORK</w:t>
      </w:r>
    </w:p>
    <w:p w14:paraId="1F4DDF23" w14:textId="037AE665" w:rsidR="003F7841" w:rsidRPr="008702EC" w:rsidRDefault="003F7841" w:rsidP="008702EC">
      <w:pPr>
        <w:pStyle w:val="Text"/>
        <w:spacing w:line="240" w:lineRule="auto"/>
        <w:rPr>
          <w:sz w:val="24"/>
          <w:szCs w:val="24"/>
          <w:lang w:val="en-IN"/>
        </w:rPr>
      </w:pPr>
      <w:r w:rsidRPr="008702EC">
        <w:rPr>
          <w:sz w:val="24"/>
          <w:szCs w:val="24"/>
          <w:lang w:val="en-IN"/>
        </w:rPr>
        <w:t xml:space="preserve">The Geo-Capabilities approach emphasizes the transformative potential of geography education. It argues that geography should provide learners with powerful disciplinary knowledge that enables them to understand and engage with the world effectively </w:t>
      </w:r>
      <w:r w:rsidR="008A6D44" w:rsidRPr="008A6D44">
        <w:rPr>
          <w:sz w:val="24"/>
          <w:szCs w:val="24"/>
          <w:lang w:val="en-IN"/>
        </w:rPr>
        <w:t>(Lambert, Solem, &amp; Tani, 2015)</w:t>
      </w:r>
      <w:r w:rsidRPr="008702EC">
        <w:rPr>
          <w:sz w:val="24"/>
          <w:szCs w:val="24"/>
          <w:lang w:val="en-IN"/>
        </w:rPr>
        <w:t xml:space="preserve">. According to the capability approach, the Geo-Capabilities framework highlights how geographical knowledge can expand learners’ opportunities to think critically about social, environmental, and spatial issues </w:t>
      </w:r>
      <w:r w:rsidR="008A6D44" w:rsidRPr="008A6D44">
        <w:rPr>
          <w:sz w:val="24"/>
          <w:szCs w:val="24"/>
          <w:lang w:val="en-IN"/>
        </w:rPr>
        <w:t>(Sen (1999) and Nussbaum (2011)</w:t>
      </w:r>
      <w:r w:rsidRPr="008702EC">
        <w:rPr>
          <w:sz w:val="24"/>
          <w:szCs w:val="24"/>
          <w:lang w:val="en-IN"/>
        </w:rPr>
        <w:t xml:space="preserve">. Through geography, students develop capabilities that support lifelong learning, responsible citizenship, informed decision-making, and meaningful participation in society </w:t>
      </w:r>
      <w:r w:rsidR="008A6D44" w:rsidRPr="008A6D44">
        <w:rPr>
          <w:sz w:val="24"/>
          <w:szCs w:val="24"/>
          <w:lang w:val="en-IN"/>
        </w:rPr>
        <w:t>(Solem, Lambert, &amp; Tani, 2013; Lambert et al., 2015)</w:t>
      </w:r>
      <w:r w:rsidRPr="008702EC">
        <w:rPr>
          <w:sz w:val="24"/>
          <w:szCs w:val="24"/>
          <w:lang w:val="en-IN"/>
        </w:rPr>
        <w:t>.</w:t>
      </w:r>
    </w:p>
    <w:p w14:paraId="0976126B" w14:textId="503D2659" w:rsidR="003F7841" w:rsidRPr="008702EC" w:rsidRDefault="003F7841" w:rsidP="008702EC">
      <w:pPr>
        <w:pStyle w:val="Text"/>
        <w:spacing w:line="240" w:lineRule="auto"/>
        <w:rPr>
          <w:b/>
          <w:bCs/>
          <w:sz w:val="24"/>
          <w:szCs w:val="24"/>
          <w:lang w:val="en-IN"/>
        </w:rPr>
      </w:pPr>
      <w:r w:rsidRPr="008702EC">
        <w:rPr>
          <w:b/>
          <w:bCs/>
          <w:i/>
          <w:iCs/>
          <w:sz w:val="24"/>
          <w:szCs w:val="24"/>
          <w:lang w:val="en-IN"/>
        </w:rPr>
        <w:t>Bloom’s Taxonomy and Geography Education</w:t>
      </w:r>
    </w:p>
    <w:p w14:paraId="11AD380A" w14:textId="5F57BE4C" w:rsidR="003F7841" w:rsidRPr="008702EC" w:rsidRDefault="003F7841" w:rsidP="008702EC">
      <w:pPr>
        <w:pStyle w:val="Text"/>
        <w:spacing w:line="240" w:lineRule="auto"/>
        <w:rPr>
          <w:sz w:val="24"/>
          <w:szCs w:val="24"/>
          <w:lang w:val="en-IN"/>
        </w:rPr>
      </w:pPr>
      <w:r w:rsidRPr="008702EC">
        <w:rPr>
          <w:sz w:val="24"/>
          <w:szCs w:val="24"/>
          <w:lang w:val="en-IN"/>
        </w:rPr>
        <w:t xml:space="preserve">Bloom’s Taxonomy is one of the most influential frameworks for understanding cognitive development in education </w:t>
      </w:r>
      <w:r w:rsidR="008A6D44" w:rsidRPr="008A6D44">
        <w:rPr>
          <w:sz w:val="24"/>
          <w:szCs w:val="24"/>
          <w:lang w:val="en-IN"/>
        </w:rPr>
        <w:t>(Bloom, 1956)</w:t>
      </w:r>
      <w:r w:rsidRPr="008702EC">
        <w:rPr>
          <w:sz w:val="24"/>
          <w:szCs w:val="24"/>
          <w:lang w:val="en-IN"/>
        </w:rPr>
        <w:t xml:space="preserve">. The revised taxonomy identifies six hierarchical cognitive processes </w:t>
      </w:r>
      <w:r w:rsidR="008A6D44">
        <w:rPr>
          <w:sz w:val="24"/>
          <w:szCs w:val="24"/>
          <w:lang w:val="en-IN"/>
        </w:rPr>
        <w:t>(</w:t>
      </w:r>
      <w:r w:rsidR="008A6D44" w:rsidRPr="008A6D44">
        <w:rPr>
          <w:sz w:val="24"/>
          <w:szCs w:val="24"/>
          <w:lang w:val="en-IN"/>
        </w:rPr>
        <w:t>Anderson and Krathwohl</w:t>
      </w:r>
      <w:r w:rsidR="008A6D44">
        <w:rPr>
          <w:sz w:val="24"/>
          <w:szCs w:val="24"/>
          <w:lang w:val="en-IN"/>
        </w:rPr>
        <w:t xml:space="preserve">, </w:t>
      </w:r>
      <w:r w:rsidR="008A6D44" w:rsidRPr="008A6D44">
        <w:rPr>
          <w:sz w:val="24"/>
          <w:szCs w:val="24"/>
          <w:lang w:val="en-IN"/>
        </w:rPr>
        <w:t>2001)</w:t>
      </w:r>
      <w:r w:rsidR="00907750" w:rsidRPr="008702EC">
        <w:rPr>
          <w:sz w:val="24"/>
          <w:szCs w:val="24"/>
          <w:lang w:val="en-IN"/>
        </w:rPr>
        <w:t>:</w:t>
      </w:r>
    </w:p>
    <w:p w14:paraId="3D4B8EB5" w14:textId="77777777" w:rsidR="003F7841" w:rsidRPr="008702EC" w:rsidRDefault="003F7841" w:rsidP="008702EC">
      <w:pPr>
        <w:pStyle w:val="Text"/>
        <w:numPr>
          <w:ilvl w:val="0"/>
          <w:numId w:val="9"/>
        </w:numPr>
        <w:spacing w:line="240" w:lineRule="auto"/>
        <w:rPr>
          <w:sz w:val="24"/>
          <w:szCs w:val="24"/>
          <w:lang w:val="en-IN"/>
        </w:rPr>
      </w:pPr>
      <w:r w:rsidRPr="008702EC">
        <w:rPr>
          <w:sz w:val="24"/>
          <w:szCs w:val="24"/>
          <w:lang w:val="en-IN"/>
        </w:rPr>
        <w:t>Remembering</w:t>
      </w:r>
    </w:p>
    <w:p w14:paraId="16AE7CA4" w14:textId="77777777" w:rsidR="003F7841" w:rsidRPr="008702EC" w:rsidRDefault="003F7841" w:rsidP="008702EC">
      <w:pPr>
        <w:pStyle w:val="Text"/>
        <w:numPr>
          <w:ilvl w:val="0"/>
          <w:numId w:val="9"/>
        </w:numPr>
        <w:spacing w:line="240" w:lineRule="auto"/>
        <w:rPr>
          <w:sz w:val="24"/>
          <w:szCs w:val="24"/>
          <w:lang w:val="en-IN"/>
        </w:rPr>
      </w:pPr>
      <w:r w:rsidRPr="008702EC">
        <w:rPr>
          <w:sz w:val="24"/>
          <w:szCs w:val="24"/>
          <w:lang w:val="en-IN"/>
        </w:rPr>
        <w:t>Understanding</w:t>
      </w:r>
    </w:p>
    <w:p w14:paraId="3EF04C9C" w14:textId="77777777" w:rsidR="003F7841" w:rsidRPr="008702EC" w:rsidRDefault="003F7841" w:rsidP="008702EC">
      <w:pPr>
        <w:pStyle w:val="Text"/>
        <w:numPr>
          <w:ilvl w:val="0"/>
          <w:numId w:val="9"/>
        </w:numPr>
        <w:spacing w:line="240" w:lineRule="auto"/>
        <w:rPr>
          <w:sz w:val="24"/>
          <w:szCs w:val="24"/>
          <w:lang w:val="en-IN"/>
        </w:rPr>
      </w:pPr>
      <w:r w:rsidRPr="008702EC">
        <w:rPr>
          <w:sz w:val="24"/>
          <w:szCs w:val="24"/>
          <w:lang w:val="en-IN"/>
        </w:rPr>
        <w:t>Applying</w:t>
      </w:r>
    </w:p>
    <w:p w14:paraId="23B7DCE2" w14:textId="77777777" w:rsidR="003F7841" w:rsidRPr="008702EC" w:rsidRDefault="003F7841" w:rsidP="008702EC">
      <w:pPr>
        <w:pStyle w:val="Text"/>
        <w:numPr>
          <w:ilvl w:val="0"/>
          <w:numId w:val="9"/>
        </w:numPr>
        <w:spacing w:line="240" w:lineRule="auto"/>
        <w:rPr>
          <w:sz w:val="24"/>
          <w:szCs w:val="24"/>
          <w:lang w:val="en-IN"/>
        </w:rPr>
      </w:pPr>
      <w:proofErr w:type="spellStart"/>
      <w:r w:rsidRPr="008702EC">
        <w:rPr>
          <w:sz w:val="24"/>
          <w:szCs w:val="24"/>
          <w:lang w:val="en-IN"/>
        </w:rPr>
        <w:t>Analyzing</w:t>
      </w:r>
      <w:proofErr w:type="spellEnd"/>
    </w:p>
    <w:p w14:paraId="5FA18644" w14:textId="77777777" w:rsidR="003F7841" w:rsidRPr="008702EC" w:rsidRDefault="003F7841" w:rsidP="008702EC">
      <w:pPr>
        <w:pStyle w:val="Text"/>
        <w:numPr>
          <w:ilvl w:val="0"/>
          <w:numId w:val="9"/>
        </w:numPr>
        <w:spacing w:line="240" w:lineRule="auto"/>
        <w:rPr>
          <w:sz w:val="24"/>
          <w:szCs w:val="24"/>
          <w:lang w:val="en-IN"/>
        </w:rPr>
      </w:pPr>
      <w:r w:rsidRPr="008702EC">
        <w:rPr>
          <w:sz w:val="24"/>
          <w:szCs w:val="24"/>
          <w:lang w:val="en-IN"/>
        </w:rPr>
        <w:t>Evaluating</w:t>
      </w:r>
    </w:p>
    <w:p w14:paraId="52A8D96F" w14:textId="77777777" w:rsidR="003F7841" w:rsidRPr="008702EC" w:rsidRDefault="003F7841" w:rsidP="008702EC">
      <w:pPr>
        <w:pStyle w:val="Text"/>
        <w:numPr>
          <w:ilvl w:val="0"/>
          <w:numId w:val="9"/>
        </w:numPr>
        <w:spacing w:line="240" w:lineRule="auto"/>
        <w:rPr>
          <w:sz w:val="24"/>
          <w:szCs w:val="24"/>
          <w:lang w:val="en-IN"/>
        </w:rPr>
      </w:pPr>
      <w:r w:rsidRPr="008702EC">
        <w:rPr>
          <w:sz w:val="24"/>
          <w:szCs w:val="24"/>
          <w:lang w:val="en-IN"/>
        </w:rPr>
        <w:t>Creating</w:t>
      </w:r>
    </w:p>
    <w:p w14:paraId="2F2FC2B3" w14:textId="27BF7B74" w:rsidR="00907750" w:rsidRPr="008702EC" w:rsidRDefault="003F7841" w:rsidP="008702EC">
      <w:pPr>
        <w:pStyle w:val="Text"/>
        <w:spacing w:line="240" w:lineRule="auto"/>
        <w:rPr>
          <w:sz w:val="24"/>
          <w:szCs w:val="24"/>
          <w:lang w:val="en-IN"/>
        </w:rPr>
      </w:pPr>
      <w:r w:rsidRPr="008702EC">
        <w:rPr>
          <w:sz w:val="24"/>
          <w:szCs w:val="24"/>
          <w:lang w:val="en-IN"/>
        </w:rPr>
        <w:t xml:space="preserve">In geography education, Bloom’s Taxonomy provides a structured pathway for developing geographical thinking. Students begin by recalling geographical facts and concepts, progress toward understanding spatial relationships and environmental processes, and eventually engage in </w:t>
      </w:r>
      <w:proofErr w:type="spellStart"/>
      <w:r w:rsidRPr="008702EC">
        <w:rPr>
          <w:sz w:val="24"/>
          <w:szCs w:val="24"/>
          <w:lang w:val="en-IN"/>
        </w:rPr>
        <w:t>analyzing</w:t>
      </w:r>
      <w:proofErr w:type="spellEnd"/>
      <w:r w:rsidRPr="008702EC">
        <w:rPr>
          <w:sz w:val="24"/>
          <w:szCs w:val="24"/>
          <w:lang w:val="en-IN"/>
        </w:rPr>
        <w:t>, evaluating, and creating solutions to geographical problems</w:t>
      </w:r>
      <w:r w:rsidR="008A6D44">
        <w:rPr>
          <w:sz w:val="24"/>
          <w:szCs w:val="24"/>
          <w:lang w:val="en-IN"/>
        </w:rPr>
        <w:t xml:space="preserve"> </w:t>
      </w:r>
      <w:r w:rsidR="008A6D44" w:rsidRPr="008A6D44">
        <w:rPr>
          <w:sz w:val="24"/>
          <w:szCs w:val="24"/>
          <w:lang w:val="en-IN"/>
        </w:rPr>
        <w:t>(Anderson &amp; Krathwohl, 2001; Lambert &amp; Morgan, 2010)</w:t>
      </w:r>
      <w:r w:rsidRPr="008702EC">
        <w:rPr>
          <w:sz w:val="24"/>
          <w:szCs w:val="24"/>
          <w:lang w:val="en-IN"/>
        </w:rPr>
        <w:t xml:space="preserve">. This progression aligns with contemporary geography education goals that emphasize spatial reasoning, critical thinking, and problem-solving rather than rote memorization </w:t>
      </w:r>
      <w:r w:rsidR="008A6D44" w:rsidRPr="008A6D44">
        <w:rPr>
          <w:sz w:val="24"/>
          <w:szCs w:val="24"/>
          <w:lang w:val="en-IN"/>
        </w:rPr>
        <w:t>(National Research Council, 2006)</w:t>
      </w:r>
      <w:r w:rsidR="00907750" w:rsidRPr="008702EC">
        <w:rPr>
          <w:sz w:val="24"/>
          <w:szCs w:val="24"/>
          <w:lang w:val="en-IN"/>
        </w:rPr>
        <w:t xml:space="preserve">. </w:t>
      </w:r>
    </w:p>
    <w:p w14:paraId="4E00A703" w14:textId="3DA52702" w:rsidR="003F7841" w:rsidRPr="008702EC" w:rsidRDefault="003F7841" w:rsidP="008702EC">
      <w:pPr>
        <w:pStyle w:val="Text"/>
        <w:spacing w:line="240" w:lineRule="auto"/>
        <w:rPr>
          <w:sz w:val="24"/>
          <w:szCs w:val="24"/>
          <w:lang w:val="en-IN"/>
        </w:rPr>
      </w:pPr>
      <w:r w:rsidRPr="008702EC">
        <w:rPr>
          <w:sz w:val="24"/>
          <w:szCs w:val="24"/>
          <w:lang w:val="en-IN"/>
        </w:rPr>
        <w:t xml:space="preserve">The taxonomy supports the design of learning experiences that move beyond factual recall toward critical inquiry, spatial reasoning, and sustainable decision-making. By integrating Bloom’s cognitive levels into geography instruction, educators can systematically develop learners’ geographical understanding and higher-order thinking skills </w:t>
      </w:r>
      <w:r w:rsidR="008A6D44" w:rsidRPr="008A6D44">
        <w:rPr>
          <w:sz w:val="24"/>
          <w:szCs w:val="24"/>
          <w:lang w:val="en-IN"/>
        </w:rPr>
        <w:t>(Jo &amp; Bednarz, 2014)</w:t>
      </w:r>
      <w:r w:rsidR="00907750" w:rsidRPr="008702EC">
        <w:rPr>
          <w:sz w:val="24"/>
          <w:szCs w:val="24"/>
          <w:lang w:val="en-IN"/>
        </w:rPr>
        <w:t>.</w:t>
      </w:r>
    </w:p>
    <w:p w14:paraId="0A13F755" w14:textId="02B1BD39" w:rsidR="003F7841" w:rsidRPr="00144088" w:rsidRDefault="00144088" w:rsidP="00144088">
      <w:pPr>
        <w:pStyle w:val="Text"/>
        <w:spacing w:line="240" w:lineRule="auto"/>
        <w:jc w:val="left"/>
        <w:rPr>
          <w:b/>
          <w:bCs/>
          <w:sz w:val="24"/>
          <w:szCs w:val="24"/>
          <w:lang w:val="en-IN"/>
        </w:rPr>
      </w:pPr>
      <w:r w:rsidRPr="00144088">
        <w:rPr>
          <w:b/>
          <w:bCs/>
          <w:sz w:val="24"/>
          <w:szCs w:val="24"/>
          <w:lang w:val="en-IN"/>
        </w:rPr>
        <w:t>THEORETICAL PERSPECTIVES SUPPORTING GEOGRAPHY TEACHING</w:t>
      </w:r>
    </w:p>
    <w:p w14:paraId="3B04382B" w14:textId="0A4773BB" w:rsidR="003F7841" w:rsidRPr="008702EC" w:rsidRDefault="003F7841" w:rsidP="008702EC">
      <w:pPr>
        <w:pStyle w:val="Text"/>
        <w:spacing w:line="240" w:lineRule="auto"/>
        <w:rPr>
          <w:b/>
          <w:bCs/>
          <w:sz w:val="24"/>
          <w:szCs w:val="24"/>
          <w:lang w:val="en-IN"/>
        </w:rPr>
      </w:pPr>
      <w:r w:rsidRPr="008702EC">
        <w:rPr>
          <w:b/>
          <w:bCs/>
          <w:i/>
          <w:iCs/>
          <w:sz w:val="24"/>
          <w:szCs w:val="24"/>
          <w:lang w:val="en-IN"/>
        </w:rPr>
        <w:t>Constructivism</w:t>
      </w:r>
    </w:p>
    <w:p w14:paraId="2BEB9D9E" w14:textId="539FA147" w:rsidR="003F7841" w:rsidRPr="008702EC" w:rsidRDefault="003F7841" w:rsidP="008702EC">
      <w:pPr>
        <w:pStyle w:val="Text"/>
        <w:spacing w:line="240" w:lineRule="auto"/>
        <w:rPr>
          <w:sz w:val="24"/>
          <w:szCs w:val="24"/>
          <w:lang w:val="en-IN"/>
        </w:rPr>
      </w:pPr>
      <w:r w:rsidRPr="008702EC">
        <w:rPr>
          <w:sz w:val="24"/>
          <w:szCs w:val="24"/>
          <w:lang w:val="en-IN"/>
        </w:rPr>
        <w:lastRenderedPageBreak/>
        <w:t xml:space="preserve">Constructivist theory views learning as an active process in which learners construct knowledge through interaction with their environment </w:t>
      </w:r>
      <w:r w:rsidR="008A6D44" w:rsidRPr="008A6D44">
        <w:rPr>
          <w:sz w:val="24"/>
          <w:szCs w:val="24"/>
          <w:lang w:val="en-IN"/>
        </w:rPr>
        <w:t>(Vygotsky, 1978)</w:t>
      </w:r>
      <w:r w:rsidR="00907750" w:rsidRPr="008702EC">
        <w:rPr>
          <w:sz w:val="24"/>
          <w:szCs w:val="24"/>
          <w:lang w:val="en-IN"/>
        </w:rPr>
        <w:t xml:space="preserve">. </w:t>
      </w:r>
      <w:r w:rsidRPr="008702EC">
        <w:rPr>
          <w:sz w:val="24"/>
          <w:szCs w:val="24"/>
          <w:lang w:val="en-IN"/>
        </w:rPr>
        <w:t xml:space="preserve">Geography classrooms that adopt constructivist principles encourage exploration, investigation, and problem-solving rather than passive reception of information. Through collaborative learning and inquiry, students actively build geographical understanding by connecting new information with prior experiences </w:t>
      </w:r>
      <w:r w:rsidR="008A6D44" w:rsidRPr="008A6D44">
        <w:rPr>
          <w:sz w:val="24"/>
          <w:szCs w:val="24"/>
          <w:lang w:val="en-IN"/>
        </w:rPr>
        <w:t>(Brooks, 2018)</w:t>
      </w:r>
      <w:r w:rsidR="00907750" w:rsidRPr="008702EC">
        <w:rPr>
          <w:sz w:val="24"/>
          <w:szCs w:val="24"/>
          <w:lang w:val="en-IN"/>
        </w:rPr>
        <w:t>.</w:t>
      </w:r>
    </w:p>
    <w:p w14:paraId="090A81A1" w14:textId="7715388C" w:rsidR="003F7841" w:rsidRPr="008702EC" w:rsidRDefault="003F7841" w:rsidP="008702EC">
      <w:pPr>
        <w:pStyle w:val="Text"/>
        <w:spacing w:line="240" w:lineRule="auto"/>
        <w:rPr>
          <w:b/>
          <w:bCs/>
          <w:sz w:val="24"/>
          <w:szCs w:val="24"/>
          <w:lang w:val="en-IN"/>
        </w:rPr>
      </w:pPr>
      <w:r w:rsidRPr="008702EC">
        <w:rPr>
          <w:b/>
          <w:bCs/>
          <w:i/>
          <w:iCs/>
          <w:sz w:val="24"/>
          <w:szCs w:val="24"/>
          <w:lang w:val="en-IN"/>
        </w:rPr>
        <w:t>Experiential Learning</w:t>
      </w:r>
    </w:p>
    <w:p w14:paraId="731BBF0C" w14:textId="15767567" w:rsidR="003F7841" w:rsidRPr="008702EC" w:rsidRDefault="003F7841" w:rsidP="008702EC">
      <w:pPr>
        <w:pStyle w:val="Text"/>
        <w:spacing w:line="240" w:lineRule="auto"/>
        <w:rPr>
          <w:sz w:val="24"/>
          <w:szCs w:val="24"/>
          <w:lang w:val="en-IN"/>
        </w:rPr>
      </w:pPr>
      <w:r w:rsidRPr="008702EC">
        <w:rPr>
          <w:sz w:val="24"/>
          <w:szCs w:val="24"/>
          <w:lang w:val="en-IN"/>
        </w:rPr>
        <w:t xml:space="preserve">Experiential learning is particularly relevant to geography because the discipline is grounded in real-world observation and interpretation. Meaningful learning occurs through concrete experiences followed by reflection and conceptualization </w:t>
      </w:r>
      <w:r w:rsidR="008A6D44" w:rsidRPr="008A6D44">
        <w:rPr>
          <w:sz w:val="24"/>
          <w:szCs w:val="24"/>
          <w:lang w:val="en-IN"/>
        </w:rPr>
        <w:t>Kolb (2015)</w:t>
      </w:r>
      <w:r w:rsidR="00907750" w:rsidRPr="008702EC">
        <w:rPr>
          <w:sz w:val="24"/>
          <w:szCs w:val="24"/>
          <w:lang w:val="en-IN"/>
        </w:rPr>
        <w:t xml:space="preserve">. </w:t>
      </w:r>
      <w:r w:rsidRPr="008702EC">
        <w:rPr>
          <w:sz w:val="24"/>
          <w:szCs w:val="24"/>
          <w:lang w:val="en-IN"/>
        </w:rPr>
        <w:t xml:space="preserve">Fieldwork, environmental surveys, community studies, and place-based learning provide authentic learning experiences that strengthen conceptual understanding and geographical inquiry skills </w:t>
      </w:r>
      <w:r w:rsidR="008A6D44" w:rsidRPr="008A6D44">
        <w:rPr>
          <w:sz w:val="24"/>
          <w:szCs w:val="24"/>
          <w:lang w:val="en-IN"/>
        </w:rPr>
        <w:t>(Walkington et al., 2018)</w:t>
      </w:r>
      <w:r w:rsidR="00907750" w:rsidRPr="008702EC">
        <w:rPr>
          <w:sz w:val="24"/>
          <w:szCs w:val="24"/>
          <w:lang w:val="en-IN"/>
        </w:rPr>
        <w:t>.</w:t>
      </w:r>
    </w:p>
    <w:p w14:paraId="0A7D2D18" w14:textId="4D0A9A65" w:rsidR="003F7841" w:rsidRPr="008702EC" w:rsidRDefault="003F7841" w:rsidP="008702EC">
      <w:pPr>
        <w:pStyle w:val="Text"/>
        <w:spacing w:line="240" w:lineRule="auto"/>
        <w:rPr>
          <w:b/>
          <w:bCs/>
          <w:sz w:val="24"/>
          <w:szCs w:val="24"/>
          <w:lang w:val="en-IN"/>
        </w:rPr>
      </w:pPr>
      <w:r w:rsidRPr="008702EC">
        <w:rPr>
          <w:b/>
          <w:bCs/>
          <w:i/>
          <w:iCs/>
          <w:sz w:val="24"/>
          <w:szCs w:val="24"/>
          <w:lang w:val="en-IN"/>
        </w:rPr>
        <w:t>Inquiry-Based Learning</w:t>
      </w:r>
    </w:p>
    <w:p w14:paraId="7F379D66" w14:textId="3B97E773" w:rsidR="003F7841" w:rsidRPr="008702EC" w:rsidRDefault="003F7841" w:rsidP="008702EC">
      <w:pPr>
        <w:pStyle w:val="Text"/>
        <w:spacing w:line="240" w:lineRule="auto"/>
        <w:rPr>
          <w:sz w:val="24"/>
          <w:szCs w:val="24"/>
          <w:lang w:val="en-IN"/>
        </w:rPr>
      </w:pPr>
      <w:r w:rsidRPr="008702EC">
        <w:rPr>
          <w:sz w:val="24"/>
          <w:szCs w:val="24"/>
          <w:lang w:val="en-IN"/>
        </w:rPr>
        <w:t xml:space="preserve">Inquiry-based learning promotes geographical investigation through questioning, data collection, analysis, and interpretation. Students become active participants in the learning process and develop skills associated with geographical reasoning and evidence-based decision-making </w:t>
      </w:r>
      <w:r w:rsidR="008A6D44" w:rsidRPr="008A6D44">
        <w:rPr>
          <w:sz w:val="24"/>
          <w:szCs w:val="24"/>
          <w:lang w:val="en-IN"/>
        </w:rPr>
        <w:t>(Lambert &amp; Morgan, 2010)</w:t>
      </w:r>
      <w:r w:rsidRPr="008702EC">
        <w:rPr>
          <w:sz w:val="24"/>
          <w:szCs w:val="24"/>
          <w:lang w:val="en-IN"/>
        </w:rPr>
        <w:t>. Research suggests that inquiry-based approaches enhance critical thinking, spatial reasoning, and learners’ ability to address complex geographical issues</w:t>
      </w:r>
      <w:r w:rsidR="008A6D44">
        <w:rPr>
          <w:sz w:val="24"/>
          <w:szCs w:val="24"/>
          <w:lang w:val="en-IN"/>
        </w:rPr>
        <w:t xml:space="preserve"> </w:t>
      </w:r>
      <w:r w:rsidR="008A6D44" w:rsidRPr="008A6D44">
        <w:rPr>
          <w:sz w:val="24"/>
          <w:szCs w:val="24"/>
          <w:lang w:val="en-IN"/>
        </w:rPr>
        <w:t>(Bendl et al., 2024</w:t>
      </w:r>
      <w:r w:rsidR="008A6D44">
        <w:rPr>
          <w:sz w:val="24"/>
          <w:szCs w:val="24"/>
          <w:lang w:val="en-IN"/>
        </w:rPr>
        <w:t>)</w:t>
      </w:r>
      <w:r w:rsidR="00907750" w:rsidRPr="008702EC">
        <w:rPr>
          <w:sz w:val="24"/>
          <w:szCs w:val="24"/>
          <w:lang w:val="en-IN"/>
        </w:rPr>
        <w:t>.</w:t>
      </w:r>
    </w:p>
    <w:p w14:paraId="139E4E4A" w14:textId="18A62ACB" w:rsidR="003F7841" w:rsidRPr="008702EC" w:rsidRDefault="003F7841" w:rsidP="008702EC">
      <w:pPr>
        <w:pStyle w:val="Text"/>
        <w:spacing w:line="240" w:lineRule="auto"/>
        <w:rPr>
          <w:b/>
          <w:bCs/>
          <w:i/>
          <w:iCs/>
          <w:sz w:val="24"/>
          <w:szCs w:val="24"/>
          <w:lang w:val="en-IN"/>
        </w:rPr>
      </w:pPr>
      <w:r w:rsidRPr="008702EC">
        <w:rPr>
          <w:b/>
          <w:bCs/>
          <w:i/>
          <w:iCs/>
          <w:sz w:val="24"/>
          <w:szCs w:val="24"/>
          <w:lang w:val="en-IN"/>
        </w:rPr>
        <w:t>Bloom’s Cognitive Perspective</w:t>
      </w:r>
    </w:p>
    <w:p w14:paraId="3B2E26A7" w14:textId="3523E60A" w:rsidR="003F7841" w:rsidRPr="008702EC" w:rsidRDefault="003F7841" w:rsidP="008702EC">
      <w:pPr>
        <w:pStyle w:val="Text"/>
        <w:spacing w:line="240" w:lineRule="auto"/>
        <w:rPr>
          <w:sz w:val="24"/>
          <w:szCs w:val="24"/>
          <w:lang w:val="en-IN"/>
        </w:rPr>
      </w:pPr>
      <w:r w:rsidRPr="008702EC">
        <w:rPr>
          <w:sz w:val="24"/>
          <w:szCs w:val="24"/>
          <w:lang w:val="en-IN"/>
        </w:rPr>
        <w:t xml:space="preserve">Bloom’s cognitive framework complements constructivist and experiential approaches by providing a progression of learning </w:t>
      </w:r>
      <w:proofErr w:type="gramStart"/>
      <w:r w:rsidRPr="008702EC">
        <w:rPr>
          <w:sz w:val="24"/>
          <w:szCs w:val="24"/>
          <w:lang w:val="en-IN"/>
        </w:rPr>
        <w:t xml:space="preserve">outcomes </w:t>
      </w:r>
      <w:r w:rsidR="00907750" w:rsidRPr="008702EC">
        <w:rPr>
          <w:sz w:val="24"/>
          <w:szCs w:val="24"/>
          <w:lang w:val="en-IN"/>
        </w:rPr>
        <w:t>.</w:t>
      </w:r>
      <w:proofErr w:type="gramEnd"/>
      <w:r w:rsidR="00907750" w:rsidRPr="008702EC">
        <w:rPr>
          <w:sz w:val="24"/>
          <w:szCs w:val="24"/>
          <w:lang w:val="en-IN"/>
        </w:rPr>
        <w:t xml:space="preserve"> </w:t>
      </w:r>
      <w:r w:rsidR="008A6D44" w:rsidRPr="008A6D44">
        <w:rPr>
          <w:sz w:val="24"/>
          <w:szCs w:val="24"/>
          <w:lang w:val="en-IN"/>
        </w:rPr>
        <w:t>(Anderson &amp; Krathwohl, 2001)</w:t>
      </w:r>
      <w:r w:rsidR="008A6D44">
        <w:rPr>
          <w:sz w:val="24"/>
          <w:szCs w:val="24"/>
          <w:lang w:val="en-IN"/>
        </w:rPr>
        <w:t xml:space="preserve">. </w:t>
      </w:r>
      <w:r w:rsidRPr="008702EC">
        <w:rPr>
          <w:sz w:val="24"/>
          <w:szCs w:val="24"/>
          <w:lang w:val="en-IN"/>
        </w:rPr>
        <w:t xml:space="preserve">Geography educators can design activities that gradually move learners from lower-order cognitive skills, such as remembering and understanding, to higher-order skills, including </w:t>
      </w:r>
      <w:proofErr w:type="spellStart"/>
      <w:r w:rsidRPr="008702EC">
        <w:rPr>
          <w:sz w:val="24"/>
          <w:szCs w:val="24"/>
          <w:lang w:val="en-IN"/>
        </w:rPr>
        <w:t>analyzing</w:t>
      </w:r>
      <w:proofErr w:type="spellEnd"/>
      <w:r w:rsidRPr="008702EC">
        <w:rPr>
          <w:sz w:val="24"/>
          <w:szCs w:val="24"/>
          <w:lang w:val="en-IN"/>
        </w:rPr>
        <w:t>, evaluating, and creating.</w:t>
      </w:r>
    </w:p>
    <w:p w14:paraId="748DB03A" w14:textId="77777777" w:rsidR="003F7841" w:rsidRPr="008702EC" w:rsidRDefault="003F7841" w:rsidP="008702EC">
      <w:pPr>
        <w:pStyle w:val="Text"/>
        <w:spacing w:line="240" w:lineRule="auto"/>
        <w:rPr>
          <w:sz w:val="24"/>
          <w:szCs w:val="24"/>
          <w:lang w:val="en-IN"/>
        </w:rPr>
      </w:pPr>
      <w:r w:rsidRPr="008702EC">
        <w:rPr>
          <w:sz w:val="24"/>
          <w:szCs w:val="24"/>
          <w:lang w:val="en-IN"/>
        </w:rPr>
        <w:t>For example:</w:t>
      </w:r>
    </w:p>
    <w:p w14:paraId="7AAE9FEC" w14:textId="77777777" w:rsidR="003F7841" w:rsidRPr="008702EC" w:rsidRDefault="003F7841" w:rsidP="008702EC">
      <w:pPr>
        <w:pStyle w:val="Text"/>
        <w:numPr>
          <w:ilvl w:val="0"/>
          <w:numId w:val="10"/>
        </w:numPr>
        <w:spacing w:line="240" w:lineRule="auto"/>
        <w:rPr>
          <w:sz w:val="24"/>
          <w:szCs w:val="24"/>
          <w:lang w:val="en-IN"/>
        </w:rPr>
      </w:pPr>
      <w:r w:rsidRPr="008702EC">
        <w:rPr>
          <w:sz w:val="24"/>
          <w:szCs w:val="24"/>
          <w:lang w:val="en-IN"/>
        </w:rPr>
        <w:t>Remembering: Identifying countries, rivers, mountains, and geographical terminology.</w:t>
      </w:r>
    </w:p>
    <w:p w14:paraId="183A0E82" w14:textId="77777777" w:rsidR="003F7841" w:rsidRPr="008702EC" w:rsidRDefault="003F7841" w:rsidP="008702EC">
      <w:pPr>
        <w:pStyle w:val="Text"/>
        <w:numPr>
          <w:ilvl w:val="0"/>
          <w:numId w:val="10"/>
        </w:numPr>
        <w:spacing w:line="240" w:lineRule="auto"/>
        <w:rPr>
          <w:sz w:val="24"/>
          <w:szCs w:val="24"/>
          <w:lang w:val="en-IN"/>
        </w:rPr>
      </w:pPr>
      <w:r w:rsidRPr="008702EC">
        <w:rPr>
          <w:sz w:val="24"/>
          <w:szCs w:val="24"/>
          <w:lang w:val="en-IN"/>
        </w:rPr>
        <w:t>Understanding: Explaining climatic processes and population distribution patterns.</w:t>
      </w:r>
    </w:p>
    <w:p w14:paraId="064B48C1" w14:textId="77777777" w:rsidR="003F7841" w:rsidRPr="008702EC" w:rsidRDefault="003F7841" w:rsidP="008702EC">
      <w:pPr>
        <w:pStyle w:val="Text"/>
        <w:numPr>
          <w:ilvl w:val="0"/>
          <w:numId w:val="10"/>
        </w:numPr>
        <w:spacing w:line="240" w:lineRule="auto"/>
        <w:rPr>
          <w:sz w:val="24"/>
          <w:szCs w:val="24"/>
          <w:lang w:val="en-IN"/>
        </w:rPr>
      </w:pPr>
      <w:r w:rsidRPr="008702EC">
        <w:rPr>
          <w:sz w:val="24"/>
          <w:szCs w:val="24"/>
          <w:lang w:val="en-IN"/>
        </w:rPr>
        <w:t>Applying: Using maps, GIS tools, and field observations to solve geographical problems.</w:t>
      </w:r>
    </w:p>
    <w:p w14:paraId="1132B815" w14:textId="77777777" w:rsidR="003F7841" w:rsidRPr="008702EC" w:rsidRDefault="003F7841" w:rsidP="008702EC">
      <w:pPr>
        <w:pStyle w:val="Text"/>
        <w:numPr>
          <w:ilvl w:val="0"/>
          <w:numId w:val="10"/>
        </w:numPr>
        <w:spacing w:line="240" w:lineRule="auto"/>
        <w:rPr>
          <w:sz w:val="24"/>
          <w:szCs w:val="24"/>
          <w:lang w:val="en-IN"/>
        </w:rPr>
      </w:pPr>
      <w:proofErr w:type="spellStart"/>
      <w:r w:rsidRPr="008702EC">
        <w:rPr>
          <w:sz w:val="24"/>
          <w:szCs w:val="24"/>
          <w:lang w:val="en-IN"/>
        </w:rPr>
        <w:t>Analyzing</w:t>
      </w:r>
      <w:proofErr w:type="spellEnd"/>
      <w:r w:rsidRPr="008702EC">
        <w:rPr>
          <w:sz w:val="24"/>
          <w:szCs w:val="24"/>
          <w:lang w:val="en-IN"/>
        </w:rPr>
        <w:t>: Investigating causes and consequences of urbanization or climate change.</w:t>
      </w:r>
    </w:p>
    <w:p w14:paraId="61CCB84C" w14:textId="77777777" w:rsidR="003F7841" w:rsidRPr="008702EC" w:rsidRDefault="003F7841" w:rsidP="008702EC">
      <w:pPr>
        <w:pStyle w:val="Text"/>
        <w:numPr>
          <w:ilvl w:val="0"/>
          <w:numId w:val="10"/>
        </w:numPr>
        <w:spacing w:line="240" w:lineRule="auto"/>
        <w:rPr>
          <w:sz w:val="24"/>
          <w:szCs w:val="24"/>
          <w:lang w:val="en-IN"/>
        </w:rPr>
      </w:pPr>
      <w:r w:rsidRPr="008702EC">
        <w:rPr>
          <w:sz w:val="24"/>
          <w:szCs w:val="24"/>
          <w:lang w:val="en-IN"/>
        </w:rPr>
        <w:t>Evaluating: Assessing environmental policies and sustainability strategies.</w:t>
      </w:r>
    </w:p>
    <w:p w14:paraId="05C71E12" w14:textId="77777777" w:rsidR="003F7841" w:rsidRPr="008702EC" w:rsidRDefault="003F7841" w:rsidP="008702EC">
      <w:pPr>
        <w:pStyle w:val="Text"/>
        <w:numPr>
          <w:ilvl w:val="0"/>
          <w:numId w:val="10"/>
        </w:numPr>
        <w:spacing w:line="240" w:lineRule="auto"/>
        <w:rPr>
          <w:sz w:val="24"/>
          <w:szCs w:val="24"/>
          <w:lang w:val="en-IN"/>
        </w:rPr>
      </w:pPr>
      <w:r w:rsidRPr="008702EC">
        <w:rPr>
          <w:sz w:val="24"/>
          <w:szCs w:val="24"/>
          <w:lang w:val="en-IN"/>
        </w:rPr>
        <w:t>Creating: Designing solutions for environmental management or sustainable urban planning.</w:t>
      </w:r>
    </w:p>
    <w:p w14:paraId="01B61C3F" w14:textId="07585788" w:rsidR="00907750" w:rsidRDefault="003F7841" w:rsidP="008702EC">
      <w:pPr>
        <w:pStyle w:val="Text"/>
        <w:spacing w:line="240" w:lineRule="auto"/>
        <w:rPr>
          <w:sz w:val="24"/>
          <w:szCs w:val="24"/>
          <w:lang w:val="en-IN"/>
        </w:rPr>
      </w:pPr>
      <w:r w:rsidRPr="008702EC">
        <w:rPr>
          <w:sz w:val="24"/>
          <w:szCs w:val="24"/>
          <w:lang w:val="en-IN"/>
        </w:rPr>
        <w:t xml:space="preserve">Such progression supports the development of geographical thinking and enables learners to engage critically with contemporary environmental and societal challenges </w:t>
      </w:r>
      <w:r w:rsidR="008A6D44" w:rsidRPr="008A6D44">
        <w:rPr>
          <w:sz w:val="24"/>
          <w:szCs w:val="24"/>
          <w:lang w:val="en-IN"/>
        </w:rPr>
        <w:t>(National Research Council, 2006; Jo &amp; Bednarz, 2014).</w:t>
      </w:r>
    </w:p>
    <w:p w14:paraId="5DE341DF" w14:textId="77777777" w:rsidR="008A6D44" w:rsidRPr="008702EC" w:rsidRDefault="008A6D44" w:rsidP="008702EC">
      <w:pPr>
        <w:pStyle w:val="Text"/>
        <w:spacing w:line="240" w:lineRule="auto"/>
        <w:rPr>
          <w:sz w:val="24"/>
          <w:szCs w:val="24"/>
          <w:lang w:val="en-IN"/>
        </w:rPr>
      </w:pPr>
    </w:p>
    <w:p w14:paraId="2368DC98" w14:textId="4C0C033C" w:rsidR="003F7841" w:rsidRPr="00144088" w:rsidRDefault="00144088" w:rsidP="00144088">
      <w:pPr>
        <w:pStyle w:val="Text"/>
        <w:spacing w:line="240" w:lineRule="auto"/>
        <w:jc w:val="left"/>
        <w:rPr>
          <w:b/>
          <w:bCs/>
          <w:sz w:val="24"/>
          <w:szCs w:val="24"/>
          <w:lang w:val="en-IN"/>
        </w:rPr>
      </w:pPr>
      <w:r w:rsidRPr="00144088">
        <w:rPr>
          <w:b/>
          <w:bCs/>
          <w:sz w:val="24"/>
          <w:szCs w:val="24"/>
          <w:lang w:val="en-IN"/>
        </w:rPr>
        <w:t>CONCORDANT TEACHING METHODOLOGIES IN GEOGRAPHY EDUCATION</w:t>
      </w:r>
    </w:p>
    <w:p w14:paraId="08E3862B" w14:textId="18D8AB23" w:rsidR="003F7841" w:rsidRPr="008702EC" w:rsidRDefault="003F7841" w:rsidP="008702EC">
      <w:pPr>
        <w:pStyle w:val="Text"/>
        <w:spacing w:line="240" w:lineRule="auto"/>
        <w:rPr>
          <w:b/>
          <w:bCs/>
          <w:sz w:val="24"/>
          <w:szCs w:val="24"/>
          <w:lang w:val="en-IN"/>
        </w:rPr>
      </w:pPr>
      <w:r w:rsidRPr="008702EC">
        <w:rPr>
          <w:b/>
          <w:bCs/>
          <w:i/>
          <w:iCs/>
          <w:sz w:val="24"/>
          <w:szCs w:val="24"/>
          <w:lang w:val="en-IN"/>
        </w:rPr>
        <w:t>Field-Based Learning</w:t>
      </w:r>
    </w:p>
    <w:p w14:paraId="1B9ED606" w14:textId="26512264" w:rsidR="003F7841" w:rsidRPr="008702EC" w:rsidRDefault="003F7841" w:rsidP="008702EC">
      <w:pPr>
        <w:pStyle w:val="Text"/>
        <w:spacing w:line="240" w:lineRule="auto"/>
        <w:rPr>
          <w:sz w:val="24"/>
          <w:szCs w:val="24"/>
          <w:lang w:val="en-IN"/>
        </w:rPr>
      </w:pPr>
      <w:r w:rsidRPr="008702EC">
        <w:rPr>
          <w:sz w:val="24"/>
          <w:szCs w:val="24"/>
          <w:lang w:val="en-IN"/>
        </w:rPr>
        <w:t xml:space="preserve">Fieldwork remains one of the most effective methodologies in geography education </w:t>
      </w:r>
      <w:r w:rsidR="001C10E5" w:rsidRPr="001C10E5">
        <w:rPr>
          <w:sz w:val="24"/>
          <w:szCs w:val="24"/>
          <w:lang w:val="en-IN"/>
        </w:rPr>
        <w:t>(Kolb, 2015; Walkington et al., 2018)</w:t>
      </w:r>
      <w:r w:rsidR="001C10E5">
        <w:rPr>
          <w:sz w:val="24"/>
          <w:szCs w:val="24"/>
          <w:lang w:val="en-IN"/>
        </w:rPr>
        <w:t xml:space="preserve">. </w:t>
      </w:r>
      <w:r w:rsidRPr="008702EC">
        <w:rPr>
          <w:sz w:val="24"/>
          <w:szCs w:val="24"/>
          <w:lang w:val="en-IN"/>
        </w:rPr>
        <w:t>It allows learners to observe landscapes, collect primary data, and connect theoretical concepts with real-world environments.</w:t>
      </w:r>
    </w:p>
    <w:p w14:paraId="378552B6" w14:textId="77777777" w:rsidR="003F7841" w:rsidRPr="008702EC" w:rsidRDefault="003F7841" w:rsidP="008702EC">
      <w:pPr>
        <w:pStyle w:val="Text"/>
        <w:spacing w:line="240" w:lineRule="auto"/>
        <w:rPr>
          <w:sz w:val="24"/>
          <w:szCs w:val="24"/>
          <w:lang w:val="en-IN"/>
        </w:rPr>
      </w:pPr>
      <w:r w:rsidRPr="008702EC">
        <w:rPr>
          <w:sz w:val="24"/>
          <w:szCs w:val="24"/>
          <w:lang w:val="en-IN"/>
        </w:rPr>
        <w:t>Learning capabilities developed:</w:t>
      </w:r>
    </w:p>
    <w:p w14:paraId="10C2E23E" w14:textId="77777777" w:rsidR="003F7841" w:rsidRPr="008702EC" w:rsidRDefault="003F7841" w:rsidP="008702EC">
      <w:pPr>
        <w:pStyle w:val="Text"/>
        <w:numPr>
          <w:ilvl w:val="0"/>
          <w:numId w:val="11"/>
        </w:numPr>
        <w:spacing w:line="240" w:lineRule="auto"/>
        <w:rPr>
          <w:sz w:val="24"/>
          <w:szCs w:val="24"/>
          <w:lang w:val="en-IN"/>
        </w:rPr>
      </w:pPr>
      <w:r w:rsidRPr="008702EC">
        <w:rPr>
          <w:sz w:val="24"/>
          <w:szCs w:val="24"/>
          <w:lang w:val="en-IN"/>
        </w:rPr>
        <w:t>Observation skills</w:t>
      </w:r>
    </w:p>
    <w:p w14:paraId="1F6E1B00" w14:textId="77777777" w:rsidR="003F7841" w:rsidRPr="008702EC" w:rsidRDefault="003F7841" w:rsidP="008702EC">
      <w:pPr>
        <w:pStyle w:val="Text"/>
        <w:numPr>
          <w:ilvl w:val="0"/>
          <w:numId w:val="11"/>
        </w:numPr>
        <w:spacing w:line="240" w:lineRule="auto"/>
        <w:rPr>
          <w:sz w:val="24"/>
          <w:szCs w:val="24"/>
          <w:lang w:val="en-IN"/>
        </w:rPr>
      </w:pPr>
      <w:r w:rsidRPr="008702EC">
        <w:rPr>
          <w:sz w:val="24"/>
          <w:szCs w:val="24"/>
          <w:lang w:val="en-IN"/>
        </w:rPr>
        <w:t>Environmental awareness</w:t>
      </w:r>
    </w:p>
    <w:p w14:paraId="5E0E847F" w14:textId="77777777" w:rsidR="003F7841" w:rsidRPr="008702EC" w:rsidRDefault="003F7841" w:rsidP="008702EC">
      <w:pPr>
        <w:pStyle w:val="Text"/>
        <w:numPr>
          <w:ilvl w:val="0"/>
          <w:numId w:val="11"/>
        </w:numPr>
        <w:spacing w:line="240" w:lineRule="auto"/>
        <w:rPr>
          <w:sz w:val="24"/>
          <w:szCs w:val="24"/>
          <w:lang w:val="en-IN"/>
        </w:rPr>
      </w:pPr>
      <w:r w:rsidRPr="008702EC">
        <w:rPr>
          <w:sz w:val="24"/>
          <w:szCs w:val="24"/>
          <w:lang w:val="en-IN"/>
        </w:rPr>
        <w:t>Analytical reasoning</w:t>
      </w:r>
    </w:p>
    <w:p w14:paraId="6DFDF07F" w14:textId="77777777" w:rsidR="003F7841" w:rsidRPr="008702EC" w:rsidRDefault="003F7841" w:rsidP="008702EC">
      <w:pPr>
        <w:pStyle w:val="Text"/>
        <w:numPr>
          <w:ilvl w:val="0"/>
          <w:numId w:val="11"/>
        </w:numPr>
        <w:spacing w:line="240" w:lineRule="auto"/>
        <w:rPr>
          <w:sz w:val="24"/>
          <w:szCs w:val="24"/>
          <w:lang w:val="en-IN"/>
        </w:rPr>
      </w:pPr>
      <w:r w:rsidRPr="008702EC">
        <w:rPr>
          <w:sz w:val="24"/>
          <w:szCs w:val="24"/>
          <w:lang w:val="en-IN"/>
        </w:rPr>
        <w:t>Data interpretation</w:t>
      </w:r>
    </w:p>
    <w:p w14:paraId="1DFF8D76" w14:textId="3F380DD3" w:rsidR="003F7841" w:rsidRPr="008702EC" w:rsidRDefault="003F7841" w:rsidP="008702EC">
      <w:pPr>
        <w:pStyle w:val="Text"/>
        <w:spacing w:line="240" w:lineRule="auto"/>
        <w:rPr>
          <w:b/>
          <w:bCs/>
          <w:sz w:val="24"/>
          <w:szCs w:val="24"/>
          <w:lang w:val="en-IN"/>
        </w:rPr>
      </w:pPr>
      <w:r w:rsidRPr="008702EC">
        <w:rPr>
          <w:b/>
          <w:bCs/>
          <w:i/>
          <w:iCs/>
          <w:sz w:val="24"/>
          <w:szCs w:val="24"/>
          <w:lang w:val="en-IN"/>
        </w:rPr>
        <w:lastRenderedPageBreak/>
        <w:t>Project-Based Learning</w:t>
      </w:r>
    </w:p>
    <w:p w14:paraId="63114E98" w14:textId="77777777" w:rsidR="001C10E5" w:rsidRPr="001C10E5" w:rsidRDefault="003F7841" w:rsidP="001C10E5">
      <w:pPr>
        <w:pStyle w:val="Text"/>
        <w:spacing w:line="240" w:lineRule="auto"/>
        <w:rPr>
          <w:sz w:val="24"/>
          <w:szCs w:val="24"/>
          <w:lang w:val="en-IN"/>
        </w:rPr>
      </w:pPr>
      <w:r w:rsidRPr="008702EC">
        <w:rPr>
          <w:sz w:val="24"/>
          <w:szCs w:val="24"/>
          <w:lang w:val="en-IN"/>
        </w:rPr>
        <w:t xml:space="preserve">Project-based learning enables students to investigate real geographical issues such as urban development, climate adaptation, water management, and disaster risk reduction. This approach promotes authentic learning and encourages learners to apply geographical knowledge to real-world contexts </w:t>
      </w:r>
      <w:r w:rsidR="001C10E5" w:rsidRPr="001C10E5">
        <w:rPr>
          <w:sz w:val="24"/>
          <w:szCs w:val="24"/>
          <w:lang w:val="en-IN"/>
        </w:rPr>
        <w:t>(Lambert &amp; Morgan, 2010).</w:t>
      </w:r>
    </w:p>
    <w:p w14:paraId="6451666C" w14:textId="77777777" w:rsidR="003F7841" w:rsidRPr="008702EC" w:rsidRDefault="003F7841" w:rsidP="008702EC">
      <w:pPr>
        <w:pStyle w:val="Text"/>
        <w:spacing w:line="240" w:lineRule="auto"/>
        <w:rPr>
          <w:sz w:val="24"/>
          <w:szCs w:val="24"/>
          <w:lang w:val="en-IN"/>
        </w:rPr>
      </w:pPr>
      <w:r w:rsidRPr="008702EC">
        <w:rPr>
          <w:sz w:val="24"/>
          <w:szCs w:val="24"/>
          <w:lang w:val="en-IN"/>
        </w:rPr>
        <w:t>Learning capabilities developed:</w:t>
      </w:r>
    </w:p>
    <w:p w14:paraId="21D32A68" w14:textId="77777777" w:rsidR="003F7841" w:rsidRPr="008702EC" w:rsidRDefault="003F7841" w:rsidP="008702EC">
      <w:pPr>
        <w:pStyle w:val="Text"/>
        <w:numPr>
          <w:ilvl w:val="0"/>
          <w:numId w:val="12"/>
        </w:numPr>
        <w:spacing w:line="240" w:lineRule="auto"/>
        <w:rPr>
          <w:sz w:val="24"/>
          <w:szCs w:val="24"/>
          <w:lang w:val="en-IN"/>
        </w:rPr>
      </w:pPr>
      <w:r w:rsidRPr="008702EC">
        <w:rPr>
          <w:sz w:val="24"/>
          <w:szCs w:val="24"/>
          <w:lang w:val="en-IN"/>
        </w:rPr>
        <w:t>Critical thinking</w:t>
      </w:r>
    </w:p>
    <w:p w14:paraId="3D0EA435" w14:textId="77777777" w:rsidR="003F7841" w:rsidRPr="008702EC" w:rsidRDefault="003F7841" w:rsidP="008702EC">
      <w:pPr>
        <w:pStyle w:val="Text"/>
        <w:numPr>
          <w:ilvl w:val="0"/>
          <w:numId w:val="12"/>
        </w:numPr>
        <w:spacing w:line="240" w:lineRule="auto"/>
        <w:rPr>
          <w:sz w:val="24"/>
          <w:szCs w:val="24"/>
          <w:lang w:val="en-IN"/>
        </w:rPr>
      </w:pPr>
      <w:r w:rsidRPr="008702EC">
        <w:rPr>
          <w:sz w:val="24"/>
          <w:szCs w:val="24"/>
          <w:lang w:val="en-IN"/>
        </w:rPr>
        <w:t>Collaboration</w:t>
      </w:r>
    </w:p>
    <w:p w14:paraId="75BE6994" w14:textId="77777777" w:rsidR="003F7841" w:rsidRPr="008702EC" w:rsidRDefault="003F7841" w:rsidP="008702EC">
      <w:pPr>
        <w:pStyle w:val="Text"/>
        <w:numPr>
          <w:ilvl w:val="0"/>
          <w:numId w:val="12"/>
        </w:numPr>
        <w:spacing w:line="240" w:lineRule="auto"/>
        <w:rPr>
          <w:sz w:val="24"/>
          <w:szCs w:val="24"/>
          <w:lang w:val="en-IN"/>
        </w:rPr>
      </w:pPr>
      <w:r w:rsidRPr="008702EC">
        <w:rPr>
          <w:sz w:val="24"/>
          <w:szCs w:val="24"/>
          <w:lang w:val="en-IN"/>
        </w:rPr>
        <w:t>Problem-solving</w:t>
      </w:r>
    </w:p>
    <w:p w14:paraId="24E55B49" w14:textId="77777777" w:rsidR="003F7841" w:rsidRPr="008702EC" w:rsidRDefault="003F7841" w:rsidP="008702EC">
      <w:pPr>
        <w:pStyle w:val="Text"/>
        <w:numPr>
          <w:ilvl w:val="0"/>
          <w:numId w:val="12"/>
        </w:numPr>
        <w:spacing w:line="240" w:lineRule="auto"/>
        <w:rPr>
          <w:sz w:val="24"/>
          <w:szCs w:val="24"/>
          <w:lang w:val="en-IN"/>
        </w:rPr>
      </w:pPr>
      <w:r w:rsidRPr="008702EC">
        <w:rPr>
          <w:sz w:val="24"/>
          <w:szCs w:val="24"/>
          <w:lang w:val="en-IN"/>
        </w:rPr>
        <w:t>Research skills</w:t>
      </w:r>
    </w:p>
    <w:p w14:paraId="2BB97333" w14:textId="3C12A440" w:rsidR="003F7841" w:rsidRPr="008702EC" w:rsidRDefault="003F7841" w:rsidP="008702EC">
      <w:pPr>
        <w:pStyle w:val="Text"/>
        <w:spacing w:line="240" w:lineRule="auto"/>
        <w:rPr>
          <w:b/>
          <w:bCs/>
          <w:sz w:val="24"/>
          <w:szCs w:val="24"/>
          <w:lang w:val="en-IN"/>
        </w:rPr>
      </w:pPr>
      <w:r w:rsidRPr="008702EC">
        <w:rPr>
          <w:b/>
          <w:bCs/>
          <w:i/>
          <w:iCs/>
          <w:sz w:val="24"/>
          <w:szCs w:val="24"/>
          <w:lang w:val="en-IN"/>
        </w:rPr>
        <w:t>Geospatial Technology Integration</w:t>
      </w:r>
    </w:p>
    <w:p w14:paraId="44C8E856" w14:textId="77777777" w:rsidR="001C10E5" w:rsidRPr="001C10E5" w:rsidRDefault="003F7841" w:rsidP="001C10E5">
      <w:pPr>
        <w:pStyle w:val="Text"/>
        <w:spacing w:line="240" w:lineRule="auto"/>
        <w:rPr>
          <w:sz w:val="24"/>
          <w:szCs w:val="24"/>
          <w:lang w:val="en-IN"/>
        </w:rPr>
      </w:pPr>
      <w:r w:rsidRPr="008702EC">
        <w:rPr>
          <w:sz w:val="24"/>
          <w:szCs w:val="24"/>
          <w:lang w:val="en-IN"/>
        </w:rPr>
        <w:t xml:space="preserve">The integration of Geographic Information Systems (GIS), remote sensing, digital cartography, and Earth observation data has transformed geography education. Geospatial technologies enhance students’ ability to </w:t>
      </w:r>
      <w:proofErr w:type="spellStart"/>
      <w:r w:rsidRPr="008702EC">
        <w:rPr>
          <w:sz w:val="24"/>
          <w:szCs w:val="24"/>
          <w:lang w:val="en-IN"/>
        </w:rPr>
        <w:t>analyze</w:t>
      </w:r>
      <w:proofErr w:type="spellEnd"/>
      <w:r w:rsidRPr="008702EC">
        <w:rPr>
          <w:sz w:val="24"/>
          <w:szCs w:val="24"/>
          <w:lang w:val="en-IN"/>
        </w:rPr>
        <w:t xml:space="preserve"> spatial data and understand geographic processes </w:t>
      </w:r>
      <w:r w:rsidR="001C10E5" w:rsidRPr="001C10E5">
        <w:rPr>
          <w:sz w:val="24"/>
          <w:szCs w:val="24"/>
          <w:lang w:val="en-IN"/>
        </w:rPr>
        <w:t>(National Research Council, 2006).</w:t>
      </w:r>
    </w:p>
    <w:p w14:paraId="0544D589" w14:textId="77777777" w:rsidR="003F7841" w:rsidRPr="008702EC" w:rsidRDefault="003F7841" w:rsidP="008702EC">
      <w:pPr>
        <w:pStyle w:val="Text"/>
        <w:spacing w:line="240" w:lineRule="auto"/>
        <w:rPr>
          <w:sz w:val="24"/>
          <w:szCs w:val="24"/>
          <w:lang w:val="en-IN"/>
        </w:rPr>
      </w:pPr>
      <w:r w:rsidRPr="008702EC">
        <w:rPr>
          <w:sz w:val="24"/>
          <w:szCs w:val="24"/>
          <w:lang w:val="en-IN"/>
        </w:rPr>
        <w:t>Learning capabilities developed:</w:t>
      </w:r>
    </w:p>
    <w:p w14:paraId="3CC095F4" w14:textId="77777777" w:rsidR="003F7841" w:rsidRPr="008702EC" w:rsidRDefault="003F7841" w:rsidP="008702EC">
      <w:pPr>
        <w:pStyle w:val="Text"/>
        <w:numPr>
          <w:ilvl w:val="0"/>
          <w:numId w:val="13"/>
        </w:numPr>
        <w:spacing w:line="240" w:lineRule="auto"/>
        <w:rPr>
          <w:sz w:val="24"/>
          <w:szCs w:val="24"/>
          <w:lang w:val="en-IN"/>
        </w:rPr>
      </w:pPr>
      <w:r w:rsidRPr="008702EC">
        <w:rPr>
          <w:sz w:val="24"/>
          <w:szCs w:val="24"/>
          <w:lang w:val="en-IN"/>
        </w:rPr>
        <w:t>Spatial thinking</w:t>
      </w:r>
    </w:p>
    <w:p w14:paraId="4345796C" w14:textId="77777777" w:rsidR="003F7841" w:rsidRPr="008702EC" w:rsidRDefault="003F7841" w:rsidP="008702EC">
      <w:pPr>
        <w:pStyle w:val="Text"/>
        <w:numPr>
          <w:ilvl w:val="0"/>
          <w:numId w:val="13"/>
        </w:numPr>
        <w:spacing w:line="240" w:lineRule="auto"/>
        <w:rPr>
          <w:sz w:val="24"/>
          <w:szCs w:val="24"/>
          <w:lang w:val="en-IN"/>
        </w:rPr>
      </w:pPr>
      <w:r w:rsidRPr="008702EC">
        <w:rPr>
          <w:sz w:val="24"/>
          <w:szCs w:val="24"/>
          <w:lang w:val="en-IN"/>
        </w:rPr>
        <w:t>Data analysis</w:t>
      </w:r>
    </w:p>
    <w:p w14:paraId="5B4FFE86" w14:textId="77777777" w:rsidR="003F7841" w:rsidRPr="008702EC" w:rsidRDefault="003F7841" w:rsidP="008702EC">
      <w:pPr>
        <w:pStyle w:val="Text"/>
        <w:numPr>
          <w:ilvl w:val="0"/>
          <w:numId w:val="13"/>
        </w:numPr>
        <w:spacing w:line="240" w:lineRule="auto"/>
        <w:rPr>
          <w:sz w:val="24"/>
          <w:szCs w:val="24"/>
          <w:lang w:val="en-IN"/>
        </w:rPr>
      </w:pPr>
      <w:r w:rsidRPr="008702EC">
        <w:rPr>
          <w:sz w:val="24"/>
          <w:szCs w:val="24"/>
          <w:lang w:val="en-IN"/>
        </w:rPr>
        <w:t>Geographic visualization</w:t>
      </w:r>
    </w:p>
    <w:p w14:paraId="26E42FCD" w14:textId="77777777" w:rsidR="003F7841" w:rsidRPr="008702EC" w:rsidRDefault="003F7841" w:rsidP="008702EC">
      <w:pPr>
        <w:pStyle w:val="Text"/>
        <w:numPr>
          <w:ilvl w:val="0"/>
          <w:numId w:val="13"/>
        </w:numPr>
        <w:spacing w:line="240" w:lineRule="auto"/>
        <w:rPr>
          <w:sz w:val="24"/>
          <w:szCs w:val="24"/>
          <w:lang w:val="en-IN"/>
        </w:rPr>
      </w:pPr>
      <w:r w:rsidRPr="008702EC">
        <w:rPr>
          <w:sz w:val="24"/>
          <w:szCs w:val="24"/>
          <w:lang w:val="en-IN"/>
        </w:rPr>
        <w:t>Decision-making</w:t>
      </w:r>
    </w:p>
    <w:p w14:paraId="7EAEEB2F" w14:textId="39B6B067" w:rsidR="003F7841" w:rsidRPr="008702EC" w:rsidRDefault="003F7841" w:rsidP="008702EC">
      <w:pPr>
        <w:pStyle w:val="Text"/>
        <w:spacing w:line="240" w:lineRule="auto"/>
        <w:rPr>
          <w:b/>
          <w:bCs/>
          <w:sz w:val="24"/>
          <w:szCs w:val="24"/>
          <w:lang w:val="en-IN"/>
        </w:rPr>
      </w:pPr>
      <w:r w:rsidRPr="008702EC">
        <w:rPr>
          <w:b/>
          <w:bCs/>
          <w:i/>
          <w:iCs/>
          <w:sz w:val="24"/>
          <w:szCs w:val="24"/>
          <w:lang w:val="en-IN"/>
        </w:rPr>
        <w:t>Collaborative Learning</w:t>
      </w:r>
    </w:p>
    <w:p w14:paraId="17816D6D" w14:textId="288EBE36" w:rsidR="003F7841" w:rsidRPr="008702EC" w:rsidRDefault="003F7841" w:rsidP="008702EC">
      <w:pPr>
        <w:pStyle w:val="Text"/>
        <w:spacing w:line="240" w:lineRule="auto"/>
        <w:rPr>
          <w:sz w:val="24"/>
          <w:szCs w:val="24"/>
          <w:lang w:val="en-IN"/>
        </w:rPr>
      </w:pPr>
      <w:r w:rsidRPr="008702EC">
        <w:rPr>
          <w:sz w:val="24"/>
          <w:szCs w:val="24"/>
          <w:lang w:val="en-IN"/>
        </w:rPr>
        <w:t xml:space="preserve">Collaborative learning approaches encourage students to engage in discussion, peer teaching, and collective inquiry. Such methods support social learning and deepen conceptual understanding through interaction and shared problem-solving </w:t>
      </w:r>
      <w:r w:rsidR="001C10E5">
        <w:rPr>
          <w:sz w:val="24"/>
          <w:szCs w:val="24"/>
          <w:lang w:val="en-IN"/>
        </w:rPr>
        <w:t>(</w:t>
      </w:r>
      <w:r w:rsidR="001C10E5" w:rsidRPr="001C10E5">
        <w:rPr>
          <w:sz w:val="24"/>
          <w:szCs w:val="24"/>
          <w:lang w:val="en-IN"/>
        </w:rPr>
        <w:t>Vygotsky, 1978</w:t>
      </w:r>
      <w:r w:rsidR="001C10E5">
        <w:rPr>
          <w:sz w:val="24"/>
          <w:szCs w:val="24"/>
          <w:lang w:val="en-IN"/>
        </w:rPr>
        <w:t>).</w:t>
      </w:r>
      <w:r w:rsidRPr="008702EC">
        <w:rPr>
          <w:sz w:val="24"/>
          <w:szCs w:val="24"/>
          <w:lang w:val="en-IN"/>
        </w:rPr>
        <w:t xml:space="preserve"> </w:t>
      </w:r>
    </w:p>
    <w:p w14:paraId="1B70A8E7" w14:textId="6B79B03E" w:rsidR="003F7841" w:rsidRPr="008702EC" w:rsidRDefault="003F7841" w:rsidP="008702EC">
      <w:pPr>
        <w:pStyle w:val="Text"/>
        <w:spacing w:line="240" w:lineRule="auto"/>
        <w:rPr>
          <w:b/>
          <w:bCs/>
          <w:sz w:val="24"/>
          <w:szCs w:val="24"/>
          <w:lang w:val="en-IN"/>
        </w:rPr>
      </w:pPr>
      <w:r w:rsidRPr="008702EC">
        <w:rPr>
          <w:b/>
          <w:bCs/>
          <w:sz w:val="24"/>
          <w:szCs w:val="24"/>
          <w:lang w:val="en-IN"/>
        </w:rPr>
        <w:t xml:space="preserve"> </w:t>
      </w:r>
      <w:r w:rsidRPr="008702EC">
        <w:rPr>
          <w:b/>
          <w:bCs/>
          <w:i/>
          <w:iCs/>
          <w:sz w:val="24"/>
          <w:szCs w:val="24"/>
          <w:lang w:val="en-IN"/>
        </w:rPr>
        <w:t>Differentiated Instruction</w:t>
      </w:r>
    </w:p>
    <w:p w14:paraId="4C0C5965" w14:textId="77777777" w:rsidR="003F7841" w:rsidRPr="008702EC" w:rsidRDefault="003F7841" w:rsidP="008702EC">
      <w:pPr>
        <w:pStyle w:val="Text"/>
        <w:spacing w:line="240" w:lineRule="auto"/>
        <w:rPr>
          <w:sz w:val="24"/>
          <w:szCs w:val="24"/>
          <w:lang w:val="en-IN"/>
        </w:rPr>
      </w:pPr>
      <w:r w:rsidRPr="008702EC">
        <w:rPr>
          <w:sz w:val="24"/>
          <w:szCs w:val="24"/>
          <w:lang w:val="en-IN"/>
        </w:rPr>
        <w:t>Learners possess diverse abilities, learning styles, and prior experiences. Differentiated instruction accommodates these differences through flexible teaching strategies, varied learning materials, and multiple assessment approaches. This approach promotes inclusive geography education and supports learners across all cognitive levels.</w:t>
      </w:r>
    </w:p>
    <w:p w14:paraId="54E14E2C" w14:textId="3E1C8798" w:rsidR="003F7841" w:rsidRPr="00144088" w:rsidRDefault="00144088" w:rsidP="00144088">
      <w:pPr>
        <w:pStyle w:val="Text"/>
        <w:spacing w:line="240" w:lineRule="auto"/>
        <w:jc w:val="left"/>
        <w:rPr>
          <w:b/>
          <w:bCs/>
          <w:sz w:val="24"/>
          <w:szCs w:val="24"/>
          <w:lang w:val="en-IN"/>
        </w:rPr>
      </w:pPr>
      <w:r w:rsidRPr="00144088">
        <w:rPr>
          <w:b/>
          <w:bCs/>
          <w:sz w:val="24"/>
          <w:szCs w:val="24"/>
          <w:lang w:val="en-IN"/>
        </w:rPr>
        <w:t>BUILDING AN EFFECTIVE GEOGRAPHY LEARNING ENVIRONMENT</w:t>
      </w:r>
    </w:p>
    <w:p w14:paraId="6280E292" w14:textId="77777777" w:rsidR="003F7841" w:rsidRPr="008702EC" w:rsidRDefault="003F7841" w:rsidP="008702EC">
      <w:pPr>
        <w:pStyle w:val="Text"/>
        <w:spacing w:line="240" w:lineRule="auto"/>
        <w:rPr>
          <w:sz w:val="24"/>
          <w:szCs w:val="24"/>
          <w:lang w:val="en-IN"/>
        </w:rPr>
      </w:pPr>
      <w:r w:rsidRPr="008702EC">
        <w:rPr>
          <w:sz w:val="24"/>
          <w:szCs w:val="24"/>
          <w:lang w:val="en-IN"/>
        </w:rPr>
        <w:t>An effective geography learning environment should incorporate the following dimensions:</w:t>
      </w:r>
    </w:p>
    <w:p w14:paraId="0580ED29" w14:textId="77777777" w:rsidR="003F7841" w:rsidRPr="008702EC" w:rsidRDefault="003F7841" w:rsidP="008702EC">
      <w:pPr>
        <w:pStyle w:val="Text"/>
        <w:spacing w:line="240" w:lineRule="auto"/>
        <w:rPr>
          <w:i/>
          <w:iCs/>
          <w:sz w:val="24"/>
          <w:szCs w:val="24"/>
          <w:lang w:val="en-IN"/>
        </w:rPr>
      </w:pPr>
      <w:r w:rsidRPr="008702EC">
        <w:rPr>
          <w:i/>
          <w:iCs/>
          <w:sz w:val="24"/>
          <w:szCs w:val="24"/>
          <w:lang w:val="en-IN"/>
        </w:rPr>
        <w:t>Cognitive Dimension</w:t>
      </w:r>
    </w:p>
    <w:p w14:paraId="3E16E382" w14:textId="7039CC96" w:rsidR="003F7841" w:rsidRPr="008702EC" w:rsidRDefault="003F7841" w:rsidP="008702EC">
      <w:pPr>
        <w:pStyle w:val="Text"/>
        <w:numPr>
          <w:ilvl w:val="0"/>
          <w:numId w:val="14"/>
        </w:numPr>
        <w:spacing w:line="240" w:lineRule="auto"/>
        <w:rPr>
          <w:sz w:val="24"/>
          <w:szCs w:val="24"/>
          <w:lang w:val="en-IN"/>
        </w:rPr>
      </w:pPr>
      <w:r w:rsidRPr="008702EC">
        <w:rPr>
          <w:sz w:val="24"/>
          <w:szCs w:val="24"/>
          <w:lang w:val="en-IN"/>
        </w:rPr>
        <w:t xml:space="preserve">The cognitive dimension of an effective geography learning environment focuses on the development of geographical concepts, critical and systems thinking, and spatial reasoning. Geography education enables learners to understand complex relationships between human and physical environments by engaging with key disciplinary concepts such as place, space, scale, environment, and interconnection </w:t>
      </w:r>
      <w:r w:rsidR="001C10E5" w:rsidRPr="001C10E5">
        <w:rPr>
          <w:sz w:val="24"/>
          <w:szCs w:val="24"/>
          <w:lang w:val="en-IN"/>
        </w:rPr>
        <w:t xml:space="preserve">(Lambert &amp; Morgan, 2010). </w:t>
      </w:r>
      <w:r w:rsidRPr="008702EC">
        <w:rPr>
          <w:sz w:val="24"/>
          <w:szCs w:val="24"/>
          <w:lang w:val="en-IN"/>
        </w:rPr>
        <w:t xml:space="preserve"> Through critical and systems thinking, students learn to </w:t>
      </w:r>
      <w:proofErr w:type="spellStart"/>
      <w:r w:rsidRPr="008702EC">
        <w:rPr>
          <w:sz w:val="24"/>
          <w:szCs w:val="24"/>
          <w:lang w:val="en-IN"/>
        </w:rPr>
        <w:t>analyze</w:t>
      </w:r>
      <w:proofErr w:type="spellEnd"/>
      <w:r w:rsidRPr="008702EC">
        <w:rPr>
          <w:sz w:val="24"/>
          <w:szCs w:val="24"/>
          <w:lang w:val="en-IN"/>
        </w:rPr>
        <w:t xml:space="preserve"> geographical phenomena, identify patterns and processes, and evaluate the interactions among social, economic, and environmental systems </w:t>
      </w:r>
      <w:r w:rsidR="001C10E5" w:rsidRPr="001C10E5">
        <w:rPr>
          <w:sz w:val="24"/>
          <w:szCs w:val="24"/>
          <w:lang w:val="en-IN"/>
        </w:rPr>
        <w:t xml:space="preserve">(Brooks, 2018). </w:t>
      </w:r>
      <w:r w:rsidRPr="008702EC">
        <w:rPr>
          <w:sz w:val="24"/>
          <w:szCs w:val="24"/>
          <w:lang w:val="en-IN"/>
        </w:rPr>
        <w:t>Furthermore, spatial reasoning allows learners to interpret maps, visualize spatial relationships, and understand geographic distributions and patterns, which are essential competencies for geographical thinking and informed decision-making</w:t>
      </w:r>
      <w:r w:rsidR="001C10E5">
        <w:rPr>
          <w:sz w:val="24"/>
          <w:szCs w:val="24"/>
          <w:lang w:val="en-IN"/>
        </w:rPr>
        <w:t xml:space="preserve"> </w:t>
      </w:r>
      <w:r w:rsidR="001C10E5" w:rsidRPr="001C10E5">
        <w:rPr>
          <w:sz w:val="24"/>
          <w:szCs w:val="24"/>
          <w:lang w:val="en-IN"/>
        </w:rPr>
        <w:t xml:space="preserve">(National Research Council, 2006). </w:t>
      </w:r>
      <w:r w:rsidRPr="008702EC">
        <w:rPr>
          <w:sz w:val="24"/>
          <w:szCs w:val="24"/>
          <w:lang w:val="en-IN"/>
        </w:rPr>
        <w:t>Together, these cognitive capabilities support deeper understanding, problem-solving, and the application of geographical knowledge to real-world challenges.</w:t>
      </w:r>
    </w:p>
    <w:p w14:paraId="0F22D31D" w14:textId="77777777" w:rsidR="003F7841" w:rsidRPr="008702EC" w:rsidRDefault="003F7841" w:rsidP="008702EC">
      <w:pPr>
        <w:pStyle w:val="Text"/>
        <w:spacing w:line="240" w:lineRule="auto"/>
        <w:rPr>
          <w:b/>
          <w:bCs/>
          <w:i/>
          <w:iCs/>
          <w:sz w:val="24"/>
          <w:szCs w:val="24"/>
          <w:lang w:val="en-IN"/>
        </w:rPr>
      </w:pPr>
      <w:r w:rsidRPr="008702EC">
        <w:rPr>
          <w:b/>
          <w:bCs/>
          <w:i/>
          <w:iCs/>
          <w:sz w:val="24"/>
          <w:szCs w:val="24"/>
          <w:lang w:val="en-IN"/>
        </w:rPr>
        <w:t>Bloom’s Cognitive Dimension</w:t>
      </w:r>
    </w:p>
    <w:p w14:paraId="4609ADB1" w14:textId="4EDA253F" w:rsidR="003F7841" w:rsidRPr="008702EC" w:rsidRDefault="003F7841" w:rsidP="008702EC">
      <w:pPr>
        <w:pStyle w:val="Text"/>
        <w:spacing w:line="240" w:lineRule="auto"/>
        <w:rPr>
          <w:sz w:val="24"/>
          <w:szCs w:val="24"/>
          <w:lang w:val="en-IN"/>
        </w:rPr>
      </w:pPr>
      <w:r w:rsidRPr="008702EC">
        <w:rPr>
          <w:sz w:val="24"/>
          <w:szCs w:val="24"/>
          <w:lang w:val="en-IN"/>
        </w:rPr>
        <w:t xml:space="preserve">Bloom’s Taxonomy strengthens the cognitive dimension by providing a progression of learning outcomes </w:t>
      </w:r>
      <w:r w:rsidR="001C10E5" w:rsidRPr="001C10E5">
        <w:rPr>
          <w:sz w:val="24"/>
          <w:szCs w:val="24"/>
          <w:lang w:val="en-IN"/>
        </w:rPr>
        <w:t>(Anderson &amp; Krathwohl, 2001)</w:t>
      </w:r>
      <w:r w:rsidRPr="008702EC">
        <w:rPr>
          <w:sz w:val="24"/>
          <w:szCs w:val="24"/>
          <w:lang w:val="en-IN"/>
        </w:rPr>
        <w:t>:</w:t>
      </w:r>
    </w:p>
    <w:p w14:paraId="7C5934F1" w14:textId="77777777" w:rsidR="003F7841" w:rsidRPr="008702EC" w:rsidRDefault="003F7841" w:rsidP="008702EC">
      <w:pPr>
        <w:pStyle w:val="Text"/>
        <w:numPr>
          <w:ilvl w:val="0"/>
          <w:numId w:val="15"/>
        </w:numPr>
        <w:spacing w:line="240" w:lineRule="auto"/>
        <w:rPr>
          <w:sz w:val="24"/>
          <w:szCs w:val="24"/>
          <w:lang w:val="en-IN"/>
        </w:rPr>
      </w:pPr>
      <w:r w:rsidRPr="008702EC">
        <w:rPr>
          <w:sz w:val="24"/>
          <w:szCs w:val="24"/>
          <w:lang w:val="en-IN"/>
        </w:rPr>
        <w:lastRenderedPageBreak/>
        <w:t>Remembering geographical facts and concepts;</w:t>
      </w:r>
    </w:p>
    <w:p w14:paraId="0550F2FF" w14:textId="77777777" w:rsidR="003F7841" w:rsidRPr="008702EC" w:rsidRDefault="003F7841" w:rsidP="008702EC">
      <w:pPr>
        <w:pStyle w:val="Text"/>
        <w:numPr>
          <w:ilvl w:val="0"/>
          <w:numId w:val="15"/>
        </w:numPr>
        <w:spacing w:line="240" w:lineRule="auto"/>
        <w:rPr>
          <w:sz w:val="24"/>
          <w:szCs w:val="24"/>
          <w:lang w:val="en-IN"/>
        </w:rPr>
      </w:pPr>
      <w:r w:rsidRPr="008702EC">
        <w:rPr>
          <w:sz w:val="24"/>
          <w:szCs w:val="24"/>
          <w:lang w:val="en-IN"/>
        </w:rPr>
        <w:t>Understanding geographical processes and relationships;</w:t>
      </w:r>
    </w:p>
    <w:p w14:paraId="0D86D46A" w14:textId="77777777" w:rsidR="003F7841" w:rsidRPr="008702EC" w:rsidRDefault="003F7841" w:rsidP="008702EC">
      <w:pPr>
        <w:pStyle w:val="Text"/>
        <w:numPr>
          <w:ilvl w:val="0"/>
          <w:numId w:val="15"/>
        </w:numPr>
        <w:spacing w:line="240" w:lineRule="auto"/>
        <w:rPr>
          <w:sz w:val="24"/>
          <w:szCs w:val="24"/>
          <w:lang w:val="en-IN"/>
        </w:rPr>
      </w:pPr>
      <w:r w:rsidRPr="008702EC">
        <w:rPr>
          <w:sz w:val="24"/>
          <w:szCs w:val="24"/>
          <w:lang w:val="en-IN"/>
        </w:rPr>
        <w:t>Applying geographical knowledge through fieldwork and GIS;</w:t>
      </w:r>
    </w:p>
    <w:p w14:paraId="088FADB2" w14:textId="77777777" w:rsidR="003F7841" w:rsidRPr="008702EC" w:rsidRDefault="003F7841" w:rsidP="008702EC">
      <w:pPr>
        <w:pStyle w:val="Text"/>
        <w:numPr>
          <w:ilvl w:val="0"/>
          <w:numId w:val="15"/>
        </w:numPr>
        <w:spacing w:line="240" w:lineRule="auto"/>
        <w:rPr>
          <w:sz w:val="24"/>
          <w:szCs w:val="24"/>
          <w:lang w:val="en-IN"/>
        </w:rPr>
      </w:pPr>
      <w:proofErr w:type="spellStart"/>
      <w:r w:rsidRPr="008702EC">
        <w:rPr>
          <w:sz w:val="24"/>
          <w:szCs w:val="24"/>
          <w:lang w:val="en-IN"/>
        </w:rPr>
        <w:t>Analyzing</w:t>
      </w:r>
      <w:proofErr w:type="spellEnd"/>
      <w:r w:rsidRPr="008702EC">
        <w:rPr>
          <w:sz w:val="24"/>
          <w:szCs w:val="24"/>
          <w:lang w:val="en-IN"/>
        </w:rPr>
        <w:t xml:space="preserve"> spatial patterns and environmental issues;</w:t>
      </w:r>
    </w:p>
    <w:p w14:paraId="0B072836" w14:textId="77777777" w:rsidR="003F7841" w:rsidRPr="008702EC" w:rsidRDefault="003F7841" w:rsidP="008702EC">
      <w:pPr>
        <w:pStyle w:val="Text"/>
        <w:numPr>
          <w:ilvl w:val="0"/>
          <w:numId w:val="15"/>
        </w:numPr>
        <w:spacing w:line="240" w:lineRule="auto"/>
        <w:rPr>
          <w:sz w:val="24"/>
          <w:szCs w:val="24"/>
          <w:lang w:val="en-IN"/>
        </w:rPr>
      </w:pPr>
      <w:r w:rsidRPr="008702EC">
        <w:rPr>
          <w:sz w:val="24"/>
          <w:szCs w:val="24"/>
          <w:lang w:val="en-IN"/>
        </w:rPr>
        <w:t>Evaluating policies, evidence, and sustainability strategies;</w:t>
      </w:r>
    </w:p>
    <w:p w14:paraId="2C9E48FB" w14:textId="77777777" w:rsidR="003F7841" w:rsidRPr="008702EC" w:rsidRDefault="003F7841" w:rsidP="008702EC">
      <w:pPr>
        <w:pStyle w:val="Text"/>
        <w:numPr>
          <w:ilvl w:val="0"/>
          <w:numId w:val="15"/>
        </w:numPr>
        <w:spacing w:line="240" w:lineRule="auto"/>
        <w:rPr>
          <w:sz w:val="24"/>
          <w:szCs w:val="24"/>
          <w:lang w:val="en-IN"/>
        </w:rPr>
      </w:pPr>
      <w:r w:rsidRPr="008702EC">
        <w:rPr>
          <w:sz w:val="24"/>
          <w:szCs w:val="24"/>
          <w:lang w:val="en-IN"/>
        </w:rPr>
        <w:t>Creating innovative solutions to geographical challenges.</w:t>
      </w:r>
    </w:p>
    <w:p w14:paraId="4F6282D9" w14:textId="6B5DE129" w:rsidR="003F7841" w:rsidRPr="008702EC" w:rsidRDefault="003F7841" w:rsidP="008702EC">
      <w:pPr>
        <w:pStyle w:val="Text"/>
        <w:spacing w:line="240" w:lineRule="auto"/>
        <w:rPr>
          <w:sz w:val="24"/>
          <w:szCs w:val="24"/>
          <w:lang w:val="en-IN"/>
        </w:rPr>
      </w:pPr>
      <w:r w:rsidRPr="008702EC">
        <w:rPr>
          <w:sz w:val="24"/>
          <w:szCs w:val="24"/>
          <w:lang w:val="en-IN"/>
        </w:rPr>
        <w:t xml:space="preserve">This progression ensures that geography education develops increasingly sophisticated levels of geographical thinking </w:t>
      </w:r>
      <w:r w:rsidR="001C10E5" w:rsidRPr="001C10E5">
        <w:rPr>
          <w:sz w:val="24"/>
          <w:szCs w:val="24"/>
          <w:lang w:val="en-IN"/>
        </w:rPr>
        <w:t>(Jo &amp; Bednarz, 2014)</w:t>
      </w:r>
      <w:r w:rsidR="00907750" w:rsidRPr="008702EC">
        <w:rPr>
          <w:sz w:val="24"/>
          <w:szCs w:val="24"/>
          <w:lang w:val="en-IN"/>
        </w:rPr>
        <w:t>.</w:t>
      </w:r>
    </w:p>
    <w:p w14:paraId="1142AB7B" w14:textId="77777777" w:rsidR="003F7841" w:rsidRPr="008702EC" w:rsidRDefault="003F7841" w:rsidP="008702EC">
      <w:pPr>
        <w:pStyle w:val="Text"/>
        <w:spacing w:line="240" w:lineRule="auto"/>
        <w:rPr>
          <w:i/>
          <w:iCs/>
          <w:sz w:val="24"/>
          <w:szCs w:val="24"/>
          <w:lang w:val="en-IN"/>
        </w:rPr>
      </w:pPr>
      <w:r w:rsidRPr="008702EC">
        <w:rPr>
          <w:i/>
          <w:iCs/>
          <w:sz w:val="24"/>
          <w:szCs w:val="24"/>
          <w:lang w:val="en-IN"/>
        </w:rPr>
        <w:t>Affective Dimension</w:t>
      </w:r>
    </w:p>
    <w:p w14:paraId="45B94FB2" w14:textId="77777777" w:rsidR="003F7841" w:rsidRPr="008702EC" w:rsidRDefault="003F7841" w:rsidP="008702EC">
      <w:pPr>
        <w:pStyle w:val="Text"/>
        <w:numPr>
          <w:ilvl w:val="0"/>
          <w:numId w:val="16"/>
        </w:numPr>
        <w:spacing w:line="240" w:lineRule="auto"/>
        <w:rPr>
          <w:sz w:val="24"/>
          <w:szCs w:val="24"/>
          <w:lang w:val="en-IN"/>
        </w:rPr>
      </w:pPr>
      <w:r w:rsidRPr="008702EC">
        <w:rPr>
          <w:sz w:val="24"/>
          <w:szCs w:val="24"/>
          <w:lang w:val="en-IN"/>
        </w:rPr>
        <w:t>Environmental responsibility</w:t>
      </w:r>
    </w:p>
    <w:p w14:paraId="71333A79" w14:textId="77777777" w:rsidR="003F7841" w:rsidRPr="008702EC" w:rsidRDefault="003F7841" w:rsidP="008702EC">
      <w:pPr>
        <w:pStyle w:val="Text"/>
        <w:numPr>
          <w:ilvl w:val="0"/>
          <w:numId w:val="16"/>
        </w:numPr>
        <w:spacing w:line="240" w:lineRule="auto"/>
        <w:rPr>
          <w:sz w:val="24"/>
          <w:szCs w:val="24"/>
          <w:lang w:val="en-IN"/>
        </w:rPr>
      </w:pPr>
      <w:r w:rsidRPr="008702EC">
        <w:rPr>
          <w:sz w:val="24"/>
          <w:szCs w:val="24"/>
          <w:lang w:val="en-IN"/>
        </w:rPr>
        <w:t>Global citizenship</w:t>
      </w:r>
    </w:p>
    <w:p w14:paraId="555739DA" w14:textId="77777777" w:rsidR="003F7841" w:rsidRPr="008702EC" w:rsidRDefault="003F7841" w:rsidP="008702EC">
      <w:pPr>
        <w:pStyle w:val="Text"/>
        <w:numPr>
          <w:ilvl w:val="0"/>
          <w:numId w:val="16"/>
        </w:numPr>
        <w:spacing w:line="240" w:lineRule="auto"/>
        <w:rPr>
          <w:sz w:val="24"/>
          <w:szCs w:val="24"/>
          <w:lang w:val="en-IN"/>
        </w:rPr>
      </w:pPr>
      <w:r w:rsidRPr="008702EC">
        <w:rPr>
          <w:sz w:val="24"/>
          <w:szCs w:val="24"/>
          <w:lang w:val="en-IN"/>
        </w:rPr>
        <w:t>Cultural awareness</w:t>
      </w:r>
    </w:p>
    <w:p w14:paraId="0E5350D1" w14:textId="77777777" w:rsidR="003F7841" w:rsidRPr="008702EC" w:rsidRDefault="003F7841" w:rsidP="008702EC">
      <w:pPr>
        <w:pStyle w:val="Text"/>
        <w:spacing w:line="240" w:lineRule="auto"/>
        <w:rPr>
          <w:sz w:val="24"/>
          <w:szCs w:val="24"/>
          <w:lang w:val="en-IN"/>
        </w:rPr>
      </w:pPr>
      <w:r w:rsidRPr="008702EC">
        <w:rPr>
          <w:sz w:val="24"/>
          <w:szCs w:val="24"/>
          <w:lang w:val="en-IN"/>
        </w:rPr>
        <w:t>These affective outcomes contribute to the development of responsible and informed citizens capable of engaging with sustainability challenges.</w:t>
      </w:r>
    </w:p>
    <w:p w14:paraId="2D5015A1" w14:textId="77777777" w:rsidR="003F7841" w:rsidRPr="008702EC" w:rsidRDefault="003F7841" w:rsidP="008702EC">
      <w:pPr>
        <w:pStyle w:val="Text"/>
        <w:spacing w:line="240" w:lineRule="auto"/>
        <w:rPr>
          <w:i/>
          <w:iCs/>
          <w:sz w:val="24"/>
          <w:szCs w:val="24"/>
          <w:lang w:val="en-IN"/>
        </w:rPr>
      </w:pPr>
      <w:r w:rsidRPr="008702EC">
        <w:rPr>
          <w:i/>
          <w:iCs/>
          <w:sz w:val="24"/>
          <w:szCs w:val="24"/>
          <w:lang w:val="en-IN"/>
        </w:rPr>
        <w:t>Technological Dimension</w:t>
      </w:r>
    </w:p>
    <w:p w14:paraId="745A81B3" w14:textId="77777777" w:rsidR="003F7841" w:rsidRPr="008702EC" w:rsidRDefault="003F7841" w:rsidP="008702EC">
      <w:pPr>
        <w:pStyle w:val="Text"/>
        <w:numPr>
          <w:ilvl w:val="0"/>
          <w:numId w:val="17"/>
        </w:numPr>
        <w:spacing w:line="240" w:lineRule="auto"/>
        <w:rPr>
          <w:sz w:val="24"/>
          <w:szCs w:val="24"/>
          <w:lang w:val="en-IN"/>
        </w:rPr>
      </w:pPr>
      <w:r w:rsidRPr="008702EC">
        <w:rPr>
          <w:sz w:val="24"/>
          <w:szCs w:val="24"/>
          <w:lang w:val="en-IN"/>
        </w:rPr>
        <w:t>GIS and geospatial tools</w:t>
      </w:r>
    </w:p>
    <w:p w14:paraId="4F2EA36B" w14:textId="77777777" w:rsidR="003F7841" w:rsidRPr="008702EC" w:rsidRDefault="003F7841" w:rsidP="008702EC">
      <w:pPr>
        <w:pStyle w:val="Text"/>
        <w:numPr>
          <w:ilvl w:val="0"/>
          <w:numId w:val="17"/>
        </w:numPr>
        <w:spacing w:line="240" w:lineRule="auto"/>
        <w:rPr>
          <w:sz w:val="24"/>
          <w:szCs w:val="24"/>
          <w:lang w:val="en-IN"/>
        </w:rPr>
      </w:pPr>
      <w:r w:rsidRPr="008702EC">
        <w:rPr>
          <w:sz w:val="24"/>
          <w:szCs w:val="24"/>
          <w:lang w:val="en-IN"/>
        </w:rPr>
        <w:t>Digital mapping platforms</w:t>
      </w:r>
    </w:p>
    <w:p w14:paraId="4B400F38" w14:textId="77777777" w:rsidR="003F7841" w:rsidRPr="008702EC" w:rsidRDefault="003F7841" w:rsidP="008702EC">
      <w:pPr>
        <w:pStyle w:val="Text"/>
        <w:numPr>
          <w:ilvl w:val="0"/>
          <w:numId w:val="17"/>
        </w:numPr>
        <w:spacing w:line="240" w:lineRule="auto"/>
        <w:rPr>
          <w:sz w:val="24"/>
          <w:szCs w:val="24"/>
          <w:lang w:val="en-IN"/>
        </w:rPr>
      </w:pPr>
      <w:r w:rsidRPr="008702EC">
        <w:rPr>
          <w:sz w:val="24"/>
          <w:szCs w:val="24"/>
          <w:lang w:val="en-IN"/>
        </w:rPr>
        <w:t>Interactive learning resources</w:t>
      </w:r>
    </w:p>
    <w:p w14:paraId="7394BEE4" w14:textId="46D38BB6" w:rsidR="003F7841" w:rsidRPr="008702EC" w:rsidRDefault="003F7841" w:rsidP="008702EC">
      <w:pPr>
        <w:pStyle w:val="Text"/>
        <w:spacing w:line="240" w:lineRule="auto"/>
        <w:rPr>
          <w:sz w:val="24"/>
          <w:szCs w:val="24"/>
          <w:lang w:val="en-IN"/>
        </w:rPr>
      </w:pPr>
      <w:r w:rsidRPr="008702EC">
        <w:rPr>
          <w:sz w:val="24"/>
          <w:szCs w:val="24"/>
          <w:lang w:val="en-IN"/>
        </w:rPr>
        <w:t xml:space="preserve">Technology-enhanced learning supports spatial thinking and data-driven geographical inquiry </w:t>
      </w:r>
      <w:r w:rsidR="001C10E5" w:rsidRPr="001C10E5">
        <w:rPr>
          <w:sz w:val="24"/>
          <w:szCs w:val="24"/>
          <w:lang w:val="en-IN"/>
        </w:rPr>
        <w:t>(National Research Council, 2006)</w:t>
      </w:r>
      <w:r w:rsidRPr="008702EC">
        <w:rPr>
          <w:sz w:val="24"/>
          <w:szCs w:val="24"/>
          <w:lang w:val="en-IN"/>
        </w:rPr>
        <w:t>.</w:t>
      </w:r>
    </w:p>
    <w:p w14:paraId="2C6C3215" w14:textId="77777777" w:rsidR="003F7841" w:rsidRPr="008702EC" w:rsidRDefault="003F7841" w:rsidP="008702EC">
      <w:pPr>
        <w:pStyle w:val="Text"/>
        <w:spacing w:line="240" w:lineRule="auto"/>
        <w:rPr>
          <w:i/>
          <w:iCs/>
          <w:sz w:val="24"/>
          <w:szCs w:val="24"/>
          <w:lang w:val="en-IN"/>
        </w:rPr>
      </w:pPr>
      <w:r w:rsidRPr="008702EC">
        <w:rPr>
          <w:i/>
          <w:iCs/>
          <w:sz w:val="24"/>
          <w:szCs w:val="24"/>
          <w:lang w:val="en-IN"/>
        </w:rPr>
        <w:t>Experiential Dimension</w:t>
      </w:r>
    </w:p>
    <w:p w14:paraId="4DCA0FD8" w14:textId="77777777" w:rsidR="003F7841" w:rsidRPr="008702EC" w:rsidRDefault="003F7841" w:rsidP="008702EC">
      <w:pPr>
        <w:pStyle w:val="Text"/>
        <w:numPr>
          <w:ilvl w:val="0"/>
          <w:numId w:val="18"/>
        </w:numPr>
        <w:spacing w:line="240" w:lineRule="auto"/>
        <w:rPr>
          <w:sz w:val="24"/>
          <w:szCs w:val="24"/>
          <w:lang w:val="en-IN"/>
        </w:rPr>
      </w:pPr>
      <w:r w:rsidRPr="008702EC">
        <w:rPr>
          <w:sz w:val="24"/>
          <w:szCs w:val="24"/>
          <w:lang w:val="en-IN"/>
        </w:rPr>
        <w:t>Fieldwork</w:t>
      </w:r>
    </w:p>
    <w:p w14:paraId="5BCE9E7E" w14:textId="77777777" w:rsidR="003F7841" w:rsidRPr="008702EC" w:rsidRDefault="003F7841" w:rsidP="008702EC">
      <w:pPr>
        <w:pStyle w:val="Text"/>
        <w:numPr>
          <w:ilvl w:val="0"/>
          <w:numId w:val="18"/>
        </w:numPr>
        <w:spacing w:line="240" w:lineRule="auto"/>
        <w:rPr>
          <w:sz w:val="24"/>
          <w:szCs w:val="24"/>
          <w:lang w:val="en-IN"/>
        </w:rPr>
      </w:pPr>
      <w:r w:rsidRPr="008702EC">
        <w:rPr>
          <w:sz w:val="24"/>
          <w:szCs w:val="24"/>
          <w:lang w:val="en-IN"/>
        </w:rPr>
        <w:t>Community engagement</w:t>
      </w:r>
    </w:p>
    <w:p w14:paraId="20A33D7D" w14:textId="77777777" w:rsidR="003F7841" w:rsidRPr="008702EC" w:rsidRDefault="003F7841" w:rsidP="008702EC">
      <w:pPr>
        <w:pStyle w:val="Text"/>
        <w:numPr>
          <w:ilvl w:val="0"/>
          <w:numId w:val="18"/>
        </w:numPr>
        <w:spacing w:line="240" w:lineRule="auto"/>
        <w:rPr>
          <w:sz w:val="24"/>
          <w:szCs w:val="24"/>
          <w:lang w:val="en-IN"/>
        </w:rPr>
      </w:pPr>
      <w:r w:rsidRPr="008702EC">
        <w:rPr>
          <w:sz w:val="24"/>
          <w:szCs w:val="24"/>
          <w:lang w:val="en-IN"/>
        </w:rPr>
        <w:t>Place-based learning</w:t>
      </w:r>
    </w:p>
    <w:p w14:paraId="317AA599" w14:textId="1E79EE85" w:rsidR="003F7841" w:rsidRPr="008702EC" w:rsidRDefault="003F7841" w:rsidP="008702EC">
      <w:pPr>
        <w:pStyle w:val="Text"/>
        <w:spacing w:line="240" w:lineRule="auto"/>
        <w:rPr>
          <w:sz w:val="24"/>
          <w:szCs w:val="24"/>
          <w:lang w:val="en-IN"/>
        </w:rPr>
      </w:pPr>
      <w:r w:rsidRPr="008702EC">
        <w:rPr>
          <w:sz w:val="24"/>
          <w:szCs w:val="24"/>
          <w:lang w:val="en-IN"/>
        </w:rPr>
        <w:t xml:space="preserve">Experiential approaches strengthen learners’ connections with places and environments while promoting meaningful and transformative learning experiences </w:t>
      </w:r>
      <w:r w:rsidR="001C10E5" w:rsidRPr="001C10E5">
        <w:rPr>
          <w:sz w:val="24"/>
          <w:szCs w:val="24"/>
          <w:lang w:val="en-IN"/>
        </w:rPr>
        <w:t>(Kolb, 2015).</w:t>
      </w:r>
    </w:p>
    <w:p w14:paraId="492FB978" w14:textId="77777777" w:rsidR="003F7841" w:rsidRPr="008702EC" w:rsidRDefault="003F7841" w:rsidP="008702EC">
      <w:pPr>
        <w:pStyle w:val="Text"/>
        <w:spacing w:line="240" w:lineRule="auto"/>
        <w:rPr>
          <w:sz w:val="24"/>
          <w:szCs w:val="24"/>
          <w:lang w:val="en-IN"/>
        </w:rPr>
      </w:pPr>
      <w:r w:rsidRPr="008702EC">
        <w:rPr>
          <w:sz w:val="24"/>
          <w:szCs w:val="24"/>
          <w:lang w:val="en-IN"/>
        </w:rPr>
        <w:t>The integration of these dimensions creates opportunities for meaningful and transformative learning.</w:t>
      </w:r>
    </w:p>
    <w:p w14:paraId="46EB1718" w14:textId="7A7458A4" w:rsidR="003F7841" w:rsidRPr="00144088" w:rsidRDefault="00144088" w:rsidP="00144088">
      <w:pPr>
        <w:pStyle w:val="Text"/>
        <w:spacing w:line="240" w:lineRule="auto"/>
        <w:jc w:val="left"/>
        <w:rPr>
          <w:b/>
          <w:bCs/>
          <w:sz w:val="24"/>
          <w:szCs w:val="24"/>
          <w:lang w:val="en-IN"/>
        </w:rPr>
      </w:pPr>
      <w:r w:rsidRPr="00144088">
        <w:rPr>
          <w:b/>
          <w:bCs/>
          <w:sz w:val="24"/>
          <w:szCs w:val="24"/>
          <w:lang w:val="en-IN"/>
        </w:rPr>
        <w:t>PROPOSED CONCEPTUAL FRAMEWORK</w:t>
      </w:r>
    </w:p>
    <w:p w14:paraId="43E1E024" w14:textId="0803B694" w:rsidR="003F7841" w:rsidRPr="008702EC" w:rsidRDefault="003F7841" w:rsidP="008702EC">
      <w:pPr>
        <w:pStyle w:val="Text"/>
        <w:spacing w:line="240" w:lineRule="auto"/>
        <w:rPr>
          <w:sz w:val="24"/>
          <w:szCs w:val="24"/>
          <w:lang w:val="en-IN"/>
        </w:rPr>
      </w:pPr>
      <w:r w:rsidRPr="008702EC">
        <w:rPr>
          <w:sz w:val="24"/>
          <w:szCs w:val="24"/>
          <w:lang w:val="en-IN"/>
        </w:rPr>
        <w:t xml:space="preserve">The proposed framework integrates learning capabilities, Bloom’s cognitive domains, teaching methodologies, and geographical learning outcomes to create </w:t>
      </w:r>
      <w:r w:rsidR="00D0081F" w:rsidRPr="008702EC">
        <w:rPr>
          <w:sz w:val="24"/>
          <w:szCs w:val="24"/>
          <w:lang w:val="en-IN"/>
        </w:rPr>
        <w:t xml:space="preserve">an </w:t>
      </w:r>
      <w:r w:rsidRPr="008702EC">
        <w:rPr>
          <w:sz w:val="24"/>
          <w:szCs w:val="24"/>
          <w:lang w:val="en-IN"/>
        </w:rPr>
        <w:t>effective learning environment</w:t>
      </w:r>
      <w:r w:rsidR="00D0081F" w:rsidRPr="008702EC">
        <w:rPr>
          <w:sz w:val="24"/>
          <w:szCs w:val="24"/>
          <w:lang w:val="en-IN"/>
        </w:rPr>
        <w:t xml:space="preserve"> for the </w:t>
      </w:r>
      <w:proofErr w:type="gramStart"/>
      <w:r w:rsidR="00D0081F" w:rsidRPr="008702EC">
        <w:rPr>
          <w:sz w:val="24"/>
          <w:szCs w:val="24"/>
          <w:lang w:val="en-IN"/>
        </w:rPr>
        <w:t>Geography</w:t>
      </w:r>
      <w:proofErr w:type="gramEnd"/>
      <w:r w:rsidR="00D0081F" w:rsidRPr="008702EC">
        <w:rPr>
          <w:sz w:val="24"/>
          <w:szCs w:val="24"/>
          <w:lang w:val="en-IN"/>
        </w:rPr>
        <w:t xml:space="preserve"> discipline</w:t>
      </w:r>
      <w:r w:rsidRPr="008702EC">
        <w:rPr>
          <w:sz w:val="24"/>
          <w:szCs w:val="24"/>
          <w:lang w:val="en-IN"/>
        </w:rPr>
        <w:t xml:space="preserve">. It suggests that specific learner capabilities can be developed through pedagogical approaches aligned with appropriate cognitive levels. For instance, spatial thinking is enhanced through GIS, mapping, and remote sensing activities that engage learners in </w:t>
      </w:r>
      <w:proofErr w:type="spellStart"/>
      <w:r w:rsidRPr="008702EC">
        <w:rPr>
          <w:sz w:val="24"/>
          <w:szCs w:val="24"/>
          <w:lang w:val="en-IN"/>
        </w:rPr>
        <w:t>analyzing</w:t>
      </w:r>
      <w:proofErr w:type="spellEnd"/>
      <w:r w:rsidRPr="008702EC">
        <w:rPr>
          <w:sz w:val="24"/>
          <w:szCs w:val="24"/>
          <w:lang w:val="en-IN"/>
        </w:rPr>
        <w:t xml:space="preserve"> and evaluating spatial patterns, thereby fostering geographic literacy </w:t>
      </w:r>
      <w:r w:rsidR="001C10E5" w:rsidRPr="001C10E5">
        <w:rPr>
          <w:sz w:val="24"/>
          <w:szCs w:val="24"/>
          <w:lang w:val="en-IN"/>
        </w:rPr>
        <w:t>(National Research Council, 2006; Jo &amp; Bednarz, 2014)</w:t>
      </w:r>
      <w:r w:rsidR="001C10E5">
        <w:rPr>
          <w:sz w:val="24"/>
          <w:szCs w:val="24"/>
          <w:lang w:val="en-IN"/>
        </w:rPr>
        <w:t xml:space="preserve">. </w:t>
      </w:r>
      <w:r w:rsidRPr="008702EC">
        <w:rPr>
          <w:sz w:val="24"/>
          <w:szCs w:val="24"/>
          <w:lang w:val="en-IN"/>
        </w:rPr>
        <w:t xml:space="preserve">Critical thinking is promoted through inquiry-based learning, which supports evaluative reasoning and the development of geographical understanding </w:t>
      </w:r>
      <w:r w:rsidR="001C10E5" w:rsidRPr="001C10E5">
        <w:rPr>
          <w:sz w:val="24"/>
          <w:szCs w:val="24"/>
          <w:lang w:val="en-IN"/>
        </w:rPr>
        <w:t>(Lambert &amp; Morgan, 2010; Bendl et al., 2024)</w:t>
      </w:r>
      <w:r w:rsidR="001C10E5">
        <w:rPr>
          <w:sz w:val="24"/>
          <w:szCs w:val="24"/>
          <w:lang w:val="en-IN"/>
        </w:rPr>
        <w:t xml:space="preserve">. </w:t>
      </w:r>
      <w:r w:rsidRPr="008702EC">
        <w:rPr>
          <w:sz w:val="24"/>
          <w:szCs w:val="24"/>
          <w:lang w:val="en-IN"/>
        </w:rPr>
        <w:t xml:space="preserve">Similarly, project-based learning encourages learners to create solutions to real-world geographical problems, strengthening problem-solving and decision-making skills </w:t>
      </w:r>
      <w:r w:rsidR="001C10E5" w:rsidRPr="001C10E5">
        <w:rPr>
          <w:sz w:val="24"/>
          <w:szCs w:val="24"/>
          <w:lang w:val="en-IN"/>
        </w:rPr>
        <w:t>(Anderson &amp; Krathwohl, 2001).</w:t>
      </w:r>
    </w:p>
    <w:p w14:paraId="4B60988C" w14:textId="1048129E" w:rsidR="003F7841" w:rsidRDefault="003F7841" w:rsidP="008702EC">
      <w:pPr>
        <w:pStyle w:val="Text"/>
        <w:spacing w:line="240" w:lineRule="auto"/>
        <w:rPr>
          <w:sz w:val="24"/>
          <w:szCs w:val="24"/>
          <w:lang w:val="en-IN"/>
        </w:rPr>
      </w:pPr>
      <w:r w:rsidRPr="008702EC">
        <w:rPr>
          <w:sz w:val="24"/>
          <w:szCs w:val="24"/>
          <w:lang w:val="en-IN"/>
        </w:rPr>
        <w:t xml:space="preserve">Environmental awareness is effectively developed through fieldwork and place-based learning, enabling students to </w:t>
      </w:r>
      <w:proofErr w:type="spellStart"/>
      <w:r w:rsidRPr="008702EC">
        <w:rPr>
          <w:sz w:val="24"/>
          <w:szCs w:val="24"/>
          <w:lang w:val="en-IN"/>
        </w:rPr>
        <w:t>analyze</w:t>
      </w:r>
      <w:proofErr w:type="spellEnd"/>
      <w:r w:rsidRPr="008702EC">
        <w:rPr>
          <w:sz w:val="24"/>
          <w:szCs w:val="24"/>
          <w:lang w:val="en-IN"/>
        </w:rPr>
        <w:t xml:space="preserve"> human–environment interactions and cultivate sustainability understanding </w:t>
      </w:r>
      <w:r w:rsidR="001C10E5" w:rsidRPr="001C10E5">
        <w:rPr>
          <w:sz w:val="24"/>
          <w:szCs w:val="24"/>
          <w:lang w:val="en-IN"/>
        </w:rPr>
        <w:t xml:space="preserve">(Kolb, 2015; Walkington et al., 2018). </w:t>
      </w:r>
      <w:r w:rsidRPr="008702EC">
        <w:rPr>
          <w:sz w:val="24"/>
          <w:szCs w:val="24"/>
          <w:lang w:val="en-IN"/>
        </w:rPr>
        <w:t xml:space="preserve">Collaborative learning activities support the application and creation of knowledge through social interaction, while presentations and debates enhance communication skills and geographic argumentation </w:t>
      </w:r>
      <w:r w:rsidR="001C10E5" w:rsidRPr="001C10E5">
        <w:rPr>
          <w:sz w:val="24"/>
          <w:szCs w:val="24"/>
          <w:lang w:val="en-IN"/>
        </w:rPr>
        <w:t>(Vygotsky, 1978)</w:t>
      </w:r>
      <w:r w:rsidRPr="008702EC">
        <w:rPr>
          <w:sz w:val="24"/>
          <w:szCs w:val="24"/>
          <w:lang w:val="en-IN"/>
        </w:rPr>
        <w:t>. Overall, the framework demonstrates that effective geography education requires a deliberate alignment between learning capabilities, Bloom’s cognitive progression, and learner-</w:t>
      </w:r>
      <w:proofErr w:type="spellStart"/>
      <w:r w:rsidRPr="008702EC">
        <w:rPr>
          <w:sz w:val="24"/>
          <w:szCs w:val="24"/>
          <w:lang w:val="en-IN"/>
        </w:rPr>
        <w:t>centered</w:t>
      </w:r>
      <w:proofErr w:type="spellEnd"/>
      <w:r w:rsidRPr="008702EC">
        <w:rPr>
          <w:sz w:val="24"/>
          <w:szCs w:val="24"/>
          <w:lang w:val="en-IN"/>
        </w:rPr>
        <w:t xml:space="preserve"> teaching methodologies to foster geographical thinking, geo-capabilities, and informed citizenship</w:t>
      </w:r>
      <w:r w:rsidR="001C10E5">
        <w:rPr>
          <w:sz w:val="24"/>
          <w:szCs w:val="24"/>
          <w:lang w:val="en-IN"/>
        </w:rPr>
        <w:t xml:space="preserve"> </w:t>
      </w:r>
      <w:r w:rsidR="001C10E5" w:rsidRPr="001C10E5">
        <w:rPr>
          <w:sz w:val="24"/>
          <w:szCs w:val="24"/>
          <w:lang w:val="en-IN"/>
        </w:rPr>
        <w:lastRenderedPageBreak/>
        <w:t>(Anderson &amp; Krathwohl, 2001; Solem et al., 2013).</w:t>
      </w:r>
    </w:p>
    <w:p w14:paraId="1B327089" w14:textId="77777777" w:rsidR="001C10E5" w:rsidRPr="008702EC" w:rsidRDefault="001C10E5" w:rsidP="008702EC">
      <w:pPr>
        <w:pStyle w:val="Text"/>
        <w:spacing w:line="240" w:lineRule="auto"/>
        <w:rPr>
          <w:sz w:val="24"/>
          <w:szCs w:val="24"/>
          <w:lang w:val="en-IN"/>
        </w:rPr>
      </w:pPr>
    </w:p>
    <w:p w14:paraId="53C91A09" w14:textId="0E1B4F2C" w:rsidR="003F7841" w:rsidRPr="00144088" w:rsidRDefault="00144088" w:rsidP="00144088">
      <w:pPr>
        <w:pStyle w:val="Text"/>
        <w:spacing w:line="240" w:lineRule="auto"/>
        <w:jc w:val="left"/>
        <w:rPr>
          <w:b/>
          <w:bCs/>
          <w:sz w:val="24"/>
          <w:szCs w:val="24"/>
          <w:lang w:val="en-IN"/>
        </w:rPr>
      </w:pPr>
      <w:r w:rsidRPr="00144088">
        <w:rPr>
          <w:b/>
          <w:bCs/>
          <w:sz w:val="24"/>
          <w:szCs w:val="24"/>
          <w:lang w:val="en-IN"/>
        </w:rPr>
        <w:t>DISCUSSION</w:t>
      </w:r>
    </w:p>
    <w:p w14:paraId="64F8A9AD" w14:textId="77777777" w:rsidR="003F7841" w:rsidRPr="008702EC" w:rsidRDefault="003F7841" w:rsidP="008702EC">
      <w:pPr>
        <w:pStyle w:val="Text"/>
        <w:spacing w:line="240" w:lineRule="auto"/>
        <w:rPr>
          <w:sz w:val="24"/>
          <w:szCs w:val="24"/>
          <w:lang w:val="en-IN"/>
        </w:rPr>
      </w:pPr>
      <w:r w:rsidRPr="008702EC">
        <w:rPr>
          <w:sz w:val="24"/>
          <w:szCs w:val="24"/>
          <w:lang w:val="en-IN"/>
        </w:rPr>
        <w:t>Current educational reforms emphasize competency-based education and the development of higher-order thinking skills. Geography education is uniquely positioned to contribute to these goals because it integrates spatial, environmental, and societal perspectives. Research increasingly demonstrates that learner-</w:t>
      </w:r>
      <w:proofErr w:type="spellStart"/>
      <w:r w:rsidRPr="008702EC">
        <w:rPr>
          <w:sz w:val="24"/>
          <w:szCs w:val="24"/>
          <w:lang w:val="en-IN"/>
        </w:rPr>
        <w:t>centered</w:t>
      </w:r>
      <w:proofErr w:type="spellEnd"/>
      <w:r w:rsidRPr="008702EC">
        <w:rPr>
          <w:sz w:val="24"/>
          <w:szCs w:val="24"/>
          <w:lang w:val="en-IN"/>
        </w:rPr>
        <w:t xml:space="preserve"> methodologies enhance geographical thinking, spatial reasoning, and problem-solving competencies.</w:t>
      </w:r>
    </w:p>
    <w:p w14:paraId="32924CF5" w14:textId="77777777" w:rsidR="003F7841" w:rsidRPr="008702EC" w:rsidRDefault="003F7841" w:rsidP="008702EC">
      <w:pPr>
        <w:pStyle w:val="Text"/>
        <w:spacing w:line="240" w:lineRule="auto"/>
        <w:rPr>
          <w:sz w:val="24"/>
          <w:szCs w:val="24"/>
          <w:lang w:val="en-IN"/>
        </w:rPr>
      </w:pPr>
      <w:r w:rsidRPr="008702EC">
        <w:rPr>
          <w:sz w:val="24"/>
          <w:szCs w:val="24"/>
          <w:lang w:val="en-IN"/>
        </w:rPr>
        <w:t>Bloom’s Taxonomy provides a valuable framework for understanding how learners progress from basic geographical knowledge to advanced geographical reasoning and creativity. When combined with inquiry-based learning, GIS technologies, fieldwork, and project-based approaches, Bloom’s framework supports the development of higher-order cognitive skills that are essential for addressing contemporary environmental and societal challenges.</w:t>
      </w:r>
    </w:p>
    <w:p w14:paraId="319F1731" w14:textId="77777777" w:rsidR="003F7841" w:rsidRPr="008702EC" w:rsidRDefault="003F7841" w:rsidP="008702EC">
      <w:pPr>
        <w:pStyle w:val="Text"/>
        <w:spacing w:line="240" w:lineRule="auto"/>
        <w:rPr>
          <w:sz w:val="24"/>
          <w:szCs w:val="24"/>
          <w:lang w:val="en-IN"/>
        </w:rPr>
      </w:pPr>
      <w:r w:rsidRPr="008702EC">
        <w:rPr>
          <w:sz w:val="24"/>
          <w:szCs w:val="24"/>
          <w:lang w:val="en-IN"/>
        </w:rPr>
        <w:t>The incorporation of GIS technologies, inquiry-based learning, and experiential approaches provides students with opportunities to engage actively with geographic phenomena. Such pedagogies support both academic achievement and the broader goals of sustainable development education.</w:t>
      </w:r>
    </w:p>
    <w:p w14:paraId="3F497184" w14:textId="043AE0EB" w:rsidR="003F7841" w:rsidRPr="00144088" w:rsidRDefault="00144088" w:rsidP="00144088">
      <w:pPr>
        <w:pStyle w:val="Text"/>
        <w:spacing w:line="240" w:lineRule="auto"/>
        <w:jc w:val="left"/>
        <w:rPr>
          <w:b/>
          <w:bCs/>
          <w:sz w:val="24"/>
          <w:szCs w:val="24"/>
          <w:lang w:val="en-IN"/>
        </w:rPr>
      </w:pPr>
      <w:r w:rsidRPr="00144088">
        <w:rPr>
          <w:b/>
          <w:bCs/>
          <w:sz w:val="24"/>
          <w:szCs w:val="24"/>
          <w:lang w:val="en-IN"/>
        </w:rPr>
        <w:t>CONCLUSION</w:t>
      </w:r>
    </w:p>
    <w:p w14:paraId="7F94B010" w14:textId="236B160A" w:rsidR="003F7841" w:rsidRPr="008702EC" w:rsidRDefault="003F7841" w:rsidP="008702EC">
      <w:pPr>
        <w:pStyle w:val="Text"/>
        <w:spacing w:line="240" w:lineRule="auto"/>
        <w:rPr>
          <w:sz w:val="24"/>
          <w:szCs w:val="24"/>
          <w:lang w:val="en-IN"/>
        </w:rPr>
      </w:pPr>
      <w:r w:rsidRPr="008702EC">
        <w:rPr>
          <w:sz w:val="24"/>
          <w:szCs w:val="24"/>
          <w:lang w:val="en-IN"/>
        </w:rPr>
        <w:t xml:space="preserve">The alignment of learning capabilities with concordant teaching methodologies is essential for creating </w:t>
      </w:r>
      <w:r w:rsidR="00D0081F" w:rsidRPr="008702EC">
        <w:rPr>
          <w:sz w:val="24"/>
          <w:szCs w:val="24"/>
          <w:lang w:val="en-IN"/>
        </w:rPr>
        <w:t xml:space="preserve">an </w:t>
      </w:r>
      <w:r w:rsidRPr="008702EC">
        <w:rPr>
          <w:sz w:val="24"/>
          <w:szCs w:val="24"/>
          <w:lang w:val="en-IN"/>
        </w:rPr>
        <w:t>effective learning environment</w:t>
      </w:r>
      <w:r w:rsidR="00D0081F" w:rsidRPr="008702EC">
        <w:rPr>
          <w:sz w:val="24"/>
          <w:szCs w:val="24"/>
          <w:lang w:val="en-IN"/>
        </w:rPr>
        <w:t xml:space="preserve"> for the </w:t>
      </w:r>
      <w:proofErr w:type="gramStart"/>
      <w:r w:rsidR="00D0081F" w:rsidRPr="008702EC">
        <w:rPr>
          <w:sz w:val="24"/>
          <w:szCs w:val="24"/>
          <w:lang w:val="en-IN"/>
        </w:rPr>
        <w:t>Geography</w:t>
      </w:r>
      <w:proofErr w:type="gramEnd"/>
      <w:r w:rsidR="00D0081F" w:rsidRPr="008702EC">
        <w:rPr>
          <w:sz w:val="24"/>
          <w:szCs w:val="24"/>
          <w:lang w:val="en-IN"/>
        </w:rPr>
        <w:t xml:space="preserve"> discipline</w:t>
      </w:r>
      <w:r w:rsidRPr="008702EC">
        <w:rPr>
          <w:sz w:val="24"/>
          <w:szCs w:val="24"/>
          <w:lang w:val="en-IN"/>
        </w:rPr>
        <w:t xml:space="preserve">. Geography education extends beyond the transmission of factual knowledge and seeks to cultivate geographical thinking, spatial literacy, environmental awareness, and informed citizenship. Bloom’s Taxonomy provides a structured pathway for developing these competencies by guiding learners from remembering and understanding toward </w:t>
      </w:r>
      <w:proofErr w:type="spellStart"/>
      <w:r w:rsidRPr="008702EC">
        <w:rPr>
          <w:sz w:val="24"/>
          <w:szCs w:val="24"/>
          <w:lang w:val="en-IN"/>
        </w:rPr>
        <w:t>analyzing</w:t>
      </w:r>
      <w:proofErr w:type="spellEnd"/>
      <w:r w:rsidRPr="008702EC">
        <w:rPr>
          <w:sz w:val="24"/>
          <w:szCs w:val="24"/>
          <w:lang w:val="en-IN"/>
        </w:rPr>
        <w:t>, evaluating, and creating.</w:t>
      </w:r>
    </w:p>
    <w:p w14:paraId="75137CAD" w14:textId="77777777" w:rsidR="00144088" w:rsidRDefault="003F7841" w:rsidP="00144088">
      <w:pPr>
        <w:pStyle w:val="Text"/>
        <w:spacing w:line="240" w:lineRule="auto"/>
        <w:rPr>
          <w:sz w:val="24"/>
          <w:szCs w:val="24"/>
          <w:lang w:val="en-IN"/>
        </w:rPr>
      </w:pPr>
      <w:r w:rsidRPr="008702EC">
        <w:rPr>
          <w:sz w:val="24"/>
          <w:szCs w:val="24"/>
          <w:lang w:val="en-IN"/>
        </w:rPr>
        <w:t>By integrating fieldwork, inquiry-based learning, project-based activities, geospatial technologies, differentiated instruction, and Bloom’s cognitive framework, educators can create meaningful learning experiences that address the diverse capabilities of learners. Such approaches are critical for preparing students to understand and respond to complex environmental and societal challenges in an increasingly interconnected world.</w:t>
      </w:r>
    </w:p>
    <w:p w14:paraId="0E95E360" w14:textId="77777777" w:rsidR="00144088" w:rsidRDefault="00144088" w:rsidP="00144088">
      <w:pPr>
        <w:pStyle w:val="Text"/>
        <w:spacing w:line="240" w:lineRule="auto"/>
        <w:rPr>
          <w:sz w:val="24"/>
          <w:szCs w:val="24"/>
          <w:lang w:val="en-IN"/>
        </w:rPr>
      </w:pPr>
    </w:p>
    <w:p w14:paraId="3F724F31" w14:textId="07A2E0C7" w:rsidR="00144088" w:rsidRPr="00144088" w:rsidRDefault="00144088" w:rsidP="00144088">
      <w:pPr>
        <w:pStyle w:val="Text"/>
        <w:spacing w:line="240" w:lineRule="auto"/>
        <w:ind w:firstLine="0"/>
        <w:rPr>
          <w:sz w:val="24"/>
          <w:szCs w:val="24"/>
          <w:lang w:val="en-IN"/>
        </w:rPr>
      </w:pPr>
      <w:r>
        <w:rPr>
          <w:b/>
          <w:bCs/>
          <w:sz w:val="24"/>
          <w:szCs w:val="24"/>
        </w:rPr>
        <w:t>REFERENCES</w:t>
      </w:r>
    </w:p>
    <w:p w14:paraId="07406835" w14:textId="73B173C1"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Anderson, L. W., &amp; Krathwohl, D. R. (2001). </w:t>
      </w:r>
      <w:r w:rsidRPr="00A8759B">
        <w:rPr>
          <w:rFonts w:ascii="Times New Roman" w:hAnsi="Times New Roman" w:cs="Times New Roman"/>
          <w:i/>
          <w:iCs/>
          <w:color w:val="000000" w:themeColor="text1"/>
          <w:sz w:val="24"/>
          <w:szCs w:val="24"/>
          <w:lang w:val="en-IN"/>
        </w:rPr>
        <w:t>A Taxonomy for Learning, Teaching, and Assessing: A Revision of Bloom’s Taxonomy of Educational Objectives</w:t>
      </w:r>
      <w:r w:rsidRPr="00A8759B">
        <w:rPr>
          <w:rFonts w:ascii="Times New Roman" w:hAnsi="Times New Roman" w:cs="Times New Roman"/>
          <w:color w:val="000000" w:themeColor="text1"/>
          <w:sz w:val="24"/>
          <w:szCs w:val="24"/>
          <w:lang w:val="en-IN"/>
        </w:rPr>
        <w:t xml:space="preserve">. Longman. </w:t>
      </w:r>
    </w:p>
    <w:p w14:paraId="4CEA6D2E" w14:textId="1E1701EC"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Bednarz, S. W., &amp; Lee, J. (2019). </w:t>
      </w:r>
      <w:r w:rsidRPr="00A8759B">
        <w:rPr>
          <w:rFonts w:ascii="Times New Roman" w:hAnsi="Times New Roman" w:cs="Times New Roman"/>
          <w:i/>
          <w:iCs/>
          <w:color w:val="000000" w:themeColor="text1"/>
          <w:sz w:val="24"/>
          <w:szCs w:val="24"/>
          <w:lang w:val="en-IN"/>
        </w:rPr>
        <w:t>What improves spatial thinking? Evidence from the Spatial Thinking Abilities Test</w:t>
      </w:r>
      <w:r w:rsidRPr="00A8759B">
        <w:rPr>
          <w:rFonts w:ascii="Times New Roman" w:hAnsi="Times New Roman" w:cs="Times New Roman"/>
          <w:color w:val="000000" w:themeColor="text1"/>
          <w:sz w:val="24"/>
          <w:szCs w:val="24"/>
          <w:lang w:val="en-IN"/>
        </w:rPr>
        <w:t xml:space="preserve">. </w:t>
      </w:r>
      <w:r w:rsidRPr="00A8759B">
        <w:rPr>
          <w:rFonts w:ascii="Times New Roman" w:hAnsi="Times New Roman" w:cs="Times New Roman"/>
          <w:i/>
          <w:iCs/>
          <w:color w:val="000000" w:themeColor="text1"/>
          <w:sz w:val="24"/>
          <w:szCs w:val="24"/>
          <w:lang w:val="en-IN"/>
        </w:rPr>
        <w:t>International Research in Geographical and Environmental Education</w:t>
      </w:r>
      <w:r w:rsidRPr="00A8759B">
        <w:rPr>
          <w:rFonts w:ascii="Times New Roman" w:hAnsi="Times New Roman" w:cs="Times New Roman"/>
          <w:color w:val="000000" w:themeColor="text1"/>
          <w:sz w:val="24"/>
          <w:szCs w:val="24"/>
          <w:lang w:val="en-IN"/>
        </w:rPr>
        <w:t xml:space="preserve">, 28(4), pp. 262–280. </w:t>
      </w:r>
      <w:hyperlink r:id="rId7" w:tgtFrame="_new" w:history="1">
        <w:r w:rsidRPr="00A8759B">
          <w:rPr>
            <w:rStyle w:val="Hyperlink"/>
            <w:rFonts w:ascii="Times New Roman" w:hAnsi="Times New Roman" w:cs="Times New Roman"/>
            <w:sz w:val="24"/>
            <w:szCs w:val="24"/>
            <w:lang w:val="en-IN"/>
          </w:rPr>
          <w:t>https://doi.org/10.1080/10382046.2019.1626124</w:t>
        </w:r>
      </w:hyperlink>
      <w:r w:rsidRPr="00A8759B">
        <w:rPr>
          <w:rFonts w:ascii="Times New Roman" w:hAnsi="Times New Roman" w:cs="Times New Roman"/>
          <w:color w:val="000000" w:themeColor="text1"/>
          <w:sz w:val="24"/>
          <w:szCs w:val="24"/>
          <w:lang w:val="en-IN"/>
        </w:rPr>
        <w:t xml:space="preserve"> </w:t>
      </w:r>
    </w:p>
    <w:p w14:paraId="586B52D4" w14:textId="05E0D9FA"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Bendl, T., </w:t>
      </w:r>
      <w:proofErr w:type="spellStart"/>
      <w:r w:rsidRPr="00A8759B">
        <w:rPr>
          <w:rFonts w:ascii="Times New Roman" w:hAnsi="Times New Roman" w:cs="Times New Roman"/>
          <w:color w:val="000000" w:themeColor="text1"/>
          <w:sz w:val="24"/>
          <w:szCs w:val="24"/>
          <w:lang w:val="en-IN"/>
        </w:rPr>
        <w:t>Krajňáková</w:t>
      </w:r>
      <w:proofErr w:type="spellEnd"/>
      <w:r w:rsidRPr="00A8759B">
        <w:rPr>
          <w:rFonts w:ascii="Times New Roman" w:hAnsi="Times New Roman" w:cs="Times New Roman"/>
          <w:color w:val="000000" w:themeColor="text1"/>
          <w:sz w:val="24"/>
          <w:szCs w:val="24"/>
          <w:lang w:val="en-IN"/>
        </w:rPr>
        <w:t xml:space="preserve">, L., Marada, M., &amp; Řezníčková, D. (2024). </w:t>
      </w:r>
      <w:r w:rsidRPr="00A8759B">
        <w:rPr>
          <w:rFonts w:ascii="Times New Roman" w:hAnsi="Times New Roman" w:cs="Times New Roman"/>
          <w:i/>
          <w:iCs/>
          <w:color w:val="000000" w:themeColor="text1"/>
          <w:sz w:val="24"/>
          <w:szCs w:val="24"/>
          <w:lang w:val="en-IN"/>
        </w:rPr>
        <w:t>Geographical thinking in geography education: A systematic review</w:t>
      </w:r>
      <w:r w:rsidRPr="00A8759B">
        <w:rPr>
          <w:rFonts w:ascii="Times New Roman" w:hAnsi="Times New Roman" w:cs="Times New Roman"/>
          <w:color w:val="000000" w:themeColor="text1"/>
          <w:sz w:val="24"/>
          <w:szCs w:val="24"/>
          <w:lang w:val="en-IN"/>
        </w:rPr>
        <w:t xml:space="preserve">. </w:t>
      </w:r>
      <w:r w:rsidRPr="00A8759B">
        <w:rPr>
          <w:rFonts w:ascii="Times New Roman" w:hAnsi="Times New Roman" w:cs="Times New Roman"/>
          <w:i/>
          <w:iCs/>
          <w:color w:val="000000" w:themeColor="text1"/>
          <w:sz w:val="24"/>
          <w:szCs w:val="24"/>
          <w:lang w:val="en-IN"/>
        </w:rPr>
        <w:t>International Research in Geographical and Environmental Education</w:t>
      </w:r>
      <w:r w:rsidRPr="00A8759B">
        <w:rPr>
          <w:rFonts w:ascii="Times New Roman" w:hAnsi="Times New Roman" w:cs="Times New Roman"/>
          <w:color w:val="000000" w:themeColor="text1"/>
          <w:sz w:val="24"/>
          <w:szCs w:val="24"/>
          <w:lang w:val="en-IN"/>
        </w:rPr>
        <w:t xml:space="preserve">, 33(3), pp. 1–18. </w:t>
      </w:r>
    </w:p>
    <w:p w14:paraId="44A4334A" w14:textId="2C7B00F7" w:rsid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Bloom, B. S. (1956). </w:t>
      </w:r>
      <w:r w:rsidRPr="00A8759B">
        <w:rPr>
          <w:rFonts w:ascii="Times New Roman" w:hAnsi="Times New Roman" w:cs="Times New Roman"/>
          <w:i/>
          <w:iCs/>
          <w:color w:val="000000" w:themeColor="text1"/>
          <w:sz w:val="24"/>
          <w:szCs w:val="24"/>
          <w:lang w:val="en-IN"/>
        </w:rPr>
        <w:t>Taxonomy of Educational Objectives: The Classification of Educational Goals. Handbook I: Cognitive Domain</w:t>
      </w:r>
      <w:r w:rsidRPr="00A8759B">
        <w:rPr>
          <w:rFonts w:ascii="Times New Roman" w:hAnsi="Times New Roman" w:cs="Times New Roman"/>
          <w:color w:val="000000" w:themeColor="text1"/>
          <w:sz w:val="24"/>
          <w:szCs w:val="24"/>
          <w:lang w:val="en-IN"/>
        </w:rPr>
        <w:t xml:space="preserve">. David McKay. </w:t>
      </w:r>
    </w:p>
    <w:p w14:paraId="719E5477" w14:textId="6B0F4A59"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Brooks, C. (2018). </w:t>
      </w:r>
      <w:r w:rsidRPr="00A8759B">
        <w:rPr>
          <w:rFonts w:ascii="Times New Roman" w:hAnsi="Times New Roman" w:cs="Times New Roman"/>
          <w:i/>
          <w:iCs/>
          <w:color w:val="000000" w:themeColor="text1"/>
          <w:sz w:val="24"/>
          <w:szCs w:val="24"/>
          <w:lang w:val="en-IN"/>
        </w:rPr>
        <w:t>Geo-capabilities and the future of geography education</w:t>
      </w:r>
      <w:r w:rsidRPr="00A8759B">
        <w:rPr>
          <w:rFonts w:ascii="Times New Roman" w:hAnsi="Times New Roman" w:cs="Times New Roman"/>
          <w:color w:val="000000" w:themeColor="text1"/>
          <w:sz w:val="24"/>
          <w:szCs w:val="24"/>
          <w:lang w:val="en-IN"/>
        </w:rPr>
        <w:t xml:space="preserve">. </w:t>
      </w:r>
      <w:r w:rsidRPr="00A8759B">
        <w:rPr>
          <w:rFonts w:ascii="Times New Roman" w:hAnsi="Times New Roman" w:cs="Times New Roman"/>
          <w:i/>
          <w:iCs/>
          <w:color w:val="000000" w:themeColor="text1"/>
          <w:sz w:val="24"/>
          <w:szCs w:val="24"/>
          <w:lang w:val="en-IN"/>
        </w:rPr>
        <w:t>International Research in Geographical and Environmental Education</w:t>
      </w:r>
      <w:r w:rsidRPr="00A8759B">
        <w:rPr>
          <w:rFonts w:ascii="Times New Roman" w:hAnsi="Times New Roman" w:cs="Times New Roman"/>
          <w:color w:val="000000" w:themeColor="text1"/>
          <w:sz w:val="24"/>
          <w:szCs w:val="24"/>
          <w:lang w:val="en-IN"/>
        </w:rPr>
        <w:t xml:space="preserve">, 27(1), pp. 1–3. </w:t>
      </w:r>
    </w:p>
    <w:p w14:paraId="621B5C94" w14:textId="0471D50E"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lastRenderedPageBreak/>
        <w:t xml:space="preserve">Gersmehl, P. J., &amp; </w:t>
      </w:r>
      <w:proofErr w:type="spellStart"/>
      <w:r w:rsidRPr="00A8759B">
        <w:rPr>
          <w:rFonts w:ascii="Times New Roman" w:hAnsi="Times New Roman" w:cs="Times New Roman"/>
          <w:color w:val="000000" w:themeColor="text1"/>
          <w:sz w:val="24"/>
          <w:szCs w:val="24"/>
          <w:lang w:val="en-IN"/>
        </w:rPr>
        <w:t>Gersmehl</w:t>
      </w:r>
      <w:proofErr w:type="spellEnd"/>
      <w:r w:rsidRPr="00A8759B">
        <w:rPr>
          <w:rFonts w:ascii="Times New Roman" w:hAnsi="Times New Roman" w:cs="Times New Roman"/>
          <w:color w:val="000000" w:themeColor="text1"/>
          <w:sz w:val="24"/>
          <w:szCs w:val="24"/>
          <w:lang w:val="en-IN"/>
        </w:rPr>
        <w:t xml:space="preserve">, C. A. (2007). </w:t>
      </w:r>
      <w:r w:rsidRPr="00A8759B">
        <w:rPr>
          <w:rFonts w:ascii="Times New Roman" w:hAnsi="Times New Roman" w:cs="Times New Roman"/>
          <w:i/>
          <w:iCs/>
          <w:color w:val="000000" w:themeColor="text1"/>
          <w:sz w:val="24"/>
          <w:szCs w:val="24"/>
          <w:lang w:val="en-IN"/>
        </w:rPr>
        <w:t>Spatial thinking by young children: Neurologic evidence for early development and educability</w:t>
      </w:r>
      <w:r w:rsidRPr="00A8759B">
        <w:rPr>
          <w:rFonts w:ascii="Times New Roman" w:hAnsi="Times New Roman" w:cs="Times New Roman"/>
          <w:color w:val="000000" w:themeColor="text1"/>
          <w:sz w:val="24"/>
          <w:szCs w:val="24"/>
          <w:lang w:val="en-IN"/>
        </w:rPr>
        <w:t xml:space="preserve">. </w:t>
      </w:r>
      <w:r w:rsidRPr="00A8759B">
        <w:rPr>
          <w:rFonts w:ascii="Times New Roman" w:hAnsi="Times New Roman" w:cs="Times New Roman"/>
          <w:i/>
          <w:iCs/>
          <w:color w:val="000000" w:themeColor="text1"/>
          <w:sz w:val="24"/>
          <w:szCs w:val="24"/>
          <w:lang w:val="en-IN"/>
        </w:rPr>
        <w:t>Journal of Geography</w:t>
      </w:r>
      <w:r w:rsidRPr="00A8759B">
        <w:rPr>
          <w:rFonts w:ascii="Times New Roman" w:hAnsi="Times New Roman" w:cs="Times New Roman"/>
          <w:color w:val="000000" w:themeColor="text1"/>
          <w:sz w:val="24"/>
          <w:szCs w:val="24"/>
          <w:lang w:val="en-IN"/>
        </w:rPr>
        <w:t xml:space="preserve">, 106(5), pp. 181–191. </w:t>
      </w:r>
    </w:p>
    <w:p w14:paraId="4EBB83A4" w14:textId="22A08DEF"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Jo, I., &amp; Bednarz, S. W. (2014). </w:t>
      </w:r>
      <w:r w:rsidRPr="00A8759B">
        <w:rPr>
          <w:rFonts w:ascii="Times New Roman" w:hAnsi="Times New Roman" w:cs="Times New Roman"/>
          <w:i/>
          <w:iCs/>
          <w:color w:val="000000" w:themeColor="text1"/>
          <w:sz w:val="24"/>
          <w:szCs w:val="24"/>
          <w:lang w:val="en-IN"/>
        </w:rPr>
        <w:t>Developing pre-service teachers’ pedagogical content knowledge for teaching spatial thinking through geography</w:t>
      </w:r>
      <w:r w:rsidRPr="00A8759B">
        <w:rPr>
          <w:rFonts w:ascii="Times New Roman" w:hAnsi="Times New Roman" w:cs="Times New Roman"/>
          <w:color w:val="000000" w:themeColor="text1"/>
          <w:sz w:val="24"/>
          <w:szCs w:val="24"/>
          <w:lang w:val="en-IN"/>
        </w:rPr>
        <w:t xml:space="preserve">. </w:t>
      </w:r>
      <w:r w:rsidRPr="00A8759B">
        <w:rPr>
          <w:rFonts w:ascii="Times New Roman" w:hAnsi="Times New Roman" w:cs="Times New Roman"/>
          <w:i/>
          <w:iCs/>
          <w:color w:val="000000" w:themeColor="text1"/>
          <w:sz w:val="24"/>
          <w:szCs w:val="24"/>
          <w:lang w:val="en-IN"/>
        </w:rPr>
        <w:t>Journal of Geography in Higher Education</w:t>
      </w:r>
      <w:r w:rsidRPr="00A8759B">
        <w:rPr>
          <w:rFonts w:ascii="Times New Roman" w:hAnsi="Times New Roman" w:cs="Times New Roman"/>
          <w:color w:val="000000" w:themeColor="text1"/>
          <w:sz w:val="24"/>
          <w:szCs w:val="24"/>
          <w:lang w:val="en-IN"/>
        </w:rPr>
        <w:t xml:space="preserve">, 38(2), pp. 301–313. </w:t>
      </w:r>
    </w:p>
    <w:p w14:paraId="0AB5F74F" w14:textId="03D522B1"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Kolb, D. A. (2015). </w:t>
      </w:r>
      <w:r w:rsidRPr="00A8759B">
        <w:rPr>
          <w:rFonts w:ascii="Times New Roman" w:hAnsi="Times New Roman" w:cs="Times New Roman"/>
          <w:i/>
          <w:iCs/>
          <w:color w:val="000000" w:themeColor="text1"/>
          <w:sz w:val="24"/>
          <w:szCs w:val="24"/>
          <w:lang w:val="en-IN"/>
        </w:rPr>
        <w:t>Experiential Learning: Experience as the Source of Learning and Development</w:t>
      </w:r>
      <w:r w:rsidRPr="00A8759B">
        <w:rPr>
          <w:rFonts w:ascii="Times New Roman" w:hAnsi="Times New Roman" w:cs="Times New Roman"/>
          <w:color w:val="000000" w:themeColor="text1"/>
          <w:sz w:val="24"/>
          <w:szCs w:val="24"/>
          <w:lang w:val="en-IN"/>
        </w:rPr>
        <w:t xml:space="preserve">. Pearson. </w:t>
      </w:r>
    </w:p>
    <w:p w14:paraId="01DD452E" w14:textId="05741BE1"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Lambert, D., &amp; Morgan, J. (2010). </w:t>
      </w:r>
      <w:r w:rsidRPr="00A8759B">
        <w:rPr>
          <w:rFonts w:ascii="Times New Roman" w:hAnsi="Times New Roman" w:cs="Times New Roman"/>
          <w:i/>
          <w:iCs/>
          <w:color w:val="000000" w:themeColor="text1"/>
          <w:sz w:val="24"/>
          <w:szCs w:val="24"/>
          <w:lang w:val="en-IN"/>
        </w:rPr>
        <w:t>Teaching Geography 11–18: A Conceptual Approach</w:t>
      </w:r>
      <w:r w:rsidRPr="00A8759B">
        <w:rPr>
          <w:rFonts w:ascii="Times New Roman" w:hAnsi="Times New Roman" w:cs="Times New Roman"/>
          <w:color w:val="000000" w:themeColor="text1"/>
          <w:sz w:val="24"/>
          <w:szCs w:val="24"/>
          <w:lang w:val="en-IN"/>
        </w:rPr>
        <w:t xml:space="preserve">. Open University Press. </w:t>
      </w:r>
    </w:p>
    <w:p w14:paraId="0462282F" w14:textId="4D4905E6" w:rsid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Lambert, D., Solem, M., &amp; Tani, S. (2015). </w:t>
      </w:r>
      <w:r w:rsidRPr="00A8759B">
        <w:rPr>
          <w:rFonts w:ascii="Times New Roman" w:hAnsi="Times New Roman" w:cs="Times New Roman"/>
          <w:i/>
          <w:iCs/>
          <w:color w:val="000000" w:themeColor="text1"/>
          <w:sz w:val="24"/>
          <w:szCs w:val="24"/>
          <w:lang w:val="en-IN"/>
        </w:rPr>
        <w:t>Achieving human potential through geography education: A capabilities approach to curriculum making in schools</w:t>
      </w:r>
      <w:r w:rsidRPr="00A8759B">
        <w:rPr>
          <w:rFonts w:ascii="Times New Roman" w:hAnsi="Times New Roman" w:cs="Times New Roman"/>
          <w:color w:val="000000" w:themeColor="text1"/>
          <w:sz w:val="24"/>
          <w:szCs w:val="24"/>
          <w:lang w:val="en-IN"/>
        </w:rPr>
        <w:t xml:space="preserve">. </w:t>
      </w:r>
      <w:r w:rsidRPr="00A8759B">
        <w:rPr>
          <w:rFonts w:ascii="Times New Roman" w:hAnsi="Times New Roman" w:cs="Times New Roman"/>
          <w:i/>
          <w:iCs/>
          <w:color w:val="000000" w:themeColor="text1"/>
          <w:sz w:val="24"/>
          <w:szCs w:val="24"/>
          <w:lang w:val="en-IN"/>
        </w:rPr>
        <w:t>Annals of the Association of American Geographers</w:t>
      </w:r>
      <w:r w:rsidRPr="00A8759B">
        <w:rPr>
          <w:rFonts w:ascii="Times New Roman" w:hAnsi="Times New Roman" w:cs="Times New Roman"/>
          <w:color w:val="000000" w:themeColor="text1"/>
          <w:sz w:val="24"/>
          <w:szCs w:val="24"/>
          <w:lang w:val="en-IN"/>
        </w:rPr>
        <w:t xml:space="preserve">, 105(4), pp. 723–735. </w:t>
      </w:r>
      <w:hyperlink r:id="rId8" w:tgtFrame="_new" w:history="1">
        <w:r w:rsidRPr="00A8759B">
          <w:rPr>
            <w:rStyle w:val="Hyperlink"/>
            <w:rFonts w:ascii="Times New Roman" w:hAnsi="Times New Roman" w:cs="Times New Roman"/>
            <w:sz w:val="24"/>
            <w:szCs w:val="24"/>
            <w:lang w:val="en-IN"/>
          </w:rPr>
          <w:t>https://doi.org/10.1080/00045608.2015.1022128</w:t>
        </w:r>
      </w:hyperlink>
      <w:r w:rsidRPr="00A8759B">
        <w:rPr>
          <w:rFonts w:ascii="Times New Roman" w:hAnsi="Times New Roman" w:cs="Times New Roman"/>
          <w:color w:val="000000" w:themeColor="text1"/>
          <w:sz w:val="24"/>
          <w:szCs w:val="24"/>
          <w:lang w:val="en-IN"/>
        </w:rPr>
        <w:t xml:space="preserve"> </w:t>
      </w:r>
    </w:p>
    <w:p w14:paraId="26351636" w14:textId="2168D1E5"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National Research Council. (2006). </w:t>
      </w:r>
      <w:r w:rsidRPr="00A8759B">
        <w:rPr>
          <w:rFonts w:ascii="Times New Roman" w:hAnsi="Times New Roman" w:cs="Times New Roman"/>
          <w:i/>
          <w:iCs/>
          <w:color w:val="000000" w:themeColor="text1"/>
          <w:sz w:val="24"/>
          <w:szCs w:val="24"/>
          <w:lang w:val="en-IN"/>
        </w:rPr>
        <w:t>Learning to Think Spatially: GIS as a Support System in the K–12 Curriculum</w:t>
      </w:r>
      <w:r w:rsidRPr="00A8759B">
        <w:rPr>
          <w:rFonts w:ascii="Times New Roman" w:hAnsi="Times New Roman" w:cs="Times New Roman"/>
          <w:color w:val="000000" w:themeColor="text1"/>
          <w:sz w:val="24"/>
          <w:szCs w:val="24"/>
          <w:lang w:val="en-IN"/>
        </w:rPr>
        <w:t xml:space="preserve">. National Academies Press. </w:t>
      </w:r>
    </w:p>
    <w:p w14:paraId="5DA1D47B" w14:textId="0BFF3507"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 Nussbaum, M. C. (2011). </w:t>
      </w:r>
      <w:r w:rsidRPr="00A8759B">
        <w:rPr>
          <w:rFonts w:ascii="Times New Roman" w:hAnsi="Times New Roman" w:cs="Times New Roman"/>
          <w:i/>
          <w:iCs/>
          <w:color w:val="000000" w:themeColor="text1"/>
          <w:sz w:val="24"/>
          <w:szCs w:val="24"/>
          <w:lang w:val="en-IN"/>
        </w:rPr>
        <w:t>Creating capabilities: The human development approach</w:t>
      </w:r>
      <w:r w:rsidRPr="00A8759B">
        <w:rPr>
          <w:rFonts w:ascii="Times New Roman" w:hAnsi="Times New Roman" w:cs="Times New Roman"/>
          <w:color w:val="000000" w:themeColor="text1"/>
          <w:sz w:val="24"/>
          <w:szCs w:val="24"/>
          <w:lang w:val="en-IN"/>
        </w:rPr>
        <w:t xml:space="preserve">. Harvard University Press. </w:t>
      </w:r>
    </w:p>
    <w:p w14:paraId="24615BBC" w14:textId="695CC100"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 Sen, A. (1999). </w:t>
      </w:r>
      <w:r w:rsidRPr="00A8759B">
        <w:rPr>
          <w:rFonts w:ascii="Times New Roman" w:hAnsi="Times New Roman" w:cs="Times New Roman"/>
          <w:i/>
          <w:iCs/>
          <w:color w:val="000000" w:themeColor="text1"/>
          <w:sz w:val="24"/>
          <w:szCs w:val="24"/>
          <w:lang w:val="en-IN"/>
        </w:rPr>
        <w:t>Development as freedom</w:t>
      </w:r>
      <w:r w:rsidRPr="00A8759B">
        <w:rPr>
          <w:rFonts w:ascii="Times New Roman" w:hAnsi="Times New Roman" w:cs="Times New Roman"/>
          <w:color w:val="000000" w:themeColor="text1"/>
          <w:sz w:val="24"/>
          <w:szCs w:val="24"/>
          <w:lang w:val="en-IN"/>
        </w:rPr>
        <w:t xml:space="preserve">. Oxford University Press. </w:t>
      </w:r>
    </w:p>
    <w:p w14:paraId="0B57E9B0" w14:textId="46ACAC5A" w:rsid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 Solem, M., Lambert, D., &amp; Tani, S. (2013). </w:t>
      </w:r>
      <w:proofErr w:type="spellStart"/>
      <w:r w:rsidRPr="00A8759B">
        <w:rPr>
          <w:rFonts w:ascii="Times New Roman" w:hAnsi="Times New Roman" w:cs="Times New Roman"/>
          <w:i/>
          <w:iCs/>
          <w:color w:val="000000" w:themeColor="text1"/>
          <w:sz w:val="24"/>
          <w:szCs w:val="24"/>
          <w:lang w:val="en-IN"/>
        </w:rPr>
        <w:t>Geocapabilities</w:t>
      </w:r>
      <w:proofErr w:type="spellEnd"/>
      <w:r w:rsidRPr="00A8759B">
        <w:rPr>
          <w:rFonts w:ascii="Times New Roman" w:hAnsi="Times New Roman" w:cs="Times New Roman"/>
          <w:i/>
          <w:iCs/>
          <w:color w:val="000000" w:themeColor="text1"/>
          <w:sz w:val="24"/>
          <w:szCs w:val="24"/>
          <w:lang w:val="en-IN"/>
        </w:rPr>
        <w:t>: Toward an international framework for researching the purposes and values of geography education</w:t>
      </w:r>
      <w:r w:rsidRPr="00A8759B">
        <w:rPr>
          <w:rFonts w:ascii="Times New Roman" w:hAnsi="Times New Roman" w:cs="Times New Roman"/>
          <w:color w:val="000000" w:themeColor="text1"/>
          <w:sz w:val="24"/>
          <w:szCs w:val="24"/>
          <w:lang w:val="en-IN"/>
        </w:rPr>
        <w:t xml:space="preserve">. </w:t>
      </w:r>
      <w:r w:rsidRPr="00A8759B">
        <w:rPr>
          <w:rFonts w:ascii="Times New Roman" w:hAnsi="Times New Roman" w:cs="Times New Roman"/>
          <w:i/>
          <w:iCs/>
          <w:color w:val="000000" w:themeColor="text1"/>
          <w:sz w:val="24"/>
          <w:szCs w:val="24"/>
          <w:lang w:val="en-IN"/>
        </w:rPr>
        <w:t>Review of International Geographical Education</w:t>
      </w:r>
      <w:r w:rsidRPr="00A8759B">
        <w:rPr>
          <w:rFonts w:ascii="Times New Roman" w:hAnsi="Times New Roman" w:cs="Times New Roman"/>
          <w:color w:val="000000" w:themeColor="text1"/>
          <w:sz w:val="24"/>
          <w:szCs w:val="24"/>
          <w:lang w:val="en-IN"/>
        </w:rPr>
        <w:t xml:space="preserve">, 3(3), pp. 214–229. </w:t>
      </w:r>
    </w:p>
    <w:p w14:paraId="638887E3" w14:textId="14D6B12E"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Tomlinson, C. A. (2017). </w:t>
      </w:r>
      <w:r w:rsidRPr="00A8759B">
        <w:rPr>
          <w:rFonts w:ascii="Times New Roman" w:hAnsi="Times New Roman" w:cs="Times New Roman"/>
          <w:i/>
          <w:iCs/>
          <w:color w:val="000000" w:themeColor="text1"/>
          <w:sz w:val="24"/>
          <w:szCs w:val="24"/>
          <w:lang w:val="en-IN"/>
        </w:rPr>
        <w:t>How to differentiate instruction in academically diverse classrooms</w:t>
      </w:r>
      <w:r w:rsidRPr="00A8759B">
        <w:rPr>
          <w:rFonts w:ascii="Times New Roman" w:hAnsi="Times New Roman" w:cs="Times New Roman"/>
          <w:color w:val="000000" w:themeColor="text1"/>
          <w:sz w:val="24"/>
          <w:szCs w:val="24"/>
          <w:lang w:val="en-IN"/>
        </w:rPr>
        <w:t xml:space="preserve"> (3rd ed.). ASCD. </w:t>
      </w:r>
    </w:p>
    <w:p w14:paraId="45BAA6A5" w14:textId="2497E561" w:rsid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Vygotsky, L. S. (1978). </w:t>
      </w:r>
      <w:r w:rsidRPr="00A8759B">
        <w:rPr>
          <w:rFonts w:ascii="Times New Roman" w:hAnsi="Times New Roman" w:cs="Times New Roman"/>
          <w:i/>
          <w:iCs/>
          <w:color w:val="000000" w:themeColor="text1"/>
          <w:sz w:val="24"/>
          <w:szCs w:val="24"/>
          <w:lang w:val="en-IN"/>
        </w:rPr>
        <w:t>Mind in society: The development of higher psychological processes</w:t>
      </w:r>
      <w:r w:rsidRPr="00A8759B">
        <w:rPr>
          <w:rFonts w:ascii="Times New Roman" w:hAnsi="Times New Roman" w:cs="Times New Roman"/>
          <w:color w:val="000000" w:themeColor="text1"/>
          <w:sz w:val="24"/>
          <w:szCs w:val="24"/>
          <w:lang w:val="en-IN"/>
        </w:rPr>
        <w:t xml:space="preserve">. Harvard University Press. </w:t>
      </w:r>
    </w:p>
    <w:p w14:paraId="1ED87A01" w14:textId="3DE999B6" w:rsidR="00A8759B" w:rsidRPr="00A8759B" w:rsidRDefault="00A8759B" w:rsidP="00A8759B">
      <w:pPr>
        <w:pStyle w:val="ListParagraph"/>
        <w:numPr>
          <w:ilvl w:val="0"/>
          <w:numId w:val="19"/>
        </w:numPr>
        <w:autoSpaceDE w:val="0"/>
        <w:autoSpaceDN w:val="0"/>
        <w:rPr>
          <w:rFonts w:ascii="Times New Roman" w:hAnsi="Times New Roman" w:cs="Times New Roman"/>
          <w:color w:val="000000" w:themeColor="text1"/>
          <w:sz w:val="24"/>
          <w:szCs w:val="24"/>
          <w:lang w:val="en-IN"/>
        </w:rPr>
      </w:pPr>
      <w:r w:rsidRPr="00A8759B">
        <w:rPr>
          <w:rFonts w:ascii="Times New Roman" w:hAnsi="Times New Roman" w:cs="Times New Roman"/>
          <w:color w:val="000000" w:themeColor="text1"/>
          <w:sz w:val="24"/>
          <w:szCs w:val="24"/>
          <w:lang w:val="en-IN"/>
        </w:rPr>
        <w:t xml:space="preserve"> Walkington, H., Dyer, S., Solem, M., Haigh, M., &amp; Waddington, S. (2017). </w:t>
      </w:r>
      <w:r w:rsidRPr="00A8759B">
        <w:rPr>
          <w:rFonts w:ascii="Times New Roman" w:hAnsi="Times New Roman" w:cs="Times New Roman"/>
          <w:i/>
          <w:iCs/>
          <w:color w:val="000000" w:themeColor="text1"/>
          <w:sz w:val="24"/>
          <w:szCs w:val="24"/>
          <w:lang w:val="en-IN"/>
        </w:rPr>
        <w:t xml:space="preserve">A capabilities approach to higher education: </w:t>
      </w:r>
      <w:proofErr w:type="spellStart"/>
      <w:r w:rsidRPr="00A8759B">
        <w:rPr>
          <w:rFonts w:ascii="Times New Roman" w:hAnsi="Times New Roman" w:cs="Times New Roman"/>
          <w:i/>
          <w:iCs/>
          <w:color w:val="000000" w:themeColor="text1"/>
          <w:sz w:val="24"/>
          <w:szCs w:val="24"/>
          <w:lang w:val="en-IN"/>
        </w:rPr>
        <w:t>GeoCapabilities</w:t>
      </w:r>
      <w:proofErr w:type="spellEnd"/>
      <w:r w:rsidRPr="00A8759B">
        <w:rPr>
          <w:rFonts w:ascii="Times New Roman" w:hAnsi="Times New Roman" w:cs="Times New Roman"/>
          <w:i/>
          <w:iCs/>
          <w:color w:val="000000" w:themeColor="text1"/>
          <w:sz w:val="24"/>
          <w:szCs w:val="24"/>
          <w:lang w:val="en-IN"/>
        </w:rPr>
        <w:t xml:space="preserve"> and implications for geography curricula</w:t>
      </w:r>
      <w:r w:rsidRPr="00A8759B">
        <w:rPr>
          <w:rFonts w:ascii="Times New Roman" w:hAnsi="Times New Roman" w:cs="Times New Roman"/>
          <w:color w:val="000000" w:themeColor="text1"/>
          <w:sz w:val="24"/>
          <w:szCs w:val="24"/>
          <w:lang w:val="en-IN"/>
        </w:rPr>
        <w:t xml:space="preserve">. </w:t>
      </w:r>
      <w:r w:rsidRPr="00A8759B">
        <w:rPr>
          <w:rFonts w:ascii="Times New Roman" w:hAnsi="Times New Roman" w:cs="Times New Roman"/>
          <w:i/>
          <w:iCs/>
          <w:color w:val="000000" w:themeColor="text1"/>
          <w:sz w:val="24"/>
          <w:szCs w:val="24"/>
          <w:lang w:val="en-IN"/>
        </w:rPr>
        <w:t>Journal of Geography in Higher Education</w:t>
      </w:r>
      <w:r w:rsidRPr="00A8759B">
        <w:rPr>
          <w:rFonts w:ascii="Times New Roman" w:hAnsi="Times New Roman" w:cs="Times New Roman"/>
          <w:color w:val="000000" w:themeColor="text1"/>
          <w:sz w:val="24"/>
          <w:szCs w:val="24"/>
          <w:lang w:val="en-IN"/>
        </w:rPr>
        <w:t xml:space="preserve">, 41(1), pp. 18–34. </w:t>
      </w:r>
      <w:hyperlink r:id="rId9" w:tgtFrame="_new" w:history="1">
        <w:r w:rsidRPr="00A8759B">
          <w:rPr>
            <w:rStyle w:val="Hyperlink"/>
            <w:rFonts w:ascii="Times New Roman" w:hAnsi="Times New Roman" w:cs="Times New Roman"/>
            <w:sz w:val="24"/>
            <w:szCs w:val="24"/>
            <w:lang w:val="en-IN"/>
          </w:rPr>
          <w:t>https://doi.org/10.1080/03098265.2016.1233382</w:t>
        </w:r>
      </w:hyperlink>
      <w:r w:rsidRPr="00A8759B">
        <w:rPr>
          <w:rFonts w:ascii="Times New Roman" w:hAnsi="Times New Roman" w:cs="Times New Roman"/>
          <w:color w:val="000000" w:themeColor="text1"/>
          <w:sz w:val="24"/>
          <w:szCs w:val="24"/>
          <w:lang w:val="en-IN"/>
        </w:rPr>
        <w:t xml:space="preserve"> </w:t>
      </w:r>
    </w:p>
    <w:p w14:paraId="7BCCD95A" w14:textId="1D1731B8" w:rsidR="00FF1BD5" w:rsidRPr="00A8759B" w:rsidRDefault="00A8759B" w:rsidP="00A8759B">
      <w:pPr>
        <w:pStyle w:val="ListParagraph"/>
        <w:numPr>
          <w:ilvl w:val="0"/>
          <w:numId w:val="19"/>
        </w:numPr>
        <w:autoSpaceDE w:val="0"/>
        <w:autoSpaceDN w:val="0"/>
        <w:spacing w:after="0" w:line="240" w:lineRule="auto"/>
        <w:rPr>
          <w:rFonts w:ascii="Times New Roman" w:hAnsi="Times New Roman" w:cs="Times New Roman"/>
          <w:color w:val="000000" w:themeColor="text1"/>
          <w:sz w:val="24"/>
          <w:szCs w:val="24"/>
        </w:rPr>
      </w:pPr>
      <w:r w:rsidRPr="00A8759B">
        <w:rPr>
          <w:rFonts w:ascii="Times New Roman" w:hAnsi="Times New Roman" w:cs="Times New Roman"/>
          <w:color w:val="000000" w:themeColor="text1"/>
          <w:sz w:val="24"/>
          <w:szCs w:val="24"/>
          <w:lang w:val="en-IN"/>
        </w:rPr>
        <w:t xml:space="preserve">Walkington, H., Dyer, S., Solem, M., Haigh, M., &amp; Waddington, S. (2018). </w:t>
      </w:r>
      <w:r w:rsidRPr="00A8759B">
        <w:rPr>
          <w:rFonts w:ascii="Times New Roman" w:hAnsi="Times New Roman" w:cs="Times New Roman"/>
          <w:i/>
          <w:iCs/>
          <w:color w:val="000000" w:themeColor="text1"/>
          <w:sz w:val="24"/>
          <w:szCs w:val="24"/>
          <w:lang w:val="en-IN"/>
        </w:rPr>
        <w:t xml:space="preserve">A capabilities approach to higher education: </w:t>
      </w:r>
      <w:proofErr w:type="spellStart"/>
      <w:r w:rsidRPr="00A8759B">
        <w:rPr>
          <w:rFonts w:ascii="Times New Roman" w:hAnsi="Times New Roman" w:cs="Times New Roman"/>
          <w:i/>
          <w:iCs/>
          <w:color w:val="000000" w:themeColor="text1"/>
          <w:sz w:val="24"/>
          <w:szCs w:val="24"/>
          <w:lang w:val="en-IN"/>
        </w:rPr>
        <w:t>Geocapabilities</w:t>
      </w:r>
      <w:proofErr w:type="spellEnd"/>
      <w:r w:rsidRPr="00A8759B">
        <w:rPr>
          <w:rFonts w:ascii="Times New Roman" w:hAnsi="Times New Roman" w:cs="Times New Roman"/>
          <w:i/>
          <w:iCs/>
          <w:color w:val="000000" w:themeColor="text1"/>
          <w:sz w:val="24"/>
          <w:szCs w:val="24"/>
          <w:lang w:val="en-IN"/>
        </w:rPr>
        <w:t xml:space="preserve"> and implications for geography curricula</w:t>
      </w:r>
      <w:r w:rsidRPr="00A8759B">
        <w:rPr>
          <w:rFonts w:ascii="Times New Roman" w:hAnsi="Times New Roman" w:cs="Times New Roman"/>
          <w:color w:val="000000" w:themeColor="text1"/>
          <w:sz w:val="24"/>
          <w:szCs w:val="24"/>
          <w:lang w:val="en-IN"/>
        </w:rPr>
        <w:t xml:space="preserve">. </w:t>
      </w:r>
      <w:r w:rsidRPr="00A8759B">
        <w:rPr>
          <w:rFonts w:ascii="Times New Roman" w:hAnsi="Times New Roman" w:cs="Times New Roman"/>
          <w:i/>
          <w:iCs/>
          <w:color w:val="000000" w:themeColor="text1"/>
          <w:sz w:val="24"/>
          <w:szCs w:val="24"/>
          <w:lang w:val="en-IN"/>
        </w:rPr>
        <w:t>Journal of Geography in Higher Education</w:t>
      </w:r>
      <w:r w:rsidRPr="00A8759B">
        <w:rPr>
          <w:rFonts w:ascii="Times New Roman" w:hAnsi="Times New Roman" w:cs="Times New Roman"/>
          <w:color w:val="000000" w:themeColor="text1"/>
          <w:sz w:val="24"/>
          <w:szCs w:val="24"/>
          <w:lang w:val="en-IN"/>
        </w:rPr>
        <w:t>, 42(1), pp. 7–24.</w:t>
      </w:r>
    </w:p>
    <w:sectPr w:rsidR="00FF1BD5" w:rsidRPr="00A8759B" w:rsidSect="008702EC">
      <w:headerReference w:type="default" r:id="rId10"/>
      <w:pgSz w:w="12240" w:h="15840"/>
      <w:pgMar w:top="1440" w:right="1440" w:bottom="1152" w:left="1440" w:header="346" w:footer="1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828E" w14:textId="77777777" w:rsidR="002322F5" w:rsidRDefault="002322F5" w:rsidP="00F2463C">
      <w:pPr>
        <w:spacing w:after="0" w:line="240" w:lineRule="auto"/>
      </w:pPr>
      <w:r>
        <w:separator/>
      </w:r>
    </w:p>
  </w:endnote>
  <w:endnote w:type="continuationSeparator" w:id="0">
    <w:p w14:paraId="05B00368" w14:textId="77777777" w:rsidR="002322F5" w:rsidRDefault="002322F5" w:rsidP="00F2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auto"/>
    <w:pitch w:val="variable"/>
    <w:sig w:usb0="00008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27E9" w14:textId="77777777" w:rsidR="002322F5" w:rsidRDefault="002322F5" w:rsidP="00F2463C">
      <w:pPr>
        <w:spacing w:after="0" w:line="240" w:lineRule="auto"/>
      </w:pPr>
      <w:r>
        <w:separator/>
      </w:r>
    </w:p>
  </w:footnote>
  <w:footnote w:type="continuationSeparator" w:id="0">
    <w:p w14:paraId="7CB053A3" w14:textId="77777777" w:rsidR="002322F5" w:rsidRDefault="002322F5" w:rsidP="00F24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D74B" w14:textId="04666949" w:rsidR="00F2463C" w:rsidRPr="00B47048" w:rsidRDefault="00F2463C" w:rsidP="00B47048">
    <w:pPr>
      <w:pStyle w:val="Header"/>
      <w:spacing w:after="0" w:line="240" w:lineRule="auto"/>
      <w:ind w:left="-28" w:right="56"/>
      <w:jc w:val="right"/>
      <w:rPr>
        <w:rFonts w:ascii="Times New Roman" w:hAnsi="Times New Roman" w:cs="Times New Roman"/>
        <w:b/>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3046AAE"/>
    <w:multiLevelType w:val="multilevel"/>
    <w:tmpl w:val="AE06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8756A"/>
    <w:multiLevelType w:val="multilevel"/>
    <w:tmpl w:val="89B4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611D"/>
    <w:multiLevelType w:val="multilevel"/>
    <w:tmpl w:val="BDC4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82116"/>
    <w:multiLevelType w:val="multilevel"/>
    <w:tmpl w:val="1474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A2169"/>
    <w:multiLevelType w:val="hybridMultilevel"/>
    <w:tmpl w:val="4E38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B3A78"/>
    <w:multiLevelType w:val="hybridMultilevel"/>
    <w:tmpl w:val="77E053C6"/>
    <w:lvl w:ilvl="0" w:tplc="D0529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9" w15:restartNumberingAfterBreak="0">
    <w:nsid w:val="3776725E"/>
    <w:multiLevelType w:val="multilevel"/>
    <w:tmpl w:val="AA26F12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77DF7"/>
    <w:multiLevelType w:val="multilevel"/>
    <w:tmpl w:val="7806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EA64FC"/>
    <w:multiLevelType w:val="multilevel"/>
    <w:tmpl w:val="D40A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37D15"/>
    <w:multiLevelType w:val="multilevel"/>
    <w:tmpl w:val="9E74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E10BD"/>
    <w:multiLevelType w:val="multilevel"/>
    <w:tmpl w:val="D15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8775F"/>
    <w:multiLevelType w:val="multilevel"/>
    <w:tmpl w:val="A640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3430FB"/>
    <w:multiLevelType w:val="hybridMultilevel"/>
    <w:tmpl w:val="6F7422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7B234203"/>
    <w:multiLevelType w:val="hybridMultilevel"/>
    <w:tmpl w:val="EA207720"/>
    <w:lvl w:ilvl="0" w:tplc="2860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296584">
    <w:abstractNumId w:val="6"/>
  </w:num>
  <w:num w:numId="2" w16cid:durableId="1373337895">
    <w:abstractNumId w:val="5"/>
  </w:num>
  <w:num w:numId="3" w16cid:durableId="699864855">
    <w:abstractNumId w:val="18"/>
  </w:num>
  <w:num w:numId="4" w16cid:durableId="1970014722">
    <w:abstractNumId w:val="0"/>
  </w:num>
  <w:num w:numId="5" w16cid:durableId="1292512685">
    <w:abstractNumId w:val="8"/>
    <w:lvlOverride w:ilvl="0">
      <w:lvl w:ilvl="0">
        <w:start w:val="1"/>
        <w:numFmt w:val="decimal"/>
        <w:lvlText w:val="%1."/>
        <w:legacy w:legacy="1" w:legacySpace="0" w:legacyIndent="360"/>
        <w:lvlJc w:val="left"/>
        <w:pPr>
          <w:ind w:left="360" w:hanging="360"/>
        </w:pPr>
      </w:lvl>
    </w:lvlOverride>
  </w:num>
  <w:num w:numId="6" w16cid:durableId="387993684">
    <w:abstractNumId w:val="7"/>
  </w:num>
  <w:num w:numId="7" w16cid:durableId="19090402">
    <w:abstractNumId w:val="11"/>
  </w:num>
  <w:num w:numId="8" w16cid:durableId="1378510128">
    <w:abstractNumId w:val="17"/>
  </w:num>
  <w:num w:numId="9" w16cid:durableId="120920545">
    <w:abstractNumId w:val="9"/>
  </w:num>
  <w:num w:numId="10" w16cid:durableId="1793211659">
    <w:abstractNumId w:val="3"/>
  </w:num>
  <w:num w:numId="11" w16cid:durableId="282345644">
    <w:abstractNumId w:val="2"/>
  </w:num>
  <w:num w:numId="12" w16cid:durableId="1069501339">
    <w:abstractNumId w:val="12"/>
  </w:num>
  <w:num w:numId="13" w16cid:durableId="93747062">
    <w:abstractNumId w:val="14"/>
  </w:num>
  <w:num w:numId="14" w16cid:durableId="156652345">
    <w:abstractNumId w:val="10"/>
  </w:num>
  <w:num w:numId="15" w16cid:durableId="1050499236">
    <w:abstractNumId w:val="1"/>
  </w:num>
  <w:num w:numId="16" w16cid:durableId="752320427">
    <w:abstractNumId w:val="15"/>
  </w:num>
  <w:num w:numId="17" w16cid:durableId="1219323448">
    <w:abstractNumId w:val="4"/>
  </w:num>
  <w:num w:numId="18" w16cid:durableId="1030454153">
    <w:abstractNumId w:val="13"/>
  </w:num>
  <w:num w:numId="19" w16cid:durableId="3459082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BD5"/>
    <w:rsid w:val="000249C1"/>
    <w:rsid w:val="000305F2"/>
    <w:rsid w:val="00041AF0"/>
    <w:rsid w:val="000619AA"/>
    <w:rsid w:val="000C3305"/>
    <w:rsid w:val="001305ED"/>
    <w:rsid w:val="00144088"/>
    <w:rsid w:val="001C10E5"/>
    <w:rsid w:val="002322F5"/>
    <w:rsid w:val="002543B3"/>
    <w:rsid w:val="00315E34"/>
    <w:rsid w:val="003C6E4E"/>
    <w:rsid w:val="003F7841"/>
    <w:rsid w:val="004238F1"/>
    <w:rsid w:val="00617290"/>
    <w:rsid w:val="00742526"/>
    <w:rsid w:val="007C030F"/>
    <w:rsid w:val="007E4F21"/>
    <w:rsid w:val="00807DC0"/>
    <w:rsid w:val="008341D0"/>
    <w:rsid w:val="008702EC"/>
    <w:rsid w:val="008A3E72"/>
    <w:rsid w:val="008A6D44"/>
    <w:rsid w:val="008B1AE2"/>
    <w:rsid w:val="008D0AE4"/>
    <w:rsid w:val="00907750"/>
    <w:rsid w:val="00A163F2"/>
    <w:rsid w:val="00A36D25"/>
    <w:rsid w:val="00A8759B"/>
    <w:rsid w:val="00AB4F80"/>
    <w:rsid w:val="00B47048"/>
    <w:rsid w:val="00B71337"/>
    <w:rsid w:val="00B73E0C"/>
    <w:rsid w:val="00BB0C3D"/>
    <w:rsid w:val="00BD292D"/>
    <w:rsid w:val="00CA7989"/>
    <w:rsid w:val="00CC0002"/>
    <w:rsid w:val="00D0081F"/>
    <w:rsid w:val="00D5066B"/>
    <w:rsid w:val="00D959D0"/>
    <w:rsid w:val="00DD529A"/>
    <w:rsid w:val="00E207AE"/>
    <w:rsid w:val="00EC5939"/>
    <w:rsid w:val="00F2463C"/>
    <w:rsid w:val="00FD3FB6"/>
    <w:rsid w:val="00FF1B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92DAA"/>
  <w15:docId w15:val="{9D4D08C2-F30F-4B78-B644-0F3392EA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66B"/>
    <w:pPr>
      <w:spacing w:after="200" w:line="276" w:lineRule="auto"/>
    </w:pPr>
    <w:rPr>
      <w:sz w:val="22"/>
      <w:szCs w:val="22"/>
    </w:rPr>
  </w:style>
  <w:style w:type="paragraph" w:styleId="Heading1">
    <w:name w:val="heading 1"/>
    <w:basedOn w:val="Normal"/>
    <w:next w:val="Normal"/>
    <w:link w:val="Heading1Char"/>
    <w:qFormat/>
    <w:rsid w:val="004238F1"/>
    <w:pPr>
      <w:keepNext/>
      <w:numPr>
        <w:numId w:val="4"/>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4238F1"/>
    <w:pPr>
      <w:keepNext/>
      <w:numPr>
        <w:ilvl w:val="1"/>
        <w:numId w:val="4"/>
      </w:numPr>
      <w:autoSpaceDE w:val="0"/>
      <w:autoSpaceDN w:val="0"/>
      <w:spacing w:before="120" w:after="60" w:line="240" w:lineRule="auto"/>
      <w:ind w:left="144"/>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4238F1"/>
    <w:pPr>
      <w:keepNext/>
      <w:numPr>
        <w:ilvl w:val="2"/>
        <w:numId w:val="4"/>
      </w:numPr>
      <w:autoSpaceDE w:val="0"/>
      <w:autoSpaceDN w:val="0"/>
      <w:spacing w:after="0" w:line="240" w:lineRule="auto"/>
      <w:ind w:left="288"/>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4238F1"/>
    <w:pPr>
      <w:keepNext/>
      <w:numPr>
        <w:ilvl w:val="3"/>
        <w:numId w:val="4"/>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4238F1"/>
    <w:pPr>
      <w:numPr>
        <w:ilvl w:val="4"/>
        <w:numId w:val="4"/>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4238F1"/>
    <w:pPr>
      <w:numPr>
        <w:ilvl w:val="5"/>
        <w:numId w:val="4"/>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4238F1"/>
    <w:pPr>
      <w:numPr>
        <w:ilvl w:val="6"/>
        <w:numId w:val="4"/>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4238F1"/>
    <w:pPr>
      <w:numPr>
        <w:ilvl w:val="7"/>
        <w:numId w:val="4"/>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4238F1"/>
    <w:pPr>
      <w:numPr>
        <w:ilvl w:val="8"/>
        <w:numId w:val="4"/>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D5"/>
    <w:rPr>
      <w:rFonts w:ascii="Tahoma" w:hAnsi="Tahoma" w:cs="Tahoma"/>
      <w:sz w:val="16"/>
      <w:szCs w:val="16"/>
    </w:rPr>
  </w:style>
  <w:style w:type="paragraph" w:styleId="Header">
    <w:name w:val="header"/>
    <w:basedOn w:val="Normal"/>
    <w:link w:val="HeaderChar"/>
    <w:uiPriority w:val="99"/>
    <w:unhideWhenUsed/>
    <w:rsid w:val="00F2463C"/>
    <w:pPr>
      <w:tabs>
        <w:tab w:val="center" w:pos="4680"/>
        <w:tab w:val="right" w:pos="9360"/>
      </w:tabs>
    </w:pPr>
  </w:style>
  <w:style w:type="character" w:customStyle="1" w:styleId="HeaderChar">
    <w:name w:val="Header Char"/>
    <w:basedOn w:val="DefaultParagraphFont"/>
    <w:link w:val="Header"/>
    <w:uiPriority w:val="99"/>
    <w:rsid w:val="00F2463C"/>
    <w:rPr>
      <w:sz w:val="22"/>
      <w:szCs w:val="22"/>
    </w:rPr>
  </w:style>
  <w:style w:type="paragraph" w:styleId="Footer">
    <w:name w:val="footer"/>
    <w:basedOn w:val="Normal"/>
    <w:link w:val="FooterChar"/>
    <w:uiPriority w:val="99"/>
    <w:unhideWhenUsed/>
    <w:rsid w:val="00F2463C"/>
    <w:pPr>
      <w:tabs>
        <w:tab w:val="center" w:pos="4680"/>
        <w:tab w:val="right" w:pos="9360"/>
      </w:tabs>
    </w:pPr>
  </w:style>
  <w:style w:type="character" w:customStyle="1" w:styleId="FooterChar">
    <w:name w:val="Footer Char"/>
    <w:basedOn w:val="DefaultParagraphFont"/>
    <w:link w:val="Footer"/>
    <w:uiPriority w:val="99"/>
    <w:rsid w:val="00F2463C"/>
    <w:rPr>
      <w:sz w:val="22"/>
      <w:szCs w:val="22"/>
    </w:rPr>
  </w:style>
  <w:style w:type="paragraph" w:styleId="ListParagraph">
    <w:name w:val="List Paragraph"/>
    <w:basedOn w:val="Normal"/>
    <w:uiPriority w:val="34"/>
    <w:qFormat/>
    <w:rsid w:val="00B47048"/>
    <w:pPr>
      <w:ind w:left="720"/>
      <w:contextualSpacing/>
    </w:pPr>
  </w:style>
  <w:style w:type="paragraph" w:customStyle="1" w:styleId="Authors">
    <w:name w:val="Authors"/>
    <w:basedOn w:val="Normal"/>
    <w:next w:val="Normal"/>
    <w:rsid w:val="004238F1"/>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Heading1Char">
    <w:name w:val="Heading 1 Char"/>
    <w:basedOn w:val="DefaultParagraphFont"/>
    <w:link w:val="Heading1"/>
    <w:rsid w:val="004238F1"/>
    <w:rPr>
      <w:rFonts w:ascii="Times New Roman" w:eastAsia="PMingLiU" w:hAnsi="Times New Roman" w:cs="Times New Roman"/>
      <w:smallCaps/>
      <w:kern w:val="28"/>
    </w:rPr>
  </w:style>
  <w:style w:type="character" w:customStyle="1" w:styleId="Heading2Char">
    <w:name w:val="Heading 2 Char"/>
    <w:basedOn w:val="DefaultParagraphFont"/>
    <w:link w:val="Heading2"/>
    <w:rsid w:val="004238F1"/>
    <w:rPr>
      <w:rFonts w:ascii="Times New Roman" w:eastAsia="PMingLiU" w:hAnsi="Times New Roman" w:cs="Times New Roman"/>
      <w:i/>
      <w:iCs/>
    </w:rPr>
  </w:style>
  <w:style w:type="character" w:customStyle="1" w:styleId="Heading3Char">
    <w:name w:val="Heading 3 Char"/>
    <w:basedOn w:val="DefaultParagraphFont"/>
    <w:link w:val="Heading3"/>
    <w:rsid w:val="004238F1"/>
    <w:rPr>
      <w:rFonts w:ascii="Times New Roman" w:eastAsia="PMingLiU" w:hAnsi="Times New Roman" w:cs="Times New Roman"/>
      <w:i/>
      <w:iCs/>
    </w:rPr>
  </w:style>
  <w:style w:type="character" w:customStyle="1" w:styleId="Heading4Char">
    <w:name w:val="Heading 4 Char"/>
    <w:basedOn w:val="DefaultParagraphFont"/>
    <w:link w:val="Heading4"/>
    <w:rsid w:val="004238F1"/>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4238F1"/>
    <w:rPr>
      <w:rFonts w:ascii="Times New Roman" w:eastAsia="PMingLiU" w:hAnsi="Times New Roman" w:cs="Times New Roman"/>
      <w:sz w:val="18"/>
      <w:szCs w:val="18"/>
    </w:rPr>
  </w:style>
  <w:style w:type="character" w:customStyle="1" w:styleId="Heading6Char">
    <w:name w:val="Heading 6 Char"/>
    <w:basedOn w:val="DefaultParagraphFont"/>
    <w:link w:val="Heading6"/>
    <w:rsid w:val="004238F1"/>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4238F1"/>
    <w:rPr>
      <w:rFonts w:ascii="Times New Roman" w:eastAsia="PMingLiU" w:hAnsi="Times New Roman" w:cs="Times New Roman"/>
      <w:sz w:val="16"/>
      <w:szCs w:val="16"/>
    </w:rPr>
  </w:style>
  <w:style w:type="character" w:customStyle="1" w:styleId="Heading8Char">
    <w:name w:val="Heading 8 Char"/>
    <w:basedOn w:val="DefaultParagraphFont"/>
    <w:link w:val="Heading8"/>
    <w:rsid w:val="004238F1"/>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4238F1"/>
    <w:rPr>
      <w:rFonts w:ascii="Times New Roman" w:eastAsia="PMingLiU" w:hAnsi="Times New Roman" w:cs="Times New Roman"/>
      <w:sz w:val="16"/>
      <w:szCs w:val="16"/>
    </w:rPr>
  </w:style>
  <w:style w:type="paragraph" w:customStyle="1" w:styleId="Text">
    <w:name w:val="Text"/>
    <w:basedOn w:val="Normal"/>
    <w:rsid w:val="004238F1"/>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FootnoteText">
    <w:name w:val="footnote text"/>
    <w:basedOn w:val="Normal"/>
    <w:link w:val="FootnoteTextChar"/>
    <w:semiHidden/>
    <w:rsid w:val="004238F1"/>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semiHidden/>
    <w:rsid w:val="004238F1"/>
    <w:rPr>
      <w:rFonts w:ascii="Times New Roman" w:eastAsia="PMingLiU" w:hAnsi="Times New Roman" w:cs="Times New Roman"/>
      <w:sz w:val="16"/>
      <w:szCs w:val="16"/>
    </w:rPr>
  </w:style>
  <w:style w:type="character" w:styleId="FootnoteReference">
    <w:name w:val="footnote reference"/>
    <w:basedOn w:val="DefaultParagraphFont"/>
    <w:semiHidden/>
    <w:rsid w:val="004238F1"/>
    <w:rPr>
      <w:vertAlign w:val="superscript"/>
    </w:rPr>
  </w:style>
  <w:style w:type="paragraph" w:customStyle="1" w:styleId="Equation">
    <w:name w:val="Equation"/>
    <w:basedOn w:val="Normal"/>
    <w:next w:val="Normal"/>
    <w:rsid w:val="004238F1"/>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paragraph" w:customStyle="1" w:styleId="References">
    <w:name w:val="References"/>
    <w:basedOn w:val="Normal"/>
    <w:rsid w:val="004238F1"/>
    <w:pPr>
      <w:numPr>
        <w:numId w:val="7"/>
      </w:numPr>
      <w:autoSpaceDE w:val="0"/>
      <w:autoSpaceDN w:val="0"/>
      <w:spacing w:after="0" w:line="240" w:lineRule="auto"/>
      <w:jc w:val="both"/>
    </w:pPr>
    <w:rPr>
      <w:rFonts w:ascii="Times New Roman" w:eastAsia="PMingLiU" w:hAnsi="Times New Roman" w:cs="Times New Roman"/>
      <w:sz w:val="16"/>
      <w:szCs w:val="16"/>
    </w:rPr>
  </w:style>
  <w:style w:type="paragraph" w:customStyle="1" w:styleId="FigureCaption">
    <w:name w:val="Figure Caption"/>
    <w:basedOn w:val="Normal"/>
    <w:rsid w:val="004238F1"/>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4238F1"/>
    <w:pPr>
      <w:numPr>
        <w:numId w:val="0"/>
      </w:numPr>
    </w:pPr>
  </w:style>
  <w:style w:type="character" w:styleId="Hyperlink">
    <w:name w:val="Hyperlink"/>
    <w:basedOn w:val="DefaultParagraphFont"/>
    <w:rsid w:val="004238F1"/>
    <w:rPr>
      <w:color w:val="0000FF"/>
      <w:u w:val="single"/>
    </w:rPr>
  </w:style>
  <w:style w:type="character" w:styleId="UnresolvedMention">
    <w:name w:val="Unresolved Mention"/>
    <w:basedOn w:val="DefaultParagraphFont"/>
    <w:uiPriority w:val="99"/>
    <w:semiHidden/>
    <w:unhideWhenUsed/>
    <w:rsid w:val="00B73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045608.2015.1022128" TargetMode="External"/><Relationship Id="rId3" Type="http://schemas.openxmlformats.org/officeDocument/2006/relationships/settings" Target="settings.xml"/><Relationship Id="rId7" Type="http://schemas.openxmlformats.org/officeDocument/2006/relationships/hyperlink" Target="https://doi.org/10.1080/10382046.2019.16261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03098265.2016.1233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Harsimrat Kaur</cp:lastModifiedBy>
  <cp:revision>21</cp:revision>
  <cp:lastPrinted>2015-09-05T07:27:00Z</cp:lastPrinted>
  <dcterms:created xsi:type="dcterms:W3CDTF">2015-09-14T11:38:00Z</dcterms:created>
  <dcterms:modified xsi:type="dcterms:W3CDTF">2026-06-18T10:06:00Z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af09cd85-90f0-4fa4-8d6b-19a592c65fab</vt:lpwstr>
  </property>
</Properties>
</file>