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9E5C" w14:textId="42F2BAD4" w:rsidR="0027614A" w:rsidRPr="00365889" w:rsidRDefault="00D972AD" w:rsidP="00E022FF">
      <w:pPr>
        <w:widowControl w:val="0"/>
        <w:jc w:val="center"/>
        <w:rPr>
          <w:rFonts w:eastAsia="Times New Roman"/>
          <w:b/>
          <w:bCs/>
          <w:sz w:val="28"/>
          <w:szCs w:val="28"/>
        </w:rPr>
      </w:pPr>
      <w:r w:rsidRPr="00365889">
        <w:rPr>
          <w:rFonts w:eastAsia="Times New Roman"/>
          <w:b/>
          <w:bCs/>
          <w:sz w:val="28"/>
          <w:szCs w:val="28"/>
        </w:rPr>
        <w:t xml:space="preserve">AGRICULTURAL LAND-USE DYNAMICS IN THE </w:t>
      </w:r>
      <w:r w:rsidR="008E463E">
        <w:rPr>
          <w:rFonts w:eastAsia="Times New Roman"/>
          <w:b/>
          <w:bCs/>
          <w:sz w:val="28"/>
          <w:szCs w:val="28"/>
        </w:rPr>
        <w:t xml:space="preserve">VIETNAMESE </w:t>
      </w:r>
      <w:r w:rsidRPr="00365889">
        <w:rPr>
          <w:rFonts w:eastAsia="Times New Roman"/>
          <w:b/>
          <w:bCs/>
          <w:sz w:val="28"/>
          <w:szCs w:val="28"/>
        </w:rPr>
        <w:t>MEKONG DELTA: POLICY SHIFTS, PRACTICAL TRADE-OFFS, AND LIVELIHOOD RESILIENCE</w:t>
      </w:r>
    </w:p>
    <w:p w14:paraId="3083D641" w14:textId="42BBF64B" w:rsidR="000A4A6E" w:rsidRPr="000A4A6E" w:rsidRDefault="00365889" w:rsidP="00E022FF">
      <w:pPr>
        <w:widowControl w:val="0"/>
        <w:jc w:val="center"/>
        <w:rPr>
          <w:rFonts w:eastAsia="Times New Roman"/>
          <w:b/>
          <w:bCs/>
          <w:i/>
          <w:iCs/>
        </w:rPr>
      </w:pPr>
      <w:r w:rsidRPr="000A4A6E">
        <w:rPr>
          <w:rFonts w:eastAsia="Times New Roman"/>
          <w:b/>
          <w:bCs/>
          <w:i/>
          <w:iCs/>
        </w:rPr>
        <w:t>Nguyen Van Chuong Tien</w:t>
      </w:r>
      <w:r w:rsidRPr="00365889">
        <w:rPr>
          <w:rFonts w:eastAsia="Times New Roman"/>
          <w:b/>
          <w:bCs/>
          <w:i/>
          <w:iCs/>
          <w:vertAlign w:val="superscript"/>
        </w:rPr>
        <w:t>1</w:t>
      </w:r>
      <w:r>
        <w:rPr>
          <w:rFonts w:eastAsia="Times New Roman"/>
          <w:b/>
          <w:bCs/>
          <w:i/>
          <w:iCs/>
        </w:rPr>
        <w:t xml:space="preserve">, </w:t>
      </w:r>
      <w:r w:rsidR="000A4A6E" w:rsidRPr="000A4A6E">
        <w:rPr>
          <w:rFonts w:eastAsia="Times New Roman"/>
          <w:b/>
          <w:bCs/>
          <w:i/>
          <w:iCs/>
        </w:rPr>
        <w:t>Le Hoang Nam</w:t>
      </w:r>
      <w:r>
        <w:rPr>
          <w:rFonts w:eastAsia="Times New Roman"/>
          <w:b/>
          <w:bCs/>
          <w:i/>
          <w:iCs/>
          <w:vertAlign w:val="superscript"/>
        </w:rPr>
        <w:t>2</w:t>
      </w:r>
      <w:r>
        <w:rPr>
          <w:rFonts w:eastAsia="Times New Roman"/>
          <w:b/>
          <w:bCs/>
          <w:i/>
          <w:iCs/>
        </w:rPr>
        <w:t xml:space="preserve">, </w:t>
      </w:r>
      <w:r w:rsidR="000A4A6E" w:rsidRPr="000A4A6E">
        <w:rPr>
          <w:rFonts w:eastAsia="Times New Roman"/>
          <w:b/>
          <w:bCs/>
          <w:i/>
          <w:iCs/>
        </w:rPr>
        <w:t>Le Ky Dien</w:t>
      </w:r>
      <w:r>
        <w:rPr>
          <w:rFonts w:eastAsia="Times New Roman"/>
          <w:b/>
          <w:bCs/>
          <w:i/>
          <w:iCs/>
          <w:vertAlign w:val="superscript"/>
        </w:rPr>
        <w:t>2</w:t>
      </w:r>
      <w:r>
        <w:rPr>
          <w:rFonts w:eastAsia="Times New Roman"/>
          <w:b/>
          <w:bCs/>
          <w:i/>
          <w:iCs/>
        </w:rPr>
        <w:t xml:space="preserve">, </w:t>
      </w:r>
      <w:r w:rsidR="0090510A">
        <w:rPr>
          <w:rFonts w:eastAsia="Times New Roman"/>
          <w:b/>
          <w:bCs/>
          <w:i/>
          <w:iCs/>
        </w:rPr>
        <w:t>Le Thi Kim Mai</w:t>
      </w:r>
      <w:r w:rsidR="0090510A">
        <w:rPr>
          <w:rFonts w:eastAsia="Times New Roman"/>
          <w:b/>
          <w:bCs/>
          <w:i/>
          <w:iCs/>
          <w:vertAlign w:val="superscript"/>
        </w:rPr>
        <w:t>3</w:t>
      </w:r>
      <w:r w:rsidR="0090510A">
        <w:rPr>
          <w:rFonts w:eastAsia="Times New Roman"/>
          <w:b/>
          <w:bCs/>
          <w:i/>
          <w:iCs/>
        </w:rPr>
        <w:t xml:space="preserve">, </w:t>
      </w:r>
      <w:r>
        <w:rPr>
          <w:rFonts w:eastAsia="Times New Roman"/>
          <w:b/>
          <w:bCs/>
          <w:i/>
          <w:iCs/>
        </w:rPr>
        <w:t>Nguyen Vo Chau Ngan</w:t>
      </w:r>
      <w:r>
        <w:rPr>
          <w:rFonts w:eastAsia="Times New Roman"/>
          <w:b/>
          <w:bCs/>
          <w:i/>
          <w:iCs/>
          <w:vertAlign w:val="superscript"/>
        </w:rPr>
        <w:t>3</w:t>
      </w:r>
      <w:r w:rsidR="00BD5304">
        <w:rPr>
          <w:rFonts w:eastAsia="Times New Roman"/>
          <w:b/>
          <w:bCs/>
          <w:i/>
          <w:iCs/>
          <w:vertAlign w:val="superscript"/>
        </w:rPr>
        <w:t>*</w:t>
      </w:r>
    </w:p>
    <w:p w14:paraId="6E77E6D4" w14:textId="53504EF6" w:rsidR="000A4A6E" w:rsidRDefault="00BD5304" w:rsidP="00E022FF">
      <w:pPr>
        <w:widowControl w:val="0"/>
        <w:jc w:val="center"/>
        <w:rPr>
          <w:rFonts w:eastAsia="Times New Roman"/>
          <w:b/>
          <w:bCs/>
          <w:i/>
          <w:iCs/>
        </w:rPr>
      </w:pPr>
      <w:r>
        <w:rPr>
          <w:rFonts w:eastAsia="Times New Roman"/>
          <w:b/>
          <w:bCs/>
          <w:i/>
          <w:iCs/>
          <w:vertAlign w:val="superscript"/>
        </w:rPr>
        <w:t>1</w:t>
      </w:r>
      <w:r w:rsidR="000A4A6E" w:rsidRPr="000A4A6E">
        <w:rPr>
          <w:rFonts w:eastAsia="Times New Roman"/>
          <w:b/>
          <w:bCs/>
          <w:i/>
          <w:iCs/>
        </w:rPr>
        <w:t>Environment</w:t>
      </w:r>
      <w:r w:rsidR="000A4A6E">
        <w:rPr>
          <w:rFonts w:eastAsia="Times New Roman"/>
          <w:b/>
          <w:bCs/>
          <w:i/>
          <w:iCs/>
        </w:rPr>
        <w:t xml:space="preserve"> Protection Agency</w:t>
      </w:r>
      <w:r w:rsidR="000A4A6E" w:rsidRPr="000A4A6E">
        <w:rPr>
          <w:rFonts w:eastAsia="Times New Roman"/>
          <w:b/>
          <w:bCs/>
          <w:i/>
          <w:iCs/>
        </w:rPr>
        <w:t>, Department of Agriculture and Environment</w:t>
      </w:r>
      <w:r w:rsidR="00365889">
        <w:rPr>
          <w:rFonts w:eastAsia="Times New Roman"/>
          <w:b/>
          <w:bCs/>
          <w:i/>
          <w:iCs/>
        </w:rPr>
        <w:t xml:space="preserve"> of</w:t>
      </w:r>
      <w:r w:rsidR="000A4A6E" w:rsidRPr="000A4A6E">
        <w:rPr>
          <w:rFonts w:eastAsia="Times New Roman"/>
          <w:b/>
          <w:bCs/>
          <w:i/>
          <w:iCs/>
        </w:rPr>
        <w:t xml:space="preserve"> Can Tho City</w:t>
      </w:r>
      <w:r w:rsidR="00365889">
        <w:rPr>
          <w:rFonts w:eastAsia="Times New Roman"/>
          <w:b/>
          <w:bCs/>
          <w:i/>
          <w:iCs/>
        </w:rPr>
        <w:t xml:space="preserve"> - Vietnam</w:t>
      </w:r>
    </w:p>
    <w:p w14:paraId="7938649C" w14:textId="6A426534" w:rsidR="000A4A6E" w:rsidRDefault="00BD5304" w:rsidP="00E022FF">
      <w:pPr>
        <w:widowControl w:val="0"/>
        <w:jc w:val="center"/>
        <w:rPr>
          <w:rFonts w:eastAsia="Times New Roman"/>
          <w:b/>
          <w:bCs/>
          <w:i/>
          <w:iCs/>
        </w:rPr>
      </w:pPr>
      <w:r>
        <w:rPr>
          <w:rFonts w:eastAsia="Times New Roman"/>
          <w:b/>
          <w:bCs/>
          <w:i/>
          <w:iCs/>
          <w:vertAlign w:val="superscript"/>
        </w:rPr>
        <w:t>2</w:t>
      </w:r>
      <w:r w:rsidR="000A4A6E" w:rsidRPr="000A4A6E">
        <w:rPr>
          <w:rFonts w:eastAsia="Times New Roman"/>
          <w:b/>
          <w:bCs/>
          <w:i/>
          <w:iCs/>
        </w:rPr>
        <w:t>Economic Office of An Huu Commune, Dong Thap Province</w:t>
      </w:r>
      <w:r w:rsidR="00365889">
        <w:rPr>
          <w:rFonts w:eastAsia="Times New Roman"/>
          <w:b/>
          <w:bCs/>
          <w:i/>
          <w:iCs/>
        </w:rPr>
        <w:t xml:space="preserve"> - Vietnam</w:t>
      </w:r>
    </w:p>
    <w:p w14:paraId="6A3C573E" w14:textId="32DB5999" w:rsidR="00365889" w:rsidRPr="000A4A6E" w:rsidRDefault="00BD5304" w:rsidP="00E022FF">
      <w:pPr>
        <w:widowControl w:val="0"/>
        <w:jc w:val="center"/>
        <w:rPr>
          <w:rFonts w:eastAsia="Times New Roman"/>
          <w:b/>
          <w:bCs/>
          <w:i/>
          <w:iCs/>
        </w:rPr>
      </w:pPr>
      <w:r>
        <w:rPr>
          <w:rFonts w:eastAsia="Times New Roman"/>
          <w:b/>
          <w:bCs/>
          <w:i/>
          <w:iCs/>
          <w:vertAlign w:val="superscript"/>
        </w:rPr>
        <w:t>3</w:t>
      </w:r>
      <w:r w:rsidR="00365889">
        <w:rPr>
          <w:rFonts w:eastAsia="Times New Roman"/>
          <w:b/>
          <w:bCs/>
          <w:i/>
          <w:iCs/>
        </w:rPr>
        <w:t>C</w:t>
      </w:r>
      <w:r w:rsidR="0090510A">
        <w:rPr>
          <w:rFonts w:eastAsia="Times New Roman"/>
          <w:b/>
          <w:bCs/>
          <w:i/>
          <w:iCs/>
        </w:rPr>
        <w:t>ollege of Environment and Natural Science, C</w:t>
      </w:r>
      <w:r w:rsidR="00365889">
        <w:rPr>
          <w:rFonts w:eastAsia="Times New Roman"/>
          <w:b/>
          <w:bCs/>
          <w:i/>
          <w:iCs/>
        </w:rPr>
        <w:t xml:space="preserve">an Tho University, </w:t>
      </w:r>
      <w:r w:rsidR="00365889" w:rsidRPr="000A4A6E">
        <w:rPr>
          <w:rFonts w:eastAsia="Times New Roman"/>
          <w:b/>
          <w:bCs/>
          <w:i/>
          <w:iCs/>
        </w:rPr>
        <w:t>Can Tho City</w:t>
      </w:r>
      <w:r w:rsidR="00365889">
        <w:rPr>
          <w:rFonts w:eastAsia="Times New Roman"/>
          <w:b/>
          <w:bCs/>
          <w:i/>
          <w:iCs/>
        </w:rPr>
        <w:t xml:space="preserve"> - Vietnam</w:t>
      </w:r>
    </w:p>
    <w:p w14:paraId="518029CF" w14:textId="6FBF8BE3" w:rsidR="000A4A6E" w:rsidRDefault="00BD5304" w:rsidP="00E022FF">
      <w:pPr>
        <w:widowControl w:val="0"/>
        <w:jc w:val="center"/>
        <w:rPr>
          <w:rFonts w:eastAsia="Times New Roman"/>
          <w:b/>
          <w:bCs/>
        </w:rPr>
      </w:pPr>
      <w:r>
        <w:rPr>
          <w:rFonts w:eastAsia="Times New Roman"/>
          <w:b/>
          <w:bCs/>
        </w:rPr>
        <w:t>*Corresponding author</w:t>
      </w:r>
      <w:r w:rsidR="008E463E">
        <w:rPr>
          <w:rFonts w:eastAsia="Times New Roman"/>
          <w:b/>
          <w:bCs/>
        </w:rPr>
        <w:t>: Nguyen Vo Chau Ngan &lt;nvcngan@ctu.edu.vn&gt;</w:t>
      </w:r>
    </w:p>
    <w:p w14:paraId="613F75AD" w14:textId="7D3483BB" w:rsidR="00BD5304" w:rsidRDefault="00BD5304" w:rsidP="00E022FF">
      <w:pPr>
        <w:widowControl w:val="0"/>
        <w:jc w:val="center"/>
        <w:rPr>
          <w:rFonts w:eastAsia="Times New Roman"/>
          <w:b/>
          <w:bCs/>
        </w:rPr>
      </w:pPr>
    </w:p>
    <w:p w14:paraId="4F5713E2" w14:textId="11CF8574" w:rsidR="00035FB3" w:rsidRPr="00035FB3" w:rsidRDefault="00035FB3" w:rsidP="00E022FF">
      <w:pPr>
        <w:widowControl w:val="0"/>
        <w:jc w:val="center"/>
        <w:rPr>
          <w:rFonts w:eastAsia="Times New Roman"/>
          <w:b/>
          <w:bCs/>
        </w:rPr>
      </w:pPr>
      <w:r w:rsidRPr="00035FB3">
        <w:rPr>
          <w:rFonts w:eastAsia="Times New Roman"/>
          <w:b/>
          <w:bCs/>
        </w:rPr>
        <w:t>ABSTRACT</w:t>
      </w:r>
    </w:p>
    <w:p w14:paraId="6ACE011A" w14:textId="1C51E298" w:rsidR="00035FB3" w:rsidRPr="00035FB3" w:rsidRDefault="000717C4" w:rsidP="00E022FF">
      <w:pPr>
        <w:widowControl w:val="0"/>
        <w:rPr>
          <w:rFonts w:eastAsia="Times New Roman"/>
        </w:rPr>
      </w:pPr>
      <w:r w:rsidRPr="000717C4">
        <w:rPr>
          <w:rFonts w:eastAsia="Times New Roman"/>
        </w:rPr>
        <w:t xml:space="preserve">The Vietnamese Mekong Delta is confronting double exposure to global climate change and anthropogenic stressors, notably accelerating land subsidence, sediment depletion, and protracted salinity intrusion. In this context, agricultural land-use transition has emerged as an inevitable livelihood adaptation strategy. Utilizing a systematic review approach integrated with the Sustainable Livelihoods Framework, this paper critically analyzes land-use dynamics in the </w:t>
      </w:r>
      <w:r w:rsidR="000A4A6E" w:rsidRPr="000717C4">
        <w:rPr>
          <w:rFonts w:eastAsia="Times New Roman"/>
        </w:rPr>
        <w:t>Vietnamese Mekong Delta</w:t>
      </w:r>
      <w:r w:rsidRPr="000717C4">
        <w:rPr>
          <w:rFonts w:eastAsia="Times New Roman"/>
        </w:rPr>
        <w:t xml:space="preserve"> to elucidate the acute trade-offs between national food security, short-term economic gains, and long-term ecological integrity. The findings reveal that the legacy rice-first mandate and hard-engineering interventions have eroded natural capital and undermined the livelihood resilience of smallholder farmers, thereby exacerbating their vulnerability. The study also evaluates the paradigm shift in state policy from </w:t>
      </w:r>
      <w:r w:rsidR="000A4A6E">
        <w:rPr>
          <w:rFonts w:eastAsia="Times New Roman"/>
        </w:rPr>
        <w:t>“</w:t>
      </w:r>
      <w:r w:rsidRPr="000717C4">
        <w:rPr>
          <w:rFonts w:eastAsia="Times New Roman"/>
        </w:rPr>
        <w:t>controlling nature</w:t>
      </w:r>
      <w:r w:rsidR="000A4A6E">
        <w:rPr>
          <w:rFonts w:eastAsia="Times New Roman"/>
        </w:rPr>
        <w:t>”</w:t>
      </w:r>
      <w:r w:rsidRPr="000717C4">
        <w:rPr>
          <w:rFonts w:eastAsia="Times New Roman"/>
        </w:rPr>
        <w:t xml:space="preserve"> toward </w:t>
      </w:r>
      <w:r w:rsidR="000A4A6E">
        <w:rPr>
          <w:rFonts w:eastAsia="Times New Roman"/>
        </w:rPr>
        <w:t>“</w:t>
      </w:r>
      <w:r w:rsidRPr="000717C4">
        <w:rPr>
          <w:rFonts w:eastAsia="Times New Roman"/>
        </w:rPr>
        <w:t>flexible adaptation</w:t>
      </w:r>
      <w:r w:rsidR="000A4A6E">
        <w:rPr>
          <w:rFonts w:eastAsia="Times New Roman"/>
        </w:rPr>
        <w:t>”</w:t>
      </w:r>
      <w:r w:rsidRPr="000717C4">
        <w:rPr>
          <w:rFonts w:eastAsia="Times New Roman"/>
        </w:rPr>
        <w:t xml:space="preserve">. By leveraging the transformative provisions of the 2024 Land Law regarding multi-purpose land use and land consolidation, the paper proposes the adoption of Adaptive Agro-Ecological Zoning to resolve fresh-saline water conflicts. These policy instruments </w:t>
      </w:r>
      <w:r>
        <w:rPr>
          <w:rFonts w:eastAsia="Times New Roman"/>
        </w:rPr>
        <w:t>provide a timely</w:t>
      </w:r>
      <w:r w:rsidRPr="000717C4">
        <w:rPr>
          <w:rFonts w:eastAsia="Times New Roman"/>
        </w:rPr>
        <w:t xml:space="preserve"> a legal foundation for reconciling economic development with environmental sustainability, while emphasizing the necessity of building robust social safety nets to protect marginalized communities during this sustainable transition.</w:t>
      </w:r>
    </w:p>
    <w:p w14:paraId="7C0D4079" w14:textId="6BF16378" w:rsidR="00035FB3" w:rsidRPr="00035FB3" w:rsidRDefault="00035FB3" w:rsidP="00E022FF">
      <w:pPr>
        <w:widowControl w:val="0"/>
        <w:rPr>
          <w:rFonts w:eastAsia="Times New Roman"/>
        </w:rPr>
      </w:pPr>
      <w:r w:rsidRPr="00035FB3">
        <w:rPr>
          <w:rFonts w:eastAsia="Times New Roman"/>
          <w:b/>
          <w:bCs/>
        </w:rPr>
        <w:t>Keywords:</w:t>
      </w:r>
      <w:r w:rsidRPr="00035FB3">
        <w:rPr>
          <w:rFonts w:eastAsia="Times New Roman"/>
        </w:rPr>
        <w:t xml:space="preserve"> </w:t>
      </w:r>
      <w:r w:rsidR="002A7D29">
        <w:rPr>
          <w:rFonts w:eastAsia="Times New Roman"/>
        </w:rPr>
        <w:t>c</w:t>
      </w:r>
      <w:r w:rsidR="002A7D29" w:rsidRPr="00035FB3">
        <w:rPr>
          <w:rFonts w:eastAsia="Times New Roman"/>
        </w:rPr>
        <w:t>limate change</w:t>
      </w:r>
      <w:r w:rsidR="002A7D29">
        <w:rPr>
          <w:rFonts w:eastAsia="Times New Roman"/>
        </w:rPr>
        <w:t>, l</w:t>
      </w:r>
      <w:r w:rsidR="002A7D29" w:rsidRPr="00035FB3">
        <w:rPr>
          <w:rFonts w:eastAsia="Times New Roman"/>
        </w:rPr>
        <w:t>and policy,</w:t>
      </w:r>
      <w:r w:rsidR="002A7D29">
        <w:rPr>
          <w:rFonts w:eastAsia="Times New Roman"/>
        </w:rPr>
        <w:t xml:space="preserve"> </w:t>
      </w:r>
      <w:r>
        <w:rPr>
          <w:rFonts w:eastAsia="Times New Roman"/>
        </w:rPr>
        <w:t>l</w:t>
      </w:r>
      <w:r w:rsidRPr="00035FB3">
        <w:rPr>
          <w:rFonts w:eastAsia="Times New Roman"/>
        </w:rPr>
        <w:t xml:space="preserve">and-use change, </w:t>
      </w:r>
      <w:r w:rsidR="002A7D29">
        <w:rPr>
          <w:rFonts w:eastAsia="Times New Roman"/>
        </w:rPr>
        <w:t>l</w:t>
      </w:r>
      <w:r w:rsidR="002A7D29" w:rsidRPr="00035FB3">
        <w:rPr>
          <w:rFonts w:eastAsia="Times New Roman"/>
        </w:rPr>
        <w:t xml:space="preserve">ivelihood resilience, </w:t>
      </w:r>
      <w:r>
        <w:rPr>
          <w:rFonts w:eastAsia="Times New Roman"/>
        </w:rPr>
        <w:t>t</w:t>
      </w:r>
      <w:r w:rsidRPr="00035FB3">
        <w:rPr>
          <w:rFonts w:eastAsia="Times New Roman"/>
        </w:rPr>
        <w:t>rade-offs</w:t>
      </w:r>
      <w:r w:rsidR="008E463E">
        <w:rPr>
          <w:rFonts w:eastAsia="Times New Roman"/>
        </w:rPr>
        <w:t>,</w:t>
      </w:r>
      <w:r w:rsidR="008E463E" w:rsidRPr="008E463E">
        <w:rPr>
          <w:rFonts w:eastAsia="Times New Roman"/>
        </w:rPr>
        <w:t xml:space="preserve"> </w:t>
      </w:r>
      <w:r w:rsidR="008E463E">
        <w:rPr>
          <w:rFonts w:eastAsia="Times New Roman"/>
        </w:rPr>
        <w:t xml:space="preserve">Vietnamese </w:t>
      </w:r>
      <w:r w:rsidR="008E463E" w:rsidRPr="00035FB3">
        <w:rPr>
          <w:rFonts w:eastAsia="Times New Roman"/>
        </w:rPr>
        <w:t>Mekong Delta</w:t>
      </w:r>
      <w:r w:rsidR="008E463E">
        <w:rPr>
          <w:rFonts w:eastAsia="Times New Roman"/>
        </w:rPr>
        <w:t>.</w:t>
      </w:r>
    </w:p>
    <w:p w14:paraId="51FA1602" w14:textId="77777777" w:rsidR="00035FB3" w:rsidRPr="00035FB3" w:rsidRDefault="00035FB3" w:rsidP="00E022FF">
      <w:pPr>
        <w:widowControl w:val="0"/>
        <w:rPr>
          <w:rFonts w:eastAsia="Times New Roman"/>
        </w:rPr>
      </w:pPr>
    </w:p>
    <w:p w14:paraId="2BA52C7B" w14:textId="60093598" w:rsidR="0027614A" w:rsidRPr="0027614A" w:rsidRDefault="0027614A" w:rsidP="00E022FF">
      <w:pPr>
        <w:widowControl w:val="0"/>
        <w:rPr>
          <w:rFonts w:eastAsia="Times New Roman"/>
          <w:b/>
          <w:bCs/>
        </w:rPr>
      </w:pPr>
      <w:r w:rsidRPr="00035FB3">
        <w:rPr>
          <w:rFonts w:eastAsia="Times New Roman"/>
          <w:b/>
          <w:bCs/>
        </w:rPr>
        <w:t xml:space="preserve">1. </w:t>
      </w:r>
      <w:r w:rsidR="00B23E94">
        <w:rPr>
          <w:rFonts w:eastAsia="Times New Roman"/>
          <w:b/>
          <w:bCs/>
        </w:rPr>
        <w:t>INTRODUCTION</w:t>
      </w:r>
    </w:p>
    <w:p w14:paraId="31FE549A" w14:textId="18D3EA76" w:rsidR="00B23E94" w:rsidRPr="00B23E94" w:rsidRDefault="00B23E94" w:rsidP="00E022FF">
      <w:pPr>
        <w:widowControl w:val="0"/>
        <w:rPr>
          <w:rFonts w:eastAsia="Times New Roman"/>
        </w:rPr>
      </w:pPr>
      <w:r w:rsidRPr="00B23E94">
        <w:rPr>
          <w:rFonts w:eastAsia="Times New Roman"/>
        </w:rPr>
        <w:t>The Vietnamese Mekong Delta (VMD) stands as one of the world</w:t>
      </w:r>
      <w:r w:rsidR="00820108">
        <w:rPr>
          <w:rFonts w:eastAsia="Times New Roman"/>
        </w:rPr>
        <w:t>’</w:t>
      </w:r>
      <w:r w:rsidRPr="00B23E94">
        <w:rPr>
          <w:rFonts w:eastAsia="Times New Roman"/>
        </w:rPr>
        <w:t xml:space="preserve">s most expansive and agriculturally productive deltas, playing a vital role in both national and regional food </w:t>
      </w:r>
      <w:r w:rsidRPr="00B23E94">
        <w:rPr>
          <w:rFonts w:eastAsia="Times New Roman"/>
        </w:rPr>
        <w:lastRenderedPageBreak/>
        <w:t>security. This region accounts for over 50% of Vietnam’s total food staples and contributes more than 90% of its rice exports, while providing a primary source of livelihood for nearly 18 million inhabitants (Chapman &amp; Darby, 2016). However, in recent decades, the delta has been confronted with a double exposure to global environmental shifts and internal socio-economic developmental pressures (O'Brien &amp; Leichenko, 2000).</w:t>
      </w:r>
    </w:p>
    <w:p w14:paraId="7D33DC86" w14:textId="46FC1F4B" w:rsidR="00B23E94" w:rsidRPr="00B23E94" w:rsidRDefault="00B23E94" w:rsidP="00E022FF">
      <w:pPr>
        <w:widowControl w:val="0"/>
        <w:rPr>
          <w:rFonts w:eastAsia="Times New Roman"/>
        </w:rPr>
      </w:pPr>
      <w:r w:rsidRPr="00B23E94">
        <w:rPr>
          <w:rFonts w:eastAsia="Times New Roman"/>
        </w:rPr>
        <w:t xml:space="preserve">Physically, this deltaic landscape is acutely vulnerable to climate change, manifested through accelerated sea-level rise, erratic precipitation patterns, and an intensification of extreme weather events, most notably protracted </w:t>
      </w:r>
      <w:r w:rsidR="000A4A6E" w:rsidRPr="00B23E94">
        <w:rPr>
          <w:rFonts w:eastAsia="Times New Roman"/>
        </w:rPr>
        <w:t>droughts,</w:t>
      </w:r>
      <w:r w:rsidRPr="00B23E94">
        <w:rPr>
          <w:rFonts w:eastAsia="Times New Roman"/>
        </w:rPr>
        <w:t xml:space="preserve"> and salinity intrusion (Eslami </w:t>
      </w:r>
      <w:r w:rsidR="00BD5304" w:rsidRPr="00BD5304">
        <w:rPr>
          <w:rFonts w:eastAsia="Times New Roman"/>
          <w:i/>
          <w:iCs/>
        </w:rPr>
        <w:t>et al.</w:t>
      </w:r>
      <w:r w:rsidRPr="00B23E94">
        <w:rPr>
          <w:rFonts w:eastAsia="Times New Roman"/>
        </w:rPr>
        <w:t xml:space="preserve">, 2021). Crucially, anthropogenic drivers are catalyzing ecosystem degradation at a pace that far outstrips natural climatic shifts. The proliferation of upstream hydropower cascades and rampant sand mining have decimated sediment delivery by approximately 70–75%, triggering severe bank erosion (Anthony </w:t>
      </w:r>
      <w:r w:rsidR="00BD5304" w:rsidRPr="00BD5304">
        <w:rPr>
          <w:rFonts w:eastAsia="Times New Roman"/>
          <w:i/>
          <w:iCs/>
        </w:rPr>
        <w:t>et al.</w:t>
      </w:r>
      <w:r w:rsidRPr="00B23E94">
        <w:rPr>
          <w:rFonts w:eastAsia="Times New Roman"/>
        </w:rPr>
        <w:t xml:space="preserve">, 2015; Kondolf </w:t>
      </w:r>
      <w:r w:rsidR="00BD5304" w:rsidRPr="00BD5304">
        <w:rPr>
          <w:rFonts w:eastAsia="Times New Roman"/>
          <w:i/>
          <w:iCs/>
        </w:rPr>
        <w:t>et al.</w:t>
      </w:r>
      <w:r w:rsidRPr="00B23E94">
        <w:rPr>
          <w:rFonts w:eastAsia="Times New Roman"/>
        </w:rPr>
        <w:t xml:space="preserve">, 2018). Concurrently, the over-extraction of groundwater for domestic and intensive agricultural use has led to alarming rates of land subsidence, reaching 5–6 cm per year in certain hotspots, thereby threatening the very geomorphological integrity of the delta (Erban </w:t>
      </w:r>
      <w:r w:rsidR="00BD5304" w:rsidRPr="00BD5304">
        <w:rPr>
          <w:rFonts w:eastAsia="Times New Roman"/>
          <w:i/>
          <w:iCs/>
        </w:rPr>
        <w:t>et al.</w:t>
      </w:r>
      <w:r w:rsidRPr="00B23E94">
        <w:rPr>
          <w:rFonts w:eastAsia="Times New Roman"/>
        </w:rPr>
        <w:t xml:space="preserve">, 2014; Minderhoud </w:t>
      </w:r>
      <w:r w:rsidR="00BD5304" w:rsidRPr="00BD5304">
        <w:rPr>
          <w:rFonts w:eastAsia="Times New Roman"/>
          <w:i/>
          <w:iCs/>
        </w:rPr>
        <w:t>et al.</w:t>
      </w:r>
      <w:r w:rsidRPr="00B23E94">
        <w:rPr>
          <w:rFonts w:eastAsia="Times New Roman"/>
        </w:rPr>
        <w:t>, 2017).</w:t>
      </w:r>
    </w:p>
    <w:p w14:paraId="1A6E4E81" w14:textId="13A70ABA" w:rsidR="00B23E94" w:rsidRPr="00B23E94" w:rsidRDefault="00B23E94" w:rsidP="00E022FF">
      <w:pPr>
        <w:widowControl w:val="0"/>
        <w:rPr>
          <w:rFonts w:eastAsia="Times New Roman"/>
        </w:rPr>
      </w:pPr>
      <w:r w:rsidRPr="00B23E94">
        <w:rPr>
          <w:rFonts w:eastAsia="Times New Roman"/>
        </w:rPr>
        <w:t xml:space="preserve">In response to these draconian environmental shifts, agricultural land-use transition has emerged as an indispensable survival and developmental strategy. Historically, state policies in Vietnam have prioritized national food security through a </w:t>
      </w:r>
      <w:r w:rsidR="000A4A6E">
        <w:rPr>
          <w:rFonts w:eastAsia="Times New Roman"/>
        </w:rPr>
        <w:t>“</w:t>
      </w:r>
      <w:r w:rsidRPr="00B23E94">
        <w:rPr>
          <w:rFonts w:eastAsia="Times New Roman"/>
        </w:rPr>
        <w:t>rice-first</w:t>
      </w:r>
      <w:r w:rsidR="000A4A6E">
        <w:rPr>
          <w:rFonts w:eastAsia="Times New Roman"/>
        </w:rPr>
        <w:t>”</w:t>
      </w:r>
      <w:r w:rsidRPr="00B23E94">
        <w:rPr>
          <w:rFonts w:eastAsia="Times New Roman"/>
        </w:rPr>
        <w:t xml:space="preserve"> mandate, operationalized via extensive closed-dike systems for triple-crop rice intensification (Kontgis </w:t>
      </w:r>
      <w:r w:rsidR="00BD5304" w:rsidRPr="00BD5304">
        <w:rPr>
          <w:rFonts w:eastAsia="Times New Roman"/>
          <w:i/>
          <w:iCs/>
        </w:rPr>
        <w:t>et al.</w:t>
      </w:r>
      <w:r w:rsidRPr="00B23E94">
        <w:rPr>
          <w:rFonts w:eastAsia="Times New Roman"/>
        </w:rPr>
        <w:t xml:space="preserve">, 2015; Tran </w:t>
      </w:r>
      <w:r w:rsidR="00BD5304" w:rsidRPr="00BD5304">
        <w:rPr>
          <w:rFonts w:eastAsia="Times New Roman"/>
          <w:i/>
          <w:iCs/>
        </w:rPr>
        <w:t>et al.</w:t>
      </w:r>
      <w:r w:rsidRPr="00B23E94">
        <w:rPr>
          <w:rFonts w:eastAsia="Times New Roman"/>
        </w:rPr>
        <w:t>, 2021). Nevertheless, under the duress of extreme salinity and freshwater scarcity, a profound transformation is unfolding at the grassroots level; farmers are increasingly</w:t>
      </w:r>
      <w:r>
        <w:rPr>
          <w:rFonts w:eastAsia="Times New Roman"/>
        </w:rPr>
        <w:t xml:space="preserve"> – e</w:t>
      </w:r>
      <w:r w:rsidRPr="00B23E94">
        <w:rPr>
          <w:rFonts w:eastAsia="Times New Roman"/>
        </w:rPr>
        <w:t>ither spontaneously or through incentives</w:t>
      </w:r>
      <w:r>
        <w:rPr>
          <w:rFonts w:eastAsia="Times New Roman"/>
        </w:rPr>
        <w:t xml:space="preserve"> – </w:t>
      </w:r>
      <w:r w:rsidRPr="00B23E94">
        <w:rPr>
          <w:rFonts w:eastAsia="Times New Roman"/>
        </w:rPr>
        <w:t>shifting from rice monoculture to brackish-water aquaculture (shrimp) or high-value perennial fruit crops.</w:t>
      </w:r>
    </w:p>
    <w:p w14:paraId="1A181607" w14:textId="1BE29A54" w:rsidR="00B23E94" w:rsidRPr="00B23E94" w:rsidRDefault="00B23E94" w:rsidP="00E022FF">
      <w:pPr>
        <w:widowControl w:val="0"/>
        <w:rPr>
          <w:rFonts w:eastAsia="Times New Roman"/>
        </w:rPr>
      </w:pPr>
      <w:r w:rsidRPr="00B23E94">
        <w:rPr>
          <w:rFonts w:eastAsia="Times New Roman"/>
        </w:rPr>
        <w:t xml:space="preserve">While this transition is inevitable, current scholarship highlights a significant policy-practice decoupling: a rupture between macro-level planning and the lived realities of local livelihoods (Korbee </w:t>
      </w:r>
      <w:r w:rsidR="00BD5304" w:rsidRPr="00BD5304">
        <w:rPr>
          <w:rFonts w:eastAsia="Times New Roman"/>
          <w:i/>
          <w:iCs/>
        </w:rPr>
        <w:t>et al.</w:t>
      </w:r>
      <w:r w:rsidRPr="00B23E94">
        <w:rPr>
          <w:rFonts w:eastAsia="Times New Roman"/>
        </w:rPr>
        <w:t xml:space="preserve">, 2019). Existing research has predominantly focused on hydrological modeling or isolated crop yields, yet lacks a critical, holistic synthesis of the multi-dimensional trade-offs inherent in land-use conversion. Transitions from rice to shrimp, or the maintenance of intensive diked-rice systems, may yield short-term economic gains or satisfy national production quotas, but often incur long-term costs: soil nutrient depletion, water pollution, pathogen outbreaks, and, most critically, heightened vulnerability for marginalized and landless smallholders (Chapman &amp; Darby, 2016; Nguyen </w:t>
      </w:r>
      <w:r w:rsidR="00BD5304" w:rsidRPr="00BD5304">
        <w:rPr>
          <w:rFonts w:eastAsia="Times New Roman"/>
          <w:i/>
          <w:iCs/>
        </w:rPr>
        <w:t>et al.</w:t>
      </w:r>
      <w:r w:rsidRPr="00B23E94">
        <w:rPr>
          <w:rFonts w:eastAsia="Times New Roman"/>
        </w:rPr>
        <w:t>, 2020).</w:t>
      </w:r>
    </w:p>
    <w:p w14:paraId="38DC696E" w14:textId="5D8FC429" w:rsidR="0027614A" w:rsidRPr="0027614A" w:rsidRDefault="00B23E94" w:rsidP="00E022FF">
      <w:pPr>
        <w:widowControl w:val="0"/>
        <w:rPr>
          <w:rFonts w:eastAsia="Times New Roman"/>
        </w:rPr>
      </w:pPr>
      <w:r w:rsidRPr="00B23E94">
        <w:rPr>
          <w:rFonts w:eastAsia="Times New Roman"/>
        </w:rPr>
        <w:t>Consequently, this paper aims to systematically synthesize and analyze existing literature, legal frameworks, and empirical studies to: (</w:t>
      </w:r>
      <w:r>
        <w:rPr>
          <w:rFonts w:eastAsia="Times New Roman"/>
        </w:rPr>
        <w:t>i</w:t>
      </w:r>
      <w:r w:rsidRPr="00B23E94">
        <w:rPr>
          <w:rFonts w:eastAsia="Times New Roman"/>
        </w:rPr>
        <w:t>) evaluate the evolutionary trajectory of land and agricultural management policies in the VMD; (</w:t>
      </w:r>
      <w:r>
        <w:rPr>
          <w:rFonts w:eastAsia="Times New Roman"/>
        </w:rPr>
        <w:t>ii</w:t>
      </w:r>
      <w:r w:rsidRPr="00B23E94">
        <w:rPr>
          <w:rFonts w:eastAsia="Times New Roman"/>
        </w:rPr>
        <w:t>) analyze land-use transition practices through the lens of socio-economic and environmental trade-offs; and (</w:t>
      </w:r>
      <w:r>
        <w:rPr>
          <w:rFonts w:eastAsia="Times New Roman"/>
        </w:rPr>
        <w:t>iii</w:t>
      </w:r>
      <w:r w:rsidRPr="00B23E94">
        <w:rPr>
          <w:rFonts w:eastAsia="Times New Roman"/>
        </w:rPr>
        <w:t xml:space="preserve">) assess the impacts of these policies and processes on the livelihood resilience of rural communities. </w:t>
      </w:r>
      <w:r w:rsidRPr="00B23E94">
        <w:rPr>
          <w:rFonts w:eastAsia="Times New Roman"/>
        </w:rPr>
        <w:lastRenderedPageBreak/>
        <w:t xml:space="preserve">Building on these findings, the paper proposes strategic policy directions to foster adaptive land management and sustainable development within the </w:t>
      </w:r>
      <w:r w:rsidR="000A4A6E">
        <w:rPr>
          <w:rFonts w:eastAsia="Times New Roman"/>
        </w:rPr>
        <w:t>VMD</w:t>
      </w:r>
      <w:r w:rsidRPr="00B23E94">
        <w:rPr>
          <w:rFonts w:eastAsia="Times New Roman"/>
        </w:rPr>
        <w:t>.</w:t>
      </w:r>
    </w:p>
    <w:p w14:paraId="065D7F1A" w14:textId="77777777" w:rsidR="00B23E94" w:rsidRPr="00B23E94" w:rsidRDefault="0027614A" w:rsidP="00E022FF">
      <w:pPr>
        <w:widowControl w:val="0"/>
        <w:rPr>
          <w:rFonts w:eastAsia="Times New Roman"/>
          <w:b/>
          <w:bCs/>
        </w:rPr>
      </w:pPr>
      <w:r w:rsidRPr="00035FB3">
        <w:rPr>
          <w:rFonts w:eastAsia="Times New Roman"/>
          <w:b/>
          <w:bCs/>
        </w:rPr>
        <w:t xml:space="preserve">2. </w:t>
      </w:r>
      <w:r w:rsidR="00B23E94" w:rsidRPr="00B23E94">
        <w:rPr>
          <w:rFonts w:eastAsia="Times New Roman"/>
          <w:b/>
          <w:bCs/>
        </w:rPr>
        <w:t>METHODOLOGY</w:t>
      </w:r>
    </w:p>
    <w:p w14:paraId="3A431904" w14:textId="2768E152" w:rsidR="002A7D29" w:rsidRDefault="0027614A" w:rsidP="00E022FF">
      <w:pPr>
        <w:widowControl w:val="0"/>
        <w:rPr>
          <w:rFonts w:eastAsia="Times New Roman"/>
        </w:rPr>
      </w:pPr>
      <w:r w:rsidRPr="0027614A">
        <w:rPr>
          <w:rFonts w:eastAsia="Times New Roman"/>
          <w:b/>
          <w:bCs/>
        </w:rPr>
        <w:t xml:space="preserve">2.1 </w:t>
      </w:r>
      <w:r w:rsidR="00B23E94" w:rsidRPr="00B23E94">
        <w:rPr>
          <w:rFonts w:eastAsia="Times New Roman"/>
          <w:b/>
          <w:bCs/>
        </w:rPr>
        <w:t>Data collection and selection criteria</w:t>
      </w:r>
      <w:r w:rsidR="00B23E94" w:rsidRPr="0027614A">
        <w:rPr>
          <w:rFonts w:eastAsia="Times New Roman"/>
        </w:rPr>
        <w:t xml:space="preserve"> </w:t>
      </w:r>
    </w:p>
    <w:p w14:paraId="6767127A" w14:textId="77777777" w:rsidR="00B23E94" w:rsidRPr="00B23E94" w:rsidRDefault="00B23E94" w:rsidP="00E022FF">
      <w:pPr>
        <w:widowControl w:val="0"/>
        <w:shd w:val="clear" w:color="auto" w:fill="FFFFFF"/>
        <w:rPr>
          <w:rFonts w:eastAsia="Times New Roman"/>
        </w:rPr>
      </w:pPr>
      <w:r w:rsidRPr="00B23E94">
        <w:rPr>
          <w:rFonts w:eastAsia="Times New Roman"/>
        </w:rPr>
        <w:t>The review process was conducted through a multi-dimensional approach, encompassing both statutory regulatory frameworks and empirical scientific research.</w:t>
      </w:r>
    </w:p>
    <w:p w14:paraId="4D7CB1D9" w14:textId="0A3FA695" w:rsidR="00B23E94" w:rsidRPr="00B23E94" w:rsidRDefault="00B23E94" w:rsidP="00E022FF">
      <w:pPr>
        <w:pStyle w:val="ListParagraph"/>
        <w:widowControl w:val="0"/>
        <w:numPr>
          <w:ilvl w:val="0"/>
          <w:numId w:val="17"/>
        </w:numPr>
        <w:shd w:val="clear" w:color="auto" w:fill="FFFFFF"/>
        <w:rPr>
          <w:rFonts w:eastAsia="Times New Roman"/>
        </w:rPr>
      </w:pPr>
      <w:r w:rsidRPr="00B23E94">
        <w:rPr>
          <w:rFonts w:eastAsia="Times New Roman"/>
        </w:rPr>
        <w:t xml:space="preserve">Policy and </w:t>
      </w:r>
      <w:r w:rsidR="000A4A6E" w:rsidRPr="00B23E94">
        <w:rPr>
          <w:rFonts w:eastAsia="Times New Roman"/>
        </w:rPr>
        <w:t>legal frameworks</w:t>
      </w:r>
      <w:r w:rsidRPr="00B23E94">
        <w:rPr>
          <w:rFonts w:eastAsia="Times New Roman"/>
        </w:rPr>
        <w:t>: The study reviews core orientational legal documents of the Vietnamese State, focusing on the transformative provisions of the 2024 Land Law regarding expanded land-use limits and flexible agricultural land conversion. Furthermore, Resolution 120/NQ-CP on the sustainable development of the VMD in adaptation to climate change, along with national and regional land-use plans, were critically examined.</w:t>
      </w:r>
    </w:p>
    <w:p w14:paraId="5A4E66A5" w14:textId="6B3686CE" w:rsidR="0027614A" w:rsidRPr="002A7D29" w:rsidRDefault="00B23E94" w:rsidP="00E022FF">
      <w:pPr>
        <w:pStyle w:val="ListParagraph"/>
        <w:widowControl w:val="0"/>
        <w:numPr>
          <w:ilvl w:val="0"/>
          <w:numId w:val="17"/>
        </w:numPr>
        <w:shd w:val="clear" w:color="auto" w:fill="FFFFFF"/>
        <w:contextualSpacing w:val="0"/>
        <w:rPr>
          <w:rFonts w:eastAsia="Times New Roman"/>
          <w:color w:val="303030"/>
        </w:rPr>
      </w:pPr>
      <w:r w:rsidRPr="00B23E94">
        <w:rPr>
          <w:rFonts w:eastAsia="Times New Roman"/>
        </w:rPr>
        <w:t xml:space="preserve">Academic </w:t>
      </w:r>
      <w:r w:rsidR="000A4A6E">
        <w:rPr>
          <w:rFonts w:eastAsia="Times New Roman"/>
        </w:rPr>
        <w:t>l</w:t>
      </w:r>
      <w:r w:rsidRPr="00B23E94">
        <w:rPr>
          <w:rFonts w:eastAsia="Times New Roman"/>
        </w:rPr>
        <w:t>iterature: Comprehensive searches were performed across reputable scholarly databases, including Scopus and Web of Science, utilizing primary keywords: land-use change, livelihood resilience, agricultural policy, trade-offs, and Mekong Delta. Selection criteria prioritized peer-reviewed articles published within the last decade that provide empirical evidence on the socio-economic and environmental impacts of land-use conversion.</w:t>
      </w:r>
    </w:p>
    <w:p w14:paraId="399AD765" w14:textId="5ACC18B1" w:rsidR="002A7D29" w:rsidRDefault="0027614A" w:rsidP="00E022FF">
      <w:pPr>
        <w:widowControl w:val="0"/>
        <w:rPr>
          <w:rFonts w:eastAsia="Times New Roman"/>
        </w:rPr>
      </w:pPr>
      <w:r w:rsidRPr="0027614A">
        <w:rPr>
          <w:rFonts w:eastAsia="Times New Roman"/>
          <w:b/>
          <w:bCs/>
        </w:rPr>
        <w:t xml:space="preserve">2.2 </w:t>
      </w:r>
      <w:r w:rsidR="00B23E94" w:rsidRPr="00B23E94">
        <w:rPr>
          <w:rFonts w:eastAsia="Times New Roman"/>
          <w:b/>
          <w:bCs/>
        </w:rPr>
        <w:t xml:space="preserve">Theoretical </w:t>
      </w:r>
      <w:r w:rsidR="00B23E94">
        <w:rPr>
          <w:rFonts w:eastAsia="Times New Roman"/>
          <w:b/>
          <w:bCs/>
        </w:rPr>
        <w:t>f</w:t>
      </w:r>
      <w:r w:rsidR="00B23E94" w:rsidRPr="00B23E94">
        <w:rPr>
          <w:rFonts w:eastAsia="Times New Roman"/>
          <w:b/>
          <w:bCs/>
        </w:rPr>
        <w:t>ramework</w:t>
      </w:r>
      <w:r w:rsidRPr="0027614A">
        <w:rPr>
          <w:rFonts w:eastAsia="Times New Roman"/>
        </w:rPr>
        <w:t xml:space="preserve"> </w:t>
      </w:r>
    </w:p>
    <w:p w14:paraId="20679AD9" w14:textId="147C60CD" w:rsidR="00B23E94" w:rsidRPr="00B23E94" w:rsidRDefault="00B23E94" w:rsidP="00E022FF">
      <w:pPr>
        <w:widowControl w:val="0"/>
        <w:rPr>
          <w:rFonts w:eastAsia="Times New Roman"/>
        </w:rPr>
      </w:pPr>
      <w:r w:rsidRPr="00B23E94">
        <w:rPr>
          <w:rFonts w:eastAsia="Times New Roman"/>
        </w:rPr>
        <w:t xml:space="preserve">The study adopts the </w:t>
      </w:r>
      <w:r w:rsidR="00E022FF" w:rsidRPr="00B23E94">
        <w:rPr>
          <w:rFonts w:eastAsia="Times New Roman"/>
        </w:rPr>
        <w:t xml:space="preserve">Sustainable Livelihoods Framework </w:t>
      </w:r>
      <w:r w:rsidR="00E022FF">
        <w:rPr>
          <w:rFonts w:eastAsia="Times New Roman"/>
        </w:rPr>
        <w:t>(</w:t>
      </w:r>
      <w:r w:rsidRPr="00B23E94">
        <w:rPr>
          <w:rFonts w:eastAsia="Times New Roman"/>
        </w:rPr>
        <w:t>SLF</w:t>
      </w:r>
      <w:r w:rsidR="00E022FF">
        <w:rPr>
          <w:rFonts w:eastAsia="Times New Roman"/>
        </w:rPr>
        <w:t>)</w:t>
      </w:r>
      <w:r w:rsidRPr="00B23E94">
        <w:rPr>
          <w:rFonts w:eastAsia="Times New Roman"/>
        </w:rPr>
        <w:t xml:space="preserve">, originally proposed by the UK Department for International Development (DFID, 1999) and subsequently adapted to the environmental change context of the VMD as its analytical foundation (Tran </w:t>
      </w:r>
      <w:r w:rsidR="00BD5304" w:rsidRPr="00BD5304">
        <w:rPr>
          <w:rFonts w:eastAsia="Times New Roman"/>
          <w:i/>
          <w:iCs/>
        </w:rPr>
        <w:t>et al.</w:t>
      </w:r>
      <w:r w:rsidRPr="00B23E94">
        <w:rPr>
          <w:rFonts w:eastAsia="Times New Roman"/>
        </w:rPr>
        <w:t>, 202</w:t>
      </w:r>
      <w:r w:rsidR="007C53A5">
        <w:rPr>
          <w:rFonts w:eastAsia="Times New Roman"/>
        </w:rPr>
        <w:t>1</w:t>
      </w:r>
      <w:r w:rsidRPr="00B23E94">
        <w:rPr>
          <w:rFonts w:eastAsia="Times New Roman"/>
        </w:rPr>
        <w:t xml:space="preserve">). According to this framework, rural livelihoods are constituted by five core assets: Human Capital (skills, labor), Natural Capital (land, water, ecosystems), Financial Capital (income, credit), Physical Capital (dikes, irrigation infrastructure), and Social Capital (cooperative networks, community institutions) (Pal </w:t>
      </w:r>
      <w:r w:rsidR="00BD5304" w:rsidRPr="00BD5304">
        <w:rPr>
          <w:rFonts w:eastAsia="Times New Roman"/>
          <w:i/>
          <w:iCs/>
        </w:rPr>
        <w:t>et al.</w:t>
      </w:r>
      <w:r w:rsidRPr="00B23E94">
        <w:rPr>
          <w:rFonts w:eastAsia="Times New Roman"/>
        </w:rPr>
        <w:t>, 2024).</w:t>
      </w:r>
    </w:p>
    <w:p w14:paraId="72F473FC" w14:textId="71894C5C" w:rsidR="0027614A" w:rsidRDefault="00B23E94" w:rsidP="00E022FF">
      <w:pPr>
        <w:widowControl w:val="0"/>
        <w:rPr>
          <w:rFonts w:eastAsia="Times New Roman"/>
        </w:rPr>
      </w:pPr>
      <w:r w:rsidRPr="00B23E94">
        <w:rPr>
          <w:rFonts w:eastAsia="Times New Roman"/>
        </w:rPr>
        <w:t xml:space="preserve">Agricultural land-use transition (e.g., from rice to shrimp or rice intensification) is conceptualized as a household livelihood strategy in response to stressors within the vulnerability context (sea-level rise, subsidence, drought-salinity) under the governance of transforming structures and processes (Land Law, regional planning) (Nguyen </w:t>
      </w:r>
      <w:r w:rsidR="00BD5304" w:rsidRPr="00BD5304">
        <w:rPr>
          <w:rFonts w:eastAsia="Times New Roman"/>
          <w:i/>
          <w:iCs/>
        </w:rPr>
        <w:t>et al.</w:t>
      </w:r>
      <w:r w:rsidRPr="00B23E94">
        <w:rPr>
          <w:rFonts w:eastAsia="Times New Roman"/>
        </w:rPr>
        <w:t xml:space="preserve">, 2020; Ostrom, 2011). Furthermore, this paper integrates the concept of </w:t>
      </w:r>
      <w:r>
        <w:rPr>
          <w:rFonts w:eastAsia="Times New Roman"/>
        </w:rPr>
        <w:t>“</w:t>
      </w:r>
      <w:r w:rsidRPr="00B23E94">
        <w:rPr>
          <w:rFonts w:eastAsia="Times New Roman"/>
        </w:rPr>
        <w:t>Resilience Capacity</w:t>
      </w:r>
      <w:r>
        <w:rPr>
          <w:rFonts w:eastAsia="Times New Roman"/>
        </w:rPr>
        <w:t>”</w:t>
      </w:r>
      <w:r w:rsidRPr="00B23E94">
        <w:rPr>
          <w:rFonts w:eastAsia="Times New Roman"/>
        </w:rPr>
        <w:t>, encompassing absorptive, adaptive, and transformative capacities (</w:t>
      </w:r>
      <w:r w:rsidR="00B04C9F">
        <w:rPr>
          <w:rFonts w:eastAsia="Times New Roman"/>
        </w:rPr>
        <w:t>Poelma</w:t>
      </w:r>
      <w:r w:rsidRPr="00B23E94">
        <w:rPr>
          <w:rFonts w:eastAsia="Times New Roman"/>
        </w:rPr>
        <w:t xml:space="preserve"> </w:t>
      </w:r>
      <w:r w:rsidR="00BD5304" w:rsidRPr="00BD5304">
        <w:rPr>
          <w:rFonts w:eastAsia="Times New Roman"/>
          <w:i/>
          <w:iCs/>
        </w:rPr>
        <w:t>et al.</w:t>
      </w:r>
      <w:r w:rsidRPr="00B23E94">
        <w:rPr>
          <w:rFonts w:eastAsia="Times New Roman"/>
        </w:rPr>
        <w:t>, 2021). This integration allows for a deeper analysis of whether land conversion genuinely fosters a more resilient socio-ecological system or merely serves as a transient solution that exacerbates the long-term vulnerability of marginalized groups.</w:t>
      </w:r>
    </w:p>
    <w:p w14:paraId="6451AAF3" w14:textId="77777777" w:rsidR="00B23E94" w:rsidRPr="00B23E94" w:rsidRDefault="00B23E94" w:rsidP="00E022FF">
      <w:pPr>
        <w:widowControl w:val="0"/>
        <w:rPr>
          <w:rFonts w:eastAsia="Times New Roman"/>
          <w:b/>
          <w:bCs/>
        </w:rPr>
      </w:pPr>
      <w:r w:rsidRPr="00B23E94">
        <w:rPr>
          <w:rFonts w:eastAsia="Times New Roman"/>
          <w:b/>
          <w:bCs/>
        </w:rPr>
        <w:t>3. THEORETICAL AND POLICY FRAMEWORK FOR AGRICULTURAL LAND MANAGEMENT</w:t>
      </w:r>
    </w:p>
    <w:p w14:paraId="496D783C" w14:textId="5C2AD235" w:rsidR="00B23E94" w:rsidRPr="00B23E94" w:rsidRDefault="00B23E94" w:rsidP="00E022FF">
      <w:pPr>
        <w:widowControl w:val="0"/>
        <w:rPr>
          <w:rFonts w:eastAsia="Times New Roman"/>
          <w:b/>
          <w:bCs/>
        </w:rPr>
      </w:pPr>
      <w:r w:rsidRPr="00B23E94">
        <w:rPr>
          <w:rFonts w:eastAsia="Times New Roman"/>
          <w:b/>
          <w:bCs/>
        </w:rPr>
        <w:lastRenderedPageBreak/>
        <w:t>3.1 Policy discourse shifts: From rice-first mandates to flexible adaptation</w:t>
      </w:r>
    </w:p>
    <w:p w14:paraId="07AA635A" w14:textId="09074981" w:rsidR="00B23E94" w:rsidRPr="00B23E94" w:rsidRDefault="00B23E94" w:rsidP="00E022FF">
      <w:pPr>
        <w:widowControl w:val="0"/>
        <w:rPr>
          <w:rFonts w:eastAsia="Times New Roman"/>
        </w:rPr>
      </w:pPr>
      <w:r w:rsidRPr="00B23E94">
        <w:rPr>
          <w:rFonts w:eastAsia="Times New Roman"/>
        </w:rPr>
        <w:t xml:space="preserve">For over three decades following the Doi Moi (Renovation) reforms in 1986, agricultural and land policies in the VMD were heavily dominated by a </w:t>
      </w:r>
      <w:r>
        <w:rPr>
          <w:rFonts w:eastAsia="Times New Roman"/>
        </w:rPr>
        <w:t>“</w:t>
      </w:r>
      <w:r w:rsidRPr="00B23E94">
        <w:rPr>
          <w:rFonts w:eastAsia="Times New Roman"/>
        </w:rPr>
        <w:t>rice-first</w:t>
      </w:r>
      <w:r>
        <w:rPr>
          <w:rFonts w:eastAsia="Times New Roman"/>
        </w:rPr>
        <w:t>”</w:t>
      </w:r>
      <w:r w:rsidRPr="00B23E94">
        <w:rPr>
          <w:rFonts w:eastAsia="Times New Roman"/>
        </w:rPr>
        <w:t xml:space="preserve"> agenda to ensure national food security and stimulate exports (Biggs, 2010; Nguyen </w:t>
      </w:r>
      <w:r w:rsidR="00BD5304" w:rsidRPr="00BD5304">
        <w:rPr>
          <w:rFonts w:eastAsia="Times New Roman"/>
          <w:i/>
          <w:iCs/>
        </w:rPr>
        <w:t>et al.</w:t>
      </w:r>
      <w:r w:rsidRPr="00B23E94">
        <w:rPr>
          <w:rFonts w:eastAsia="Times New Roman"/>
        </w:rPr>
        <w:t xml:space="preserve">, 2020). This process was institutionalized through rigid legal instruments, such as Resolution 63/NQ-CP, which strictly mandated the preservation of 3.8 million hectares of rice cultivation nationwide (Government of Vietnam, 2009). To operationalize this objective, the state intervened aggressively in the hydrological system by constructing extensive closed-dike networks in the upper floodplains (An Giang, Dong Thap) for triple-crop intensification, and saline intrusion control structures in coastal areas (e.g., the Ba Lai dam in Ben Tre) to freshen the estuarine environment (Le </w:t>
      </w:r>
      <w:r w:rsidR="00BD5304" w:rsidRPr="00BD5304">
        <w:rPr>
          <w:rFonts w:eastAsia="Times New Roman"/>
          <w:i/>
          <w:iCs/>
        </w:rPr>
        <w:t>et al.</w:t>
      </w:r>
      <w:r w:rsidRPr="00B23E94">
        <w:rPr>
          <w:rFonts w:eastAsia="Times New Roman"/>
        </w:rPr>
        <w:t xml:space="preserve">, 2018; Tran </w:t>
      </w:r>
      <w:r w:rsidR="00BD5304" w:rsidRPr="00BD5304">
        <w:rPr>
          <w:rFonts w:eastAsia="Times New Roman"/>
          <w:i/>
          <w:iCs/>
        </w:rPr>
        <w:t>et al.</w:t>
      </w:r>
      <w:r w:rsidRPr="00B23E94">
        <w:rPr>
          <w:rFonts w:eastAsia="Times New Roman"/>
        </w:rPr>
        <w:t>, 2021).</w:t>
      </w:r>
    </w:p>
    <w:p w14:paraId="0392B4CA" w14:textId="7DE17161" w:rsidR="00B23E94" w:rsidRPr="00B23E94" w:rsidRDefault="00B23E94" w:rsidP="00E022FF">
      <w:pPr>
        <w:widowControl w:val="0"/>
        <w:rPr>
          <w:rFonts w:eastAsia="Times New Roman"/>
        </w:rPr>
      </w:pPr>
      <w:r w:rsidRPr="00B23E94">
        <w:rPr>
          <w:rFonts w:eastAsia="Times New Roman"/>
        </w:rPr>
        <w:t xml:space="preserve">However, viewed through the critical lens of sustainable livelihoods, this freshening and intensification strategy has incurred severe socio-ecological trade-offs. The enclosure of floodplains for a third rice crop has completely obstructed the influx of nutrient-rich alluvial sediment from the Mekong River, leading to soil nutrient depletion and forcing farmers into a cycle of chemical fertilizer dependency (Hung </w:t>
      </w:r>
      <w:r w:rsidR="00BD5304" w:rsidRPr="00BD5304">
        <w:rPr>
          <w:rFonts w:eastAsia="Times New Roman"/>
          <w:i/>
          <w:iCs/>
        </w:rPr>
        <w:t>et al.</w:t>
      </w:r>
      <w:r w:rsidRPr="00B23E94">
        <w:rPr>
          <w:rFonts w:eastAsia="Times New Roman"/>
        </w:rPr>
        <w:t xml:space="preserve">, 2012; Tran </w:t>
      </w:r>
      <w:r w:rsidR="00BD5304" w:rsidRPr="00BD5304">
        <w:rPr>
          <w:rFonts w:eastAsia="Times New Roman"/>
          <w:i/>
          <w:iCs/>
        </w:rPr>
        <w:t>et al.</w:t>
      </w:r>
      <w:r w:rsidRPr="00B23E94">
        <w:rPr>
          <w:rFonts w:eastAsia="Times New Roman"/>
        </w:rPr>
        <w:t xml:space="preserve">, 2021). System dynamics modeling reveals a paradox: while the shift from double to triple-crop rice yields macro-economic benefits for state exports and financial gains for large-scale (wealthier) landowners, it traps smallholder farmers in a debt cycle due to escalating input costs and long-term yield stagnation (Chapman &amp; Darby, 2016). In coastal zones, the </w:t>
      </w:r>
      <w:r>
        <w:rPr>
          <w:rFonts w:eastAsia="Times New Roman"/>
        </w:rPr>
        <w:t>“</w:t>
      </w:r>
      <w:r w:rsidRPr="00B23E94">
        <w:rPr>
          <w:rFonts w:eastAsia="Times New Roman"/>
        </w:rPr>
        <w:t>freshwater-priority</w:t>
      </w:r>
      <w:r>
        <w:rPr>
          <w:rFonts w:eastAsia="Times New Roman"/>
        </w:rPr>
        <w:t>”</w:t>
      </w:r>
      <w:r w:rsidRPr="00B23E94">
        <w:rPr>
          <w:rFonts w:eastAsia="Times New Roman"/>
        </w:rPr>
        <w:t xml:space="preserve"> policy deprived farmers of opportunities to transition to brackish-water aquaculture</w:t>
      </w:r>
      <w:r w:rsidR="000A4A6E">
        <w:rPr>
          <w:rFonts w:eastAsia="Times New Roman"/>
        </w:rPr>
        <w:t xml:space="preserve"> – </w:t>
      </w:r>
      <w:r w:rsidRPr="00B23E94">
        <w:rPr>
          <w:rFonts w:eastAsia="Times New Roman"/>
        </w:rPr>
        <w:t>a livelihood offering significantly higher returns than rice</w:t>
      </w:r>
      <w:r w:rsidR="000A4A6E">
        <w:rPr>
          <w:rFonts w:eastAsia="Times New Roman"/>
        </w:rPr>
        <w:t xml:space="preserve"> – </w:t>
      </w:r>
      <w:r w:rsidRPr="00B23E94">
        <w:rPr>
          <w:rFonts w:eastAsia="Times New Roman"/>
        </w:rPr>
        <w:t xml:space="preserve">thereby igniting intense interest conflicts between local producers and regulatory agencies (Hoanh </w:t>
      </w:r>
      <w:r w:rsidR="00BD5304" w:rsidRPr="00BD5304">
        <w:rPr>
          <w:rFonts w:eastAsia="Times New Roman"/>
          <w:i/>
          <w:iCs/>
        </w:rPr>
        <w:t>et al.</w:t>
      </w:r>
      <w:r w:rsidRPr="00B23E94">
        <w:rPr>
          <w:rFonts w:eastAsia="Times New Roman"/>
        </w:rPr>
        <w:t xml:space="preserve">, 2003; Pham </w:t>
      </w:r>
      <w:r w:rsidR="00BD5304" w:rsidRPr="00BD5304">
        <w:rPr>
          <w:rFonts w:eastAsia="Times New Roman"/>
          <w:i/>
          <w:iCs/>
        </w:rPr>
        <w:t>et al.</w:t>
      </w:r>
      <w:r w:rsidRPr="00B23E94">
        <w:rPr>
          <w:rFonts w:eastAsia="Times New Roman"/>
        </w:rPr>
        <w:t>, 2020).</w:t>
      </w:r>
    </w:p>
    <w:p w14:paraId="443A0F42" w14:textId="45D4E64E" w:rsidR="00B23E94" w:rsidRPr="00B23E94" w:rsidRDefault="00B23E94" w:rsidP="00E022FF">
      <w:pPr>
        <w:widowControl w:val="0"/>
        <w:rPr>
          <w:rFonts w:eastAsia="Times New Roman"/>
        </w:rPr>
      </w:pPr>
      <w:r w:rsidRPr="00B23E94">
        <w:rPr>
          <w:rFonts w:eastAsia="Times New Roman"/>
        </w:rPr>
        <w:t xml:space="preserve">Under the mounting pressure of climate change (notably the historic 2016 and 2020 saline droughts) and internal market demands, the state’s management philosophy was compelled to evolve. A primary milestone was the Mekong Delta Plan 2013, which recommended a transition from rice intensification toward agricultural industrialization and advocated for the treatment of brackish and saline water as productive resources (Royal Haskoning DHV, 2013). This shift culminated in the landmark Resolution 120/NQ-CP (2017) on the sustainable development of the VMD. Resolution 120 marks a historical turning point: transitioning from a </w:t>
      </w:r>
      <w:r w:rsidR="000A4A6E">
        <w:rPr>
          <w:rFonts w:eastAsia="Times New Roman"/>
        </w:rPr>
        <w:t>“N</w:t>
      </w:r>
      <w:r w:rsidRPr="00B23E94">
        <w:rPr>
          <w:rFonts w:eastAsia="Times New Roman"/>
        </w:rPr>
        <w:t>ature-control and aggressive intervention</w:t>
      </w:r>
      <w:r w:rsidR="000A4A6E">
        <w:rPr>
          <w:rFonts w:eastAsia="Times New Roman"/>
        </w:rPr>
        <w:t>”</w:t>
      </w:r>
      <w:r w:rsidRPr="00B23E94">
        <w:rPr>
          <w:rFonts w:eastAsia="Times New Roman"/>
        </w:rPr>
        <w:t xml:space="preserve"> mindset toward </w:t>
      </w:r>
      <w:r w:rsidR="000A4A6E">
        <w:rPr>
          <w:rFonts w:eastAsia="Times New Roman"/>
        </w:rPr>
        <w:t>“</w:t>
      </w:r>
      <w:r w:rsidRPr="00B23E94">
        <w:rPr>
          <w:rFonts w:eastAsia="Times New Roman"/>
        </w:rPr>
        <w:t>Nature-</w:t>
      </w:r>
      <w:r w:rsidR="000A4A6E">
        <w:rPr>
          <w:rFonts w:eastAsia="Times New Roman"/>
        </w:rPr>
        <w:t>b</w:t>
      </w:r>
      <w:r w:rsidRPr="00B23E94">
        <w:rPr>
          <w:rFonts w:eastAsia="Times New Roman"/>
        </w:rPr>
        <w:t>ased Adaptation</w:t>
      </w:r>
      <w:r w:rsidR="000A4A6E">
        <w:rPr>
          <w:rFonts w:eastAsia="Times New Roman"/>
        </w:rPr>
        <w:t>”</w:t>
      </w:r>
      <w:r w:rsidRPr="00B23E94">
        <w:rPr>
          <w:rFonts w:eastAsia="Times New Roman"/>
        </w:rPr>
        <w:t xml:space="preserve"> (</w:t>
      </w:r>
      <w:r w:rsidR="000A4A6E">
        <w:rPr>
          <w:rFonts w:eastAsia="Times New Roman"/>
        </w:rPr>
        <w:t>NbA</w:t>
      </w:r>
      <w:r w:rsidRPr="00B23E94">
        <w:rPr>
          <w:rFonts w:eastAsia="Times New Roman"/>
        </w:rPr>
        <w:t>)</w:t>
      </w:r>
      <w:r w:rsidR="000A4A6E">
        <w:rPr>
          <w:rFonts w:eastAsia="Times New Roman"/>
        </w:rPr>
        <w:t xml:space="preserve"> – </w:t>
      </w:r>
      <w:r w:rsidRPr="00B23E94">
        <w:rPr>
          <w:rFonts w:eastAsia="Times New Roman"/>
        </w:rPr>
        <w:t>actively coexisting with floods, droughts, and varying salinity levels (</w:t>
      </w:r>
      <w:r w:rsidR="00B802CD" w:rsidRPr="00453F06">
        <w:rPr>
          <w:rFonts w:eastAsia="Times New Roman"/>
          <w:color w:val="303030"/>
        </w:rPr>
        <w:t xml:space="preserve">Government of </w:t>
      </w:r>
      <w:r w:rsidRPr="00B23E94">
        <w:rPr>
          <w:rFonts w:eastAsia="Times New Roman"/>
        </w:rPr>
        <w:t>Vietnam, 2017). This policy restructured the regional agricultural hierarchy into a new order of priority: Aquaculture–Fruit</w:t>
      </w:r>
      <w:r w:rsidR="00E022FF">
        <w:rPr>
          <w:rFonts w:eastAsia="Times New Roman"/>
        </w:rPr>
        <w:t>-t</w:t>
      </w:r>
      <w:r w:rsidRPr="00B23E94">
        <w:rPr>
          <w:rFonts w:eastAsia="Times New Roman"/>
        </w:rPr>
        <w:t xml:space="preserve">rees–Rice, effectively decoupling smallholders from the pressures of rice monoculture (Nguyen </w:t>
      </w:r>
      <w:r w:rsidR="00BD5304" w:rsidRPr="00BD5304">
        <w:rPr>
          <w:rFonts w:eastAsia="Times New Roman"/>
          <w:i/>
          <w:iCs/>
        </w:rPr>
        <w:t>et al.</w:t>
      </w:r>
      <w:r w:rsidRPr="00B23E94">
        <w:rPr>
          <w:rFonts w:eastAsia="Times New Roman"/>
        </w:rPr>
        <w:t>, 2020).</w:t>
      </w:r>
    </w:p>
    <w:p w14:paraId="3B5A048C" w14:textId="5AF8AF26" w:rsidR="0027614A" w:rsidRPr="00B23E94" w:rsidRDefault="00B23E94" w:rsidP="00E022FF">
      <w:pPr>
        <w:widowControl w:val="0"/>
        <w:rPr>
          <w:rFonts w:eastAsia="Times New Roman"/>
        </w:rPr>
      </w:pPr>
      <w:r w:rsidRPr="00B23E94">
        <w:rPr>
          <w:rFonts w:eastAsia="Times New Roman"/>
        </w:rPr>
        <w:t>This vision has been further operationalized through Decision 287/QD-TTg, approving the Mekong Delta Regional Plan for 2021</w:t>
      </w:r>
      <w:r w:rsidR="00E022FF" w:rsidRPr="00B23E94">
        <w:rPr>
          <w:rFonts w:eastAsia="Times New Roman"/>
        </w:rPr>
        <w:t>–</w:t>
      </w:r>
      <w:r w:rsidRPr="00B23E94">
        <w:rPr>
          <w:rFonts w:eastAsia="Times New Roman"/>
        </w:rPr>
        <w:t>2030 with a vision to 2050</w:t>
      </w:r>
      <w:r w:rsidR="00B802CD">
        <w:rPr>
          <w:rFonts w:eastAsia="Times New Roman"/>
        </w:rPr>
        <w:t xml:space="preserve"> (</w:t>
      </w:r>
      <w:r w:rsidR="00B802CD" w:rsidRPr="00B802CD">
        <w:rPr>
          <w:rFonts w:eastAsia="Times New Roman"/>
        </w:rPr>
        <w:t>Prime Minister of Vietnam</w:t>
      </w:r>
      <w:r w:rsidR="00B802CD">
        <w:rPr>
          <w:rFonts w:eastAsia="Times New Roman"/>
        </w:rPr>
        <w:t>,</w:t>
      </w:r>
      <w:r w:rsidR="00B802CD" w:rsidRPr="00B802CD">
        <w:rPr>
          <w:rFonts w:eastAsia="Times New Roman"/>
        </w:rPr>
        <w:t xml:space="preserve"> 2022)</w:t>
      </w:r>
      <w:r w:rsidRPr="00B23E94">
        <w:rPr>
          <w:rFonts w:eastAsia="Times New Roman"/>
        </w:rPr>
        <w:t>, and its subsequent implementation via Decision 816/QD-TTg (</w:t>
      </w:r>
      <w:r w:rsidR="00B802CD" w:rsidRPr="00B802CD">
        <w:rPr>
          <w:rFonts w:eastAsia="Times New Roman"/>
        </w:rPr>
        <w:t xml:space="preserve">Prime </w:t>
      </w:r>
      <w:r w:rsidR="00B802CD" w:rsidRPr="00B802CD">
        <w:rPr>
          <w:rFonts w:eastAsia="Times New Roman"/>
        </w:rPr>
        <w:lastRenderedPageBreak/>
        <w:t>Minister of Vietnam</w:t>
      </w:r>
      <w:r w:rsidR="00B802CD" w:rsidRPr="00B23E94">
        <w:rPr>
          <w:rFonts w:eastAsia="Times New Roman"/>
        </w:rPr>
        <w:t xml:space="preserve">, </w:t>
      </w:r>
      <w:r w:rsidRPr="00B23E94">
        <w:rPr>
          <w:rFonts w:eastAsia="Times New Roman"/>
        </w:rPr>
        <w:t>2023). These frameworks aim to develop adaptive agro-ecological zones, enhance agricultural value chains, and gradually phase out low-efficiency rice areas in favor of more resilient land-use systems.</w:t>
      </w:r>
    </w:p>
    <w:p w14:paraId="076D433B" w14:textId="71F1D6CE" w:rsidR="0027614A" w:rsidRPr="0027614A" w:rsidRDefault="00B23E94" w:rsidP="00E022FF">
      <w:pPr>
        <w:widowControl w:val="0"/>
        <w:rPr>
          <w:rFonts w:eastAsia="Times New Roman"/>
        </w:rPr>
      </w:pPr>
      <w:r w:rsidRPr="00B23E94">
        <w:rPr>
          <w:rFonts w:eastAsia="Times New Roman"/>
          <w:b/>
          <w:bCs/>
        </w:rPr>
        <w:t>3.2. Breakthroughs of the 2024 Land Law for livelihood management and transition</w:t>
      </w:r>
    </w:p>
    <w:p w14:paraId="1A7E0EAB" w14:textId="7E99D726" w:rsidR="00B23E94" w:rsidRPr="00B23E94" w:rsidRDefault="00B23E94" w:rsidP="00E022FF">
      <w:pPr>
        <w:widowControl w:val="0"/>
        <w:rPr>
          <w:rFonts w:eastAsia="Times New Roman"/>
        </w:rPr>
      </w:pPr>
      <w:r w:rsidRPr="00B23E94">
        <w:rPr>
          <w:rFonts w:eastAsia="Times New Roman"/>
        </w:rPr>
        <w:t xml:space="preserve">While strategic orientations such as Resolution 120 opened new avenues for transition, their implementation frequently encountered regulatory bottlenecks in land legislation. The 2013 Land Law, characterized by stringent quotas on land transfers and restrictive conditions for converting agricultural land use, severely constrained the adaptive capacity of local populations (Nguyen </w:t>
      </w:r>
      <w:r w:rsidR="00BD5304" w:rsidRPr="00BD5304">
        <w:rPr>
          <w:rFonts w:eastAsia="Times New Roman"/>
          <w:i/>
          <w:iCs/>
        </w:rPr>
        <w:t>et al.</w:t>
      </w:r>
      <w:r w:rsidRPr="00B23E94">
        <w:rPr>
          <w:rFonts w:eastAsia="Times New Roman"/>
        </w:rPr>
        <w:t xml:space="preserve">, 2020). To rectify these systemic inadequacies, the 2024 Land Law </w:t>
      </w:r>
      <w:r w:rsidR="00625043">
        <w:rPr>
          <w:rFonts w:eastAsia="Times New Roman"/>
        </w:rPr>
        <w:t xml:space="preserve">which </w:t>
      </w:r>
      <w:r w:rsidRPr="00B23E94">
        <w:rPr>
          <w:rFonts w:eastAsia="Times New Roman"/>
        </w:rPr>
        <w:t xml:space="preserve">effective </w:t>
      </w:r>
      <w:r w:rsidR="00E66BD8">
        <w:rPr>
          <w:rFonts w:eastAsia="Times New Roman"/>
        </w:rPr>
        <w:t>since</w:t>
      </w:r>
      <w:r w:rsidRPr="00B23E94">
        <w:rPr>
          <w:rFonts w:eastAsia="Times New Roman"/>
        </w:rPr>
        <w:t xml:space="preserve"> </w:t>
      </w:r>
      <w:r w:rsidR="00625043">
        <w:rPr>
          <w:rFonts w:eastAsia="Times New Roman"/>
        </w:rPr>
        <w:t xml:space="preserve">January 01, </w:t>
      </w:r>
      <w:r w:rsidRPr="00B23E94">
        <w:rPr>
          <w:rFonts w:eastAsia="Times New Roman"/>
        </w:rPr>
        <w:t xml:space="preserve">2025 </w:t>
      </w:r>
      <w:r w:rsidR="00625043" w:rsidRPr="00B23E94">
        <w:rPr>
          <w:rFonts w:eastAsia="Times New Roman"/>
        </w:rPr>
        <w:t>(National Assembly</w:t>
      </w:r>
      <w:r w:rsidR="00625043">
        <w:rPr>
          <w:rFonts w:eastAsia="Times New Roman"/>
        </w:rPr>
        <w:t xml:space="preserve"> of Vietnam</w:t>
      </w:r>
      <w:r w:rsidR="00625043" w:rsidRPr="00B23E94">
        <w:rPr>
          <w:rFonts w:eastAsia="Times New Roman"/>
        </w:rPr>
        <w:t>, 2024)</w:t>
      </w:r>
      <w:r w:rsidR="00625043">
        <w:rPr>
          <w:rFonts w:eastAsia="Times New Roman"/>
        </w:rPr>
        <w:t xml:space="preserve"> </w:t>
      </w:r>
      <w:r w:rsidRPr="00B23E94">
        <w:rPr>
          <w:rFonts w:eastAsia="Times New Roman"/>
        </w:rPr>
        <w:t xml:space="preserve">introduces core legal </w:t>
      </w:r>
      <w:r w:rsidR="00625043" w:rsidRPr="00B23E94">
        <w:rPr>
          <w:rFonts w:eastAsia="Times New Roman"/>
        </w:rPr>
        <w:t>revolutions</w:t>
      </w:r>
      <w:r w:rsidRPr="00B23E94">
        <w:rPr>
          <w:rFonts w:eastAsia="Times New Roman"/>
        </w:rPr>
        <w:t xml:space="preserve">, providing robust instruments for agricultural </w:t>
      </w:r>
      <w:r w:rsidR="00E66BD8" w:rsidRPr="00B23E94">
        <w:rPr>
          <w:rFonts w:eastAsia="Times New Roman"/>
        </w:rPr>
        <w:t>reform</w:t>
      </w:r>
      <w:r w:rsidRPr="00B23E94">
        <w:rPr>
          <w:rFonts w:eastAsia="Times New Roman"/>
        </w:rPr>
        <w:t>:</w:t>
      </w:r>
    </w:p>
    <w:p w14:paraId="77E781CB" w14:textId="4B738AE7" w:rsidR="00B23E94" w:rsidRPr="00B23E94" w:rsidRDefault="00B23E94" w:rsidP="00E022FF">
      <w:pPr>
        <w:pStyle w:val="ListParagraph"/>
        <w:widowControl w:val="0"/>
        <w:numPr>
          <w:ilvl w:val="0"/>
          <w:numId w:val="21"/>
        </w:numPr>
        <w:ind w:left="357" w:hanging="357"/>
        <w:contextualSpacing w:val="0"/>
        <w:rPr>
          <w:rFonts w:eastAsia="Times New Roman"/>
        </w:rPr>
      </w:pPr>
      <w:r w:rsidRPr="00B23E94">
        <w:rPr>
          <w:rFonts w:eastAsia="Times New Roman"/>
        </w:rPr>
        <w:t>First, enhanced flexibility in rice land use (Article 182): The 2024 Land Law stipulates that rice land users are permitted to transition crop and livestock structures without compromising the essential conditions for reverting to rice cultivation. Crucially, the law now allows farmers to utilize a portion of their rice land for constructing facilities directly serving agricultural production (Article 182, Clause 5). This resolves a persistent practical grievance in the VMD, enabling the lawful construction of greenhouses, pumping stations, storage units, or preliminary processing facilities</w:t>
      </w:r>
      <w:r w:rsidR="000A4A6E">
        <w:rPr>
          <w:rFonts w:eastAsia="Times New Roman"/>
        </w:rPr>
        <w:t xml:space="preserve"> – </w:t>
      </w:r>
      <w:r w:rsidRPr="00B23E94">
        <w:rPr>
          <w:rFonts w:eastAsia="Times New Roman"/>
        </w:rPr>
        <w:t>essential for high-tech agriculture</w:t>
      </w:r>
      <w:r w:rsidR="000A4A6E">
        <w:rPr>
          <w:rFonts w:eastAsia="Times New Roman"/>
        </w:rPr>
        <w:t xml:space="preserve"> – </w:t>
      </w:r>
      <w:r w:rsidRPr="00B23E94">
        <w:rPr>
          <w:rFonts w:eastAsia="Times New Roman"/>
        </w:rPr>
        <w:t xml:space="preserve">without the risk of being penalized for </w:t>
      </w:r>
      <w:r w:rsidR="000A4A6E">
        <w:rPr>
          <w:rFonts w:eastAsia="Times New Roman"/>
        </w:rPr>
        <w:t>“</w:t>
      </w:r>
      <w:r w:rsidRPr="00B23E94">
        <w:rPr>
          <w:rFonts w:eastAsia="Times New Roman"/>
        </w:rPr>
        <w:t>unauthorized land-use conversion</w:t>
      </w:r>
      <w:r w:rsidR="000A4A6E">
        <w:rPr>
          <w:rFonts w:eastAsia="Times New Roman"/>
        </w:rPr>
        <w:t>”</w:t>
      </w:r>
      <w:r w:rsidRPr="00B23E94">
        <w:rPr>
          <w:rFonts w:eastAsia="Times New Roman"/>
        </w:rPr>
        <w:t xml:space="preserve"> as under previous regimes.</w:t>
      </w:r>
    </w:p>
    <w:p w14:paraId="398FA763" w14:textId="3C57641B" w:rsidR="00B23E94" w:rsidRPr="00B23E94" w:rsidRDefault="00B23E94" w:rsidP="00E022FF">
      <w:pPr>
        <w:pStyle w:val="ListParagraph"/>
        <w:widowControl w:val="0"/>
        <w:numPr>
          <w:ilvl w:val="0"/>
          <w:numId w:val="21"/>
        </w:numPr>
        <w:ind w:left="357" w:hanging="357"/>
        <w:contextualSpacing w:val="0"/>
        <w:rPr>
          <w:rFonts w:eastAsia="Times New Roman"/>
        </w:rPr>
      </w:pPr>
      <w:r w:rsidRPr="00B23E94">
        <w:rPr>
          <w:rFonts w:eastAsia="Times New Roman"/>
        </w:rPr>
        <w:t xml:space="preserve">Second, institutionalizing multi-purpose land-use regimes (Article </w:t>
      </w:r>
      <w:r w:rsidR="0033302A">
        <w:rPr>
          <w:rFonts w:eastAsia="Times New Roman"/>
        </w:rPr>
        <w:t>218</w:t>
      </w:r>
      <w:r w:rsidRPr="00B23E94">
        <w:rPr>
          <w:rFonts w:eastAsia="Times New Roman"/>
        </w:rPr>
        <w:t xml:space="preserve">): This </w:t>
      </w:r>
      <w:r w:rsidR="00D944BA" w:rsidRPr="00B23E94">
        <w:rPr>
          <w:rFonts w:eastAsia="Times New Roman"/>
        </w:rPr>
        <w:t>denotes</w:t>
      </w:r>
      <w:r w:rsidRPr="00B23E94">
        <w:rPr>
          <w:rFonts w:eastAsia="Times New Roman"/>
        </w:rPr>
        <w:t xml:space="preserve"> one of the most progressive mechanisms of the new Law, serving as a </w:t>
      </w:r>
      <w:r w:rsidR="00D944BA" w:rsidRPr="00B23E94">
        <w:rPr>
          <w:rFonts w:eastAsia="Times New Roman"/>
        </w:rPr>
        <w:t>key player</w:t>
      </w:r>
      <w:r w:rsidRPr="00B23E94">
        <w:rPr>
          <w:rFonts w:eastAsia="Times New Roman"/>
        </w:rPr>
        <w:t xml:space="preserve"> for sustainable livelihoods. The concept of </w:t>
      </w:r>
      <w:r w:rsidR="000A4A6E">
        <w:rPr>
          <w:rFonts w:eastAsia="Times New Roman"/>
        </w:rPr>
        <w:t>“</w:t>
      </w:r>
      <w:r w:rsidRPr="00B23E94">
        <w:rPr>
          <w:rFonts w:eastAsia="Times New Roman"/>
        </w:rPr>
        <w:t>Combined Multi-purpose Land Use</w:t>
      </w:r>
      <w:r w:rsidR="000A4A6E">
        <w:rPr>
          <w:rFonts w:eastAsia="Times New Roman"/>
        </w:rPr>
        <w:t>”</w:t>
      </w:r>
      <w:r w:rsidRPr="00B23E94">
        <w:rPr>
          <w:rFonts w:eastAsia="Times New Roman"/>
        </w:rPr>
        <w:t xml:space="preserve"> permits agricultural land to be utilized in conjunction with commercial services, livestock, and eco-tourism (Article </w:t>
      </w:r>
      <w:r w:rsidR="0033302A">
        <w:rPr>
          <w:rFonts w:eastAsia="Times New Roman"/>
        </w:rPr>
        <w:t>218</w:t>
      </w:r>
      <w:r w:rsidRPr="00B23E94">
        <w:rPr>
          <w:rFonts w:eastAsia="Times New Roman"/>
        </w:rPr>
        <w:t xml:space="preserve">, Clause 1). For a climate-impacted region like the VMD, this establishes a secure legal corridor for circular livelihood strategies and income diversification. For instance, the </w:t>
      </w:r>
      <w:r w:rsidR="000A4A6E">
        <w:rPr>
          <w:rFonts w:eastAsia="Times New Roman"/>
        </w:rPr>
        <w:t>“R</w:t>
      </w:r>
      <w:r w:rsidRPr="00B23E94">
        <w:rPr>
          <w:rFonts w:eastAsia="Times New Roman"/>
        </w:rPr>
        <w:t>ice–</w:t>
      </w:r>
      <w:r w:rsidR="000A4A6E">
        <w:rPr>
          <w:rFonts w:eastAsia="Times New Roman"/>
        </w:rPr>
        <w:t>L</w:t>
      </w:r>
      <w:r w:rsidRPr="00B23E94">
        <w:rPr>
          <w:rFonts w:eastAsia="Times New Roman"/>
        </w:rPr>
        <w:t>otus–</w:t>
      </w:r>
      <w:r w:rsidR="000A4A6E">
        <w:rPr>
          <w:rFonts w:eastAsia="Times New Roman"/>
        </w:rPr>
        <w:t>F</w:t>
      </w:r>
      <w:r w:rsidRPr="00B23E94">
        <w:rPr>
          <w:rFonts w:eastAsia="Times New Roman"/>
        </w:rPr>
        <w:t>ish</w:t>
      </w:r>
      <w:r w:rsidR="000A4A6E">
        <w:rPr>
          <w:rFonts w:eastAsia="Times New Roman"/>
        </w:rPr>
        <w:t>”</w:t>
      </w:r>
      <w:r w:rsidRPr="00B23E94">
        <w:rPr>
          <w:rFonts w:eastAsia="Times New Roman"/>
        </w:rPr>
        <w:t xml:space="preserve"> model integrated with flood-season eco-tourism in Dong Thap, or </w:t>
      </w:r>
      <w:r w:rsidR="000A4A6E">
        <w:rPr>
          <w:rFonts w:eastAsia="Times New Roman"/>
        </w:rPr>
        <w:t>“R</w:t>
      </w:r>
      <w:r w:rsidRPr="00B23E94">
        <w:rPr>
          <w:rFonts w:eastAsia="Times New Roman"/>
        </w:rPr>
        <w:t>ice–</w:t>
      </w:r>
      <w:r w:rsidR="000A4A6E">
        <w:rPr>
          <w:rFonts w:eastAsia="Times New Roman"/>
        </w:rPr>
        <w:t>S</w:t>
      </w:r>
      <w:r w:rsidRPr="00B23E94">
        <w:rPr>
          <w:rFonts w:eastAsia="Times New Roman"/>
        </w:rPr>
        <w:t>hrimp</w:t>
      </w:r>
      <w:r w:rsidR="000A4A6E">
        <w:rPr>
          <w:rFonts w:eastAsia="Times New Roman"/>
        </w:rPr>
        <w:t>”</w:t>
      </w:r>
      <w:r w:rsidRPr="00B23E94">
        <w:rPr>
          <w:rFonts w:eastAsia="Times New Roman"/>
        </w:rPr>
        <w:t xml:space="preserve"> systems coupled with experiential services in Bac Lieu, are now legally protected, enhancing farmers' financial capital while remaining consistent with spatial planning (Trang &amp; Loc, 202</w:t>
      </w:r>
      <w:r w:rsidR="0087481D">
        <w:rPr>
          <w:rFonts w:eastAsia="Times New Roman"/>
        </w:rPr>
        <w:t>2</w:t>
      </w:r>
      <w:r w:rsidRPr="00B23E94">
        <w:rPr>
          <w:rFonts w:eastAsia="Times New Roman"/>
        </w:rPr>
        <w:t>).</w:t>
      </w:r>
    </w:p>
    <w:p w14:paraId="6912C4F6" w14:textId="3367D997" w:rsidR="00B23E94" w:rsidRPr="00B23E94" w:rsidRDefault="00B23E94" w:rsidP="00E022FF">
      <w:pPr>
        <w:pStyle w:val="ListParagraph"/>
        <w:widowControl w:val="0"/>
        <w:numPr>
          <w:ilvl w:val="0"/>
          <w:numId w:val="21"/>
        </w:numPr>
        <w:ind w:left="357" w:hanging="357"/>
        <w:contextualSpacing w:val="0"/>
        <w:rPr>
          <w:rFonts w:eastAsia="Times New Roman"/>
        </w:rPr>
      </w:pPr>
      <w:r w:rsidRPr="00B23E94">
        <w:rPr>
          <w:rFonts w:eastAsia="Times New Roman"/>
        </w:rPr>
        <w:t>Third, facilitating large-scale land accumulation and concentration (Articles 19</w:t>
      </w:r>
      <w:r w:rsidR="00D944BA">
        <w:rPr>
          <w:rFonts w:eastAsia="Times New Roman"/>
        </w:rPr>
        <w:t>2, 193</w:t>
      </w:r>
      <w:r w:rsidRPr="00B23E94">
        <w:rPr>
          <w:rFonts w:eastAsia="Times New Roman"/>
        </w:rPr>
        <w:t xml:space="preserve">): Land fragmentation has long been a barrier to technological adoption and a source of vulnerability to market fluctuations for VMD farmers. The 2024 Land Law clearly delineates between </w:t>
      </w:r>
      <w:r w:rsidR="000A4A6E">
        <w:rPr>
          <w:rFonts w:eastAsia="Times New Roman"/>
        </w:rPr>
        <w:t>“</w:t>
      </w:r>
      <w:r w:rsidRPr="00B23E94">
        <w:rPr>
          <w:rFonts w:eastAsia="Times New Roman"/>
        </w:rPr>
        <w:t xml:space="preserve">Land </w:t>
      </w:r>
      <w:r w:rsidR="000A4A6E">
        <w:rPr>
          <w:rFonts w:eastAsia="Times New Roman"/>
        </w:rPr>
        <w:t>c</w:t>
      </w:r>
      <w:r w:rsidRPr="00B23E94">
        <w:rPr>
          <w:rFonts w:eastAsia="Times New Roman"/>
        </w:rPr>
        <w:t>oncentration</w:t>
      </w:r>
      <w:r w:rsidR="000A4A6E">
        <w:rPr>
          <w:rFonts w:eastAsia="Times New Roman"/>
        </w:rPr>
        <w:t>”</w:t>
      </w:r>
      <w:r w:rsidRPr="00B23E94">
        <w:rPr>
          <w:rFonts w:eastAsia="Times New Roman"/>
        </w:rPr>
        <w:t xml:space="preserve"> (through plot swapping, leasing, or production cooperation) and </w:t>
      </w:r>
      <w:r w:rsidR="000A4A6E">
        <w:rPr>
          <w:rFonts w:eastAsia="Times New Roman"/>
        </w:rPr>
        <w:t>“</w:t>
      </w:r>
      <w:r w:rsidRPr="00B23E94">
        <w:rPr>
          <w:rFonts w:eastAsia="Times New Roman"/>
        </w:rPr>
        <w:t xml:space="preserve">Land </w:t>
      </w:r>
      <w:r w:rsidR="000A4A6E">
        <w:rPr>
          <w:rFonts w:eastAsia="Times New Roman"/>
        </w:rPr>
        <w:t>a</w:t>
      </w:r>
      <w:r w:rsidRPr="00B23E94">
        <w:rPr>
          <w:rFonts w:eastAsia="Times New Roman"/>
        </w:rPr>
        <w:t>ccumulation</w:t>
      </w:r>
      <w:r w:rsidR="000A4A6E">
        <w:rPr>
          <w:rFonts w:eastAsia="Times New Roman"/>
        </w:rPr>
        <w:t>”</w:t>
      </w:r>
      <w:r w:rsidRPr="00B23E94">
        <w:rPr>
          <w:rFonts w:eastAsia="Times New Roman"/>
        </w:rPr>
        <w:t xml:space="preserve"> (through transfer of rights or capital contribution). A landmark provision expands the individual quota for receiving agricultural land-use rights to 15 times the initial allocation limit (Article 177). This relaxation incentivizes agribusinesses and resourceful farmers to consolidate land, fostering large-scale value chains (e.g., fruit, aquaculture) and bolstering resilience </w:t>
      </w:r>
      <w:r w:rsidRPr="00B23E94">
        <w:rPr>
          <w:rFonts w:eastAsia="Times New Roman"/>
        </w:rPr>
        <w:lastRenderedPageBreak/>
        <w:t>against climate risks.</w:t>
      </w:r>
    </w:p>
    <w:p w14:paraId="79A8FDC5" w14:textId="1AF3B59C" w:rsidR="00B23E94" w:rsidRPr="00B23E94" w:rsidRDefault="00B23E94" w:rsidP="00E022FF">
      <w:pPr>
        <w:pStyle w:val="ListParagraph"/>
        <w:widowControl w:val="0"/>
        <w:numPr>
          <w:ilvl w:val="0"/>
          <w:numId w:val="21"/>
        </w:numPr>
        <w:ind w:left="357" w:hanging="357"/>
        <w:contextualSpacing w:val="0"/>
        <w:rPr>
          <w:rFonts w:eastAsia="Times New Roman"/>
        </w:rPr>
      </w:pPr>
      <w:r w:rsidRPr="00B23E94">
        <w:rPr>
          <w:rFonts w:eastAsia="Times New Roman"/>
        </w:rPr>
        <w:t>Fourth, safeguarding the livelihoods of marginalized groups: The 2024 Land Law demonstrates heightened attention to vulnerable populations through provisions on compensation, vocational training, and occupational transition support (Article 109). Specifically, when the state reclaims agricultural land, farmers are eligible for financial support up to five times the prevailing land price, alongside targeted vocational training and job placement policies. For ethnic minority communities, the Law includes specific articles (Article 16) to ensure land funds and prohibit the transfer of supported land, thereby preserving the essential natural capital required for their traditional livelihoods.</w:t>
      </w:r>
    </w:p>
    <w:p w14:paraId="00A4C688" w14:textId="5C1E1E7F" w:rsidR="0027614A" w:rsidRDefault="00B23E94" w:rsidP="00E022FF">
      <w:pPr>
        <w:widowControl w:val="0"/>
        <w:rPr>
          <w:rFonts w:eastAsia="Times New Roman"/>
        </w:rPr>
      </w:pPr>
      <w:r w:rsidRPr="00B23E94">
        <w:rPr>
          <w:rFonts w:eastAsia="Times New Roman"/>
        </w:rPr>
        <w:t xml:space="preserve">In conclusion, the synergy between Resolution 120/NQ-CP and the 2024 Land Law has significantly narrowed the policy-practice gap. Previously, farmers were often forced into </w:t>
      </w:r>
      <w:r w:rsidR="000A4A6E">
        <w:rPr>
          <w:rFonts w:eastAsia="Times New Roman"/>
        </w:rPr>
        <w:t>“</w:t>
      </w:r>
      <w:r w:rsidRPr="00B23E94">
        <w:rPr>
          <w:rFonts w:eastAsia="Times New Roman"/>
        </w:rPr>
        <w:t>unauthorized transitions</w:t>
      </w:r>
      <w:r w:rsidR="000A4A6E">
        <w:rPr>
          <w:rFonts w:eastAsia="Times New Roman"/>
        </w:rPr>
        <w:t>”</w:t>
      </w:r>
      <w:r w:rsidRPr="00B23E94">
        <w:rPr>
          <w:rFonts w:eastAsia="Times New Roman"/>
        </w:rPr>
        <w:t xml:space="preserve"> (e.g., spontaneously introducing saline water into rice paddies for shrimp farming) as a desperate measure for climate survival. Today, the revised legal framework empowers them with the tools to transition in a manner that is legally recognized, secure, and multi-valued.</w:t>
      </w:r>
    </w:p>
    <w:p w14:paraId="1ADADF55" w14:textId="2E48AE8C" w:rsidR="008F021C" w:rsidRDefault="007F1DF2" w:rsidP="00E022FF">
      <w:pPr>
        <w:widowControl w:val="0"/>
        <w:jc w:val="center"/>
        <w:rPr>
          <w:rFonts w:eastAsia="Times New Roman"/>
          <w:sz w:val="24"/>
          <w:szCs w:val="24"/>
        </w:rPr>
      </w:pPr>
      <w:r>
        <w:rPr>
          <w:rFonts w:eastAsia="Times New Roman"/>
          <w:b/>
          <w:bCs/>
          <w:sz w:val="24"/>
          <w:szCs w:val="24"/>
        </w:rPr>
        <w:t>Table</w:t>
      </w:r>
      <w:r w:rsidR="008F021C" w:rsidRPr="008F021C">
        <w:rPr>
          <w:rFonts w:eastAsia="Times New Roman"/>
          <w:b/>
          <w:bCs/>
          <w:sz w:val="24"/>
          <w:szCs w:val="24"/>
        </w:rPr>
        <w:t xml:space="preserve"> 1. </w:t>
      </w:r>
      <w:r w:rsidRPr="007F1DF2">
        <w:rPr>
          <w:rFonts w:eastAsia="Times New Roman"/>
          <w:sz w:val="24"/>
          <w:szCs w:val="24"/>
        </w:rPr>
        <w:t>Evolution of land management policies and livelihood transitions in the VMD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2026"/>
        <w:gridCol w:w="2835"/>
        <w:gridCol w:w="3117"/>
      </w:tblGrid>
      <w:tr w:rsidR="007F1DF2" w14:paraId="04B7B60D" w14:textId="77777777" w:rsidTr="00E66BD8">
        <w:trPr>
          <w:tblHeader/>
          <w:jc w:val="center"/>
        </w:trPr>
        <w:tc>
          <w:tcPr>
            <w:tcW w:w="1376" w:type="dxa"/>
            <w:tcBorders>
              <w:top w:val="single" w:sz="4" w:space="0" w:color="auto"/>
              <w:bottom w:val="single" w:sz="4" w:space="0" w:color="auto"/>
            </w:tcBorders>
          </w:tcPr>
          <w:p w14:paraId="51EA8F63" w14:textId="7452F9C1" w:rsidR="00DC104C" w:rsidRDefault="007F1DF2" w:rsidP="00E022FF">
            <w:pPr>
              <w:widowControl w:val="0"/>
              <w:spacing w:before="60" w:after="60"/>
              <w:jc w:val="center"/>
              <w:rPr>
                <w:rFonts w:eastAsia="Times New Roman"/>
                <w:sz w:val="24"/>
                <w:szCs w:val="24"/>
              </w:rPr>
            </w:pPr>
            <w:r w:rsidRPr="007F1DF2">
              <w:rPr>
                <w:rFonts w:eastAsia="Times New Roman"/>
                <w:b/>
                <w:bCs/>
                <w:sz w:val="24"/>
                <w:szCs w:val="24"/>
              </w:rPr>
              <w:t>Period</w:t>
            </w:r>
          </w:p>
        </w:tc>
        <w:tc>
          <w:tcPr>
            <w:tcW w:w="2026" w:type="dxa"/>
            <w:tcBorders>
              <w:top w:val="single" w:sz="4" w:space="0" w:color="auto"/>
              <w:bottom w:val="single" w:sz="4" w:space="0" w:color="auto"/>
            </w:tcBorders>
          </w:tcPr>
          <w:p w14:paraId="2E8BB922" w14:textId="7CE43CC7" w:rsidR="00DC104C" w:rsidRDefault="007F1DF2" w:rsidP="00E022FF">
            <w:pPr>
              <w:widowControl w:val="0"/>
              <w:spacing w:before="60" w:after="60"/>
              <w:jc w:val="center"/>
              <w:rPr>
                <w:rFonts w:eastAsia="Times New Roman"/>
                <w:sz w:val="24"/>
                <w:szCs w:val="24"/>
              </w:rPr>
            </w:pPr>
            <w:r w:rsidRPr="007F1DF2">
              <w:rPr>
                <w:rFonts w:eastAsia="Times New Roman"/>
                <w:b/>
                <w:bCs/>
                <w:sz w:val="24"/>
                <w:szCs w:val="24"/>
              </w:rPr>
              <w:t xml:space="preserve">Strategic </w:t>
            </w:r>
            <w:r>
              <w:rPr>
                <w:rFonts w:eastAsia="Times New Roman"/>
                <w:b/>
                <w:bCs/>
                <w:sz w:val="24"/>
                <w:szCs w:val="24"/>
              </w:rPr>
              <w:t>o</w:t>
            </w:r>
            <w:r w:rsidRPr="007F1DF2">
              <w:rPr>
                <w:rFonts w:eastAsia="Times New Roman"/>
                <w:b/>
                <w:bCs/>
                <w:sz w:val="24"/>
                <w:szCs w:val="24"/>
              </w:rPr>
              <w:t>rientation</w:t>
            </w:r>
          </w:p>
        </w:tc>
        <w:tc>
          <w:tcPr>
            <w:tcW w:w="2835" w:type="dxa"/>
            <w:tcBorders>
              <w:top w:val="single" w:sz="4" w:space="0" w:color="auto"/>
              <w:bottom w:val="single" w:sz="4" w:space="0" w:color="auto"/>
            </w:tcBorders>
          </w:tcPr>
          <w:p w14:paraId="414A23F8" w14:textId="0F4EE3CA" w:rsidR="00DC104C" w:rsidRDefault="007F1DF2" w:rsidP="00E022FF">
            <w:pPr>
              <w:widowControl w:val="0"/>
              <w:spacing w:before="60" w:after="60"/>
              <w:jc w:val="center"/>
              <w:rPr>
                <w:rFonts w:eastAsia="Times New Roman"/>
                <w:sz w:val="24"/>
                <w:szCs w:val="24"/>
              </w:rPr>
            </w:pPr>
            <w:r w:rsidRPr="007F1DF2">
              <w:rPr>
                <w:rFonts w:eastAsia="Times New Roman"/>
                <w:b/>
                <w:bCs/>
                <w:sz w:val="24"/>
                <w:szCs w:val="24"/>
              </w:rPr>
              <w:t xml:space="preserve">Key policies </w:t>
            </w:r>
            <w:r>
              <w:rPr>
                <w:rFonts w:eastAsia="Times New Roman"/>
                <w:b/>
                <w:bCs/>
                <w:sz w:val="24"/>
                <w:szCs w:val="24"/>
              </w:rPr>
              <w:t>and</w:t>
            </w:r>
            <w:r w:rsidRPr="007F1DF2">
              <w:rPr>
                <w:rFonts w:eastAsia="Times New Roman"/>
                <w:b/>
                <w:bCs/>
                <w:sz w:val="24"/>
                <w:szCs w:val="24"/>
              </w:rPr>
              <w:t xml:space="preserve"> legal frameworks</w:t>
            </w:r>
          </w:p>
        </w:tc>
        <w:tc>
          <w:tcPr>
            <w:tcW w:w="3117" w:type="dxa"/>
            <w:tcBorders>
              <w:top w:val="single" w:sz="4" w:space="0" w:color="auto"/>
              <w:bottom w:val="single" w:sz="4" w:space="0" w:color="auto"/>
            </w:tcBorders>
          </w:tcPr>
          <w:p w14:paraId="5452BA08" w14:textId="08BECA0F" w:rsidR="00DC104C" w:rsidRDefault="007F1DF2" w:rsidP="00E022FF">
            <w:pPr>
              <w:widowControl w:val="0"/>
              <w:spacing w:before="60" w:after="60"/>
              <w:jc w:val="center"/>
              <w:rPr>
                <w:rFonts w:eastAsia="Times New Roman"/>
                <w:sz w:val="24"/>
                <w:szCs w:val="24"/>
              </w:rPr>
            </w:pPr>
            <w:r w:rsidRPr="007F1DF2">
              <w:rPr>
                <w:rFonts w:eastAsia="Times New Roman"/>
                <w:b/>
                <w:bCs/>
                <w:sz w:val="24"/>
                <w:szCs w:val="24"/>
              </w:rPr>
              <w:t xml:space="preserve">Practical impacts </w:t>
            </w:r>
            <w:r>
              <w:rPr>
                <w:rFonts w:eastAsia="Times New Roman"/>
                <w:b/>
                <w:bCs/>
                <w:sz w:val="24"/>
                <w:szCs w:val="24"/>
              </w:rPr>
              <w:t>and</w:t>
            </w:r>
            <w:r w:rsidRPr="007F1DF2">
              <w:rPr>
                <w:rFonts w:eastAsia="Times New Roman"/>
                <w:b/>
                <w:bCs/>
                <w:sz w:val="24"/>
                <w:szCs w:val="24"/>
              </w:rPr>
              <w:t xml:space="preserve"> livelihood trade-offs</w:t>
            </w:r>
          </w:p>
        </w:tc>
      </w:tr>
      <w:tr w:rsidR="007F1DF2" w14:paraId="6CFB77BB" w14:textId="77777777" w:rsidTr="00E66BD8">
        <w:trPr>
          <w:jc w:val="center"/>
        </w:trPr>
        <w:tc>
          <w:tcPr>
            <w:tcW w:w="1376" w:type="dxa"/>
            <w:tcBorders>
              <w:top w:val="single" w:sz="4" w:space="0" w:color="auto"/>
            </w:tcBorders>
          </w:tcPr>
          <w:p w14:paraId="16CFCED7" w14:textId="7B0BC95A"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Pre-2000: Institutional reform </w:t>
            </w:r>
            <w:r>
              <w:rPr>
                <w:rFonts w:eastAsia="Times New Roman"/>
                <w:sz w:val="24"/>
                <w:szCs w:val="24"/>
              </w:rPr>
              <w:t>and</w:t>
            </w:r>
            <w:r w:rsidRPr="007F1DF2">
              <w:rPr>
                <w:rFonts w:eastAsia="Times New Roman"/>
                <w:sz w:val="24"/>
                <w:szCs w:val="24"/>
              </w:rPr>
              <w:t xml:space="preserve"> spatial expansion</w:t>
            </w:r>
          </w:p>
        </w:tc>
        <w:tc>
          <w:tcPr>
            <w:tcW w:w="2026" w:type="dxa"/>
            <w:tcBorders>
              <w:top w:val="single" w:sz="4" w:space="0" w:color="auto"/>
            </w:tcBorders>
          </w:tcPr>
          <w:p w14:paraId="3D3ED7D6" w14:textId="5FEF71A6"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De-collectivization and </w:t>
            </w:r>
            <w:r>
              <w:rPr>
                <w:rFonts w:eastAsia="Times New Roman"/>
                <w:sz w:val="24"/>
                <w:szCs w:val="24"/>
              </w:rPr>
              <w:t>d</w:t>
            </w:r>
            <w:r w:rsidRPr="007F1DF2">
              <w:rPr>
                <w:rFonts w:eastAsia="Times New Roman"/>
                <w:sz w:val="24"/>
                <w:szCs w:val="24"/>
              </w:rPr>
              <w:t>ecentralization: Transitioning from collective farming to a household-based economy to resolve national food crises.</w:t>
            </w:r>
          </w:p>
        </w:tc>
        <w:tc>
          <w:tcPr>
            <w:tcW w:w="2835" w:type="dxa"/>
            <w:tcBorders>
              <w:top w:val="single" w:sz="4" w:space="0" w:color="auto"/>
            </w:tcBorders>
          </w:tcPr>
          <w:p w14:paraId="7A16212A" w14:textId="08A4FA33"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 Directive 100 (1981) </w:t>
            </w:r>
            <w:r>
              <w:rPr>
                <w:rFonts w:eastAsia="Times New Roman"/>
                <w:sz w:val="24"/>
                <w:szCs w:val="24"/>
              </w:rPr>
              <w:t>and</w:t>
            </w:r>
            <w:r w:rsidRPr="007F1DF2">
              <w:rPr>
                <w:rFonts w:eastAsia="Times New Roman"/>
                <w:sz w:val="24"/>
                <w:szCs w:val="24"/>
              </w:rPr>
              <w:t xml:space="preserve"> Resolution 10 (1988): Allocated land use rights to individual farmers.</w:t>
            </w:r>
          </w:p>
          <w:p w14:paraId="2066F860" w14:textId="77643354"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- 1993 Land Law: Granted long-term (20-year) land use rights and the five rights of land transactions.</w:t>
            </w:r>
          </w:p>
          <w:p w14:paraId="2EEAFC64" w14:textId="7A5EFF3F"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Decision 99/TTg (1996): Expanded irrigation networks; reclaimed acid sulfate soils in the Plain of Reeds and Long Xuyen Quadrangle.</w:t>
            </w:r>
          </w:p>
        </w:tc>
        <w:tc>
          <w:tcPr>
            <w:tcW w:w="3117" w:type="dxa"/>
            <w:tcBorders>
              <w:top w:val="single" w:sz="4" w:space="0" w:color="auto"/>
            </w:tcBorders>
          </w:tcPr>
          <w:p w14:paraId="3FBF5D8D" w14:textId="77777777"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Impacts: Provided immense incentives for farmers, transforming Vietnam into a leading rice exporter. Cropping intensity surged from single to double/triple cropping.</w:t>
            </w:r>
          </w:p>
          <w:p w14:paraId="07E16565" w14:textId="3B38F879"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Consequences: Mass mangrove deforestation in coastal areas due to spontaneous shrimp farming driven by early market signals.</w:t>
            </w:r>
          </w:p>
        </w:tc>
      </w:tr>
      <w:tr w:rsidR="007F1DF2" w14:paraId="016BD517" w14:textId="77777777" w:rsidTr="00E66BD8">
        <w:trPr>
          <w:jc w:val="center"/>
        </w:trPr>
        <w:tc>
          <w:tcPr>
            <w:tcW w:w="1376" w:type="dxa"/>
          </w:tcPr>
          <w:p w14:paraId="062D28F0" w14:textId="50769F3A"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2000 – 2015: Nature control </w:t>
            </w:r>
            <w:r>
              <w:rPr>
                <w:rFonts w:eastAsia="Times New Roman"/>
                <w:sz w:val="24"/>
                <w:szCs w:val="24"/>
              </w:rPr>
              <w:t>and</w:t>
            </w:r>
            <w:r w:rsidRPr="007F1DF2">
              <w:rPr>
                <w:rFonts w:eastAsia="Times New Roman"/>
                <w:sz w:val="24"/>
                <w:szCs w:val="24"/>
              </w:rPr>
              <w:t xml:space="preserve"> rice-first mandates</w:t>
            </w:r>
          </w:p>
        </w:tc>
        <w:tc>
          <w:tcPr>
            <w:tcW w:w="2026" w:type="dxa"/>
          </w:tcPr>
          <w:p w14:paraId="0D88372A" w14:textId="05D2C140"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Macro-food security: Deployment of hard-engineering solutions for total flood control in the upper delta and salinity prevention in coastal zones to maximize rice output.</w:t>
            </w:r>
          </w:p>
        </w:tc>
        <w:tc>
          <w:tcPr>
            <w:tcW w:w="2835" w:type="dxa"/>
          </w:tcPr>
          <w:p w14:paraId="25085E4A" w14:textId="77777777"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Resolution 63/2009/NQ-CP: Ensured national food security by strictly preserving the rice land fund.</w:t>
            </w:r>
          </w:p>
          <w:p w14:paraId="5DBE4A93" w14:textId="011309BE"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- 2003 </w:t>
            </w:r>
            <w:r>
              <w:rPr>
                <w:rFonts w:eastAsia="Times New Roman"/>
                <w:sz w:val="24"/>
                <w:szCs w:val="24"/>
              </w:rPr>
              <w:t>and</w:t>
            </w:r>
            <w:r w:rsidRPr="007F1DF2">
              <w:rPr>
                <w:rFonts w:eastAsia="Times New Roman"/>
                <w:sz w:val="24"/>
                <w:szCs w:val="24"/>
              </w:rPr>
              <w:t xml:space="preserve"> 2013 Land Laws: Imposed agricultural land quotas and restricted the conversion of rice land.</w:t>
            </w:r>
          </w:p>
          <w:p w14:paraId="3DB8EDAC" w14:textId="21089E33"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 Decree 42/2012/ND-CP </w:t>
            </w:r>
            <w:r>
              <w:rPr>
                <w:rFonts w:eastAsia="Times New Roman"/>
                <w:sz w:val="24"/>
                <w:szCs w:val="24"/>
              </w:rPr>
              <w:t>and</w:t>
            </w:r>
            <w:r w:rsidRPr="007F1DF2">
              <w:rPr>
                <w:rFonts w:eastAsia="Times New Roman"/>
                <w:sz w:val="24"/>
                <w:szCs w:val="24"/>
              </w:rPr>
              <w:t xml:space="preserve"> Decree 35/2015/ND-</w:t>
            </w:r>
            <w:r w:rsidRPr="007F1DF2">
              <w:rPr>
                <w:rFonts w:eastAsia="Times New Roman"/>
                <w:sz w:val="24"/>
                <w:szCs w:val="24"/>
              </w:rPr>
              <w:lastRenderedPageBreak/>
              <w:t>CP: Strictly regulated the management and utilization of rice paddies.</w:t>
            </w:r>
          </w:p>
        </w:tc>
        <w:tc>
          <w:tcPr>
            <w:tcW w:w="3117" w:type="dxa"/>
          </w:tcPr>
          <w:p w14:paraId="335015E1" w14:textId="77777777"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lastRenderedPageBreak/>
              <w:t>- Impacts: Rice production skyrocketed due to closed-dike systems and salinity control structures (e.g., the Ba Lai dam).</w:t>
            </w:r>
          </w:p>
          <w:p w14:paraId="7A82A7C9" w14:textId="51D89691"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 Trade-offs: Disruption of fresh-saline ecological connectivity. Triple-cropping depleted soil fertility due to sediment starvation, forcing a dependency on agrochemicals. Constrained </w:t>
            </w:r>
            <w:r w:rsidRPr="007F1DF2">
              <w:rPr>
                <w:rFonts w:eastAsia="Times New Roman"/>
                <w:sz w:val="24"/>
                <w:szCs w:val="24"/>
              </w:rPr>
              <w:lastRenderedPageBreak/>
              <w:t>farmers</w:t>
            </w:r>
            <w:r>
              <w:rPr>
                <w:rFonts w:eastAsia="Times New Roman"/>
                <w:sz w:val="24"/>
                <w:szCs w:val="24"/>
              </w:rPr>
              <w:t>’</w:t>
            </w:r>
            <w:r w:rsidRPr="007F1DF2">
              <w:rPr>
                <w:rFonts w:eastAsia="Times New Roman"/>
                <w:sz w:val="24"/>
                <w:szCs w:val="24"/>
              </w:rPr>
              <w:t xml:space="preserve"> adaptive capacity, igniting socio-economic conflicts between shrimp and rice producers.</w:t>
            </w:r>
          </w:p>
        </w:tc>
      </w:tr>
      <w:tr w:rsidR="007F1DF2" w14:paraId="638EBB3B" w14:textId="77777777" w:rsidTr="00E66BD8">
        <w:trPr>
          <w:jc w:val="center"/>
        </w:trPr>
        <w:tc>
          <w:tcPr>
            <w:tcW w:w="1376" w:type="dxa"/>
          </w:tcPr>
          <w:p w14:paraId="20DA8BA1" w14:textId="3A453732"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lastRenderedPageBreak/>
              <w:t xml:space="preserve">2016 – </w:t>
            </w:r>
            <w:r>
              <w:rPr>
                <w:rFonts w:eastAsia="Times New Roman"/>
                <w:sz w:val="24"/>
                <w:szCs w:val="24"/>
              </w:rPr>
              <w:t>p</w:t>
            </w:r>
            <w:r w:rsidRPr="007F1DF2">
              <w:rPr>
                <w:rFonts w:eastAsia="Times New Roman"/>
                <w:sz w:val="24"/>
                <w:szCs w:val="24"/>
              </w:rPr>
              <w:t xml:space="preserve">resent: Nature-based adaptation </w:t>
            </w:r>
            <w:r>
              <w:rPr>
                <w:rFonts w:eastAsia="Times New Roman"/>
                <w:sz w:val="24"/>
                <w:szCs w:val="24"/>
              </w:rPr>
              <w:t>and</w:t>
            </w:r>
            <w:r w:rsidRPr="007F1DF2">
              <w:rPr>
                <w:rFonts w:eastAsia="Times New Roman"/>
                <w:sz w:val="24"/>
                <w:szCs w:val="24"/>
              </w:rPr>
              <w:t xml:space="preserve"> flexible governance</w:t>
            </w:r>
          </w:p>
        </w:tc>
        <w:tc>
          <w:tcPr>
            <w:tcW w:w="2026" w:type="dxa"/>
          </w:tcPr>
          <w:p w14:paraId="7B2B62C6" w14:textId="12DA25DA" w:rsidR="007F1DF2" w:rsidRPr="007F1DF2" w:rsidRDefault="007F1DF2" w:rsidP="00E66BD8">
            <w:pPr>
              <w:widowControl w:val="0"/>
              <w:spacing w:before="60" w:after="60"/>
              <w:ind w:right="-114"/>
              <w:jc w:val="left"/>
              <w:rPr>
                <w:rFonts w:eastAsia="Times New Roman"/>
                <w:sz w:val="24"/>
                <w:szCs w:val="24"/>
              </w:rPr>
            </w:pPr>
            <w:r w:rsidRPr="007F1DF2">
              <w:rPr>
                <w:rFonts w:eastAsia="Times New Roman"/>
                <w:sz w:val="24"/>
                <w:szCs w:val="24"/>
              </w:rPr>
              <w:t xml:space="preserve">Paradigm </w:t>
            </w:r>
            <w:r>
              <w:rPr>
                <w:rFonts w:eastAsia="Times New Roman"/>
                <w:sz w:val="24"/>
                <w:szCs w:val="24"/>
              </w:rPr>
              <w:t>s</w:t>
            </w:r>
            <w:r w:rsidRPr="007F1DF2">
              <w:rPr>
                <w:rFonts w:eastAsia="Times New Roman"/>
                <w:sz w:val="24"/>
                <w:szCs w:val="24"/>
              </w:rPr>
              <w:t xml:space="preserve">hift: Moving from </w:t>
            </w:r>
            <w:r>
              <w:rPr>
                <w:rFonts w:eastAsia="Times New Roman"/>
                <w:sz w:val="24"/>
                <w:szCs w:val="24"/>
              </w:rPr>
              <w:t>“</w:t>
            </w:r>
            <w:r w:rsidRPr="007F1DF2">
              <w:rPr>
                <w:rFonts w:eastAsia="Times New Roman"/>
                <w:sz w:val="24"/>
                <w:szCs w:val="24"/>
              </w:rPr>
              <w:t>nature control</w:t>
            </w:r>
            <w:r>
              <w:rPr>
                <w:rFonts w:eastAsia="Times New Roman"/>
                <w:sz w:val="24"/>
                <w:szCs w:val="24"/>
              </w:rPr>
              <w:t>”</w:t>
            </w:r>
            <w:r w:rsidRPr="007F1DF2">
              <w:rPr>
                <w:rFonts w:eastAsia="Times New Roman"/>
                <w:sz w:val="24"/>
                <w:szCs w:val="24"/>
              </w:rPr>
              <w:t xml:space="preserve"> to </w:t>
            </w:r>
            <w:r>
              <w:rPr>
                <w:rFonts w:eastAsia="Times New Roman"/>
                <w:sz w:val="24"/>
                <w:szCs w:val="24"/>
              </w:rPr>
              <w:t>“</w:t>
            </w:r>
            <w:r w:rsidRPr="007F1DF2">
              <w:rPr>
                <w:rFonts w:eastAsia="Times New Roman"/>
                <w:sz w:val="24"/>
                <w:szCs w:val="24"/>
              </w:rPr>
              <w:t>proactive coexistence</w:t>
            </w:r>
            <w:r>
              <w:rPr>
                <w:rFonts w:eastAsia="Times New Roman"/>
                <w:sz w:val="24"/>
                <w:szCs w:val="24"/>
              </w:rPr>
              <w:t>”</w:t>
            </w:r>
            <w:r w:rsidRPr="007F1DF2">
              <w:rPr>
                <w:rFonts w:eastAsia="Times New Roman"/>
                <w:sz w:val="24"/>
                <w:szCs w:val="24"/>
              </w:rPr>
              <w:t xml:space="preserve"> with floods and salinity; transitioning from an </w:t>
            </w:r>
            <w:r>
              <w:rPr>
                <w:rFonts w:eastAsia="Times New Roman"/>
                <w:sz w:val="24"/>
                <w:szCs w:val="24"/>
              </w:rPr>
              <w:t>“</w:t>
            </w:r>
            <w:r w:rsidRPr="007F1DF2">
              <w:rPr>
                <w:rFonts w:eastAsia="Times New Roman"/>
                <w:sz w:val="24"/>
                <w:szCs w:val="24"/>
              </w:rPr>
              <w:t>agricultural production</w:t>
            </w:r>
            <w:r>
              <w:rPr>
                <w:rFonts w:eastAsia="Times New Roman"/>
                <w:sz w:val="24"/>
                <w:szCs w:val="24"/>
              </w:rPr>
              <w:t>”</w:t>
            </w:r>
            <w:r w:rsidRPr="007F1DF2">
              <w:rPr>
                <w:rFonts w:eastAsia="Times New Roman"/>
                <w:sz w:val="24"/>
                <w:szCs w:val="24"/>
              </w:rPr>
              <w:t xml:space="preserve"> mindset to an </w:t>
            </w:r>
            <w:r>
              <w:rPr>
                <w:rFonts w:eastAsia="Times New Roman"/>
                <w:sz w:val="24"/>
                <w:szCs w:val="24"/>
              </w:rPr>
              <w:t>“</w:t>
            </w:r>
            <w:r w:rsidRPr="007F1DF2">
              <w:rPr>
                <w:rFonts w:eastAsia="Times New Roman"/>
                <w:sz w:val="24"/>
                <w:szCs w:val="24"/>
              </w:rPr>
              <w:t>agricultural economy</w:t>
            </w:r>
            <w:r>
              <w:rPr>
                <w:rFonts w:eastAsia="Times New Roman"/>
                <w:sz w:val="24"/>
                <w:szCs w:val="24"/>
              </w:rPr>
              <w:t>”</w:t>
            </w:r>
            <w:r w:rsidRPr="007F1DF2">
              <w:rPr>
                <w:rFonts w:eastAsia="Times New Roman"/>
                <w:sz w:val="24"/>
                <w:szCs w:val="24"/>
              </w:rPr>
              <w:t xml:space="preserve"> logic.</w:t>
            </w:r>
          </w:p>
        </w:tc>
        <w:tc>
          <w:tcPr>
            <w:tcW w:w="2835" w:type="dxa"/>
          </w:tcPr>
          <w:p w14:paraId="1CFD03DA" w14:textId="2DFF0ABA"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Resolution 120/NQ-CP (2017): Sustainable development of the VMD through nature-based principles; restructured priorities to: Aquaculture– Fruit Trees–Rice.</w:t>
            </w:r>
          </w:p>
          <w:p w14:paraId="4A792F9E" w14:textId="17B09F8E"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xml:space="preserve">- Decision 287/QD-TTg (2022): Integrated </w:t>
            </w:r>
            <w:r w:rsidR="00E66BD8">
              <w:rPr>
                <w:rFonts w:eastAsia="Times New Roman"/>
                <w:sz w:val="24"/>
                <w:szCs w:val="24"/>
              </w:rPr>
              <w:t>r</w:t>
            </w:r>
            <w:r w:rsidRPr="007F1DF2">
              <w:rPr>
                <w:rFonts w:eastAsia="Times New Roman"/>
                <w:sz w:val="24"/>
                <w:szCs w:val="24"/>
              </w:rPr>
              <w:t>egional Master Plan 2021</w:t>
            </w:r>
            <w:r w:rsidR="00E66BD8" w:rsidRPr="007F1DF2">
              <w:rPr>
                <w:rFonts w:eastAsia="Times New Roman"/>
                <w:sz w:val="24"/>
                <w:szCs w:val="24"/>
              </w:rPr>
              <w:t>–</w:t>
            </w:r>
            <w:r w:rsidRPr="007F1DF2">
              <w:rPr>
                <w:rFonts w:eastAsia="Times New Roman"/>
                <w:sz w:val="24"/>
                <w:szCs w:val="24"/>
              </w:rPr>
              <w:t>2030; emphasizing AAEZ.</w:t>
            </w:r>
          </w:p>
        </w:tc>
        <w:tc>
          <w:tcPr>
            <w:tcW w:w="3117" w:type="dxa"/>
          </w:tcPr>
          <w:p w14:paraId="61C3B50C" w14:textId="77777777"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Impacts: Legalized rotational models (e.g., rice-shrimp). Enhanced resilience through livelihood diversification and high-value value chains.</w:t>
            </w:r>
          </w:p>
          <w:p w14:paraId="26248F00" w14:textId="68A23DB0" w:rsidR="007F1DF2" w:rsidRPr="007F1DF2" w:rsidRDefault="007F1DF2" w:rsidP="00E022FF">
            <w:pPr>
              <w:widowControl w:val="0"/>
              <w:spacing w:before="60" w:after="60"/>
              <w:jc w:val="left"/>
              <w:rPr>
                <w:rFonts w:eastAsia="Times New Roman"/>
                <w:sz w:val="24"/>
                <w:szCs w:val="24"/>
              </w:rPr>
            </w:pPr>
            <w:r w:rsidRPr="007F1DF2">
              <w:rPr>
                <w:rFonts w:eastAsia="Times New Roman"/>
                <w:sz w:val="24"/>
                <w:szCs w:val="24"/>
              </w:rPr>
              <w:t>- Trade-offs: High initial transition costs. Risk of maladaptation if localized subsidence and sediment loss are not holistically addressed.</w:t>
            </w:r>
          </w:p>
        </w:tc>
      </w:tr>
    </w:tbl>
    <w:p w14:paraId="17B088AA" w14:textId="2D06E032" w:rsidR="00E67CD7" w:rsidRPr="00E66BD8" w:rsidRDefault="00E66BD8" w:rsidP="00E66BD8">
      <w:pPr>
        <w:widowControl w:val="0"/>
        <w:jc w:val="center"/>
        <w:rPr>
          <w:rFonts w:eastAsia="Times New Roman"/>
          <w:i/>
          <w:iCs/>
          <w:sz w:val="24"/>
          <w:szCs w:val="24"/>
        </w:rPr>
      </w:pPr>
      <w:r w:rsidRPr="00E66BD8">
        <w:rPr>
          <w:rFonts w:eastAsia="Times New Roman"/>
          <w:i/>
          <w:iCs/>
          <w:sz w:val="24"/>
          <w:szCs w:val="24"/>
        </w:rPr>
        <w:t>(Source: Compiled by the authors based on the Vietnam Land Laws (1993, 2003, 2013), Resolution 120/NQ-CP (2017), and synthesized from Biggs, 2010; Chapman &amp; Darby, 2016; and Nguyen et al., 2020)</w:t>
      </w:r>
    </w:p>
    <w:p w14:paraId="188043EE" w14:textId="79FE5221" w:rsidR="00E5358D" w:rsidRPr="00E5358D" w:rsidRDefault="00E5358D" w:rsidP="00E022FF">
      <w:pPr>
        <w:widowControl w:val="0"/>
        <w:rPr>
          <w:rFonts w:eastAsia="Times New Roman"/>
          <w:b/>
          <w:bCs/>
        </w:rPr>
      </w:pPr>
      <w:r w:rsidRPr="00035FB3">
        <w:rPr>
          <w:rFonts w:eastAsia="Times New Roman"/>
          <w:b/>
          <w:bCs/>
        </w:rPr>
        <w:t xml:space="preserve">4. </w:t>
      </w:r>
      <w:r w:rsidR="00612F87" w:rsidRPr="00612F87">
        <w:rPr>
          <w:rFonts w:eastAsia="Times New Roman"/>
          <w:b/>
          <w:bCs/>
        </w:rPr>
        <w:t>LAND-USE TRANSITION PRACTICES AND SOCIO-ECOLOGICAL TRADE-OFFS</w:t>
      </w:r>
    </w:p>
    <w:p w14:paraId="0BBACE31" w14:textId="0DF796BC" w:rsidR="00E5358D" w:rsidRPr="00E5358D" w:rsidRDefault="00612F87" w:rsidP="00E022FF">
      <w:pPr>
        <w:widowControl w:val="0"/>
        <w:rPr>
          <w:rFonts w:eastAsia="Times New Roman"/>
        </w:rPr>
      </w:pPr>
      <w:r w:rsidRPr="00612F87">
        <w:rPr>
          <w:rFonts w:eastAsia="Times New Roman"/>
        </w:rPr>
        <w:t>Land-use transition in the VMD is not a spatially homogenous process; rather, it is characterized by profound geographic differentiation, driven by specific hydrological conditions and state-led infrastructural interventions. This process transcends simple shifts in crop or livestock composition, representing a complex series of multi-dimensional trade-offs between economic growth, ecosystem preservation, and the livelihood security of diverse social groups.</w:t>
      </w:r>
    </w:p>
    <w:p w14:paraId="1884E147" w14:textId="3D25F894" w:rsidR="00E5358D" w:rsidRPr="00E5358D" w:rsidRDefault="00E5358D" w:rsidP="00E022FF">
      <w:pPr>
        <w:widowControl w:val="0"/>
        <w:rPr>
          <w:rFonts w:eastAsia="Times New Roman"/>
          <w:b/>
          <w:bCs/>
        </w:rPr>
      </w:pPr>
      <w:r w:rsidRPr="00E5358D">
        <w:rPr>
          <w:rFonts w:eastAsia="Times New Roman"/>
          <w:b/>
          <w:bCs/>
        </w:rPr>
        <w:t xml:space="preserve">4.1 </w:t>
      </w:r>
      <w:r w:rsidR="00612F87" w:rsidRPr="00612F87">
        <w:rPr>
          <w:rFonts w:eastAsia="Times New Roman"/>
          <w:b/>
          <w:bCs/>
        </w:rPr>
        <w:t>Distinctive spatial transition trends</w:t>
      </w:r>
    </w:p>
    <w:p w14:paraId="1B9029CC" w14:textId="1CAAC115" w:rsidR="006005AE" w:rsidRPr="006005AE" w:rsidRDefault="00E5358D" w:rsidP="00E022FF">
      <w:pPr>
        <w:widowControl w:val="0"/>
        <w:rPr>
          <w:rFonts w:eastAsia="Times New Roman"/>
          <w:i/>
          <w:iCs/>
        </w:rPr>
      </w:pPr>
      <w:r w:rsidRPr="00E5358D">
        <w:rPr>
          <w:rFonts w:eastAsia="Times New Roman"/>
          <w:b/>
          <w:bCs/>
          <w:i/>
          <w:iCs/>
        </w:rPr>
        <w:t xml:space="preserve">4.1.1 </w:t>
      </w:r>
      <w:r w:rsidR="00612F87" w:rsidRPr="00612F87">
        <w:rPr>
          <w:rFonts w:eastAsia="Times New Roman"/>
          <w:b/>
          <w:bCs/>
          <w:i/>
          <w:iCs/>
        </w:rPr>
        <w:t xml:space="preserve">Coastal </w:t>
      </w:r>
      <w:r w:rsidR="00612F87">
        <w:rPr>
          <w:rFonts w:eastAsia="Times New Roman"/>
          <w:b/>
          <w:bCs/>
          <w:i/>
          <w:iCs/>
        </w:rPr>
        <w:t>z</w:t>
      </w:r>
      <w:r w:rsidR="00612F87" w:rsidRPr="00612F87">
        <w:rPr>
          <w:rFonts w:eastAsia="Times New Roman"/>
          <w:b/>
          <w:bCs/>
          <w:i/>
          <w:iCs/>
        </w:rPr>
        <w:t>ones: The shift from rice monoculture to aquaculture</w:t>
      </w:r>
      <w:r w:rsidR="00612F87" w:rsidRPr="00E5358D">
        <w:rPr>
          <w:rFonts w:eastAsia="Times New Roman"/>
          <w:i/>
          <w:iCs/>
        </w:rPr>
        <w:t xml:space="preserve"> </w:t>
      </w:r>
    </w:p>
    <w:p w14:paraId="49D504B7" w14:textId="16171E72" w:rsidR="00612F87" w:rsidRPr="00612F87" w:rsidRDefault="00612F87" w:rsidP="00E022FF">
      <w:pPr>
        <w:widowControl w:val="0"/>
        <w:rPr>
          <w:rFonts w:eastAsia="Times New Roman"/>
        </w:rPr>
      </w:pPr>
      <w:r w:rsidRPr="00612F87">
        <w:rPr>
          <w:rFonts w:eastAsia="Times New Roman"/>
        </w:rPr>
        <w:t xml:space="preserve">In coastal provinces such as Ca Mau, Bac Lieu, Soc Trang, Tra Vinh, and Kien Giang, salinity intrusion has emerged as the definitive ecological determinant. The most intensive transition occurred between the late 1990s and early 2000s, when declining profitability from rice monoculture, coupled with market liberalization policies, incentivized farmers to pivot toward shrimp farming (Le </w:t>
      </w:r>
      <w:r w:rsidR="00BD5304" w:rsidRPr="00BD5304">
        <w:rPr>
          <w:rFonts w:eastAsia="Times New Roman"/>
          <w:i/>
          <w:iCs/>
        </w:rPr>
        <w:t>et al.</w:t>
      </w:r>
      <w:r w:rsidRPr="00612F87">
        <w:rPr>
          <w:rFonts w:eastAsia="Times New Roman"/>
        </w:rPr>
        <w:t xml:space="preserve">, 2018). The superior yields and profit margins of shrimp relative to rice triggered an explosion in aquacultural area. For instance, empirical evidence from Kien Giang indicates that the average annual income for households adopting the integrated rice–shrimp model reached approximately 106 million VND (equivalent to 4,553 USD), significantly outperforming specialized rice farming (69 million VND) or specialized shrimp farming (66.5 million VND) (Poelma </w:t>
      </w:r>
      <w:r w:rsidR="00BD5304" w:rsidRPr="00BD5304">
        <w:rPr>
          <w:rFonts w:eastAsia="Times New Roman"/>
          <w:i/>
          <w:iCs/>
        </w:rPr>
        <w:t>et al.</w:t>
      </w:r>
      <w:r w:rsidRPr="00612F87">
        <w:rPr>
          <w:rFonts w:eastAsia="Times New Roman"/>
        </w:rPr>
        <w:t>, 2021).</w:t>
      </w:r>
    </w:p>
    <w:p w14:paraId="2773D89F" w14:textId="2AAA01C3" w:rsidR="00E5358D" w:rsidRPr="00E5358D" w:rsidRDefault="00612F87" w:rsidP="00E022FF">
      <w:pPr>
        <w:widowControl w:val="0"/>
        <w:rPr>
          <w:rFonts w:eastAsia="Times New Roman"/>
        </w:rPr>
      </w:pPr>
      <w:r w:rsidRPr="00612F87">
        <w:rPr>
          <w:rFonts w:eastAsia="Times New Roman"/>
        </w:rPr>
        <w:lastRenderedPageBreak/>
        <w:t>The rotational rice–shrimp model</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cultivating rice during the freshwater-dominant rainy season and rearing shrimp during the saline-dominant dry season</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is widely recognized as a sophisticated and sustainable adaptive strategy, allowing farmers to capitalize on dual environmental conditions (Thu &amp; Ha, 2025). However, in hyper-saline regions (e.g., coastal Ca Mau), rice paddies have been entirely replaced by intensive shrimp systems or integrated shrimp–mangrove models, as salinity levels have surpassed the threshold for rice tolerance (typically &gt;</w:t>
      </w:r>
      <w:r>
        <w:rPr>
          <w:rFonts w:eastAsia="Times New Roman"/>
        </w:rPr>
        <w:t xml:space="preserve"> </w:t>
      </w:r>
      <w:r w:rsidRPr="00612F87">
        <w:rPr>
          <w:rFonts w:eastAsia="Times New Roman"/>
        </w:rPr>
        <w:t xml:space="preserve">4 g/L) (Yuen </w:t>
      </w:r>
      <w:r w:rsidR="00BD5304" w:rsidRPr="00BD5304">
        <w:rPr>
          <w:rFonts w:eastAsia="Times New Roman"/>
          <w:i/>
          <w:iCs/>
        </w:rPr>
        <w:t>et al.</w:t>
      </w:r>
      <w:r w:rsidRPr="00612F87">
        <w:rPr>
          <w:rFonts w:eastAsia="Times New Roman"/>
        </w:rPr>
        <w:t>, 2021).</w:t>
      </w:r>
    </w:p>
    <w:p w14:paraId="036B41A3" w14:textId="33497252" w:rsidR="006005AE" w:rsidRPr="006005AE" w:rsidRDefault="00E5358D" w:rsidP="00E022FF">
      <w:pPr>
        <w:widowControl w:val="0"/>
        <w:rPr>
          <w:rFonts w:eastAsia="Times New Roman"/>
          <w:i/>
          <w:iCs/>
        </w:rPr>
      </w:pPr>
      <w:r w:rsidRPr="00E5358D">
        <w:rPr>
          <w:rFonts w:eastAsia="Times New Roman"/>
          <w:b/>
          <w:bCs/>
          <w:i/>
          <w:iCs/>
        </w:rPr>
        <w:t xml:space="preserve">4.1.2 </w:t>
      </w:r>
      <w:r w:rsidR="00612F87" w:rsidRPr="00612F87">
        <w:rPr>
          <w:rFonts w:eastAsia="Times New Roman"/>
          <w:b/>
          <w:bCs/>
          <w:i/>
          <w:iCs/>
        </w:rPr>
        <w:t>Inland and flood-prone regions: From dike-enclosed intensification to livelihood diversification</w:t>
      </w:r>
    </w:p>
    <w:p w14:paraId="49AE10DE" w14:textId="7764CE20" w:rsidR="00612F87" w:rsidRPr="00612F87" w:rsidRDefault="00612F87" w:rsidP="00E022FF">
      <w:pPr>
        <w:widowControl w:val="0"/>
        <w:rPr>
          <w:rFonts w:eastAsia="Times New Roman"/>
        </w:rPr>
      </w:pPr>
      <w:r w:rsidRPr="00612F87">
        <w:rPr>
          <w:rFonts w:eastAsia="Times New Roman"/>
        </w:rPr>
        <w:t xml:space="preserve">In the upper floodplains of An Giang and Dong Thap, closed-dike systems were rapidly constructed following the historic flood of 2000 to safeguard agricultural production, enabling farmers to increase cropping intensity from two to three rice cycles per annum (Chapman &amp; Darby, 2016). Between 2000 and 2015, the area dedicated to the triple-rice crop in An Giang surged from 2,591 ha to 150,000 ha (Quang </w:t>
      </w:r>
      <w:r w:rsidR="00BD5304" w:rsidRPr="00BD5304">
        <w:rPr>
          <w:rFonts w:eastAsia="Times New Roman"/>
          <w:i/>
          <w:iCs/>
        </w:rPr>
        <w:t>et al.</w:t>
      </w:r>
      <w:r w:rsidRPr="00612F87">
        <w:rPr>
          <w:rFonts w:eastAsia="Times New Roman"/>
        </w:rPr>
        <w:t>, 2020).</w:t>
      </w:r>
    </w:p>
    <w:p w14:paraId="0FD3CAAA" w14:textId="7C23FD14" w:rsidR="00E5358D" w:rsidRPr="00E5358D" w:rsidRDefault="00612F87" w:rsidP="00E022FF">
      <w:pPr>
        <w:widowControl w:val="0"/>
        <w:rPr>
          <w:rFonts w:eastAsia="Times New Roman"/>
        </w:rPr>
      </w:pPr>
      <w:r w:rsidRPr="00612F87">
        <w:rPr>
          <w:rFonts w:eastAsia="Times New Roman"/>
        </w:rPr>
        <w:t>However, as the profit margins for the third rice crop have dwindled due to escalating input costs and soil degradation, contemporary transitions are diverging into two paths. First is the shift toward high-value perennial fruit crops. By 2023, the total fruit orchard area in the delta exceeded 400,000 ha, with durian, pomelo, and mango models generating revenues of 500–600 million VND/ha/year</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ten times higher than rice cultivation (Thu &amp; Ha, 2025). Second is the adoption of flood-based livelihoods, such as floating rice combined with indigenous fish rearing and lotus cultivation. These models not only double household incomes compared to rice monoculture but also restore the natural ecological functions of the floodplain (Thu &amp; Ha, 2025).</w:t>
      </w:r>
    </w:p>
    <w:p w14:paraId="2420216D" w14:textId="768ABF57" w:rsidR="006005AE" w:rsidRPr="006005AE" w:rsidRDefault="00E5358D" w:rsidP="00E022FF">
      <w:pPr>
        <w:widowControl w:val="0"/>
        <w:rPr>
          <w:rFonts w:eastAsia="Times New Roman"/>
          <w:i/>
          <w:iCs/>
        </w:rPr>
      </w:pPr>
      <w:r w:rsidRPr="00E5358D">
        <w:rPr>
          <w:rFonts w:eastAsia="Times New Roman"/>
          <w:b/>
          <w:bCs/>
          <w:i/>
          <w:iCs/>
        </w:rPr>
        <w:t xml:space="preserve">4.1.3 </w:t>
      </w:r>
      <w:r w:rsidR="00612F87" w:rsidRPr="00612F87">
        <w:rPr>
          <w:rFonts w:eastAsia="Times New Roman"/>
          <w:b/>
          <w:bCs/>
          <w:i/>
          <w:iCs/>
        </w:rPr>
        <w:t xml:space="preserve">Peri-urban </w:t>
      </w:r>
      <w:r w:rsidR="00612F87">
        <w:rPr>
          <w:rFonts w:eastAsia="Times New Roman"/>
          <w:b/>
          <w:bCs/>
          <w:i/>
          <w:iCs/>
        </w:rPr>
        <w:t>z</w:t>
      </w:r>
      <w:r w:rsidR="00612F87" w:rsidRPr="00612F87">
        <w:rPr>
          <w:rFonts w:eastAsia="Times New Roman"/>
          <w:b/>
          <w:bCs/>
          <w:i/>
          <w:iCs/>
        </w:rPr>
        <w:t>ones: Urbanization and livelihood precarity</w:t>
      </w:r>
      <w:r w:rsidR="00612F87" w:rsidRPr="00E5358D">
        <w:rPr>
          <w:rFonts w:eastAsia="Times New Roman"/>
          <w:i/>
          <w:iCs/>
        </w:rPr>
        <w:t xml:space="preserve"> </w:t>
      </w:r>
    </w:p>
    <w:p w14:paraId="4B12A7BC" w14:textId="50B51E3C" w:rsidR="00E5358D" w:rsidRDefault="00612F87" w:rsidP="00E022FF">
      <w:pPr>
        <w:widowControl w:val="0"/>
        <w:rPr>
          <w:rFonts w:eastAsia="Times New Roman"/>
        </w:rPr>
      </w:pPr>
      <w:r w:rsidRPr="00612F87">
        <w:rPr>
          <w:rFonts w:eastAsia="Times New Roman"/>
        </w:rPr>
        <w:t xml:space="preserve">Urban expansion and industrialization are rapidly encroaching upon agricultural land in peri-urban areas like Can Tho, Long An, and Tien Giang. In the Cai Rang district of Can Tho City, cultivated land area plummeted by over 50% between 2000 and 2008, while the non-agricultural labor force surged by 350% (Garschagen </w:t>
      </w:r>
      <w:r w:rsidR="00BD5304" w:rsidRPr="00BD5304">
        <w:rPr>
          <w:rFonts w:eastAsia="Times New Roman"/>
          <w:i/>
          <w:iCs/>
        </w:rPr>
        <w:t>et al.</w:t>
      </w:r>
      <w:r w:rsidRPr="00612F87">
        <w:rPr>
          <w:rFonts w:eastAsia="Times New Roman"/>
        </w:rPr>
        <w:t xml:space="preserve">, 2011). Land acquisition is frequently accompanied by inadequate compensation, which is insufficient for farmers to re-establish livelihoods or acquire agricultural land elsewhere (Garschagen </w:t>
      </w:r>
      <w:r w:rsidR="00BD5304" w:rsidRPr="00BD5304">
        <w:rPr>
          <w:rFonts w:eastAsia="Times New Roman"/>
          <w:i/>
          <w:iCs/>
        </w:rPr>
        <w:t>et al.</w:t>
      </w:r>
      <w:r w:rsidRPr="00612F87">
        <w:rPr>
          <w:rFonts w:eastAsia="Times New Roman"/>
        </w:rPr>
        <w:t>, 2011). This pushes a significant portion of the rural population, particularly the youth, into occupational displacement, forcing labor migration to major industrial hubs such as Ho Chi Minh City or Binh Dương</w:t>
      </w:r>
      <w:r w:rsidR="00C060F9">
        <w:rPr>
          <w:rFonts w:eastAsia="Times New Roman"/>
        </w:rPr>
        <w:t xml:space="preserve"> Province</w:t>
      </w:r>
      <w:r w:rsidRPr="00612F87">
        <w:rPr>
          <w:rFonts w:eastAsia="Times New Roman"/>
        </w:rPr>
        <w:t>. Between 2009 and 2019, the VMD recorded over 1.1 million out-migrants, reflecting the precarity and vulnerability of rural communities under the pressure of land-use conversion (Thu &amp; Ha, 2025).</w:t>
      </w:r>
    </w:p>
    <w:p w14:paraId="25B9B82E" w14:textId="0215E359" w:rsidR="00E5358D" w:rsidRPr="00E5358D" w:rsidRDefault="00E5358D" w:rsidP="00E022FF">
      <w:pPr>
        <w:widowControl w:val="0"/>
        <w:rPr>
          <w:rFonts w:eastAsia="Times New Roman"/>
          <w:b/>
          <w:bCs/>
        </w:rPr>
      </w:pPr>
      <w:r w:rsidRPr="00E5358D">
        <w:rPr>
          <w:rFonts w:eastAsia="Times New Roman"/>
          <w:b/>
          <w:bCs/>
        </w:rPr>
        <w:t xml:space="preserve">4.2 </w:t>
      </w:r>
      <w:r w:rsidR="00612F87" w:rsidRPr="00612F87">
        <w:rPr>
          <w:rFonts w:eastAsia="Times New Roman"/>
          <w:b/>
          <w:bCs/>
        </w:rPr>
        <w:t xml:space="preserve">Trade-offs and </w:t>
      </w:r>
      <w:r w:rsidR="00612F87">
        <w:rPr>
          <w:rFonts w:eastAsia="Times New Roman"/>
          <w:b/>
          <w:bCs/>
        </w:rPr>
        <w:t>c</w:t>
      </w:r>
      <w:r w:rsidR="00612F87" w:rsidRPr="00612F87">
        <w:rPr>
          <w:rFonts w:eastAsia="Times New Roman"/>
          <w:b/>
          <w:bCs/>
        </w:rPr>
        <w:t xml:space="preserve">onflicts in </w:t>
      </w:r>
      <w:r w:rsidR="00612F87">
        <w:rPr>
          <w:rFonts w:eastAsia="Times New Roman"/>
          <w:b/>
          <w:bCs/>
        </w:rPr>
        <w:t>l</w:t>
      </w:r>
      <w:r w:rsidR="00612F87" w:rsidRPr="00612F87">
        <w:rPr>
          <w:rFonts w:eastAsia="Times New Roman"/>
          <w:b/>
          <w:bCs/>
        </w:rPr>
        <w:t xml:space="preserve">and </w:t>
      </w:r>
      <w:r w:rsidR="00612F87">
        <w:rPr>
          <w:rFonts w:eastAsia="Times New Roman"/>
          <w:b/>
          <w:bCs/>
        </w:rPr>
        <w:t>m</w:t>
      </w:r>
      <w:r w:rsidR="00612F87" w:rsidRPr="00612F87">
        <w:rPr>
          <w:rFonts w:eastAsia="Times New Roman"/>
          <w:b/>
          <w:bCs/>
        </w:rPr>
        <w:t>anagement</w:t>
      </w:r>
    </w:p>
    <w:p w14:paraId="2D76BD1C" w14:textId="3CA7273F" w:rsidR="006005AE" w:rsidRPr="006005AE" w:rsidRDefault="00E5358D" w:rsidP="00E022FF">
      <w:pPr>
        <w:widowControl w:val="0"/>
        <w:rPr>
          <w:rFonts w:eastAsia="Times New Roman"/>
          <w:i/>
          <w:iCs/>
        </w:rPr>
      </w:pPr>
      <w:r w:rsidRPr="00E5358D">
        <w:rPr>
          <w:rFonts w:eastAsia="Times New Roman"/>
          <w:b/>
          <w:bCs/>
          <w:i/>
          <w:iCs/>
        </w:rPr>
        <w:t xml:space="preserve">4.2.1 </w:t>
      </w:r>
      <w:r w:rsidR="00612F87" w:rsidRPr="00612F87">
        <w:rPr>
          <w:rFonts w:eastAsia="Times New Roman"/>
          <w:b/>
          <w:bCs/>
          <w:i/>
          <w:iCs/>
        </w:rPr>
        <w:t>The conflict between short-term economic gains and ecological sustainability</w:t>
      </w:r>
      <w:r w:rsidR="00612F87" w:rsidRPr="00E5358D">
        <w:rPr>
          <w:rFonts w:eastAsia="Times New Roman"/>
          <w:i/>
          <w:iCs/>
        </w:rPr>
        <w:t xml:space="preserve"> </w:t>
      </w:r>
    </w:p>
    <w:p w14:paraId="359A9808" w14:textId="543A1F5A" w:rsidR="00612F87" w:rsidRPr="00612F87" w:rsidRDefault="00612F87" w:rsidP="00E022FF">
      <w:pPr>
        <w:widowControl w:val="0"/>
        <w:rPr>
          <w:rFonts w:eastAsia="Times New Roman"/>
        </w:rPr>
      </w:pPr>
      <w:r w:rsidRPr="00612F87">
        <w:rPr>
          <w:rFonts w:eastAsia="Times New Roman"/>
        </w:rPr>
        <w:t xml:space="preserve">The intensification of triple-crop rice within closed-dike systems serves as a </w:t>
      </w:r>
      <w:r w:rsidR="00C060F9" w:rsidRPr="00612F87">
        <w:rPr>
          <w:rFonts w:eastAsia="Times New Roman"/>
        </w:rPr>
        <w:t>typical</w:t>
      </w:r>
      <w:r w:rsidRPr="00612F87">
        <w:rPr>
          <w:rFonts w:eastAsia="Times New Roman"/>
        </w:rPr>
        <w:t xml:space="preserve"> </w:t>
      </w:r>
      <w:r w:rsidRPr="00612F87">
        <w:rPr>
          <w:rFonts w:eastAsia="Times New Roman"/>
        </w:rPr>
        <w:lastRenderedPageBreak/>
        <w:t>example of the trade-off between immediate economic growth and long-term environmental degradation. High-dike infrastructures completely obstruct the influx of nutrient-rich alluvial floodwaters. System dynamics modeling by Chapman &amp; Darby (2016) identifies a hazardous systemic time lag: during the initial 2–4 years of transitioning to a third crop, farmers enjoy increased incomes bolstered by residual sediment nutrients. However, after a period of 6–9 years, this natural nutrient buffer is depleted, compelling farmers to escalate the application of inorganic fertilizers and pesticides to sustain yields. This dependency increases input costs by 58% to 91%, trapping capital-constrained smallholder farmers in a debt spiral, while macro-level benefits (rice exports) and the interests of affluent farmers</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who possess larger landholdings and higher adaptive capacity</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remain secure (</w:t>
      </w:r>
      <w:r w:rsidR="00C060F9" w:rsidRPr="00612F87">
        <w:rPr>
          <w:rFonts w:eastAsia="Times New Roman"/>
        </w:rPr>
        <w:t>Chapman &amp; Darby, 2016</w:t>
      </w:r>
      <w:r w:rsidR="00C060F9">
        <w:rPr>
          <w:rFonts w:eastAsia="Times New Roman"/>
        </w:rPr>
        <w:t xml:space="preserve">; </w:t>
      </w:r>
      <w:r w:rsidRPr="00612F87">
        <w:rPr>
          <w:rFonts w:eastAsia="Times New Roman"/>
        </w:rPr>
        <w:t xml:space="preserve">Nguyen </w:t>
      </w:r>
      <w:r w:rsidR="00BD5304" w:rsidRPr="00BD5304">
        <w:rPr>
          <w:rFonts w:eastAsia="Times New Roman"/>
          <w:i/>
          <w:iCs/>
        </w:rPr>
        <w:t>et al.</w:t>
      </w:r>
      <w:r w:rsidRPr="00612F87">
        <w:rPr>
          <w:rFonts w:eastAsia="Times New Roman"/>
        </w:rPr>
        <w:t>, 2020). Evidently, this model trades the integrity of the soil ecosystem and the resilience of marginalized groups for national food export achievements.</w:t>
      </w:r>
    </w:p>
    <w:p w14:paraId="22CDE5C8" w14:textId="1DA08597" w:rsidR="00612F87" w:rsidRPr="00612F87" w:rsidRDefault="00612F87" w:rsidP="00E022FF">
      <w:pPr>
        <w:widowControl w:val="0"/>
        <w:rPr>
          <w:rFonts w:eastAsia="Times New Roman"/>
        </w:rPr>
      </w:pPr>
      <w:r w:rsidRPr="00612F87">
        <w:rPr>
          <w:rFonts w:eastAsia="Times New Roman"/>
        </w:rPr>
        <w:t xml:space="preserve">Similarly, the transition to intensive shrimp farming offers superior economic returns but consumes a vast amount of natural capital. The expansion of shrimp ponds is intrinsically linked to mangrove deforestation and the contamination of surface water due to chemical residues and untreated feed waste (Can </w:t>
      </w:r>
      <w:r w:rsidR="00BD5304" w:rsidRPr="00BD5304">
        <w:rPr>
          <w:rFonts w:eastAsia="Times New Roman"/>
          <w:i/>
          <w:iCs/>
        </w:rPr>
        <w:t>et al.</w:t>
      </w:r>
      <w:r w:rsidRPr="00612F87">
        <w:rPr>
          <w:rFonts w:eastAsia="Times New Roman"/>
        </w:rPr>
        <w:t xml:space="preserve">, 2007). Furthermore, the over-extraction of groundwater for aquacultural and domestic use is driving land subsidence at rates of 1.1–2.5 cm/year, exacerbating future risks of flooding and salinity intrusion (Yuen </w:t>
      </w:r>
      <w:r w:rsidR="00BD5304" w:rsidRPr="00BD5304">
        <w:rPr>
          <w:rFonts w:eastAsia="Times New Roman"/>
          <w:i/>
          <w:iCs/>
        </w:rPr>
        <w:t>et al.</w:t>
      </w:r>
      <w:r w:rsidRPr="00612F87">
        <w:rPr>
          <w:rFonts w:eastAsia="Times New Roman"/>
        </w:rPr>
        <w:t>, 2021).</w:t>
      </w:r>
    </w:p>
    <w:p w14:paraId="00C88809" w14:textId="77777777" w:rsidR="00612F87" w:rsidRPr="00612F87" w:rsidRDefault="00612F87" w:rsidP="00E022FF">
      <w:pPr>
        <w:widowControl w:val="0"/>
        <w:rPr>
          <w:rFonts w:eastAsia="Times New Roman"/>
        </w:rPr>
      </w:pPr>
      <w:r w:rsidRPr="00612F87">
        <w:rPr>
          <w:rFonts w:eastAsia="Times New Roman"/>
        </w:rPr>
        <w:t>The causal relationship between hard-engineering interventions and livelihood decline is vividly illustrated through the causal loop mechanism. Drawing on the system dynamics approach of Chapman &amp; Darby (2016), triple-crop intensification within closed dikes triggers a vicious socio-ecological cycle. The loop originates with the construction of high dikes for total flood prevention to protect the third rice crop. However, the immediate trade-off is the absolute blockage of nutrient-rich sediment from natural flood pulses. As this natural nutrient buffer is exhausted, soil fertility plummets. To compensate for this deficit and meet target yields, farmers are forced into a continuous escalation of inorganic fertilizer and pesticide inputs.</w:t>
      </w:r>
    </w:p>
    <w:p w14:paraId="0D15FDB5" w14:textId="382910AE" w:rsidR="00C218B1" w:rsidRDefault="00612F87" w:rsidP="00E022FF">
      <w:pPr>
        <w:widowControl w:val="0"/>
        <w:rPr>
          <w:rFonts w:eastAsia="Times New Roman"/>
        </w:rPr>
      </w:pPr>
      <w:r w:rsidRPr="00612F87">
        <w:rPr>
          <w:rFonts w:eastAsia="Times New Roman"/>
        </w:rPr>
        <w:t>This reliance on agrochemical inputs causes production costs to skyrocket</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on average requiring an 87% increase in synthetic fertilizers compared to conventional double-crop models. These high input costs erode farmers' profit margins. For small-scale households in particular, low profitability precludes the accumulation of risk contingency funds. Consequently, when faced with fertilizer price shocks or extreme weather events, these farmers easily lapse into financial precarity, leading to forced borrowing and the debt trap. Notably, the system exhibits a significant delay: farmers typically enjoy profits for the first 6–9 years due to legacy sediment, but subsequently, the degradational loop manifests clearly, fundamentally undermining the economic and technological resilience capacity of small-scale producers.</w:t>
      </w:r>
    </w:p>
    <w:p w14:paraId="21E8A26F" w14:textId="038BA183" w:rsidR="006005AE" w:rsidRPr="006005AE" w:rsidRDefault="00E5358D" w:rsidP="00E022FF">
      <w:pPr>
        <w:widowControl w:val="0"/>
        <w:rPr>
          <w:rFonts w:eastAsia="Times New Roman"/>
          <w:i/>
          <w:iCs/>
        </w:rPr>
      </w:pPr>
      <w:r w:rsidRPr="00E5358D">
        <w:rPr>
          <w:rFonts w:eastAsia="Times New Roman"/>
          <w:b/>
          <w:bCs/>
          <w:i/>
          <w:iCs/>
        </w:rPr>
        <w:t xml:space="preserve">4.2.2 </w:t>
      </w:r>
      <w:r w:rsidR="00612F87" w:rsidRPr="00612F87">
        <w:rPr>
          <w:rFonts w:eastAsia="Times New Roman"/>
          <w:b/>
          <w:bCs/>
          <w:i/>
          <w:iCs/>
        </w:rPr>
        <w:t>Conflict between national food security and household livelihoods</w:t>
      </w:r>
      <w:r w:rsidR="00612F87" w:rsidRPr="00E5358D">
        <w:rPr>
          <w:rFonts w:eastAsia="Times New Roman"/>
          <w:i/>
          <w:iCs/>
        </w:rPr>
        <w:t xml:space="preserve"> </w:t>
      </w:r>
    </w:p>
    <w:p w14:paraId="1669A4A1" w14:textId="353EC3F3" w:rsidR="00612F87" w:rsidRPr="00612F87" w:rsidRDefault="00612F87" w:rsidP="00E022FF">
      <w:pPr>
        <w:widowControl w:val="0"/>
        <w:rPr>
          <w:rFonts w:eastAsia="Times New Roman"/>
        </w:rPr>
      </w:pPr>
      <w:r w:rsidRPr="00612F87">
        <w:rPr>
          <w:rFonts w:eastAsia="Times New Roman"/>
        </w:rPr>
        <w:lastRenderedPageBreak/>
        <w:t xml:space="preserve">A profound institutional trade-off exists in the contradiction between state-led food security mandates and the profit-maximization imperatives of smallholder farmers. National policies, such as Decree 42/2012/ND-CP and subsequently Decree 35/2015/ND-CP, established stringent quotas to preserve the </w:t>
      </w:r>
      <w:r w:rsidR="000A4A6E">
        <w:rPr>
          <w:rFonts w:eastAsia="Times New Roman"/>
        </w:rPr>
        <w:t>“R</w:t>
      </w:r>
      <w:r w:rsidRPr="00612F87">
        <w:rPr>
          <w:rFonts w:eastAsia="Times New Roman"/>
        </w:rPr>
        <w:t>ice land fund,</w:t>
      </w:r>
      <w:r w:rsidR="000A4A6E">
        <w:rPr>
          <w:rFonts w:eastAsia="Times New Roman"/>
        </w:rPr>
        <w:t>”</w:t>
      </w:r>
      <w:r w:rsidRPr="00612F87">
        <w:rPr>
          <w:rFonts w:eastAsia="Times New Roman"/>
        </w:rPr>
        <w:t xml:space="preserve"> strictly prohibiting farmers from unauthorized land-use conversion (Nguyen </w:t>
      </w:r>
      <w:r w:rsidR="00BD5304" w:rsidRPr="00BD5304">
        <w:rPr>
          <w:rFonts w:eastAsia="Times New Roman"/>
          <w:i/>
          <w:iCs/>
        </w:rPr>
        <w:t>et al.</w:t>
      </w:r>
      <w:r w:rsidRPr="00612F87">
        <w:rPr>
          <w:rFonts w:eastAsia="Times New Roman"/>
        </w:rPr>
        <w:t>, 2020).</w:t>
      </w:r>
    </w:p>
    <w:p w14:paraId="06B137B1" w14:textId="07B97946" w:rsidR="00E5358D" w:rsidRPr="00E5358D" w:rsidRDefault="00612F87" w:rsidP="00E022FF">
      <w:pPr>
        <w:widowControl w:val="0"/>
        <w:rPr>
          <w:rFonts w:eastAsia="Times New Roman"/>
        </w:rPr>
      </w:pPr>
      <w:r w:rsidRPr="00612F87">
        <w:rPr>
          <w:rFonts w:eastAsia="Times New Roman"/>
        </w:rPr>
        <w:t>While the state prioritizes land preservation for strategic food security, rice cultivation yields marginal returns for farmers</w:t>
      </w:r>
      <w:r w:rsidR="000A4A6E">
        <w:rPr>
          <w:rFonts w:eastAsia="Times New Roman"/>
        </w:rPr>
        <w:t xml:space="preserve"> – </w:t>
      </w:r>
      <w:r w:rsidRPr="00612F87">
        <w:rPr>
          <w:rFonts w:eastAsia="Times New Roman"/>
        </w:rPr>
        <w:t xml:space="preserve">often insufficient to sustain livelihoods amidst escalating climate shocks. Consequently, legal applications to transition from rice to high-value aquaculture or fruit orchards frequently encounter complex administrative bottlenecks, driving farmers toward </w:t>
      </w:r>
      <w:r w:rsidR="000A4A6E">
        <w:rPr>
          <w:rFonts w:eastAsia="Times New Roman"/>
        </w:rPr>
        <w:t>“</w:t>
      </w:r>
      <w:r w:rsidRPr="00612F87">
        <w:rPr>
          <w:rFonts w:eastAsia="Times New Roman"/>
        </w:rPr>
        <w:t>spontaneous</w:t>
      </w:r>
      <w:r w:rsidR="000A4A6E">
        <w:rPr>
          <w:rFonts w:eastAsia="Times New Roman"/>
        </w:rPr>
        <w:t>”</w:t>
      </w:r>
      <w:r w:rsidRPr="00612F87">
        <w:rPr>
          <w:rFonts w:eastAsia="Times New Roman"/>
        </w:rPr>
        <w:t xml:space="preserve"> or illicit conversions (Nguyen </w:t>
      </w:r>
      <w:r w:rsidR="00BD5304" w:rsidRPr="00BD5304">
        <w:rPr>
          <w:rFonts w:eastAsia="Times New Roman"/>
          <w:i/>
          <w:iCs/>
        </w:rPr>
        <w:t>et al.</w:t>
      </w:r>
      <w:r w:rsidRPr="00612F87">
        <w:rPr>
          <w:rFonts w:eastAsia="Times New Roman"/>
        </w:rPr>
        <w:t xml:space="preserve">, 2020). Local authorities occasionally adopt a </w:t>
      </w:r>
      <w:r w:rsidR="000A4A6E">
        <w:rPr>
          <w:rFonts w:eastAsia="Times New Roman"/>
        </w:rPr>
        <w:t>“</w:t>
      </w:r>
      <w:r w:rsidRPr="00612F87">
        <w:rPr>
          <w:rFonts w:eastAsia="Times New Roman"/>
        </w:rPr>
        <w:t>policy of silence</w:t>
      </w:r>
      <w:r w:rsidR="000A4A6E">
        <w:rPr>
          <w:rFonts w:eastAsia="Times New Roman"/>
        </w:rPr>
        <w:t>”</w:t>
      </w:r>
      <w:r w:rsidRPr="00612F87">
        <w:rPr>
          <w:rFonts w:eastAsia="Times New Roman"/>
        </w:rPr>
        <w:t xml:space="preserve"> toward these transitions while continuing to report the areas as rice land to comply with centralized targets (Nguyen </w:t>
      </w:r>
      <w:r w:rsidR="00BD5304" w:rsidRPr="00BD5304">
        <w:rPr>
          <w:rFonts w:eastAsia="Times New Roman"/>
          <w:i/>
          <w:iCs/>
        </w:rPr>
        <w:t>et al.</w:t>
      </w:r>
      <w:r w:rsidRPr="00612F87">
        <w:rPr>
          <w:rFonts w:eastAsia="Times New Roman"/>
        </w:rPr>
        <w:t xml:space="preserve">, 2020). This spatial planning rigidity, which favors rice monoculture, has inadvertently constrained farmers' adaptive capacity, depriving them of opportunities to transition toward livelihood models with higher resilience to salinity and drought (Nguyen </w:t>
      </w:r>
      <w:r w:rsidR="00BD5304" w:rsidRPr="00BD5304">
        <w:rPr>
          <w:rFonts w:eastAsia="Times New Roman"/>
          <w:i/>
          <w:iCs/>
        </w:rPr>
        <w:t>et al.</w:t>
      </w:r>
      <w:r w:rsidRPr="00612F87">
        <w:rPr>
          <w:rFonts w:eastAsia="Times New Roman"/>
        </w:rPr>
        <w:t>, 2020).</w:t>
      </w:r>
    </w:p>
    <w:p w14:paraId="49C9C231" w14:textId="689072DF" w:rsidR="006005AE" w:rsidRPr="006005AE" w:rsidRDefault="00E5358D" w:rsidP="00E022FF">
      <w:pPr>
        <w:widowControl w:val="0"/>
        <w:rPr>
          <w:rFonts w:eastAsia="Times New Roman"/>
          <w:i/>
          <w:iCs/>
        </w:rPr>
      </w:pPr>
      <w:r w:rsidRPr="00E5358D">
        <w:rPr>
          <w:rFonts w:eastAsia="Times New Roman"/>
          <w:b/>
          <w:bCs/>
          <w:i/>
          <w:iCs/>
        </w:rPr>
        <w:t xml:space="preserve">4.2.3 </w:t>
      </w:r>
      <w:r w:rsidR="00612F87" w:rsidRPr="00612F87">
        <w:rPr>
          <w:rFonts w:eastAsia="Times New Roman"/>
          <w:b/>
          <w:bCs/>
          <w:i/>
          <w:iCs/>
        </w:rPr>
        <w:t xml:space="preserve">Ecological disruption and fresh–saline water conflicts: The </w:t>
      </w:r>
      <w:r w:rsidR="00612F87">
        <w:rPr>
          <w:rFonts w:eastAsia="Times New Roman"/>
          <w:b/>
          <w:bCs/>
          <w:i/>
          <w:iCs/>
        </w:rPr>
        <w:t>c</w:t>
      </w:r>
      <w:r w:rsidR="00612F87" w:rsidRPr="00612F87">
        <w:rPr>
          <w:rFonts w:eastAsia="Times New Roman"/>
          <w:b/>
          <w:bCs/>
          <w:i/>
          <w:iCs/>
        </w:rPr>
        <w:t>ase of the Ba Lai sluice system</w:t>
      </w:r>
    </w:p>
    <w:p w14:paraId="6EBA2933" w14:textId="2A2CA165" w:rsidR="00612F87" w:rsidRPr="00612F87" w:rsidRDefault="00612F87" w:rsidP="00E022FF">
      <w:pPr>
        <w:widowControl w:val="0"/>
        <w:rPr>
          <w:rFonts w:eastAsia="Times New Roman"/>
        </w:rPr>
      </w:pPr>
      <w:r w:rsidRPr="00612F87">
        <w:rPr>
          <w:rFonts w:eastAsia="Times New Roman"/>
        </w:rPr>
        <w:t xml:space="preserve">Infrastructural interventions aimed at </w:t>
      </w:r>
      <w:r w:rsidR="000A4A6E">
        <w:rPr>
          <w:rFonts w:eastAsia="Times New Roman"/>
        </w:rPr>
        <w:t>“</w:t>
      </w:r>
      <w:r w:rsidRPr="00612F87">
        <w:rPr>
          <w:rFonts w:eastAsia="Times New Roman"/>
        </w:rPr>
        <w:t>freshening</w:t>
      </w:r>
      <w:r w:rsidR="000A4A6E">
        <w:rPr>
          <w:rFonts w:eastAsia="Times New Roman"/>
        </w:rPr>
        <w:t>”</w:t>
      </w:r>
      <w:r w:rsidRPr="00612F87">
        <w:rPr>
          <w:rFonts w:eastAsia="Times New Roman"/>
        </w:rPr>
        <w:t xml:space="preserve"> coastal zones have triggered severe ecological disruptions and ignited intra-community interest conflicts. The Ba Lai dam project, completed in 2002, serves as a quintessential case study. The project’s objective was to close the river mouth to prevent salinity intrusion and store freshwater for upstream rice and fruit cultivation (Tran </w:t>
      </w:r>
      <w:r w:rsidR="00BD5304" w:rsidRPr="00BD5304">
        <w:rPr>
          <w:rFonts w:eastAsia="Times New Roman"/>
          <w:i/>
          <w:iCs/>
        </w:rPr>
        <w:t>et al.</w:t>
      </w:r>
      <w:r w:rsidRPr="00612F87">
        <w:rPr>
          <w:rFonts w:eastAsia="Times New Roman"/>
        </w:rPr>
        <w:t>, 2022).</w:t>
      </w:r>
    </w:p>
    <w:p w14:paraId="7661BFDB" w14:textId="25B4300A" w:rsidR="00612F87" w:rsidRPr="00612F87" w:rsidRDefault="00612F87" w:rsidP="00E022FF">
      <w:pPr>
        <w:widowControl w:val="0"/>
        <w:rPr>
          <w:rFonts w:eastAsia="Times New Roman"/>
        </w:rPr>
      </w:pPr>
      <w:r w:rsidRPr="00612F87">
        <w:rPr>
          <w:rFonts w:eastAsia="Times New Roman"/>
        </w:rPr>
        <w:t xml:space="preserve">However, this </w:t>
      </w:r>
      <w:r w:rsidR="000A4A6E">
        <w:rPr>
          <w:rFonts w:eastAsia="Times New Roman"/>
        </w:rPr>
        <w:t>“</w:t>
      </w:r>
      <w:r w:rsidRPr="00612F87">
        <w:rPr>
          <w:rFonts w:eastAsia="Times New Roman"/>
        </w:rPr>
        <w:t>freshwater-priority</w:t>
      </w:r>
      <w:r w:rsidR="000A4A6E">
        <w:rPr>
          <w:rFonts w:eastAsia="Times New Roman"/>
        </w:rPr>
        <w:t>”</w:t>
      </w:r>
      <w:r w:rsidRPr="00612F87">
        <w:rPr>
          <w:rFonts w:eastAsia="Times New Roman"/>
        </w:rPr>
        <w:t xml:space="preserve"> policy disregarded the lived realities of a significant segment of farmers who sought to maintain high-profit brackish-water shrimp farming. Consequently, many farmers within the freshened zones resisted by illegally drilling thousands of groundwater wells to extract saline water (or pumping brackish water from the river) into their shrimp ponds (Tran </w:t>
      </w:r>
      <w:r w:rsidR="00BD5304" w:rsidRPr="00BD5304">
        <w:rPr>
          <w:rFonts w:eastAsia="Times New Roman"/>
          <w:i/>
          <w:iCs/>
        </w:rPr>
        <w:t>et al.</w:t>
      </w:r>
      <w:r w:rsidRPr="00612F87">
        <w:rPr>
          <w:rFonts w:eastAsia="Times New Roman"/>
        </w:rPr>
        <w:t xml:space="preserve">, 2022; Nguyen </w:t>
      </w:r>
      <w:r w:rsidR="00BD5304" w:rsidRPr="00BD5304">
        <w:rPr>
          <w:rFonts w:eastAsia="Times New Roman"/>
          <w:i/>
          <w:iCs/>
        </w:rPr>
        <w:t>et al.</w:t>
      </w:r>
      <w:r w:rsidRPr="00612F87">
        <w:rPr>
          <w:rFonts w:eastAsia="Times New Roman"/>
        </w:rPr>
        <w:t xml:space="preserve">, 2020). This action led to localized salinization, devastating the adjacent fruit orchards and rice paddies of households complying with the freshening mandate (Tran </w:t>
      </w:r>
      <w:r w:rsidR="00BD5304" w:rsidRPr="00BD5304">
        <w:rPr>
          <w:rFonts w:eastAsia="Times New Roman"/>
          <w:i/>
          <w:iCs/>
        </w:rPr>
        <w:t>et al.</w:t>
      </w:r>
      <w:r w:rsidRPr="00612F87">
        <w:rPr>
          <w:rFonts w:eastAsia="Times New Roman"/>
        </w:rPr>
        <w:t>, 2022).</w:t>
      </w:r>
    </w:p>
    <w:p w14:paraId="1CDC64A3" w14:textId="75AC376E" w:rsidR="00E5358D" w:rsidRPr="00E5358D" w:rsidRDefault="00612F87" w:rsidP="00E022FF">
      <w:pPr>
        <w:widowControl w:val="0"/>
        <w:rPr>
          <w:rFonts w:eastAsia="Times New Roman"/>
        </w:rPr>
      </w:pPr>
      <w:r w:rsidRPr="00612F87">
        <w:rPr>
          <w:rFonts w:eastAsia="Times New Roman"/>
        </w:rPr>
        <w:t xml:space="preserve">Furthermore, the abrupt and unscheduled discharge of freshwater from the Ba Lai dam into downstream saline zones caused severe environmental shock, resulting in mass die-offs of clams, blood cockles, and shrimp (Tran </w:t>
      </w:r>
      <w:r w:rsidR="00BD5304" w:rsidRPr="00BD5304">
        <w:rPr>
          <w:rFonts w:eastAsia="Times New Roman"/>
          <w:i/>
          <w:iCs/>
        </w:rPr>
        <w:t>et al.</w:t>
      </w:r>
      <w:r w:rsidRPr="00612F87">
        <w:rPr>
          <w:rFonts w:eastAsia="Times New Roman"/>
        </w:rPr>
        <w:t>, 2022). The Ba Lai case exemplifies how hard-engineering solutions aimed at altering land-use landscapes</w:t>
      </w:r>
      <w:r w:rsidR="000A4A6E">
        <w:rPr>
          <w:rFonts w:eastAsia="Times New Roman"/>
        </w:rPr>
        <w:t xml:space="preserve"> – </w:t>
      </w:r>
      <w:r w:rsidRPr="00612F87">
        <w:rPr>
          <w:rFonts w:eastAsia="Times New Roman"/>
        </w:rPr>
        <w:t>when lacking community consultation and disregarding livelihood diversity</w:t>
      </w:r>
      <w:r w:rsidR="000A4A6E">
        <w:rPr>
          <w:rFonts w:eastAsia="Times New Roman"/>
        </w:rPr>
        <w:t xml:space="preserve"> – </w:t>
      </w:r>
      <w:r w:rsidRPr="00612F87">
        <w:rPr>
          <w:rFonts w:eastAsia="Times New Roman"/>
        </w:rPr>
        <w:t xml:space="preserve">result in state water appropriation from farmers. Such top-down interventions push communities into confrontation and fundamentally undermine the holistic resilience capacity of the entire region (Tran </w:t>
      </w:r>
      <w:r w:rsidR="00BD5304" w:rsidRPr="00BD5304">
        <w:rPr>
          <w:rFonts w:eastAsia="Times New Roman"/>
          <w:i/>
          <w:iCs/>
        </w:rPr>
        <w:t>et al.</w:t>
      </w:r>
      <w:r w:rsidRPr="00612F87">
        <w:rPr>
          <w:rFonts w:eastAsia="Times New Roman"/>
        </w:rPr>
        <w:t>, 2022).</w:t>
      </w:r>
    </w:p>
    <w:p w14:paraId="4E0D86D3" w14:textId="1CAB3EC3" w:rsidR="00E5358D" w:rsidRPr="00E5358D" w:rsidRDefault="00E5358D" w:rsidP="00E022FF">
      <w:pPr>
        <w:widowControl w:val="0"/>
        <w:rPr>
          <w:rFonts w:eastAsia="Times New Roman"/>
          <w:b/>
          <w:bCs/>
        </w:rPr>
      </w:pPr>
      <w:r w:rsidRPr="00E5358D">
        <w:rPr>
          <w:rFonts w:eastAsia="Times New Roman"/>
          <w:b/>
          <w:bCs/>
        </w:rPr>
        <w:lastRenderedPageBreak/>
        <w:t xml:space="preserve">4.3 </w:t>
      </w:r>
      <w:r w:rsidR="00612F87" w:rsidRPr="00612F87">
        <w:rPr>
          <w:rFonts w:eastAsia="Times New Roman"/>
          <w:b/>
          <w:bCs/>
        </w:rPr>
        <w:t>Implications for livelihood resilience</w:t>
      </w:r>
    </w:p>
    <w:p w14:paraId="59B6F56E" w14:textId="4F1A1C6B" w:rsidR="00612F87" w:rsidRPr="00612F87" w:rsidRDefault="00612F87" w:rsidP="00E022FF">
      <w:pPr>
        <w:widowControl w:val="0"/>
        <w:rPr>
          <w:rFonts w:eastAsia="Times New Roman"/>
        </w:rPr>
      </w:pPr>
      <w:r w:rsidRPr="00612F87">
        <w:rPr>
          <w:rFonts w:eastAsia="Times New Roman"/>
        </w:rPr>
        <w:t>Viewed through the lens of the SLF, the trade-offs inherent in land-use transition are actively reshaping farmers</w:t>
      </w:r>
      <w:r w:rsidR="00C060F9">
        <w:rPr>
          <w:rFonts w:eastAsia="Times New Roman"/>
        </w:rPr>
        <w:t>’</w:t>
      </w:r>
      <w:r w:rsidRPr="00612F87">
        <w:rPr>
          <w:rFonts w:eastAsia="Times New Roman"/>
        </w:rPr>
        <w:t xml:space="preserve"> asset portfolios, leading to a profound divergence in livelihood resilience.</w:t>
      </w:r>
    </w:p>
    <w:p w14:paraId="1EA82042" w14:textId="074D3004" w:rsidR="00612F87" w:rsidRPr="00612F87" w:rsidRDefault="00612F87" w:rsidP="00E022FF">
      <w:pPr>
        <w:widowControl w:val="0"/>
        <w:rPr>
          <w:rFonts w:eastAsia="Times New Roman"/>
        </w:rPr>
      </w:pPr>
      <w:r w:rsidRPr="00612F87">
        <w:rPr>
          <w:rFonts w:eastAsia="Times New Roman"/>
        </w:rPr>
        <w:t>First, there is a documented escalation in socio-economic inequality. Resource-rich farmers (possessing significant financial and physical capital) have emerged as the primary beneficiaries of the transition process. This group maintains the capacity to invest in intensive shrimp farming technologies, drip irrigation systems for high-value fruit orchards, or to absorb price shocks in agricultural inputs within triple-crop rice models (Chapman &amp; Darby, 2016). Conversely, small-scale and landless farmers (characterized by chronic capital constraints) have become increasingly marginalized. The loss of wild aquatic resources due to closed-dike systems</w:t>
      </w:r>
      <w:r w:rsidR="000A4A6E">
        <w:rPr>
          <w:rFonts w:eastAsia="Times New Roman"/>
        </w:rPr>
        <w:t xml:space="preserve"> – </w:t>
      </w:r>
      <w:r w:rsidRPr="00612F87">
        <w:rPr>
          <w:rFonts w:eastAsia="Times New Roman"/>
        </w:rPr>
        <w:t>representing a significant depletion of natural capital</w:t>
      </w:r>
      <w:r w:rsidR="000A4A6E">
        <w:rPr>
          <w:rFonts w:eastAsia="Times New Roman"/>
        </w:rPr>
        <w:t xml:space="preserve"> – </w:t>
      </w:r>
      <w:r w:rsidRPr="00612F87">
        <w:rPr>
          <w:rFonts w:eastAsia="Times New Roman"/>
        </w:rPr>
        <w:t xml:space="preserve">has dismantled their traditional livelihood safety nets (Quang </w:t>
      </w:r>
      <w:r w:rsidR="00BD5304" w:rsidRPr="00BD5304">
        <w:rPr>
          <w:rFonts w:eastAsia="Times New Roman"/>
          <w:i/>
          <w:iCs/>
        </w:rPr>
        <w:t>et al.</w:t>
      </w:r>
      <w:r w:rsidRPr="00612F87">
        <w:rPr>
          <w:rFonts w:eastAsia="Times New Roman"/>
        </w:rPr>
        <w:t>, 2020).</w:t>
      </w:r>
    </w:p>
    <w:p w14:paraId="60DF31F9" w14:textId="6AD775F6" w:rsidR="00612F87" w:rsidRPr="00612F87" w:rsidRDefault="00612F87" w:rsidP="00E022FF">
      <w:pPr>
        <w:widowControl w:val="0"/>
        <w:rPr>
          <w:rFonts w:eastAsia="Times New Roman"/>
        </w:rPr>
      </w:pPr>
      <w:r w:rsidRPr="00612F87">
        <w:rPr>
          <w:rFonts w:eastAsia="Times New Roman"/>
        </w:rPr>
        <w:t>Second, transformative capacity is being stifled by institutional rigidities. Although adaptive models</w:t>
      </w:r>
      <w:r w:rsidR="000A4A6E">
        <w:rPr>
          <w:rFonts w:eastAsia="Times New Roman"/>
        </w:rPr>
        <w:t xml:space="preserve"> – </w:t>
      </w:r>
      <w:r w:rsidRPr="00612F87">
        <w:rPr>
          <w:rFonts w:eastAsia="Times New Roman"/>
        </w:rPr>
        <w:t>such as integrated rice–shrimp systems in coastal zones or rice–lotus–fish systems in flood-prone areas</w:t>
      </w:r>
      <w:r w:rsidR="000A4A6E">
        <w:rPr>
          <w:rFonts w:eastAsia="Times New Roman"/>
        </w:rPr>
        <w:t xml:space="preserve"> – </w:t>
      </w:r>
      <w:r w:rsidRPr="00612F87">
        <w:rPr>
          <w:rFonts w:eastAsia="Times New Roman"/>
        </w:rPr>
        <w:t>demonstrate superior resilience compared to mono</w:t>
      </w:r>
      <w:r w:rsidR="00BD5304">
        <w:rPr>
          <w:rFonts w:eastAsia="Times New Roman"/>
        </w:rPr>
        <w:t>-</w:t>
      </w:r>
      <w:r w:rsidRPr="00612F87">
        <w:rPr>
          <w:rFonts w:eastAsia="Times New Roman"/>
        </w:rPr>
        <w:t xml:space="preserve">culture, their adoption is hindered by fragmented planning, restricted credit access, and the imposition of static land-use quotas (Poelma </w:t>
      </w:r>
      <w:r w:rsidR="00BD5304" w:rsidRPr="00BD5304">
        <w:rPr>
          <w:rFonts w:eastAsia="Times New Roman"/>
          <w:i/>
          <w:iCs/>
        </w:rPr>
        <w:t>et al.</w:t>
      </w:r>
      <w:r w:rsidRPr="00612F87">
        <w:rPr>
          <w:rFonts w:eastAsia="Times New Roman"/>
        </w:rPr>
        <w:t>, 2021). For many impoverished households, when localized assets are exhausted, the ultimate adaptation strategy is not a shift in land-use practices, but rather land abandonment and distress labor migration to major urban centers (Thu &amp; Ha, 2025).</w:t>
      </w:r>
    </w:p>
    <w:p w14:paraId="0DF2415F" w14:textId="0CC991AC" w:rsidR="00E5358D" w:rsidRPr="00035FB3" w:rsidRDefault="00612F87" w:rsidP="00E022FF">
      <w:pPr>
        <w:widowControl w:val="0"/>
        <w:rPr>
          <w:rFonts w:eastAsia="Times New Roman"/>
        </w:rPr>
      </w:pPr>
      <w:r w:rsidRPr="00612F87">
        <w:rPr>
          <w:rFonts w:eastAsia="Times New Roman"/>
        </w:rPr>
        <w:t>In summary, the reality of land-use transition in the VMD reveals a landscape defined by competition and conflict. Land management policies predicated on hard-engineering environmental interventions (dikes and sluices) to facilitate agricultural intensification have yielded macro-economic gains in the short term but at the cost of significant ecological degradation and the disruption of livelihoods for vulnerable groups. Resolving these trade-offs necessitates a more flexible land-governance paradigm</w:t>
      </w:r>
      <w:r w:rsidR="000A4A6E">
        <w:rPr>
          <w:rFonts w:eastAsia="Times New Roman"/>
        </w:rPr>
        <w:t xml:space="preserve"> – </w:t>
      </w:r>
      <w:r w:rsidRPr="00612F87">
        <w:rPr>
          <w:rFonts w:eastAsia="Times New Roman"/>
        </w:rPr>
        <w:t xml:space="preserve">one that transcends the </w:t>
      </w:r>
      <w:r w:rsidR="000A4A6E">
        <w:rPr>
          <w:rFonts w:eastAsia="Times New Roman"/>
        </w:rPr>
        <w:t>“</w:t>
      </w:r>
      <w:r w:rsidRPr="00612F87">
        <w:rPr>
          <w:rFonts w:eastAsia="Times New Roman"/>
        </w:rPr>
        <w:t>rice-first</w:t>
      </w:r>
      <w:r w:rsidR="000A4A6E">
        <w:rPr>
          <w:rFonts w:eastAsia="Times New Roman"/>
        </w:rPr>
        <w:t>”</w:t>
      </w:r>
      <w:r w:rsidRPr="00612F87">
        <w:rPr>
          <w:rFonts w:eastAsia="Times New Roman"/>
        </w:rPr>
        <w:t xml:space="preserve"> bias to embrace multi-objective socio-ecological systems.</w:t>
      </w:r>
    </w:p>
    <w:p w14:paraId="79F49351" w14:textId="3488A858" w:rsidR="00E5358D" w:rsidRPr="00E5358D" w:rsidRDefault="00E5358D" w:rsidP="00E022FF">
      <w:pPr>
        <w:widowControl w:val="0"/>
        <w:rPr>
          <w:rFonts w:eastAsia="Times New Roman"/>
          <w:b/>
          <w:bCs/>
        </w:rPr>
      </w:pPr>
      <w:r w:rsidRPr="00035FB3">
        <w:rPr>
          <w:rFonts w:eastAsia="Times New Roman"/>
          <w:b/>
          <w:bCs/>
        </w:rPr>
        <w:t xml:space="preserve">5. </w:t>
      </w:r>
      <w:r w:rsidR="00612F87" w:rsidRPr="00612F87">
        <w:rPr>
          <w:rFonts w:eastAsia="Times New Roman"/>
          <w:b/>
          <w:bCs/>
        </w:rPr>
        <w:t>CHALLENGES TO MANAGEMENT AND LIVELIHOOD RESILIENCE</w:t>
      </w:r>
    </w:p>
    <w:p w14:paraId="2B60872C" w14:textId="4E5F4E8E" w:rsidR="00E5358D" w:rsidRPr="00E5358D" w:rsidRDefault="00E5358D" w:rsidP="00E022FF">
      <w:pPr>
        <w:widowControl w:val="0"/>
        <w:rPr>
          <w:rFonts w:eastAsia="Times New Roman"/>
          <w:b/>
          <w:bCs/>
        </w:rPr>
      </w:pPr>
      <w:r w:rsidRPr="00E5358D">
        <w:rPr>
          <w:rFonts w:eastAsia="Times New Roman"/>
          <w:b/>
          <w:bCs/>
        </w:rPr>
        <w:t xml:space="preserve">5.1 </w:t>
      </w:r>
      <w:r w:rsidR="00612F87" w:rsidRPr="00612F87">
        <w:rPr>
          <w:rFonts w:eastAsia="Times New Roman"/>
          <w:b/>
          <w:bCs/>
        </w:rPr>
        <w:t>Emerging ecological risks: Land subsidence and sediment depletion</w:t>
      </w:r>
    </w:p>
    <w:p w14:paraId="10E0892F" w14:textId="0C6F435F" w:rsidR="00612F87" w:rsidRDefault="00612F87" w:rsidP="00E022FF">
      <w:pPr>
        <w:widowControl w:val="0"/>
        <w:rPr>
          <w:rFonts w:eastAsia="Times New Roman"/>
        </w:rPr>
      </w:pPr>
      <w:r w:rsidRPr="00612F87">
        <w:rPr>
          <w:rFonts w:eastAsia="Times New Roman"/>
        </w:rPr>
        <w:t>While land management policies and climate change scenarios frequently focus on sea-level rise, recent empirical studies indicate that localized anthropogenic stressors are threatening the delta's viability at a much higher velocity.</w:t>
      </w:r>
    </w:p>
    <w:p w14:paraId="1EAFEA57" w14:textId="3D11032E" w:rsidR="00612F87" w:rsidRDefault="00612F87" w:rsidP="00E022FF">
      <w:pPr>
        <w:widowControl w:val="0"/>
        <w:rPr>
          <w:rFonts w:eastAsia="Times New Roman"/>
        </w:rPr>
      </w:pPr>
      <w:r w:rsidRPr="00612F87">
        <w:rPr>
          <w:rFonts w:eastAsia="Times New Roman"/>
        </w:rPr>
        <w:t xml:space="preserve">The most critical challenge currently is land subsidence driven by excessive groundwater extraction. The transition from rice monoculture to aquaculture (shrimp, pangasius) or high-value agricultural intensification demands vast quantities of freshwater, leading to a proliferation of unregulated wells. According to Minderhoud </w:t>
      </w:r>
      <w:r w:rsidR="00BD5304" w:rsidRPr="00BD5304">
        <w:rPr>
          <w:rFonts w:eastAsia="Times New Roman"/>
          <w:i/>
          <w:iCs/>
        </w:rPr>
        <w:t>et al.</w:t>
      </w:r>
      <w:r w:rsidRPr="00612F87">
        <w:rPr>
          <w:rFonts w:eastAsia="Times New Roman"/>
        </w:rPr>
        <w:t xml:space="preserve"> (2017), subsidence rates in the VMD fluctuate between 1.1 and 2.5 cm/year; over 25 years of extraction (since </w:t>
      </w:r>
      <w:r w:rsidRPr="00612F87">
        <w:rPr>
          <w:rFonts w:eastAsia="Times New Roman"/>
        </w:rPr>
        <w:lastRenderedPageBreak/>
        <w:t>1991), the region has subsided by an average of 18 cm, with some hotspots exceeding 30 cm. In certain areas, the rate reaches an alarming 5–6 cm/year. This process not only lowers the elevation of a delta that sits only ~0.82 m above mean sea level but also exacerbates salinity intrusion and flooding, creating a vicious feedback loop: freshwater scarcity leads to groundwater pumping, pumping causes subsidence, and subsidence allows saltwater to penetrate further inland.</w:t>
      </w:r>
      <w:r>
        <w:rPr>
          <w:rFonts w:eastAsia="Times New Roman"/>
        </w:rPr>
        <w:t xml:space="preserve"> </w:t>
      </w:r>
    </w:p>
    <w:p w14:paraId="57D066D4" w14:textId="2AB9AF86" w:rsidR="00612F87" w:rsidRDefault="00612F87" w:rsidP="00E022FF">
      <w:pPr>
        <w:widowControl w:val="0"/>
        <w:rPr>
          <w:rFonts w:eastAsia="Times New Roman"/>
        </w:rPr>
      </w:pPr>
      <w:r w:rsidRPr="00612F87">
        <w:rPr>
          <w:rFonts w:eastAsia="Times New Roman"/>
        </w:rPr>
        <w:t xml:space="preserve">In addition to subsidence, sediment </w:t>
      </w:r>
      <w:r w:rsidR="00C060F9" w:rsidRPr="00612F87">
        <w:rPr>
          <w:rFonts w:eastAsia="Times New Roman"/>
        </w:rPr>
        <w:t>hunger</w:t>
      </w:r>
      <w:r w:rsidR="000A4A6E">
        <w:rPr>
          <w:rFonts w:eastAsia="Times New Roman"/>
        </w:rPr>
        <w:t xml:space="preserve"> </w:t>
      </w:r>
      <w:r w:rsidR="000A4A6E" w:rsidRPr="00612F87">
        <w:rPr>
          <w:rFonts w:eastAsia="Times New Roman"/>
        </w:rPr>
        <w:t xml:space="preserve">– </w:t>
      </w:r>
      <w:r w:rsidRPr="00612F87">
        <w:rPr>
          <w:rFonts w:eastAsia="Times New Roman"/>
        </w:rPr>
        <w:t>caused by rampant instream sand mining and upstream hydropower cascades</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is permanently altering the delta</w:t>
      </w:r>
      <w:r w:rsidR="00C060F9">
        <w:rPr>
          <w:rFonts w:eastAsia="Times New Roman"/>
        </w:rPr>
        <w:t>’</w:t>
      </w:r>
      <w:r w:rsidRPr="00612F87">
        <w:rPr>
          <w:rFonts w:eastAsia="Times New Roman"/>
        </w:rPr>
        <w:t>s eco-morphology. Sediment delivery to the VMD has plummeted by 70–75% compared to pre-1990 levels. In 2018 alone, approximately 17.77 million m</w:t>
      </w:r>
      <w:r w:rsidRPr="000A4A6E">
        <w:rPr>
          <w:rFonts w:eastAsia="Times New Roman"/>
          <w:vertAlign w:val="superscript"/>
        </w:rPr>
        <w:t>3</w:t>
      </w:r>
      <w:r w:rsidRPr="00612F87">
        <w:rPr>
          <w:rFonts w:eastAsia="Times New Roman"/>
        </w:rPr>
        <w:t xml:space="preserve"> of sand were extracted from the Mekong riverbed. The loss of alluvial influx not only triggers bank erosion (with over 562 erosion hotspots spanning 800 km recorded in 2022) but also reduces natural flood frequency, depriving agricultural lands of essential organic nutrients.</w:t>
      </w:r>
    </w:p>
    <w:p w14:paraId="6ED41CCE" w14:textId="5DBDDCE7" w:rsidR="00E5358D" w:rsidRPr="00E5358D" w:rsidRDefault="00612F87" w:rsidP="00E022FF">
      <w:pPr>
        <w:widowControl w:val="0"/>
        <w:rPr>
          <w:rFonts w:eastAsia="Times New Roman"/>
        </w:rPr>
      </w:pPr>
      <w:r w:rsidRPr="00612F87">
        <w:rPr>
          <w:rFonts w:eastAsia="Times New Roman"/>
        </w:rPr>
        <w:t>A significant lacuna in state management is that current climate adaptation strategies predominantly address symptoms (e.g., constructing saline dams and sluices) while ignoring these localized root causes. Land-use planning and developmental projects rarely incorporate measures to restrict groundwater use or manage sand mining, leaving multi-billion dollar agricultural investments at risk of being rendered obsolete as the land literally sinks below sea level.</w:t>
      </w:r>
    </w:p>
    <w:p w14:paraId="5A620B43" w14:textId="74C10569" w:rsidR="00E5358D" w:rsidRPr="00E5358D" w:rsidRDefault="00E5358D" w:rsidP="00E022FF">
      <w:pPr>
        <w:widowControl w:val="0"/>
        <w:rPr>
          <w:rFonts w:eastAsia="Times New Roman"/>
          <w:b/>
          <w:bCs/>
        </w:rPr>
      </w:pPr>
      <w:r w:rsidRPr="00E5358D">
        <w:rPr>
          <w:rFonts w:eastAsia="Times New Roman"/>
          <w:b/>
          <w:bCs/>
        </w:rPr>
        <w:t xml:space="preserve">5.2 </w:t>
      </w:r>
      <w:r w:rsidR="00612F87" w:rsidRPr="00612F87">
        <w:rPr>
          <w:rFonts w:eastAsia="Times New Roman"/>
          <w:b/>
          <w:bCs/>
        </w:rPr>
        <w:t>Institutional fragmentation and land-use planning gaps</w:t>
      </w:r>
    </w:p>
    <w:p w14:paraId="0ADFC4B4" w14:textId="77777777" w:rsidR="00612F87" w:rsidRPr="00612F87" w:rsidRDefault="00612F87" w:rsidP="00E022FF">
      <w:pPr>
        <w:widowControl w:val="0"/>
        <w:rPr>
          <w:rFonts w:eastAsia="Times New Roman"/>
        </w:rPr>
      </w:pPr>
      <w:r w:rsidRPr="00612F87">
        <w:rPr>
          <w:rFonts w:eastAsia="Times New Roman"/>
        </w:rPr>
        <w:t>Land-use transition in the VMD reveals significant gaps in cross-sectoral risk governance, characterized by a lack of synchronization both vertically (central to local) and horizontally (between ministries).</w:t>
      </w:r>
    </w:p>
    <w:p w14:paraId="532031DE" w14:textId="46D7E70C" w:rsidR="00612F87" w:rsidRPr="00612F87" w:rsidRDefault="00612F87" w:rsidP="00E022FF">
      <w:pPr>
        <w:widowControl w:val="0"/>
        <w:rPr>
          <w:rFonts w:eastAsia="Times New Roman"/>
        </w:rPr>
      </w:pPr>
      <w:r w:rsidRPr="00612F87">
        <w:rPr>
          <w:rFonts w:eastAsia="Times New Roman"/>
        </w:rPr>
        <w:t>First is the fragmentation of state management. Historically, resource management in Vietnam was bifurcated between the Ministry of Agriculture and Rural Development (MARD)</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responsible for agricultural development and irrigation infrastructure</w:t>
      </w:r>
      <w:r w:rsidR="000A4A6E">
        <w:rPr>
          <w:rFonts w:eastAsia="Times New Roman"/>
        </w:rPr>
        <w:t xml:space="preserve">, </w:t>
      </w:r>
      <w:r w:rsidRPr="00612F87">
        <w:rPr>
          <w:rFonts w:eastAsia="Times New Roman"/>
        </w:rPr>
        <w:t>and the Ministry of Natural Resources and Environment (MONRE)</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overseeing climate change, land funds, and water resources. Inconsistencies frequently arose at the intersection of these mandates. For instance, while MONRE establishes national land-use plans with rigid provincial quotas, MARD dictates spatial realities through irrigation infrastructure planning. This top-down planning rarely reflects grassroots dynamics, leaving local authorities without the institutional agency to meet farmers</w:t>
      </w:r>
      <w:r w:rsidR="000A4A6E">
        <w:rPr>
          <w:rFonts w:eastAsia="Times New Roman"/>
        </w:rPr>
        <w:t>’</w:t>
      </w:r>
      <w:r w:rsidRPr="00612F87">
        <w:rPr>
          <w:rFonts w:eastAsia="Times New Roman"/>
        </w:rPr>
        <w:t xml:space="preserve"> needs for livelihood transition. Although the unification into the Ministry of Agriculture and Environment (effective July 1, 2025) aims to dismantle these silos, a new challenge emerges </w:t>
      </w:r>
      <w:r w:rsidR="000A4A6E">
        <w:rPr>
          <w:rFonts w:eastAsia="Times New Roman"/>
        </w:rPr>
        <w:t xml:space="preserve">of </w:t>
      </w:r>
      <w:r w:rsidRPr="00612F87">
        <w:rPr>
          <w:rFonts w:eastAsia="Times New Roman"/>
        </w:rPr>
        <w:t xml:space="preserve">establishing effective internal coordination to prevent </w:t>
      </w:r>
      <w:r w:rsidR="000A4A6E">
        <w:rPr>
          <w:rFonts w:eastAsia="Times New Roman"/>
        </w:rPr>
        <w:t>“</w:t>
      </w:r>
      <w:r w:rsidRPr="00612F87">
        <w:rPr>
          <w:rFonts w:eastAsia="Times New Roman"/>
        </w:rPr>
        <w:t>sectoral silos</w:t>
      </w:r>
      <w:r w:rsidR="000A4A6E">
        <w:rPr>
          <w:rFonts w:eastAsia="Times New Roman"/>
        </w:rPr>
        <w:t>”</w:t>
      </w:r>
      <w:r w:rsidRPr="00612F87">
        <w:rPr>
          <w:rFonts w:eastAsia="Times New Roman"/>
        </w:rPr>
        <w:t xml:space="preserve"> from persisting within the unified ministry.</w:t>
      </w:r>
    </w:p>
    <w:p w14:paraId="6A0754BF" w14:textId="1F36A6D6" w:rsidR="00612F87" w:rsidRPr="00612F87" w:rsidRDefault="00612F87" w:rsidP="00E022FF">
      <w:pPr>
        <w:widowControl w:val="0"/>
        <w:rPr>
          <w:rFonts w:eastAsia="Times New Roman"/>
        </w:rPr>
      </w:pPr>
      <w:r w:rsidRPr="00612F87">
        <w:rPr>
          <w:rFonts w:eastAsia="Times New Roman"/>
        </w:rPr>
        <w:t xml:space="preserve">Second is the contradiction between macro-orientational policies. Regional development strategies exhibit a tension between </w:t>
      </w:r>
      <w:r w:rsidR="000A4A6E">
        <w:rPr>
          <w:rFonts w:eastAsia="Times New Roman"/>
        </w:rPr>
        <w:t>“</w:t>
      </w:r>
      <w:r w:rsidRPr="00612F87">
        <w:rPr>
          <w:rFonts w:eastAsia="Times New Roman"/>
        </w:rPr>
        <w:t>specialization</w:t>
      </w:r>
      <w:r w:rsidR="000A4A6E">
        <w:rPr>
          <w:rFonts w:eastAsia="Times New Roman"/>
        </w:rPr>
        <w:t>”</w:t>
      </w:r>
      <w:r w:rsidRPr="00612F87">
        <w:rPr>
          <w:rFonts w:eastAsia="Times New Roman"/>
        </w:rPr>
        <w:t xml:space="preserve"> and </w:t>
      </w:r>
      <w:r w:rsidR="000A4A6E">
        <w:rPr>
          <w:rFonts w:eastAsia="Times New Roman"/>
        </w:rPr>
        <w:t>“</w:t>
      </w:r>
      <w:r w:rsidRPr="00612F87">
        <w:rPr>
          <w:rFonts w:eastAsia="Times New Roman"/>
        </w:rPr>
        <w:t>diversification.</w:t>
      </w:r>
      <w:r w:rsidR="000A4A6E">
        <w:rPr>
          <w:rFonts w:eastAsia="Times New Roman"/>
        </w:rPr>
        <w:t>”</w:t>
      </w:r>
      <w:r w:rsidRPr="00612F87">
        <w:rPr>
          <w:rFonts w:eastAsia="Times New Roman"/>
        </w:rPr>
        <w:t xml:space="preserve"> Berchoux </w:t>
      </w:r>
      <w:r w:rsidR="00BD5304" w:rsidRPr="00BD5304">
        <w:rPr>
          <w:rFonts w:eastAsia="Times New Roman"/>
          <w:i/>
          <w:iCs/>
        </w:rPr>
        <w:t>et al.</w:t>
      </w:r>
      <w:r w:rsidRPr="00612F87">
        <w:rPr>
          <w:rFonts w:eastAsia="Times New Roman"/>
        </w:rPr>
        <w:t xml:space="preserve"> (2023) identified a direct opposition between Decision 124/QD-TTg (promoting triple-</w:t>
      </w:r>
      <w:r w:rsidRPr="00612F87">
        <w:rPr>
          <w:rFonts w:eastAsia="Times New Roman"/>
        </w:rPr>
        <w:lastRenderedPageBreak/>
        <w:t>crop rice and intensive aquaculture) and Decision 639/QD-TTg (encouraging crop diversification and sustainable rice–shrimp systems). If the specialization pathway is pursued, it could reduce rural employment opportunities by up to 46% due to its capital-intensive and mechanized nature, while simultaneously increasing vulnerability to climatic extremes.</w:t>
      </w:r>
    </w:p>
    <w:p w14:paraId="4D913E1E" w14:textId="5CFC4EB7" w:rsidR="00E5358D" w:rsidRPr="00E5358D" w:rsidRDefault="00612F87" w:rsidP="00E022FF">
      <w:pPr>
        <w:widowControl w:val="0"/>
        <w:rPr>
          <w:rFonts w:eastAsia="Times New Roman"/>
        </w:rPr>
      </w:pPr>
      <w:r w:rsidRPr="00612F87">
        <w:rPr>
          <w:rFonts w:eastAsia="Times New Roman"/>
        </w:rPr>
        <w:t>Third is the rigidity of agricultural land-use planning. Rice land protection quotas (intended for national food security) act as a major legal barrier for farmers. Instead of allowing flexible transitions based on market signals and environmental conditions, rigid regulations force farmers through convoluted administrative procedures. Consequently, illicit or spontaneous conversions occur frequently, while local authorities may turn a blind eye to avoid violating centralized targets. This inadequacy demonstrates that static land-use planning has become obsolete in the face of unpredictable salinity intrusion dynamics.</w:t>
      </w:r>
    </w:p>
    <w:p w14:paraId="5808D080" w14:textId="66D55A12" w:rsidR="00E5358D" w:rsidRPr="00E5358D" w:rsidRDefault="00612F87" w:rsidP="00E022FF">
      <w:pPr>
        <w:widowControl w:val="0"/>
        <w:rPr>
          <w:rFonts w:eastAsia="Times New Roman"/>
          <w:b/>
          <w:bCs/>
        </w:rPr>
      </w:pPr>
      <w:r w:rsidRPr="00612F87">
        <w:rPr>
          <w:rFonts w:eastAsia="Times New Roman"/>
          <w:b/>
          <w:bCs/>
        </w:rPr>
        <w:t>5.3 Erosion of livelihood capitals and divergence in resilience capacity</w:t>
      </w:r>
    </w:p>
    <w:p w14:paraId="3C4D08FC" w14:textId="056FFC2A" w:rsidR="00612F87" w:rsidRPr="00612F87" w:rsidRDefault="00612F87" w:rsidP="00E022FF">
      <w:pPr>
        <w:widowControl w:val="0"/>
        <w:rPr>
          <w:rFonts w:eastAsia="Times New Roman"/>
        </w:rPr>
      </w:pPr>
      <w:r w:rsidRPr="00612F87">
        <w:rPr>
          <w:rFonts w:eastAsia="Times New Roman"/>
        </w:rPr>
        <w:t>Through the SLF</w:t>
      </w:r>
      <w:r w:rsidR="007C53A5">
        <w:rPr>
          <w:rFonts w:eastAsia="Times New Roman"/>
        </w:rPr>
        <w:t>’s len</w:t>
      </w:r>
      <w:r w:rsidRPr="00612F87">
        <w:rPr>
          <w:rFonts w:eastAsia="Times New Roman"/>
        </w:rPr>
        <w:t>, land-use transitions and environmental stressors are fundamentally reshaping the five livelihood capitals (Natural</w:t>
      </w:r>
      <w:r w:rsidR="007C53A5">
        <w:rPr>
          <w:rFonts w:eastAsia="Times New Roman"/>
        </w:rPr>
        <w:t xml:space="preserve"> –</w:t>
      </w:r>
      <w:r w:rsidRPr="00612F87">
        <w:rPr>
          <w:rFonts w:eastAsia="Times New Roman"/>
        </w:rPr>
        <w:t xml:space="preserve"> Financial</w:t>
      </w:r>
      <w:r w:rsidR="007C53A5">
        <w:rPr>
          <w:rFonts w:eastAsia="Times New Roman"/>
        </w:rPr>
        <w:t xml:space="preserve"> –</w:t>
      </w:r>
      <w:r w:rsidRPr="00612F87">
        <w:rPr>
          <w:rFonts w:eastAsia="Times New Roman"/>
        </w:rPr>
        <w:t xml:space="preserve"> Physical</w:t>
      </w:r>
      <w:r w:rsidR="007C53A5">
        <w:rPr>
          <w:rFonts w:eastAsia="Times New Roman"/>
        </w:rPr>
        <w:t xml:space="preserve"> –</w:t>
      </w:r>
      <w:r w:rsidRPr="00612F87">
        <w:rPr>
          <w:rFonts w:eastAsia="Times New Roman"/>
        </w:rPr>
        <w:t xml:space="preserve"> Human</w:t>
      </w:r>
      <w:r w:rsidR="007C53A5">
        <w:rPr>
          <w:rFonts w:eastAsia="Times New Roman"/>
        </w:rPr>
        <w:t xml:space="preserve"> –</w:t>
      </w:r>
      <w:r w:rsidRPr="00612F87">
        <w:rPr>
          <w:rFonts w:eastAsia="Times New Roman"/>
        </w:rPr>
        <w:t xml:space="preserve"> Social), triggering a profound divergence in the resilience capacity of rural communities.</w:t>
      </w:r>
    </w:p>
    <w:p w14:paraId="2FF64FB7" w14:textId="77777777" w:rsidR="00612F87" w:rsidRPr="00612F87" w:rsidRDefault="00612F87" w:rsidP="00E022FF">
      <w:pPr>
        <w:widowControl w:val="0"/>
        <w:rPr>
          <w:rFonts w:eastAsia="Times New Roman"/>
        </w:rPr>
      </w:pPr>
      <w:r w:rsidRPr="00612F87">
        <w:rPr>
          <w:rFonts w:eastAsia="Times New Roman"/>
        </w:rPr>
        <w:t>Triple-crop rice intensification within closed-dike systems has led to rapid soil degradation due to the loss of alluvial influx, forcing farmers into an over-reliance on chemical fertilizers and pesticides. In An Giang, the continuous escalation of input costs, coupled with volatile rice prices, has severely eroded the profit margins of smallholders (falling below 30 million VND/year/household), plunging them into financial precarity and debt spirals. Concurrently, the transition to intensive shrimp farming in coastal zones requires substantial financial capital that impoverished households cannot access, effectively disenfranchising them from adaptive opportunities.</w:t>
      </w:r>
    </w:p>
    <w:p w14:paraId="6268AC65" w14:textId="5386D35A" w:rsidR="00612F87" w:rsidRPr="00612F87" w:rsidRDefault="00612F87" w:rsidP="00E022FF">
      <w:pPr>
        <w:widowControl w:val="0"/>
        <w:rPr>
          <w:rFonts w:eastAsia="Times New Roman"/>
        </w:rPr>
      </w:pPr>
      <w:r w:rsidRPr="00612F87">
        <w:rPr>
          <w:rFonts w:eastAsia="Times New Roman"/>
        </w:rPr>
        <w:t>The process of land accumulation primarily benefits affluent farmers</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those with large-scale holdings and ready access to mechanization and credit</w:t>
      </w:r>
      <w:r w:rsidR="000A4A6E">
        <w:rPr>
          <w:rFonts w:eastAsia="Times New Roman"/>
        </w:rPr>
        <w:t xml:space="preserve"> </w:t>
      </w:r>
      <w:r w:rsidR="000A4A6E" w:rsidRPr="00612F87">
        <w:rPr>
          <w:rFonts w:eastAsia="Times New Roman"/>
        </w:rPr>
        <w:t>–</w:t>
      </w:r>
      <w:r w:rsidR="000A4A6E">
        <w:rPr>
          <w:rFonts w:eastAsia="Times New Roman"/>
        </w:rPr>
        <w:t xml:space="preserve"> </w:t>
      </w:r>
      <w:r w:rsidRPr="00612F87">
        <w:rPr>
          <w:rFonts w:eastAsia="Times New Roman"/>
        </w:rPr>
        <w:t>while marginalizing smallholders and the landless. Furthermore, the construction of closed dikes to protect intensive rice areas has decimated wild aquatic resources during the flood season. As these resources traditionally serve as the primary social safety net for the poor and landless, their disappearance represents a total dispossession of traditional income sources and a depletion of natural capital.</w:t>
      </w:r>
    </w:p>
    <w:p w14:paraId="7BF87E67" w14:textId="5537619E" w:rsidR="00612F87" w:rsidRPr="00612F87" w:rsidRDefault="00612F87" w:rsidP="00E022FF">
      <w:pPr>
        <w:widowControl w:val="0"/>
        <w:rPr>
          <w:rFonts w:eastAsia="Times New Roman"/>
        </w:rPr>
      </w:pPr>
      <w:r w:rsidRPr="00612F87">
        <w:rPr>
          <w:rFonts w:eastAsia="Times New Roman"/>
        </w:rPr>
        <w:t>When localized capitals are eroded and in-situ resilience fails, distress migration emerges as an inevitable survival strategy. Between 2009 and 2019, the VMD experienced a record migratory outflow of over 1.1 million people, predominantly young laborers relocating to industrial hubs in Ho Chi Minh City and Binh Duong</w:t>
      </w:r>
      <w:r w:rsidR="007C53A5">
        <w:rPr>
          <w:rFonts w:eastAsia="Times New Roman"/>
        </w:rPr>
        <w:t xml:space="preserve"> Province</w:t>
      </w:r>
      <w:r w:rsidRPr="00612F87">
        <w:rPr>
          <w:rFonts w:eastAsia="Times New Roman"/>
        </w:rPr>
        <w:t xml:space="preserve">. In 2019 alone, out-migration reached 147,000 individuals. The contraction of agricultural employment opportunities, driven by climate change and intensification policies, is causing a severe </w:t>
      </w:r>
      <w:r w:rsidR="000A4A6E">
        <w:rPr>
          <w:rFonts w:eastAsia="Times New Roman"/>
        </w:rPr>
        <w:t>“</w:t>
      </w:r>
      <w:r w:rsidRPr="00612F87">
        <w:rPr>
          <w:rFonts w:eastAsia="Times New Roman"/>
        </w:rPr>
        <w:t>brain drain</w:t>
      </w:r>
      <w:r w:rsidR="000A4A6E">
        <w:rPr>
          <w:rFonts w:eastAsia="Times New Roman"/>
        </w:rPr>
        <w:t>”</w:t>
      </w:r>
      <w:r w:rsidRPr="00612F87">
        <w:rPr>
          <w:rFonts w:eastAsia="Times New Roman"/>
        </w:rPr>
        <w:t xml:space="preserve"> of human capital. This labor deficit leaves behind an aging population and </w:t>
      </w:r>
      <w:r w:rsidRPr="00612F87">
        <w:rPr>
          <w:rFonts w:eastAsia="Times New Roman"/>
        </w:rPr>
        <w:lastRenderedPageBreak/>
        <w:t>children, undermining the capacity for technological adoption and threatening the long-term sustainability of rural economic models.</w:t>
      </w:r>
    </w:p>
    <w:p w14:paraId="61861E8B" w14:textId="444652E6" w:rsidR="00EF50BE" w:rsidRDefault="00EF50BE" w:rsidP="00E022FF">
      <w:pPr>
        <w:widowControl w:val="0"/>
        <w:jc w:val="center"/>
        <w:rPr>
          <w:rFonts w:eastAsia="Times New Roman"/>
        </w:rPr>
      </w:pPr>
      <w:r>
        <w:rPr>
          <w:noProof/>
        </w:rPr>
        <w:drawing>
          <wp:inline distT="0" distB="0" distL="0" distR="0" wp14:anchorId="58E71A91" wp14:editId="4C1D37AD">
            <wp:extent cx="4319905" cy="3273015"/>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26" t="5291"/>
                    <a:stretch/>
                  </pic:blipFill>
                  <pic:spPr bwMode="auto">
                    <a:xfrm>
                      <a:off x="0" y="0"/>
                      <a:ext cx="4327900" cy="3279072"/>
                    </a:xfrm>
                    <a:prstGeom prst="rect">
                      <a:avLst/>
                    </a:prstGeom>
                    <a:ln>
                      <a:noFill/>
                    </a:ln>
                    <a:extLst>
                      <a:ext uri="{53640926-AAD7-44D8-BBD7-CCE9431645EC}">
                        <a14:shadowObscured xmlns:a14="http://schemas.microsoft.com/office/drawing/2010/main"/>
                      </a:ext>
                    </a:extLst>
                  </pic:spPr>
                </pic:pic>
              </a:graphicData>
            </a:graphic>
          </wp:inline>
        </w:drawing>
      </w:r>
    </w:p>
    <w:p w14:paraId="1F02D04E" w14:textId="1A6453D1" w:rsidR="00C218B1" w:rsidRPr="00E022FF" w:rsidRDefault="00010B2C" w:rsidP="00E022FF">
      <w:pPr>
        <w:widowControl w:val="0"/>
        <w:jc w:val="center"/>
        <w:rPr>
          <w:rFonts w:eastAsia="Times New Roman"/>
          <w:sz w:val="24"/>
          <w:szCs w:val="24"/>
        </w:rPr>
      </w:pPr>
      <w:r w:rsidRPr="00E022FF">
        <w:rPr>
          <w:rFonts w:eastAsia="Times New Roman"/>
          <w:b/>
          <w:bCs/>
          <w:sz w:val="24"/>
          <w:szCs w:val="24"/>
        </w:rPr>
        <w:t>Figure</w:t>
      </w:r>
      <w:r w:rsidR="00C218B1" w:rsidRPr="00E022FF">
        <w:rPr>
          <w:rFonts w:eastAsia="Times New Roman"/>
          <w:b/>
          <w:bCs/>
          <w:sz w:val="24"/>
          <w:szCs w:val="24"/>
        </w:rPr>
        <w:t xml:space="preserve"> </w:t>
      </w:r>
      <w:r w:rsidR="00E022FF" w:rsidRPr="00E022FF">
        <w:rPr>
          <w:rFonts w:eastAsia="Times New Roman"/>
          <w:b/>
          <w:bCs/>
          <w:sz w:val="24"/>
          <w:szCs w:val="24"/>
        </w:rPr>
        <w:t>1</w:t>
      </w:r>
      <w:r w:rsidR="00C218B1" w:rsidRPr="00E022FF">
        <w:rPr>
          <w:rFonts w:eastAsia="Times New Roman"/>
          <w:b/>
          <w:bCs/>
          <w:sz w:val="24"/>
          <w:szCs w:val="24"/>
        </w:rPr>
        <w:t>.</w:t>
      </w:r>
      <w:r w:rsidR="00C218B1" w:rsidRPr="00E022FF">
        <w:rPr>
          <w:rFonts w:eastAsia="Times New Roman"/>
          <w:sz w:val="24"/>
          <w:szCs w:val="24"/>
        </w:rPr>
        <w:t xml:space="preserve"> </w:t>
      </w:r>
      <w:r w:rsidRPr="00E022FF">
        <w:rPr>
          <w:rFonts w:eastAsia="Times New Roman"/>
          <w:sz w:val="24"/>
          <w:szCs w:val="24"/>
        </w:rPr>
        <w:t>Assessment of five livelihood capitals between well-off farmers and vulnerable groups</w:t>
      </w:r>
    </w:p>
    <w:p w14:paraId="724A2705" w14:textId="54D933D5" w:rsidR="00C218B1" w:rsidRPr="00E022FF" w:rsidRDefault="00C218B1" w:rsidP="00E022FF">
      <w:pPr>
        <w:widowControl w:val="0"/>
        <w:jc w:val="center"/>
        <w:rPr>
          <w:rFonts w:eastAsia="Times New Roman"/>
          <w:i/>
          <w:iCs/>
          <w:sz w:val="24"/>
          <w:szCs w:val="24"/>
        </w:rPr>
      </w:pPr>
      <w:r w:rsidRPr="00E022FF">
        <w:rPr>
          <w:rFonts w:eastAsia="Times New Roman"/>
          <w:i/>
          <w:iCs/>
          <w:sz w:val="24"/>
          <w:szCs w:val="24"/>
        </w:rPr>
        <w:t>(</w:t>
      </w:r>
      <w:r w:rsidR="00010B2C" w:rsidRPr="00E022FF">
        <w:rPr>
          <w:rFonts w:eastAsia="Times New Roman"/>
          <w:i/>
          <w:iCs/>
          <w:sz w:val="24"/>
          <w:szCs w:val="24"/>
        </w:rPr>
        <w:t xml:space="preserve">Source: Compiled and generalized by the author based on the analysis of Tran </w:t>
      </w:r>
      <w:r w:rsidR="00BD5304" w:rsidRPr="00BD5304">
        <w:rPr>
          <w:rFonts w:eastAsia="Times New Roman"/>
          <w:i/>
          <w:iCs/>
          <w:sz w:val="24"/>
          <w:szCs w:val="24"/>
        </w:rPr>
        <w:t>et al.</w:t>
      </w:r>
      <w:r w:rsidR="00010B2C" w:rsidRPr="00E022FF">
        <w:rPr>
          <w:rFonts w:eastAsia="Times New Roman"/>
          <w:i/>
          <w:iCs/>
          <w:sz w:val="24"/>
          <w:szCs w:val="24"/>
        </w:rPr>
        <w:t>, 2021</w:t>
      </w:r>
      <w:r w:rsidRPr="00E022FF">
        <w:rPr>
          <w:rFonts w:eastAsia="Times New Roman"/>
          <w:i/>
          <w:iCs/>
          <w:sz w:val="24"/>
          <w:szCs w:val="24"/>
        </w:rPr>
        <w:t>)</w:t>
      </w:r>
    </w:p>
    <w:p w14:paraId="7FE76EB2" w14:textId="77777777" w:rsidR="00E022FF" w:rsidRDefault="00E022FF" w:rsidP="00E022FF">
      <w:pPr>
        <w:widowControl w:val="0"/>
        <w:rPr>
          <w:rFonts w:eastAsia="Times New Roman"/>
        </w:rPr>
      </w:pPr>
      <w:r w:rsidRPr="00612F87">
        <w:rPr>
          <w:rFonts w:eastAsia="Times New Roman"/>
        </w:rPr>
        <w:t xml:space="preserve">The divergence in resilience capacity under the impact of environmental shifts and policy is most vividly reflected in the variance of the five livelihood capitals (Figure </w:t>
      </w:r>
      <w:r>
        <w:rPr>
          <w:rFonts w:eastAsia="Times New Roman"/>
        </w:rPr>
        <w:t>1</w:t>
      </w:r>
      <w:r w:rsidRPr="00612F87">
        <w:rPr>
          <w:rFonts w:eastAsia="Times New Roman"/>
        </w:rPr>
        <w:t>). Empirical assessments applying the SLF demonstrate that land-use transition does not yield equitable benefits but instead creates a dual trajectory of socio-economic polarization.</w:t>
      </w:r>
      <w:r>
        <w:rPr>
          <w:rFonts w:eastAsia="Times New Roman"/>
        </w:rPr>
        <w:t xml:space="preserve"> The f</w:t>
      </w:r>
      <w:r w:rsidRPr="00612F87">
        <w:rPr>
          <w:rFonts w:eastAsia="Times New Roman"/>
        </w:rPr>
        <w:t>igure visually substantiates that if land management policies focus solely on increasing total output (macro-level physical and natural capital) while neglecting the reinforcement of safety nets (social and financial capital) for marginalized groups, the transition process will exacerbate inequality and push the region’s socio-ecological system into a state of chronic instability.</w:t>
      </w:r>
    </w:p>
    <w:p w14:paraId="06B54DD5" w14:textId="5C533D59" w:rsidR="00E5358D" w:rsidRPr="00035FB3" w:rsidRDefault="00612F87" w:rsidP="00E022FF">
      <w:pPr>
        <w:widowControl w:val="0"/>
        <w:rPr>
          <w:rFonts w:eastAsia="Times New Roman"/>
        </w:rPr>
      </w:pPr>
      <w:r w:rsidRPr="00612F87">
        <w:rPr>
          <w:rFonts w:eastAsia="Times New Roman"/>
        </w:rPr>
        <w:t>In summary, the management and transition of land use in the VMD are currently confronted by intertwined challenges, arising from emerging ecological risks and institutional rigidities. Policy frameworks skewed toward technical interventions and short-term economic orientations risk pushing the region’s socio-ecological system into a state of maladaptation. To foster genuine livelihood resilience, management strategies must fundamentally address institutional barriers, mitigate inequalities in resource access, and adopt a holistic vision to counteract land subsidence and sediment depletion.</w:t>
      </w:r>
    </w:p>
    <w:p w14:paraId="2B851EDC" w14:textId="0D363987" w:rsidR="00E5358D" w:rsidRPr="00E5358D" w:rsidRDefault="00035FB3" w:rsidP="00E022FF">
      <w:pPr>
        <w:widowControl w:val="0"/>
        <w:rPr>
          <w:rFonts w:eastAsia="Times New Roman"/>
          <w:b/>
          <w:bCs/>
        </w:rPr>
      </w:pPr>
      <w:r w:rsidRPr="00035FB3">
        <w:rPr>
          <w:rFonts w:eastAsia="Times New Roman"/>
          <w:b/>
          <w:bCs/>
        </w:rPr>
        <w:t xml:space="preserve">6. </w:t>
      </w:r>
      <w:r w:rsidR="00612F87" w:rsidRPr="00612F87">
        <w:rPr>
          <w:rFonts w:eastAsia="Times New Roman"/>
          <w:b/>
          <w:bCs/>
        </w:rPr>
        <w:t>SOLUTIONS AND STRATEGIC ORIENTATIONS FOR SUSTAINABLE DEVELOPMENT</w:t>
      </w:r>
    </w:p>
    <w:p w14:paraId="2CFD9585" w14:textId="27822AED" w:rsidR="00E5358D" w:rsidRPr="00E5358D" w:rsidRDefault="00612F87" w:rsidP="00E022FF">
      <w:pPr>
        <w:widowControl w:val="0"/>
        <w:rPr>
          <w:rFonts w:eastAsia="Times New Roman"/>
        </w:rPr>
      </w:pPr>
      <w:r w:rsidRPr="00612F87">
        <w:rPr>
          <w:rFonts w:eastAsia="Times New Roman"/>
        </w:rPr>
        <w:t xml:space="preserve">To resolve the acute trade-offs between short-term economic growth and long-term sustainability, while simultaneously enhancing community resilience, land-use </w:t>
      </w:r>
      <w:r w:rsidR="00010B2C" w:rsidRPr="00612F87">
        <w:rPr>
          <w:rFonts w:eastAsia="Times New Roman"/>
        </w:rPr>
        <w:lastRenderedPageBreak/>
        <w:t>management,</w:t>
      </w:r>
      <w:r w:rsidRPr="00612F87">
        <w:rPr>
          <w:rFonts w:eastAsia="Times New Roman"/>
        </w:rPr>
        <w:t xml:space="preserve"> and transition in the VMD necessitate a systemic paradigm shift. Based on the challenges analyzed, this paper proposes the following four strategic solution clusters:</w:t>
      </w:r>
    </w:p>
    <w:p w14:paraId="175DE09E" w14:textId="47B8136A" w:rsidR="00E5358D" w:rsidRPr="00E5358D" w:rsidRDefault="00E5358D" w:rsidP="00E022FF">
      <w:pPr>
        <w:widowControl w:val="0"/>
        <w:rPr>
          <w:rFonts w:eastAsia="Times New Roman"/>
          <w:b/>
          <w:bCs/>
        </w:rPr>
      </w:pPr>
      <w:r w:rsidRPr="00E5358D">
        <w:rPr>
          <w:rFonts w:eastAsia="Times New Roman"/>
          <w:b/>
          <w:bCs/>
        </w:rPr>
        <w:t xml:space="preserve">6.1 </w:t>
      </w:r>
      <w:r w:rsidR="00612F87" w:rsidRPr="00612F87">
        <w:rPr>
          <w:rFonts w:eastAsia="Times New Roman"/>
          <w:b/>
          <w:bCs/>
        </w:rPr>
        <w:t xml:space="preserve">Transitioning </w:t>
      </w:r>
      <w:r w:rsidR="00010B2C">
        <w:rPr>
          <w:rFonts w:eastAsia="Times New Roman"/>
          <w:b/>
          <w:bCs/>
        </w:rPr>
        <w:t>t</w:t>
      </w:r>
      <w:r w:rsidR="00612F87" w:rsidRPr="00612F87">
        <w:rPr>
          <w:rFonts w:eastAsia="Times New Roman"/>
          <w:b/>
          <w:bCs/>
        </w:rPr>
        <w:t xml:space="preserve">oward Adaptive Agro-Ecological Zoning </w:t>
      </w:r>
      <w:r w:rsidR="00010B2C" w:rsidRPr="00010B2C">
        <w:rPr>
          <w:rFonts w:eastAsia="Times New Roman"/>
          <w:b/>
          <w:bCs/>
        </w:rPr>
        <w:t>(AAEZ)</w:t>
      </w:r>
    </w:p>
    <w:p w14:paraId="1E0451AC" w14:textId="1CE79920" w:rsidR="00612F87" w:rsidRDefault="00612F87" w:rsidP="00E022FF">
      <w:pPr>
        <w:widowControl w:val="0"/>
        <w:rPr>
          <w:rFonts w:eastAsia="Times New Roman"/>
        </w:rPr>
      </w:pPr>
      <w:r w:rsidRPr="00612F87">
        <w:rPr>
          <w:rFonts w:eastAsia="Times New Roman"/>
        </w:rPr>
        <w:t>The failure of traditional, static land-use planning necessitates the adoption of an AAEZ model in the VMD. Unlike static planning predicated on administrative boundaries or long-term average conditions, AAEZ functions as a dynamic planning mechanism. It integrates hydrological-salinity scenarios (e.g., salinity probabilities P</w:t>
      </w:r>
      <w:r w:rsidRPr="00612F87">
        <w:rPr>
          <w:rFonts w:eastAsia="Times New Roman"/>
          <w:vertAlign w:val="subscript"/>
        </w:rPr>
        <w:t>50</w:t>
      </w:r>
      <w:r w:rsidRPr="00612F87">
        <w:rPr>
          <w:rFonts w:eastAsia="Times New Roman"/>
        </w:rPr>
        <w:t>/P</w:t>
      </w:r>
      <w:r w:rsidRPr="00612F87">
        <w:rPr>
          <w:rFonts w:eastAsia="Times New Roman"/>
          <w:vertAlign w:val="subscript"/>
        </w:rPr>
        <w:t>85</w:t>
      </w:r>
      <w:r w:rsidRPr="00612F87">
        <w:rPr>
          <w:rFonts w:eastAsia="Times New Roman"/>
        </w:rPr>
        <w:t>), duration of salinity exposure, and the regulatory capacity of irrigation infrastructure to determine spatially appropriate land-use patterns (Chung &amp; Tinh, 2026).</w:t>
      </w:r>
    </w:p>
    <w:p w14:paraId="09AAADD6" w14:textId="1735262D" w:rsidR="00612F87" w:rsidRDefault="00612F87" w:rsidP="00E022FF">
      <w:pPr>
        <w:widowControl w:val="0"/>
        <w:rPr>
          <w:rFonts w:eastAsia="Times New Roman"/>
        </w:rPr>
      </w:pPr>
      <w:r w:rsidRPr="00612F87">
        <w:rPr>
          <w:rFonts w:eastAsia="Times New Roman"/>
        </w:rPr>
        <w:t>Specifically, land-use planning should be demarcated into three flexible functional zones</w:t>
      </w:r>
      <w:r w:rsidR="00BD5304">
        <w:rPr>
          <w:rFonts w:eastAsia="Times New Roman"/>
        </w:rPr>
        <w:t xml:space="preserve"> </w:t>
      </w:r>
      <w:r w:rsidR="00BD5304" w:rsidRPr="00612F87">
        <w:rPr>
          <w:rFonts w:eastAsia="Times New Roman"/>
        </w:rPr>
        <w:t>(Chung &amp; Tinh, 2026)</w:t>
      </w:r>
      <w:r w:rsidRPr="00612F87">
        <w:rPr>
          <w:rFonts w:eastAsia="Times New Roman"/>
        </w:rPr>
        <w:t>:</w:t>
      </w:r>
    </w:p>
    <w:p w14:paraId="4A4C07C9" w14:textId="341552C6" w:rsidR="00612F87" w:rsidRPr="00612F87" w:rsidRDefault="00612F87" w:rsidP="00E022FF">
      <w:pPr>
        <w:pStyle w:val="ListParagraph"/>
        <w:widowControl w:val="0"/>
        <w:numPr>
          <w:ilvl w:val="0"/>
          <w:numId w:val="22"/>
        </w:numPr>
        <w:ind w:left="357" w:hanging="357"/>
        <w:contextualSpacing w:val="0"/>
        <w:rPr>
          <w:rFonts w:eastAsia="Times New Roman"/>
        </w:rPr>
      </w:pPr>
      <w:r w:rsidRPr="00612F87">
        <w:rPr>
          <w:rFonts w:eastAsia="Times New Roman"/>
        </w:rPr>
        <w:t xml:space="preserve">Freshwater </w:t>
      </w:r>
      <w:r w:rsidR="00010B2C" w:rsidRPr="00612F87">
        <w:rPr>
          <w:rFonts w:eastAsia="Times New Roman"/>
        </w:rPr>
        <w:t>core zone</w:t>
      </w:r>
      <w:r w:rsidRPr="00612F87">
        <w:rPr>
          <w:rFonts w:eastAsia="Times New Roman"/>
        </w:rPr>
        <w:t>: Areas where salinity remains below 1‰ for more than 300 days per year (e.g., Dong Thap, Long An, Vinh Long). In these regions, policy should prioritize the preservation of rice land while upgrading technology for water conservation and diversifying with short-day upland crops during the dry season.</w:t>
      </w:r>
    </w:p>
    <w:p w14:paraId="091D701E" w14:textId="6D06472A" w:rsidR="00612F87" w:rsidRPr="00612F87" w:rsidRDefault="00612F87" w:rsidP="00E022FF">
      <w:pPr>
        <w:pStyle w:val="ListParagraph"/>
        <w:widowControl w:val="0"/>
        <w:numPr>
          <w:ilvl w:val="0"/>
          <w:numId w:val="22"/>
        </w:numPr>
        <w:ind w:left="357" w:hanging="357"/>
        <w:contextualSpacing w:val="0"/>
        <w:rPr>
          <w:rFonts w:eastAsia="Times New Roman"/>
        </w:rPr>
      </w:pPr>
      <w:r w:rsidRPr="00612F87">
        <w:rPr>
          <w:rFonts w:eastAsia="Times New Roman"/>
        </w:rPr>
        <w:t>Brackish-</w:t>
      </w:r>
      <w:r w:rsidR="00010B2C">
        <w:rPr>
          <w:rFonts w:eastAsia="Times New Roman"/>
        </w:rPr>
        <w:t>s</w:t>
      </w:r>
      <w:r w:rsidRPr="00612F87">
        <w:rPr>
          <w:rFonts w:eastAsia="Times New Roman"/>
        </w:rPr>
        <w:t xml:space="preserve">aline </w:t>
      </w:r>
      <w:r w:rsidR="00010B2C" w:rsidRPr="00612F87">
        <w:rPr>
          <w:rFonts w:eastAsia="Times New Roman"/>
        </w:rPr>
        <w:t>transitional zone</w:t>
      </w:r>
      <w:r w:rsidRPr="00612F87">
        <w:rPr>
          <w:rFonts w:eastAsia="Times New Roman"/>
        </w:rPr>
        <w:t>: Areas where salinity fluctuates between 1–4‰ for 60–150 days per year (e.g., Tra Vinh, Soc Trang). This zone requires regulatory liberalization to fully transition toward rotational rice–shrimp models, coupled with early-warning salinity systems to enable proactive seasonal scheduling for farmers.</w:t>
      </w:r>
    </w:p>
    <w:p w14:paraId="5AB55191" w14:textId="24E506A7" w:rsidR="00612F87" w:rsidRPr="00612F87" w:rsidRDefault="00612F87" w:rsidP="00E022FF">
      <w:pPr>
        <w:pStyle w:val="ListParagraph"/>
        <w:widowControl w:val="0"/>
        <w:numPr>
          <w:ilvl w:val="0"/>
          <w:numId w:val="22"/>
        </w:numPr>
        <w:ind w:left="357" w:hanging="357"/>
        <w:contextualSpacing w:val="0"/>
        <w:rPr>
          <w:rFonts w:eastAsia="Times New Roman"/>
          <w:b/>
          <w:bCs/>
          <w:sz w:val="24"/>
          <w:szCs w:val="24"/>
        </w:rPr>
      </w:pPr>
      <w:r w:rsidRPr="00612F87">
        <w:rPr>
          <w:rFonts w:eastAsia="Times New Roman"/>
        </w:rPr>
        <w:t>High-</w:t>
      </w:r>
      <w:r w:rsidR="00010B2C">
        <w:rPr>
          <w:rFonts w:eastAsia="Times New Roman"/>
        </w:rPr>
        <w:t>r</w:t>
      </w:r>
      <w:r w:rsidRPr="00612F87">
        <w:rPr>
          <w:rFonts w:eastAsia="Times New Roman"/>
        </w:rPr>
        <w:t xml:space="preserve">isk </w:t>
      </w:r>
      <w:r w:rsidR="00010B2C" w:rsidRPr="00612F87">
        <w:rPr>
          <w:rFonts w:eastAsia="Times New Roman"/>
        </w:rPr>
        <w:t>saline zone</w:t>
      </w:r>
      <w:r w:rsidRPr="00612F87">
        <w:rPr>
          <w:rFonts w:eastAsia="Times New Roman"/>
        </w:rPr>
        <w:t>: Coastal regions (e.g., Ca Mau</w:t>
      </w:r>
      <w:r w:rsidR="00BD5304">
        <w:rPr>
          <w:rFonts w:eastAsia="Times New Roman"/>
        </w:rPr>
        <w:t>, Ben Tre</w:t>
      </w:r>
      <w:r w:rsidRPr="00612F87">
        <w:rPr>
          <w:rFonts w:eastAsia="Times New Roman"/>
        </w:rPr>
        <w:t xml:space="preserve">) where salinity exceeds 4‰ for more than 90 days. Attempts to freshen these areas via dike enclosures are both unrealistic and </w:t>
      </w:r>
      <w:r w:rsidR="007F1DF2" w:rsidRPr="00612F87">
        <w:rPr>
          <w:rFonts w:eastAsia="Times New Roman"/>
        </w:rPr>
        <w:t>cost prohibitive</w:t>
      </w:r>
      <w:r w:rsidRPr="00612F87">
        <w:rPr>
          <w:rFonts w:eastAsia="Times New Roman"/>
        </w:rPr>
        <w:t>. Instead, planning must formally recognize and support the development of ecological brackish-water aquaculture systems, such as integrated shrimp–mangrove models.</w:t>
      </w:r>
    </w:p>
    <w:p w14:paraId="5CB6139B" w14:textId="77777777" w:rsidR="00612F87" w:rsidRDefault="00612F87" w:rsidP="00E022FF">
      <w:pPr>
        <w:widowControl w:val="0"/>
        <w:rPr>
          <w:rFonts w:eastAsia="Times New Roman"/>
        </w:rPr>
      </w:pPr>
      <w:r w:rsidRPr="00612F87">
        <w:rPr>
          <w:rFonts w:eastAsia="Times New Roman"/>
        </w:rPr>
        <w:t>The integration of AAEZ into the five-year provincial planning cycles would mitigate the risks of maladaptation and terminate the long-standing fresh–saline water conflicts.</w:t>
      </w:r>
    </w:p>
    <w:p w14:paraId="7F382774" w14:textId="6C8EADBB" w:rsidR="008F021C" w:rsidRPr="00612F87" w:rsidRDefault="00612F87" w:rsidP="00E022FF">
      <w:pPr>
        <w:widowControl w:val="0"/>
        <w:rPr>
          <w:rFonts w:eastAsia="Times New Roman"/>
          <w:b/>
          <w:bCs/>
          <w:sz w:val="24"/>
          <w:szCs w:val="24"/>
        </w:rPr>
      </w:pPr>
      <w:r w:rsidRPr="00612F87">
        <w:rPr>
          <w:rFonts w:eastAsia="Times New Roman"/>
        </w:rPr>
        <w:t>As operationalized in Table 2, the AAEZ matrix categorizes the VMD into three functional zones based on salinity risk probabilities (frequency and exposure duration) rather than rigid administrative borders. This legalizes rotational rice–shrimp and shrimp–mangrove models, thereby empowering farmers to proactively adapt to hydrological shifts without infringing upon traditional static planning barriers.</w:t>
      </w:r>
    </w:p>
    <w:p w14:paraId="06FE9E78" w14:textId="314B56EA" w:rsidR="008F021C" w:rsidRDefault="00010B2C" w:rsidP="00E022FF">
      <w:pPr>
        <w:widowControl w:val="0"/>
        <w:jc w:val="center"/>
        <w:rPr>
          <w:rFonts w:eastAsia="Times New Roman"/>
          <w:sz w:val="24"/>
          <w:szCs w:val="24"/>
        </w:rPr>
      </w:pPr>
      <w:r>
        <w:rPr>
          <w:rFonts w:eastAsia="Times New Roman"/>
          <w:b/>
          <w:bCs/>
          <w:sz w:val="24"/>
          <w:szCs w:val="24"/>
        </w:rPr>
        <w:t>Table</w:t>
      </w:r>
      <w:r w:rsidR="008F021C" w:rsidRPr="008F021C">
        <w:rPr>
          <w:rFonts w:eastAsia="Times New Roman"/>
          <w:b/>
          <w:bCs/>
          <w:sz w:val="24"/>
          <w:szCs w:val="24"/>
        </w:rPr>
        <w:t xml:space="preserve"> 2.</w:t>
      </w:r>
      <w:r w:rsidR="008F021C" w:rsidRPr="008F021C">
        <w:rPr>
          <w:rFonts w:eastAsia="Times New Roman"/>
          <w:sz w:val="24"/>
          <w:szCs w:val="24"/>
        </w:rPr>
        <w:t xml:space="preserve"> </w:t>
      </w:r>
      <w:r w:rsidRPr="00010B2C">
        <w:rPr>
          <w:rFonts w:eastAsia="Times New Roman"/>
          <w:sz w:val="24"/>
          <w:szCs w:val="24"/>
        </w:rPr>
        <w:t>AAEZ</w:t>
      </w:r>
      <w:r>
        <w:rPr>
          <w:rFonts w:eastAsia="Times New Roman"/>
          <w:sz w:val="24"/>
          <w:szCs w:val="24"/>
        </w:rPr>
        <w:t xml:space="preserve"> </w:t>
      </w:r>
      <w:r w:rsidRPr="00010B2C">
        <w:rPr>
          <w:rFonts w:eastAsia="Times New Roman"/>
          <w:sz w:val="24"/>
          <w:szCs w:val="24"/>
        </w:rPr>
        <w:t>matrix and land-use orientation in the</w:t>
      </w:r>
      <w:r>
        <w:rPr>
          <w:rFonts w:eastAsia="Times New Roman"/>
          <w:sz w:val="24"/>
          <w:szCs w:val="24"/>
        </w:rPr>
        <w:t xml:space="preserve"> VMD</w:t>
      </w:r>
    </w:p>
    <w:tbl>
      <w:tblPr>
        <w:tblStyle w:val="TableGrid"/>
        <w:tblW w:w="0" w:type="auto"/>
        <w:tblLook w:val="04A0" w:firstRow="1" w:lastRow="0" w:firstColumn="1" w:lastColumn="0" w:noHBand="0" w:noVBand="1"/>
      </w:tblPr>
      <w:tblGrid>
        <w:gridCol w:w="1296"/>
        <w:gridCol w:w="2120"/>
        <w:gridCol w:w="2122"/>
        <w:gridCol w:w="3806"/>
      </w:tblGrid>
      <w:tr w:rsidR="00365889" w:rsidRPr="00365889" w14:paraId="7D77FB12" w14:textId="77777777" w:rsidTr="00E022FF">
        <w:trPr>
          <w:tblHeader/>
        </w:trPr>
        <w:tc>
          <w:tcPr>
            <w:tcW w:w="1271" w:type="dxa"/>
          </w:tcPr>
          <w:p w14:paraId="29164FF3" w14:textId="2B90FF2D" w:rsidR="00365889" w:rsidRPr="00365889" w:rsidRDefault="00365889" w:rsidP="00E022FF">
            <w:pPr>
              <w:widowControl w:val="0"/>
              <w:spacing w:before="60" w:after="60"/>
              <w:jc w:val="center"/>
              <w:rPr>
                <w:rFonts w:eastAsia="Times New Roman"/>
                <w:b/>
                <w:bCs/>
                <w:sz w:val="24"/>
                <w:szCs w:val="24"/>
              </w:rPr>
            </w:pPr>
            <w:r w:rsidRPr="00365889">
              <w:rPr>
                <w:rFonts w:eastAsia="Times New Roman"/>
                <w:b/>
                <w:bCs/>
                <w:sz w:val="24"/>
                <w:szCs w:val="24"/>
              </w:rPr>
              <w:t>A</w:t>
            </w:r>
            <w:r>
              <w:rPr>
                <w:rFonts w:eastAsia="Times New Roman"/>
                <w:b/>
                <w:bCs/>
                <w:sz w:val="24"/>
                <w:szCs w:val="24"/>
              </w:rPr>
              <w:t>AEZ</w:t>
            </w:r>
            <w:r w:rsidRPr="00365889">
              <w:rPr>
                <w:rFonts w:eastAsia="Times New Roman"/>
                <w:b/>
                <w:bCs/>
                <w:sz w:val="24"/>
                <w:szCs w:val="24"/>
              </w:rPr>
              <w:t xml:space="preserve"> category</w:t>
            </w:r>
          </w:p>
        </w:tc>
        <w:tc>
          <w:tcPr>
            <w:tcW w:w="2126" w:type="dxa"/>
          </w:tcPr>
          <w:p w14:paraId="5805E3DC" w14:textId="587C0012" w:rsidR="00365889" w:rsidRPr="00365889" w:rsidRDefault="00365889" w:rsidP="00E022FF">
            <w:pPr>
              <w:widowControl w:val="0"/>
              <w:spacing w:before="60" w:after="60"/>
              <w:jc w:val="center"/>
              <w:rPr>
                <w:rFonts w:eastAsia="Times New Roman"/>
                <w:b/>
                <w:bCs/>
                <w:sz w:val="24"/>
                <w:szCs w:val="24"/>
              </w:rPr>
            </w:pPr>
            <w:r w:rsidRPr="00365889">
              <w:rPr>
                <w:rFonts w:eastAsia="Times New Roman"/>
                <w:b/>
                <w:bCs/>
                <w:sz w:val="24"/>
                <w:szCs w:val="24"/>
              </w:rPr>
              <w:t xml:space="preserve">Salinity thresholds </w:t>
            </w:r>
            <w:r>
              <w:rPr>
                <w:rFonts w:eastAsia="Times New Roman"/>
                <w:b/>
                <w:bCs/>
                <w:sz w:val="24"/>
                <w:szCs w:val="24"/>
              </w:rPr>
              <w:t>and</w:t>
            </w:r>
            <w:r w:rsidRPr="00365889">
              <w:rPr>
                <w:rFonts w:eastAsia="Times New Roman"/>
                <w:b/>
                <w:bCs/>
                <w:sz w:val="24"/>
                <w:szCs w:val="24"/>
              </w:rPr>
              <w:t xml:space="preserve"> exposure duration</w:t>
            </w:r>
          </w:p>
        </w:tc>
        <w:tc>
          <w:tcPr>
            <w:tcW w:w="2127" w:type="dxa"/>
          </w:tcPr>
          <w:p w14:paraId="75034CCE" w14:textId="4D15EF0A" w:rsidR="00365889" w:rsidRPr="00365889" w:rsidRDefault="00365889" w:rsidP="00E022FF">
            <w:pPr>
              <w:widowControl w:val="0"/>
              <w:spacing w:before="60" w:after="60"/>
              <w:jc w:val="center"/>
              <w:rPr>
                <w:rFonts w:eastAsia="Times New Roman"/>
                <w:b/>
                <w:bCs/>
                <w:sz w:val="24"/>
                <w:szCs w:val="24"/>
              </w:rPr>
            </w:pPr>
            <w:r w:rsidRPr="00365889">
              <w:rPr>
                <w:rFonts w:eastAsia="Times New Roman"/>
                <w:b/>
                <w:bCs/>
                <w:sz w:val="24"/>
                <w:szCs w:val="24"/>
              </w:rPr>
              <w:t>Proposed land-use models</w:t>
            </w:r>
          </w:p>
        </w:tc>
        <w:tc>
          <w:tcPr>
            <w:tcW w:w="3820" w:type="dxa"/>
          </w:tcPr>
          <w:p w14:paraId="1AA66B88" w14:textId="7BFA705D" w:rsidR="00365889" w:rsidRPr="00365889" w:rsidRDefault="00365889" w:rsidP="00E022FF">
            <w:pPr>
              <w:widowControl w:val="0"/>
              <w:spacing w:before="60" w:after="60"/>
              <w:jc w:val="center"/>
              <w:rPr>
                <w:rFonts w:eastAsia="Times New Roman"/>
                <w:b/>
                <w:bCs/>
                <w:sz w:val="24"/>
                <w:szCs w:val="24"/>
              </w:rPr>
            </w:pPr>
            <w:r w:rsidRPr="00365889">
              <w:rPr>
                <w:rFonts w:eastAsia="Times New Roman"/>
                <w:b/>
                <w:bCs/>
                <w:sz w:val="24"/>
                <w:szCs w:val="24"/>
              </w:rPr>
              <w:t xml:space="preserve">Eco-infrastructure requirements </w:t>
            </w:r>
            <w:r>
              <w:rPr>
                <w:rFonts w:eastAsia="Times New Roman"/>
                <w:b/>
                <w:bCs/>
                <w:sz w:val="24"/>
                <w:szCs w:val="24"/>
              </w:rPr>
              <w:t>and</w:t>
            </w:r>
            <w:r w:rsidRPr="00365889">
              <w:rPr>
                <w:rFonts w:eastAsia="Times New Roman"/>
                <w:b/>
                <w:bCs/>
                <w:sz w:val="24"/>
                <w:szCs w:val="24"/>
              </w:rPr>
              <w:t xml:space="preserve"> institutional support (2024 </w:t>
            </w:r>
            <w:r>
              <w:rPr>
                <w:rFonts w:eastAsia="Times New Roman"/>
                <w:b/>
                <w:bCs/>
                <w:sz w:val="24"/>
                <w:szCs w:val="24"/>
              </w:rPr>
              <w:t>L</w:t>
            </w:r>
            <w:r w:rsidRPr="00365889">
              <w:rPr>
                <w:rFonts w:eastAsia="Times New Roman"/>
                <w:b/>
                <w:bCs/>
                <w:sz w:val="24"/>
                <w:szCs w:val="24"/>
              </w:rPr>
              <w:t xml:space="preserve">and </w:t>
            </w:r>
            <w:r>
              <w:rPr>
                <w:rFonts w:eastAsia="Times New Roman"/>
                <w:b/>
                <w:bCs/>
                <w:sz w:val="24"/>
                <w:szCs w:val="24"/>
              </w:rPr>
              <w:t>L</w:t>
            </w:r>
            <w:r w:rsidRPr="00365889">
              <w:rPr>
                <w:rFonts w:eastAsia="Times New Roman"/>
                <w:b/>
                <w:bCs/>
                <w:sz w:val="24"/>
                <w:szCs w:val="24"/>
              </w:rPr>
              <w:t>aw)</w:t>
            </w:r>
          </w:p>
        </w:tc>
      </w:tr>
      <w:tr w:rsidR="00365889" w:rsidRPr="00365889" w14:paraId="5D56D68B" w14:textId="77777777" w:rsidTr="00365889">
        <w:tc>
          <w:tcPr>
            <w:tcW w:w="1271" w:type="dxa"/>
          </w:tcPr>
          <w:p w14:paraId="7EE7EA5B" w14:textId="174DA247"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xml:space="preserve">Freshwater core zone: e.g., Dong </w:t>
            </w:r>
            <w:r w:rsidRPr="00365889">
              <w:rPr>
                <w:rFonts w:eastAsia="Times New Roman"/>
                <w:sz w:val="24"/>
                <w:szCs w:val="24"/>
              </w:rPr>
              <w:lastRenderedPageBreak/>
              <w:t xml:space="preserve">Thap, An Giang, </w:t>
            </w:r>
            <w:r>
              <w:rPr>
                <w:rFonts w:eastAsia="Times New Roman"/>
                <w:sz w:val="24"/>
                <w:szCs w:val="24"/>
              </w:rPr>
              <w:t>u</w:t>
            </w:r>
            <w:r w:rsidRPr="00365889">
              <w:rPr>
                <w:rFonts w:eastAsia="Times New Roman"/>
                <w:sz w:val="24"/>
                <w:szCs w:val="24"/>
              </w:rPr>
              <w:t xml:space="preserve">pper </w:t>
            </w:r>
            <w:r>
              <w:rPr>
                <w:rFonts w:eastAsia="Times New Roman"/>
                <w:sz w:val="24"/>
                <w:szCs w:val="24"/>
              </w:rPr>
              <w:t>f</w:t>
            </w:r>
            <w:r w:rsidRPr="00365889">
              <w:rPr>
                <w:rFonts w:eastAsia="Times New Roman"/>
                <w:sz w:val="24"/>
                <w:szCs w:val="24"/>
              </w:rPr>
              <w:t>loodplains</w:t>
            </w:r>
          </w:p>
        </w:tc>
        <w:tc>
          <w:tcPr>
            <w:tcW w:w="2126" w:type="dxa"/>
          </w:tcPr>
          <w:p w14:paraId="221698FA" w14:textId="13693414"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lastRenderedPageBreak/>
              <w:t>&lt; 1‰, persisting for &gt; 300 days/year</w:t>
            </w:r>
          </w:p>
        </w:tc>
        <w:tc>
          <w:tcPr>
            <w:tcW w:w="2127" w:type="dxa"/>
          </w:tcPr>
          <w:p w14:paraId="45FF9F0F" w14:textId="77777777"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Maintain high-yield specialized rice cultivation (2–</w:t>
            </w:r>
            <w:r w:rsidRPr="00365889">
              <w:rPr>
                <w:rFonts w:eastAsia="Times New Roman"/>
                <w:sz w:val="24"/>
                <w:szCs w:val="24"/>
              </w:rPr>
              <w:lastRenderedPageBreak/>
              <w:t>3 crops).</w:t>
            </w:r>
          </w:p>
          <w:p w14:paraId="57F7624B" w14:textId="7C1617EA"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Integrated rice–upland crop rotation or fruit orchards in elevated terrains.</w:t>
            </w:r>
          </w:p>
        </w:tc>
        <w:tc>
          <w:tcPr>
            <w:tcW w:w="3820" w:type="dxa"/>
          </w:tcPr>
          <w:p w14:paraId="69774918" w14:textId="16276997"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lastRenderedPageBreak/>
              <w:t xml:space="preserve">Infrastructure: Requires comprehensive water control systems (irrigation canals, pumping </w:t>
            </w:r>
            <w:r w:rsidRPr="00365889">
              <w:rPr>
                <w:rFonts w:eastAsia="Times New Roman"/>
                <w:sz w:val="24"/>
                <w:szCs w:val="24"/>
              </w:rPr>
              <w:lastRenderedPageBreak/>
              <w:t>stations, and proactive drainage sluices).</w:t>
            </w:r>
          </w:p>
          <w:p w14:paraId="4882CF48" w14:textId="4BD7737E"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Institutional: Facilitate land concentration and accumulation (Articles 192, 193) to form large-scale fields model; attract high-tech investment; leverage flexible crop restructuring on rice land (Article 182).</w:t>
            </w:r>
          </w:p>
        </w:tc>
      </w:tr>
      <w:tr w:rsidR="00365889" w:rsidRPr="00365889" w14:paraId="3A90B1A4" w14:textId="77777777" w:rsidTr="00365889">
        <w:tc>
          <w:tcPr>
            <w:tcW w:w="1271" w:type="dxa"/>
          </w:tcPr>
          <w:p w14:paraId="67718715" w14:textId="690D3BCC"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lastRenderedPageBreak/>
              <w:t>Brackish–saline transitional zone: e.g., Tra Vinh, Soc Trang, Bac Lieu</w:t>
            </w:r>
          </w:p>
        </w:tc>
        <w:tc>
          <w:tcPr>
            <w:tcW w:w="2126" w:type="dxa"/>
          </w:tcPr>
          <w:p w14:paraId="095822C0" w14:textId="022233DA"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1–4‰, fluctuating for 60–150 days/year</w:t>
            </w:r>
          </w:p>
        </w:tc>
        <w:tc>
          <w:tcPr>
            <w:tcW w:w="2127" w:type="dxa"/>
          </w:tcPr>
          <w:p w14:paraId="752BED76" w14:textId="77777777"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Adopt adaptive rotational systems: Rice (rainy season) – Shrimp (dry season).</w:t>
            </w:r>
          </w:p>
          <w:p w14:paraId="1539C55E" w14:textId="41CAF8A1"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Cultivate short-day, salt-tolerant rice varieties.</w:t>
            </w:r>
          </w:p>
        </w:tc>
        <w:tc>
          <w:tcPr>
            <w:tcW w:w="3820" w:type="dxa"/>
          </w:tcPr>
          <w:p w14:paraId="25CA7A6A" w14:textId="0F15C68A"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Infrastructure: Requires moderate control levels (tidal-regulated saline sluices, seasonal pumping stations for soil desalinization).</w:t>
            </w:r>
          </w:p>
          <w:p w14:paraId="645561AA" w14:textId="50C4BE9C"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Institutional: Operationalize multi-purpose land use (Article 218) to legalize auxiliary structures on rice–shrimp land; streamline land-use conversion procedures (Article 121) to permit flexible rotation cycles.</w:t>
            </w:r>
          </w:p>
        </w:tc>
      </w:tr>
      <w:tr w:rsidR="00365889" w:rsidRPr="00365889" w14:paraId="18897064" w14:textId="77777777" w:rsidTr="00365889">
        <w:tc>
          <w:tcPr>
            <w:tcW w:w="1271" w:type="dxa"/>
          </w:tcPr>
          <w:p w14:paraId="5BFBB638" w14:textId="4E0D17FF"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High-risk saline zone: e.g., Ca Mau, coastal Tra Vinh, Ben Tre</w:t>
            </w:r>
          </w:p>
        </w:tc>
        <w:tc>
          <w:tcPr>
            <w:tcW w:w="2126" w:type="dxa"/>
          </w:tcPr>
          <w:p w14:paraId="628A73C9" w14:textId="2B97A3AF"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&gt; 4‰, persisting for ≥ 90 days/year</w:t>
            </w:r>
          </w:p>
        </w:tc>
        <w:tc>
          <w:tcPr>
            <w:tcW w:w="2127" w:type="dxa"/>
          </w:tcPr>
          <w:p w14:paraId="736F42D8" w14:textId="77777777"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Phase out rice; transition entirely to brackish-water aquaculture (eco-shrimp, intensive shrimp).</w:t>
            </w:r>
          </w:p>
          <w:p w14:paraId="7488C001" w14:textId="37747538"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 Restore nature-based integrated systems, such as Shrimp–Mangrove models.</w:t>
            </w:r>
          </w:p>
        </w:tc>
        <w:tc>
          <w:tcPr>
            <w:tcW w:w="3820" w:type="dxa"/>
          </w:tcPr>
          <w:p w14:paraId="09C1BB11" w14:textId="0941BD08"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Infrastructure: Minimal hard interventions; prioritize passive tidal-based open infrastructure and segregated intake/discharge water systems for ponds.</w:t>
            </w:r>
          </w:p>
          <w:p w14:paraId="3D3AEC56" w14:textId="40D733BC" w:rsidR="00365889" w:rsidRPr="00365889" w:rsidRDefault="00365889" w:rsidP="00E022FF">
            <w:pPr>
              <w:widowControl w:val="0"/>
              <w:spacing w:before="60" w:after="60"/>
              <w:jc w:val="left"/>
              <w:rPr>
                <w:rFonts w:eastAsia="Times New Roman"/>
                <w:sz w:val="24"/>
                <w:szCs w:val="24"/>
              </w:rPr>
            </w:pPr>
            <w:r w:rsidRPr="00365889">
              <w:rPr>
                <w:rFonts w:eastAsia="Times New Roman"/>
                <w:sz w:val="24"/>
                <w:szCs w:val="24"/>
              </w:rPr>
              <w:t>Institutional: Apply regulations on Coastal Water Surface Land (Article 189) and Land Reclamation Activities (Article 190); implement protection forest allocation integrated with aquaculture value chains (Article 218).</w:t>
            </w:r>
          </w:p>
        </w:tc>
      </w:tr>
    </w:tbl>
    <w:p w14:paraId="01E8A864" w14:textId="40726CEC" w:rsidR="008F021C" w:rsidRPr="008F021C" w:rsidRDefault="008F021C" w:rsidP="00E022FF">
      <w:pPr>
        <w:widowControl w:val="0"/>
        <w:rPr>
          <w:rFonts w:eastAsia="Times New Roman"/>
          <w:sz w:val="24"/>
          <w:szCs w:val="24"/>
        </w:rPr>
      </w:pPr>
      <w:r w:rsidRPr="008F021C">
        <w:rPr>
          <w:rFonts w:eastAsia="Times New Roman"/>
          <w:i/>
          <w:iCs/>
          <w:sz w:val="24"/>
          <w:szCs w:val="24"/>
        </w:rPr>
        <w:t>(</w:t>
      </w:r>
      <w:r w:rsidR="00010B2C">
        <w:rPr>
          <w:rFonts w:eastAsia="Times New Roman"/>
          <w:i/>
          <w:iCs/>
          <w:sz w:val="24"/>
          <w:szCs w:val="24"/>
        </w:rPr>
        <w:t xml:space="preserve">Source: </w:t>
      </w:r>
      <w:r w:rsidR="00010B2C" w:rsidRPr="00010B2C">
        <w:rPr>
          <w:rFonts w:eastAsia="Times New Roman"/>
          <w:i/>
          <w:iCs/>
          <w:sz w:val="24"/>
          <w:szCs w:val="24"/>
        </w:rPr>
        <w:t>Compiled, revised, and developed by the author based on the AAEZ framework of Chung &amp; Tinh (2026) and the provisions of the 2024 Land Law</w:t>
      </w:r>
      <w:r w:rsidRPr="008F021C">
        <w:rPr>
          <w:rFonts w:eastAsia="Times New Roman"/>
          <w:i/>
          <w:iCs/>
          <w:sz w:val="24"/>
          <w:szCs w:val="24"/>
        </w:rPr>
        <w:t>)</w:t>
      </w:r>
    </w:p>
    <w:p w14:paraId="4E9CBB75" w14:textId="175BBBFE" w:rsidR="00E5358D" w:rsidRPr="00E5358D" w:rsidRDefault="00612F87" w:rsidP="00E022FF">
      <w:pPr>
        <w:widowControl w:val="0"/>
        <w:rPr>
          <w:rFonts w:eastAsia="Times New Roman"/>
          <w:b/>
          <w:bCs/>
        </w:rPr>
      </w:pPr>
      <w:r w:rsidRPr="00612F87">
        <w:rPr>
          <w:rFonts w:eastAsia="Times New Roman"/>
          <w:b/>
          <w:bCs/>
        </w:rPr>
        <w:t xml:space="preserve">6.2 Institutionalizing </w:t>
      </w:r>
      <w:r>
        <w:rPr>
          <w:rFonts w:eastAsia="Times New Roman"/>
          <w:b/>
          <w:bCs/>
        </w:rPr>
        <w:t>f</w:t>
      </w:r>
      <w:r w:rsidRPr="00612F87">
        <w:rPr>
          <w:rFonts w:eastAsia="Times New Roman"/>
          <w:b/>
          <w:bCs/>
        </w:rPr>
        <w:t xml:space="preserve">lexibility: Leveraging the </w:t>
      </w:r>
      <w:r>
        <w:rPr>
          <w:rFonts w:eastAsia="Times New Roman"/>
          <w:b/>
          <w:bCs/>
        </w:rPr>
        <w:t>b</w:t>
      </w:r>
      <w:r w:rsidRPr="00612F87">
        <w:rPr>
          <w:rFonts w:eastAsia="Times New Roman"/>
          <w:b/>
          <w:bCs/>
        </w:rPr>
        <w:t>reakthroughs of the 2024 Land Law</w:t>
      </w:r>
    </w:p>
    <w:p w14:paraId="597D74B7" w14:textId="6DB9FCE9" w:rsidR="00612F87" w:rsidRPr="00612F87" w:rsidRDefault="00612F87" w:rsidP="00E022FF">
      <w:pPr>
        <w:widowControl w:val="0"/>
        <w:rPr>
          <w:rFonts w:eastAsia="Times New Roman"/>
        </w:rPr>
      </w:pPr>
      <w:r w:rsidRPr="00612F87">
        <w:rPr>
          <w:rFonts w:eastAsia="Times New Roman"/>
        </w:rPr>
        <w:t>To ensure that bottom-up livelihood transitions are not stifled by administrative hurdles, the effective implementation of the 2024 Land Law is paramount. This legislation provides a robust legal foundation to bridge the current policy-practice decoupling.</w:t>
      </w:r>
    </w:p>
    <w:p w14:paraId="65D768B2" w14:textId="1FB8D94A" w:rsidR="00612F87" w:rsidRPr="00010B2C" w:rsidRDefault="00612F87" w:rsidP="00E022FF">
      <w:pPr>
        <w:pStyle w:val="ListParagraph"/>
        <w:widowControl w:val="0"/>
        <w:numPr>
          <w:ilvl w:val="0"/>
          <w:numId w:val="25"/>
        </w:numPr>
        <w:ind w:left="357" w:hanging="357"/>
        <w:contextualSpacing w:val="0"/>
        <w:rPr>
          <w:rFonts w:eastAsia="Times New Roman"/>
        </w:rPr>
      </w:pPr>
      <w:r w:rsidRPr="00010B2C">
        <w:rPr>
          <w:rFonts w:eastAsia="Times New Roman"/>
        </w:rPr>
        <w:t xml:space="preserve">Promoting </w:t>
      </w:r>
      <w:r w:rsidR="00010B2C" w:rsidRPr="00010B2C">
        <w:rPr>
          <w:rFonts w:eastAsia="Times New Roman"/>
        </w:rPr>
        <w:t>multi-purpose land use</w:t>
      </w:r>
      <w:r w:rsidRPr="00010B2C">
        <w:rPr>
          <w:rFonts w:eastAsia="Times New Roman"/>
        </w:rPr>
        <w:t xml:space="preserve">: Article 218 of the 2024 Land Law permits agricultural and water-surface land to be utilized in conjunction with commerce, services, and eco-tourism without altering the primary land-use classification (National Assembly, 2024). This serves as a critical legal lever for developing circular economy models. For instance, rice and shrimp farmers can now lawfully construct temporary </w:t>
      </w:r>
      <w:r w:rsidRPr="00010B2C">
        <w:rPr>
          <w:rFonts w:eastAsia="Times New Roman"/>
        </w:rPr>
        <w:lastRenderedPageBreak/>
        <w:t>structures for agro-tourism (e.g., community-based tourism in My Hoa Hung, An Giang), thereby diversifying income streams without infringing upon land-use mandates (Thu &amp; Ha, 2025).</w:t>
      </w:r>
    </w:p>
    <w:p w14:paraId="0C25D9B0" w14:textId="1596716C" w:rsidR="00E5358D" w:rsidRPr="00010B2C" w:rsidRDefault="00612F87" w:rsidP="00E022FF">
      <w:pPr>
        <w:pStyle w:val="ListParagraph"/>
        <w:widowControl w:val="0"/>
        <w:numPr>
          <w:ilvl w:val="0"/>
          <w:numId w:val="25"/>
        </w:numPr>
        <w:ind w:left="357" w:hanging="357"/>
        <w:contextualSpacing w:val="0"/>
        <w:rPr>
          <w:rFonts w:eastAsia="Times New Roman"/>
        </w:rPr>
      </w:pPr>
      <w:r w:rsidRPr="00010B2C">
        <w:rPr>
          <w:rFonts w:eastAsia="Times New Roman"/>
        </w:rPr>
        <w:t xml:space="preserve">Facilitating </w:t>
      </w:r>
      <w:r w:rsidR="00010B2C" w:rsidRPr="00010B2C">
        <w:rPr>
          <w:rFonts w:eastAsia="Times New Roman"/>
        </w:rPr>
        <w:t>land concentration and accumulation</w:t>
      </w:r>
      <w:r w:rsidRPr="00010B2C">
        <w:rPr>
          <w:rFonts w:eastAsia="Times New Roman"/>
        </w:rPr>
        <w:t>: The transition to high-tech agriculture</w:t>
      </w:r>
      <w:r w:rsidR="00010B2C">
        <w:rPr>
          <w:rFonts w:eastAsia="Times New Roman"/>
        </w:rPr>
        <w:t xml:space="preserve"> – </w:t>
      </w:r>
      <w:r w:rsidRPr="00010B2C">
        <w:rPr>
          <w:rFonts w:eastAsia="Times New Roman"/>
        </w:rPr>
        <w:t>such as super-intensive shrimp farming or large-scale fruit orchards</w:t>
      </w:r>
      <w:r w:rsidR="00010B2C">
        <w:rPr>
          <w:rFonts w:eastAsia="Times New Roman"/>
        </w:rPr>
        <w:t xml:space="preserve"> –</w:t>
      </w:r>
      <w:r w:rsidRPr="00010B2C">
        <w:rPr>
          <w:rFonts w:eastAsia="Times New Roman"/>
        </w:rPr>
        <w:t xml:space="preserve">requires significant capital and land consolidation. Articles 192 and 193 of the 2024 Land Law expand the quotas and mechanisms for land concentration (via plot swapping, leasing, or capital contribution through land-use rights) (National Assembly, 2024). This policy facilitates the formation of </w:t>
      </w:r>
      <w:r w:rsidR="00010B2C">
        <w:rPr>
          <w:rFonts w:eastAsia="Times New Roman"/>
        </w:rPr>
        <w:t>“L</w:t>
      </w:r>
      <w:r w:rsidRPr="00010B2C">
        <w:rPr>
          <w:rFonts w:eastAsia="Times New Roman"/>
        </w:rPr>
        <w:t>arge-scale field</w:t>
      </w:r>
      <w:r w:rsidR="00010B2C">
        <w:rPr>
          <w:rFonts w:eastAsia="Times New Roman"/>
        </w:rPr>
        <w:t>”</w:t>
      </w:r>
      <w:r w:rsidRPr="00010B2C">
        <w:rPr>
          <w:rFonts w:eastAsia="Times New Roman"/>
        </w:rPr>
        <w:t xml:space="preserve"> models, enabling cooperatives and enterprises to invest in synchronized infrastructure and enhance resource efficiency. However, stringent monitoring mechanisms are essential to ensure that land accumulation does not result in the proletarianization or displacement of smallholder farmers.</w:t>
      </w:r>
    </w:p>
    <w:p w14:paraId="231CDE73" w14:textId="206C59B1" w:rsidR="00E5358D" w:rsidRPr="00E5358D" w:rsidRDefault="00E5358D" w:rsidP="00E022FF">
      <w:pPr>
        <w:widowControl w:val="0"/>
        <w:rPr>
          <w:rFonts w:eastAsia="Times New Roman"/>
          <w:b/>
          <w:bCs/>
        </w:rPr>
      </w:pPr>
      <w:r w:rsidRPr="00E5358D">
        <w:rPr>
          <w:rFonts w:eastAsia="Times New Roman"/>
          <w:b/>
          <w:bCs/>
        </w:rPr>
        <w:t xml:space="preserve">6.3 </w:t>
      </w:r>
      <w:r w:rsidR="00612F87" w:rsidRPr="00612F87">
        <w:rPr>
          <w:rFonts w:eastAsia="Times New Roman"/>
          <w:b/>
          <w:bCs/>
        </w:rPr>
        <w:t xml:space="preserve">Shifting </w:t>
      </w:r>
      <w:r w:rsidR="00612F87">
        <w:rPr>
          <w:rFonts w:eastAsia="Times New Roman"/>
          <w:b/>
          <w:bCs/>
        </w:rPr>
        <w:t>t</w:t>
      </w:r>
      <w:r w:rsidR="00612F87" w:rsidRPr="00612F87">
        <w:rPr>
          <w:rFonts w:eastAsia="Times New Roman"/>
          <w:b/>
          <w:bCs/>
        </w:rPr>
        <w:t xml:space="preserve">oward </w:t>
      </w:r>
      <w:r w:rsidR="00010B2C">
        <w:rPr>
          <w:rFonts w:eastAsia="Times New Roman"/>
          <w:b/>
          <w:bCs/>
        </w:rPr>
        <w:t>“</w:t>
      </w:r>
      <w:r w:rsidR="00612F87" w:rsidRPr="00612F87">
        <w:rPr>
          <w:rFonts w:eastAsia="Times New Roman"/>
          <w:b/>
          <w:bCs/>
        </w:rPr>
        <w:t>Nature-</w:t>
      </w:r>
      <w:r w:rsidR="00612F87">
        <w:rPr>
          <w:rFonts w:eastAsia="Times New Roman"/>
          <w:b/>
          <w:bCs/>
        </w:rPr>
        <w:t>b</w:t>
      </w:r>
      <w:r w:rsidR="00612F87" w:rsidRPr="00612F87">
        <w:rPr>
          <w:rFonts w:eastAsia="Times New Roman"/>
          <w:b/>
          <w:bCs/>
        </w:rPr>
        <w:t>ased</w:t>
      </w:r>
      <w:r w:rsidR="00010B2C">
        <w:rPr>
          <w:rFonts w:eastAsia="Times New Roman"/>
          <w:b/>
          <w:bCs/>
        </w:rPr>
        <w:t>”</w:t>
      </w:r>
      <w:r w:rsidR="00612F87" w:rsidRPr="00612F87">
        <w:rPr>
          <w:rFonts w:eastAsia="Times New Roman"/>
          <w:b/>
          <w:bCs/>
        </w:rPr>
        <w:t xml:space="preserve"> and </w:t>
      </w:r>
      <w:r w:rsidR="00010B2C">
        <w:rPr>
          <w:rFonts w:eastAsia="Times New Roman"/>
          <w:b/>
          <w:bCs/>
        </w:rPr>
        <w:t>“</w:t>
      </w:r>
      <w:r w:rsidR="00612F87" w:rsidRPr="00612F87">
        <w:rPr>
          <w:rFonts w:eastAsia="Times New Roman"/>
          <w:b/>
          <w:bCs/>
        </w:rPr>
        <w:t xml:space="preserve">Ecological </w:t>
      </w:r>
      <w:r w:rsidR="00612F87">
        <w:rPr>
          <w:rFonts w:eastAsia="Times New Roman"/>
          <w:b/>
          <w:bCs/>
        </w:rPr>
        <w:t>r</w:t>
      </w:r>
      <w:r w:rsidR="00612F87" w:rsidRPr="00612F87">
        <w:rPr>
          <w:rFonts w:eastAsia="Times New Roman"/>
          <w:b/>
          <w:bCs/>
        </w:rPr>
        <w:t>estoration</w:t>
      </w:r>
      <w:r w:rsidR="00010B2C">
        <w:rPr>
          <w:rFonts w:eastAsia="Times New Roman"/>
          <w:b/>
          <w:bCs/>
        </w:rPr>
        <w:t>”</w:t>
      </w:r>
      <w:r w:rsidR="00612F87" w:rsidRPr="00612F87">
        <w:rPr>
          <w:rFonts w:eastAsia="Times New Roman"/>
          <w:b/>
          <w:bCs/>
        </w:rPr>
        <w:t xml:space="preserve"> </w:t>
      </w:r>
      <w:r w:rsidR="00612F87">
        <w:rPr>
          <w:rFonts w:eastAsia="Times New Roman"/>
          <w:b/>
          <w:bCs/>
        </w:rPr>
        <w:t>m</w:t>
      </w:r>
      <w:r w:rsidR="00612F87" w:rsidRPr="00612F87">
        <w:rPr>
          <w:rFonts w:eastAsia="Times New Roman"/>
          <w:b/>
          <w:bCs/>
        </w:rPr>
        <w:t>odels</w:t>
      </w:r>
    </w:p>
    <w:p w14:paraId="674DA098" w14:textId="407F65ED" w:rsidR="00612F87" w:rsidRPr="00612F87" w:rsidRDefault="00612F87" w:rsidP="00E022FF">
      <w:pPr>
        <w:widowControl w:val="0"/>
        <w:rPr>
          <w:rFonts w:eastAsia="Times New Roman"/>
        </w:rPr>
      </w:pPr>
      <w:r w:rsidRPr="00612F87">
        <w:rPr>
          <w:rFonts w:eastAsia="Times New Roman"/>
        </w:rPr>
        <w:t xml:space="preserve">In alignment with Resolution 120/NQ-CP, land management strategies must shift from </w:t>
      </w:r>
      <w:r w:rsidR="00010B2C">
        <w:rPr>
          <w:rFonts w:eastAsia="Times New Roman"/>
        </w:rPr>
        <w:t>“</w:t>
      </w:r>
      <w:r w:rsidRPr="00612F87">
        <w:rPr>
          <w:rFonts w:eastAsia="Times New Roman"/>
        </w:rPr>
        <w:t>total environmental control</w:t>
      </w:r>
      <w:r w:rsidR="00010B2C">
        <w:rPr>
          <w:rFonts w:eastAsia="Times New Roman"/>
        </w:rPr>
        <w:t>”</w:t>
      </w:r>
      <w:r w:rsidRPr="00612F87">
        <w:rPr>
          <w:rFonts w:eastAsia="Times New Roman"/>
        </w:rPr>
        <w:t xml:space="preserve"> via hard infrastructure to a </w:t>
      </w:r>
      <w:r w:rsidR="00010B2C">
        <w:rPr>
          <w:rFonts w:eastAsia="Times New Roman"/>
        </w:rPr>
        <w:t>“</w:t>
      </w:r>
      <w:r w:rsidRPr="00612F87">
        <w:rPr>
          <w:rFonts w:eastAsia="Times New Roman"/>
        </w:rPr>
        <w:t>living with nature</w:t>
      </w:r>
      <w:r w:rsidR="00010B2C">
        <w:rPr>
          <w:rFonts w:eastAsia="Times New Roman"/>
        </w:rPr>
        <w:t>”</w:t>
      </w:r>
      <w:r w:rsidRPr="00612F87">
        <w:rPr>
          <w:rFonts w:eastAsia="Times New Roman"/>
        </w:rPr>
        <w:t xml:space="preserve"> paradigm.</w:t>
      </w:r>
    </w:p>
    <w:p w14:paraId="0C77A86F" w14:textId="27DA9A18" w:rsidR="00612F87" w:rsidRPr="00612F87" w:rsidRDefault="00612F87" w:rsidP="00E022FF">
      <w:pPr>
        <w:pStyle w:val="ListParagraph"/>
        <w:widowControl w:val="0"/>
        <w:numPr>
          <w:ilvl w:val="0"/>
          <w:numId w:val="23"/>
        </w:numPr>
        <w:ind w:left="357" w:hanging="357"/>
        <w:contextualSpacing w:val="0"/>
        <w:rPr>
          <w:rFonts w:eastAsia="Times New Roman"/>
        </w:rPr>
      </w:pPr>
      <w:r w:rsidRPr="00612F87">
        <w:rPr>
          <w:rFonts w:eastAsia="Times New Roman"/>
        </w:rPr>
        <w:t xml:space="preserve">Upper </w:t>
      </w:r>
      <w:r w:rsidR="00010B2C">
        <w:rPr>
          <w:rFonts w:eastAsia="Times New Roman"/>
        </w:rPr>
        <w:t>f</w:t>
      </w:r>
      <w:r w:rsidRPr="00612F87">
        <w:rPr>
          <w:rFonts w:eastAsia="Times New Roman"/>
        </w:rPr>
        <w:t xml:space="preserve">loodplains: Closed-dike intensification for triple-crop rice should be restricted. Instead, a </w:t>
      </w:r>
      <w:r w:rsidR="00010B2C">
        <w:rPr>
          <w:rFonts w:eastAsia="Times New Roman"/>
        </w:rPr>
        <w:t>“</w:t>
      </w:r>
      <w:r w:rsidRPr="00612F87">
        <w:rPr>
          <w:rFonts w:eastAsia="Times New Roman"/>
        </w:rPr>
        <w:t>3-3-2</w:t>
      </w:r>
      <w:r w:rsidR="00010B2C">
        <w:rPr>
          <w:rFonts w:eastAsia="Times New Roman"/>
        </w:rPr>
        <w:t>”</w:t>
      </w:r>
      <w:r w:rsidRPr="00612F87">
        <w:rPr>
          <w:rFonts w:eastAsia="Times New Roman"/>
        </w:rPr>
        <w:t xml:space="preserve"> (8 crops in 3 years) or </w:t>
      </w:r>
      <w:r w:rsidR="00010B2C">
        <w:rPr>
          <w:rFonts w:eastAsia="Times New Roman"/>
        </w:rPr>
        <w:t>“</w:t>
      </w:r>
      <w:r w:rsidRPr="00612F87">
        <w:rPr>
          <w:rFonts w:eastAsia="Times New Roman"/>
        </w:rPr>
        <w:t>3-2</w:t>
      </w:r>
      <w:r w:rsidR="00010B2C">
        <w:rPr>
          <w:rFonts w:eastAsia="Times New Roman"/>
        </w:rPr>
        <w:t>”</w:t>
      </w:r>
      <w:r w:rsidRPr="00612F87">
        <w:rPr>
          <w:rFonts w:eastAsia="Times New Roman"/>
        </w:rPr>
        <w:t xml:space="preserve"> (5 crops in 2 years) cropping cycle should be adopted to allow dikes to open for seasonal flooding (Tran </w:t>
      </w:r>
      <w:r w:rsidR="00BD5304" w:rsidRPr="00BD5304">
        <w:rPr>
          <w:rFonts w:eastAsia="Times New Roman"/>
          <w:i/>
          <w:iCs/>
        </w:rPr>
        <w:t>et al.</w:t>
      </w:r>
      <w:r w:rsidRPr="00612F87">
        <w:rPr>
          <w:rFonts w:eastAsia="Times New Roman"/>
        </w:rPr>
        <w:t>, 2021). Controlled flooding facilitates soil desalinization, alluvial deposition, and disrupts pest life cycles, significantly reducing chemical fertilizer and pesticide expenditures for subsequent seasons (Chapman &amp; Darby, 2016). To offset income loss during fallow flood periods, flood-based livelihoods</w:t>
      </w:r>
      <w:r w:rsidR="00010B2C">
        <w:rPr>
          <w:rFonts w:eastAsia="Times New Roman"/>
        </w:rPr>
        <w:t xml:space="preserve"> – </w:t>
      </w:r>
      <w:r w:rsidRPr="00612F87">
        <w:rPr>
          <w:rFonts w:eastAsia="Times New Roman"/>
        </w:rPr>
        <w:t>such as floating rice integrated with indigenous fish and lotus</w:t>
      </w:r>
      <w:r w:rsidR="00010B2C">
        <w:rPr>
          <w:rFonts w:eastAsia="Times New Roman"/>
        </w:rPr>
        <w:t xml:space="preserve"> – </w:t>
      </w:r>
      <w:r w:rsidRPr="00612F87">
        <w:rPr>
          <w:rFonts w:eastAsia="Times New Roman"/>
        </w:rPr>
        <w:t>should be scaled, as these models have demonstrated the potential to double household incomes compared to rice monoculture (Thu &amp; Ha, 2025).</w:t>
      </w:r>
    </w:p>
    <w:p w14:paraId="6C08EAB3" w14:textId="49ED81D1" w:rsidR="00E5358D" w:rsidRPr="00612F87" w:rsidRDefault="00612F87" w:rsidP="00E022FF">
      <w:pPr>
        <w:pStyle w:val="ListParagraph"/>
        <w:widowControl w:val="0"/>
        <w:numPr>
          <w:ilvl w:val="0"/>
          <w:numId w:val="23"/>
        </w:numPr>
        <w:ind w:left="357" w:hanging="357"/>
        <w:contextualSpacing w:val="0"/>
        <w:rPr>
          <w:rFonts w:eastAsia="Times New Roman"/>
        </w:rPr>
      </w:pPr>
      <w:r w:rsidRPr="00612F87">
        <w:rPr>
          <w:rFonts w:eastAsia="Times New Roman"/>
        </w:rPr>
        <w:t>Coastal Zones: The integrated rice-shrimp model has proven to be highly resilient. International certification standards (e.g., ASC, VietGAP) should be integrated to create circular value chains: shrimp waste fertilizes the rice, while rice stubble provides natural feed for the shrimp. This synergy allows farmers to achieve profit margins of up to 100 million VND/ha/year while preserving the coastal ecosystem (Thu &amp; Ha, 2025).</w:t>
      </w:r>
    </w:p>
    <w:p w14:paraId="2D20CF3D" w14:textId="3F136438" w:rsidR="00E5358D" w:rsidRPr="00E5358D" w:rsidRDefault="00E5358D" w:rsidP="00E022FF">
      <w:pPr>
        <w:widowControl w:val="0"/>
        <w:rPr>
          <w:rFonts w:eastAsia="Times New Roman"/>
          <w:b/>
          <w:bCs/>
        </w:rPr>
      </w:pPr>
      <w:r w:rsidRPr="00E5358D">
        <w:rPr>
          <w:rFonts w:eastAsia="Times New Roman"/>
          <w:b/>
          <w:bCs/>
        </w:rPr>
        <w:t xml:space="preserve">6.4 </w:t>
      </w:r>
      <w:r w:rsidR="00612F87" w:rsidRPr="00612F87">
        <w:rPr>
          <w:rFonts w:eastAsia="Times New Roman"/>
          <w:b/>
          <w:bCs/>
        </w:rPr>
        <w:t>Strengthening livelihood resilience and social safety nets</w:t>
      </w:r>
    </w:p>
    <w:p w14:paraId="2F9BDFAF" w14:textId="7EAFF588" w:rsidR="00612F87" w:rsidRPr="00612F87" w:rsidRDefault="00612F87" w:rsidP="00E022FF">
      <w:pPr>
        <w:widowControl w:val="0"/>
        <w:rPr>
          <w:rFonts w:eastAsia="Times New Roman"/>
        </w:rPr>
      </w:pPr>
      <w:r w:rsidRPr="00612F87">
        <w:rPr>
          <w:rFonts w:eastAsia="Times New Roman"/>
        </w:rPr>
        <w:t>Land-use transition cannot be sustainable if it marginalizes vulnerable groups. Analysis using the SLF indicates that farmers currently face acute deficits in financial and human capital.</w:t>
      </w:r>
    </w:p>
    <w:p w14:paraId="18992F8A" w14:textId="105A50B7" w:rsidR="00612F87" w:rsidRPr="00BD5304" w:rsidRDefault="00612F87" w:rsidP="00BD5304">
      <w:pPr>
        <w:widowControl w:val="0"/>
        <w:rPr>
          <w:rFonts w:eastAsia="Times New Roman"/>
        </w:rPr>
      </w:pPr>
      <w:r w:rsidRPr="00BD5304">
        <w:rPr>
          <w:rFonts w:eastAsia="Times New Roman"/>
        </w:rPr>
        <w:t xml:space="preserve">Consolidating </w:t>
      </w:r>
      <w:r w:rsidR="00010B2C" w:rsidRPr="00BD5304">
        <w:rPr>
          <w:rFonts w:eastAsia="Times New Roman"/>
        </w:rPr>
        <w:t>f</w:t>
      </w:r>
      <w:r w:rsidRPr="00BD5304">
        <w:rPr>
          <w:rFonts w:eastAsia="Times New Roman"/>
        </w:rPr>
        <w:t xml:space="preserve">inancial </w:t>
      </w:r>
      <w:r w:rsidR="00010B2C" w:rsidRPr="00BD5304">
        <w:rPr>
          <w:rFonts w:eastAsia="Times New Roman"/>
        </w:rPr>
        <w:t>c</w:t>
      </w:r>
      <w:r w:rsidRPr="00BD5304">
        <w:rPr>
          <w:rFonts w:eastAsia="Times New Roman"/>
        </w:rPr>
        <w:t>apital</w:t>
      </w:r>
      <w:r w:rsidR="00BD5304">
        <w:rPr>
          <w:rFonts w:eastAsia="Times New Roman"/>
        </w:rPr>
        <w:t>,</w:t>
      </w:r>
      <w:r w:rsidRPr="00BD5304">
        <w:rPr>
          <w:rFonts w:eastAsia="Times New Roman"/>
        </w:rPr>
        <w:t xml:space="preserve"> </w:t>
      </w:r>
      <w:r w:rsidR="00BD5304">
        <w:rPr>
          <w:rFonts w:eastAsia="Times New Roman"/>
        </w:rPr>
        <w:t>t</w:t>
      </w:r>
      <w:r w:rsidRPr="00BD5304">
        <w:rPr>
          <w:rFonts w:eastAsia="Times New Roman"/>
        </w:rPr>
        <w:t xml:space="preserve">he State must expand access to concessionary credit for impoverished farmers to fund transition costs, such as purchasing seedlings or converting paddies to orchards (Poelma </w:t>
      </w:r>
      <w:r w:rsidR="00BD5304" w:rsidRPr="00BD5304">
        <w:rPr>
          <w:rFonts w:eastAsia="Times New Roman"/>
          <w:i/>
          <w:iCs/>
        </w:rPr>
        <w:t>et al.</w:t>
      </w:r>
      <w:r w:rsidRPr="00BD5304">
        <w:rPr>
          <w:rFonts w:eastAsia="Times New Roman"/>
        </w:rPr>
        <w:t xml:space="preserve">, 2021; Tran </w:t>
      </w:r>
      <w:r w:rsidR="00BD5304" w:rsidRPr="00BD5304">
        <w:rPr>
          <w:rFonts w:eastAsia="Times New Roman"/>
          <w:i/>
          <w:iCs/>
        </w:rPr>
        <w:t>et al.</w:t>
      </w:r>
      <w:r w:rsidRPr="00BD5304">
        <w:rPr>
          <w:rFonts w:eastAsia="Times New Roman"/>
        </w:rPr>
        <w:t xml:space="preserve">, 2018). Furthermore, index-based </w:t>
      </w:r>
      <w:r w:rsidRPr="00BD5304">
        <w:rPr>
          <w:rFonts w:eastAsia="Times New Roman"/>
        </w:rPr>
        <w:lastRenderedPageBreak/>
        <w:t>agricultural insurance tied to climate risks (salinity, drought, subsidence) should be developed to share the burden of crop failure with producers.</w:t>
      </w:r>
    </w:p>
    <w:p w14:paraId="4875D76C" w14:textId="472813D3" w:rsidR="00E5358D" w:rsidRPr="00BD5304" w:rsidRDefault="00612F87" w:rsidP="00BD5304">
      <w:pPr>
        <w:widowControl w:val="0"/>
        <w:rPr>
          <w:rFonts w:eastAsia="Times New Roman"/>
        </w:rPr>
      </w:pPr>
      <w:r w:rsidRPr="00BD5304">
        <w:rPr>
          <w:rFonts w:eastAsia="Times New Roman"/>
        </w:rPr>
        <w:t xml:space="preserve">Enhancing </w:t>
      </w:r>
      <w:r w:rsidR="00010B2C" w:rsidRPr="00BD5304">
        <w:rPr>
          <w:rFonts w:eastAsia="Times New Roman"/>
        </w:rPr>
        <w:t>h</w:t>
      </w:r>
      <w:r w:rsidRPr="00BD5304">
        <w:rPr>
          <w:rFonts w:eastAsia="Times New Roman"/>
        </w:rPr>
        <w:t xml:space="preserve">uman and </w:t>
      </w:r>
      <w:r w:rsidR="00010B2C" w:rsidRPr="00BD5304">
        <w:rPr>
          <w:rFonts w:eastAsia="Times New Roman"/>
        </w:rPr>
        <w:t>s</w:t>
      </w:r>
      <w:r w:rsidRPr="00BD5304">
        <w:rPr>
          <w:rFonts w:eastAsia="Times New Roman"/>
        </w:rPr>
        <w:t xml:space="preserve">ocial </w:t>
      </w:r>
      <w:r w:rsidR="00010B2C" w:rsidRPr="00BD5304">
        <w:rPr>
          <w:rFonts w:eastAsia="Times New Roman"/>
        </w:rPr>
        <w:t>c</w:t>
      </w:r>
      <w:r w:rsidRPr="00BD5304">
        <w:rPr>
          <w:rFonts w:eastAsia="Times New Roman"/>
        </w:rPr>
        <w:t>apital</w:t>
      </w:r>
      <w:r w:rsidR="00BD5304">
        <w:rPr>
          <w:rFonts w:eastAsia="Times New Roman"/>
        </w:rPr>
        <w:t>,</w:t>
      </w:r>
      <w:r w:rsidRPr="00BD5304">
        <w:rPr>
          <w:rFonts w:eastAsia="Times New Roman"/>
        </w:rPr>
        <w:t xml:space="preserve"> </w:t>
      </w:r>
      <w:r w:rsidR="00BD5304">
        <w:rPr>
          <w:rFonts w:eastAsia="Times New Roman"/>
        </w:rPr>
        <w:t>t</w:t>
      </w:r>
      <w:r w:rsidRPr="00BD5304">
        <w:rPr>
          <w:rFonts w:eastAsia="Times New Roman"/>
        </w:rPr>
        <w:t>he transition toward digital and smart agriculture necessitates a highly skilled workforce. Extension programs should evolve beyond basic agronomy to include risk management and market-access training. Strengthening Agricultural Cooperatives is a core solution to bolster farmers</w:t>
      </w:r>
      <w:r w:rsidR="00010B2C" w:rsidRPr="00BD5304">
        <w:rPr>
          <w:rFonts w:eastAsia="Times New Roman"/>
        </w:rPr>
        <w:t>’</w:t>
      </w:r>
      <w:r w:rsidRPr="00BD5304">
        <w:rPr>
          <w:rFonts w:eastAsia="Times New Roman"/>
        </w:rPr>
        <w:t xml:space="preserve"> collective bargaining power, enabling direct linkages with export enterprises and supermarkets, thereby resolving the persistent paradox of bumper crops, falling prices (Pal </w:t>
      </w:r>
      <w:r w:rsidR="00BD5304" w:rsidRPr="00BD5304">
        <w:rPr>
          <w:rFonts w:eastAsia="Times New Roman"/>
          <w:i/>
          <w:iCs/>
        </w:rPr>
        <w:t>et al.</w:t>
      </w:r>
      <w:r w:rsidRPr="00BD5304">
        <w:rPr>
          <w:rFonts w:eastAsia="Times New Roman"/>
        </w:rPr>
        <w:t xml:space="preserve">, 2024; Tran </w:t>
      </w:r>
      <w:r w:rsidR="00BD5304" w:rsidRPr="00BD5304">
        <w:rPr>
          <w:rFonts w:eastAsia="Times New Roman"/>
          <w:i/>
          <w:iCs/>
        </w:rPr>
        <w:t>et al.</w:t>
      </w:r>
      <w:r w:rsidRPr="00BD5304">
        <w:rPr>
          <w:rFonts w:eastAsia="Times New Roman"/>
        </w:rPr>
        <w:t>, 2021).</w:t>
      </w:r>
    </w:p>
    <w:p w14:paraId="04E257D4" w14:textId="161B01B4" w:rsidR="00035FB3" w:rsidRPr="00035FB3" w:rsidRDefault="00035FB3" w:rsidP="00E022FF">
      <w:pPr>
        <w:widowControl w:val="0"/>
        <w:rPr>
          <w:rFonts w:eastAsia="Times New Roman"/>
          <w:b/>
          <w:bCs/>
        </w:rPr>
      </w:pPr>
      <w:r w:rsidRPr="00035FB3">
        <w:rPr>
          <w:rFonts w:eastAsia="Times New Roman"/>
          <w:b/>
          <w:bCs/>
        </w:rPr>
        <w:t xml:space="preserve">7. </w:t>
      </w:r>
      <w:r w:rsidR="00612F87" w:rsidRPr="00612F87">
        <w:rPr>
          <w:rFonts w:eastAsia="Times New Roman"/>
          <w:b/>
          <w:bCs/>
        </w:rPr>
        <w:t>CONCLUSION</w:t>
      </w:r>
    </w:p>
    <w:p w14:paraId="0D89DF25" w14:textId="2D9D61F3" w:rsidR="00612F87" w:rsidRPr="00612F87" w:rsidRDefault="00612F87" w:rsidP="00E022FF">
      <w:pPr>
        <w:widowControl w:val="0"/>
        <w:rPr>
          <w:rFonts w:eastAsia="Times New Roman"/>
        </w:rPr>
      </w:pPr>
      <w:r w:rsidRPr="00612F87">
        <w:rPr>
          <w:rFonts w:eastAsia="Times New Roman"/>
        </w:rPr>
        <w:t>The agricultural land-use transition in the VMD has transcended the status of a spontaneous economic trend to become an indispensable survival adaptation strategy in response to the double exposure of global climate change and regional anthropogenic interventions. Through a critical analytical lens, this review demonstrates that the livelihood transformation process in the VMD is inherently defined by acute socio-ecological trade-offs: specifically, the tension between immediate economic gains and long-term ecosystem degradation, as well as the conflict between macro-level food security mandates and the micro-level livelihood security of individual households.</w:t>
      </w:r>
    </w:p>
    <w:p w14:paraId="72913E69" w14:textId="63F8B683" w:rsidR="00612F87" w:rsidRPr="00612F87" w:rsidRDefault="00612F87" w:rsidP="00E022FF">
      <w:pPr>
        <w:widowControl w:val="0"/>
        <w:rPr>
          <w:rFonts w:eastAsia="Times New Roman"/>
        </w:rPr>
      </w:pPr>
      <w:r w:rsidRPr="00612F87">
        <w:rPr>
          <w:rFonts w:eastAsia="Times New Roman"/>
        </w:rPr>
        <w:t>The persistence of rice-first orientations enforced through hard-engineering interventions</w:t>
      </w:r>
      <w:r w:rsidR="00010B2C">
        <w:rPr>
          <w:rFonts w:eastAsia="Times New Roman"/>
        </w:rPr>
        <w:t xml:space="preserve"> – </w:t>
      </w:r>
      <w:r w:rsidRPr="00612F87">
        <w:rPr>
          <w:rFonts w:eastAsia="Times New Roman"/>
        </w:rPr>
        <w:t>such as closed-dike systems and salinity control sluices</w:t>
      </w:r>
      <w:r w:rsidR="00010B2C">
        <w:rPr>
          <w:rFonts w:eastAsia="Times New Roman"/>
        </w:rPr>
        <w:t xml:space="preserve"> – </w:t>
      </w:r>
      <w:r w:rsidRPr="00612F87">
        <w:rPr>
          <w:rFonts w:eastAsia="Times New Roman"/>
        </w:rPr>
        <w:t xml:space="preserve">has encountered clear ecological limits. These interventions have exacerbated land subsidence, disrupted alluvial sediment fluxes, and pushed smallholder farmers into states of heightened vulnerability, proletarianization, or forced migration. Consequently, the land management paradigm must decisively shift from a nature-control philosophy toward a </w:t>
      </w:r>
      <w:r w:rsidR="00010B2C">
        <w:rPr>
          <w:rFonts w:eastAsia="Times New Roman"/>
        </w:rPr>
        <w:t>NbA</w:t>
      </w:r>
      <w:r w:rsidRPr="00612F87">
        <w:rPr>
          <w:rFonts w:eastAsia="Times New Roman"/>
        </w:rPr>
        <w:t xml:space="preserve"> approach, as envisioned in Resolution 120/NQ-CP.</w:t>
      </w:r>
    </w:p>
    <w:p w14:paraId="2742791A" w14:textId="51D0EE49" w:rsidR="00612F87" w:rsidRPr="00612F87" w:rsidRDefault="00612F87" w:rsidP="00E022FF">
      <w:pPr>
        <w:widowControl w:val="0"/>
        <w:rPr>
          <w:rFonts w:eastAsia="Times New Roman"/>
        </w:rPr>
      </w:pPr>
      <w:r w:rsidRPr="00612F87">
        <w:rPr>
          <w:rFonts w:eastAsia="Times New Roman"/>
        </w:rPr>
        <w:t>The emerging legal framework, particularly the transformative provisions of the 2024 Land Law regarding land concentration, accumulation, and multi-purpose land-use regimes, provides the necessary regulatory corridor to dismantle long-standing institutional barriers. However, for these policies to be effectively operationalized, spatial planning must adopt the AAEZ model based on empirical hydrological risks while fostering bottom-up community participation. Developmental strategies must move beyond a singular focus on economic growth to prioritize the construction of social safety nets, the provision of concessionary credit, and vocational training to ensure that marginalized farmers are not disenfranchised during the transition process.</w:t>
      </w:r>
    </w:p>
    <w:p w14:paraId="769CD01E" w14:textId="15F9B524" w:rsidR="00035FB3" w:rsidRPr="00035FB3" w:rsidRDefault="00612F87" w:rsidP="00E022FF">
      <w:pPr>
        <w:widowControl w:val="0"/>
        <w:rPr>
          <w:rFonts w:eastAsia="Times New Roman"/>
        </w:rPr>
      </w:pPr>
      <w:r w:rsidRPr="00612F87">
        <w:rPr>
          <w:rFonts w:eastAsia="Times New Roman"/>
        </w:rPr>
        <w:t xml:space="preserve">Finally, this paper proposes that future research should employ integrated socio-ecological system models to quantitatively assess the long-term impacts of land-use conversion on subsidence risks and resource depletion. Land governance in the VMD can only achieve sustainable development when it establishes a delicate equilibrium between economic </w:t>
      </w:r>
      <w:r w:rsidRPr="00612F87">
        <w:rPr>
          <w:rFonts w:eastAsia="Times New Roman"/>
        </w:rPr>
        <w:lastRenderedPageBreak/>
        <w:t>efficiency, environmental integrity, and social equity.</w:t>
      </w:r>
    </w:p>
    <w:p w14:paraId="22FFCA38" w14:textId="77777777" w:rsidR="00035FB3" w:rsidRPr="00E5358D" w:rsidRDefault="00035FB3" w:rsidP="00E022FF">
      <w:pPr>
        <w:widowControl w:val="0"/>
        <w:rPr>
          <w:rFonts w:eastAsia="Times New Roman"/>
        </w:rPr>
      </w:pPr>
    </w:p>
    <w:p w14:paraId="111E9F7C" w14:textId="6AD9C48D" w:rsidR="00E5358D" w:rsidRPr="00E5358D" w:rsidRDefault="00612F87" w:rsidP="00E022FF">
      <w:pPr>
        <w:widowControl w:val="0"/>
        <w:rPr>
          <w:rFonts w:eastAsia="Times New Roman"/>
          <w:b/>
          <w:bCs/>
        </w:rPr>
      </w:pPr>
      <w:r>
        <w:rPr>
          <w:rFonts w:eastAsia="Times New Roman"/>
          <w:b/>
          <w:bCs/>
        </w:rPr>
        <w:t>REFERENCES</w:t>
      </w:r>
      <w:r w:rsidR="00DD6C91" w:rsidRPr="00E5358D">
        <w:rPr>
          <w:rFonts w:eastAsia="Times New Roman"/>
          <w:b/>
          <w:bCs/>
        </w:rPr>
        <w:t xml:space="preserve"> </w:t>
      </w:r>
    </w:p>
    <w:p w14:paraId="379A30CD"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Anthony, E. J., Brunier, G., Besset, M., Goichot, M., Dussouillez, P., &amp; Nguyen, V. L. (2015). Linking rapid erosion of the Mekong River delta to human activities. </w:t>
      </w:r>
      <w:r w:rsidRPr="007C53A5">
        <w:rPr>
          <w:rFonts w:eastAsia="Times New Roman"/>
          <w:i/>
          <w:iCs/>
          <w:color w:val="303030"/>
        </w:rPr>
        <w:t>Scientific Reports 5</w:t>
      </w:r>
      <w:r w:rsidRPr="007C53A5">
        <w:rPr>
          <w:rFonts w:eastAsia="Times New Roman"/>
          <w:color w:val="303030"/>
        </w:rPr>
        <w:t>, 14745. DOI: 10.1038/srep14745.</w:t>
      </w:r>
    </w:p>
    <w:p w14:paraId="314EF979"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Berchoux, T., </w:t>
      </w:r>
      <w:r w:rsidRPr="00B04C9F">
        <w:rPr>
          <w:rFonts w:eastAsia="Times New Roman"/>
          <w:color w:val="303030"/>
        </w:rPr>
        <w:t xml:space="preserve">Hutton, </w:t>
      </w:r>
      <w:r>
        <w:rPr>
          <w:rFonts w:eastAsia="Times New Roman"/>
          <w:color w:val="303030"/>
        </w:rPr>
        <w:t xml:space="preserve">C. W., </w:t>
      </w:r>
      <w:r w:rsidRPr="00B04C9F">
        <w:rPr>
          <w:rFonts w:eastAsia="Times New Roman"/>
          <w:color w:val="303030"/>
        </w:rPr>
        <w:t xml:space="preserve">Hensengerth, </w:t>
      </w:r>
      <w:r>
        <w:rPr>
          <w:rFonts w:eastAsia="Times New Roman"/>
          <w:color w:val="303030"/>
        </w:rPr>
        <w:t xml:space="preserve">O., </w:t>
      </w:r>
      <w:r w:rsidRPr="00B04C9F">
        <w:rPr>
          <w:rFonts w:eastAsia="Times New Roman"/>
          <w:color w:val="303030"/>
        </w:rPr>
        <w:t xml:space="preserve">Voepel, </w:t>
      </w:r>
      <w:r>
        <w:rPr>
          <w:rFonts w:eastAsia="Times New Roman"/>
          <w:color w:val="303030"/>
        </w:rPr>
        <w:t xml:space="preserve">H. E., </w:t>
      </w:r>
      <w:r w:rsidRPr="00B04C9F">
        <w:rPr>
          <w:rFonts w:eastAsia="Times New Roman"/>
          <w:color w:val="303030"/>
        </w:rPr>
        <w:t xml:space="preserve">Tri, </w:t>
      </w:r>
      <w:r>
        <w:rPr>
          <w:rFonts w:eastAsia="Times New Roman"/>
          <w:color w:val="303030"/>
        </w:rPr>
        <w:t xml:space="preserve">V. P. D., </w:t>
      </w:r>
      <w:r w:rsidRPr="00B04C9F">
        <w:rPr>
          <w:rFonts w:eastAsia="Times New Roman"/>
          <w:color w:val="303030"/>
        </w:rPr>
        <w:t xml:space="preserve">Vu, </w:t>
      </w:r>
      <w:r>
        <w:rPr>
          <w:rFonts w:eastAsia="Times New Roman"/>
          <w:color w:val="303030"/>
        </w:rPr>
        <w:t xml:space="preserve">P. T., </w:t>
      </w:r>
      <w:r w:rsidRPr="00B04C9F">
        <w:rPr>
          <w:rFonts w:eastAsia="Times New Roman"/>
          <w:color w:val="303030"/>
        </w:rPr>
        <w:t xml:space="preserve">Hung, </w:t>
      </w:r>
      <w:r>
        <w:rPr>
          <w:rFonts w:eastAsia="Times New Roman"/>
          <w:color w:val="303030"/>
        </w:rPr>
        <w:t xml:space="preserve">N. N., </w:t>
      </w:r>
      <w:r w:rsidRPr="00B04C9F">
        <w:rPr>
          <w:rFonts w:eastAsia="Times New Roman"/>
          <w:color w:val="303030"/>
        </w:rPr>
        <w:t xml:space="preserve">Parsons, </w:t>
      </w:r>
      <w:r>
        <w:rPr>
          <w:rFonts w:eastAsia="Times New Roman"/>
          <w:color w:val="303030"/>
        </w:rPr>
        <w:t xml:space="preserve">D., </w:t>
      </w:r>
      <w:r w:rsidRPr="00B04C9F">
        <w:rPr>
          <w:rFonts w:eastAsia="Times New Roman"/>
          <w:color w:val="303030"/>
        </w:rPr>
        <w:t>Darby</w:t>
      </w:r>
      <w:r>
        <w:rPr>
          <w:rFonts w:eastAsia="Times New Roman"/>
          <w:color w:val="303030"/>
        </w:rPr>
        <w:t>, S. E.</w:t>
      </w:r>
      <w:r w:rsidRPr="00B04C9F">
        <w:rPr>
          <w:rFonts w:eastAsia="Times New Roman"/>
          <w:color w:val="303030"/>
        </w:rPr>
        <w:t xml:space="preserve"> </w:t>
      </w:r>
      <w:r w:rsidRPr="007C53A5">
        <w:rPr>
          <w:rFonts w:eastAsia="Times New Roman"/>
          <w:color w:val="303030"/>
        </w:rPr>
        <w:t xml:space="preserve">(2023). Effect of planning policies on land use dynamics and livelihood opportunities under global environmental change: Evidence from the Mekong Delta. </w:t>
      </w:r>
      <w:r w:rsidRPr="007C53A5">
        <w:rPr>
          <w:rFonts w:eastAsia="Times New Roman"/>
          <w:i/>
          <w:iCs/>
          <w:color w:val="303030"/>
        </w:rPr>
        <w:t>Land Use Policy 131</w:t>
      </w:r>
      <w:r w:rsidRPr="007C53A5">
        <w:rPr>
          <w:rFonts w:eastAsia="Times New Roman"/>
          <w:color w:val="303030"/>
        </w:rPr>
        <w:t>, 106752. DOI: 10.1016/j.landusepol.2023.106752.</w:t>
      </w:r>
    </w:p>
    <w:p w14:paraId="3DC557FF"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Biggs, D. (2010). </w:t>
      </w:r>
      <w:r w:rsidRPr="007C53A5">
        <w:rPr>
          <w:rFonts w:eastAsia="Times New Roman"/>
          <w:i/>
          <w:iCs/>
          <w:color w:val="303030"/>
        </w:rPr>
        <w:t>Quagmire: Nation-building and nature in the Mekong Delta</w:t>
      </w:r>
      <w:r w:rsidRPr="007C53A5">
        <w:rPr>
          <w:rFonts w:eastAsia="Times New Roman"/>
          <w:color w:val="303030"/>
        </w:rPr>
        <w:t>. University of Washington Press. e-ISBN: 978-0-295-80154-4.</w:t>
      </w:r>
    </w:p>
    <w:p w14:paraId="56CD9E96"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Can, N. D., Duong, L. T., Sanh, N. V., Miller, F. (2007). Livelihoods and resource use strategies in the Mekong Delta. </w:t>
      </w:r>
      <w:r w:rsidRPr="007C53A5">
        <w:rPr>
          <w:rFonts w:eastAsia="Times New Roman"/>
          <w:i/>
          <w:iCs/>
          <w:color w:val="303030"/>
        </w:rPr>
        <w:t>In</w:t>
      </w:r>
      <w:r w:rsidRPr="007C53A5">
        <w:rPr>
          <w:rFonts w:eastAsia="Times New Roman"/>
          <w:color w:val="303030"/>
        </w:rPr>
        <w:t>: Challenges to Sustainable Development in the Mekong Delta: Regional and National Policy Issues and Research Needs. The Sustainable Mekong Research Network (Sumernet), Bangkok, Thailand, 69–98.</w:t>
      </w:r>
    </w:p>
    <w:p w14:paraId="2949CF3D"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Chapman, A. D., &amp; Darby, S.</w:t>
      </w:r>
      <w:r>
        <w:rPr>
          <w:rFonts w:eastAsia="Times New Roman"/>
          <w:color w:val="303030"/>
        </w:rPr>
        <w:t xml:space="preserve"> E.</w:t>
      </w:r>
      <w:r w:rsidRPr="007C53A5">
        <w:rPr>
          <w:rFonts w:eastAsia="Times New Roman"/>
          <w:color w:val="303030"/>
        </w:rPr>
        <w:t xml:space="preserve"> (2016). Evaluating sustainable adaptation strategies for vulnerable mega-deltas using system dynamics modelling: Rice agriculture in the Mekong Delta’s An Giang Province. </w:t>
      </w:r>
      <w:r w:rsidRPr="007C53A5">
        <w:rPr>
          <w:rFonts w:eastAsia="Times New Roman"/>
          <w:i/>
          <w:iCs/>
          <w:color w:val="303030"/>
        </w:rPr>
        <w:t>Science of The Total Environment 559</w:t>
      </w:r>
      <w:r w:rsidRPr="007C53A5">
        <w:rPr>
          <w:rFonts w:eastAsia="Times New Roman"/>
          <w:color w:val="303030"/>
        </w:rPr>
        <w:t>, 326-338. DOI: 10.1016/j.scitotenv.2016.0</w:t>
      </w:r>
      <w:r>
        <w:rPr>
          <w:rFonts w:eastAsia="Times New Roman"/>
          <w:color w:val="303030"/>
        </w:rPr>
        <w:t>2</w:t>
      </w:r>
      <w:r w:rsidRPr="007C53A5">
        <w:rPr>
          <w:rFonts w:eastAsia="Times New Roman"/>
          <w:color w:val="303030"/>
        </w:rPr>
        <w:t>.1</w:t>
      </w:r>
      <w:r>
        <w:rPr>
          <w:rFonts w:eastAsia="Times New Roman"/>
          <w:color w:val="303030"/>
        </w:rPr>
        <w:t>62</w:t>
      </w:r>
      <w:r w:rsidRPr="007C53A5">
        <w:rPr>
          <w:rFonts w:eastAsia="Times New Roman"/>
          <w:color w:val="303030"/>
        </w:rPr>
        <w:t>.</w:t>
      </w:r>
    </w:p>
    <w:p w14:paraId="0FA01C79"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Chung, N. T., &amp; Tinh, N. D. (2024). Adaptive agro-ecological zoning for climate-resilient land use in the Mekong delta. </w:t>
      </w:r>
      <w:r w:rsidRPr="007C53A5">
        <w:rPr>
          <w:rFonts w:eastAsia="Times New Roman"/>
          <w:i/>
          <w:iCs/>
          <w:color w:val="303030"/>
        </w:rPr>
        <w:t xml:space="preserve">Water Practice &amp; Technology </w:t>
      </w:r>
      <w:r>
        <w:rPr>
          <w:rFonts w:eastAsia="Times New Roman"/>
          <w:i/>
          <w:iCs/>
          <w:color w:val="303030"/>
        </w:rPr>
        <w:t>21</w:t>
      </w:r>
      <w:r w:rsidRPr="007C53A5">
        <w:rPr>
          <w:rFonts w:eastAsia="Times New Roman"/>
          <w:color w:val="303030"/>
        </w:rPr>
        <w:t>(</w:t>
      </w:r>
      <w:r>
        <w:rPr>
          <w:rFonts w:eastAsia="Times New Roman"/>
          <w:color w:val="303030"/>
        </w:rPr>
        <w:t>2</w:t>
      </w:r>
      <w:r w:rsidRPr="007C53A5">
        <w:rPr>
          <w:rFonts w:eastAsia="Times New Roman"/>
          <w:color w:val="303030"/>
        </w:rPr>
        <w:t xml:space="preserve">), </w:t>
      </w:r>
      <w:r>
        <w:rPr>
          <w:rFonts w:eastAsia="Times New Roman"/>
          <w:color w:val="303030"/>
        </w:rPr>
        <w:t>672-688</w:t>
      </w:r>
      <w:r w:rsidRPr="007C53A5">
        <w:rPr>
          <w:rFonts w:eastAsia="Times New Roman"/>
          <w:color w:val="303030"/>
        </w:rPr>
        <w:t xml:space="preserve">. DOI: </w:t>
      </w:r>
      <w:r w:rsidRPr="00B04C9F">
        <w:rPr>
          <w:rFonts w:eastAsia="Times New Roman"/>
          <w:color w:val="303030"/>
        </w:rPr>
        <w:t>10.2166/wpt.2026.214</w:t>
      </w:r>
      <w:r w:rsidRPr="007C53A5">
        <w:rPr>
          <w:rFonts w:eastAsia="Times New Roman"/>
          <w:color w:val="303030"/>
        </w:rPr>
        <w:t>.</w:t>
      </w:r>
    </w:p>
    <w:p w14:paraId="0C71021C"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DFID (1999). </w:t>
      </w:r>
      <w:r w:rsidRPr="007C53A5">
        <w:rPr>
          <w:rFonts w:eastAsia="Times New Roman"/>
          <w:i/>
          <w:iCs/>
          <w:color w:val="303030"/>
        </w:rPr>
        <w:t>Sustainable livelihoods guidance sheets</w:t>
      </w:r>
      <w:r w:rsidRPr="007C53A5">
        <w:rPr>
          <w:rFonts w:eastAsia="Times New Roman"/>
          <w:color w:val="303030"/>
        </w:rPr>
        <w:t xml:space="preserve">. Department for International Development, London, UK. </w:t>
      </w:r>
    </w:p>
    <w:p w14:paraId="666AAFD5"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Erban, L. E., Gorelick, S. M., &amp; Zebker, H. A. (2014). Groundwater extraction, land subsidence, and sea-level rise in the Mekong Delta, Vietnam. </w:t>
      </w:r>
      <w:r w:rsidRPr="007C53A5">
        <w:rPr>
          <w:rFonts w:eastAsia="Times New Roman"/>
          <w:i/>
          <w:iCs/>
          <w:color w:val="303030"/>
        </w:rPr>
        <w:t>Environmental Research Letters 9</w:t>
      </w:r>
      <w:r w:rsidRPr="007C53A5">
        <w:rPr>
          <w:rFonts w:eastAsia="Times New Roman"/>
          <w:color w:val="303030"/>
        </w:rPr>
        <w:t xml:space="preserve">, 084010. DOI: </w:t>
      </w:r>
      <w:r w:rsidRPr="00B04C9F">
        <w:rPr>
          <w:rFonts w:eastAsia="Times New Roman"/>
          <w:color w:val="303030"/>
        </w:rPr>
        <w:t>10.1088/1748-9326/9/8/084010</w:t>
      </w:r>
      <w:r w:rsidRPr="007C53A5">
        <w:rPr>
          <w:rFonts w:eastAsia="Times New Roman"/>
          <w:color w:val="303030"/>
        </w:rPr>
        <w:t>.</w:t>
      </w:r>
    </w:p>
    <w:p w14:paraId="25E8590B" w14:textId="77777777" w:rsidR="0087481D" w:rsidRPr="007C53A5" w:rsidRDefault="0087481D" w:rsidP="00B04C9F">
      <w:pPr>
        <w:widowControl w:val="0"/>
        <w:ind w:left="426" w:hanging="426"/>
        <w:rPr>
          <w:rFonts w:eastAsia="Times New Roman"/>
          <w:color w:val="303030"/>
        </w:rPr>
      </w:pPr>
      <w:r w:rsidRPr="007C53A5">
        <w:rPr>
          <w:rFonts w:eastAsia="Times New Roman"/>
          <w:color w:val="303030"/>
        </w:rPr>
        <w:t xml:space="preserve">Eslami, S., Hoekstra, P., Minderhoud, P. S. J., Trung, N. N., </w:t>
      </w:r>
      <w:r w:rsidRPr="00B04C9F">
        <w:rPr>
          <w:rFonts w:eastAsia="Times New Roman"/>
          <w:color w:val="303030"/>
        </w:rPr>
        <w:t xml:space="preserve">Hoch, </w:t>
      </w:r>
      <w:r>
        <w:rPr>
          <w:rFonts w:eastAsia="Times New Roman"/>
          <w:color w:val="303030"/>
        </w:rPr>
        <w:t xml:space="preserve">J. M., </w:t>
      </w:r>
      <w:r w:rsidRPr="00B04C9F">
        <w:rPr>
          <w:rFonts w:eastAsia="Times New Roman"/>
          <w:color w:val="303030"/>
        </w:rPr>
        <w:t xml:space="preserve">Sutanudjaja, </w:t>
      </w:r>
      <w:r>
        <w:rPr>
          <w:rFonts w:eastAsia="Times New Roman"/>
          <w:color w:val="303030"/>
        </w:rPr>
        <w:t xml:space="preserve">E. H., </w:t>
      </w:r>
      <w:r w:rsidRPr="00B04C9F">
        <w:rPr>
          <w:rFonts w:eastAsia="Times New Roman"/>
          <w:color w:val="303030"/>
        </w:rPr>
        <w:t xml:space="preserve">Dung, </w:t>
      </w:r>
      <w:r>
        <w:rPr>
          <w:rFonts w:eastAsia="Times New Roman"/>
          <w:color w:val="303030"/>
        </w:rPr>
        <w:t xml:space="preserve">D. D., </w:t>
      </w:r>
      <w:r w:rsidRPr="00B04C9F">
        <w:rPr>
          <w:rFonts w:eastAsia="Times New Roman"/>
          <w:color w:val="303030"/>
        </w:rPr>
        <w:t xml:space="preserve">Tho, </w:t>
      </w:r>
      <w:r>
        <w:rPr>
          <w:rFonts w:eastAsia="Times New Roman"/>
          <w:color w:val="303030"/>
        </w:rPr>
        <w:t xml:space="preserve">T. Q., </w:t>
      </w:r>
      <w:r w:rsidRPr="00B04C9F">
        <w:rPr>
          <w:rFonts w:eastAsia="Times New Roman"/>
          <w:color w:val="303030"/>
        </w:rPr>
        <w:t xml:space="preserve">Voepel, </w:t>
      </w:r>
      <w:r>
        <w:rPr>
          <w:rFonts w:eastAsia="Times New Roman"/>
          <w:color w:val="303030"/>
        </w:rPr>
        <w:t xml:space="preserve">H. E., </w:t>
      </w:r>
      <w:r w:rsidRPr="00B04C9F">
        <w:rPr>
          <w:rFonts w:eastAsia="Times New Roman"/>
          <w:color w:val="303030"/>
        </w:rPr>
        <w:t>Woillez</w:t>
      </w:r>
      <w:r>
        <w:rPr>
          <w:rFonts w:eastAsia="Times New Roman"/>
          <w:color w:val="303030"/>
        </w:rPr>
        <w:t>, M. N,</w:t>
      </w:r>
      <w:r w:rsidRPr="00B04C9F">
        <w:rPr>
          <w:rFonts w:eastAsia="Times New Roman"/>
          <w:color w:val="303030"/>
        </w:rPr>
        <w:t xml:space="preserve"> &amp; van der Vegt</w:t>
      </w:r>
      <w:r>
        <w:rPr>
          <w:rFonts w:eastAsia="Times New Roman"/>
          <w:color w:val="303030"/>
        </w:rPr>
        <w:t xml:space="preserve">, M. </w:t>
      </w:r>
      <w:r w:rsidRPr="007C53A5">
        <w:rPr>
          <w:rFonts w:eastAsia="Times New Roman"/>
          <w:color w:val="303030"/>
        </w:rPr>
        <w:t xml:space="preserve">(2021). Projections of salt intrusion in a mega-delta under climatic and anthropogenic stressors. </w:t>
      </w:r>
      <w:r w:rsidRPr="007C53A5">
        <w:rPr>
          <w:rFonts w:eastAsia="Times New Roman"/>
          <w:i/>
          <w:iCs/>
          <w:color w:val="303030"/>
        </w:rPr>
        <w:t>Communications Earth &amp; Environment 2</w:t>
      </w:r>
      <w:r w:rsidRPr="007C53A5">
        <w:rPr>
          <w:rFonts w:eastAsia="Times New Roman"/>
          <w:color w:val="303030"/>
        </w:rPr>
        <w:t xml:space="preserve">, 142. DOI: </w:t>
      </w:r>
      <w:r w:rsidRPr="00B04C9F">
        <w:rPr>
          <w:rFonts w:eastAsia="Times New Roman"/>
          <w:color w:val="303030"/>
        </w:rPr>
        <w:t>10.1038/s43247-021-00208-5</w:t>
      </w:r>
      <w:r w:rsidRPr="007C53A5">
        <w:rPr>
          <w:rFonts w:eastAsia="Times New Roman"/>
          <w:color w:val="303030"/>
        </w:rPr>
        <w:t>.</w:t>
      </w:r>
    </w:p>
    <w:p w14:paraId="5DACCC97" w14:textId="77777777" w:rsidR="0087481D" w:rsidRPr="007C53A5" w:rsidRDefault="0087481D" w:rsidP="007C53A5">
      <w:pPr>
        <w:widowControl w:val="0"/>
        <w:ind w:left="426" w:hanging="426"/>
        <w:rPr>
          <w:rFonts w:eastAsia="Times New Roman"/>
          <w:color w:val="303030"/>
        </w:rPr>
      </w:pPr>
      <w:r w:rsidRPr="00B04C9F">
        <w:rPr>
          <w:rFonts w:eastAsia="Times New Roman"/>
          <w:color w:val="303030"/>
        </w:rPr>
        <w:t>Garschagen, M., Renaud, F.</w:t>
      </w:r>
      <w:r>
        <w:rPr>
          <w:rFonts w:eastAsia="Times New Roman"/>
          <w:color w:val="303030"/>
        </w:rPr>
        <w:t xml:space="preserve"> </w:t>
      </w:r>
      <w:r w:rsidRPr="00B04C9F">
        <w:rPr>
          <w:rFonts w:eastAsia="Times New Roman"/>
          <w:color w:val="303030"/>
        </w:rPr>
        <w:t xml:space="preserve">G., </w:t>
      </w:r>
      <w:r>
        <w:rPr>
          <w:rFonts w:eastAsia="Times New Roman"/>
          <w:color w:val="303030"/>
        </w:rPr>
        <w:t xml:space="preserve">&amp; </w:t>
      </w:r>
      <w:r w:rsidRPr="00B04C9F">
        <w:rPr>
          <w:rFonts w:eastAsia="Times New Roman"/>
          <w:color w:val="303030"/>
        </w:rPr>
        <w:t xml:space="preserve">Birkmann, J. (2011). Dynamic resilience of peri-urban agriculturalists in the mekong delta under pressures of socio-economic transformation </w:t>
      </w:r>
      <w:r w:rsidRPr="00B04C9F">
        <w:rPr>
          <w:rFonts w:eastAsia="Times New Roman"/>
          <w:color w:val="303030"/>
        </w:rPr>
        <w:lastRenderedPageBreak/>
        <w:t xml:space="preserve">and climate change. </w:t>
      </w:r>
      <w:r w:rsidRPr="00B04C9F">
        <w:rPr>
          <w:rFonts w:eastAsia="Times New Roman"/>
          <w:i/>
          <w:iCs/>
          <w:color w:val="303030"/>
        </w:rPr>
        <w:t>In</w:t>
      </w:r>
      <w:r w:rsidRPr="00B04C9F">
        <w:rPr>
          <w:rFonts w:eastAsia="Times New Roman"/>
          <w:color w:val="303030"/>
        </w:rPr>
        <w:t xml:space="preserve">: Environmental Change and Agricultural Sustainability in the Mekong Delta. Springer, Dordrecht. </w:t>
      </w:r>
      <w:r>
        <w:rPr>
          <w:rFonts w:eastAsia="Times New Roman"/>
          <w:color w:val="303030"/>
        </w:rPr>
        <w:t xml:space="preserve">DOI: </w:t>
      </w:r>
      <w:r w:rsidRPr="00B04C9F">
        <w:rPr>
          <w:rFonts w:eastAsia="Times New Roman"/>
          <w:color w:val="303030"/>
        </w:rPr>
        <w:t>10.1007/978-94-007-0934-8_9</w:t>
      </w:r>
      <w:r w:rsidRPr="007C53A5">
        <w:rPr>
          <w:rFonts w:eastAsia="Times New Roman"/>
          <w:color w:val="303030"/>
        </w:rPr>
        <w:t>.</w:t>
      </w:r>
    </w:p>
    <w:p w14:paraId="4931B5A4"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Government of Vietnam (2009). Resolution No. 63/NQ-CP dated 23/12/2009 on National food security. Ha Noi (in Vietnamese).</w:t>
      </w:r>
    </w:p>
    <w:p w14:paraId="131226ED" w14:textId="77777777" w:rsidR="0087481D" w:rsidRPr="007C53A5" w:rsidRDefault="0087481D" w:rsidP="007C53A5">
      <w:pPr>
        <w:widowControl w:val="0"/>
        <w:ind w:left="426" w:hanging="426"/>
        <w:rPr>
          <w:rFonts w:eastAsia="Times New Roman"/>
          <w:color w:val="303030"/>
        </w:rPr>
      </w:pPr>
      <w:bookmarkStart w:id="0" w:name="_Hlk223357319"/>
      <w:r w:rsidRPr="007C53A5">
        <w:rPr>
          <w:rFonts w:eastAsia="Times New Roman"/>
          <w:color w:val="303030"/>
        </w:rPr>
        <w:t xml:space="preserve">Government of </w:t>
      </w:r>
      <w:bookmarkEnd w:id="0"/>
      <w:r w:rsidRPr="007C53A5">
        <w:rPr>
          <w:rFonts w:eastAsia="Times New Roman"/>
          <w:color w:val="303030"/>
        </w:rPr>
        <w:t>Vietnam (2017). Resolution No. 120/NQ-CP dated 17/11/2017 on Sustainable and climate-resilient development of the Vietnamese Mekong Delta. Ha Noi (in Vietnamese).</w:t>
      </w:r>
    </w:p>
    <w:p w14:paraId="3A6C1D7A"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Hoanh, C. T., Tuong, T. P., </w:t>
      </w:r>
      <w:r>
        <w:rPr>
          <w:rFonts w:eastAsia="Times New Roman"/>
          <w:color w:val="303030"/>
        </w:rPr>
        <w:t xml:space="preserve">Gallop, K. M., </w:t>
      </w:r>
      <w:r w:rsidRPr="007C53A5">
        <w:rPr>
          <w:rFonts w:eastAsia="Times New Roman"/>
          <w:color w:val="303030"/>
        </w:rPr>
        <w:t xml:space="preserve">Gowing, J. W., </w:t>
      </w:r>
      <w:r>
        <w:rPr>
          <w:rFonts w:eastAsia="Times New Roman"/>
          <w:color w:val="303030"/>
        </w:rPr>
        <w:t xml:space="preserve">Kam, S. P., Khiem, N. T., </w:t>
      </w:r>
      <w:r w:rsidRPr="007C53A5">
        <w:rPr>
          <w:rFonts w:eastAsia="Times New Roman"/>
          <w:color w:val="303030"/>
        </w:rPr>
        <w:t xml:space="preserve">&amp; </w:t>
      </w:r>
      <w:r>
        <w:rPr>
          <w:rFonts w:eastAsia="Times New Roman"/>
          <w:color w:val="303030"/>
        </w:rPr>
        <w:t>Phong</w:t>
      </w:r>
      <w:r w:rsidRPr="007C53A5">
        <w:rPr>
          <w:rFonts w:eastAsia="Times New Roman"/>
          <w:color w:val="303030"/>
        </w:rPr>
        <w:t xml:space="preserve">, N. D. (2003). Livelihood impacts of water policy changes: Evidence from a coastal area of the Mekong river delta. </w:t>
      </w:r>
      <w:r w:rsidRPr="007C53A5">
        <w:rPr>
          <w:rFonts w:eastAsia="Times New Roman"/>
          <w:i/>
          <w:iCs/>
          <w:color w:val="303030"/>
        </w:rPr>
        <w:t>Water Policy 5</w:t>
      </w:r>
      <w:r w:rsidRPr="007C53A5">
        <w:rPr>
          <w:rFonts w:eastAsia="Times New Roman"/>
          <w:color w:val="303030"/>
        </w:rPr>
        <w:t>(5-6), 475–488. DOI: 10.2166/wp.2003.0030.</w:t>
      </w:r>
    </w:p>
    <w:p w14:paraId="60B3A0D1"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Hung, N. N., Delgado, J. M., </w:t>
      </w:r>
      <w:r w:rsidRPr="00B04C9F">
        <w:rPr>
          <w:rFonts w:eastAsia="Times New Roman"/>
          <w:color w:val="303030"/>
        </w:rPr>
        <w:t xml:space="preserve">Tri, </w:t>
      </w:r>
      <w:r>
        <w:rPr>
          <w:rFonts w:eastAsia="Times New Roman"/>
          <w:color w:val="303030"/>
        </w:rPr>
        <w:t xml:space="preserve">V. K., </w:t>
      </w:r>
      <w:r w:rsidRPr="00B04C9F">
        <w:rPr>
          <w:rFonts w:eastAsia="Times New Roman"/>
          <w:color w:val="303030"/>
        </w:rPr>
        <w:t xml:space="preserve">Hung, </w:t>
      </w:r>
      <w:r>
        <w:rPr>
          <w:rFonts w:eastAsia="Times New Roman"/>
          <w:color w:val="303030"/>
        </w:rPr>
        <w:t xml:space="preserve">L. M., </w:t>
      </w:r>
      <w:r w:rsidRPr="00B04C9F">
        <w:rPr>
          <w:rFonts w:eastAsia="Times New Roman"/>
          <w:color w:val="303030"/>
        </w:rPr>
        <w:t xml:space="preserve">Merz, </w:t>
      </w:r>
      <w:r>
        <w:rPr>
          <w:rFonts w:eastAsia="Times New Roman"/>
          <w:color w:val="303030"/>
        </w:rPr>
        <w:t xml:space="preserve">B., </w:t>
      </w:r>
      <w:r w:rsidRPr="00B04C9F">
        <w:rPr>
          <w:rFonts w:eastAsia="Times New Roman"/>
          <w:color w:val="303030"/>
        </w:rPr>
        <w:t xml:space="preserve">Bárdossy, </w:t>
      </w:r>
      <w:r>
        <w:rPr>
          <w:rFonts w:eastAsia="Times New Roman"/>
          <w:color w:val="303030"/>
        </w:rPr>
        <w:t xml:space="preserve">A., &amp; </w:t>
      </w:r>
      <w:r w:rsidRPr="00B04C9F">
        <w:rPr>
          <w:rFonts w:eastAsia="Times New Roman"/>
          <w:color w:val="303030"/>
        </w:rPr>
        <w:t>Apel</w:t>
      </w:r>
      <w:r>
        <w:rPr>
          <w:rFonts w:eastAsia="Times New Roman"/>
          <w:color w:val="303030"/>
        </w:rPr>
        <w:t>, H.</w:t>
      </w:r>
      <w:r w:rsidRPr="00B04C9F">
        <w:rPr>
          <w:rFonts w:eastAsia="Times New Roman"/>
          <w:color w:val="303030"/>
        </w:rPr>
        <w:t xml:space="preserve"> </w:t>
      </w:r>
      <w:r w:rsidRPr="007C53A5">
        <w:rPr>
          <w:rFonts w:eastAsia="Times New Roman"/>
          <w:color w:val="303030"/>
        </w:rPr>
        <w:t xml:space="preserve">(2012). Floodplain hydrology of the Mekong Delta, Vietnam. </w:t>
      </w:r>
      <w:r w:rsidRPr="007C53A5">
        <w:rPr>
          <w:rFonts w:eastAsia="Times New Roman"/>
          <w:i/>
          <w:iCs/>
          <w:color w:val="303030"/>
        </w:rPr>
        <w:t>Hydrological Processes 26</w:t>
      </w:r>
      <w:r w:rsidRPr="007C53A5">
        <w:rPr>
          <w:rFonts w:eastAsia="Times New Roman"/>
          <w:color w:val="303030"/>
        </w:rPr>
        <w:t xml:space="preserve">(5), 674–686. DOI: </w:t>
      </w:r>
      <w:r w:rsidRPr="00B04C9F">
        <w:rPr>
          <w:rFonts w:eastAsia="Times New Roman"/>
          <w:color w:val="303030"/>
        </w:rPr>
        <w:t>10.1002/hyp.8183</w:t>
      </w:r>
      <w:r w:rsidRPr="007C53A5">
        <w:rPr>
          <w:rFonts w:eastAsia="Times New Roman"/>
          <w:color w:val="303030"/>
        </w:rPr>
        <w:t>.</w:t>
      </w:r>
    </w:p>
    <w:p w14:paraId="662D6769"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Kondolf, G. M., </w:t>
      </w:r>
      <w:r w:rsidRPr="00B04C9F">
        <w:rPr>
          <w:rFonts w:eastAsia="Times New Roman"/>
          <w:color w:val="303030"/>
        </w:rPr>
        <w:t xml:space="preserve">Schmitt, </w:t>
      </w:r>
      <w:r>
        <w:rPr>
          <w:rFonts w:eastAsia="Times New Roman"/>
          <w:color w:val="303030"/>
        </w:rPr>
        <w:t>R. J. P., C</w:t>
      </w:r>
      <w:r w:rsidRPr="00B04C9F">
        <w:rPr>
          <w:rFonts w:eastAsia="Times New Roman"/>
          <w:color w:val="303030"/>
        </w:rPr>
        <w:t xml:space="preserve">arling, </w:t>
      </w:r>
      <w:r>
        <w:rPr>
          <w:rFonts w:eastAsia="Times New Roman"/>
          <w:color w:val="303030"/>
        </w:rPr>
        <w:t xml:space="preserve">P., </w:t>
      </w:r>
      <w:r w:rsidRPr="00B04C9F">
        <w:rPr>
          <w:rFonts w:eastAsia="Times New Roman"/>
          <w:color w:val="303030"/>
        </w:rPr>
        <w:t xml:space="preserve">Darby, </w:t>
      </w:r>
      <w:r>
        <w:rPr>
          <w:rFonts w:eastAsia="Times New Roman"/>
          <w:color w:val="303030"/>
        </w:rPr>
        <w:t xml:space="preserve">S., </w:t>
      </w:r>
      <w:r w:rsidRPr="00B04C9F">
        <w:rPr>
          <w:rFonts w:eastAsia="Times New Roman"/>
          <w:color w:val="303030"/>
        </w:rPr>
        <w:t xml:space="preserve">Arias, </w:t>
      </w:r>
      <w:r>
        <w:rPr>
          <w:rFonts w:eastAsia="Times New Roman"/>
          <w:color w:val="303030"/>
        </w:rPr>
        <w:t xml:space="preserve">M., </w:t>
      </w:r>
      <w:r w:rsidRPr="00B04C9F">
        <w:rPr>
          <w:rFonts w:eastAsia="Times New Roman"/>
          <w:color w:val="303030"/>
        </w:rPr>
        <w:t xml:space="preserve">Bizzi, </w:t>
      </w:r>
      <w:r>
        <w:rPr>
          <w:rFonts w:eastAsia="Times New Roman"/>
          <w:color w:val="303030"/>
        </w:rPr>
        <w:t xml:space="preserve">S., </w:t>
      </w:r>
      <w:r w:rsidRPr="00B04C9F">
        <w:rPr>
          <w:rFonts w:eastAsia="Times New Roman"/>
          <w:color w:val="303030"/>
        </w:rPr>
        <w:t xml:space="preserve">Castelletti, </w:t>
      </w:r>
      <w:r>
        <w:rPr>
          <w:rFonts w:eastAsia="Times New Roman"/>
          <w:color w:val="303030"/>
        </w:rPr>
        <w:t xml:space="preserve">A., </w:t>
      </w:r>
      <w:r w:rsidRPr="00B04C9F">
        <w:rPr>
          <w:rFonts w:eastAsia="Times New Roman"/>
          <w:color w:val="303030"/>
        </w:rPr>
        <w:t xml:space="preserve">Cochrane, </w:t>
      </w:r>
      <w:r>
        <w:rPr>
          <w:rFonts w:eastAsia="Times New Roman"/>
          <w:color w:val="303030"/>
        </w:rPr>
        <w:t xml:space="preserve">T. A., </w:t>
      </w:r>
      <w:r w:rsidRPr="00B04C9F">
        <w:rPr>
          <w:rFonts w:eastAsia="Times New Roman"/>
          <w:color w:val="303030"/>
        </w:rPr>
        <w:t xml:space="preserve">Gibson, </w:t>
      </w:r>
      <w:r>
        <w:rPr>
          <w:rFonts w:eastAsia="Times New Roman"/>
          <w:color w:val="303030"/>
        </w:rPr>
        <w:t xml:space="preserve">S., </w:t>
      </w:r>
      <w:r w:rsidRPr="00B04C9F">
        <w:rPr>
          <w:rFonts w:eastAsia="Times New Roman"/>
          <w:color w:val="303030"/>
        </w:rPr>
        <w:t xml:space="preserve">Kummu, </w:t>
      </w:r>
      <w:r>
        <w:rPr>
          <w:rFonts w:eastAsia="Times New Roman"/>
          <w:color w:val="303030"/>
        </w:rPr>
        <w:t xml:space="preserve">M., </w:t>
      </w:r>
      <w:r w:rsidRPr="00B04C9F">
        <w:rPr>
          <w:rFonts w:eastAsia="Times New Roman"/>
          <w:color w:val="303030"/>
        </w:rPr>
        <w:t xml:space="preserve">Oeurng, </w:t>
      </w:r>
      <w:r>
        <w:rPr>
          <w:rFonts w:eastAsia="Times New Roman"/>
          <w:color w:val="303030"/>
        </w:rPr>
        <w:t xml:space="preserve">C., </w:t>
      </w:r>
      <w:r w:rsidRPr="00B04C9F">
        <w:rPr>
          <w:rFonts w:eastAsia="Times New Roman"/>
          <w:color w:val="303030"/>
        </w:rPr>
        <w:t xml:space="preserve">Rubin, </w:t>
      </w:r>
      <w:r>
        <w:rPr>
          <w:rFonts w:eastAsia="Times New Roman"/>
          <w:color w:val="303030"/>
        </w:rPr>
        <w:t>Z., &amp;</w:t>
      </w:r>
      <w:r w:rsidRPr="00B04C9F">
        <w:rPr>
          <w:rFonts w:eastAsia="Times New Roman"/>
          <w:color w:val="303030"/>
        </w:rPr>
        <w:t xml:space="preserve"> Wild</w:t>
      </w:r>
      <w:r>
        <w:rPr>
          <w:rFonts w:eastAsia="Times New Roman"/>
          <w:color w:val="303030"/>
        </w:rPr>
        <w:t>, T.</w:t>
      </w:r>
      <w:r w:rsidRPr="00B04C9F">
        <w:rPr>
          <w:rFonts w:eastAsia="Times New Roman"/>
          <w:color w:val="303030"/>
        </w:rPr>
        <w:t xml:space="preserve"> </w:t>
      </w:r>
      <w:r w:rsidRPr="007C53A5">
        <w:rPr>
          <w:rFonts w:eastAsia="Times New Roman"/>
          <w:color w:val="303030"/>
        </w:rPr>
        <w:t xml:space="preserve">(2018). Changing sediment budget of the Mekong: </w:t>
      </w:r>
      <w:r w:rsidRPr="00B04C9F">
        <w:rPr>
          <w:rFonts w:eastAsia="Times New Roman"/>
          <w:color w:val="303030"/>
        </w:rPr>
        <w:t>Cumulative threats and management strategies for a large river basin</w:t>
      </w:r>
      <w:r w:rsidRPr="007C53A5">
        <w:rPr>
          <w:rFonts w:eastAsia="Times New Roman"/>
          <w:color w:val="303030"/>
        </w:rPr>
        <w:t xml:space="preserve">. </w:t>
      </w:r>
      <w:r w:rsidRPr="007C53A5">
        <w:rPr>
          <w:rFonts w:eastAsia="Times New Roman"/>
          <w:i/>
          <w:iCs/>
          <w:color w:val="303030"/>
        </w:rPr>
        <w:t>Science of the Total Environment 625</w:t>
      </w:r>
      <w:r w:rsidRPr="007C53A5">
        <w:rPr>
          <w:rFonts w:eastAsia="Times New Roman"/>
          <w:color w:val="303030"/>
        </w:rPr>
        <w:t xml:space="preserve">, 114–134. DOI: </w:t>
      </w:r>
      <w:r w:rsidRPr="00B04C9F">
        <w:rPr>
          <w:rFonts w:eastAsia="Times New Roman"/>
          <w:color w:val="303030"/>
        </w:rPr>
        <w:t>10.1016/j.scitotenv.2017.11.361</w:t>
      </w:r>
      <w:r w:rsidRPr="007C53A5">
        <w:rPr>
          <w:rFonts w:eastAsia="Times New Roman"/>
          <w:color w:val="303030"/>
        </w:rPr>
        <w:t>.</w:t>
      </w:r>
    </w:p>
    <w:p w14:paraId="76E52027"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Kontgis, C., Schneider, A., &amp; Ozdogan, M. (2015). </w:t>
      </w:r>
      <w:r w:rsidRPr="00991DDE">
        <w:rPr>
          <w:rFonts w:eastAsia="Times New Roman"/>
          <w:color w:val="303030"/>
        </w:rPr>
        <w:t>Mapping rice paddy extent and intensification in the Vietnamese Mekong River Delta with dense time stacks of Landsat data</w:t>
      </w:r>
      <w:r w:rsidRPr="007C53A5">
        <w:rPr>
          <w:rFonts w:eastAsia="Times New Roman"/>
          <w:color w:val="303030"/>
        </w:rPr>
        <w:t xml:space="preserve">. </w:t>
      </w:r>
      <w:r w:rsidRPr="007C53A5">
        <w:rPr>
          <w:rFonts w:eastAsia="Times New Roman"/>
          <w:i/>
          <w:iCs/>
          <w:color w:val="303030"/>
        </w:rPr>
        <w:t>Remote Sensing of Environment 16</w:t>
      </w:r>
      <w:r>
        <w:rPr>
          <w:rFonts w:eastAsia="Times New Roman"/>
          <w:i/>
          <w:iCs/>
          <w:color w:val="303030"/>
        </w:rPr>
        <w:t>9</w:t>
      </w:r>
      <w:r w:rsidRPr="007C53A5">
        <w:rPr>
          <w:rFonts w:eastAsia="Times New Roman"/>
          <w:color w:val="303030"/>
        </w:rPr>
        <w:t xml:space="preserve">, </w:t>
      </w:r>
      <w:r>
        <w:rPr>
          <w:rFonts w:eastAsia="Times New Roman"/>
          <w:color w:val="303030"/>
        </w:rPr>
        <w:t>255</w:t>
      </w:r>
      <w:r w:rsidRPr="007C53A5">
        <w:rPr>
          <w:rFonts w:eastAsia="Times New Roman"/>
          <w:color w:val="303030"/>
        </w:rPr>
        <w:t>-</w:t>
      </w:r>
      <w:r>
        <w:rPr>
          <w:rFonts w:eastAsia="Times New Roman"/>
          <w:color w:val="303030"/>
        </w:rPr>
        <w:t>269</w:t>
      </w:r>
      <w:r w:rsidRPr="007C53A5">
        <w:rPr>
          <w:rFonts w:eastAsia="Times New Roman"/>
          <w:color w:val="303030"/>
        </w:rPr>
        <w:t xml:space="preserve">. DOI: </w:t>
      </w:r>
      <w:r w:rsidRPr="00991DDE">
        <w:rPr>
          <w:rFonts w:eastAsia="Times New Roman"/>
          <w:color w:val="303030"/>
        </w:rPr>
        <w:t>10.1016/j.rse.2015.08.004</w:t>
      </w:r>
      <w:r w:rsidRPr="007C53A5">
        <w:rPr>
          <w:rFonts w:eastAsia="Times New Roman"/>
          <w:color w:val="303030"/>
        </w:rPr>
        <w:t>.</w:t>
      </w:r>
    </w:p>
    <w:p w14:paraId="4F0F5F6B"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Korbee, D., </w:t>
      </w:r>
      <w:r>
        <w:rPr>
          <w:rFonts w:eastAsia="Times New Roman"/>
          <w:color w:val="303030"/>
        </w:rPr>
        <w:t xml:space="preserve">Quan, N. H., </w:t>
      </w:r>
      <w:r w:rsidRPr="007C53A5">
        <w:rPr>
          <w:rFonts w:eastAsia="Times New Roman"/>
          <w:color w:val="303030"/>
        </w:rPr>
        <w:t xml:space="preserve">Hermans, L., &amp; </w:t>
      </w:r>
      <w:r>
        <w:rPr>
          <w:rFonts w:eastAsia="Times New Roman"/>
          <w:color w:val="303030"/>
        </w:rPr>
        <w:t>Long, H. P.</w:t>
      </w:r>
      <w:r w:rsidRPr="007C53A5">
        <w:rPr>
          <w:rFonts w:eastAsia="Times New Roman"/>
          <w:color w:val="303030"/>
        </w:rPr>
        <w:t xml:space="preserve">. (2019). </w:t>
      </w:r>
      <w:r w:rsidRPr="00991DDE">
        <w:rPr>
          <w:rFonts w:eastAsia="Times New Roman"/>
          <w:color w:val="303030"/>
        </w:rPr>
        <w:t>Navigating the bureaucracy: an analysis of implementation feasibility for the Mekong Delta Plan, Vietnam</w:t>
      </w:r>
      <w:r w:rsidRPr="007C53A5">
        <w:rPr>
          <w:rFonts w:eastAsia="Times New Roman"/>
          <w:color w:val="303030"/>
        </w:rPr>
        <w:t xml:space="preserve">. </w:t>
      </w:r>
      <w:r w:rsidRPr="007C53A5">
        <w:rPr>
          <w:rFonts w:eastAsia="Times New Roman"/>
          <w:i/>
          <w:iCs/>
          <w:color w:val="303030"/>
        </w:rPr>
        <w:t>Journal of Environmental Planning and Management 62</w:t>
      </w:r>
      <w:r w:rsidRPr="007C53A5">
        <w:rPr>
          <w:rFonts w:eastAsia="Times New Roman"/>
          <w:color w:val="303030"/>
        </w:rPr>
        <w:t xml:space="preserve">, 1545-1561. DOI: </w:t>
      </w:r>
      <w:r w:rsidRPr="00991DDE">
        <w:rPr>
          <w:rFonts w:eastAsia="Times New Roman"/>
          <w:color w:val="303030"/>
        </w:rPr>
        <w:t>10.1080/09640568.2019.1623014</w:t>
      </w:r>
      <w:r w:rsidRPr="007C53A5">
        <w:rPr>
          <w:rFonts w:eastAsia="Times New Roman"/>
          <w:color w:val="303030"/>
        </w:rPr>
        <w:t>.</w:t>
      </w:r>
    </w:p>
    <w:p w14:paraId="1BCC7167"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Le, T. N., </w:t>
      </w:r>
      <w:r w:rsidRPr="00991DDE">
        <w:rPr>
          <w:rFonts w:eastAsia="Times New Roman"/>
          <w:color w:val="303030"/>
        </w:rPr>
        <w:t xml:space="preserve">Bregt, </w:t>
      </w:r>
      <w:r>
        <w:rPr>
          <w:rFonts w:eastAsia="Times New Roman"/>
          <w:color w:val="303030"/>
        </w:rPr>
        <w:t xml:space="preserve">A. K., </w:t>
      </w:r>
      <w:r w:rsidRPr="00991DDE">
        <w:rPr>
          <w:rFonts w:eastAsia="Times New Roman"/>
          <w:color w:val="303030"/>
        </w:rPr>
        <w:t xml:space="preserve">van Halsema, </w:t>
      </w:r>
      <w:r>
        <w:rPr>
          <w:rFonts w:eastAsia="Times New Roman"/>
          <w:color w:val="303030"/>
        </w:rPr>
        <w:t xml:space="preserve">G. E., </w:t>
      </w:r>
      <w:r w:rsidRPr="00991DDE">
        <w:rPr>
          <w:rFonts w:eastAsia="Times New Roman"/>
          <w:color w:val="303030"/>
        </w:rPr>
        <w:t>Hellegers, P</w:t>
      </w:r>
      <w:r>
        <w:rPr>
          <w:rFonts w:eastAsia="Times New Roman"/>
          <w:color w:val="303030"/>
        </w:rPr>
        <w:t>.</w:t>
      </w:r>
      <w:r w:rsidRPr="00991DDE">
        <w:rPr>
          <w:rFonts w:eastAsia="Times New Roman"/>
          <w:color w:val="303030"/>
        </w:rPr>
        <w:t xml:space="preserve"> J.</w:t>
      </w:r>
      <w:r>
        <w:rPr>
          <w:rFonts w:eastAsia="Times New Roman"/>
          <w:color w:val="303030"/>
        </w:rPr>
        <w:t xml:space="preserve"> </w:t>
      </w:r>
      <w:r w:rsidRPr="00991DDE">
        <w:rPr>
          <w:rFonts w:eastAsia="Times New Roman"/>
          <w:color w:val="303030"/>
        </w:rPr>
        <w:t>G.</w:t>
      </w:r>
      <w:r>
        <w:rPr>
          <w:rFonts w:eastAsia="Times New Roman"/>
          <w:color w:val="303030"/>
        </w:rPr>
        <w:t xml:space="preserve"> </w:t>
      </w:r>
      <w:r w:rsidRPr="00991DDE">
        <w:rPr>
          <w:rFonts w:eastAsia="Times New Roman"/>
          <w:color w:val="303030"/>
        </w:rPr>
        <w:t>J.</w:t>
      </w:r>
      <w:r>
        <w:rPr>
          <w:rFonts w:eastAsia="Times New Roman"/>
          <w:color w:val="303030"/>
        </w:rPr>
        <w:t>,</w:t>
      </w:r>
      <w:r w:rsidRPr="00991DDE">
        <w:rPr>
          <w:rFonts w:eastAsia="Times New Roman"/>
          <w:color w:val="303030"/>
        </w:rPr>
        <w:t xml:space="preserve"> Nguyen</w:t>
      </w:r>
      <w:r>
        <w:rPr>
          <w:rFonts w:eastAsia="Times New Roman"/>
          <w:color w:val="303030"/>
        </w:rPr>
        <w:t>, L. D.</w:t>
      </w:r>
      <w:r w:rsidRPr="00991DDE">
        <w:rPr>
          <w:rFonts w:eastAsia="Times New Roman"/>
          <w:color w:val="303030"/>
        </w:rPr>
        <w:t xml:space="preserve"> </w:t>
      </w:r>
      <w:r w:rsidRPr="007C53A5">
        <w:rPr>
          <w:rFonts w:eastAsia="Times New Roman"/>
          <w:color w:val="303030"/>
        </w:rPr>
        <w:t xml:space="preserve">(2018). </w:t>
      </w:r>
      <w:r w:rsidRPr="00991DDE">
        <w:rPr>
          <w:rFonts w:eastAsia="Times New Roman"/>
          <w:color w:val="303030"/>
        </w:rPr>
        <w:t>Interplay between land-use dynamics and changes in hydrological regime in the Vietnamese Mekong Delta</w:t>
      </w:r>
      <w:r w:rsidRPr="007C53A5">
        <w:rPr>
          <w:rFonts w:eastAsia="Times New Roman"/>
          <w:color w:val="303030"/>
        </w:rPr>
        <w:t xml:space="preserve">. </w:t>
      </w:r>
      <w:r w:rsidRPr="007C53A5">
        <w:rPr>
          <w:rFonts w:eastAsia="Times New Roman"/>
          <w:i/>
          <w:iCs/>
          <w:color w:val="303030"/>
        </w:rPr>
        <w:t>Land Use Policy 73</w:t>
      </w:r>
      <w:r w:rsidRPr="007C53A5">
        <w:rPr>
          <w:rFonts w:eastAsia="Times New Roman"/>
          <w:color w:val="303030"/>
        </w:rPr>
        <w:t xml:space="preserve">, 269–280. DOI: </w:t>
      </w:r>
      <w:r w:rsidRPr="00991DDE">
        <w:rPr>
          <w:rFonts w:eastAsia="Times New Roman"/>
          <w:color w:val="303030"/>
        </w:rPr>
        <w:t>10.1016/j.landusepol.2018.01.030</w:t>
      </w:r>
      <w:r w:rsidRPr="007C53A5">
        <w:rPr>
          <w:rFonts w:eastAsia="Times New Roman"/>
          <w:color w:val="303030"/>
        </w:rPr>
        <w:t>.</w:t>
      </w:r>
    </w:p>
    <w:p w14:paraId="0D27349E"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Minderhoud, P. S. J., Erkens, G., Pham, V. H., Bui, V. T., Erban, L., Kooi, H., &amp; Stouthamer, E. (2017). </w:t>
      </w:r>
      <w:r w:rsidRPr="00991DDE">
        <w:rPr>
          <w:rFonts w:eastAsia="Times New Roman"/>
          <w:color w:val="303030"/>
        </w:rPr>
        <w:t>Impacts of 25 years of groundwater extraction on subsidence in the Mekong delta, Vietnam</w:t>
      </w:r>
      <w:r w:rsidRPr="007C53A5">
        <w:rPr>
          <w:rFonts w:eastAsia="Times New Roman"/>
          <w:color w:val="303030"/>
        </w:rPr>
        <w:t xml:space="preserve">. </w:t>
      </w:r>
      <w:r w:rsidRPr="007C53A5">
        <w:rPr>
          <w:rFonts w:eastAsia="Times New Roman"/>
          <w:i/>
          <w:iCs/>
          <w:color w:val="303030"/>
        </w:rPr>
        <w:t>Environmental Research Letters 12</w:t>
      </w:r>
      <w:r w:rsidRPr="007C53A5">
        <w:rPr>
          <w:rFonts w:eastAsia="Times New Roman"/>
          <w:color w:val="303030"/>
        </w:rPr>
        <w:t xml:space="preserve">, 064006. DOI: </w:t>
      </w:r>
      <w:r w:rsidRPr="00991DDE">
        <w:rPr>
          <w:rFonts w:eastAsia="Times New Roman"/>
          <w:color w:val="303030"/>
        </w:rPr>
        <w:t>10.1088/1748-9326/aa7146</w:t>
      </w:r>
      <w:r w:rsidRPr="007C53A5">
        <w:rPr>
          <w:rFonts w:eastAsia="Times New Roman"/>
          <w:color w:val="303030"/>
        </w:rPr>
        <w:t>.</w:t>
      </w:r>
    </w:p>
    <w:p w14:paraId="341A4DB7"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National Assembly of Vietnam (2024). Law No. 31/2024/QH15 - Land Law dated on 18/01/2024 (in Vietnamese). </w:t>
      </w:r>
    </w:p>
    <w:p w14:paraId="702447C9" w14:textId="77777777" w:rsidR="0087481D" w:rsidRPr="007C53A5" w:rsidRDefault="0087481D" w:rsidP="00991DDE">
      <w:pPr>
        <w:widowControl w:val="0"/>
        <w:ind w:left="426" w:hanging="426"/>
        <w:rPr>
          <w:rFonts w:eastAsia="Times New Roman"/>
          <w:color w:val="303030"/>
        </w:rPr>
      </w:pPr>
      <w:r w:rsidRPr="007C53A5">
        <w:rPr>
          <w:rFonts w:eastAsia="Times New Roman"/>
          <w:color w:val="303030"/>
        </w:rPr>
        <w:lastRenderedPageBreak/>
        <w:t xml:space="preserve">Nguyen, Q. H., Tran, D. D., </w:t>
      </w:r>
      <w:r w:rsidRPr="00991DDE">
        <w:rPr>
          <w:rFonts w:eastAsia="Times New Roman"/>
          <w:color w:val="303030"/>
        </w:rPr>
        <w:t xml:space="preserve">Dang, </w:t>
      </w:r>
      <w:r>
        <w:rPr>
          <w:rFonts w:eastAsia="Times New Roman"/>
          <w:color w:val="303030"/>
        </w:rPr>
        <w:t xml:space="preserve">K. K., </w:t>
      </w:r>
      <w:r w:rsidRPr="00991DDE">
        <w:rPr>
          <w:rFonts w:eastAsia="Times New Roman"/>
          <w:color w:val="303030"/>
        </w:rPr>
        <w:t xml:space="preserve">Korbee, </w:t>
      </w:r>
      <w:r>
        <w:rPr>
          <w:rFonts w:eastAsia="Times New Roman"/>
          <w:color w:val="303030"/>
        </w:rPr>
        <w:t xml:space="preserve">D., </w:t>
      </w:r>
      <w:r w:rsidRPr="00991DDE">
        <w:rPr>
          <w:rFonts w:eastAsia="Times New Roman"/>
          <w:color w:val="303030"/>
        </w:rPr>
        <w:t>Pham, L</w:t>
      </w:r>
      <w:r>
        <w:rPr>
          <w:rFonts w:eastAsia="Times New Roman"/>
          <w:color w:val="303030"/>
        </w:rPr>
        <w:t>.</w:t>
      </w:r>
      <w:r w:rsidRPr="00991DDE">
        <w:rPr>
          <w:rFonts w:eastAsia="Times New Roman"/>
          <w:color w:val="303030"/>
        </w:rPr>
        <w:t xml:space="preserve"> D. M. H.</w:t>
      </w:r>
      <w:r>
        <w:rPr>
          <w:rFonts w:eastAsia="Times New Roman"/>
          <w:color w:val="303030"/>
        </w:rPr>
        <w:t>,</w:t>
      </w:r>
      <w:r w:rsidRPr="00991DDE">
        <w:rPr>
          <w:rFonts w:eastAsia="Times New Roman"/>
          <w:color w:val="303030"/>
        </w:rPr>
        <w:t xml:space="preserve"> Vu, </w:t>
      </w:r>
      <w:r>
        <w:rPr>
          <w:rFonts w:eastAsia="Times New Roman"/>
          <w:color w:val="303030"/>
        </w:rPr>
        <w:t xml:space="preserve">L. T., </w:t>
      </w:r>
      <w:r w:rsidRPr="00991DDE">
        <w:rPr>
          <w:rFonts w:eastAsia="Times New Roman"/>
          <w:color w:val="303030"/>
        </w:rPr>
        <w:t xml:space="preserve">Luu, </w:t>
      </w:r>
      <w:r>
        <w:rPr>
          <w:rFonts w:eastAsia="Times New Roman"/>
          <w:color w:val="303030"/>
        </w:rPr>
        <w:t xml:space="preserve">T. T., </w:t>
      </w:r>
      <w:r w:rsidRPr="00991DDE">
        <w:rPr>
          <w:rFonts w:eastAsia="Times New Roman"/>
          <w:color w:val="303030"/>
        </w:rPr>
        <w:t xml:space="preserve">Ho, </w:t>
      </w:r>
      <w:r>
        <w:rPr>
          <w:rFonts w:eastAsia="Times New Roman"/>
          <w:color w:val="303030"/>
        </w:rPr>
        <w:t xml:space="preserve">L. H., </w:t>
      </w:r>
      <w:r w:rsidRPr="00991DDE">
        <w:rPr>
          <w:rFonts w:eastAsia="Times New Roman"/>
          <w:color w:val="303030"/>
        </w:rPr>
        <w:t xml:space="preserve">Nguyen, </w:t>
      </w:r>
      <w:r>
        <w:rPr>
          <w:rFonts w:eastAsia="Times New Roman"/>
          <w:color w:val="303030"/>
        </w:rPr>
        <w:t xml:space="preserve">P. T., </w:t>
      </w:r>
      <w:r w:rsidRPr="00991DDE">
        <w:rPr>
          <w:rFonts w:eastAsia="Times New Roman"/>
          <w:color w:val="303030"/>
        </w:rPr>
        <w:t xml:space="preserve">Ngo, </w:t>
      </w:r>
      <w:r>
        <w:rPr>
          <w:rFonts w:eastAsia="Times New Roman"/>
          <w:color w:val="303030"/>
        </w:rPr>
        <w:t xml:space="preserve">T. T. T., </w:t>
      </w:r>
      <w:r w:rsidRPr="00991DDE">
        <w:rPr>
          <w:rFonts w:eastAsia="Times New Roman"/>
          <w:color w:val="303030"/>
        </w:rPr>
        <w:t xml:space="preserve">Nguyen, </w:t>
      </w:r>
      <w:r>
        <w:rPr>
          <w:rFonts w:eastAsia="Times New Roman"/>
          <w:color w:val="303030"/>
        </w:rPr>
        <w:t xml:space="preserve">D. T. K., </w:t>
      </w:r>
      <w:r w:rsidRPr="00991DDE">
        <w:rPr>
          <w:rFonts w:eastAsia="Times New Roman"/>
          <w:color w:val="303030"/>
        </w:rPr>
        <w:t>Wyatt</w:t>
      </w:r>
      <w:r>
        <w:rPr>
          <w:rFonts w:eastAsia="Times New Roman"/>
          <w:color w:val="303030"/>
        </w:rPr>
        <w:t xml:space="preserve">, A., </w:t>
      </w:r>
      <w:r w:rsidRPr="00991DDE">
        <w:rPr>
          <w:rFonts w:eastAsia="Times New Roman"/>
          <w:color w:val="303030"/>
        </w:rPr>
        <w:t xml:space="preserve">Tran, </w:t>
      </w:r>
      <w:r>
        <w:rPr>
          <w:rFonts w:eastAsia="Times New Roman"/>
          <w:color w:val="303030"/>
        </w:rPr>
        <w:t xml:space="preserve">T. A., &amp; </w:t>
      </w:r>
      <w:r w:rsidRPr="00991DDE">
        <w:rPr>
          <w:rFonts w:eastAsia="Times New Roman"/>
          <w:color w:val="303030"/>
        </w:rPr>
        <w:t>Sea</w:t>
      </w:r>
      <w:r>
        <w:rPr>
          <w:rFonts w:eastAsia="Times New Roman"/>
          <w:color w:val="303030"/>
        </w:rPr>
        <w:t>, W. B.</w:t>
      </w:r>
      <w:r w:rsidRPr="007C53A5">
        <w:rPr>
          <w:rFonts w:eastAsia="Times New Roman"/>
          <w:color w:val="303030"/>
        </w:rPr>
        <w:t xml:space="preserve"> (2020). Land-use dynamics in the Mekong delta: From national policy to livelihood sustainability. </w:t>
      </w:r>
      <w:r w:rsidRPr="007C53A5">
        <w:rPr>
          <w:rFonts w:eastAsia="Times New Roman"/>
          <w:i/>
          <w:iCs/>
          <w:color w:val="303030"/>
        </w:rPr>
        <w:t>Sustainable Development 28</w:t>
      </w:r>
      <w:r w:rsidRPr="007C53A5">
        <w:rPr>
          <w:rFonts w:eastAsia="Times New Roman"/>
          <w:color w:val="303030"/>
        </w:rPr>
        <w:t xml:space="preserve">(3), 448-467. DOI: </w:t>
      </w:r>
      <w:r w:rsidRPr="00991DDE">
        <w:rPr>
          <w:rFonts w:eastAsia="Times New Roman"/>
          <w:color w:val="303030"/>
        </w:rPr>
        <w:t>10.1002/sd.2036</w:t>
      </w:r>
      <w:r w:rsidRPr="007C53A5">
        <w:rPr>
          <w:rFonts w:eastAsia="Times New Roman"/>
          <w:color w:val="303030"/>
        </w:rPr>
        <w:t>.</w:t>
      </w:r>
    </w:p>
    <w:p w14:paraId="3AE2CFD9"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O'Brien, K. L., &amp; Leichenko, R. M. (2000). Double exposure: Assessing the impacts of climate change within the context of economic globalization. </w:t>
      </w:r>
      <w:r w:rsidRPr="007C53A5">
        <w:rPr>
          <w:rFonts w:eastAsia="Times New Roman"/>
          <w:i/>
          <w:iCs/>
          <w:color w:val="303030"/>
        </w:rPr>
        <w:t>Global Environmental Change 10</w:t>
      </w:r>
      <w:r w:rsidRPr="007C53A5">
        <w:rPr>
          <w:rFonts w:eastAsia="Times New Roman"/>
          <w:color w:val="303030"/>
        </w:rPr>
        <w:t xml:space="preserve">(3), 221-232. DOI: </w:t>
      </w:r>
      <w:r w:rsidRPr="00991DDE">
        <w:rPr>
          <w:rFonts w:eastAsia="Times New Roman"/>
          <w:color w:val="303030"/>
        </w:rPr>
        <w:t>10.1016/S0959-3780(00)00021-2</w:t>
      </w:r>
    </w:p>
    <w:p w14:paraId="2A4C8BFA"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Ostrom, E. (2011). Background on the institutional analysis and development framework. </w:t>
      </w:r>
      <w:r w:rsidRPr="007C53A5">
        <w:rPr>
          <w:rFonts w:eastAsia="Times New Roman"/>
          <w:i/>
          <w:iCs/>
          <w:color w:val="303030"/>
        </w:rPr>
        <w:t>Policy Studies Journal 39</w:t>
      </w:r>
      <w:r w:rsidRPr="007C53A5">
        <w:rPr>
          <w:rFonts w:eastAsia="Times New Roman"/>
          <w:color w:val="303030"/>
        </w:rPr>
        <w:t>(1), 7-27.</w:t>
      </w:r>
    </w:p>
    <w:p w14:paraId="55A2CEFC"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Pal, I., </w:t>
      </w:r>
      <w:r w:rsidRPr="00991DDE">
        <w:rPr>
          <w:rFonts w:eastAsia="Times New Roman"/>
          <w:color w:val="303030"/>
        </w:rPr>
        <w:t xml:space="preserve">Baskota, </w:t>
      </w:r>
      <w:r>
        <w:rPr>
          <w:rFonts w:eastAsia="Times New Roman"/>
          <w:color w:val="303030"/>
        </w:rPr>
        <w:t xml:space="preserve">A., </w:t>
      </w:r>
      <w:r w:rsidRPr="00991DDE">
        <w:rPr>
          <w:rFonts w:eastAsia="Times New Roman"/>
          <w:color w:val="303030"/>
        </w:rPr>
        <w:t xml:space="preserve">Dhungana, </w:t>
      </w:r>
      <w:r>
        <w:rPr>
          <w:rFonts w:eastAsia="Times New Roman"/>
          <w:color w:val="303030"/>
        </w:rPr>
        <w:t xml:space="preserve">G., </w:t>
      </w:r>
      <w:r w:rsidRPr="00991DDE">
        <w:rPr>
          <w:rFonts w:eastAsia="Times New Roman"/>
          <w:color w:val="303030"/>
        </w:rPr>
        <w:t xml:space="preserve">Banerjee, </w:t>
      </w:r>
      <w:r>
        <w:rPr>
          <w:rFonts w:eastAsia="Times New Roman"/>
          <w:color w:val="303030"/>
        </w:rPr>
        <w:t xml:space="preserve">S., </w:t>
      </w:r>
      <w:r w:rsidRPr="00991DDE">
        <w:rPr>
          <w:rFonts w:eastAsia="Times New Roman"/>
          <w:color w:val="303030"/>
        </w:rPr>
        <w:t xml:space="preserve">Udmale, </w:t>
      </w:r>
      <w:r>
        <w:rPr>
          <w:rFonts w:eastAsia="Times New Roman"/>
          <w:color w:val="303030"/>
        </w:rPr>
        <w:t xml:space="preserve">P., </w:t>
      </w:r>
      <w:r w:rsidRPr="00991DDE">
        <w:rPr>
          <w:rFonts w:eastAsia="Times New Roman"/>
          <w:color w:val="303030"/>
        </w:rPr>
        <w:t xml:space="preserve">Gadhawe, </w:t>
      </w:r>
      <w:r>
        <w:rPr>
          <w:rFonts w:eastAsia="Times New Roman"/>
          <w:color w:val="303030"/>
        </w:rPr>
        <w:t xml:space="preserve">M. A., </w:t>
      </w:r>
      <w:r w:rsidRPr="00991DDE">
        <w:rPr>
          <w:rFonts w:eastAsia="Times New Roman"/>
          <w:color w:val="303030"/>
        </w:rPr>
        <w:t>Doydee,</w:t>
      </w:r>
      <w:r>
        <w:rPr>
          <w:rFonts w:eastAsia="Times New Roman"/>
          <w:color w:val="303030"/>
        </w:rPr>
        <w:t xml:space="preserve"> P.,</w:t>
      </w:r>
      <w:r w:rsidRPr="00991DDE">
        <w:rPr>
          <w:rFonts w:eastAsia="Times New Roman"/>
          <w:color w:val="303030"/>
        </w:rPr>
        <w:t xml:space="preserve"> Nguyen, </w:t>
      </w:r>
      <w:r>
        <w:rPr>
          <w:rFonts w:eastAsia="Times New Roman"/>
          <w:color w:val="303030"/>
        </w:rPr>
        <w:t>T. T. N., &amp;</w:t>
      </w:r>
      <w:r w:rsidRPr="00991DDE">
        <w:rPr>
          <w:rFonts w:eastAsia="Times New Roman"/>
          <w:color w:val="303030"/>
        </w:rPr>
        <w:t xml:space="preserve"> Sophat</w:t>
      </w:r>
      <w:r>
        <w:rPr>
          <w:rFonts w:eastAsia="Times New Roman"/>
          <w:color w:val="303030"/>
        </w:rPr>
        <w:t>, S.</w:t>
      </w:r>
      <w:r w:rsidRPr="00991DDE">
        <w:rPr>
          <w:rFonts w:eastAsia="Times New Roman"/>
          <w:color w:val="303030"/>
        </w:rPr>
        <w:t xml:space="preserve"> </w:t>
      </w:r>
      <w:r w:rsidRPr="007C53A5">
        <w:rPr>
          <w:rFonts w:eastAsia="Times New Roman"/>
          <w:color w:val="303030"/>
        </w:rPr>
        <w:t xml:space="preserve">(2024). Sustaining livelihoods and building resilience: Policy implications for the Lower Mekong Basin. </w:t>
      </w:r>
      <w:r w:rsidRPr="007C53A5">
        <w:rPr>
          <w:rFonts w:eastAsia="Times New Roman"/>
          <w:i/>
          <w:iCs/>
          <w:color w:val="303030"/>
        </w:rPr>
        <w:t>APN Science Bulletin 14</w:t>
      </w:r>
      <w:r w:rsidRPr="007C53A5">
        <w:rPr>
          <w:rFonts w:eastAsia="Times New Roman"/>
          <w:color w:val="303030"/>
        </w:rPr>
        <w:t xml:space="preserve">(1), 173-189. DOI: </w:t>
      </w:r>
      <w:r w:rsidRPr="00991DDE">
        <w:rPr>
          <w:rFonts w:eastAsia="Times New Roman"/>
          <w:color w:val="303030"/>
        </w:rPr>
        <w:t>10.30852/sb.2024.2723</w:t>
      </w:r>
      <w:r w:rsidRPr="007C53A5">
        <w:rPr>
          <w:rFonts w:eastAsia="Times New Roman"/>
          <w:color w:val="303030"/>
        </w:rPr>
        <w:t>.</w:t>
      </w:r>
    </w:p>
    <w:p w14:paraId="61EB793B"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Pham, T. T. H., Diez, J.</w:t>
      </w:r>
      <w:r>
        <w:rPr>
          <w:rFonts w:eastAsia="Times New Roman"/>
          <w:color w:val="303030"/>
        </w:rPr>
        <w:t xml:space="preserve"> R.</w:t>
      </w:r>
      <w:r w:rsidRPr="007C53A5">
        <w:rPr>
          <w:rFonts w:eastAsia="Times New Roman"/>
          <w:color w:val="303030"/>
        </w:rPr>
        <w:t xml:space="preserve">, &amp; Garschagen, M. (2020). </w:t>
      </w:r>
      <w:r w:rsidRPr="00991DDE">
        <w:rPr>
          <w:rFonts w:eastAsia="Times New Roman"/>
          <w:color w:val="303030"/>
        </w:rPr>
        <w:t>A typology of household livelihood changes in rural coastal areas of the Vietnamese Mekong Delta</w:t>
      </w:r>
      <w:r>
        <w:rPr>
          <w:rFonts w:eastAsia="Times New Roman"/>
          <w:color w:val="303030"/>
        </w:rPr>
        <w:t xml:space="preserve"> - </w:t>
      </w:r>
      <w:r w:rsidRPr="00991DDE">
        <w:rPr>
          <w:rFonts w:eastAsia="Times New Roman"/>
          <w:color w:val="303030"/>
        </w:rPr>
        <w:t>Capturing the heterogeneity and complexity of the social-ecological context</w:t>
      </w:r>
      <w:r w:rsidRPr="007C53A5">
        <w:rPr>
          <w:rFonts w:eastAsia="Times New Roman"/>
          <w:color w:val="303030"/>
        </w:rPr>
        <w:t xml:space="preserve">. </w:t>
      </w:r>
      <w:r w:rsidRPr="007C53A5">
        <w:rPr>
          <w:rFonts w:eastAsia="Times New Roman"/>
          <w:i/>
          <w:iCs/>
          <w:color w:val="303030"/>
        </w:rPr>
        <w:t>Singapore Journal of Tropical Geography 4</w:t>
      </w:r>
      <w:r>
        <w:rPr>
          <w:rFonts w:eastAsia="Times New Roman"/>
          <w:i/>
          <w:iCs/>
          <w:color w:val="303030"/>
        </w:rPr>
        <w:t>2</w:t>
      </w:r>
      <w:r w:rsidRPr="007C53A5">
        <w:rPr>
          <w:rFonts w:eastAsia="Times New Roman"/>
          <w:color w:val="303030"/>
        </w:rPr>
        <w:t>(</w:t>
      </w:r>
      <w:r>
        <w:rPr>
          <w:rFonts w:eastAsia="Times New Roman"/>
          <w:color w:val="303030"/>
        </w:rPr>
        <w:t>2</w:t>
      </w:r>
      <w:r w:rsidRPr="007C53A5">
        <w:rPr>
          <w:rFonts w:eastAsia="Times New Roman"/>
          <w:color w:val="303030"/>
        </w:rPr>
        <w:t xml:space="preserve">), </w:t>
      </w:r>
      <w:r>
        <w:rPr>
          <w:rFonts w:eastAsia="Times New Roman"/>
          <w:color w:val="303030"/>
        </w:rPr>
        <w:t>241-263</w:t>
      </w:r>
      <w:r w:rsidRPr="007C53A5">
        <w:rPr>
          <w:rFonts w:eastAsia="Times New Roman"/>
          <w:color w:val="303030"/>
        </w:rPr>
        <w:t xml:space="preserve">. DOI: </w:t>
      </w:r>
      <w:r w:rsidRPr="00991DDE">
        <w:rPr>
          <w:rFonts w:eastAsia="Times New Roman"/>
          <w:color w:val="303030"/>
        </w:rPr>
        <w:t>0.1111/sjtg.12335</w:t>
      </w:r>
      <w:r w:rsidRPr="007C53A5">
        <w:rPr>
          <w:rFonts w:eastAsia="Times New Roman"/>
          <w:color w:val="303030"/>
        </w:rPr>
        <w:t>.</w:t>
      </w:r>
    </w:p>
    <w:p w14:paraId="2196A48D"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Poelma, T., Bayrak, M. M., </w:t>
      </w:r>
      <w:r>
        <w:rPr>
          <w:rFonts w:eastAsia="Times New Roman"/>
          <w:color w:val="303030"/>
        </w:rPr>
        <w:t>Duong, V. N.,</w:t>
      </w:r>
      <w:r w:rsidRPr="007C53A5">
        <w:rPr>
          <w:rFonts w:eastAsia="Times New Roman"/>
          <w:color w:val="303030"/>
        </w:rPr>
        <w:t xml:space="preserve"> &amp; </w:t>
      </w:r>
      <w:r>
        <w:rPr>
          <w:rFonts w:eastAsia="Times New Roman"/>
          <w:color w:val="303030"/>
        </w:rPr>
        <w:t>Tran</w:t>
      </w:r>
      <w:r w:rsidRPr="007C53A5">
        <w:rPr>
          <w:rFonts w:eastAsia="Times New Roman"/>
          <w:color w:val="303030"/>
        </w:rPr>
        <w:t xml:space="preserve">, </w:t>
      </w:r>
      <w:r>
        <w:rPr>
          <w:rFonts w:eastAsia="Times New Roman"/>
          <w:color w:val="303030"/>
        </w:rPr>
        <w:t>A</w:t>
      </w:r>
      <w:r w:rsidRPr="007C53A5">
        <w:rPr>
          <w:rFonts w:eastAsia="Times New Roman"/>
          <w:color w:val="303030"/>
        </w:rPr>
        <w:t xml:space="preserve">. </w:t>
      </w:r>
      <w:r>
        <w:rPr>
          <w:rFonts w:eastAsia="Times New Roman"/>
          <w:color w:val="303030"/>
        </w:rPr>
        <w:t>T</w:t>
      </w:r>
      <w:r w:rsidRPr="007C53A5">
        <w:rPr>
          <w:rFonts w:eastAsia="Times New Roman"/>
          <w:color w:val="303030"/>
        </w:rPr>
        <w:t xml:space="preserve">. (2021). </w:t>
      </w:r>
      <w:r w:rsidRPr="00B04C9F">
        <w:rPr>
          <w:rFonts w:eastAsia="Times New Roman"/>
          <w:color w:val="303030"/>
        </w:rPr>
        <w:t>Climate change and livelihood resilience capacities in the Mekong Delta: a case study on the transition to rice–shrimp farming in Vietnam’s Kien Giang Province</w:t>
      </w:r>
      <w:r w:rsidRPr="007C53A5">
        <w:rPr>
          <w:rFonts w:eastAsia="Times New Roman"/>
          <w:color w:val="303030"/>
        </w:rPr>
        <w:t xml:space="preserve">. </w:t>
      </w:r>
      <w:r w:rsidRPr="007C53A5">
        <w:rPr>
          <w:rFonts w:eastAsia="Times New Roman"/>
          <w:i/>
          <w:iCs/>
          <w:color w:val="303030"/>
        </w:rPr>
        <w:t>Climatic Change 164</w:t>
      </w:r>
      <w:r w:rsidRPr="007C53A5">
        <w:rPr>
          <w:rFonts w:eastAsia="Times New Roman"/>
          <w:color w:val="303030"/>
        </w:rPr>
        <w:t xml:space="preserve">, 9. DOI: </w:t>
      </w:r>
      <w:r w:rsidRPr="00B04C9F">
        <w:rPr>
          <w:rFonts w:eastAsia="Times New Roman"/>
          <w:color w:val="303030"/>
        </w:rPr>
        <w:t>10.1007/s10584-021-02973-w</w:t>
      </w:r>
      <w:r w:rsidRPr="007C53A5">
        <w:rPr>
          <w:rFonts w:eastAsia="Times New Roman"/>
          <w:color w:val="303030"/>
        </w:rPr>
        <w:t>.</w:t>
      </w:r>
    </w:p>
    <w:p w14:paraId="2B338014" w14:textId="77777777" w:rsidR="0087481D" w:rsidRPr="007C53A5" w:rsidRDefault="0087481D" w:rsidP="007C53A5">
      <w:pPr>
        <w:widowControl w:val="0"/>
        <w:ind w:left="426" w:hanging="426"/>
        <w:rPr>
          <w:rFonts w:eastAsia="Times New Roman"/>
          <w:color w:val="303030"/>
        </w:rPr>
      </w:pPr>
      <w:bookmarkStart w:id="1" w:name="_Hlk223357736"/>
      <w:r w:rsidRPr="007C53A5">
        <w:rPr>
          <w:rFonts w:eastAsia="Times New Roman"/>
          <w:color w:val="303030"/>
        </w:rPr>
        <w:t>Prime Minister of Vietnam (2022)</w:t>
      </w:r>
      <w:bookmarkEnd w:id="1"/>
      <w:r w:rsidRPr="007C53A5">
        <w:rPr>
          <w:rFonts w:eastAsia="Times New Roman"/>
          <w:color w:val="303030"/>
        </w:rPr>
        <w:t>. Decision No. 287/QD-TTg dated 28/02/2022 on Approval of the Mekong Delta Regional Master Plan for the period 2021–2030, with a vision to 2050. Hà Nội (in Vietnamese).</w:t>
      </w:r>
    </w:p>
    <w:p w14:paraId="71C54459" w14:textId="77777777" w:rsidR="0087481D" w:rsidRPr="007C53A5" w:rsidRDefault="0087481D" w:rsidP="007C53A5">
      <w:pPr>
        <w:widowControl w:val="0"/>
        <w:ind w:left="426" w:hanging="426"/>
        <w:rPr>
          <w:rFonts w:eastAsia="Times New Roman"/>
          <w:color w:val="303030"/>
        </w:rPr>
      </w:pPr>
      <w:bookmarkStart w:id="2" w:name="_Hlk223357389"/>
      <w:r w:rsidRPr="007C53A5">
        <w:rPr>
          <w:rFonts w:eastAsia="Times New Roman"/>
          <w:color w:val="303030"/>
        </w:rPr>
        <w:t xml:space="preserve">Prime Minister of Vietnam </w:t>
      </w:r>
      <w:bookmarkEnd w:id="2"/>
      <w:r w:rsidRPr="007C53A5">
        <w:rPr>
          <w:rFonts w:eastAsia="Times New Roman"/>
          <w:color w:val="303030"/>
        </w:rPr>
        <w:t>(2023). Decision No. 816/QĐ-TTg dated 07/7/2023 on Promulgating the Plan for Implementation of the Mekong Delta Regional Master Plan for the period 2021–2030, with a vision to 2050. Hà Nội (in Vietnamese).</w:t>
      </w:r>
    </w:p>
    <w:p w14:paraId="37DBF64E"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Royal Haskoning DHV (2013). </w:t>
      </w:r>
      <w:r w:rsidRPr="007C53A5">
        <w:rPr>
          <w:rFonts w:eastAsia="Times New Roman"/>
          <w:i/>
          <w:iCs/>
          <w:color w:val="303030"/>
        </w:rPr>
        <w:t>Mekong Delta Plan: Long-term vision and strategy for a safe, prosperous and sustainable delta</w:t>
      </w:r>
      <w:r w:rsidRPr="007C53A5">
        <w:rPr>
          <w:rFonts w:eastAsia="Times New Roman"/>
          <w:color w:val="303030"/>
        </w:rPr>
        <w:t>. Hanoi, Vietnam. With consortium partner of: Wageningen University and Research Centre, Deltares, Rebel, and WATER.NL. https://www.mekongdeltaplan.com/storage/files/files/mekong-delta-plan.pdf?1.</w:t>
      </w:r>
    </w:p>
    <w:p w14:paraId="0C84DE70"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Thu, H. N., &amp; Ha, L. T. M. (2025). Livelihood transitions under climate change in the Mekong Delta of Vietnam. </w:t>
      </w:r>
      <w:r w:rsidRPr="007C53A5">
        <w:rPr>
          <w:rFonts w:eastAsia="Times New Roman"/>
          <w:i/>
          <w:iCs/>
          <w:color w:val="303030"/>
        </w:rPr>
        <w:t>IOP Conference Series: Earth and Environmental Science 1539</w:t>
      </w:r>
      <w:r w:rsidRPr="007C53A5">
        <w:rPr>
          <w:rFonts w:eastAsia="Times New Roman"/>
          <w:color w:val="303030"/>
        </w:rPr>
        <w:t>, 012001. DOI: 10.1088/1755-1315/1539/1/012001.</w:t>
      </w:r>
    </w:p>
    <w:p w14:paraId="605628D5" w14:textId="77777777" w:rsidR="0087481D" w:rsidRPr="0087481D" w:rsidRDefault="0087481D" w:rsidP="007C53A5">
      <w:pPr>
        <w:widowControl w:val="0"/>
        <w:ind w:left="426" w:hanging="426"/>
        <w:rPr>
          <w:rFonts w:eastAsia="Times New Roman"/>
        </w:rPr>
      </w:pPr>
      <w:r w:rsidRPr="0087481D">
        <w:rPr>
          <w:rFonts w:eastAsia="Times New Roman"/>
        </w:rPr>
        <w:t xml:space="preserve">Tran, D. D., </w:t>
      </w:r>
      <w:r>
        <w:rPr>
          <w:rFonts w:eastAsia="Times New Roman"/>
        </w:rPr>
        <w:t>Ho, H. L., Hong, L. P., Pham, T. D., &amp; Nguyen, A. H.</w:t>
      </w:r>
      <w:r w:rsidRPr="0087481D">
        <w:rPr>
          <w:rFonts w:eastAsia="Times New Roman"/>
        </w:rPr>
        <w:t xml:space="preserve"> (2021). Sustainability of rice-based livelihoods in the upper floodplains of Vietnamese Mekong Delta: </w:t>
      </w:r>
      <w:r w:rsidRPr="0087481D">
        <w:rPr>
          <w:rFonts w:eastAsia="Times New Roman"/>
        </w:rPr>
        <w:lastRenderedPageBreak/>
        <w:t xml:space="preserve">Prospects and challenges. </w:t>
      </w:r>
      <w:r w:rsidRPr="0087481D">
        <w:rPr>
          <w:rFonts w:eastAsia="Times New Roman"/>
          <w:i/>
          <w:iCs/>
        </w:rPr>
        <w:t>Agricultural Water Management 243</w:t>
      </w:r>
      <w:r w:rsidRPr="0087481D">
        <w:rPr>
          <w:rFonts w:eastAsia="Times New Roman"/>
        </w:rPr>
        <w:t>, 106495. DOI: 10.1016/j.agwat.2020.106495.</w:t>
      </w:r>
    </w:p>
    <w:p w14:paraId="64694B6B" w14:textId="77777777" w:rsidR="0087481D" w:rsidRPr="007C53A5" w:rsidRDefault="0087481D" w:rsidP="007C53A5">
      <w:pPr>
        <w:widowControl w:val="0"/>
        <w:ind w:left="426" w:hanging="426"/>
        <w:rPr>
          <w:rFonts w:eastAsia="Times New Roman"/>
          <w:color w:val="303030"/>
        </w:rPr>
      </w:pPr>
      <w:r w:rsidRPr="0087481D">
        <w:rPr>
          <w:rFonts w:eastAsia="Times New Roman"/>
          <w:color w:val="303030"/>
        </w:rPr>
        <w:t xml:space="preserve">Tran, D. D., Quang, C. N. X., Tien, P. D., Tran, P. G., Kim Long, P., Van Hoa, H., Ngoc Hoang Giang, N., &amp; Thi Thu Ha, L. (2020). Livelihood vulnerability and adaptation capacity of rice farmers under climate change and environmental </w:t>
      </w:r>
      <w:r>
        <w:rPr>
          <w:rFonts w:eastAsia="Times New Roman"/>
          <w:color w:val="303030"/>
        </w:rPr>
        <w:t>p</w:t>
      </w:r>
      <w:r w:rsidRPr="0087481D">
        <w:rPr>
          <w:rFonts w:eastAsia="Times New Roman"/>
          <w:color w:val="303030"/>
        </w:rPr>
        <w:t xml:space="preserve">ressure on the Vietnam Mekong Delta Floodplains. </w:t>
      </w:r>
      <w:r w:rsidRPr="0087481D">
        <w:rPr>
          <w:rFonts w:eastAsia="Times New Roman"/>
          <w:i/>
          <w:iCs/>
          <w:color w:val="303030"/>
        </w:rPr>
        <w:t>Water 12</w:t>
      </w:r>
      <w:r w:rsidRPr="0087481D">
        <w:rPr>
          <w:rFonts w:eastAsia="Times New Roman"/>
          <w:color w:val="303030"/>
        </w:rPr>
        <w:t xml:space="preserve">(11), 3282. </w:t>
      </w:r>
      <w:r>
        <w:rPr>
          <w:rFonts w:eastAsia="Times New Roman"/>
          <w:color w:val="303030"/>
        </w:rPr>
        <w:t xml:space="preserve">DOI: </w:t>
      </w:r>
      <w:r w:rsidRPr="0087481D">
        <w:rPr>
          <w:rFonts w:eastAsia="Times New Roman"/>
          <w:color w:val="303030"/>
        </w:rPr>
        <w:t>10.3390/w12113282</w:t>
      </w:r>
      <w:r w:rsidRPr="007C53A5">
        <w:rPr>
          <w:rFonts w:eastAsia="Times New Roman"/>
          <w:color w:val="303030"/>
        </w:rPr>
        <w:t>.</w:t>
      </w:r>
    </w:p>
    <w:p w14:paraId="367F321F"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Tran, D. D., van Halsema, G., Hellegers, P. J.</w:t>
      </w:r>
      <w:r>
        <w:rPr>
          <w:rFonts w:eastAsia="Times New Roman"/>
          <w:color w:val="303030"/>
        </w:rPr>
        <w:t xml:space="preserve"> G. J.</w:t>
      </w:r>
      <w:r w:rsidRPr="007C53A5">
        <w:rPr>
          <w:rFonts w:eastAsia="Times New Roman"/>
          <w:color w:val="303030"/>
        </w:rPr>
        <w:t xml:space="preserve">, Ludwig, F., &amp; </w:t>
      </w:r>
      <w:r>
        <w:rPr>
          <w:rFonts w:eastAsia="Times New Roman"/>
          <w:color w:val="303030"/>
        </w:rPr>
        <w:t>Seijger, C.</w:t>
      </w:r>
      <w:r w:rsidRPr="007C53A5">
        <w:rPr>
          <w:rFonts w:eastAsia="Times New Roman"/>
          <w:color w:val="303030"/>
        </w:rPr>
        <w:t xml:space="preserve"> (2018). </w:t>
      </w:r>
      <w:r w:rsidRPr="0087481D">
        <w:rPr>
          <w:rFonts w:eastAsia="Times New Roman"/>
          <w:color w:val="303030"/>
        </w:rPr>
        <w:t>Stakeholders’ assessment of dike-protected and flood-based alternatives from a sustainable livelihood perspective in An Giang Province, Mekong Delta, Vietnam</w:t>
      </w:r>
      <w:r w:rsidRPr="007C53A5">
        <w:rPr>
          <w:rFonts w:eastAsia="Times New Roman"/>
          <w:color w:val="303030"/>
        </w:rPr>
        <w:t xml:space="preserve">. </w:t>
      </w:r>
      <w:r w:rsidRPr="007C53A5">
        <w:rPr>
          <w:rFonts w:eastAsia="Times New Roman"/>
          <w:i/>
          <w:iCs/>
          <w:color w:val="303030"/>
        </w:rPr>
        <w:t>Agricultural Water Management 206</w:t>
      </w:r>
      <w:r w:rsidRPr="007C53A5">
        <w:rPr>
          <w:rFonts w:eastAsia="Times New Roman"/>
          <w:color w:val="303030"/>
        </w:rPr>
        <w:t xml:space="preserve">, 187-199. DOI: </w:t>
      </w:r>
      <w:r w:rsidRPr="0087481D">
        <w:rPr>
          <w:rFonts w:eastAsia="Times New Roman"/>
          <w:color w:val="303030"/>
        </w:rPr>
        <w:t>10.1016/j.agwat.2018.04.039</w:t>
      </w:r>
      <w:r w:rsidRPr="007C53A5">
        <w:rPr>
          <w:rFonts w:eastAsia="Times New Roman"/>
          <w:color w:val="303030"/>
        </w:rPr>
        <w:t>.</w:t>
      </w:r>
    </w:p>
    <w:p w14:paraId="48B29877"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 xml:space="preserve">Tran, T. A., Tran, H. V., Pittock, J., &amp; Cook, B. (2022). Political ecology of freshening the Mekong’s coastal delta: Narratives of place-based land-use dynamics. </w:t>
      </w:r>
      <w:r w:rsidRPr="007C53A5">
        <w:rPr>
          <w:rFonts w:eastAsia="Times New Roman"/>
          <w:i/>
          <w:iCs/>
          <w:color w:val="303030"/>
        </w:rPr>
        <w:t>Journal of Land Use Science 17</w:t>
      </w:r>
      <w:r w:rsidRPr="007C53A5">
        <w:rPr>
          <w:rFonts w:eastAsia="Times New Roman"/>
          <w:color w:val="303030"/>
        </w:rPr>
        <w:t xml:space="preserve">(1), 471–486. DOI: </w:t>
      </w:r>
      <w:r w:rsidRPr="0087481D">
        <w:rPr>
          <w:rFonts w:eastAsia="Times New Roman"/>
          <w:color w:val="303030"/>
        </w:rPr>
        <w:t>10.1080/1747423X.2022.2126907</w:t>
      </w:r>
      <w:r w:rsidRPr="007C53A5">
        <w:rPr>
          <w:rFonts w:eastAsia="Times New Roman"/>
          <w:color w:val="303030"/>
        </w:rPr>
        <w:t>.</w:t>
      </w:r>
    </w:p>
    <w:p w14:paraId="068FF8D5" w14:textId="77777777" w:rsidR="0087481D" w:rsidRPr="007C53A5" w:rsidRDefault="0087481D" w:rsidP="007C53A5">
      <w:pPr>
        <w:widowControl w:val="0"/>
        <w:ind w:left="426" w:hanging="426"/>
        <w:rPr>
          <w:rFonts w:eastAsia="Times New Roman"/>
          <w:color w:val="303030"/>
        </w:rPr>
      </w:pPr>
      <w:r w:rsidRPr="007C53A5">
        <w:rPr>
          <w:rFonts w:eastAsia="Times New Roman"/>
          <w:color w:val="303030"/>
        </w:rPr>
        <w:t>Trang, N. T. T., &amp; Loc, H. H. (202</w:t>
      </w:r>
      <w:r>
        <w:rPr>
          <w:rFonts w:eastAsia="Times New Roman"/>
          <w:color w:val="303030"/>
        </w:rPr>
        <w:t>2</w:t>
      </w:r>
      <w:r w:rsidRPr="007C53A5">
        <w:rPr>
          <w:rFonts w:eastAsia="Times New Roman"/>
          <w:color w:val="303030"/>
        </w:rPr>
        <w:t xml:space="preserve">). </w:t>
      </w:r>
      <w:r w:rsidRPr="0087481D">
        <w:rPr>
          <w:rFonts w:eastAsia="Times New Roman"/>
          <w:color w:val="303030"/>
        </w:rPr>
        <w:t xml:space="preserve">Eco-agritourism as an Ecosystem-based adaptation (EBA) against climate change impacts for the Vietnamese Mekong Delta: </w:t>
      </w:r>
      <w:r>
        <w:rPr>
          <w:rFonts w:eastAsia="Times New Roman"/>
          <w:color w:val="303030"/>
        </w:rPr>
        <w:t>A</w:t>
      </w:r>
      <w:r w:rsidRPr="0087481D">
        <w:rPr>
          <w:rFonts w:eastAsia="Times New Roman"/>
          <w:color w:val="303030"/>
        </w:rPr>
        <w:t xml:space="preserve"> viewpoint</w:t>
      </w:r>
      <w:r w:rsidRPr="007C53A5">
        <w:rPr>
          <w:rFonts w:eastAsia="Times New Roman"/>
          <w:color w:val="303030"/>
        </w:rPr>
        <w:t xml:space="preserve">. </w:t>
      </w:r>
      <w:r w:rsidRPr="007C53A5">
        <w:rPr>
          <w:rFonts w:eastAsia="Times New Roman"/>
          <w:i/>
          <w:iCs/>
          <w:color w:val="303030"/>
        </w:rPr>
        <w:t>IOP Conference Series: Earth and Environmental Science 1</w:t>
      </w:r>
      <w:r>
        <w:rPr>
          <w:rFonts w:eastAsia="Times New Roman"/>
          <w:i/>
          <w:iCs/>
          <w:color w:val="303030"/>
        </w:rPr>
        <w:t>028</w:t>
      </w:r>
      <w:r w:rsidRPr="007C53A5">
        <w:rPr>
          <w:rFonts w:eastAsia="Times New Roman"/>
          <w:color w:val="303030"/>
        </w:rPr>
        <w:t>, 0120</w:t>
      </w:r>
      <w:r>
        <w:rPr>
          <w:rFonts w:eastAsia="Times New Roman"/>
          <w:color w:val="303030"/>
        </w:rPr>
        <w:t>03</w:t>
      </w:r>
      <w:r w:rsidRPr="007C53A5">
        <w:rPr>
          <w:rFonts w:eastAsia="Times New Roman"/>
          <w:color w:val="303030"/>
        </w:rPr>
        <w:t xml:space="preserve">. DOI: </w:t>
      </w:r>
      <w:r w:rsidRPr="0087481D">
        <w:rPr>
          <w:rFonts w:eastAsia="Times New Roman"/>
          <w:color w:val="303030"/>
        </w:rPr>
        <w:t>10.1088/1755-1315/1028/1/012003</w:t>
      </w:r>
      <w:r w:rsidRPr="007C53A5">
        <w:rPr>
          <w:rFonts w:eastAsia="Times New Roman"/>
          <w:color w:val="303030"/>
        </w:rPr>
        <w:t>.</w:t>
      </w:r>
    </w:p>
    <w:p w14:paraId="5C49B08F" w14:textId="77777777" w:rsidR="0087481D" w:rsidRDefault="0087481D" w:rsidP="007C53A5">
      <w:pPr>
        <w:widowControl w:val="0"/>
        <w:ind w:left="426" w:hanging="426"/>
        <w:rPr>
          <w:rFonts w:eastAsia="Times New Roman"/>
          <w:color w:val="303030"/>
        </w:rPr>
      </w:pPr>
      <w:r w:rsidRPr="007C53A5">
        <w:rPr>
          <w:rFonts w:eastAsia="Times New Roman"/>
          <w:color w:val="303030"/>
        </w:rPr>
        <w:t xml:space="preserve">Yuen, K. W., </w:t>
      </w:r>
      <w:r w:rsidRPr="0087481D">
        <w:rPr>
          <w:rFonts w:eastAsia="Times New Roman"/>
          <w:color w:val="303030"/>
        </w:rPr>
        <w:t>Tang</w:t>
      </w:r>
      <w:r>
        <w:rPr>
          <w:rFonts w:eastAsia="Times New Roman"/>
          <w:color w:val="303030"/>
        </w:rPr>
        <w:t>,</w:t>
      </w:r>
      <w:r w:rsidRPr="0087481D">
        <w:rPr>
          <w:rFonts w:eastAsia="Times New Roman"/>
          <w:color w:val="303030"/>
        </w:rPr>
        <w:t xml:space="preserve"> T</w:t>
      </w:r>
      <w:r>
        <w:rPr>
          <w:rFonts w:eastAsia="Times New Roman"/>
          <w:color w:val="303030"/>
        </w:rPr>
        <w:t>.</w:t>
      </w:r>
      <w:r w:rsidRPr="0087481D">
        <w:rPr>
          <w:rFonts w:eastAsia="Times New Roman"/>
          <w:color w:val="303030"/>
        </w:rPr>
        <w:t xml:space="preserve"> H</w:t>
      </w:r>
      <w:r>
        <w:rPr>
          <w:rFonts w:eastAsia="Times New Roman"/>
          <w:color w:val="303030"/>
        </w:rPr>
        <w:t>.</w:t>
      </w:r>
      <w:r w:rsidRPr="0087481D">
        <w:rPr>
          <w:rFonts w:eastAsia="Times New Roman"/>
          <w:color w:val="303030"/>
        </w:rPr>
        <w:t>, Vu</w:t>
      </w:r>
      <w:r>
        <w:rPr>
          <w:rFonts w:eastAsia="Times New Roman"/>
          <w:color w:val="303030"/>
        </w:rPr>
        <w:t>,</w:t>
      </w:r>
      <w:r w:rsidRPr="0087481D">
        <w:rPr>
          <w:rFonts w:eastAsia="Times New Roman"/>
          <w:color w:val="303030"/>
        </w:rPr>
        <w:t xml:space="preserve"> D</w:t>
      </w:r>
      <w:r>
        <w:rPr>
          <w:rFonts w:eastAsia="Times New Roman"/>
          <w:color w:val="303030"/>
        </w:rPr>
        <w:t>.</w:t>
      </w:r>
      <w:r w:rsidRPr="0087481D">
        <w:rPr>
          <w:rFonts w:eastAsia="Times New Roman"/>
          <w:color w:val="303030"/>
        </w:rPr>
        <w:t xml:space="preserve"> Q</w:t>
      </w:r>
      <w:r>
        <w:rPr>
          <w:rFonts w:eastAsia="Times New Roman"/>
          <w:color w:val="303030"/>
        </w:rPr>
        <w:t>.</w:t>
      </w:r>
      <w:r w:rsidRPr="0087481D">
        <w:rPr>
          <w:rFonts w:eastAsia="Times New Roman"/>
          <w:color w:val="303030"/>
        </w:rPr>
        <w:t xml:space="preserve">, Switzer, </w:t>
      </w:r>
      <w:r>
        <w:rPr>
          <w:rFonts w:eastAsia="Times New Roman"/>
          <w:color w:val="303030"/>
        </w:rPr>
        <w:t xml:space="preserve">A. D., </w:t>
      </w:r>
      <w:r w:rsidRPr="0087481D">
        <w:rPr>
          <w:rFonts w:eastAsia="Times New Roman"/>
          <w:color w:val="303030"/>
        </w:rPr>
        <w:t xml:space="preserve">Teng, </w:t>
      </w:r>
      <w:r>
        <w:rPr>
          <w:rFonts w:eastAsia="Times New Roman"/>
          <w:color w:val="303030"/>
        </w:rPr>
        <w:t>P., &amp;</w:t>
      </w:r>
      <w:r w:rsidRPr="0087481D">
        <w:rPr>
          <w:rFonts w:eastAsia="Times New Roman"/>
          <w:color w:val="303030"/>
        </w:rPr>
        <w:t xml:space="preserve"> Lee</w:t>
      </w:r>
      <w:r>
        <w:rPr>
          <w:rFonts w:eastAsia="Times New Roman"/>
          <w:color w:val="303030"/>
        </w:rPr>
        <w:t>, J. S. H.</w:t>
      </w:r>
      <w:r w:rsidRPr="0087481D">
        <w:rPr>
          <w:rFonts w:eastAsia="Times New Roman"/>
          <w:color w:val="303030"/>
        </w:rPr>
        <w:t xml:space="preserve"> </w:t>
      </w:r>
      <w:r w:rsidRPr="007C53A5">
        <w:rPr>
          <w:rFonts w:eastAsia="Times New Roman"/>
          <w:color w:val="303030"/>
        </w:rPr>
        <w:t xml:space="preserve">(2021). Interacting effects of land-use change and natural hazards on rice agriculture in the Mekong and Red River deltas in Vietnam. </w:t>
      </w:r>
      <w:r w:rsidRPr="007C53A5">
        <w:rPr>
          <w:rFonts w:eastAsia="Times New Roman"/>
          <w:i/>
          <w:iCs/>
          <w:color w:val="303030"/>
        </w:rPr>
        <w:t>Natural Hazards and Earth System Sciences 21</w:t>
      </w:r>
      <w:r w:rsidRPr="007C53A5">
        <w:rPr>
          <w:rFonts w:eastAsia="Times New Roman"/>
          <w:color w:val="303030"/>
        </w:rPr>
        <w:t xml:space="preserve">(5), 1473-1493. DOI: </w:t>
      </w:r>
      <w:r w:rsidRPr="0087481D">
        <w:rPr>
          <w:rFonts w:eastAsia="Times New Roman"/>
          <w:color w:val="303030"/>
        </w:rPr>
        <w:t>10.5194/nhess-21-1473-2021</w:t>
      </w:r>
      <w:r w:rsidRPr="007C53A5">
        <w:rPr>
          <w:rFonts w:eastAsia="Times New Roman"/>
          <w:color w:val="303030"/>
        </w:rPr>
        <w:t>.</w:t>
      </w:r>
    </w:p>
    <w:p w14:paraId="65E7EC1E" w14:textId="5C1685CA" w:rsidR="00453F06" w:rsidRDefault="00453F06" w:rsidP="00E022FF">
      <w:pPr>
        <w:widowControl w:val="0"/>
        <w:rPr>
          <w:rFonts w:eastAsia="Times New Roman"/>
          <w:color w:val="303030"/>
        </w:rPr>
      </w:pPr>
    </w:p>
    <w:sectPr w:rsidR="00453F06" w:rsidSect="002370BA">
      <w:footerReference w:type="default" r:id="rId9"/>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8AE5" w14:textId="77777777" w:rsidR="004F17B4" w:rsidRDefault="004F17B4" w:rsidP="00F830DE">
      <w:pPr>
        <w:spacing w:before="0" w:line="240" w:lineRule="auto"/>
      </w:pPr>
      <w:r>
        <w:separator/>
      </w:r>
    </w:p>
  </w:endnote>
  <w:endnote w:type="continuationSeparator" w:id="0">
    <w:p w14:paraId="4268A13E" w14:textId="77777777" w:rsidR="004F17B4" w:rsidRDefault="004F17B4" w:rsidP="00F830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861710"/>
      <w:docPartObj>
        <w:docPartGallery w:val="Page Numbers (Bottom of Page)"/>
        <w:docPartUnique/>
      </w:docPartObj>
    </w:sdtPr>
    <w:sdtEndPr>
      <w:rPr>
        <w:noProof/>
      </w:rPr>
    </w:sdtEndPr>
    <w:sdtContent>
      <w:p w14:paraId="1758D8CA" w14:textId="2261ACCA" w:rsidR="00F830DE" w:rsidRDefault="00F830DE" w:rsidP="00F830DE">
        <w:pPr>
          <w:pStyle w:val="Footer"/>
          <w:jc w:val="center"/>
        </w:pPr>
        <w:r w:rsidRPr="00F830DE">
          <w:rPr>
            <w:sz w:val="24"/>
            <w:szCs w:val="24"/>
          </w:rPr>
          <w:fldChar w:fldCharType="begin"/>
        </w:r>
        <w:r w:rsidRPr="00F830DE">
          <w:rPr>
            <w:sz w:val="24"/>
            <w:szCs w:val="24"/>
          </w:rPr>
          <w:instrText xml:space="preserve"> PAGE   \* MERGEFORMAT </w:instrText>
        </w:r>
        <w:r w:rsidRPr="00F830DE">
          <w:rPr>
            <w:sz w:val="24"/>
            <w:szCs w:val="24"/>
          </w:rPr>
          <w:fldChar w:fldCharType="separate"/>
        </w:r>
        <w:r w:rsidRPr="00F830DE">
          <w:rPr>
            <w:noProof/>
            <w:sz w:val="24"/>
            <w:szCs w:val="24"/>
          </w:rPr>
          <w:t>2</w:t>
        </w:r>
        <w:r w:rsidRPr="00F830D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1A2F" w14:textId="77777777" w:rsidR="004F17B4" w:rsidRDefault="004F17B4" w:rsidP="00F830DE">
      <w:pPr>
        <w:spacing w:before="0" w:line="240" w:lineRule="auto"/>
      </w:pPr>
      <w:r>
        <w:separator/>
      </w:r>
    </w:p>
  </w:footnote>
  <w:footnote w:type="continuationSeparator" w:id="0">
    <w:p w14:paraId="0F8319A6" w14:textId="77777777" w:rsidR="004F17B4" w:rsidRDefault="004F17B4" w:rsidP="00F830D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35D0"/>
    <w:multiLevelType w:val="hybridMultilevel"/>
    <w:tmpl w:val="5048686E"/>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55745"/>
    <w:multiLevelType w:val="hybridMultilevel"/>
    <w:tmpl w:val="B2DC1CB6"/>
    <w:lvl w:ilvl="0" w:tplc="A3BE51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92FA7"/>
    <w:multiLevelType w:val="multilevel"/>
    <w:tmpl w:val="29CAA6D8"/>
    <w:lvl w:ilvl="0">
      <w:start w:val="1"/>
      <w:numFmt w:val="decimal"/>
      <w:lvlText w:val="%1."/>
      <w:lvlJc w:val="left"/>
      <w:pPr>
        <w:ind w:left="360" w:hanging="360"/>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9DE67B4"/>
    <w:multiLevelType w:val="multilevel"/>
    <w:tmpl w:val="5A92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77F66"/>
    <w:multiLevelType w:val="hybridMultilevel"/>
    <w:tmpl w:val="D3AAAED0"/>
    <w:lvl w:ilvl="0" w:tplc="581461D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C338D"/>
    <w:multiLevelType w:val="hybridMultilevel"/>
    <w:tmpl w:val="C772F2A2"/>
    <w:lvl w:ilvl="0" w:tplc="DEA4B94A">
      <w:start w:val="1"/>
      <w:numFmt w:val="bullet"/>
      <w:lvlText w:val="-"/>
      <w:lvlJc w:val="left"/>
      <w:pPr>
        <w:ind w:left="360" w:hanging="360"/>
      </w:pPr>
      <w:rPr>
        <w:rFonts w:ascii="Times New Roman" w:hAnsi="Times New Roman" w:cs="Times New Roman" w:hint="default"/>
        <w:i w:val="0"/>
        <w:i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0F3C22"/>
    <w:multiLevelType w:val="hybridMultilevel"/>
    <w:tmpl w:val="5F0CED0C"/>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B64CC8"/>
    <w:multiLevelType w:val="multilevel"/>
    <w:tmpl w:val="B37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A15FD"/>
    <w:multiLevelType w:val="hybridMultilevel"/>
    <w:tmpl w:val="74FEA5D2"/>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004F36"/>
    <w:multiLevelType w:val="multilevel"/>
    <w:tmpl w:val="03D6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05C7E"/>
    <w:multiLevelType w:val="multilevel"/>
    <w:tmpl w:val="2BE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92059"/>
    <w:multiLevelType w:val="hybridMultilevel"/>
    <w:tmpl w:val="3A5A0CFA"/>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5D1596"/>
    <w:multiLevelType w:val="multilevel"/>
    <w:tmpl w:val="89D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E37938"/>
    <w:multiLevelType w:val="hybridMultilevel"/>
    <w:tmpl w:val="6E148930"/>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C84209"/>
    <w:multiLevelType w:val="hybridMultilevel"/>
    <w:tmpl w:val="19564C44"/>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466A98"/>
    <w:multiLevelType w:val="hybridMultilevel"/>
    <w:tmpl w:val="15A6C822"/>
    <w:lvl w:ilvl="0" w:tplc="5EFC6B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B47B57"/>
    <w:multiLevelType w:val="multilevel"/>
    <w:tmpl w:val="FA92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C30A83"/>
    <w:multiLevelType w:val="multilevel"/>
    <w:tmpl w:val="E02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2"/>
  </w:num>
  <w:num w:numId="4">
    <w:abstractNumId w:val="2"/>
  </w:num>
  <w:num w:numId="5">
    <w:abstractNumId w:val="4"/>
  </w:num>
  <w:num w:numId="6">
    <w:abstractNumId w:val="4"/>
  </w:num>
  <w:num w:numId="7">
    <w:abstractNumId w:val="4"/>
  </w:num>
  <w:num w:numId="8">
    <w:abstractNumId w:val="4"/>
  </w:num>
  <w:num w:numId="9">
    <w:abstractNumId w:val="4"/>
  </w:num>
  <w:num w:numId="10">
    <w:abstractNumId w:val="3"/>
  </w:num>
  <w:num w:numId="11">
    <w:abstractNumId w:val="9"/>
  </w:num>
  <w:num w:numId="12">
    <w:abstractNumId w:val="16"/>
  </w:num>
  <w:num w:numId="13">
    <w:abstractNumId w:val="17"/>
  </w:num>
  <w:num w:numId="14">
    <w:abstractNumId w:val="7"/>
  </w:num>
  <w:num w:numId="15">
    <w:abstractNumId w:val="10"/>
  </w:num>
  <w:num w:numId="16">
    <w:abstractNumId w:val="12"/>
  </w:num>
  <w:num w:numId="17">
    <w:abstractNumId w:val="5"/>
  </w:num>
  <w:num w:numId="18">
    <w:abstractNumId w:val="0"/>
  </w:num>
  <w:num w:numId="19">
    <w:abstractNumId w:val="15"/>
  </w:num>
  <w:num w:numId="20">
    <w:abstractNumId w:val="1"/>
  </w:num>
  <w:num w:numId="21">
    <w:abstractNumId w:val="6"/>
  </w:num>
  <w:num w:numId="22">
    <w:abstractNumId w:val="11"/>
  </w:num>
  <w:num w:numId="23">
    <w:abstractNumId w:val="13"/>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12"/>
    <w:rsid w:val="00010B2C"/>
    <w:rsid w:val="00035FB3"/>
    <w:rsid w:val="000717C4"/>
    <w:rsid w:val="00083DA0"/>
    <w:rsid w:val="000A4A6E"/>
    <w:rsid w:val="002370BA"/>
    <w:rsid w:val="0027614A"/>
    <w:rsid w:val="002A7D29"/>
    <w:rsid w:val="0033302A"/>
    <w:rsid w:val="003479F3"/>
    <w:rsid w:val="00365889"/>
    <w:rsid w:val="003D499F"/>
    <w:rsid w:val="00453F06"/>
    <w:rsid w:val="004608EA"/>
    <w:rsid w:val="004B0813"/>
    <w:rsid w:val="004F17B4"/>
    <w:rsid w:val="005E3199"/>
    <w:rsid w:val="006005AE"/>
    <w:rsid w:val="00612F87"/>
    <w:rsid w:val="00625043"/>
    <w:rsid w:val="00660985"/>
    <w:rsid w:val="00661A12"/>
    <w:rsid w:val="0069124B"/>
    <w:rsid w:val="006E765A"/>
    <w:rsid w:val="006F3F7C"/>
    <w:rsid w:val="00737427"/>
    <w:rsid w:val="0079383E"/>
    <w:rsid w:val="007C53A5"/>
    <w:rsid w:val="007F1DF2"/>
    <w:rsid w:val="00820108"/>
    <w:rsid w:val="0086295E"/>
    <w:rsid w:val="0087481D"/>
    <w:rsid w:val="008E463E"/>
    <w:rsid w:val="008F021C"/>
    <w:rsid w:val="008F7FD4"/>
    <w:rsid w:val="0090510A"/>
    <w:rsid w:val="00991DDE"/>
    <w:rsid w:val="009F5663"/>
    <w:rsid w:val="00A532F5"/>
    <w:rsid w:val="00B04C9F"/>
    <w:rsid w:val="00B23E94"/>
    <w:rsid w:val="00B802CD"/>
    <w:rsid w:val="00B94A22"/>
    <w:rsid w:val="00BD5304"/>
    <w:rsid w:val="00C060F9"/>
    <w:rsid w:val="00C218B1"/>
    <w:rsid w:val="00C3006D"/>
    <w:rsid w:val="00CB290F"/>
    <w:rsid w:val="00D944BA"/>
    <w:rsid w:val="00D972AD"/>
    <w:rsid w:val="00DB60C5"/>
    <w:rsid w:val="00DC104C"/>
    <w:rsid w:val="00DD6C91"/>
    <w:rsid w:val="00E022FF"/>
    <w:rsid w:val="00E5358D"/>
    <w:rsid w:val="00E66BD8"/>
    <w:rsid w:val="00E67CD7"/>
    <w:rsid w:val="00EF11A0"/>
    <w:rsid w:val="00EF50BE"/>
    <w:rsid w:val="00F434E7"/>
    <w:rsid w:val="00F8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29CF"/>
  <w15:chartTrackingRefBased/>
  <w15:docId w15:val="{4D9000E2-AAFB-4CC4-B2C3-C618EE76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EA"/>
  </w:style>
  <w:style w:type="paragraph" w:styleId="Heading1">
    <w:name w:val="heading 1"/>
    <w:basedOn w:val="Normal"/>
    <w:next w:val="Normal"/>
    <w:link w:val="Heading1Char"/>
    <w:autoRedefine/>
    <w:uiPriority w:val="9"/>
    <w:qFormat/>
    <w:rsid w:val="00B94A22"/>
    <w:pPr>
      <w:keepNext/>
      <w:keepLines/>
      <w:outlineLvl w:val="0"/>
    </w:pPr>
    <w:rPr>
      <w:rFonts w:eastAsiaTheme="majorEastAsia" w:cstheme="majorBidi"/>
      <w:b/>
      <w:caps/>
      <w:szCs w:val="36"/>
    </w:rPr>
  </w:style>
  <w:style w:type="paragraph" w:styleId="Heading2">
    <w:name w:val="heading 2"/>
    <w:basedOn w:val="Normal"/>
    <w:next w:val="Normal"/>
    <w:link w:val="Heading2Char"/>
    <w:autoRedefine/>
    <w:uiPriority w:val="9"/>
    <w:unhideWhenUsed/>
    <w:qFormat/>
    <w:rsid w:val="004608EA"/>
    <w:pPr>
      <w:keepNext/>
      <w:keepLines/>
      <w:numPr>
        <w:ilvl w:val="1"/>
        <w:numId w:val="1"/>
      </w:numPr>
      <w:ind w:left="578" w:hanging="578"/>
      <w:jc w:val="left"/>
      <w:outlineLvl w:val="1"/>
    </w:pPr>
    <w:rPr>
      <w:rFonts w:eastAsiaTheme="majorEastAsia" w:cstheme="majorBidi"/>
      <w:b/>
      <w:caps/>
      <w:szCs w:val="28"/>
    </w:rPr>
  </w:style>
  <w:style w:type="paragraph" w:styleId="Heading3">
    <w:name w:val="heading 3"/>
    <w:basedOn w:val="Normal"/>
    <w:next w:val="Normal"/>
    <w:link w:val="Heading3Char"/>
    <w:autoRedefine/>
    <w:uiPriority w:val="9"/>
    <w:unhideWhenUsed/>
    <w:qFormat/>
    <w:rsid w:val="004608EA"/>
    <w:pPr>
      <w:keepNext/>
      <w:keepLines/>
      <w:tabs>
        <w:tab w:val="left" w:pos="567"/>
      </w:tabs>
      <w:jc w:val="left"/>
      <w:outlineLvl w:val="2"/>
    </w:pPr>
    <w:rPr>
      <w:rFonts w:eastAsiaTheme="majorEastAsia" w:cstheme="majorBidi"/>
      <w:b/>
      <w:szCs w:val="28"/>
    </w:rPr>
  </w:style>
  <w:style w:type="paragraph" w:styleId="Heading4">
    <w:name w:val="heading 4"/>
    <w:basedOn w:val="Normal"/>
    <w:next w:val="Normal"/>
    <w:link w:val="Heading4Char"/>
    <w:autoRedefine/>
    <w:uiPriority w:val="9"/>
    <w:unhideWhenUsed/>
    <w:qFormat/>
    <w:rsid w:val="004608EA"/>
    <w:pPr>
      <w:keepNext/>
      <w:keepLines/>
      <w:outlineLvl w:val="3"/>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4608EA"/>
    <w:pPr>
      <w:jc w:val="center"/>
    </w:pPr>
    <w:rPr>
      <w:rFonts w:eastAsiaTheme="majorEastAsia" w:cstheme="majorBidi"/>
      <w:b/>
      <w:caps/>
      <w:color w:val="404040" w:themeColor="text1" w:themeTint="BF"/>
      <w:spacing w:val="-10"/>
      <w:sz w:val="28"/>
      <w:szCs w:val="72"/>
    </w:rPr>
  </w:style>
  <w:style w:type="character" w:customStyle="1" w:styleId="TitleChar">
    <w:name w:val="Title Char"/>
    <w:basedOn w:val="DefaultParagraphFont"/>
    <w:link w:val="Title"/>
    <w:rsid w:val="004608EA"/>
    <w:rPr>
      <w:rFonts w:eastAsiaTheme="majorEastAsia" w:cstheme="majorBidi"/>
      <w:b/>
      <w:caps/>
      <w:color w:val="404040" w:themeColor="text1" w:themeTint="BF"/>
      <w:spacing w:val="-10"/>
      <w:sz w:val="28"/>
      <w:szCs w:val="72"/>
    </w:rPr>
  </w:style>
  <w:style w:type="character" w:customStyle="1" w:styleId="Heading1Char">
    <w:name w:val="Heading 1 Char"/>
    <w:basedOn w:val="DefaultParagraphFont"/>
    <w:link w:val="Heading1"/>
    <w:uiPriority w:val="9"/>
    <w:rsid w:val="00B94A22"/>
    <w:rPr>
      <w:rFonts w:eastAsiaTheme="majorEastAsia" w:cstheme="majorBidi"/>
      <w:b/>
      <w:caps/>
      <w:szCs w:val="36"/>
    </w:rPr>
  </w:style>
  <w:style w:type="character" w:customStyle="1" w:styleId="Heading2Char">
    <w:name w:val="Heading 2 Char"/>
    <w:basedOn w:val="DefaultParagraphFont"/>
    <w:link w:val="Heading2"/>
    <w:uiPriority w:val="9"/>
    <w:qFormat/>
    <w:rsid w:val="004608EA"/>
    <w:rPr>
      <w:rFonts w:eastAsiaTheme="majorEastAsia" w:cstheme="majorBidi"/>
      <w:b/>
      <w:caps/>
      <w:szCs w:val="28"/>
    </w:rPr>
  </w:style>
  <w:style w:type="character" w:customStyle="1" w:styleId="Heading3Char">
    <w:name w:val="Heading 3 Char"/>
    <w:basedOn w:val="DefaultParagraphFont"/>
    <w:link w:val="Heading3"/>
    <w:uiPriority w:val="9"/>
    <w:rsid w:val="004608EA"/>
    <w:rPr>
      <w:rFonts w:eastAsiaTheme="majorEastAsia" w:cstheme="majorBidi"/>
      <w:b/>
      <w:szCs w:val="28"/>
    </w:rPr>
  </w:style>
  <w:style w:type="paragraph" w:customStyle="1" w:styleId="Heading1-2">
    <w:name w:val="Heading 1-2"/>
    <w:basedOn w:val="NormalWeb"/>
    <w:link w:val="Heading1-2Char"/>
    <w:autoRedefine/>
    <w:qFormat/>
    <w:rsid w:val="004608EA"/>
    <w:pPr>
      <w:widowControl w:val="0"/>
      <w:textAlignment w:val="baseline"/>
    </w:pPr>
    <w:rPr>
      <w:rFonts w:asciiTheme="minorHAnsi" w:hAnsiTheme="minorHAnsi" w:cstheme="minorBidi"/>
      <w:b/>
      <w:sz w:val="26"/>
      <w:szCs w:val="26"/>
      <w:lang w:val="it-IT" w:eastAsia="zh-CN"/>
    </w:rPr>
  </w:style>
  <w:style w:type="character" w:customStyle="1" w:styleId="Heading1-2Char">
    <w:name w:val="Heading 1-2 Char"/>
    <w:basedOn w:val="DefaultParagraphFont"/>
    <w:link w:val="Heading1-2"/>
    <w:rsid w:val="004608EA"/>
    <w:rPr>
      <w:rFonts w:asciiTheme="minorHAnsi" w:eastAsiaTheme="minorEastAsia" w:hAnsiTheme="minorHAnsi"/>
      <w:b/>
      <w:lang w:val="it-IT" w:eastAsia="zh-CN"/>
    </w:rPr>
  </w:style>
  <w:style w:type="paragraph" w:styleId="NormalWeb">
    <w:name w:val="Normal (Web)"/>
    <w:basedOn w:val="Normal"/>
    <w:uiPriority w:val="99"/>
    <w:semiHidden/>
    <w:unhideWhenUsed/>
    <w:rsid w:val="004608EA"/>
    <w:rPr>
      <w:sz w:val="24"/>
      <w:szCs w:val="24"/>
    </w:rPr>
  </w:style>
  <w:style w:type="paragraph" w:customStyle="1" w:styleId="Heading2-3">
    <w:name w:val="Heading 2-3"/>
    <w:basedOn w:val="Heading1-2"/>
    <w:link w:val="Heading2-3Char"/>
    <w:autoRedefine/>
    <w:qFormat/>
    <w:rsid w:val="004608EA"/>
    <w:rPr>
      <w:i/>
    </w:rPr>
  </w:style>
  <w:style w:type="character" w:customStyle="1" w:styleId="Heading2-3Char">
    <w:name w:val="Heading 2-3 Char"/>
    <w:basedOn w:val="Heading1-2Char"/>
    <w:link w:val="Heading2-3"/>
    <w:rsid w:val="004608EA"/>
    <w:rPr>
      <w:rFonts w:asciiTheme="minorHAnsi" w:eastAsiaTheme="minorEastAsia" w:hAnsiTheme="minorHAnsi"/>
      <w:b/>
      <w:i/>
      <w:lang w:val="it-IT" w:eastAsia="zh-CN"/>
    </w:rPr>
  </w:style>
  <w:style w:type="paragraph" w:styleId="Caption">
    <w:name w:val="caption"/>
    <w:basedOn w:val="Normal"/>
    <w:next w:val="Normal"/>
    <w:autoRedefine/>
    <w:uiPriority w:val="35"/>
    <w:unhideWhenUsed/>
    <w:qFormat/>
    <w:rsid w:val="004608EA"/>
    <w:pPr>
      <w:jc w:val="center"/>
    </w:pPr>
    <w:rPr>
      <w:b/>
      <w:bCs/>
    </w:rPr>
  </w:style>
  <w:style w:type="character" w:customStyle="1" w:styleId="Heading4Char">
    <w:name w:val="Heading 4 Char"/>
    <w:basedOn w:val="DefaultParagraphFont"/>
    <w:link w:val="Heading4"/>
    <w:uiPriority w:val="9"/>
    <w:rsid w:val="004608EA"/>
    <w:rPr>
      <w:rFonts w:eastAsiaTheme="majorEastAsia" w:cstheme="majorBidi"/>
      <w:b/>
      <w:i/>
      <w:szCs w:val="22"/>
    </w:rPr>
  </w:style>
  <w:style w:type="paragraph" w:customStyle="1" w:styleId="Table">
    <w:name w:val="Table"/>
    <w:basedOn w:val="Caption"/>
    <w:link w:val="TableChar"/>
    <w:autoRedefine/>
    <w:qFormat/>
    <w:rsid w:val="004608EA"/>
    <w:rPr>
      <w:lang w:val="it-IT"/>
    </w:rPr>
  </w:style>
  <w:style w:type="character" w:customStyle="1" w:styleId="TableChar">
    <w:name w:val="Table Char"/>
    <w:basedOn w:val="DefaultParagraphFont"/>
    <w:link w:val="Table"/>
    <w:rsid w:val="004608EA"/>
    <w:rPr>
      <w:rFonts w:eastAsiaTheme="minorEastAsia"/>
      <w:b/>
      <w:bCs/>
      <w:szCs w:val="22"/>
      <w:lang w:val="it-IT"/>
    </w:rPr>
  </w:style>
  <w:style w:type="paragraph" w:customStyle="1" w:styleId="Figure">
    <w:name w:val="Figure"/>
    <w:basedOn w:val="Table"/>
    <w:link w:val="FigureChar"/>
    <w:autoRedefine/>
    <w:qFormat/>
    <w:rsid w:val="004608EA"/>
  </w:style>
  <w:style w:type="character" w:customStyle="1" w:styleId="FigureChar">
    <w:name w:val="Figure Char"/>
    <w:basedOn w:val="TableChar"/>
    <w:link w:val="Figure"/>
    <w:rsid w:val="004608EA"/>
    <w:rPr>
      <w:rFonts w:eastAsiaTheme="minorEastAsia"/>
      <w:b/>
      <w:bCs/>
      <w:szCs w:val="22"/>
      <w:lang w:val="it-IT"/>
    </w:rPr>
  </w:style>
  <w:style w:type="character" w:customStyle="1" w:styleId="ng-star-inserted">
    <w:name w:val="ng-star-inserted"/>
    <w:basedOn w:val="DefaultParagraphFont"/>
    <w:rsid w:val="0027614A"/>
  </w:style>
  <w:style w:type="paragraph" w:customStyle="1" w:styleId="paragraph">
    <w:name w:val="paragraph"/>
    <w:basedOn w:val="Normal"/>
    <w:rsid w:val="0027614A"/>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2A7D29"/>
    <w:pPr>
      <w:ind w:left="720"/>
      <w:contextualSpacing/>
    </w:pPr>
  </w:style>
  <w:style w:type="character" w:customStyle="1" w:styleId="mrel">
    <w:name w:val="mrel"/>
    <w:basedOn w:val="DefaultParagraphFont"/>
    <w:rsid w:val="008F021C"/>
  </w:style>
  <w:style w:type="paragraph" w:styleId="Header">
    <w:name w:val="header"/>
    <w:basedOn w:val="Normal"/>
    <w:link w:val="HeaderChar"/>
    <w:uiPriority w:val="99"/>
    <w:unhideWhenUsed/>
    <w:rsid w:val="00F830D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830DE"/>
  </w:style>
  <w:style w:type="paragraph" w:styleId="Footer">
    <w:name w:val="footer"/>
    <w:basedOn w:val="Normal"/>
    <w:link w:val="FooterChar"/>
    <w:uiPriority w:val="99"/>
    <w:unhideWhenUsed/>
    <w:rsid w:val="00F830D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830DE"/>
  </w:style>
  <w:style w:type="table" w:styleId="TableGrid">
    <w:name w:val="Table Grid"/>
    <w:basedOn w:val="TableNormal"/>
    <w:uiPriority w:val="39"/>
    <w:rsid w:val="00E67CD7"/>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985"/>
    <w:rPr>
      <w:color w:val="0563C1" w:themeColor="hyperlink"/>
      <w:u w:val="single"/>
    </w:rPr>
  </w:style>
  <w:style w:type="character" w:styleId="UnresolvedMention">
    <w:name w:val="Unresolved Mention"/>
    <w:basedOn w:val="DefaultParagraphFont"/>
    <w:uiPriority w:val="99"/>
    <w:semiHidden/>
    <w:unhideWhenUsed/>
    <w:rsid w:val="00660985"/>
    <w:rPr>
      <w:color w:val="605E5C"/>
      <w:shd w:val="clear" w:color="auto" w:fill="E1DFDD"/>
    </w:rPr>
  </w:style>
  <w:style w:type="character" w:styleId="Strong">
    <w:name w:val="Strong"/>
    <w:basedOn w:val="DefaultParagraphFont"/>
    <w:uiPriority w:val="22"/>
    <w:qFormat/>
    <w:rsid w:val="007F1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0865">
      <w:bodyDiv w:val="1"/>
      <w:marLeft w:val="0"/>
      <w:marRight w:val="0"/>
      <w:marTop w:val="0"/>
      <w:marBottom w:val="0"/>
      <w:divBdr>
        <w:top w:val="none" w:sz="0" w:space="0" w:color="auto"/>
        <w:left w:val="none" w:sz="0" w:space="0" w:color="auto"/>
        <w:bottom w:val="none" w:sz="0" w:space="0" w:color="auto"/>
        <w:right w:val="none" w:sz="0" w:space="0" w:color="auto"/>
      </w:divBdr>
      <w:divsChild>
        <w:div w:id="1894074616">
          <w:marLeft w:val="0"/>
          <w:marRight w:val="0"/>
          <w:marTop w:val="0"/>
          <w:marBottom w:val="0"/>
          <w:divBdr>
            <w:top w:val="none" w:sz="0" w:space="0" w:color="auto"/>
            <w:left w:val="none" w:sz="0" w:space="0" w:color="auto"/>
            <w:bottom w:val="none" w:sz="0" w:space="0" w:color="auto"/>
            <w:right w:val="none" w:sz="0" w:space="0" w:color="auto"/>
          </w:divBdr>
        </w:div>
        <w:div w:id="1655256584">
          <w:marLeft w:val="0"/>
          <w:marRight w:val="0"/>
          <w:marTop w:val="0"/>
          <w:marBottom w:val="0"/>
          <w:divBdr>
            <w:top w:val="none" w:sz="0" w:space="0" w:color="auto"/>
            <w:left w:val="none" w:sz="0" w:space="0" w:color="auto"/>
            <w:bottom w:val="none" w:sz="0" w:space="0" w:color="auto"/>
            <w:right w:val="none" w:sz="0" w:space="0" w:color="auto"/>
          </w:divBdr>
        </w:div>
        <w:div w:id="2057851425">
          <w:marLeft w:val="0"/>
          <w:marRight w:val="0"/>
          <w:marTop w:val="0"/>
          <w:marBottom w:val="0"/>
          <w:divBdr>
            <w:top w:val="none" w:sz="0" w:space="0" w:color="auto"/>
            <w:left w:val="none" w:sz="0" w:space="0" w:color="auto"/>
            <w:bottom w:val="none" w:sz="0" w:space="0" w:color="auto"/>
            <w:right w:val="none" w:sz="0" w:space="0" w:color="auto"/>
          </w:divBdr>
        </w:div>
        <w:div w:id="1570191663">
          <w:marLeft w:val="0"/>
          <w:marRight w:val="0"/>
          <w:marTop w:val="0"/>
          <w:marBottom w:val="0"/>
          <w:divBdr>
            <w:top w:val="none" w:sz="0" w:space="0" w:color="auto"/>
            <w:left w:val="none" w:sz="0" w:space="0" w:color="auto"/>
            <w:bottom w:val="none" w:sz="0" w:space="0" w:color="auto"/>
            <w:right w:val="none" w:sz="0" w:space="0" w:color="auto"/>
          </w:divBdr>
        </w:div>
        <w:div w:id="1700428272">
          <w:marLeft w:val="0"/>
          <w:marRight w:val="0"/>
          <w:marTop w:val="0"/>
          <w:marBottom w:val="0"/>
          <w:divBdr>
            <w:top w:val="none" w:sz="0" w:space="0" w:color="auto"/>
            <w:left w:val="none" w:sz="0" w:space="0" w:color="auto"/>
            <w:bottom w:val="none" w:sz="0" w:space="0" w:color="auto"/>
            <w:right w:val="none" w:sz="0" w:space="0" w:color="auto"/>
          </w:divBdr>
        </w:div>
        <w:div w:id="117535816">
          <w:marLeft w:val="0"/>
          <w:marRight w:val="0"/>
          <w:marTop w:val="0"/>
          <w:marBottom w:val="0"/>
          <w:divBdr>
            <w:top w:val="none" w:sz="0" w:space="0" w:color="auto"/>
            <w:left w:val="none" w:sz="0" w:space="0" w:color="auto"/>
            <w:bottom w:val="none" w:sz="0" w:space="0" w:color="auto"/>
            <w:right w:val="none" w:sz="0" w:space="0" w:color="auto"/>
          </w:divBdr>
        </w:div>
        <w:div w:id="398483521">
          <w:marLeft w:val="0"/>
          <w:marRight w:val="0"/>
          <w:marTop w:val="0"/>
          <w:marBottom w:val="0"/>
          <w:divBdr>
            <w:top w:val="none" w:sz="0" w:space="0" w:color="auto"/>
            <w:left w:val="none" w:sz="0" w:space="0" w:color="auto"/>
            <w:bottom w:val="none" w:sz="0" w:space="0" w:color="auto"/>
            <w:right w:val="none" w:sz="0" w:space="0" w:color="auto"/>
          </w:divBdr>
        </w:div>
        <w:div w:id="1090781544">
          <w:marLeft w:val="0"/>
          <w:marRight w:val="0"/>
          <w:marTop w:val="0"/>
          <w:marBottom w:val="0"/>
          <w:divBdr>
            <w:top w:val="none" w:sz="0" w:space="0" w:color="auto"/>
            <w:left w:val="none" w:sz="0" w:space="0" w:color="auto"/>
            <w:bottom w:val="none" w:sz="0" w:space="0" w:color="auto"/>
            <w:right w:val="none" w:sz="0" w:space="0" w:color="auto"/>
          </w:divBdr>
        </w:div>
        <w:div w:id="170726454">
          <w:marLeft w:val="0"/>
          <w:marRight w:val="0"/>
          <w:marTop w:val="0"/>
          <w:marBottom w:val="0"/>
          <w:divBdr>
            <w:top w:val="none" w:sz="0" w:space="0" w:color="auto"/>
            <w:left w:val="none" w:sz="0" w:space="0" w:color="auto"/>
            <w:bottom w:val="none" w:sz="0" w:space="0" w:color="auto"/>
            <w:right w:val="none" w:sz="0" w:space="0" w:color="auto"/>
          </w:divBdr>
        </w:div>
        <w:div w:id="1606771587">
          <w:marLeft w:val="0"/>
          <w:marRight w:val="0"/>
          <w:marTop w:val="0"/>
          <w:marBottom w:val="0"/>
          <w:divBdr>
            <w:top w:val="none" w:sz="0" w:space="0" w:color="auto"/>
            <w:left w:val="none" w:sz="0" w:space="0" w:color="auto"/>
            <w:bottom w:val="none" w:sz="0" w:space="0" w:color="auto"/>
            <w:right w:val="none" w:sz="0" w:space="0" w:color="auto"/>
          </w:divBdr>
        </w:div>
        <w:div w:id="840777646">
          <w:marLeft w:val="0"/>
          <w:marRight w:val="0"/>
          <w:marTop w:val="0"/>
          <w:marBottom w:val="0"/>
          <w:divBdr>
            <w:top w:val="none" w:sz="0" w:space="0" w:color="auto"/>
            <w:left w:val="none" w:sz="0" w:space="0" w:color="auto"/>
            <w:bottom w:val="none" w:sz="0" w:space="0" w:color="auto"/>
            <w:right w:val="none" w:sz="0" w:space="0" w:color="auto"/>
          </w:divBdr>
        </w:div>
        <w:div w:id="333454677">
          <w:marLeft w:val="0"/>
          <w:marRight w:val="0"/>
          <w:marTop w:val="0"/>
          <w:marBottom w:val="0"/>
          <w:divBdr>
            <w:top w:val="none" w:sz="0" w:space="0" w:color="auto"/>
            <w:left w:val="none" w:sz="0" w:space="0" w:color="auto"/>
            <w:bottom w:val="none" w:sz="0" w:space="0" w:color="auto"/>
            <w:right w:val="none" w:sz="0" w:space="0" w:color="auto"/>
          </w:divBdr>
        </w:div>
        <w:div w:id="1208755902">
          <w:marLeft w:val="0"/>
          <w:marRight w:val="0"/>
          <w:marTop w:val="0"/>
          <w:marBottom w:val="0"/>
          <w:divBdr>
            <w:top w:val="none" w:sz="0" w:space="0" w:color="auto"/>
            <w:left w:val="none" w:sz="0" w:space="0" w:color="auto"/>
            <w:bottom w:val="none" w:sz="0" w:space="0" w:color="auto"/>
            <w:right w:val="none" w:sz="0" w:space="0" w:color="auto"/>
          </w:divBdr>
        </w:div>
        <w:div w:id="1502699390">
          <w:marLeft w:val="0"/>
          <w:marRight w:val="0"/>
          <w:marTop w:val="0"/>
          <w:marBottom w:val="0"/>
          <w:divBdr>
            <w:top w:val="none" w:sz="0" w:space="0" w:color="auto"/>
            <w:left w:val="none" w:sz="0" w:space="0" w:color="auto"/>
            <w:bottom w:val="none" w:sz="0" w:space="0" w:color="auto"/>
            <w:right w:val="none" w:sz="0" w:space="0" w:color="auto"/>
          </w:divBdr>
        </w:div>
        <w:div w:id="2036154231">
          <w:marLeft w:val="0"/>
          <w:marRight w:val="0"/>
          <w:marTop w:val="0"/>
          <w:marBottom w:val="0"/>
          <w:divBdr>
            <w:top w:val="none" w:sz="0" w:space="0" w:color="auto"/>
            <w:left w:val="none" w:sz="0" w:space="0" w:color="auto"/>
            <w:bottom w:val="none" w:sz="0" w:space="0" w:color="auto"/>
            <w:right w:val="none" w:sz="0" w:space="0" w:color="auto"/>
          </w:divBdr>
        </w:div>
        <w:div w:id="1185747063">
          <w:marLeft w:val="0"/>
          <w:marRight w:val="0"/>
          <w:marTop w:val="0"/>
          <w:marBottom w:val="0"/>
          <w:divBdr>
            <w:top w:val="none" w:sz="0" w:space="0" w:color="auto"/>
            <w:left w:val="none" w:sz="0" w:space="0" w:color="auto"/>
            <w:bottom w:val="none" w:sz="0" w:space="0" w:color="auto"/>
            <w:right w:val="none" w:sz="0" w:space="0" w:color="auto"/>
          </w:divBdr>
        </w:div>
        <w:div w:id="1049181894">
          <w:marLeft w:val="0"/>
          <w:marRight w:val="0"/>
          <w:marTop w:val="0"/>
          <w:marBottom w:val="0"/>
          <w:divBdr>
            <w:top w:val="none" w:sz="0" w:space="0" w:color="auto"/>
            <w:left w:val="none" w:sz="0" w:space="0" w:color="auto"/>
            <w:bottom w:val="none" w:sz="0" w:space="0" w:color="auto"/>
            <w:right w:val="none" w:sz="0" w:space="0" w:color="auto"/>
          </w:divBdr>
        </w:div>
        <w:div w:id="1063067148">
          <w:marLeft w:val="0"/>
          <w:marRight w:val="0"/>
          <w:marTop w:val="0"/>
          <w:marBottom w:val="0"/>
          <w:divBdr>
            <w:top w:val="none" w:sz="0" w:space="0" w:color="auto"/>
            <w:left w:val="none" w:sz="0" w:space="0" w:color="auto"/>
            <w:bottom w:val="none" w:sz="0" w:space="0" w:color="auto"/>
            <w:right w:val="none" w:sz="0" w:space="0" w:color="auto"/>
          </w:divBdr>
        </w:div>
        <w:div w:id="985626208">
          <w:marLeft w:val="0"/>
          <w:marRight w:val="0"/>
          <w:marTop w:val="0"/>
          <w:marBottom w:val="0"/>
          <w:divBdr>
            <w:top w:val="none" w:sz="0" w:space="0" w:color="auto"/>
            <w:left w:val="none" w:sz="0" w:space="0" w:color="auto"/>
            <w:bottom w:val="none" w:sz="0" w:space="0" w:color="auto"/>
            <w:right w:val="none" w:sz="0" w:space="0" w:color="auto"/>
          </w:divBdr>
        </w:div>
        <w:div w:id="1884362283">
          <w:marLeft w:val="0"/>
          <w:marRight w:val="0"/>
          <w:marTop w:val="0"/>
          <w:marBottom w:val="0"/>
          <w:divBdr>
            <w:top w:val="none" w:sz="0" w:space="0" w:color="auto"/>
            <w:left w:val="none" w:sz="0" w:space="0" w:color="auto"/>
            <w:bottom w:val="none" w:sz="0" w:space="0" w:color="auto"/>
            <w:right w:val="none" w:sz="0" w:space="0" w:color="auto"/>
          </w:divBdr>
        </w:div>
        <w:div w:id="103036646">
          <w:marLeft w:val="0"/>
          <w:marRight w:val="0"/>
          <w:marTop w:val="0"/>
          <w:marBottom w:val="0"/>
          <w:divBdr>
            <w:top w:val="none" w:sz="0" w:space="0" w:color="auto"/>
            <w:left w:val="none" w:sz="0" w:space="0" w:color="auto"/>
            <w:bottom w:val="none" w:sz="0" w:space="0" w:color="auto"/>
            <w:right w:val="none" w:sz="0" w:space="0" w:color="auto"/>
          </w:divBdr>
        </w:div>
        <w:div w:id="894509729">
          <w:marLeft w:val="0"/>
          <w:marRight w:val="0"/>
          <w:marTop w:val="0"/>
          <w:marBottom w:val="0"/>
          <w:divBdr>
            <w:top w:val="none" w:sz="0" w:space="0" w:color="auto"/>
            <w:left w:val="none" w:sz="0" w:space="0" w:color="auto"/>
            <w:bottom w:val="none" w:sz="0" w:space="0" w:color="auto"/>
            <w:right w:val="none" w:sz="0" w:space="0" w:color="auto"/>
          </w:divBdr>
        </w:div>
        <w:div w:id="349141227">
          <w:marLeft w:val="0"/>
          <w:marRight w:val="0"/>
          <w:marTop w:val="0"/>
          <w:marBottom w:val="0"/>
          <w:divBdr>
            <w:top w:val="none" w:sz="0" w:space="0" w:color="auto"/>
            <w:left w:val="none" w:sz="0" w:space="0" w:color="auto"/>
            <w:bottom w:val="none" w:sz="0" w:space="0" w:color="auto"/>
            <w:right w:val="none" w:sz="0" w:space="0" w:color="auto"/>
          </w:divBdr>
        </w:div>
        <w:div w:id="84687432">
          <w:marLeft w:val="0"/>
          <w:marRight w:val="0"/>
          <w:marTop w:val="0"/>
          <w:marBottom w:val="0"/>
          <w:divBdr>
            <w:top w:val="none" w:sz="0" w:space="0" w:color="auto"/>
            <w:left w:val="none" w:sz="0" w:space="0" w:color="auto"/>
            <w:bottom w:val="none" w:sz="0" w:space="0" w:color="auto"/>
            <w:right w:val="none" w:sz="0" w:space="0" w:color="auto"/>
          </w:divBdr>
        </w:div>
      </w:divsChild>
    </w:div>
    <w:div w:id="70779388">
      <w:bodyDiv w:val="1"/>
      <w:marLeft w:val="0"/>
      <w:marRight w:val="0"/>
      <w:marTop w:val="0"/>
      <w:marBottom w:val="0"/>
      <w:divBdr>
        <w:top w:val="none" w:sz="0" w:space="0" w:color="auto"/>
        <w:left w:val="none" w:sz="0" w:space="0" w:color="auto"/>
        <w:bottom w:val="none" w:sz="0" w:space="0" w:color="auto"/>
        <w:right w:val="none" w:sz="0" w:space="0" w:color="auto"/>
      </w:divBdr>
      <w:divsChild>
        <w:div w:id="568157338">
          <w:marLeft w:val="0"/>
          <w:marRight w:val="0"/>
          <w:marTop w:val="0"/>
          <w:marBottom w:val="0"/>
          <w:divBdr>
            <w:top w:val="none" w:sz="0" w:space="0" w:color="auto"/>
            <w:left w:val="none" w:sz="0" w:space="0" w:color="auto"/>
            <w:bottom w:val="none" w:sz="0" w:space="0" w:color="auto"/>
            <w:right w:val="none" w:sz="0" w:space="0" w:color="auto"/>
          </w:divBdr>
        </w:div>
        <w:div w:id="353767700">
          <w:marLeft w:val="0"/>
          <w:marRight w:val="0"/>
          <w:marTop w:val="0"/>
          <w:marBottom w:val="0"/>
          <w:divBdr>
            <w:top w:val="none" w:sz="0" w:space="0" w:color="auto"/>
            <w:left w:val="none" w:sz="0" w:space="0" w:color="auto"/>
            <w:bottom w:val="none" w:sz="0" w:space="0" w:color="auto"/>
            <w:right w:val="none" w:sz="0" w:space="0" w:color="auto"/>
          </w:divBdr>
        </w:div>
        <w:div w:id="792335026">
          <w:marLeft w:val="0"/>
          <w:marRight w:val="0"/>
          <w:marTop w:val="0"/>
          <w:marBottom w:val="0"/>
          <w:divBdr>
            <w:top w:val="none" w:sz="0" w:space="0" w:color="auto"/>
            <w:left w:val="none" w:sz="0" w:space="0" w:color="auto"/>
            <w:bottom w:val="none" w:sz="0" w:space="0" w:color="auto"/>
            <w:right w:val="none" w:sz="0" w:space="0" w:color="auto"/>
          </w:divBdr>
        </w:div>
        <w:div w:id="1052771463">
          <w:marLeft w:val="0"/>
          <w:marRight w:val="0"/>
          <w:marTop w:val="0"/>
          <w:marBottom w:val="0"/>
          <w:divBdr>
            <w:top w:val="none" w:sz="0" w:space="0" w:color="auto"/>
            <w:left w:val="none" w:sz="0" w:space="0" w:color="auto"/>
            <w:bottom w:val="none" w:sz="0" w:space="0" w:color="auto"/>
            <w:right w:val="none" w:sz="0" w:space="0" w:color="auto"/>
          </w:divBdr>
        </w:div>
        <w:div w:id="1071074848">
          <w:marLeft w:val="0"/>
          <w:marRight w:val="0"/>
          <w:marTop w:val="0"/>
          <w:marBottom w:val="0"/>
          <w:divBdr>
            <w:top w:val="none" w:sz="0" w:space="0" w:color="auto"/>
            <w:left w:val="none" w:sz="0" w:space="0" w:color="auto"/>
            <w:bottom w:val="none" w:sz="0" w:space="0" w:color="auto"/>
            <w:right w:val="none" w:sz="0" w:space="0" w:color="auto"/>
          </w:divBdr>
        </w:div>
        <w:div w:id="871377278">
          <w:marLeft w:val="0"/>
          <w:marRight w:val="0"/>
          <w:marTop w:val="0"/>
          <w:marBottom w:val="0"/>
          <w:divBdr>
            <w:top w:val="none" w:sz="0" w:space="0" w:color="auto"/>
            <w:left w:val="none" w:sz="0" w:space="0" w:color="auto"/>
            <w:bottom w:val="none" w:sz="0" w:space="0" w:color="auto"/>
            <w:right w:val="none" w:sz="0" w:space="0" w:color="auto"/>
          </w:divBdr>
        </w:div>
        <w:div w:id="1759015832">
          <w:marLeft w:val="0"/>
          <w:marRight w:val="0"/>
          <w:marTop w:val="0"/>
          <w:marBottom w:val="0"/>
          <w:divBdr>
            <w:top w:val="none" w:sz="0" w:space="0" w:color="auto"/>
            <w:left w:val="none" w:sz="0" w:space="0" w:color="auto"/>
            <w:bottom w:val="none" w:sz="0" w:space="0" w:color="auto"/>
            <w:right w:val="none" w:sz="0" w:space="0" w:color="auto"/>
          </w:divBdr>
        </w:div>
        <w:div w:id="1172648847">
          <w:marLeft w:val="0"/>
          <w:marRight w:val="0"/>
          <w:marTop w:val="0"/>
          <w:marBottom w:val="0"/>
          <w:divBdr>
            <w:top w:val="none" w:sz="0" w:space="0" w:color="auto"/>
            <w:left w:val="none" w:sz="0" w:space="0" w:color="auto"/>
            <w:bottom w:val="none" w:sz="0" w:space="0" w:color="auto"/>
            <w:right w:val="none" w:sz="0" w:space="0" w:color="auto"/>
          </w:divBdr>
        </w:div>
        <w:div w:id="156306202">
          <w:marLeft w:val="0"/>
          <w:marRight w:val="0"/>
          <w:marTop w:val="0"/>
          <w:marBottom w:val="0"/>
          <w:divBdr>
            <w:top w:val="none" w:sz="0" w:space="0" w:color="auto"/>
            <w:left w:val="none" w:sz="0" w:space="0" w:color="auto"/>
            <w:bottom w:val="none" w:sz="0" w:space="0" w:color="auto"/>
            <w:right w:val="none" w:sz="0" w:space="0" w:color="auto"/>
          </w:divBdr>
        </w:div>
        <w:div w:id="1703170782">
          <w:marLeft w:val="0"/>
          <w:marRight w:val="0"/>
          <w:marTop w:val="0"/>
          <w:marBottom w:val="0"/>
          <w:divBdr>
            <w:top w:val="none" w:sz="0" w:space="0" w:color="auto"/>
            <w:left w:val="none" w:sz="0" w:space="0" w:color="auto"/>
            <w:bottom w:val="none" w:sz="0" w:space="0" w:color="auto"/>
            <w:right w:val="none" w:sz="0" w:space="0" w:color="auto"/>
          </w:divBdr>
        </w:div>
        <w:div w:id="875890154">
          <w:marLeft w:val="0"/>
          <w:marRight w:val="0"/>
          <w:marTop w:val="0"/>
          <w:marBottom w:val="0"/>
          <w:divBdr>
            <w:top w:val="none" w:sz="0" w:space="0" w:color="auto"/>
            <w:left w:val="none" w:sz="0" w:space="0" w:color="auto"/>
            <w:bottom w:val="none" w:sz="0" w:space="0" w:color="auto"/>
            <w:right w:val="none" w:sz="0" w:space="0" w:color="auto"/>
          </w:divBdr>
        </w:div>
        <w:div w:id="2036539984">
          <w:marLeft w:val="0"/>
          <w:marRight w:val="0"/>
          <w:marTop w:val="0"/>
          <w:marBottom w:val="0"/>
          <w:divBdr>
            <w:top w:val="none" w:sz="0" w:space="0" w:color="auto"/>
            <w:left w:val="none" w:sz="0" w:space="0" w:color="auto"/>
            <w:bottom w:val="none" w:sz="0" w:space="0" w:color="auto"/>
            <w:right w:val="none" w:sz="0" w:space="0" w:color="auto"/>
          </w:divBdr>
        </w:div>
        <w:div w:id="1889141788">
          <w:marLeft w:val="0"/>
          <w:marRight w:val="0"/>
          <w:marTop w:val="0"/>
          <w:marBottom w:val="0"/>
          <w:divBdr>
            <w:top w:val="none" w:sz="0" w:space="0" w:color="auto"/>
            <w:left w:val="none" w:sz="0" w:space="0" w:color="auto"/>
            <w:bottom w:val="none" w:sz="0" w:space="0" w:color="auto"/>
            <w:right w:val="none" w:sz="0" w:space="0" w:color="auto"/>
          </w:divBdr>
        </w:div>
        <w:div w:id="549414067">
          <w:marLeft w:val="0"/>
          <w:marRight w:val="0"/>
          <w:marTop w:val="0"/>
          <w:marBottom w:val="0"/>
          <w:divBdr>
            <w:top w:val="none" w:sz="0" w:space="0" w:color="auto"/>
            <w:left w:val="none" w:sz="0" w:space="0" w:color="auto"/>
            <w:bottom w:val="none" w:sz="0" w:space="0" w:color="auto"/>
            <w:right w:val="none" w:sz="0" w:space="0" w:color="auto"/>
          </w:divBdr>
        </w:div>
      </w:divsChild>
    </w:div>
    <w:div w:id="293952063">
      <w:bodyDiv w:val="1"/>
      <w:marLeft w:val="0"/>
      <w:marRight w:val="0"/>
      <w:marTop w:val="0"/>
      <w:marBottom w:val="0"/>
      <w:divBdr>
        <w:top w:val="none" w:sz="0" w:space="0" w:color="auto"/>
        <w:left w:val="none" w:sz="0" w:space="0" w:color="auto"/>
        <w:bottom w:val="none" w:sz="0" w:space="0" w:color="auto"/>
        <w:right w:val="none" w:sz="0" w:space="0" w:color="auto"/>
      </w:divBdr>
      <w:divsChild>
        <w:div w:id="623389163">
          <w:marLeft w:val="0"/>
          <w:marRight w:val="0"/>
          <w:marTop w:val="0"/>
          <w:marBottom w:val="0"/>
          <w:divBdr>
            <w:top w:val="none" w:sz="0" w:space="0" w:color="auto"/>
            <w:left w:val="none" w:sz="0" w:space="0" w:color="auto"/>
            <w:bottom w:val="none" w:sz="0" w:space="0" w:color="auto"/>
            <w:right w:val="none" w:sz="0" w:space="0" w:color="auto"/>
          </w:divBdr>
        </w:div>
        <w:div w:id="777140312">
          <w:marLeft w:val="0"/>
          <w:marRight w:val="0"/>
          <w:marTop w:val="0"/>
          <w:marBottom w:val="0"/>
          <w:divBdr>
            <w:top w:val="none" w:sz="0" w:space="0" w:color="auto"/>
            <w:left w:val="none" w:sz="0" w:space="0" w:color="auto"/>
            <w:bottom w:val="none" w:sz="0" w:space="0" w:color="auto"/>
            <w:right w:val="none" w:sz="0" w:space="0" w:color="auto"/>
          </w:divBdr>
        </w:div>
        <w:div w:id="333067771">
          <w:marLeft w:val="0"/>
          <w:marRight w:val="0"/>
          <w:marTop w:val="0"/>
          <w:marBottom w:val="0"/>
          <w:divBdr>
            <w:top w:val="none" w:sz="0" w:space="0" w:color="auto"/>
            <w:left w:val="none" w:sz="0" w:space="0" w:color="auto"/>
            <w:bottom w:val="none" w:sz="0" w:space="0" w:color="auto"/>
            <w:right w:val="none" w:sz="0" w:space="0" w:color="auto"/>
          </w:divBdr>
        </w:div>
        <w:div w:id="1879245883">
          <w:marLeft w:val="0"/>
          <w:marRight w:val="0"/>
          <w:marTop w:val="0"/>
          <w:marBottom w:val="0"/>
          <w:divBdr>
            <w:top w:val="none" w:sz="0" w:space="0" w:color="auto"/>
            <w:left w:val="none" w:sz="0" w:space="0" w:color="auto"/>
            <w:bottom w:val="none" w:sz="0" w:space="0" w:color="auto"/>
            <w:right w:val="none" w:sz="0" w:space="0" w:color="auto"/>
          </w:divBdr>
        </w:div>
        <w:div w:id="1580600201">
          <w:marLeft w:val="0"/>
          <w:marRight w:val="0"/>
          <w:marTop w:val="0"/>
          <w:marBottom w:val="0"/>
          <w:divBdr>
            <w:top w:val="none" w:sz="0" w:space="0" w:color="auto"/>
            <w:left w:val="none" w:sz="0" w:space="0" w:color="auto"/>
            <w:bottom w:val="none" w:sz="0" w:space="0" w:color="auto"/>
            <w:right w:val="none" w:sz="0" w:space="0" w:color="auto"/>
          </w:divBdr>
        </w:div>
        <w:div w:id="556085554">
          <w:marLeft w:val="0"/>
          <w:marRight w:val="0"/>
          <w:marTop w:val="0"/>
          <w:marBottom w:val="0"/>
          <w:divBdr>
            <w:top w:val="none" w:sz="0" w:space="0" w:color="auto"/>
            <w:left w:val="none" w:sz="0" w:space="0" w:color="auto"/>
            <w:bottom w:val="none" w:sz="0" w:space="0" w:color="auto"/>
            <w:right w:val="none" w:sz="0" w:space="0" w:color="auto"/>
          </w:divBdr>
        </w:div>
        <w:div w:id="1935897991">
          <w:marLeft w:val="0"/>
          <w:marRight w:val="0"/>
          <w:marTop w:val="0"/>
          <w:marBottom w:val="0"/>
          <w:divBdr>
            <w:top w:val="none" w:sz="0" w:space="0" w:color="auto"/>
            <w:left w:val="none" w:sz="0" w:space="0" w:color="auto"/>
            <w:bottom w:val="none" w:sz="0" w:space="0" w:color="auto"/>
            <w:right w:val="none" w:sz="0" w:space="0" w:color="auto"/>
          </w:divBdr>
        </w:div>
        <w:div w:id="1647273510">
          <w:marLeft w:val="0"/>
          <w:marRight w:val="0"/>
          <w:marTop w:val="0"/>
          <w:marBottom w:val="0"/>
          <w:divBdr>
            <w:top w:val="none" w:sz="0" w:space="0" w:color="auto"/>
            <w:left w:val="none" w:sz="0" w:space="0" w:color="auto"/>
            <w:bottom w:val="none" w:sz="0" w:space="0" w:color="auto"/>
            <w:right w:val="none" w:sz="0" w:space="0" w:color="auto"/>
          </w:divBdr>
        </w:div>
        <w:div w:id="1396666612">
          <w:marLeft w:val="0"/>
          <w:marRight w:val="0"/>
          <w:marTop w:val="0"/>
          <w:marBottom w:val="0"/>
          <w:divBdr>
            <w:top w:val="none" w:sz="0" w:space="0" w:color="auto"/>
            <w:left w:val="none" w:sz="0" w:space="0" w:color="auto"/>
            <w:bottom w:val="none" w:sz="0" w:space="0" w:color="auto"/>
            <w:right w:val="none" w:sz="0" w:space="0" w:color="auto"/>
          </w:divBdr>
        </w:div>
        <w:div w:id="1658344039">
          <w:marLeft w:val="0"/>
          <w:marRight w:val="0"/>
          <w:marTop w:val="0"/>
          <w:marBottom w:val="0"/>
          <w:divBdr>
            <w:top w:val="none" w:sz="0" w:space="0" w:color="auto"/>
            <w:left w:val="none" w:sz="0" w:space="0" w:color="auto"/>
            <w:bottom w:val="none" w:sz="0" w:space="0" w:color="auto"/>
            <w:right w:val="none" w:sz="0" w:space="0" w:color="auto"/>
          </w:divBdr>
        </w:div>
        <w:div w:id="1649625183">
          <w:marLeft w:val="0"/>
          <w:marRight w:val="0"/>
          <w:marTop w:val="0"/>
          <w:marBottom w:val="0"/>
          <w:divBdr>
            <w:top w:val="none" w:sz="0" w:space="0" w:color="auto"/>
            <w:left w:val="none" w:sz="0" w:space="0" w:color="auto"/>
            <w:bottom w:val="none" w:sz="0" w:space="0" w:color="auto"/>
            <w:right w:val="none" w:sz="0" w:space="0" w:color="auto"/>
          </w:divBdr>
        </w:div>
        <w:div w:id="346753489">
          <w:marLeft w:val="0"/>
          <w:marRight w:val="0"/>
          <w:marTop w:val="0"/>
          <w:marBottom w:val="0"/>
          <w:divBdr>
            <w:top w:val="none" w:sz="0" w:space="0" w:color="auto"/>
            <w:left w:val="none" w:sz="0" w:space="0" w:color="auto"/>
            <w:bottom w:val="none" w:sz="0" w:space="0" w:color="auto"/>
            <w:right w:val="none" w:sz="0" w:space="0" w:color="auto"/>
          </w:divBdr>
        </w:div>
        <w:div w:id="810291024">
          <w:marLeft w:val="0"/>
          <w:marRight w:val="0"/>
          <w:marTop w:val="0"/>
          <w:marBottom w:val="0"/>
          <w:divBdr>
            <w:top w:val="none" w:sz="0" w:space="0" w:color="auto"/>
            <w:left w:val="none" w:sz="0" w:space="0" w:color="auto"/>
            <w:bottom w:val="none" w:sz="0" w:space="0" w:color="auto"/>
            <w:right w:val="none" w:sz="0" w:space="0" w:color="auto"/>
          </w:divBdr>
        </w:div>
        <w:div w:id="1977906632">
          <w:marLeft w:val="0"/>
          <w:marRight w:val="0"/>
          <w:marTop w:val="0"/>
          <w:marBottom w:val="0"/>
          <w:divBdr>
            <w:top w:val="none" w:sz="0" w:space="0" w:color="auto"/>
            <w:left w:val="none" w:sz="0" w:space="0" w:color="auto"/>
            <w:bottom w:val="none" w:sz="0" w:space="0" w:color="auto"/>
            <w:right w:val="none" w:sz="0" w:space="0" w:color="auto"/>
          </w:divBdr>
        </w:div>
        <w:div w:id="804398645">
          <w:marLeft w:val="0"/>
          <w:marRight w:val="0"/>
          <w:marTop w:val="0"/>
          <w:marBottom w:val="0"/>
          <w:divBdr>
            <w:top w:val="none" w:sz="0" w:space="0" w:color="auto"/>
            <w:left w:val="none" w:sz="0" w:space="0" w:color="auto"/>
            <w:bottom w:val="none" w:sz="0" w:space="0" w:color="auto"/>
            <w:right w:val="none" w:sz="0" w:space="0" w:color="auto"/>
          </w:divBdr>
        </w:div>
        <w:div w:id="1127239985">
          <w:marLeft w:val="0"/>
          <w:marRight w:val="0"/>
          <w:marTop w:val="0"/>
          <w:marBottom w:val="0"/>
          <w:divBdr>
            <w:top w:val="none" w:sz="0" w:space="0" w:color="auto"/>
            <w:left w:val="none" w:sz="0" w:space="0" w:color="auto"/>
            <w:bottom w:val="none" w:sz="0" w:space="0" w:color="auto"/>
            <w:right w:val="none" w:sz="0" w:space="0" w:color="auto"/>
          </w:divBdr>
        </w:div>
      </w:divsChild>
    </w:div>
    <w:div w:id="309099064">
      <w:bodyDiv w:val="1"/>
      <w:marLeft w:val="0"/>
      <w:marRight w:val="0"/>
      <w:marTop w:val="0"/>
      <w:marBottom w:val="0"/>
      <w:divBdr>
        <w:top w:val="none" w:sz="0" w:space="0" w:color="auto"/>
        <w:left w:val="none" w:sz="0" w:space="0" w:color="auto"/>
        <w:bottom w:val="none" w:sz="0" w:space="0" w:color="auto"/>
        <w:right w:val="none" w:sz="0" w:space="0" w:color="auto"/>
      </w:divBdr>
      <w:divsChild>
        <w:div w:id="449249659">
          <w:marLeft w:val="0"/>
          <w:marRight w:val="0"/>
          <w:marTop w:val="0"/>
          <w:marBottom w:val="0"/>
          <w:divBdr>
            <w:top w:val="none" w:sz="0" w:space="0" w:color="auto"/>
            <w:left w:val="none" w:sz="0" w:space="0" w:color="auto"/>
            <w:bottom w:val="none" w:sz="0" w:space="0" w:color="auto"/>
            <w:right w:val="none" w:sz="0" w:space="0" w:color="auto"/>
          </w:divBdr>
        </w:div>
        <w:div w:id="1576084614">
          <w:marLeft w:val="0"/>
          <w:marRight w:val="0"/>
          <w:marTop w:val="0"/>
          <w:marBottom w:val="0"/>
          <w:divBdr>
            <w:top w:val="none" w:sz="0" w:space="0" w:color="auto"/>
            <w:left w:val="none" w:sz="0" w:space="0" w:color="auto"/>
            <w:bottom w:val="none" w:sz="0" w:space="0" w:color="auto"/>
            <w:right w:val="none" w:sz="0" w:space="0" w:color="auto"/>
          </w:divBdr>
        </w:div>
        <w:div w:id="980037219">
          <w:marLeft w:val="0"/>
          <w:marRight w:val="0"/>
          <w:marTop w:val="0"/>
          <w:marBottom w:val="0"/>
          <w:divBdr>
            <w:top w:val="none" w:sz="0" w:space="0" w:color="auto"/>
            <w:left w:val="none" w:sz="0" w:space="0" w:color="auto"/>
            <w:bottom w:val="none" w:sz="0" w:space="0" w:color="auto"/>
            <w:right w:val="none" w:sz="0" w:space="0" w:color="auto"/>
          </w:divBdr>
        </w:div>
        <w:div w:id="557860111">
          <w:marLeft w:val="0"/>
          <w:marRight w:val="0"/>
          <w:marTop w:val="0"/>
          <w:marBottom w:val="0"/>
          <w:divBdr>
            <w:top w:val="none" w:sz="0" w:space="0" w:color="auto"/>
            <w:left w:val="none" w:sz="0" w:space="0" w:color="auto"/>
            <w:bottom w:val="none" w:sz="0" w:space="0" w:color="auto"/>
            <w:right w:val="none" w:sz="0" w:space="0" w:color="auto"/>
          </w:divBdr>
        </w:div>
        <w:div w:id="1853689107">
          <w:marLeft w:val="0"/>
          <w:marRight w:val="0"/>
          <w:marTop w:val="0"/>
          <w:marBottom w:val="0"/>
          <w:divBdr>
            <w:top w:val="none" w:sz="0" w:space="0" w:color="auto"/>
            <w:left w:val="none" w:sz="0" w:space="0" w:color="auto"/>
            <w:bottom w:val="none" w:sz="0" w:space="0" w:color="auto"/>
            <w:right w:val="none" w:sz="0" w:space="0" w:color="auto"/>
          </w:divBdr>
        </w:div>
        <w:div w:id="718435046">
          <w:marLeft w:val="0"/>
          <w:marRight w:val="0"/>
          <w:marTop w:val="0"/>
          <w:marBottom w:val="0"/>
          <w:divBdr>
            <w:top w:val="none" w:sz="0" w:space="0" w:color="auto"/>
            <w:left w:val="none" w:sz="0" w:space="0" w:color="auto"/>
            <w:bottom w:val="none" w:sz="0" w:space="0" w:color="auto"/>
            <w:right w:val="none" w:sz="0" w:space="0" w:color="auto"/>
          </w:divBdr>
        </w:div>
        <w:div w:id="2043162467">
          <w:marLeft w:val="0"/>
          <w:marRight w:val="0"/>
          <w:marTop w:val="0"/>
          <w:marBottom w:val="0"/>
          <w:divBdr>
            <w:top w:val="none" w:sz="0" w:space="0" w:color="auto"/>
            <w:left w:val="none" w:sz="0" w:space="0" w:color="auto"/>
            <w:bottom w:val="none" w:sz="0" w:space="0" w:color="auto"/>
            <w:right w:val="none" w:sz="0" w:space="0" w:color="auto"/>
          </w:divBdr>
        </w:div>
        <w:div w:id="2065179730">
          <w:marLeft w:val="0"/>
          <w:marRight w:val="0"/>
          <w:marTop w:val="0"/>
          <w:marBottom w:val="0"/>
          <w:divBdr>
            <w:top w:val="none" w:sz="0" w:space="0" w:color="auto"/>
            <w:left w:val="none" w:sz="0" w:space="0" w:color="auto"/>
            <w:bottom w:val="none" w:sz="0" w:space="0" w:color="auto"/>
            <w:right w:val="none" w:sz="0" w:space="0" w:color="auto"/>
          </w:divBdr>
        </w:div>
        <w:div w:id="1922373189">
          <w:marLeft w:val="0"/>
          <w:marRight w:val="0"/>
          <w:marTop w:val="0"/>
          <w:marBottom w:val="0"/>
          <w:divBdr>
            <w:top w:val="none" w:sz="0" w:space="0" w:color="auto"/>
            <w:left w:val="none" w:sz="0" w:space="0" w:color="auto"/>
            <w:bottom w:val="none" w:sz="0" w:space="0" w:color="auto"/>
            <w:right w:val="none" w:sz="0" w:space="0" w:color="auto"/>
          </w:divBdr>
        </w:div>
        <w:div w:id="1500578384">
          <w:marLeft w:val="0"/>
          <w:marRight w:val="0"/>
          <w:marTop w:val="0"/>
          <w:marBottom w:val="0"/>
          <w:divBdr>
            <w:top w:val="none" w:sz="0" w:space="0" w:color="auto"/>
            <w:left w:val="none" w:sz="0" w:space="0" w:color="auto"/>
            <w:bottom w:val="none" w:sz="0" w:space="0" w:color="auto"/>
            <w:right w:val="none" w:sz="0" w:space="0" w:color="auto"/>
          </w:divBdr>
        </w:div>
        <w:div w:id="1011761530">
          <w:marLeft w:val="0"/>
          <w:marRight w:val="0"/>
          <w:marTop w:val="0"/>
          <w:marBottom w:val="0"/>
          <w:divBdr>
            <w:top w:val="none" w:sz="0" w:space="0" w:color="auto"/>
            <w:left w:val="none" w:sz="0" w:space="0" w:color="auto"/>
            <w:bottom w:val="none" w:sz="0" w:space="0" w:color="auto"/>
            <w:right w:val="none" w:sz="0" w:space="0" w:color="auto"/>
          </w:divBdr>
        </w:div>
        <w:div w:id="1961296667">
          <w:marLeft w:val="0"/>
          <w:marRight w:val="0"/>
          <w:marTop w:val="0"/>
          <w:marBottom w:val="0"/>
          <w:divBdr>
            <w:top w:val="none" w:sz="0" w:space="0" w:color="auto"/>
            <w:left w:val="none" w:sz="0" w:space="0" w:color="auto"/>
            <w:bottom w:val="none" w:sz="0" w:space="0" w:color="auto"/>
            <w:right w:val="none" w:sz="0" w:space="0" w:color="auto"/>
          </w:divBdr>
        </w:div>
        <w:div w:id="744570199">
          <w:marLeft w:val="0"/>
          <w:marRight w:val="0"/>
          <w:marTop w:val="0"/>
          <w:marBottom w:val="0"/>
          <w:divBdr>
            <w:top w:val="none" w:sz="0" w:space="0" w:color="auto"/>
            <w:left w:val="none" w:sz="0" w:space="0" w:color="auto"/>
            <w:bottom w:val="none" w:sz="0" w:space="0" w:color="auto"/>
            <w:right w:val="none" w:sz="0" w:space="0" w:color="auto"/>
          </w:divBdr>
        </w:div>
        <w:div w:id="1228762230">
          <w:marLeft w:val="0"/>
          <w:marRight w:val="0"/>
          <w:marTop w:val="0"/>
          <w:marBottom w:val="0"/>
          <w:divBdr>
            <w:top w:val="none" w:sz="0" w:space="0" w:color="auto"/>
            <w:left w:val="none" w:sz="0" w:space="0" w:color="auto"/>
            <w:bottom w:val="none" w:sz="0" w:space="0" w:color="auto"/>
            <w:right w:val="none" w:sz="0" w:space="0" w:color="auto"/>
          </w:divBdr>
        </w:div>
        <w:div w:id="117140568">
          <w:marLeft w:val="0"/>
          <w:marRight w:val="0"/>
          <w:marTop w:val="0"/>
          <w:marBottom w:val="0"/>
          <w:divBdr>
            <w:top w:val="none" w:sz="0" w:space="0" w:color="auto"/>
            <w:left w:val="none" w:sz="0" w:space="0" w:color="auto"/>
            <w:bottom w:val="none" w:sz="0" w:space="0" w:color="auto"/>
            <w:right w:val="none" w:sz="0" w:space="0" w:color="auto"/>
          </w:divBdr>
        </w:div>
        <w:div w:id="595406602">
          <w:marLeft w:val="0"/>
          <w:marRight w:val="0"/>
          <w:marTop w:val="0"/>
          <w:marBottom w:val="0"/>
          <w:divBdr>
            <w:top w:val="none" w:sz="0" w:space="0" w:color="auto"/>
            <w:left w:val="none" w:sz="0" w:space="0" w:color="auto"/>
            <w:bottom w:val="none" w:sz="0" w:space="0" w:color="auto"/>
            <w:right w:val="none" w:sz="0" w:space="0" w:color="auto"/>
          </w:divBdr>
        </w:div>
        <w:div w:id="556554025">
          <w:marLeft w:val="0"/>
          <w:marRight w:val="0"/>
          <w:marTop w:val="0"/>
          <w:marBottom w:val="0"/>
          <w:divBdr>
            <w:top w:val="none" w:sz="0" w:space="0" w:color="auto"/>
            <w:left w:val="none" w:sz="0" w:space="0" w:color="auto"/>
            <w:bottom w:val="none" w:sz="0" w:space="0" w:color="auto"/>
            <w:right w:val="none" w:sz="0" w:space="0" w:color="auto"/>
          </w:divBdr>
        </w:div>
        <w:div w:id="1744915164">
          <w:marLeft w:val="0"/>
          <w:marRight w:val="0"/>
          <w:marTop w:val="0"/>
          <w:marBottom w:val="0"/>
          <w:divBdr>
            <w:top w:val="none" w:sz="0" w:space="0" w:color="auto"/>
            <w:left w:val="none" w:sz="0" w:space="0" w:color="auto"/>
            <w:bottom w:val="none" w:sz="0" w:space="0" w:color="auto"/>
            <w:right w:val="none" w:sz="0" w:space="0" w:color="auto"/>
          </w:divBdr>
        </w:div>
        <w:div w:id="163204399">
          <w:marLeft w:val="0"/>
          <w:marRight w:val="0"/>
          <w:marTop w:val="0"/>
          <w:marBottom w:val="0"/>
          <w:divBdr>
            <w:top w:val="none" w:sz="0" w:space="0" w:color="auto"/>
            <w:left w:val="none" w:sz="0" w:space="0" w:color="auto"/>
            <w:bottom w:val="none" w:sz="0" w:space="0" w:color="auto"/>
            <w:right w:val="none" w:sz="0" w:space="0" w:color="auto"/>
          </w:divBdr>
        </w:div>
        <w:div w:id="788937287">
          <w:marLeft w:val="0"/>
          <w:marRight w:val="0"/>
          <w:marTop w:val="0"/>
          <w:marBottom w:val="0"/>
          <w:divBdr>
            <w:top w:val="none" w:sz="0" w:space="0" w:color="auto"/>
            <w:left w:val="none" w:sz="0" w:space="0" w:color="auto"/>
            <w:bottom w:val="none" w:sz="0" w:space="0" w:color="auto"/>
            <w:right w:val="none" w:sz="0" w:space="0" w:color="auto"/>
          </w:divBdr>
        </w:div>
      </w:divsChild>
    </w:div>
    <w:div w:id="387535014">
      <w:bodyDiv w:val="1"/>
      <w:marLeft w:val="0"/>
      <w:marRight w:val="0"/>
      <w:marTop w:val="0"/>
      <w:marBottom w:val="0"/>
      <w:divBdr>
        <w:top w:val="none" w:sz="0" w:space="0" w:color="auto"/>
        <w:left w:val="none" w:sz="0" w:space="0" w:color="auto"/>
        <w:bottom w:val="none" w:sz="0" w:space="0" w:color="auto"/>
        <w:right w:val="none" w:sz="0" w:space="0" w:color="auto"/>
      </w:divBdr>
    </w:div>
    <w:div w:id="514659173">
      <w:bodyDiv w:val="1"/>
      <w:marLeft w:val="0"/>
      <w:marRight w:val="0"/>
      <w:marTop w:val="0"/>
      <w:marBottom w:val="0"/>
      <w:divBdr>
        <w:top w:val="none" w:sz="0" w:space="0" w:color="auto"/>
        <w:left w:val="none" w:sz="0" w:space="0" w:color="auto"/>
        <w:bottom w:val="none" w:sz="0" w:space="0" w:color="auto"/>
        <w:right w:val="none" w:sz="0" w:space="0" w:color="auto"/>
      </w:divBdr>
      <w:divsChild>
        <w:div w:id="1403872970">
          <w:marLeft w:val="0"/>
          <w:marRight w:val="0"/>
          <w:marTop w:val="0"/>
          <w:marBottom w:val="0"/>
          <w:divBdr>
            <w:top w:val="none" w:sz="0" w:space="0" w:color="auto"/>
            <w:left w:val="none" w:sz="0" w:space="0" w:color="auto"/>
            <w:bottom w:val="none" w:sz="0" w:space="0" w:color="auto"/>
            <w:right w:val="none" w:sz="0" w:space="0" w:color="auto"/>
          </w:divBdr>
        </w:div>
        <w:div w:id="2032952569">
          <w:marLeft w:val="0"/>
          <w:marRight w:val="0"/>
          <w:marTop w:val="0"/>
          <w:marBottom w:val="0"/>
          <w:divBdr>
            <w:top w:val="none" w:sz="0" w:space="0" w:color="auto"/>
            <w:left w:val="none" w:sz="0" w:space="0" w:color="auto"/>
            <w:bottom w:val="none" w:sz="0" w:space="0" w:color="auto"/>
            <w:right w:val="none" w:sz="0" w:space="0" w:color="auto"/>
          </w:divBdr>
        </w:div>
        <w:div w:id="1538472248">
          <w:marLeft w:val="0"/>
          <w:marRight w:val="0"/>
          <w:marTop w:val="0"/>
          <w:marBottom w:val="0"/>
          <w:divBdr>
            <w:top w:val="none" w:sz="0" w:space="0" w:color="auto"/>
            <w:left w:val="none" w:sz="0" w:space="0" w:color="auto"/>
            <w:bottom w:val="none" w:sz="0" w:space="0" w:color="auto"/>
            <w:right w:val="none" w:sz="0" w:space="0" w:color="auto"/>
          </w:divBdr>
        </w:div>
        <w:div w:id="653067993">
          <w:marLeft w:val="0"/>
          <w:marRight w:val="0"/>
          <w:marTop w:val="0"/>
          <w:marBottom w:val="0"/>
          <w:divBdr>
            <w:top w:val="none" w:sz="0" w:space="0" w:color="auto"/>
            <w:left w:val="none" w:sz="0" w:space="0" w:color="auto"/>
            <w:bottom w:val="none" w:sz="0" w:space="0" w:color="auto"/>
            <w:right w:val="none" w:sz="0" w:space="0" w:color="auto"/>
          </w:divBdr>
        </w:div>
        <w:div w:id="1106123322">
          <w:marLeft w:val="0"/>
          <w:marRight w:val="0"/>
          <w:marTop w:val="0"/>
          <w:marBottom w:val="0"/>
          <w:divBdr>
            <w:top w:val="none" w:sz="0" w:space="0" w:color="auto"/>
            <w:left w:val="none" w:sz="0" w:space="0" w:color="auto"/>
            <w:bottom w:val="none" w:sz="0" w:space="0" w:color="auto"/>
            <w:right w:val="none" w:sz="0" w:space="0" w:color="auto"/>
          </w:divBdr>
        </w:div>
        <w:div w:id="657272953">
          <w:marLeft w:val="0"/>
          <w:marRight w:val="0"/>
          <w:marTop w:val="0"/>
          <w:marBottom w:val="0"/>
          <w:divBdr>
            <w:top w:val="none" w:sz="0" w:space="0" w:color="auto"/>
            <w:left w:val="none" w:sz="0" w:space="0" w:color="auto"/>
            <w:bottom w:val="none" w:sz="0" w:space="0" w:color="auto"/>
            <w:right w:val="none" w:sz="0" w:space="0" w:color="auto"/>
          </w:divBdr>
        </w:div>
      </w:divsChild>
    </w:div>
    <w:div w:id="929239460">
      <w:bodyDiv w:val="1"/>
      <w:marLeft w:val="0"/>
      <w:marRight w:val="0"/>
      <w:marTop w:val="0"/>
      <w:marBottom w:val="0"/>
      <w:divBdr>
        <w:top w:val="none" w:sz="0" w:space="0" w:color="auto"/>
        <w:left w:val="none" w:sz="0" w:space="0" w:color="auto"/>
        <w:bottom w:val="none" w:sz="0" w:space="0" w:color="auto"/>
        <w:right w:val="none" w:sz="0" w:space="0" w:color="auto"/>
      </w:divBdr>
    </w:div>
    <w:div w:id="999892187">
      <w:bodyDiv w:val="1"/>
      <w:marLeft w:val="0"/>
      <w:marRight w:val="0"/>
      <w:marTop w:val="0"/>
      <w:marBottom w:val="0"/>
      <w:divBdr>
        <w:top w:val="none" w:sz="0" w:space="0" w:color="auto"/>
        <w:left w:val="none" w:sz="0" w:space="0" w:color="auto"/>
        <w:bottom w:val="none" w:sz="0" w:space="0" w:color="auto"/>
        <w:right w:val="none" w:sz="0" w:space="0" w:color="auto"/>
      </w:divBdr>
      <w:divsChild>
        <w:div w:id="763382581">
          <w:marLeft w:val="0"/>
          <w:marRight w:val="0"/>
          <w:marTop w:val="0"/>
          <w:marBottom w:val="0"/>
          <w:divBdr>
            <w:top w:val="none" w:sz="0" w:space="0" w:color="auto"/>
            <w:left w:val="none" w:sz="0" w:space="0" w:color="auto"/>
            <w:bottom w:val="none" w:sz="0" w:space="0" w:color="auto"/>
            <w:right w:val="none" w:sz="0" w:space="0" w:color="auto"/>
          </w:divBdr>
        </w:div>
        <w:div w:id="1463426428">
          <w:marLeft w:val="0"/>
          <w:marRight w:val="0"/>
          <w:marTop w:val="0"/>
          <w:marBottom w:val="0"/>
          <w:divBdr>
            <w:top w:val="none" w:sz="0" w:space="0" w:color="auto"/>
            <w:left w:val="none" w:sz="0" w:space="0" w:color="auto"/>
            <w:bottom w:val="none" w:sz="0" w:space="0" w:color="auto"/>
            <w:right w:val="none" w:sz="0" w:space="0" w:color="auto"/>
          </w:divBdr>
        </w:div>
        <w:div w:id="671106993">
          <w:marLeft w:val="0"/>
          <w:marRight w:val="0"/>
          <w:marTop w:val="0"/>
          <w:marBottom w:val="0"/>
          <w:divBdr>
            <w:top w:val="none" w:sz="0" w:space="0" w:color="auto"/>
            <w:left w:val="none" w:sz="0" w:space="0" w:color="auto"/>
            <w:bottom w:val="none" w:sz="0" w:space="0" w:color="auto"/>
            <w:right w:val="none" w:sz="0" w:space="0" w:color="auto"/>
          </w:divBdr>
        </w:div>
        <w:div w:id="5526335">
          <w:marLeft w:val="0"/>
          <w:marRight w:val="0"/>
          <w:marTop w:val="0"/>
          <w:marBottom w:val="0"/>
          <w:divBdr>
            <w:top w:val="none" w:sz="0" w:space="0" w:color="auto"/>
            <w:left w:val="none" w:sz="0" w:space="0" w:color="auto"/>
            <w:bottom w:val="none" w:sz="0" w:space="0" w:color="auto"/>
            <w:right w:val="none" w:sz="0" w:space="0" w:color="auto"/>
          </w:divBdr>
        </w:div>
        <w:div w:id="843323085">
          <w:marLeft w:val="0"/>
          <w:marRight w:val="0"/>
          <w:marTop w:val="0"/>
          <w:marBottom w:val="0"/>
          <w:divBdr>
            <w:top w:val="none" w:sz="0" w:space="0" w:color="auto"/>
            <w:left w:val="none" w:sz="0" w:space="0" w:color="auto"/>
            <w:bottom w:val="none" w:sz="0" w:space="0" w:color="auto"/>
            <w:right w:val="none" w:sz="0" w:space="0" w:color="auto"/>
          </w:divBdr>
        </w:div>
      </w:divsChild>
    </w:div>
    <w:div w:id="1254365158">
      <w:bodyDiv w:val="1"/>
      <w:marLeft w:val="0"/>
      <w:marRight w:val="0"/>
      <w:marTop w:val="0"/>
      <w:marBottom w:val="0"/>
      <w:divBdr>
        <w:top w:val="none" w:sz="0" w:space="0" w:color="auto"/>
        <w:left w:val="none" w:sz="0" w:space="0" w:color="auto"/>
        <w:bottom w:val="none" w:sz="0" w:space="0" w:color="auto"/>
        <w:right w:val="none" w:sz="0" w:space="0" w:color="auto"/>
      </w:divBdr>
    </w:div>
    <w:div w:id="1350375478">
      <w:bodyDiv w:val="1"/>
      <w:marLeft w:val="0"/>
      <w:marRight w:val="0"/>
      <w:marTop w:val="0"/>
      <w:marBottom w:val="0"/>
      <w:divBdr>
        <w:top w:val="none" w:sz="0" w:space="0" w:color="auto"/>
        <w:left w:val="none" w:sz="0" w:space="0" w:color="auto"/>
        <w:bottom w:val="none" w:sz="0" w:space="0" w:color="auto"/>
        <w:right w:val="none" w:sz="0" w:space="0" w:color="auto"/>
      </w:divBdr>
      <w:divsChild>
        <w:div w:id="452138520">
          <w:marLeft w:val="0"/>
          <w:marRight w:val="0"/>
          <w:marTop w:val="0"/>
          <w:marBottom w:val="0"/>
          <w:divBdr>
            <w:top w:val="none" w:sz="0" w:space="0" w:color="auto"/>
            <w:left w:val="none" w:sz="0" w:space="0" w:color="auto"/>
            <w:bottom w:val="none" w:sz="0" w:space="0" w:color="auto"/>
            <w:right w:val="none" w:sz="0" w:space="0" w:color="auto"/>
          </w:divBdr>
        </w:div>
        <w:div w:id="345375792">
          <w:marLeft w:val="0"/>
          <w:marRight w:val="0"/>
          <w:marTop w:val="0"/>
          <w:marBottom w:val="0"/>
          <w:divBdr>
            <w:top w:val="none" w:sz="0" w:space="0" w:color="auto"/>
            <w:left w:val="none" w:sz="0" w:space="0" w:color="auto"/>
            <w:bottom w:val="none" w:sz="0" w:space="0" w:color="auto"/>
            <w:right w:val="none" w:sz="0" w:space="0" w:color="auto"/>
          </w:divBdr>
        </w:div>
        <w:div w:id="988751368">
          <w:marLeft w:val="0"/>
          <w:marRight w:val="0"/>
          <w:marTop w:val="0"/>
          <w:marBottom w:val="0"/>
          <w:divBdr>
            <w:top w:val="none" w:sz="0" w:space="0" w:color="auto"/>
            <w:left w:val="none" w:sz="0" w:space="0" w:color="auto"/>
            <w:bottom w:val="none" w:sz="0" w:space="0" w:color="auto"/>
            <w:right w:val="none" w:sz="0" w:space="0" w:color="auto"/>
          </w:divBdr>
        </w:div>
        <w:div w:id="579409935">
          <w:marLeft w:val="0"/>
          <w:marRight w:val="0"/>
          <w:marTop w:val="0"/>
          <w:marBottom w:val="0"/>
          <w:divBdr>
            <w:top w:val="none" w:sz="0" w:space="0" w:color="auto"/>
            <w:left w:val="none" w:sz="0" w:space="0" w:color="auto"/>
            <w:bottom w:val="none" w:sz="0" w:space="0" w:color="auto"/>
            <w:right w:val="none" w:sz="0" w:space="0" w:color="auto"/>
          </w:divBdr>
        </w:div>
        <w:div w:id="28069145">
          <w:marLeft w:val="0"/>
          <w:marRight w:val="0"/>
          <w:marTop w:val="0"/>
          <w:marBottom w:val="0"/>
          <w:divBdr>
            <w:top w:val="none" w:sz="0" w:space="0" w:color="auto"/>
            <w:left w:val="none" w:sz="0" w:space="0" w:color="auto"/>
            <w:bottom w:val="none" w:sz="0" w:space="0" w:color="auto"/>
            <w:right w:val="none" w:sz="0" w:space="0" w:color="auto"/>
          </w:divBdr>
        </w:div>
        <w:div w:id="527719735">
          <w:marLeft w:val="0"/>
          <w:marRight w:val="0"/>
          <w:marTop w:val="0"/>
          <w:marBottom w:val="0"/>
          <w:divBdr>
            <w:top w:val="none" w:sz="0" w:space="0" w:color="auto"/>
            <w:left w:val="none" w:sz="0" w:space="0" w:color="auto"/>
            <w:bottom w:val="none" w:sz="0" w:space="0" w:color="auto"/>
            <w:right w:val="none" w:sz="0" w:space="0" w:color="auto"/>
          </w:divBdr>
        </w:div>
        <w:div w:id="451483117">
          <w:marLeft w:val="0"/>
          <w:marRight w:val="0"/>
          <w:marTop w:val="0"/>
          <w:marBottom w:val="0"/>
          <w:divBdr>
            <w:top w:val="none" w:sz="0" w:space="0" w:color="auto"/>
            <w:left w:val="none" w:sz="0" w:space="0" w:color="auto"/>
            <w:bottom w:val="none" w:sz="0" w:space="0" w:color="auto"/>
            <w:right w:val="none" w:sz="0" w:space="0" w:color="auto"/>
          </w:divBdr>
        </w:div>
        <w:div w:id="669023464">
          <w:marLeft w:val="0"/>
          <w:marRight w:val="0"/>
          <w:marTop w:val="0"/>
          <w:marBottom w:val="0"/>
          <w:divBdr>
            <w:top w:val="none" w:sz="0" w:space="0" w:color="auto"/>
            <w:left w:val="none" w:sz="0" w:space="0" w:color="auto"/>
            <w:bottom w:val="none" w:sz="0" w:space="0" w:color="auto"/>
            <w:right w:val="none" w:sz="0" w:space="0" w:color="auto"/>
          </w:divBdr>
        </w:div>
        <w:div w:id="62870750">
          <w:marLeft w:val="0"/>
          <w:marRight w:val="0"/>
          <w:marTop w:val="0"/>
          <w:marBottom w:val="0"/>
          <w:divBdr>
            <w:top w:val="none" w:sz="0" w:space="0" w:color="auto"/>
            <w:left w:val="none" w:sz="0" w:space="0" w:color="auto"/>
            <w:bottom w:val="none" w:sz="0" w:space="0" w:color="auto"/>
            <w:right w:val="none" w:sz="0" w:space="0" w:color="auto"/>
          </w:divBdr>
        </w:div>
        <w:div w:id="1745638787">
          <w:marLeft w:val="0"/>
          <w:marRight w:val="0"/>
          <w:marTop w:val="0"/>
          <w:marBottom w:val="0"/>
          <w:divBdr>
            <w:top w:val="none" w:sz="0" w:space="0" w:color="auto"/>
            <w:left w:val="none" w:sz="0" w:space="0" w:color="auto"/>
            <w:bottom w:val="none" w:sz="0" w:space="0" w:color="auto"/>
            <w:right w:val="none" w:sz="0" w:space="0" w:color="auto"/>
          </w:divBdr>
        </w:div>
        <w:div w:id="813108400">
          <w:marLeft w:val="0"/>
          <w:marRight w:val="0"/>
          <w:marTop w:val="0"/>
          <w:marBottom w:val="0"/>
          <w:divBdr>
            <w:top w:val="none" w:sz="0" w:space="0" w:color="auto"/>
            <w:left w:val="none" w:sz="0" w:space="0" w:color="auto"/>
            <w:bottom w:val="none" w:sz="0" w:space="0" w:color="auto"/>
            <w:right w:val="none" w:sz="0" w:space="0" w:color="auto"/>
          </w:divBdr>
        </w:div>
        <w:div w:id="1085225739">
          <w:marLeft w:val="0"/>
          <w:marRight w:val="0"/>
          <w:marTop w:val="0"/>
          <w:marBottom w:val="0"/>
          <w:divBdr>
            <w:top w:val="none" w:sz="0" w:space="0" w:color="auto"/>
            <w:left w:val="none" w:sz="0" w:space="0" w:color="auto"/>
            <w:bottom w:val="none" w:sz="0" w:space="0" w:color="auto"/>
            <w:right w:val="none" w:sz="0" w:space="0" w:color="auto"/>
          </w:divBdr>
        </w:div>
        <w:div w:id="1090929178">
          <w:marLeft w:val="0"/>
          <w:marRight w:val="0"/>
          <w:marTop w:val="0"/>
          <w:marBottom w:val="0"/>
          <w:divBdr>
            <w:top w:val="none" w:sz="0" w:space="0" w:color="auto"/>
            <w:left w:val="none" w:sz="0" w:space="0" w:color="auto"/>
            <w:bottom w:val="none" w:sz="0" w:space="0" w:color="auto"/>
            <w:right w:val="none" w:sz="0" w:space="0" w:color="auto"/>
          </w:divBdr>
        </w:div>
        <w:div w:id="1860968797">
          <w:marLeft w:val="0"/>
          <w:marRight w:val="0"/>
          <w:marTop w:val="0"/>
          <w:marBottom w:val="0"/>
          <w:divBdr>
            <w:top w:val="none" w:sz="0" w:space="0" w:color="auto"/>
            <w:left w:val="none" w:sz="0" w:space="0" w:color="auto"/>
            <w:bottom w:val="none" w:sz="0" w:space="0" w:color="auto"/>
            <w:right w:val="none" w:sz="0" w:space="0" w:color="auto"/>
          </w:divBdr>
        </w:div>
        <w:div w:id="187069245">
          <w:marLeft w:val="0"/>
          <w:marRight w:val="0"/>
          <w:marTop w:val="0"/>
          <w:marBottom w:val="0"/>
          <w:divBdr>
            <w:top w:val="none" w:sz="0" w:space="0" w:color="auto"/>
            <w:left w:val="none" w:sz="0" w:space="0" w:color="auto"/>
            <w:bottom w:val="none" w:sz="0" w:space="0" w:color="auto"/>
            <w:right w:val="none" w:sz="0" w:space="0" w:color="auto"/>
          </w:divBdr>
        </w:div>
        <w:div w:id="391848448">
          <w:marLeft w:val="0"/>
          <w:marRight w:val="0"/>
          <w:marTop w:val="0"/>
          <w:marBottom w:val="0"/>
          <w:divBdr>
            <w:top w:val="none" w:sz="0" w:space="0" w:color="auto"/>
            <w:left w:val="none" w:sz="0" w:space="0" w:color="auto"/>
            <w:bottom w:val="none" w:sz="0" w:space="0" w:color="auto"/>
            <w:right w:val="none" w:sz="0" w:space="0" w:color="auto"/>
          </w:divBdr>
        </w:div>
        <w:div w:id="1847742980">
          <w:marLeft w:val="0"/>
          <w:marRight w:val="0"/>
          <w:marTop w:val="0"/>
          <w:marBottom w:val="0"/>
          <w:divBdr>
            <w:top w:val="none" w:sz="0" w:space="0" w:color="auto"/>
            <w:left w:val="none" w:sz="0" w:space="0" w:color="auto"/>
            <w:bottom w:val="none" w:sz="0" w:space="0" w:color="auto"/>
            <w:right w:val="none" w:sz="0" w:space="0" w:color="auto"/>
          </w:divBdr>
        </w:div>
        <w:div w:id="1896041699">
          <w:marLeft w:val="0"/>
          <w:marRight w:val="0"/>
          <w:marTop w:val="0"/>
          <w:marBottom w:val="0"/>
          <w:divBdr>
            <w:top w:val="none" w:sz="0" w:space="0" w:color="auto"/>
            <w:left w:val="none" w:sz="0" w:space="0" w:color="auto"/>
            <w:bottom w:val="none" w:sz="0" w:space="0" w:color="auto"/>
            <w:right w:val="none" w:sz="0" w:space="0" w:color="auto"/>
          </w:divBdr>
        </w:div>
        <w:div w:id="813525574">
          <w:marLeft w:val="0"/>
          <w:marRight w:val="0"/>
          <w:marTop w:val="0"/>
          <w:marBottom w:val="0"/>
          <w:divBdr>
            <w:top w:val="none" w:sz="0" w:space="0" w:color="auto"/>
            <w:left w:val="none" w:sz="0" w:space="0" w:color="auto"/>
            <w:bottom w:val="none" w:sz="0" w:space="0" w:color="auto"/>
            <w:right w:val="none" w:sz="0" w:space="0" w:color="auto"/>
          </w:divBdr>
        </w:div>
        <w:div w:id="435488547">
          <w:marLeft w:val="0"/>
          <w:marRight w:val="0"/>
          <w:marTop w:val="0"/>
          <w:marBottom w:val="0"/>
          <w:divBdr>
            <w:top w:val="none" w:sz="0" w:space="0" w:color="auto"/>
            <w:left w:val="none" w:sz="0" w:space="0" w:color="auto"/>
            <w:bottom w:val="none" w:sz="0" w:space="0" w:color="auto"/>
            <w:right w:val="none" w:sz="0" w:space="0" w:color="auto"/>
          </w:divBdr>
        </w:div>
      </w:divsChild>
    </w:div>
    <w:div w:id="1493833698">
      <w:bodyDiv w:val="1"/>
      <w:marLeft w:val="0"/>
      <w:marRight w:val="0"/>
      <w:marTop w:val="0"/>
      <w:marBottom w:val="0"/>
      <w:divBdr>
        <w:top w:val="none" w:sz="0" w:space="0" w:color="auto"/>
        <w:left w:val="none" w:sz="0" w:space="0" w:color="auto"/>
        <w:bottom w:val="none" w:sz="0" w:space="0" w:color="auto"/>
        <w:right w:val="none" w:sz="0" w:space="0" w:color="auto"/>
      </w:divBdr>
      <w:divsChild>
        <w:div w:id="434904730">
          <w:marLeft w:val="0"/>
          <w:marRight w:val="0"/>
          <w:marTop w:val="0"/>
          <w:marBottom w:val="0"/>
          <w:divBdr>
            <w:top w:val="none" w:sz="0" w:space="0" w:color="auto"/>
            <w:left w:val="none" w:sz="0" w:space="0" w:color="auto"/>
            <w:bottom w:val="none" w:sz="0" w:space="0" w:color="auto"/>
            <w:right w:val="none" w:sz="0" w:space="0" w:color="auto"/>
          </w:divBdr>
        </w:div>
        <w:div w:id="370887756">
          <w:marLeft w:val="0"/>
          <w:marRight w:val="0"/>
          <w:marTop w:val="0"/>
          <w:marBottom w:val="0"/>
          <w:divBdr>
            <w:top w:val="none" w:sz="0" w:space="0" w:color="auto"/>
            <w:left w:val="none" w:sz="0" w:space="0" w:color="auto"/>
            <w:bottom w:val="none" w:sz="0" w:space="0" w:color="auto"/>
            <w:right w:val="none" w:sz="0" w:space="0" w:color="auto"/>
          </w:divBdr>
        </w:div>
        <w:div w:id="225839601">
          <w:marLeft w:val="0"/>
          <w:marRight w:val="0"/>
          <w:marTop w:val="0"/>
          <w:marBottom w:val="0"/>
          <w:divBdr>
            <w:top w:val="none" w:sz="0" w:space="0" w:color="auto"/>
            <w:left w:val="none" w:sz="0" w:space="0" w:color="auto"/>
            <w:bottom w:val="none" w:sz="0" w:space="0" w:color="auto"/>
            <w:right w:val="none" w:sz="0" w:space="0" w:color="auto"/>
          </w:divBdr>
        </w:div>
        <w:div w:id="1582789405">
          <w:marLeft w:val="0"/>
          <w:marRight w:val="0"/>
          <w:marTop w:val="0"/>
          <w:marBottom w:val="0"/>
          <w:divBdr>
            <w:top w:val="none" w:sz="0" w:space="0" w:color="auto"/>
            <w:left w:val="none" w:sz="0" w:space="0" w:color="auto"/>
            <w:bottom w:val="none" w:sz="0" w:space="0" w:color="auto"/>
            <w:right w:val="none" w:sz="0" w:space="0" w:color="auto"/>
          </w:divBdr>
        </w:div>
        <w:div w:id="1261641587">
          <w:marLeft w:val="0"/>
          <w:marRight w:val="0"/>
          <w:marTop w:val="0"/>
          <w:marBottom w:val="0"/>
          <w:divBdr>
            <w:top w:val="none" w:sz="0" w:space="0" w:color="auto"/>
            <w:left w:val="none" w:sz="0" w:space="0" w:color="auto"/>
            <w:bottom w:val="none" w:sz="0" w:space="0" w:color="auto"/>
            <w:right w:val="none" w:sz="0" w:space="0" w:color="auto"/>
          </w:divBdr>
        </w:div>
        <w:div w:id="257103012">
          <w:marLeft w:val="0"/>
          <w:marRight w:val="0"/>
          <w:marTop w:val="0"/>
          <w:marBottom w:val="0"/>
          <w:divBdr>
            <w:top w:val="none" w:sz="0" w:space="0" w:color="auto"/>
            <w:left w:val="none" w:sz="0" w:space="0" w:color="auto"/>
            <w:bottom w:val="none" w:sz="0" w:space="0" w:color="auto"/>
            <w:right w:val="none" w:sz="0" w:space="0" w:color="auto"/>
          </w:divBdr>
        </w:div>
        <w:div w:id="1395278706">
          <w:marLeft w:val="0"/>
          <w:marRight w:val="0"/>
          <w:marTop w:val="0"/>
          <w:marBottom w:val="0"/>
          <w:divBdr>
            <w:top w:val="none" w:sz="0" w:space="0" w:color="auto"/>
            <w:left w:val="none" w:sz="0" w:space="0" w:color="auto"/>
            <w:bottom w:val="none" w:sz="0" w:space="0" w:color="auto"/>
            <w:right w:val="none" w:sz="0" w:space="0" w:color="auto"/>
          </w:divBdr>
        </w:div>
        <w:div w:id="25036071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 w:id="1081175107">
          <w:marLeft w:val="0"/>
          <w:marRight w:val="0"/>
          <w:marTop w:val="0"/>
          <w:marBottom w:val="0"/>
          <w:divBdr>
            <w:top w:val="none" w:sz="0" w:space="0" w:color="auto"/>
            <w:left w:val="none" w:sz="0" w:space="0" w:color="auto"/>
            <w:bottom w:val="none" w:sz="0" w:space="0" w:color="auto"/>
            <w:right w:val="none" w:sz="0" w:space="0" w:color="auto"/>
          </w:divBdr>
        </w:div>
        <w:div w:id="1637182330">
          <w:marLeft w:val="0"/>
          <w:marRight w:val="0"/>
          <w:marTop w:val="0"/>
          <w:marBottom w:val="0"/>
          <w:divBdr>
            <w:top w:val="none" w:sz="0" w:space="0" w:color="auto"/>
            <w:left w:val="none" w:sz="0" w:space="0" w:color="auto"/>
            <w:bottom w:val="none" w:sz="0" w:space="0" w:color="auto"/>
            <w:right w:val="none" w:sz="0" w:space="0" w:color="auto"/>
          </w:divBdr>
        </w:div>
        <w:div w:id="1236815827">
          <w:marLeft w:val="0"/>
          <w:marRight w:val="0"/>
          <w:marTop w:val="0"/>
          <w:marBottom w:val="0"/>
          <w:divBdr>
            <w:top w:val="none" w:sz="0" w:space="0" w:color="auto"/>
            <w:left w:val="none" w:sz="0" w:space="0" w:color="auto"/>
            <w:bottom w:val="none" w:sz="0" w:space="0" w:color="auto"/>
            <w:right w:val="none" w:sz="0" w:space="0" w:color="auto"/>
          </w:divBdr>
        </w:div>
        <w:div w:id="1720547094">
          <w:marLeft w:val="0"/>
          <w:marRight w:val="0"/>
          <w:marTop w:val="0"/>
          <w:marBottom w:val="0"/>
          <w:divBdr>
            <w:top w:val="none" w:sz="0" w:space="0" w:color="auto"/>
            <w:left w:val="none" w:sz="0" w:space="0" w:color="auto"/>
            <w:bottom w:val="none" w:sz="0" w:space="0" w:color="auto"/>
            <w:right w:val="none" w:sz="0" w:space="0" w:color="auto"/>
          </w:divBdr>
        </w:div>
        <w:div w:id="998651309">
          <w:marLeft w:val="0"/>
          <w:marRight w:val="0"/>
          <w:marTop w:val="0"/>
          <w:marBottom w:val="0"/>
          <w:divBdr>
            <w:top w:val="none" w:sz="0" w:space="0" w:color="auto"/>
            <w:left w:val="none" w:sz="0" w:space="0" w:color="auto"/>
            <w:bottom w:val="none" w:sz="0" w:space="0" w:color="auto"/>
            <w:right w:val="none" w:sz="0" w:space="0" w:color="auto"/>
          </w:divBdr>
        </w:div>
        <w:div w:id="1408381159">
          <w:marLeft w:val="0"/>
          <w:marRight w:val="0"/>
          <w:marTop w:val="0"/>
          <w:marBottom w:val="0"/>
          <w:divBdr>
            <w:top w:val="none" w:sz="0" w:space="0" w:color="auto"/>
            <w:left w:val="none" w:sz="0" w:space="0" w:color="auto"/>
            <w:bottom w:val="none" w:sz="0" w:space="0" w:color="auto"/>
            <w:right w:val="none" w:sz="0" w:space="0" w:color="auto"/>
          </w:divBdr>
        </w:div>
        <w:div w:id="488710099">
          <w:marLeft w:val="0"/>
          <w:marRight w:val="0"/>
          <w:marTop w:val="0"/>
          <w:marBottom w:val="0"/>
          <w:divBdr>
            <w:top w:val="none" w:sz="0" w:space="0" w:color="auto"/>
            <w:left w:val="none" w:sz="0" w:space="0" w:color="auto"/>
            <w:bottom w:val="none" w:sz="0" w:space="0" w:color="auto"/>
            <w:right w:val="none" w:sz="0" w:space="0" w:color="auto"/>
          </w:divBdr>
        </w:div>
        <w:div w:id="1795715482">
          <w:marLeft w:val="0"/>
          <w:marRight w:val="0"/>
          <w:marTop w:val="0"/>
          <w:marBottom w:val="0"/>
          <w:divBdr>
            <w:top w:val="none" w:sz="0" w:space="0" w:color="auto"/>
            <w:left w:val="none" w:sz="0" w:space="0" w:color="auto"/>
            <w:bottom w:val="none" w:sz="0" w:space="0" w:color="auto"/>
            <w:right w:val="none" w:sz="0" w:space="0" w:color="auto"/>
          </w:divBdr>
        </w:div>
        <w:div w:id="1684865783">
          <w:marLeft w:val="0"/>
          <w:marRight w:val="0"/>
          <w:marTop w:val="0"/>
          <w:marBottom w:val="0"/>
          <w:divBdr>
            <w:top w:val="none" w:sz="0" w:space="0" w:color="auto"/>
            <w:left w:val="none" w:sz="0" w:space="0" w:color="auto"/>
            <w:bottom w:val="none" w:sz="0" w:space="0" w:color="auto"/>
            <w:right w:val="none" w:sz="0" w:space="0" w:color="auto"/>
          </w:divBdr>
        </w:div>
      </w:divsChild>
    </w:div>
    <w:div w:id="1570379093">
      <w:bodyDiv w:val="1"/>
      <w:marLeft w:val="0"/>
      <w:marRight w:val="0"/>
      <w:marTop w:val="0"/>
      <w:marBottom w:val="0"/>
      <w:divBdr>
        <w:top w:val="none" w:sz="0" w:space="0" w:color="auto"/>
        <w:left w:val="none" w:sz="0" w:space="0" w:color="auto"/>
        <w:bottom w:val="none" w:sz="0" w:space="0" w:color="auto"/>
        <w:right w:val="none" w:sz="0" w:space="0" w:color="auto"/>
      </w:divBdr>
      <w:divsChild>
        <w:div w:id="178589436">
          <w:marLeft w:val="0"/>
          <w:marRight w:val="0"/>
          <w:marTop w:val="0"/>
          <w:marBottom w:val="0"/>
          <w:divBdr>
            <w:top w:val="none" w:sz="0" w:space="0" w:color="auto"/>
            <w:left w:val="none" w:sz="0" w:space="0" w:color="auto"/>
            <w:bottom w:val="none" w:sz="0" w:space="0" w:color="auto"/>
            <w:right w:val="none" w:sz="0" w:space="0" w:color="auto"/>
          </w:divBdr>
        </w:div>
        <w:div w:id="1437560032">
          <w:marLeft w:val="0"/>
          <w:marRight w:val="0"/>
          <w:marTop w:val="0"/>
          <w:marBottom w:val="0"/>
          <w:divBdr>
            <w:top w:val="none" w:sz="0" w:space="0" w:color="auto"/>
            <w:left w:val="none" w:sz="0" w:space="0" w:color="auto"/>
            <w:bottom w:val="none" w:sz="0" w:space="0" w:color="auto"/>
            <w:right w:val="none" w:sz="0" w:space="0" w:color="auto"/>
          </w:divBdr>
        </w:div>
        <w:div w:id="105783632">
          <w:marLeft w:val="0"/>
          <w:marRight w:val="0"/>
          <w:marTop w:val="0"/>
          <w:marBottom w:val="0"/>
          <w:divBdr>
            <w:top w:val="none" w:sz="0" w:space="0" w:color="auto"/>
            <w:left w:val="none" w:sz="0" w:space="0" w:color="auto"/>
            <w:bottom w:val="none" w:sz="0" w:space="0" w:color="auto"/>
            <w:right w:val="none" w:sz="0" w:space="0" w:color="auto"/>
          </w:divBdr>
        </w:div>
        <w:div w:id="66811145">
          <w:marLeft w:val="0"/>
          <w:marRight w:val="0"/>
          <w:marTop w:val="0"/>
          <w:marBottom w:val="0"/>
          <w:divBdr>
            <w:top w:val="none" w:sz="0" w:space="0" w:color="auto"/>
            <w:left w:val="none" w:sz="0" w:space="0" w:color="auto"/>
            <w:bottom w:val="none" w:sz="0" w:space="0" w:color="auto"/>
            <w:right w:val="none" w:sz="0" w:space="0" w:color="auto"/>
          </w:divBdr>
        </w:div>
        <w:div w:id="305163721">
          <w:marLeft w:val="0"/>
          <w:marRight w:val="0"/>
          <w:marTop w:val="0"/>
          <w:marBottom w:val="0"/>
          <w:divBdr>
            <w:top w:val="none" w:sz="0" w:space="0" w:color="auto"/>
            <w:left w:val="none" w:sz="0" w:space="0" w:color="auto"/>
            <w:bottom w:val="none" w:sz="0" w:space="0" w:color="auto"/>
            <w:right w:val="none" w:sz="0" w:space="0" w:color="auto"/>
          </w:divBdr>
        </w:div>
        <w:div w:id="1930507443">
          <w:marLeft w:val="0"/>
          <w:marRight w:val="0"/>
          <w:marTop w:val="0"/>
          <w:marBottom w:val="0"/>
          <w:divBdr>
            <w:top w:val="none" w:sz="0" w:space="0" w:color="auto"/>
            <w:left w:val="none" w:sz="0" w:space="0" w:color="auto"/>
            <w:bottom w:val="none" w:sz="0" w:space="0" w:color="auto"/>
            <w:right w:val="none" w:sz="0" w:space="0" w:color="auto"/>
          </w:divBdr>
        </w:div>
        <w:div w:id="1338535528">
          <w:marLeft w:val="0"/>
          <w:marRight w:val="0"/>
          <w:marTop w:val="0"/>
          <w:marBottom w:val="0"/>
          <w:divBdr>
            <w:top w:val="none" w:sz="0" w:space="0" w:color="auto"/>
            <w:left w:val="none" w:sz="0" w:space="0" w:color="auto"/>
            <w:bottom w:val="none" w:sz="0" w:space="0" w:color="auto"/>
            <w:right w:val="none" w:sz="0" w:space="0" w:color="auto"/>
          </w:divBdr>
        </w:div>
        <w:div w:id="787896297">
          <w:marLeft w:val="0"/>
          <w:marRight w:val="0"/>
          <w:marTop w:val="0"/>
          <w:marBottom w:val="0"/>
          <w:divBdr>
            <w:top w:val="none" w:sz="0" w:space="0" w:color="auto"/>
            <w:left w:val="none" w:sz="0" w:space="0" w:color="auto"/>
            <w:bottom w:val="none" w:sz="0" w:space="0" w:color="auto"/>
            <w:right w:val="none" w:sz="0" w:space="0" w:color="auto"/>
          </w:divBdr>
        </w:div>
        <w:div w:id="677343887">
          <w:marLeft w:val="0"/>
          <w:marRight w:val="0"/>
          <w:marTop w:val="0"/>
          <w:marBottom w:val="0"/>
          <w:divBdr>
            <w:top w:val="none" w:sz="0" w:space="0" w:color="auto"/>
            <w:left w:val="none" w:sz="0" w:space="0" w:color="auto"/>
            <w:bottom w:val="none" w:sz="0" w:space="0" w:color="auto"/>
            <w:right w:val="none" w:sz="0" w:space="0" w:color="auto"/>
          </w:divBdr>
        </w:div>
        <w:div w:id="137383221">
          <w:marLeft w:val="0"/>
          <w:marRight w:val="0"/>
          <w:marTop w:val="0"/>
          <w:marBottom w:val="0"/>
          <w:divBdr>
            <w:top w:val="none" w:sz="0" w:space="0" w:color="auto"/>
            <w:left w:val="none" w:sz="0" w:space="0" w:color="auto"/>
            <w:bottom w:val="none" w:sz="0" w:space="0" w:color="auto"/>
            <w:right w:val="none" w:sz="0" w:space="0" w:color="auto"/>
          </w:divBdr>
        </w:div>
        <w:div w:id="2125540571">
          <w:marLeft w:val="0"/>
          <w:marRight w:val="0"/>
          <w:marTop w:val="0"/>
          <w:marBottom w:val="0"/>
          <w:divBdr>
            <w:top w:val="none" w:sz="0" w:space="0" w:color="auto"/>
            <w:left w:val="none" w:sz="0" w:space="0" w:color="auto"/>
            <w:bottom w:val="none" w:sz="0" w:space="0" w:color="auto"/>
            <w:right w:val="none" w:sz="0" w:space="0" w:color="auto"/>
          </w:divBdr>
        </w:div>
        <w:div w:id="1897159424">
          <w:marLeft w:val="0"/>
          <w:marRight w:val="0"/>
          <w:marTop w:val="0"/>
          <w:marBottom w:val="0"/>
          <w:divBdr>
            <w:top w:val="none" w:sz="0" w:space="0" w:color="auto"/>
            <w:left w:val="none" w:sz="0" w:space="0" w:color="auto"/>
            <w:bottom w:val="none" w:sz="0" w:space="0" w:color="auto"/>
            <w:right w:val="none" w:sz="0" w:space="0" w:color="auto"/>
          </w:divBdr>
        </w:div>
        <w:div w:id="1078553580">
          <w:marLeft w:val="0"/>
          <w:marRight w:val="0"/>
          <w:marTop w:val="0"/>
          <w:marBottom w:val="0"/>
          <w:divBdr>
            <w:top w:val="none" w:sz="0" w:space="0" w:color="auto"/>
            <w:left w:val="none" w:sz="0" w:space="0" w:color="auto"/>
            <w:bottom w:val="none" w:sz="0" w:space="0" w:color="auto"/>
            <w:right w:val="none" w:sz="0" w:space="0" w:color="auto"/>
          </w:divBdr>
        </w:div>
        <w:div w:id="1982417698">
          <w:marLeft w:val="0"/>
          <w:marRight w:val="0"/>
          <w:marTop w:val="0"/>
          <w:marBottom w:val="0"/>
          <w:divBdr>
            <w:top w:val="none" w:sz="0" w:space="0" w:color="auto"/>
            <w:left w:val="none" w:sz="0" w:space="0" w:color="auto"/>
            <w:bottom w:val="none" w:sz="0" w:space="0" w:color="auto"/>
            <w:right w:val="none" w:sz="0" w:space="0" w:color="auto"/>
          </w:divBdr>
        </w:div>
        <w:div w:id="1913199202">
          <w:marLeft w:val="0"/>
          <w:marRight w:val="0"/>
          <w:marTop w:val="0"/>
          <w:marBottom w:val="0"/>
          <w:divBdr>
            <w:top w:val="none" w:sz="0" w:space="0" w:color="auto"/>
            <w:left w:val="none" w:sz="0" w:space="0" w:color="auto"/>
            <w:bottom w:val="none" w:sz="0" w:space="0" w:color="auto"/>
            <w:right w:val="none" w:sz="0" w:space="0" w:color="auto"/>
          </w:divBdr>
        </w:div>
        <w:div w:id="955872110">
          <w:marLeft w:val="0"/>
          <w:marRight w:val="0"/>
          <w:marTop w:val="0"/>
          <w:marBottom w:val="0"/>
          <w:divBdr>
            <w:top w:val="none" w:sz="0" w:space="0" w:color="auto"/>
            <w:left w:val="none" w:sz="0" w:space="0" w:color="auto"/>
            <w:bottom w:val="none" w:sz="0" w:space="0" w:color="auto"/>
            <w:right w:val="none" w:sz="0" w:space="0" w:color="auto"/>
          </w:divBdr>
        </w:div>
      </w:divsChild>
    </w:div>
    <w:div w:id="17103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F5311BF-8469-4995-85F4-E83D5E3D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22</Pages>
  <Words>9216</Words>
  <Characters>52533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Vo Chau Ngan</dc:creator>
  <cp:keywords/>
  <dc:description/>
  <cp:lastModifiedBy>Nguyen Vo Chau Ngan</cp:lastModifiedBy>
  <cp:revision>15</cp:revision>
  <cp:lastPrinted>2026-03-01T05:16:00Z</cp:lastPrinted>
  <dcterms:created xsi:type="dcterms:W3CDTF">2026-03-02T04:21:00Z</dcterms:created>
  <dcterms:modified xsi:type="dcterms:W3CDTF">2026-03-02T11:04:00Z</dcterms:modified>
</cp:coreProperties>
</file>