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4B68" w14:textId="77777777" w:rsidR="00D67230" w:rsidRPr="0039135D" w:rsidRDefault="00D67230" w:rsidP="00064993">
      <w:pPr>
        <w:spacing w:line="360" w:lineRule="auto"/>
        <w:rPr>
          <w:rFonts w:ascii="Times New Roman" w:hAnsi="Times New Roman" w:cs="Times New Roman"/>
          <w:color w:val="000000" w:themeColor="text1"/>
          <w:lang w:val="en-US"/>
        </w:rPr>
      </w:pPr>
    </w:p>
    <w:p w14:paraId="4B60341B" w14:textId="77FDD499" w:rsidR="003754D2" w:rsidRPr="0039135D" w:rsidRDefault="003754D2" w:rsidP="006E55BA">
      <w:pPr>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THE INFLU</w:t>
      </w:r>
      <w:r w:rsidR="00543871" w:rsidRPr="0039135D">
        <w:rPr>
          <w:rFonts w:ascii="Times New Roman" w:hAnsi="Times New Roman" w:cs="Times New Roman"/>
          <w:color w:val="000000" w:themeColor="text1"/>
          <w:lang w:val="en-US"/>
        </w:rPr>
        <w:t>EN</w:t>
      </w:r>
      <w:r w:rsidRPr="0039135D">
        <w:rPr>
          <w:rFonts w:ascii="Times New Roman" w:hAnsi="Times New Roman" w:cs="Times New Roman"/>
          <w:color w:val="000000" w:themeColor="text1"/>
          <w:lang w:val="en-US"/>
        </w:rPr>
        <w:t>CE OF SOCIAL SUPPORT IN ONLINE LEARNING MOTIVATION</w:t>
      </w:r>
    </w:p>
    <w:p w14:paraId="036E8098" w14:textId="77777777" w:rsidR="006E55BA" w:rsidRPr="0039135D" w:rsidRDefault="006E55BA" w:rsidP="006E55BA">
      <w:pPr>
        <w:rPr>
          <w:rFonts w:ascii="Times New Roman" w:hAnsi="Times New Roman" w:cs="Times New Roman"/>
          <w:color w:val="000000" w:themeColor="text1"/>
          <w:lang w:val="en-US"/>
        </w:rPr>
      </w:pPr>
    </w:p>
    <w:p w14:paraId="0DF57845" w14:textId="028D8733" w:rsidR="00D9283B" w:rsidRPr="0039135D" w:rsidRDefault="00D9283B" w:rsidP="00D9283B">
      <w:pPr>
        <w:jc w:val="center"/>
        <w:rPr>
          <w:rFonts w:ascii="Times New Roman" w:hAnsi="Times New Roman" w:cs="Times New Roman"/>
          <w:color w:val="000000" w:themeColor="text1"/>
          <w:lang w:val="sv-SE"/>
        </w:rPr>
      </w:pPr>
      <w:r w:rsidRPr="0039135D">
        <w:rPr>
          <w:rFonts w:ascii="Times New Roman" w:hAnsi="Times New Roman" w:cs="Times New Roman"/>
          <w:color w:val="000000" w:themeColor="text1"/>
          <w:vertAlign w:val="superscript"/>
          <w:lang w:val="sv-SE"/>
        </w:rPr>
        <w:t/>
      </w:r>
      <w:r w:rsidR="00F72E1B">
        <w:rPr>
          <w:rFonts w:ascii="Times New Roman" w:hAnsi="Times New Roman" w:cs="Times New Roman"/>
          <w:color w:val="000000" w:themeColor="text1"/>
          <w:vertAlign w:val="superscript"/>
          <w:lang w:val="sv-SE"/>
        </w:rPr>
        <w:t/>
      </w:r>
      <w:r w:rsidRPr="0039135D">
        <w:rPr>
          <w:rFonts w:ascii="Times New Roman" w:hAnsi="Times New Roman" w:cs="Times New Roman"/>
          <w:color w:val="000000" w:themeColor="text1"/>
          <w:lang w:val="sv-SE"/>
        </w:rPr>
        <w:t/>
      </w:r>
    </w:p>
    <w:p w14:paraId="1D139CED" w14:textId="77777777" w:rsidR="00D9283B" w:rsidRPr="0039135D" w:rsidRDefault="00D9283B" w:rsidP="00D9283B">
      <w:pPr>
        <w:jc w:val="center"/>
        <w:rPr>
          <w:rFonts w:ascii="Times New Roman" w:hAnsi="Times New Roman" w:cs="Times New Roman"/>
          <w:color w:val="000000" w:themeColor="text1"/>
          <w:lang w:val="sv-SE"/>
        </w:rPr>
      </w:pPr>
      <w:r w:rsidRPr="0039135D">
        <w:rPr>
          <w:rFonts w:ascii="Times New Roman" w:hAnsi="Times New Roman" w:cs="Times New Roman"/>
          <w:color w:val="000000" w:themeColor="text1"/>
          <w:vertAlign w:val="superscript"/>
          <w:lang w:val="sv-SE"/>
        </w:rPr>
        <w:t/>
      </w:r>
      <w:r w:rsidRPr="0039135D">
        <w:rPr>
          <w:rFonts w:ascii="Times New Roman" w:hAnsi="Times New Roman" w:cs="Times New Roman"/>
          <w:color w:val="000000" w:themeColor="text1"/>
          <w:lang w:val="sv-SE"/>
        </w:rPr>
        <w:t/>
      </w:r>
    </w:p>
    <w:p w14:paraId="1477E9DF" w14:textId="77777777" w:rsidR="00D9283B" w:rsidRPr="0039135D" w:rsidRDefault="00D9283B" w:rsidP="00D9283B">
      <w:pPr>
        <w:jc w:val="center"/>
        <w:rPr>
          <w:rFonts w:ascii="Times New Roman" w:hAnsi="Times New Roman" w:cs="Times New Roman"/>
          <w:color w:val="000000" w:themeColor="text1"/>
          <w:lang w:val="sv-SE"/>
        </w:rPr>
      </w:pPr>
      <w:r w:rsidRPr="0039135D">
        <w:rPr>
          <w:rFonts w:ascii="Times New Roman" w:hAnsi="Times New Roman" w:cs="Times New Roman"/>
          <w:color w:val="000000" w:themeColor="text1"/>
          <w:vertAlign w:val="superscript"/>
          <w:lang w:val="sv-SE"/>
        </w:rPr>
        <w:t/>
      </w:r>
      <w:r w:rsidRPr="0039135D">
        <w:rPr>
          <w:rFonts w:ascii="Times New Roman" w:hAnsi="Times New Roman" w:cs="Times New Roman"/>
          <w:color w:val="000000" w:themeColor="text1"/>
          <w:lang w:val="sv-SE"/>
        </w:rPr>
        <w:t/>
      </w:r>
    </w:p>
    <w:p w14:paraId="5753C536" w14:textId="77777777" w:rsidR="00D9283B" w:rsidRPr="0039135D" w:rsidRDefault="00D9283B" w:rsidP="00D9283B">
      <w:pPr>
        <w:jc w:val="center"/>
        <w:rPr>
          <w:rFonts w:ascii="Times New Roman" w:hAnsi="Times New Roman" w:cs="Times New Roman"/>
          <w:color w:val="000000" w:themeColor="text1"/>
          <w:lang w:val="sv-SE"/>
        </w:rPr>
      </w:pPr>
      <w:r w:rsidRPr="0039135D">
        <w:rPr>
          <w:rFonts w:ascii="Times New Roman" w:hAnsi="Times New Roman" w:cs="Times New Roman"/>
          <w:color w:val="000000" w:themeColor="text1"/>
          <w:vertAlign w:val="superscript"/>
          <w:lang w:val="sv-SE"/>
        </w:rPr>
        <w:t/>
      </w:r>
      <w:r w:rsidRPr="0039135D">
        <w:rPr>
          <w:rFonts w:ascii="Times New Roman" w:hAnsi="Times New Roman" w:cs="Times New Roman"/>
          <w:color w:val="000000" w:themeColor="text1"/>
          <w:lang w:val="sv-SE"/>
        </w:rPr>
        <w:t/>
      </w:r>
    </w:p>
    <w:p w14:paraId="43C1811C" w14:textId="77777777" w:rsidR="00D9283B" w:rsidRPr="0039135D" w:rsidRDefault="00D9283B" w:rsidP="00D9283B">
      <w:pPr>
        <w:jc w:val="center"/>
        <w:rPr>
          <w:rFonts w:ascii="Times New Roman" w:hAnsi="Times New Roman" w:cs="Times New Roman"/>
          <w:color w:val="000000" w:themeColor="text1"/>
        </w:rPr>
      </w:pPr>
      <w:r w:rsidRPr="0039135D">
        <w:rPr>
          <w:rFonts w:ascii="Times New Roman" w:hAnsi="Times New Roman" w:cs="Times New Roman"/>
          <w:color w:val="000000" w:themeColor="text1"/>
          <w:vertAlign w:val="superscript"/>
        </w:rPr>
        <w:t/>
      </w:r>
      <w:r w:rsidRPr="0039135D">
        <w:rPr>
          <w:rFonts w:ascii="Times New Roman" w:hAnsi="Times New Roman" w:cs="Times New Roman"/>
          <w:color w:val="000000" w:themeColor="text1"/>
        </w:rPr>
        <w:t/>
      </w:r>
    </w:p>
    <w:p w14:paraId="7182D680" w14:textId="77777777" w:rsidR="00D9283B" w:rsidRPr="0039135D" w:rsidRDefault="00D9283B" w:rsidP="00D9283B">
      <w:pPr>
        <w:rPr>
          <w:rFonts w:ascii="Times New Roman" w:hAnsi="Times New Roman" w:cs="Times New Roman"/>
          <w:color w:val="000000" w:themeColor="text1"/>
        </w:rPr>
      </w:pPr>
    </w:p>
    <w:p w14:paraId="436BE9B5" w14:textId="77777777" w:rsidR="00D9283B" w:rsidRPr="0039135D" w:rsidRDefault="00D9283B" w:rsidP="00D9283B">
      <w:pPr>
        <w:rPr>
          <w:rFonts w:ascii="Times New Roman" w:hAnsi="Times New Roman" w:cs="Times New Roman"/>
          <w:color w:val="000000" w:themeColor="text1"/>
        </w:rPr>
      </w:pPr>
    </w:p>
    <w:p w14:paraId="1DF18C50" w14:textId="77777777" w:rsidR="00D9283B" w:rsidRPr="0039135D" w:rsidRDefault="00D9283B" w:rsidP="00D9283B">
      <w:pPr>
        <w:jc w:val="center"/>
        <w:rPr>
          <w:rFonts w:ascii="Times New Roman" w:hAnsi="Times New Roman" w:cs="Times New Roman"/>
          <w:color w:val="000000" w:themeColor="text1"/>
          <w:lang w:val="sv-SE"/>
        </w:rPr>
      </w:pPr>
      <w:r w:rsidRPr="0039135D">
        <w:rPr>
          <w:rFonts w:ascii="Times New Roman" w:hAnsi="Times New Roman" w:cs="Times New Roman"/>
          <w:color w:val="000000" w:themeColor="text1"/>
          <w:lang w:val="sv-SE"/>
        </w:rPr>
        <w:t/>
      </w:r>
    </w:p>
    <w:p w14:paraId="56A09E72" w14:textId="77777777" w:rsidR="00D9283B" w:rsidRPr="0039135D" w:rsidRDefault="00D9283B" w:rsidP="00D9283B">
      <w:pPr>
        <w:jc w:val="center"/>
        <w:rPr>
          <w:rFonts w:ascii="Times New Roman" w:hAnsi="Times New Roman" w:cs="Times New Roman"/>
          <w:color w:val="000000" w:themeColor="text1"/>
          <w:lang w:val="sv-SE"/>
        </w:rPr>
      </w:pPr>
      <w:r w:rsidRPr="0039135D">
        <w:rPr>
          <w:rFonts w:ascii="Times New Roman" w:hAnsi="Times New Roman" w:cs="Times New Roman"/>
          <w:color w:val="000000" w:themeColor="text1"/>
          <w:vertAlign w:val="superscript"/>
          <w:lang w:val="sv-SE"/>
        </w:rPr>
        <w:t/>
      </w:r>
      <w:r w:rsidRPr="0039135D">
        <w:rPr>
          <w:rFonts w:ascii="Times New Roman" w:hAnsi="Times New Roman" w:cs="Times New Roman"/>
          <w:color w:val="000000" w:themeColor="text1"/>
          <w:lang w:val="sv-SE"/>
        </w:rPr>
        <w:t/>
      </w:r>
    </w:p>
    <w:p w14:paraId="6AEB5CE5" w14:textId="77777777" w:rsidR="00D9283B" w:rsidRPr="0039135D" w:rsidRDefault="00D9283B" w:rsidP="00D9283B">
      <w:pPr>
        <w:jc w:val="center"/>
        <w:rPr>
          <w:rFonts w:ascii="Times New Roman" w:hAnsi="Times New Roman" w:cs="Times New Roman"/>
          <w:color w:val="000000" w:themeColor="text1"/>
          <w:lang w:val="sv-SE"/>
        </w:rPr>
      </w:pPr>
    </w:p>
    <w:p w14:paraId="33685619" w14:textId="77777777" w:rsidR="00A44D51" w:rsidRPr="0039135D" w:rsidRDefault="00D9283B" w:rsidP="00D9283B">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
      </w:r>
    </w:p>
    <w:p w14:paraId="0D63EBDA" w14:textId="45A7049A" w:rsidR="006E55BA" w:rsidRPr="0039135D" w:rsidRDefault="00D9283B" w:rsidP="00D9283B">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
      </w:r>
    </w:p>
    <w:p w14:paraId="4D5BCF34" w14:textId="77777777" w:rsidR="006E55BA" w:rsidRPr="0039135D" w:rsidRDefault="006E55BA" w:rsidP="006E55BA">
      <w:pPr>
        <w:jc w:val="center"/>
        <w:rPr>
          <w:rFonts w:ascii="Times New Roman" w:hAnsi="Times New Roman" w:cs="Times New Roman"/>
          <w:color w:val="000000" w:themeColor="text1"/>
        </w:rPr>
      </w:pPr>
    </w:p>
    <w:p w14:paraId="5628E2E5" w14:textId="77777777" w:rsidR="006E55BA" w:rsidRPr="0039135D" w:rsidRDefault="006E55BA" w:rsidP="006E55BA">
      <w:pPr>
        <w:spacing w:line="360" w:lineRule="auto"/>
        <w:jc w:val="center"/>
        <w:rPr>
          <w:rFonts w:ascii="Times New Roman" w:hAnsi="Times New Roman" w:cs="Times New Roman"/>
          <w:color w:val="000000" w:themeColor="text1"/>
        </w:rPr>
      </w:pPr>
      <w:r w:rsidRPr="0039135D">
        <w:rPr>
          <w:rFonts w:ascii="Times New Roman" w:hAnsi="Times New Roman" w:cs="Times New Roman"/>
          <w:color w:val="000000" w:themeColor="text1"/>
        </w:rPr>
        <w:t>ABSTRACT</w:t>
      </w:r>
    </w:p>
    <w:p w14:paraId="19E15BED" w14:textId="1D015EDB" w:rsidR="00383A8C" w:rsidRPr="0039135D" w:rsidRDefault="00383A8C" w:rsidP="006E55BA">
      <w:pPr>
        <w:spacing w:line="360" w:lineRule="auto"/>
        <w:jc w:val="both"/>
        <w:rPr>
          <w:rFonts w:ascii="Times New Roman" w:hAnsi="Times New Roman" w:cs="Times New Roman"/>
          <w:color w:val="000000" w:themeColor="text1"/>
        </w:rPr>
      </w:pPr>
      <w:r w:rsidRPr="0039135D">
        <w:rPr>
          <w:rFonts w:ascii="Times New Roman" w:hAnsi="Times New Roman" w:cs="Times New Roman"/>
          <w:color w:val="000000" w:themeColor="text1"/>
        </w:rPr>
        <w:t>The increasing use of online learning in higher education has highlighted the importance of understanding factors that influence learners’ motivation. This study examines the role of social support in shaping learners’ motivation, with a specific focus on expectancy and value.</w:t>
      </w:r>
      <w:r w:rsidR="00D0352B" w:rsidRPr="0039135D">
        <w:rPr>
          <w:rFonts w:ascii="Times New Roman" w:hAnsi="Times New Roman" w:cs="Times New Roman"/>
          <w:color w:val="000000" w:themeColor="text1"/>
        </w:rPr>
        <w:t xml:space="preserve"> </w:t>
      </w:r>
      <w:r w:rsidR="003B58DB" w:rsidRPr="0039135D">
        <w:rPr>
          <w:rFonts w:ascii="Times New Roman" w:hAnsi="Times New Roman" w:cs="Times New Roman"/>
          <w:color w:val="000000" w:themeColor="text1"/>
        </w:rPr>
        <w:t>A quantitative survey was conducted using a structured instrument, involving 119 undergraduate students. Data were analysed using descriptive and correlational techniques. The results show that learners experience strong social support and demonstrate positive levels of expectancy and value, although confidence is slightly lower when dealing with more complex tasks. Significant positive relationships were found between social support and both expectancy and value, indicating that a supportive learning environment enhances learners’ confidence and their perception of learning importance. These findings highlight the importance of integrating social and cognitive factors in designing more engaging online learning environments.</w:t>
      </w:r>
    </w:p>
    <w:p w14:paraId="6DAB9F68" w14:textId="77777777" w:rsidR="006E55BA" w:rsidRPr="0039135D" w:rsidRDefault="006E55BA" w:rsidP="006E55BA">
      <w:pPr>
        <w:spacing w:line="360" w:lineRule="auto"/>
        <w:rPr>
          <w:rFonts w:ascii="Times New Roman" w:hAnsi="Times New Roman" w:cs="Times New Roman"/>
          <w:color w:val="000000" w:themeColor="text1"/>
        </w:rPr>
      </w:pPr>
    </w:p>
    <w:p w14:paraId="6C0F3876" w14:textId="1F365AE5" w:rsidR="006E55BA" w:rsidRPr="0039135D" w:rsidRDefault="006E55BA" w:rsidP="006E55BA">
      <w:p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 xml:space="preserve"> KEYWORDS:</w:t>
      </w:r>
      <w:r w:rsidR="00D159B2" w:rsidRPr="0039135D">
        <w:rPr>
          <w:rFonts w:ascii="Times New Roman" w:hAnsi="Times New Roman" w:cs="Times New Roman"/>
          <w:color w:val="000000" w:themeColor="text1"/>
        </w:rPr>
        <w:t xml:space="preserve"> </w:t>
      </w:r>
      <w:r w:rsidR="00146902" w:rsidRPr="0039135D">
        <w:rPr>
          <w:rFonts w:ascii="Times New Roman" w:hAnsi="Times New Roman" w:cs="Times New Roman"/>
          <w:color w:val="000000" w:themeColor="text1"/>
        </w:rPr>
        <w:t xml:space="preserve">online learning, </w:t>
      </w:r>
      <w:r w:rsidR="00A8272D" w:rsidRPr="0039135D">
        <w:rPr>
          <w:rFonts w:ascii="Times New Roman" w:hAnsi="Times New Roman" w:cs="Times New Roman"/>
          <w:color w:val="000000" w:themeColor="text1"/>
        </w:rPr>
        <w:t>motivation, social support, expectancy, value</w:t>
      </w:r>
    </w:p>
    <w:p w14:paraId="0B9F51DE" w14:textId="77777777" w:rsidR="009A53F0" w:rsidRPr="0039135D" w:rsidRDefault="009A53F0" w:rsidP="006E55BA">
      <w:pPr>
        <w:spacing w:line="360" w:lineRule="auto"/>
        <w:rPr>
          <w:rFonts w:ascii="Times New Roman" w:hAnsi="Times New Roman" w:cs="Times New Roman"/>
          <w:color w:val="000000" w:themeColor="text1"/>
        </w:rPr>
      </w:pPr>
    </w:p>
    <w:p w14:paraId="7B950D00" w14:textId="77777777" w:rsidR="009A53F0" w:rsidRPr="0039135D" w:rsidRDefault="009A53F0" w:rsidP="006E55BA">
      <w:pPr>
        <w:spacing w:line="360" w:lineRule="auto"/>
        <w:rPr>
          <w:rFonts w:ascii="Times New Roman" w:hAnsi="Times New Roman" w:cs="Times New Roman"/>
          <w:color w:val="000000" w:themeColor="text1"/>
        </w:rPr>
      </w:pPr>
    </w:p>
    <w:p w14:paraId="21EF5754" w14:textId="77777777" w:rsidR="009A53F0" w:rsidRPr="0039135D" w:rsidRDefault="009A53F0" w:rsidP="006E55BA">
      <w:pPr>
        <w:spacing w:line="360" w:lineRule="auto"/>
        <w:rPr>
          <w:rFonts w:ascii="Times New Roman" w:hAnsi="Times New Roman" w:cs="Times New Roman"/>
          <w:color w:val="000000" w:themeColor="text1"/>
        </w:rPr>
      </w:pPr>
    </w:p>
    <w:p w14:paraId="7A861A95" w14:textId="77777777" w:rsidR="009A53F0" w:rsidRPr="0039135D" w:rsidRDefault="009A53F0" w:rsidP="006E55BA">
      <w:pPr>
        <w:spacing w:line="360" w:lineRule="auto"/>
        <w:rPr>
          <w:rFonts w:ascii="Times New Roman" w:hAnsi="Times New Roman" w:cs="Times New Roman"/>
          <w:color w:val="000000" w:themeColor="text1"/>
        </w:rPr>
      </w:pPr>
    </w:p>
    <w:p w14:paraId="4E11D193" w14:textId="77777777" w:rsidR="009A53F0" w:rsidRPr="0039135D" w:rsidRDefault="009A53F0" w:rsidP="006E55BA">
      <w:pPr>
        <w:spacing w:line="360" w:lineRule="auto"/>
        <w:rPr>
          <w:rFonts w:ascii="Times New Roman" w:hAnsi="Times New Roman" w:cs="Times New Roman"/>
          <w:color w:val="000000" w:themeColor="text1"/>
        </w:rPr>
      </w:pPr>
    </w:p>
    <w:p w14:paraId="09BC2C4E" w14:textId="77777777" w:rsidR="009A53F0" w:rsidRPr="0039135D" w:rsidRDefault="009A53F0" w:rsidP="006E55BA">
      <w:pPr>
        <w:spacing w:line="360" w:lineRule="auto"/>
        <w:rPr>
          <w:rFonts w:ascii="Times New Roman" w:hAnsi="Times New Roman" w:cs="Times New Roman"/>
          <w:color w:val="000000" w:themeColor="text1"/>
        </w:rPr>
      </w:pPr>
    </w:p>
    <w:p w14:paraId="79E87E38" w14:textId="77777777" w:rsidR="009A53F0" w:rsidRPr="0039135D" w:rsidRDefault="009A53F0" w:rsidP="006E55BA">
      <w:pPr>
        <w:spacing w:line="360" w:lineRule="auto"/>
        <w:rPr>
          <w:rFonts w:ascii="Times New Roman" w:hAnsi="Times New Roman" w:cs="Times New Roman"/>
          <w:color w:val="000000" w:themeColor="text1"/>
        </w:rPr>
      </w:pPr>
    </w:p>
    <w:p w14:paraId="1EF6056C" w14:textId="77777777" w:rsidR="006E55BA" w:rsidRPr="0039135D" w:rsidRDefault="006E55BA" w:rsidP="006E55BA">
      <w:pPr>
        <w:spacing w:line="360" w:lineRule="auto"/>
        <w:jc w:val="center"/>
        <w:rPr>
          <w:color w:val="000000" w:themeColor="text1"/>
        </w:rPr>
      </w:pPr>
    </w:p>
    <w:p w14:paraId="5F3AD221" w14:textId="77777777" w:rsidR="006E55BA" w:rsidRPr="0039135D" w:rsidRDefault="006E55BA" w:rsidP="006E55BA">
      <w:pPr>
        <w:pStyle w:val="ListParagraph"/>
        <w:numPr>
          <w:ilvl w:val="0"/>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lastRenderedPageBreak/>
        <w:t>INTRODUCTION</w:t>
      </w:r>
    </w:p>
    <w:p w14:paraId="266A1146" w14:textId="77777777" w:rsidR="00BB5335" w:rsidRPr="0039135D" w:rsidRDefault="00BB5335" w:rsidP="00BB5335">
      <w:pPr>
        <w:pStyle w:val="ListParagraph"/>
        <w:spacing w:line="360" w:lineRule="auto"/>
        <w:rPr>
          <w:rFonts w:ascii="Times New Roman" w:hAnsi="Times New Roman" w:cs="Times New Roman"/>
          <w:color w:val="000000" w:themeColor="text1"/>
        </w:rPr>
      </w:pPr>
    </w:p>
    <w:p w14:paraId="5068FB1B" w14:textId="0AA3D210" w:rsidR="00831416" w:rsidRPr="0039135D" w:rsidRDefault="006E55BA" w:rsidP="00BB5335">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Background of Study</w:t>
      </w:r>
    </w:p>
    <w:p w14:paraId="780EF461" w14:textId="566E88E0" w:rsidR="006E55BA" w:rsidRPr="0039135D" w:rsidRDefault="00831416" w:rsidP="00831416">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The landscape of higher education has undergone significant transformation with the increasing adoption of online learning. This shift became more prominent during the COVID-19 pandemic, where institutions were required to transition rapidly to digital platforms, highlighting both the potential and challenges of online learning environments. As online learning continues to evolve, understanding the factors that influence students’ engagement and persistence has become increasingly important.</w:t>
      </w:r>
    </w:p>
    <w:p w14:paraId="0E9E1045" w14:textId="3E819AD5" w:rsidR="00BB5335" w:rsidRPr="0039135D" w:rsidRDefault="00367BB6" w:rsidP="00831416">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Motivation in online learning can be explained through Expectancy-Value Theory, which suggests that learners’ engagement is influenced by their expectancy for success and the value they assign to learning tasks (Eccles et al., 2020; Wigfield &amp; Eccles, 2000). Expectancy reflects learners’ confidence in their ability to succeed, while value relates to the perceived importance, usefulness, and interest of the task. These components influence learners’ effort, engagement, and persistence in learning activities.</w:t>
      </w:r>
    </w:p>
    <w:p w14:paraId="2B7E37E7" w14:textId="77777777" w:rsidR="00131163" w:rsidRPr="0039135D" w:rsidRDefault="00131163" w:rsidP="00831416">
      <w:pPr>
        <w:pStyle w:val="ListParagraph"/>
        <w:spacing w:line="360" w:lineRule="auto"/>
        <w:ind w:left="1440"/>
        <w:jc w:val="both"/>
        <w:rPr>
          <w:rFonts w:ascii="Times New Roman" w:hAnsi="Times New Roman" w:cs="Times New Roman"/>
          <w:color w:val="000000" w:themeColor="text1"/>
        </w:rPr>
      </w:pPr>
    </w:p>
    <w:p w14:paraId="21583925" w14:textId="33BA05A3" w:rsidR="00131163" w:rsidRPr="0039135D" w:rsidRDefault="00131163" w:rsidP="00831416">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Despite the growing body of research on online learning, the relevance of this topic remains significant. The continuous advancement of digital learning technologies and the increasing diversity of learners require ongoing investigation into how social and cognitive factors influence motivation in online environments. Therefore, understanding the relationship between social support, expectancy, and value is essential in enhancing the effectiveness of online learning</w:t>
      </w:r>
    </w:p>
    <w:p w14:paraId="4B45E594" w14:textId="77777777" w:rsidR="006E55BA" w:rsidRPr="0039135D" w:rsidRDefault="006E55BA" w:rsidP="00131163">
      <w:pPr>
        <w:spacing w:line="360" w:lineRule="auto"/>
        <w:rPr>
          <w:rFonts w:ascii="Times New Roman" w:hAnsi="Times New Roman" w:cs="Times New Roman"/>
          <w:color w:val="000000" w:themeColor="text1"/>
        </w:rPr>
      </w:pPr>
    </w:p>
    <w:p w14:paraId="53853648" w14:textId="77777777" w:rsidR="006E55BA" w:rsidRPr="0039135D" w:rsidRDefault="006E55BA" w:rsidP="006E55BA">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Statement of Problem</w:t>
      </w:r>
    </w:p>
    <w:p w14:paraId="765C5215" w14:textId="77777777" w:rsidR="00131163" w:rsidRPr="0039135D" w:rsidRDefault="00131163" w:rsidP="00131163">
      <w:pPr>
        <w:pStyle w:val="ListParagraph"/>
        <w:spacing w:line="360" w:lineRule="auto"/>
        <w:ind w:left="1440"/>
        <w:rPr>
          <w:rFonts w:ascii="Times New Roman" w:hAnsi="Times New Roman" w:cs="Times New Roman"/>
          <w:color w:val="000000" w:themeColor="text1"/>
        </w:rPr>
      </w:pPr>
    </w:p>
    <w:p w14:paraId="6B4EB099" w14:textId="5665FEF8" w:rsidR="008F3F13" w:rsidRPr="0039135D" w:rsidRDefault="008F3F13" w:rsidP="008F3F13">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 xml:space="preserve">Previous studies have highlighted the importance of motivation in online learning, particularly in relation to student engagement, persistence, and learning outcomes. Research has shown that factors such as learning environment, interaction, and learner autonomy influence students’ motivation in online settings (Vo et al., 2024; Lee et al., 2022). In addition, studies based on Social Learning Theory emphasise the role of interaction and support in </w:t>
      </w:r>
      <w:r w:rsidRPr="0039135D">
        <w:rPr>
          <w:rFonts w:ascii="Times New Roman" w:hAnsi="Times New Roman" w:cs="Times New Roman"/>
          <w:color w:val="000000" w:themeColor="text1"/>
        </w:rPr>
        <w:lastRenderedPageBreak/>
        <w:t>shaping learners’ confidence and engagement (Li et al., 2023), while Expectancy-Value Theory highlights the importance of expectancy and value in influencing motivation (Wigfield &amp; Eccles, 2000; Eccles et al., 2020).</w:t>
      </w:r>
    </w:p>
    <w:p w14:paraId="44D9BC97" w14:textId="77777777" w:rsidR="008F3F13" w:rsidRPr="0039135D" w:rsidRDefault="008F3F13" w:rsidP="008F3F13">
      <w:pPr>
        <w:pStyle w:val="ListParagraph"/>
        <w:spacing w:line="360" w:lineRule="auto"/>
        <w:ind w:left="1440"/>
        <w:rPr>
          <w:rFonts w:ascii="Times New Roman" w:hAnsi="Times New Roman" w:cs="Times New Roman"/>
          <w:color w:val="000000" w:themeColor="text1"/>
        </w:rPr>
      </w:pPr>
    </w:p>
    <w:p w14:paraId="595DE08A" w14:textId="4CEDBD0C" w:rsidR="00131163" w:rsidRPr="0039135D" w:rsidRDefault="008F3F13" w:rsidP="00645A59">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 xml:space="preserve">However, despite these findings, several issues remain. Students in online learning environments often experience feelings of isolation, disconnection from instructors and peers, and reduced engagement with learning activities, which may affect their motivation and persistence (Huang, 2023; </w:t>
      </w:r>
      <w:proofErr w:type="spellStart"/>
      <w:r w:rsidRPr="0039135D">
        <w:rPr>
          <w:rFonts w:ascii="Times New Roman" w:hAnsi="Times New Roman" w:cs="Times New Roman"/>
          <w:color w:val="000000" w:themeColor="text1"/>
        </w:rPr>
        <w:t>Solhi</w:t>
      </w:r>
      <w:proofErr w:type="spellEnd"/>
      <w:r w:rsidRPr="0039135D">
        <w:rPr>
          <w:rFonts w:ascii="Times New Roman" w:hAnsi="Times New Roman" w:cs="Times New Roman"/>
          <w:color w:val="000000" w:themeColor="text1"/>
        </w:rPr>
        <w:t>, 2023). Although social support has been identified as an important factor in online learning, the specific ways in which it influences expectancy and value are still not clearly understood.</w:t>
      </w:r>
    </w:p>
    <w:p w14:paraId="546E15F5" w14:textId="77777777" w:rsidR="00F110BC" w:rsidRPr="0039135D" w:rsidRDefault="00F110BC" w:rsidP="00645A59">
      <w:pPr>
        <w:pStyle w:val="ListParagraph"/>
        <w:spacing w:line="360" w:lineRule="auto"/>
        <w:ind w:left="1440"/>
        <w:jc w:val="both"/>
        <w:rPr>
          <w:rFonts w:ascii="Times New Roman" w:hAnsi="Times New Roman" w:cs="Times New Roman"/>
          <w:color w:val="000000" w:themeColor="text1"/>
        </w:rPr>
      </w:pPr>
    </w:p>
    <w:p w14:paraId="20629268" w14:textId="142F0CA2" w:rsidR="00D10A0F" w:rsidRPr="0039135D" w:rsidRDefault="00D10A0F" w:rsidP="00D10A0F">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Recent studies have reported positive relationships between social support and motivational components in online learning. For example, Jenal et al. (2025) found significant positive relationships between social support, expectancy, and value, while Tahir et al. (2025) also reported that social support was positively associated with both expectancy and value dimensions among undergraduate students. Similarly, Vo et al. (2024) highlighted that expectancy and task value play mediating roles in online learning engagement.</w:t>
      </w:r>
    </w:p>
    <w:p w14:paraId="00976206" w14:textId="77777777" w:rsidR="00D10A0F" w:rsidRPr="0039135D" w:rsidRDefault="00D10A0F" w:rsidP="00D10A0F">
      <w:pPr>
        <w:pStyle w:val="ListParagraph"/>
        <w:spacing w:line="360" w:lineRule="auto"/>
        <w:ind w:left="1440"/>
        <w:jc w:val="both"/>
        <w:rPr>
          <w:rFonts w:ascii="Times New Roman" w:hAnsi="Times New Roman" w:cs="Times New Roman"/>
          <w:color w:val="000000" w:themeColor="text1"/>
        </w:rPr>
      </w:pPr>
    </w:p>
    <w:p w14:paraId="4A98232C" w14:textId="5DC97234" w:rsidR="00D10A0F" w:rsidRPr="0039135D" w:rsidRDefault="001B350E" w:rsidP="00D10A0F">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 xml:space="preserve">While these studies provide valuable insights, </w:t>
      </w:r>
      <w:r w:rsidR="00D10A0F" w:rsidRPr="0039135D">
        <w:rPr>
          <w:rFonts w:ascii="Times New Roman" w:hAnsi="Times New Roman" w:cs="Times New Roman"/>
          <w:color w:val="000000" w:themeColor="text1"/>
        </w:rPr>
        <w:t>a gap remains in understanding how social support specifically influences expectancy and value as distinct motivational components. This is important because expectancy beliefs and value beliefs represent different aspects of motivation and may respond differently to social support. Recent literature has also recommended further investigation into the specific pathways linking social support with expectancy and value in online learning contexts (Jenal et al., 2025; Gaspard et al., 2025; Lee et al., 2022).</w:t>
      </w:r>
    </w:p>
    <w:p w14:paraId="498A2228" w14:textId="77777777" w:rsidR="00D10A0F" w:rsidRPr="0039135D" w:rsidRDefault="00D10A0F" w:rsidP="00D10A0F">
      <w:pPr>
        <w:pStyle w:val="ListParagraph"/>
        <w:spacing w:line="360" w:lineRule="auto"/>
        <w:ind w:left="1440"/>
        <w:jc w:val="both"/>
        <w:rPr>
          <w:rFonts w:ascii="Times New Roman" w:hAnsi="Times New Roman" w:cs="Times New Roman"/>
          <w:color w:val="000000" w:themeColor="text1"/>
        </w:rPr>
      </w:pPr>
    </w:p>
    <w:p w14:paraId="5C39522C" w14:textId="47EC7E2D" w:rsidR="006E55BA" w:rsidRPr="0039135D" w:rsidRDefault="00D10A0F" w:rsidP="00D10A0F">
      <w:pPr>
        <w:pStyle w:val="ListParagraph"/>
        <w:spacing w:line="360" w:lineRule="auto"/>
        <w:ind w:left="1440"/>
        <w:jc w:val="both"/>
        <w:rPr>
          <w:rFonts w:ascii="Times New Roman" w:hAnsi="Times New Roman" w:cs="Times New Roman"/>
          <w:color w:val="000000" w:themeColor="text1"/>
        </w:rPr>
      </w:pPr>
      <w:r w:rsidRPr="0039135D">
        <w:rPr>
          <w:rFonts w:ascii="Times New Roman" w:hAnsi="Times New Roman" w:cs="Times New Roman"/>
          <w:color w:val="000000" w:themeColor="text1"/>
        </w:rPr>
        <w:t>Therefore, this study aims to address this gap by examining the relationship between social support and learners’ motivation, focusing specifically on expectancy and value. This will provide a clearer understanding of how social and cognitive factors interact in influencing motivation in online learning.</w:t>
      </w:r>
    </w:p>
    <w:p w14:paraId="1E123DA0" w14:textId="77777777" w:rsidR="006E55BA" w:rsidRPr="0039135D" w:rsidRDefault="006E55BA" w:rsidP="006E55BA">
      <w:pPr>
        <w:spacing w:line="360" w:lineRule="auto"/>
        <w:rPr>
          <w:rFonts w:ascii="Times New Roman" w:hAnsi="Times New Roman" w:cs="Times New Roman"/>
          <w:color w:val="000000" w:themeColor="text1"/>
        </w:rPr>
      </w:pPr>
    </w:p>
    <w:p w14:paraId="3CD2DC39" w14:textId="4FB73BA8" w:rsidR="006E55BA" w:rsidRPr="0039135D" w:rsidRDefault="006E55BA" w:rsidP="006E55BA">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lastRenderedPageBreak/>
        <w:t>Objective of the Study and Research Questions</w:t>
      </w:r>
    </w:p>
    <w:p w14:paraId="005739EC" w14:textId="654C48C6" w:rsidR="006E55BA" w:rsidRPr="0039135D" w:rsidRDefault="006E55BA" w:rsidP="006E55BA">
      <w:pPr>
        <w:spacing w:line="360" w:lineRule="auto"/>
        <w:ind w:left="720" w:firstLine="720"/>
        <w:jc w:val="both"/>
        <w:rPr>
          <w:color w:val="000000" w:themeColor="text1"/>
        </w:rPr>
      </w:pPr>
      <w:r w:rsidRPr="0039135D">
        <w:rPr>
          <w:color w:val="000000" w:themeColor="text1"/>
        </w:rPr>
        <w:t xml:space="preserve">This study is done to explore </w:t>
      </w:r>
      <w:r w:rsidR="0033570E" w:rsidRPr="0039135D">
        <w:rPr>
          <w:color w:val="000000" w:themeColor="text1"/>
        </w:rPr>
        <w:t>the influence of social support on online learning motivation among university students</w:t>
      </w:r>
      <w:r w:rsidRPr="0039135D">
        <w:rPr>
          <w:color w:val="000000" w:themeColor="text1"/>
        </w:rPr>
        <w:t>. Specifically, this study is done to answer the following questions;</w:t>
      </w:r>
    </w:p>
    <w:p w14:paraId="4E3D3BD1" w14:textId="3E517E3E" w:rsidR="006E55BA" w:rsidRPr="0039135D" w:rsidRDefault="00AC38F7" w:rsidP="006E55BA">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RQ1-</w:t>
      </w:r>
      <w:r w:rsidR="006E55BA" w:rsidRPr="0039135D">
        <w:rPr>
          <w:rFonts w:ascii="Times New Roman" w:hAnsi="Times New Roman" w:cs="Times New Roman"/>
          <w:color w:val="000000" w:themeColor="text1"/>
        </w:rPr>
        <w:t>How do learners perceive</w:t>
      </w:r>
      <w:r w:rsidRPr="0039135D">
        <w:rPr>
          <w:rFonts w:ascii="Times New Roman" w:hAnsi="Times New Roman" w:cs="Times New Roman"/>
          <w:color w:val="000000" w:themeColor="text1"/>
        </w:rPr>
        <w:t xml:space="preserve"> their social support in online learning</w:t>
      </w:r>
      <w:r w:rsidR="006E55BA" w:rsidRPr="0039135D">
        <w:rPr>
          <w:rFonts w:ascii="Times New Roman" w:hAnsi="Times New Roman" w:cs="Times New Roman"/>
          <w:color w:val="000000" w:themeColor="text1"/>
        </w:rPr>
        <w:t>?</w:t>
      </w:r>
    </w:p>
    <w:p w14:paraId="0B1D1C92" w14:textId="26FF52A6" w:rsidR="00AC38F7" w:rsidRPr="0039135D" w:rsidRDefault="00AC38F7" w:rsidP="00AC38F7">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RQ2-How do learners perceive their expectancy in online learning?</w:t>
      </w:r>
    </w:p>
    <w:p w14:paraId="2FCDF42D" w14:textId="381F61FF" w:rsidR="00AC38F7" w:rsidRPr="0039135D" w:rsidRDefault="00AC38F7" w:rsidP="00AC38F7">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RQ3-How do learners perceive their value in online learning?</w:t>
      </w:r>
    </w:p>
    <w:p w14:paraId="1E2C9F7D" w14:textId="5488B1C2" w:rsidR="006E55BA" w:rsidRPr="0039135D" w:rsidRDefault="00AC38F7" w:rsidP="006E55BA">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RQ4-</w:t>
      </w:r>
      <w:r w:rsidR="006E55BA" w:rsidRPr="0039135D">
        <w:rPr>
          <w:rFonts w:ascii="Times New Roman" w:hAnsi="Times New Roman" w:cs="Times New Roman"/>
          <w:color w:val="000000" w:themeColor="text1"/>
        </w:rPr>
        <w:t xml:space="preserve">Is there a </w:t>
      </w:r>
      <w:r w:rsidRPr="0039135D">
        <w:rPr>
          <w:rFonts w:ascii="Times New Roman" w:hAnsi="Times New Roman" w:cs="Times New Roman"/>
          <w:color w:val="000000" w:themeColor="text1"/>
        </w:rPr>
        <w:t xml:space="preserve">significant </w:t>
      </w:r>
      <w:r w:rsidR="006E55BA" w:rsidRPr="0039135D">
        <w:rPr>
          <w:rFonts w:ascii="Times New Roman" w:hAnsi="Times New Roman" w:cs="Times New Roman"/>
          <w:color w:val="000000" w:themeColor="text1"/>
        </w:rPr>
        <w:t>relationship between</w:t>
      </w:r>
      <w:r w:rsidRPr="0039135D">
        <w:rPr>
          <w:rFonts w:ascii="Times New Roman" w:hAnsi="Times New Roman" w:cs="Times New Roman"/>
          <w:color w:val="000000" w:themeColor="text1"/>
        </w:rPr>
        <w:t xml:space="preserve"> social support and expectancy</w:t>
      </w:r>
      <w:r w:rsidR="006E55BA" w:rsidRPr="0039135D">
        <w:rPr>
          <w:rFonts w:ascii="Times New Roman" w:hAnsi="Times New Roman" w:cs="Times New Roman"/>
          <w:color w:val="000000" w:themeColor="text1"/>
        </w:rPr>
        <w:t>?</w:t>
      </w:r>
    </w:p>
    <w:p w14:paraId="2B6473C8" w14:textId="7FC5D9E2" w:rsidR="00AC38F7" w:rsidRPr="0039135D" w:rsidRDefault="00AC38F7" w:rsidP="00AC38F7">
      <w:pPr>
        <w:pStyle w:val="ListParagraph"/>
        <w:spacing w:line="360" w:lineRule="auto"/>
        <w:ind w:left="1800"/>
        <w:rPr>
          <w:rFonts w:ascii="Times New Roman" w:hAnsi="Times New Roman" w:cs="Times New Roman"/>
          <w:color w:val="000000" w:themeColor="text1"/>
        </w:rPr>
      </w:pPr>
      <w:r w:rsidRPr="0039135D">
        <w:rPr>
          <w:rFonts w:ascii="Times New Roman" w:hAnsi="Times New Roman" w:cs="Times New Roman"/>
          <w:color w:val="000000" w:themeColor="text1"/>
        </w:rPr>
        <w:t>H1- There is no significant relationship between social support and expectancy.</w:t>
      </w:r>
    </w:p>
    <w:p w14:paraId="05025DA3" w14:textId="46852C54" w:rsidR="00AC38F7" w:rsidRPr="0039135D" w:rsidRDefault="00AC38F7" w:rsidP="00AC38F7">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RQ5-Is there a significant relationship between social support and value?</w:t>
      </w:r>
    </w:p>
    <w:p w14:paraId="1AE0380C" w14:textId="1CCEB123" w:rsidR="00AC38F7" w:rsidRPr="0039135D" w:rsidRDefault="00AC38F7" w:rsidP="00AC38F7">
      <w:pPr>
        <w:pStyle w:val="ListParagraph"/>
        <w:spacing w:line="360" w:lineRule="auto"/>
        <w:ind w:left="1800"/>
        <w:rPr>
          <w:rFonts w:ascii="Times New Roman" w:hAnsi="Times New Roman" w:cs="Times New Roman"/>
          <w:color w:val="000000" w:themeColor="text1"/>
        </w:rPr>
      </w:pPr>
      <w:r w:rsidRPr="0039135D">
        <w:rPr>
          <w:rFonts w:ascii="Times New Roman" w:hAnsi="Times New Roman" w:cs="Times New Roman"/>
          <w:color w:val="000000" w:themeColor="text1"/>
        </w:rPr>
        <w:t>H2-There is no significant relationship between social support and value.</w:t>
      </w:r>
    </w:p>
    <w:p w14:paraId="30EF3ABB" w14:textId="77777777" w:rsidR="006E55BA" w:rsidRPr="0039135D" w:rsidRDefault="006E55BA" w:rsidP="0097445A">
      <w:pPr>
        <w:spacing w:line="360" w:lineRule="auto"/>
        <w:rPr>
          <w:rFonts w:ascii="Times New Roman" w:hAnsi="Times New Roman" w:cs="Times New Roman"/>
          <w:color w:val="000000" w:themeColor="text1"/>
          <w:lang w:val="en-GB"/>
        </w:rPr>
      </w:pPr>
    </w:p>
    <w:p w14:paraId="64ACD3E0" w14:textId="77777777" w:rsidR="006E55BA" w:rsidRPr="0039135D" w:rsidRDefault="006E55BA" w:rsidP="006E55BA">
      <w:pPr>
        <w:pStyle w:val="ListParagraph"/>
        <w:numPr>
          <w:ilvl w:val="0"/>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LITERATURE REVIEW</w:t>
      </w:r>
    </w:p>
    <w:p w14:paraId="55491E34"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711884F5" w14:textId="77777777" w:rsidR="006E55BA" w:rsidRPr="0039135D" w:rsidRDefault="006E55BA" w:rsidP="006E55BA">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Theoretical Framework of the Study</w:t>
      </w:r>
    </w:p>
    <w:p w14:paraId="45AB166C" w14:textId="5DEDBEBA" w:rsidR="00A5345C" w:rsidRPr="0039135D" w:rsidRDefault="00A5345C" w:rsidP="00A5345C">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Social Learning Theory by Bandura and Online Learning</w:t>
      </w:r>
    </w:p>
    <w:p w14:paraId="7E962D04" w14:textId="2A0B9A72" w:rsidR="004E6049" w:rsidRPr="0039135D" w:rsidRDefault="00D31B2B" w:rsidP="00CF7408">
      <w:pPr>
        <w:pStyle w:val="ListParagraph"/>
        <w:spacing w:line="360" w:lineRule="auto"/>
        <w:ind w:left="709" w:firstLine="1091"/>
        <w:jc w:val="both"/>
        <w:rPr>
          <w:rFonts w:ascii="Times New Roman" w:hAnsi="Times New Roman" w:cs="Times New Roman"/>
          <w:color w:val="000000" w:themeColor="text1"/>
        </w:rPr>
      </w:pPr>
      <w:r w:rsidRPr="00D31B2B">
        <w:rPr>
          <w:rFonts w:ascii="Times New Roman" w:hAnsi="Times New Roman" w:cs="Times New Roman"/>
          <w:color w:val="000000" w:themeColor="text1"/>
        </w:rPr>
        <w:t>Social Learning Theory, introduced by Bandura, views learning as a process that takes place through interaction with other people and the surrounding environment</w:t>
      </w:r>
      <w:r w:rsidRPr="00D31B2B">
        <w:rPr>
          <w:rFonts w:ascii="Times New Roman" w:hAnsi="Times New Roman" w:cs="Times New Roman"/>
          <w:color w:val="000000" w:themeColor="text1"/>
        </w:rPr>
        <w:t xml:space="preserve"> </w:t>
      </w:r>
      <w:r w:rsidR="004E6049" w:rsidRPr="0039135D">
        <w:rPr>
          <w:rFonts w:ascii="Times New Roman" w:hAnsi="Times New Roman" w:cs="Times New Roman"/>
          <w:color w:val="000000" w:themeColor="text1"/>
        </w:rPr>
        <w:t xml:space="preserve">(Bandura, 1977). </w:t>
      </w:r>
      <w:r w:rsidR="00C12C6E" w:rsidRPr="00C12C6E">
        <w:rPr>
          <w:rFonts w:ascii="Times New Roman" w:hAnsi="Times New Roman" w:cs="Times New Roman"/>
          <w:color w:val="000000" w:themeColor="text1"/>
        </w:rPr>
        <w:t>Rather than learning only from direct instruction, individuals observe how others behave, interpret the consequences of those behaviours, and then decide whether to imitate them</w:t>
      </w:r>
      <w:r w:rsidR="004E6049" w:rsidRPr="0039135D">
        <w:rPr>
          <w:rFonts w:ascii="Times New Roman" w:hAnsi="Times New Roman" w:cs="Times New Roman"/>
          <w:color w:val="000000" w:themeColor="text1"/>
        </w:rPr>
        <w:t>.</w:t>
      </w:r>
    </w:p>
    <w:p w14:paraId="6249EB29" w14:textId="77777777" w:rsidR="004E6049" w:rsidRPr="0039135D" w:rsidRDefault="004E6049" w:rsidP="00782759">
      <w:pPr>
        <w:pStyle w:val="ListParagraph"/>
        <w:spacing w:line="360" w:lineRule="auto"/>
        <w:ind w:left="1800"/>
        <w:jc w:val="both"/>
        <w:rPr>
          <w:rFonts w:ascii="Times New Roman" w:hAnsi="Times New Roman" w:cs="Times New Roman"/>
          <w:color w:val="000000" w:themeColor="text1"/>
        </w:rPr>
      </w:pPr>
    </w:p>
    <w:p w14:paraId="48CF75B6" w14:textId="5C3CA257" w:rsidR="004E6049" w:rsidRPr="0039135D" w:rsidRDefault="00D33747" w:rsidP="00CF7408">
      <w:pPr>
        <w:spacing w:line="360" w:lineRule="auto"/>
        <w:ind w:left="709"/>
        <w:jc w:val="both"/>
        <w:rPr>
          <w:rFonts w:ascii="Times New Roman" w:hAnsi="Times New Roman" w:cs="Times New Roman"/>
          <w:color w:val="000000" w:themeColor="text1"/>
        </w:rPr>
      </w:pPr>
      <w:r w:rsidRPr="00D33747">
        <w:rPr>
          <w:rFonts w:ascii="Times New Roman" w:hAnsi="Times New Roman" w:cs="Times New Roman"/>
          <w:color w:val="000000" w:themeColor="text1"/>
        </w:rPr>
        <w:t>In this framework, personal factors, actions, and environmental conditions influence one another continuously. A central concept in the theory is self‑efficacy, or the belief that one is capable of successfully carrying out a task. Learners with stronger self‑efficacy are generally more willing to face academic challenges, persist when work is difficult, and stay engaged in their studies (Hodges, 2008; Wang &amp; Zhang, 2024).</w:t>
      </w:r>
    </w:p>
    <w:p w14:paraId="59E39D95" w14:textId="77777777" w:rsidR="004E6049" w:rsidRPr="0039135D" w:rsidRDefault="004E6049" w:rsidP="00782759">
      <w:pPr>
        <w:pStyle w:val="ListParagraph"/>
        <w:spacing w:line="360" w:lineRule="auto"/>
        <w:ind w:left="1800"/>
        <w:jc w:val="both"/>
        <w:rPr>
          <w:rFonts w:ascii="Times New Roman" w:hAnsi="Times New Roman" w:cs="Times New Roman"/>
          <w:color w:val="000000" w:themeColor="text1"/>
        </w:rPr>
      </w:pPr>
    </w:p>
    <w:p w14:paraId="58D1802D" w14:textId="3701F9D6" w:rsidR="00A5345C" w:rsidRPr="0039135D" w:rsidRDefault="00C60421" w:rsidP="00CF7408">
      <w:pPr>
        <w:pStyle w:val="ListParagraph"/>
        <w:spacing w:line="360" w:lineRule="auto"/>
        <w:ind w:left="709"/>
        <w:jc w:val="both"/>
        <w:rPr>
          <w:rFonts w:ascii="Times New Roman" w:hAnsi="Times New Roman" w:cs="Times New Roman"/>
          <w:color w:val="000000" w:themeColor="text1"/>
        </w:rPr>
      </w:pPr>
      <w:r w:rsidRPr="00C60421">
        <w:rPr>
          <w:rFonts w:ascii="Times New Roman" w:hAnsi="Times New Roman" w:cs="Times New Roman"/>
          <w:color w:val="000000" w:themeColor="text1"/>
        </w:rPr>
        <w:t xml:space="preserve">In online learning settings, where physical interaction is limited, this social component is created through digital tools such as discussion forums, group activities, and instructor feedback channels. These tools allow students to observe peers, receive </w:t>
      </w:r>
      <w:r w:rsidRPr="00C60421">
        <w:rPr>
          <w:rFonts w:ascii="Times New Roman" w:hAnsi="Times New Roman" w:cs="Times New Roman"/>
          <w:color w:val="000000" w:themeColor="text1"/>
        </w:rPr>
        <w:lastRenderedPageBreak/>
        <w:t xml:space="preserve">guidance, and model effective learning behaviours (Hill et al., 2009; </w:t>
      </w:r>
      <w:proofErr w:type="spellStart"/>
      <w:r w:rsidRPr="00C60421">
        <w:rPr>
          <w:rFonts w:ascii="Times New Roman" w:hAnsi="Times New Roman" w:cs="Times New Roman"/>
          <w:color w:val="000000" w:themeColor="text1"/>
        </w:rPr>
        <w:t>Mbati</w:t>
      </w:r>
      <w:proofErr w:type="spellEnd"/>
      <w:r w:rsidRPr="00C60421">
        <w:rPr>
          <w:rFonts w:ascii="Times New Roman" w:hAnsi="Times New Roman" w:cs="Times New Roman"/>
          <w:color w:val="000000" w:themeColor="text1"/>
        </w:rPr>
        <w:t>, 2013; Li et al., 2023). Previous research has shown that visible instructor presence and active peer participation help to support motivation and improve outcomes in online courses (</w:t>
      </w:r>
      <w:proofErr w:type="spellStart"/>
      <w:r w:rsidRPr="00C60421">
        <w:rPr>
          <w:rFonts w:ascii="Times New Roman" w:hAnsi="Times New Roman" w:cs="Times New Roman"/>
          <w:color w:val="000000" w:themeColor="text1"/>
        </w:rPr>
        <w:t>Restiano</w:t>
      </w:r>
      <w:proofErr w:type="spellEnd"/>
      <w:r w:rsidRPr="00C60421">
        <w:rPr>
          <w:rFonts w:ascii="Times New Roman" w:hAnsi="Times New Roman" w:cs="Times New Roman"/>
          <w:color w:val="000000" w:themeColor="text1"/>
        </w:rPr>
        <w:t xml:space="preserve">, 2015; </w:t>
      </w:r>
      <w:proofErr w:type="spellStart"/>
      <w:r w:rsidRPr="00C60421">
        <w:rPr>
          <w:rFonts w:ascii="Times New Roman" w:hAnsi="Times New Roman" w:cs="Times New Roman"/>
          <w:color w:val="000000" w:themeColor="text1"/>
        </w:rPr>
        <w:t>Sokman</w:t>
      </w:r>
      <w:proofErr w:type="spellEnd"/>
      <w:r w:rsidRPr="00C60421">
        <w:rPr>
          <w:rFonts w:ascii="Times New Roman" w:hAnsi="Times New Roman" w:cs="Times New Roman"/>
          <w:color w:val="000000" w:themeColor="text1"/>
        </w:rPr>
        <w:t xml:space="preserve"> et al., 2022). For this reason, Social Learning Theory provides a useful lens for understanding how social support in online environments can strengthen students’ confidence and engagement.</w:t>
      </w:r>
    </w:p>
    <w:p w14:paraId="0542F558" w14:textId="77777777" w:rsidR="00B01CBC" w:rsidRPr="0039135D" w:rsidRDefault="00B01CBC" w:rsidP="00782759">
      <w:pPr>
        <w:pStyle w:val="ListParagraph"/>
        <w:spacing w:line="360" w:lineRule="auto"/>
        <w:ind w:left="1800"/>
        <w:jc w:val="both"/>
        <w:rPr>
          <w:rFonts w:ascii="Times New Roman" w:hAnsi="Times New Roman" w:cs="Times New Roman"/>
          <w:color w:val="000000" w:themeColor="text1"/>
        </w:rPr>
      </w:pPr>
    </w:p>
    <w:p w14:paraId="5BDC0CE5" w14:textId="1B28A001" w:rsidR="00A5345C" w:rsidRPr="0039135D" w:rsidRDefault="00A5345C" w:rsidP="00A5345C">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Expectancy-Value Theory of Motivation</w:t>
      </w:r>
    </w:p>
    <w:p w14:paraId="71F8B78F" w14:textId="5F0E4860" w:rsidR="00972B35" w:rsidRDefault="00CC743E" w:rsidP="00CC743E">
      <w:pPr>
        <w:pStyle w:val="ListParagraph"/>
        <w:spacing w:line="360" w:lineRule="auto"/>
        <w:ind w:firstLine="1080"/>
        <w:jc w:val="both"/>
        <w:rPr>
          <w:rFonts w:ascii="Times New Roman" w:hAnsi="Times New Roman" w:cs="Times New Roman"/>
          <w:color w:val="000000" w:themeColor="text1"/>
        </w:rPr>
      </w:pPr>
      <w:r w:rsidRPr="00CC743E">
        <w:rPr>
          <w:rFonts w:ascii="Times New Roman" w:hAnsi="Times New Roman" w:cs="Times New Roman"/>
          <w:color w:val="000000" w:themeColor="text1"/>
        </w:rPr>
        <w:t>Expectancy‑Value Theory, developed by Eccles and Wigfield, explains students’ motivation through two main beliefs: how likely they think they are to succeed and how much they value the task itself (Wigfield &amp; Eccles, 2000). Expectancy refers to learners’ judgments about their chances of doing well in a particular activity, while value captures how interesting, important, or useful they consider that activity to be (Wigfield, 1994).</w:t>
      </w:r>
    </w:p>
    <w:p w14:paraId="3B4DF382" w14:textId="77777777" w:rsidR="00CC743E" w:rsidRPr="0039135D" w:rsidRDefault="00CC743E" w:rsidP="00CC743E">
      <w:pPr>
        <w:pStyle w:val="ListParagraph"/>
        <w:spacing w:line="360" w:lineRule="auto"/>
        <w:ind w:firstLine="1080"/>
        <w:jc w:val="both"/>
        <w:rPr>
          <w:rFonts w:ascii="Times New Roman" w:hAnsi="Times New Roman" w:cs="Times New Roman"/>
          <w:color w:val="000000" w:themeColor="text1"/>
        </w:rPr>
      </w:pPr>
    </w:p>
    <w:p w14:paraId="34A7CD3B" w14:textId="3A899DE7" w:rsidR="00972B35" w:rsidRPr="0039135D" w:rsidRDefault="00ED1951" w:rsidP="00CF7408">
      <w:pPr>
        <w:pStyle w:val="ListParagraph"/>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Task value consists of intrinsic value, attainment value, utility value, and cost, which represent learners’ interest, personal importance, perceived usefulness, and the effort or challenges associated with a task (Eccles et al., 2020). These components influence learners’ motivation, engagement, and persistence in learning activities.</w:t>
      </w:r>
    </w:p>
    <w:p w14:paraId="14FFF1D2" w14:textId="77777777" w:rsidR="00ED1951" w:rsidRPr="0039135D" w:rsidRDefault="00ED1951" w:rsidP="00972B35">
      <w:pPr>
        <w:pStyle w:val="ListParagraph"/>
        <w:spacing w:line="360" w:lineRule="auto"/>
        <w:ind w:left="1800"/>
        <w:jc w:val="both"/>
        <w:rPr>
          <w:rFonts w:ascii="Times New Roman" w:hAnsi="Times New Roman" w:cs="Times New Roman"/>
          <w:color w:val="000000" w:themeColor="text1"/>
        </w:rPr>
      </w:pPr>
    </w:p>
    <w:p w14:paraId="29345DDC" w14:textId="24793344" w:rsidR="00B01CBC" w:rsidRPr="0039135D" w:rsidRDefault="00972B35" w:rsidP="00CF7408">
      <w:pPr>
        <w:pStyle w:val="ListParagraph"/>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In online learning environments, Expectancy-Value Theory is particularly relevant as students are required to be more independent and self-directed. Learners who have higher expectancy are more likely to engage actively, while those who perceive higher value in the learning tasks are more likely to sustain their effort and interest. Previous studies have shown that expectancy and value are significant predictors of learning persistence and engagement in online learning settings (Lee et al., 2022; Lin, 2021).</w:t>
      </w:r>
    </w:p>
    <w:p w14:paraId="349D13B2" w14:textId="77777777" w:rsidR="006E55BA" w:rsidRPr="0039135D" w:rsidRDefault="006E55BA" w:rsidP="00AE4AD6">
      <w:pPr>
        <w:spacing w:line="360" w:lineRule="auto"/>
        <w:rPr>
          <w:rFonts w:ascii="Times New Roman" w:hAnsi="Times New Roman" w:cs="Times New Roman"/>
          <w:color w:val="000000" w:themeColor="text1"/>
        </w:rPr>
      </w:pPr>
    </w:p>
    <w:p w14:paraId="7BCBFFFD" w14:textId="77777777" w:rsidR="009A53F0" w:rsidRPr="0039135D" w:rsidRDefault="009A53F0" w:rsidP="00AE4AD6">
      <w:pPr>
        <w:spacing w:line="360" w:lineRule="auto"/>
        <w:rPr>
          <w:rFonts w:ascii="Times New Roman" w:hAnsi="Times New Roman" w:cs="Times New Roman"/>
          <w:color w:val="000000" w:themeColor="text1"/>
        </w:rPr>
      </w:pPr>
    </w:p>
    <w:p w14:paraId="17CC24F7" w14:textId="77777777" w:rsidR="009A53F0" w:rsidRPr="0039135D" w:rsidRDefault="009A53F0" w:rsidP="00AE4AD6">
      <w:pPr>
        <w:spacing w:line="360" w:lineRule="auto"/>
        <w:rPr>
          <w:rFonts w:ascii="Times New Roman" w:hAnsi="Times New Roman" w:cs="Times New Roman"/>
          <w:color w:val="000000" w:themeColor="text1"/>
        </w:rPr>
      </w:pPr>
    </w:p>
    <w:p w14:paraId="1F4FE03F" w14:textId="77777777" w:rsidR="009A53F0" w:rsidRPr="0039135D" w:rsidRDefault="009A53F0" w:rsidP="00AE4AD6">
      <w:pPr>
        <w:spacing w:line="360" w:lineRule="auto"/>
        <w:rPr>
          <w:rFonts w:ascii="Times New Roman" w:hAnsi="Times New Roman" w:cs="Times New Roman"/>
          <w:color w:val="000000" w:themeColor="text1"/>
        </w:rPr>
      </w:pPr>
    </w:p>
    <w:p w14:paraId="6CFBAE45" w14:textId="77777777" w:rsidR="009A53F0" w:rsidRDefault="009A53F0" w:rsidP="00AE4AD6">
      <w:pPr>
        <w:spacing w:line="360" w:lineRule="auto"/>
        <w:rPr>
          <w:rFonts w:ascii="Times New Roman" w:hAnsi="Times New Roman" w:cs="Times New Roman"/>
          <w:color w:val="000000" w:themeColor="text1"/>
        </w:rPr>
      </w:pPr>
    </w:p>
    <w:p w14:paraId="50F72BE4" w14:textId="77777777" w:rsidR="007820E9" w:rsidRDefault="007820E9" w:rsidP="00AE4AD6">
      <w:pPr>
        <w:spacing w:line="360" w:lineRule="auto"/>
        <w:rPr>
          <w:rFonts w:ascii="Times New Roman" w:hAnsi="Times New Roman" w:cs="Times New Roman"/>
          <w:color w:val="000000" w:themeColor="text1"/>
        </w:rPr>
      </w:pPr>
    </w:p>
    <w:p w14:paraId="7BF750E8" w14:textId="77777777" w:rsidR="008957E5" w:rsidRPr="0039135D" w:rsidRDefault="008957E5" w:rsidP="00AE4AD6">
      <w:pPr>
        <w:spacing w:line="360" w:lineRule="auto"/>
        <w:rPr>
          <w:rFonts w:ascii="Times New Roman" w:hAnsi="Times New Roman" w:cs="Times New Roman"/>
          <w:color w:val="000000" w:themeColor="text1"/>
        </w:rPr>
      </w:pPr>
    </w:p>
    <w:p w14:paraId="195466DC" w14:textId="77777777" w:rsidR="009A53F0" w:rsidRPr="0039135D" w:rsidRDefault="009A53F0" w:rsidP="00AE4AD6">
      <w:pPr>
        <w:spacing w:line="360" w:lineRule="auto"/>
        <w:rPr>
          <w:rFonts w:ascii="Times New Roman" w:hAnsi="Times New Roman" w:cs="Times New Roman"/>
          <w:color w:val="000000" w:themeColor="text1"/>
        </w:rPr>
      </w:pPr>
    </w:p>
    <w:p w14:paraId="13711A72" w14:textId="74BF3263" w:rsidR="006E55BA" w:rsidRPr="0039135D" w:rsidRDefault="006E55BA" w:rsidP="009F298E">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lastRenderedPageBreak/>
        <w:t xml:space="preserve">Past Studies </w:t>
      </w:r>
    </w:p>
    <w:p w14:paraId="34BD31A6" w14:textId="77777777" w:rsidR="00645DBE" w:rsidRPr="0039135D" w:rsidRDefault="00645DBE" w:rsidP="00645DBE">
      <w:pPr>
        <w:pStyle w:val="ListParagraph"/>
        <w:spacing w:line="360" w:lineRule="auto"/>
        <w:ind w:left="1440"/>
        <w:rPr>
          <w:rFonts w:ascii="Times New Roman" w:hAnsi="Times New Roman" w:cs="Times New Roman"/>
          <w:color w:val="000000" w:themeColor="text1"/>
        </w:rPr>
      </w:pPr>
    </w:p>
    <w:p w14:paraId="75103950" w14:textId="727B34B4" w:rsidR="006E55BA" w:rsidRPr="0039135D" w:rsidRDefault="006E55BA" w:rsidP="006E55BA">
      <w:pPr>
        <w:pStyle w:val="ListParagraph"/>
        <w:numPr>
          <w:ilvl w:val="2"/>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 xml:space="preserve">Past Studies on </w:t>
      </w:r>
      <w:r w:rsidR="00A5345C" w:rsidRPr="0039135D">
        <w:rPr>
          <w:rFonts w:ascii="Times New Roman" w:hAnsi="Times New Roman" w:cs="Times New Roman"/>
          <w:color w:val="000000" w:themeColor="text1"/>
        </w:rPr>
        <w:t>Motivation for Online Learning</w:t>
      </w:r>
    </w:p>
    <w:p w14:paraId="0A73B138"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4EA13822" w14:textId="77777777" w:rsidR="00093F97" w:rsidRPr="0039135D" w:rsidRDefault="00F040B9"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Research on online learning has widely examined learners’ motivation, particularly in relation to engagement and learning experiences. Existing studies emphasise that both individual and contextual factors contribute to shaping learners’ motivation.</w:t>
      </w:r>
    </w:p>
    <w:p w14:paraId="1C1FA5DE" w14:textId="77777777" w:rsidR="00093F97" w:rsidRPr="0039135D" w:rsidRDefault="00093F97"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Ferrer et al. (2020) investigated motivation and engagement among undergraduate students in higher education, focusing on attitudes towards online learning. The study involved 574 business students in Australia and applied the Academic Motivation Scale together with structural equation modelling. The results showed that attitudes towards online learning acted as a mediator between intrinsic and extrinsic motivation and student engagement. In addition, amotivation was found to negatively affect engagement, especially among online learners. These findings highlight the importance of fostering positive learning attitudes to support student motivation.</w:t>
      </w:r>
    </w:p>
    <w:p w14:paraId="7DE27754" w14:textId="77777777" w:rsidR="006E118A" w:rsidRPr="0039135D" w:rsidRDefault="006E118A"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Similarly, Huang et al. (2019) examined motivation in virtual learning environments using Self-Determination Theory and hedonic theory. Based on survey data analysed through structural equation modelling in a 3D virtual context, the study found that psychological needs such as autonomy, competence, and relatedness, along with enjoyment and immersion, significantly influenced motivation. This suggests that both psychological and experiential elements are important in enhancing learners’ motivation in digital learning environments.</w:t>
      </w:r>
    </w:p>
    <w:p w14:paraId="6C05941F" w14:textId="6CA4807F" w:rsidR="007E0C60" w:rsidRPr="0039135D" w:rsidRDefault="007E0C60"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 xml:space="preserve">In another study, </w:t>
      </w:r>
      <w:r w:rsidR="00FB397D" w:rsidRPr="0039135D">
        <w:rPr>
          <w:rFonts w:ascii="Times New Roman" w:hAnsi="Times New Roman" w:cs="Times New Roman"/>
          <w:color w:val="000000" w:themeColor="text1"/>
        </w:rPr>
        <w:t xml:space="preserve">Yong and </w:t>
      </w:r>
      <w:proofErr w:type="spellStart"/>
      <w:r w:rsidR="00FB397D" w:rsidRPr="0039135D">
        <w:rPr>
          <w:rFonts w:ascii="Times New Roman" w:hAnsi="Times New Roman" w:cs="Times New Roman"/>
          <w:color w:val="000000" w:themeColor="text1"/>
        </w:rPr>
        <w:t>Thi</w:t>
      </w:r>
      <w:proofErr w:type="spellEnd"/>
      <w:r w:rsidR="00FB397D" w:rsidRPr="0039135D">
        <w:rPr>
          <w:rFonts w:ascii="Times New Roman" w:hAnsi="Times New Roman" w:cs="Times New Roman"/>
          <w:color w:val="000000" w:themeColor="text1"/>
        </w:rPr>
        <w:t xml:space="preserve"> (2022) </w:t>
      </w:r>
      <w:r w:rsidR="002023E5" w:rsidRPr="0039135D">
        <w:rPr>
          <w:rFonts w:ascii="Times New Roman" w:hAnsi="Times New Roman" w:cs="Times New Roman"/>
          <w:color w:val="000000" w:themeColor="text1"/>
        </w:rPr>
        <w:t>examined online learning motivation during the COVID-19 pandemic using a mixed-methods design involving 535 undergraduate students from public and private higher education institutions in Malaysia. Using questionnaire data analysed with SPSS and AMOS SEM, the study found that learning environment and learner–instructor interaction significantly influenced students’ motivation, while self-efficacy did not show a direct effect. These findings suggest that external and relational factors, particularly instructor support and learning conditions, play a more important role than individual factors in shaping motivation during unplanned online learning.</w:t>
      </w:r>
    </w:p>
    <w:p w14:paraId="6048057A" w14:textId="36E596EE" w:rsidR="007E0C60" w:rsidRPr="0039135D" w:rsidRDefault="0084325C"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lastRenderedPageBreak/>
        <w:t>Song and Bonk (2016) also examined motivational factors in self-directed informal learning using online resources. Their study, which involved participants from various online learning platforms, found that motivation was strongly influenced by learner autonomy, freedom of choice, and personal interest. These findings highlight the importance of intrinsic motivation in sustaining engagement in informal online learning contexts.</w:t>
      </w:r>
    </w:p>
    <w:p w14:paraId="66579740" w14:textId="374F1B0E" w:rsidR="0084325C" w:rsidRPr="0039135D" w:rsidRDefault="0084325C"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Overall, previous studies demonstrate that motivation in online learning is influenced by multiple factors, including attitudes, learning environments, psychological needs, and learner autonomy. While these studies provide valuable insights, they primarily focus on general motivational factors and learning experiences. Less attention has been given to understanding how specific elements such as social support influence distinct motivational components, particularly expectancy and value. This suggests the need for further investigation into how social and cognitive factors interact to shape learners’ motivation in online learning environments.</w:t>
      </w:r>
    </w:p>
    <w:p w14:paraId="0C8E71A2" w14:textId="77777777" w:rsidR="006E55BA" w:rsidRPr="0039135D" w:rsidRDefault="006E55BA" w:rsidP="006E55BA">
      <w:pPr>
        <w:spacing w:line="360" w:lineRule="auto"/>
        <w:rPr>
          <w:rFonts w:ascii="Times New Roman" w:hAnsi="Times New Roman" w:cs="Times New Roman"/>
          <w:color w:val="000000" w:themeColor="text1"/>
        </w:rPr>
      </w:pPr>
    </w:p>
    <w:p w14:paraId="4FAA1437" w14:textId="77777777" w:rsidR="006E55BA" w:rsidRPr="0039135D" w:rsidRDefault="006E55BA" w:rsidP="006E55BA">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Conceptual Framework of the Study</w:t>
      </w:r>
    </w:p>
    <w:p w14:paraId="1E71B336"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6FF02F79" w14:textId="0A15ECB2" w:rsidR="0097280E" w:rsidRPr="0039135D" w:rsidRDefault="005C7B46" w:rsidP="000519DB">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Figure 1 presents the conceptual framework of the study. This study explores how social support influences online learning motivation.</w:t>
      </w:r>
      <w:r w:rsidR="000519DB" w:rsidRPr="0039135D">
        <w:rPr>
          <w:rFonts w:ascii="Times New Roman" w:hAnsi="Times New Roman" w:cs="Times New Roman"/>
          <w:color w:val="000000" w:themeColor="text1"/>
        </w:rPr>
        <w:t xml:space="preserve"> </w:t>
      </w:r>
      <w:r w:rsidRPr="0039135D">
        <w:rPr>
          <w:rFonts w:ascii="Times New Roman" w:hAnsi="Times New Roman" w:cs="Times New Roman"/>
          <w:color w:val="000000" w:themeColor="text1"/>
        </w:rPr>
        <w:t xml:space="preserve"> Specifically, this study looks at the relationship between social support and expectancy. It also looks at the influence of social support on value. According to Fowler (2018), for students to be motivated to learn online</w:t>
      </w:r>
      <w:r w:rsidR="000519DB" w:rsidRPr="0039135D">
        <w:rPr>
          <w:rFonts w:ascii="Times New Roman" w:hAnsi="Times New Roman" w:cs="Times New Roman"/>
          <w:color w:val="000000" w:themeColor="text1"/>
        </w:rPr>
        <w:t xml:space="preserve">, they need social support, expectancy and value. In online learning, expectancy refers to the learner's belief that their learning would be successful. Next, when learners put value in their online learning, they expect flexibility in their quest for learning. Online learning can sometimes make the learners they need connection (Rahmat, 2025). This connection is made possible when the learners feel they could still engage with their instructors and their peers. This study investigates if there is a significant relationship between social support and components such as expectancy and value in online </w:t>
      </w:r>
      <w:r w:rsidR="00A5345C" w:rsidRPr="0039135D">
        <w:rPr>
          <w:rFonts w:ascii="Times New Roman" w:hAnsi="Times New Roman" w:cs="Times New Roman"/>
          <w:color w:val="000000" w:themeColor="text1"/>
        </w:rPr>
        <w:t>learning</w:t>
      </w:r>
      <w:r w:rsidR="000519DB" w:rsidRPr="0039135D">
        <w:rPr>
          <w:rFonts w:ascii="Times New Roman" w:hAnsi="Times New Roman" w:cs="Times New Roman"/>
          <w:color w:val="000000" w:themeColor="text1"/>
        </w:rPr>
        <w:t>.</w:t>
      </w:r>
    </w:p>
    <w:p w14:paraId="7893C07A" w14:textId="77777777" w:rsidR="00AC38F7" w:rsidRPr="0039135D" w:rsidRDefault="00AC38F7" w:rsidP="006E55BA">
      <w:pPr>
        <w:pStyle w:val="ListParagraph"/>
        <w:spacing w:line="360" w:lineRule="auto"/>
        <w:ind w:left="1440"/>
        <w:rPr>
          <w:rFonts w:ascii="Times New Roman" w:hAnsi="Times New Roman" w:cs="Times New Roman"/>
          <w:color w:val="000000" w:themeColor="text1"/>
        </w:rPr>
      </w:pPr>
    </w:p>
    <w:p w14:paraId="1B37AB1F" w14:textId="0C0705FF" w:rsidR="00AC38F7" w:rsidRPr="0039135D" w:rsidRDefault="00AC38F7" w:rsidP="006E55BA">
      <w:pPr>
        <w:pStyle w:val="ListParagraph"/>
        <w:spacing w:line="360" w:lineRule="auto"/>
        <w:ind w:left="1440"/>
        <w:rPr>
          <w:rFonts w:ascii="Times New Roman" w:hAnsi="Times New Roman" w:cs="Times New Roman"/>
          <w:color w:val="000000" w:themeColor="text1"/>
        </w:rPr>
      </w:pPr>
      <w:r w:rsidRPr="0039135D">
        <w:rPr>
          <w:rFonts w:ascii="Times New Roman" w:hAnsi="Times New Roman" w:cs="Times New Roman"/>
          <w:noProof/>
          <w:color w:val="000000" w:themeColor="text1"/>
        </w:rPr>
        <w:lastRenderedPageBreak/>
        <w:drawing>
          <wp:inline distT="0" distB="0" distL="0" distR="0" wp14:anchorId="047DACF4" wp14:editId="54BC9801">
            <wp:extent cx="4387174" cy="3200400"/>
            <wp:effectExtent l="0" t="38100" r="0" b="38100"/>
            <wp:docPr id="10441906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9E3A292" w14:textId="77777777" w:rsidR="00496DA2" w:rsidRPr="0039135D" w:rsidRDefault="005C7B46" w:rsidP="00496DA2">
      <w:pPr>
        <w:pStyle w:val="ListParagraph"/>
        <w:spacing w:line="360" w:lineRule="auto"/>
        <w:ind w:left="1440"/>
        <w:jc w:val="center"/>
        <w:rPr>
          <w:rFonts w:ascii="Times New Roman" w:hAnsi="Times New Roman" w:cs="Times New Roman"/>
          <w:color w:val="000000" w:themeColor="text1"/>
        </w:rPr>
      </w:pPr>
      <w:r w:rsidRPr="0039135D">
        <w:rPr>
          <w:rFonts w:ascii="Times New Roman" w:hAnsi="Times New Roman" w:cs="Times New Roman"/>
          <w:color w:val="000000" w:themeColor="text1"/>
        </w:rPr>
        <w:t>Figure 1- Conceptual Framework of the Study</w:t>
      </w:r>
    </w:p>
    <w:p w14:paraId="00FBEAC8" w14:textId="7553C619" w:rsidR="005C7B46" w:rsidRPr="0039135D" w:rsidRDefault="005C7B46" w:rsidP="00496DA2">
      <w:pPr>
        <w:pStyle w:val="ListParagraph"/>
        <w:spacing w:line="360" w:lineRule="auto"/>
        <w:ind w:left="1440"/>
        <w:jc w:val="center"/>
        <w:rPr>
          <w:rFonts w:ascii="Times New Roman" w:hAnsi="Times New Roman" w:cs="Times New Roman"/>
          <w:color w:val="000000" w:themeColor="text1"/>
        </w:rPr>
      </w:pPr>
      <w:r w:rsidRPr="0039135D">
        <w:rPr>
          <w:rFonts w:ascii="Times New Roman" w:hAnsi="Times New Roman" w:cs="Times New Roman"/>
          <w:color w:val="000000" w:themeColor="text1"/>
          <w:lang w:val="en-US"/>
        </w:rPr>
        <w:t>The influence of social support in online learning motivation</w:t>
      </w:r>
    </w:p>
    <w:p w14:paraId="2A0AACEC" w14:textId="77777777" w:rsidR="006E55BA" w:rsidRPr="0039135D" w:rsidRDefault="006E55BA" w:rsidP="006E55BA">
      <w:pPr>
        <w:spacing w:line="360" w:lineRule="auto"/>
        <w:rPr>
          <w:rFonts w:ascii="Times New Roman" w:hAnsi="Times New Roman" w:cs="Times New Roman"/>
          <w:color w:val="000000" w:themeColor="text1"/>
        </w:rPr>
      </w:pPr>
    </w:p>
    <w:p w14:paraId="7698A3D6" w14:textId="77777777" w:rsidR="006E55BA" w:rsidRPr="0039135D" w:rsidRDefault="006E55BA" w:rsidP="006E55BA">
      <w:pPr>
        <w:pStyle w:val="ListParagraph"/>
        <w:numPr>
          <w:ilvl w:val="0"/>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METHODOLOGY</w:t>
      </w:r>
    </w:p>
    <w:p w14:paraId="58D23B3B" w14:textId="77777777" w:rsidR="006E55BA" w:rsidRPr="0039135D" w:rsidRDefault="006E55BA" w:rsidP="006E55BA">
      <w:pPr>
        <w:spacing w:line="360" w:lineRule="auto"/>
        <w:rPr>
          <w:color w:val="000000" w:themeColor="text1"/>
        </w:rPr>
      </w:pPr>
    </w:p>
    <w:p w14:paraId="14373541" w14:textId="7A6E4109" w:rsidR="006E55BA" w:rsidRPr="0039135D" w:rsidRDefault="006E55BA" w:rsidP="000E00E1">
      <w:pPr>
        <w:spacing w:line="360" w:lineRule="auto"/>
        <w:ind w:firstLine="709"/>
        <w:jc w:val="both"/>
        <w:rPr>
          <w:color w:val="000000" w:themeColor="text1"/>
        </w:rPr>
      </w:pPr>
      <w:r w:rsidRPr="0039135D">
        <w:rPr>
          <w:rFonts w:ascii="Times New Roman" w:hAnsi="Times New Roman" w:cs="Times New Roman"/>
          <w:color w:val="000000" w:themeColor="text1"/>
        </w:rPr>
        <w:t xml:space="preserve">This quantitative study is done to explore </w:t>
      </w:r>
      <w:r w:rsidR="006B7006" w:rsidRPr="0039135D">
        <w:rPr>
          <w:rFonts w:ascii="Times New Roman" w:hAnsi="Times New Roman" w:cs="Times New Roman"/>
          <w:color w:val="000000" w:themeColor="text1"/>
        </w:rPr>
        <w:t>the influence of social support in online learning</w:t>
      </w:r>
      <w:r w:rsidRPr="0039135D">
        <w:rPr>
          <w:rFonts w:ascii="Times New Roman" w:hAnsi="Times New Roman" w:cs="Times New Roman"/>
          <w:color w:val="000000" w:themeColor="text1"/>
        </w:rPr>
        <w:t xml:space="preserve">. A convenient sample of </w:t>
      </w:r>
      <w:r w:rsidR="006B7006" w:rsidRPr="0039135D">
        <w:rPr>
          <w:rFonts w:ascii="Times New Roman" w:hAnsi="Times New Roman" w:cs="Times New Roman"/>
          <w:color w:val="000000" w:themeColor="text1"/>
        </w:rPr>
        <w:t xml:space="preserve">119 </w:t>
      </w:r>
      <w:r w:rsidRPr="0039135D">
        <w:rPr>
          <w:rFonts w:ascii="Times New Roman" w:hAnsi="Times New Roman" w:cs="Times New Roman"/>
          <w:color w:val="000000" w:themeColor="text1"/>
        </w:rPr>
        <w:t xml:space="preserve"> participants responded to the survey. The instrument used is a 5 Likert-scale survey and is rooted from </w:t>
      </w:r>
      <w:r w:rsidR="000519DB" w:rsidRPr="0039135D">
        <w:rPr>
          <w:rFonts w:ascii="Times New Roman" w:hAnsi="Times New Roman" w:cs="Times New Roman"/>
          <w:color w:val="000000" w:themeColor="text1"/>
        </w:rPr>
        <w:t xml:space="preserve">Fowler (2018) </w:t>
      </w:r>
      <w:r w:rsidRPr="0039135D">
        <w:rPr>
          <w:rFonts w:ascii="Times New Roman" w:hAnsi="Times New Roman" w:cs="Times New Roman"/>
          <w:color w:val="000000" w:themeColor="text1"/>
        </w:rPr>
        <w:t xml:space="preserve"> to reveal the variables in table 3 below.</w:t>
      </w:r>
      <w:r w:rsidRPr="0039135D">
        <w:rPr>
          <w:color w:val="000000" w:themeColor="text1"/>
        </w:rPr>
        <w:t xml:space="preserve"> </w:t>
      </w:r>
      <w:r w:rsidRPr="0039135D">
        <w:rPr>
          <w:rFonts w:ascii="Times New Roman" w:hAnsi="Times New Roman" w:cs="Times New Roman"/>
          <w:color w:val="000000" w:themeColor="text1"/>
        </w:rPr>
        <w:t xml:space="preserve">Table 1 below shows the categories used for the Likert scale; 1 is </w:t>
      </w:r>
      <w:r w:rsidR="00347943" w:rsidRPr="0039135D">
        <w:rPr>
          <w:rFonts w:ascii="Times New Roman" w:hAnsi="Times New Roman" w:cs="Times New Roman"/>
          <w:color w:val="000000" w:themeColor="text1"/>
        </w:rPr>
        <w:t>Never</w:t>
      </w:r>
      <w:r w:rsidRPr="0039135D">
        <w:rPr>
          <w:rFonts w:ascii="Times New Roman" w:hAnsi="Times New Roman" w:cs="Times New Roman"/>
          <w:color w:val="000000" w:themeColor="text1"/>
        </w:rPr>
        <w:t xml:space="preserve">, 2 is for </w:t>
      </w:r>
      <w:r w:rsidR="00347943" w:rsidRPr="0039135D">
        <w:rPr>
          <w:rFonts w:ascii="Times New Roman" w:hAnsi="Times New Roman" w:cs="Times New Roman"/>
          <w:color w:val="000000" w:themeColor="text1"/>
        </w:rPr>
        <w:t>Seldom</w:t>
      </w:r>
      <w:r w:rsidRPr="0039135D">
        <w:rPr>
          <w:rFonts w:ascii="Times New Roman" w:hAnsi="Times New Roman" w:cs="Times New Roman"/>
          <w:color w:val="000000" w:themeColor="text1"/>
        </w:rPr>
        <w:t xml:space="preserve">, 3 is for </w:t>
      </w:r>
      <w:r w:rsidR="00347943" w:rsidRPr="0039135D">
        <w:rPr>
          <w:rFonts w:ascii="Times New Roman" w:hAnsi="Times New Roman" w:cs="Times New Roman"/>
          <w:color w:val="000000" w:themeColor="text1"/>
        </w:rPr>
        <w:t>Sometimes</w:t>
      </w:r>
      <w:r w:rsidRPr="0039135D">
        <w:rPr>
          <w:rFonts w:ascii="Times New Roman" w:hAnsi="Times New Roman" w:cs="Times New Roman"/>
          <w:color w:val="000000" w:themeColor="text1"/>
        </w:rPr>
        <w:t xml:space="preserve"> 4 is for </w:t>
      </w:r>
      <w:r w:rsidR="00347943" w:rsidRPr="0039135D">
        <w:rPr>
          <w:rFonts w:ascii="Times New Roman" w:hAnsi="Times New Roman" w:cs="Times New Roman"/>
          <w:color w:val="000000" w:themeColor="text1"/>
        </w:rPr>
        <w:t>Often</w:t>
      </w:r>
      <w:r w:rsidRPr="0039135D">
        <w:rPr>
          <w:rFonts w:ascii="Times New Roman" w:hAnsi="Times New Roman" w:cs="Times New Roman"/>
          <w:color w:val="000000" w:themeColor="text1"/>
        </w:rPr>
        <w:t xml:space="preserve"> and 5 is </w:t>
      </w:r>
      <w:r w:rsidR="00347943" w:rsidRPr="0039135D">
        <w:rPr>
          <w:rFonts w:ascii="Times New Roman" w:hAnsi="Times New Roman" w:cs="Times New Roman"/>
          <w:color w:val="000000" w:themeColor="text1"/>
        </w:rPr>
        <w:t>Almost Always</w:t>
      </w:r>
      <w:r w:rsidRPr="0039135D">
        <w:rPr>
          <w:rFonts w:ascii="Times New Roman" w:hAnsi="Times New Roman" w:cs="Times New Roman"/>
          <w:color w:val="000000" w:themeColor="text1"/>
        </w:rPr>
        <w:t>.</w:t>
      </w:r>
      <w:r w:rsidRPr="0039135D">
        <w:rPr>
          <w:color w:val="000000" w:themeColor="text1"/>
        </w:rPr>
        <w:t xml:space="preserve"> </w:t>
      </w:r>
    </w:p>
    <w:p w14:paraId="2502CAE4" w14:textId="77777777" w:rsidR="006E55BA" w:rsidRPr="0039135D" w:rsidRDefault="006E55BA" w:rsidP="006E55BA">
      <w:pPr>
        <w:spacing w:line="360" w:lineRule="auto"/>
        <w:ind w:firstLine="360"/>
        <w:jc w:val="both"/>
        <w:rPr>
          <w:color w:val="000000" w:themeColor="text1"/>
        </w:rPr>
      </w:pPr>
    </w:p>
    <w:p w14:paraId="1264F69E" w14:textId="77777777" w:rsidR="006E55BA" w:rsidRPr="0039135D" w:rsidRDefault="006E55BA" w:rsidP="006E55BA">
      <w:pPr>
        <w:pStyle w:val="ListParagraph"/>
        <w:spacing w:line="360" w:lineRule="auto"/>
        <w:ind w:left="360"/>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Table 1- Likert Scale Use </w:t>
      </w:r>
    </w:p>
    <w:p w14:paraId="57CC16AC" w14:textId="77777777" w:rsidR="00347943" w:rsidRPr="0039135D" w:rsidRDefault="00347943" w:rsidP="00347943">
      <w:pPr>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LIKERT SCALE TO BE USED</w:t>
      </w:r>
    </w:p>
    <w:p w14:paraId="4B8E9BDA" w14:textId="77777777" w:rsidR="00347943" w:rsidRPr="0039135D" w:rsidRDefault="00347943" w:rsidP="00347943">
      <w:pPr>
        <w:rPr>
          <w:color w:val="000000" w:themeColor="text1"/>
          <w:lang w:val="en-US"/>
        </w:rPr>
      </w:pPr>
    </w:p>
    <w:tbl>
      <w:tblPr>
        <w:tblStyle w:val="TableGrid11"/>
        <w:tblW w:w="0" w:type="auto"/>
        <w:jc w:val="center"/>
        <w:tblLook w:val="04A0" w:firstRow="1" w:lastRow="0" w:firstColumn="1" w:lastColumn="0" w:noHBand="0" w:noVBand="1"/>
      </w:tblPr>
      <w:tblGrid>
        <w:gridCol w:w="851"/>
        <w:gridCol w:w="1984"/>
      </w:tblGrid>
      <w:tr w:rsidR="00347943" w:rsidRPr="0039135D" w14:paraId="3139D488" w14:textId="77777777" w:rsidTr="00660C35">
        <w:trPr>
          <w:jc w:val="center"/>
        </w:trPr>
        <w:tc>
          <w:tcPr>
            <w:tcW w:w="851" w:type="dxa"/>
            <w:tcBorders>
              <w:top w:val="single" w:sz="4" w:space="0" w:color="auto"/>
              <w:left w:val="single" w:sz="4" w:space="0" w:color="auto"/>
              <w:bottom w:val="single" w:sz="4" w:space="0" w:color="auto"/>
              <w:right w:val="single" w:sz="4" w:space="0" w:color="auto"/>
            </w:tcBorders>
            <w:hideMark/>
          </w:tcPr>
          <w:p w14:paraId="38FDCC18"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1</w:t>
            </w:r>
          </w:p>
        </w:tc>
        <w:tc>
          <w:tcPr>
            <w:tcW w:w="1984" w:type="dxa"/>
            <w:tcBorders>
              <w:top w:val="single" w:sz="4" w:space="0" w:color="auto"/>
              <w:left w:val="single" w:sz="4" w:space="0" w:color="auto"/>
              <w:bottom w:val="single" w:sz="4" w:space="0" w:color="auto"/>
              <w:right w:val="single" w:sz="4" w:space="0" w:color="auto"/>
            </w:tcBorders>
          </w:tcPr>
          <w:p w14:paraId="7B8B7CA6"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Never</w:t>
            </w:r>
          </w:p>
        </w:tc>
      </w:tr>
      <w:tr w:rsidR="00347943" w:rsidRPr="0039135D" w14:paraId="631C9325" w14:textId="77777777" w:rsidTr="00660C35">
        <w:trPr>
          <w:jc w:val="center"/>
        </w:trPr>
        <w:tc>
          <w:tcPr>
            <w:tcW w:w="851" w:type="dxa"/>
            <w:tcBorders>
              <w:top w:val="single" w:sz="4" w:space="0" w:color="auto"/>
              <w:left w:val="single" w:sz="4" w:space="0" w:color="auto"/>
              <w:bottom w:val="single" w:sz="4" w:space="0" w:color="auto"/>
              <w:right w:val="single" w:sz="4" w:space="0" w:color="auto"/>
            </w:tcBorders>
            <w:hideMark/>
          </w:tcPr>
          <w:p w14:paraId="129B325C"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2</w:t>
            </w:r>
          </w:p>
        </w:tc>
        <w:tc>
          <w:tcPr>
            <w:tcW w:w="1984" w:type="dxa"/>
            <w:tcBorders>
              <w:top w:val="single" w:sz="4" w:space="0" w:color="auto"/>
              <w:left w:val="single" w:sz="4" w:space="0" w:color="auto"/>
              <w:bottom w:val="single" w:sz="4" w:space="0" w:color="auto"/>
              <w:right w:val="single" w:sz="4" w:space="0" w:color="auto"/>
            </w:tcBorders>
          </w:tcPr>
          <w:p w14:paraId="66E7BBCD"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Seldom</w:t>
            </w:r>
          </w:p>
        </w:tc>
      </w:tr>
      <w:tr w:rsidR="00347943" w:rsidRPr="0039135D" w14:paraId="70A4D26B" w14:textId="77777777" w:rsidTr="00660C35">
        <w:trPr>
          <w:jc w:val="center"/>
        </w:trPr>
        <w:tc>
          <w:tcPr>
            <w:tcW w:w="851" w:type="dxa"/>
            <w:tcBorders>
              <w:top w:val="single" w:sz="4" w:space="0" w:color="auto"/>
              <w:left w:val="single" w:sz="4" w:space="0" w:color="auto"/>
              <w:bottom w:val="single" w:sz="4" w:space="0" w:color="auto"/>
              <w:right w:val="single" w:sz="4" w:space="0" w:color="auto"/>
            </w:tcBorders>
            <w:hideMark/>
          </w:tcPr>
          <w:p w14:paraId="5A45CCF4"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w:t>
            </w:r>
          </w:p>
        </w:tc>
        <w:tc>
          <w:tcPr>
            <w:tcW w:w="1984" w:type="dxa"/>
            <w:tcBorders>
              <w:top w:val="single" w:sz="4" w:space="0" w:color="auto"/>
              <w:left w:val="single" w:sz="4" w:space="0" w:color="auto"/>
              <w:bottom w:val="single" w:sz="4" w:space="0" w:color="auto"/>
              <w:right w:val="single" w:sz="4" w:space="0" w:color="auto"/>
            </w:tcBorders>
          </w:tcPr>
          <w:p w14:paraId="42D496AA"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Sometimes</w:t>
            </w:r>
          </w:p>
        </w:tc>
      </w:tr>
      <w:tr w:rsidR="00347943" w:rsidRPr="0039135D" w14:paraId="5E8A2DC3" w14:textId="77777777" w:rsidTr="00660C35">
        <w:trPr>
          <w:jc w:val="center"/>
        </w:trPr>
        <w:tc>
          <w:tcPr>
            <w:tcW w:w="851" w:type="dxa"/>
            <w:tcBorders>
              <w:top w:val="single" w:sz="4" w:space="0" w:color="auto"/>
              <w:left w:val="single" w:sz="4" w:space="0" w:color="auto"/>
              <w:bottom w:val="single" w:sz="4" w:space="0" w:color="auto"/>
              <w:right w:val="single" w:sz="4" w:space="0" w:color="auto"/>
            </w:tcBorders>
            <w:hideMark/>
          </w:tcPr>
          <w:p w14:paraId="7E294AD4"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w:t>
            </w:r>
          </w:p>
        </w:tc>
        <w:tc>
          <w:tcPr>
            <w:tcW w:w="1984" w:type="dxa"/>
            <w:tcBorders>
              <w:top w:val="single" w:sz="4" w:space="0" w:color="auto"/>
              <w:left w:val="single" w:sz="4" w:space="0" w:color="auto"/>
              <w:bottom w:val="single" w:sz="4" w:space="0" w:color="auto"/>
              <w:right w:val="single" w:sz="4" w:space="0" w:color="auto"/>
            </w:tcBorders>
          </w:tcPr>
          <w:p w14:paraId="11289FE1"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Often</w:t>
            </w:r>
          </w:p>
        </w:tc>
      </w:tr>
      <w:tr w:rsidR="00347943" w:rsidRPr="0039135D" w14:paraId="3A863989" w14:textId="77777777" w:rsidTr="00660C35">
        <w:trPr>
          <w:jc w:val="center"/>
        </w:trPr>
        <w:tc>
          <w:tcPr>
            <w:tcW w:w="851" w:type="dxa"/>
            <w:tcBorders>
              <w:top w:val="single" w:sz="4" w:space="0" w:color="auto"/>
              <w:left w:val="single" w:sz="4" w:space="0" w:color="auto"/>
              <w:bottom w:val="single" w:sz="4" w:space="0" w:color="auto"/>
              <w:right w:val="single" w:sz="4" w:space="0" w:color="auto"/>
            </w:tcBorders>
            <w:hideMark/>
          </w:tcPr>
          <w:p w14:paraId="760A866D"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5</w:t>
            </w:r>
          </w:p>
        </w:tc>
        <w:tc>
          <w:tcPr>
            <w:tcW w:w="1984" w:type="dxa"/>
            <w:tcBorders>
              <w:top w:val="single" w:sz="4" w:space="0" w:color="auto"/>
              <w:left w:val="single" w:sz="4" w:space="0" w:color="auto"/>
              <w:bottom w:val="single" w:sz="4" w:space="0" w:color="auto"/>
              <w:right w:val="single" w:sz="4" w:space="0" w:color="auto"/>
            </w:tcBorders>
          </w:tcPr>
          <w:p w14:paraId="0CD3F5B8" w14:textId="77777777" w:rsidR="00347943" w:rsidRPr="0039135D" w:rsidRDefault="0034794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Almost Always</w:t>
            </w:r>
          </w:p>
        </w:tc>
      </w:tr>
    </w:tbl>
    <w:p w14:paraId="31319FCC" w14:textId="77777777" w:rsidR="00347943" w:rsidRPr="0039135D" w:rsidRDefault="00347943" w:rsidP="00FE05E3">
      <w:pPr>
        <w:spacing w:line="360" w:lineRule="auto"/>
        <w:rPr>
          <w:rFonts w:ascii="Times New Roman" w:hAnsi="Times New Roman" w:cs="Times New Roman"/>
          <w:color w:val="000000" w:themeColor="text1"/>
          <w:lang w:val="en-US"/>
        </w:rPr>
      </w:pPr>
    </w:p>
    <w:p w14:paraId="01DDF261" w14:textId="77777777" w:rsidR="009A53F0" w:rsidRPr="0039135D" w:rsidRDefault="009A53F0" w:rsidP="00FE05E3">
      <w:pPr>
        <w:spacing w:line="360" w:lineRule="auto"/>
        <w:rPr>
          <w:rFonts w:ascii="Times New Roman" w:hAnsi="Times New Roman" w:cs="Times New Roman"/>
          <w:color w:val="000000" w:themeColor="text1"/>
          <w:lang w:val="en-US"/>
        </w:rPr>
      </w:pPr>
    </w:p>
    <w:p w14:paraId="660C2091" w14:textId="77777777" w:rsidR="006E55BA" w:rsidRPr="0039135D" w:rsidRDefault="006E55BA" w:rsidP="006E55BA">
      <w:pPr>
        <w:pStyle w:val="ListParagraph"/>
        <w:spacing w:line="360" w:lineRule="auto"/>
        <w:ind w:left="360"/>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lastRenderedPageBreak/>
        <w:t>Table 2- Distribution of Items in the Survey</w:t>
      </w:r>
    </w:p>
    <w:tbl>
      <w:tblPr>
        <w:tblStyle w:val="TableGrid"/>
        <w:tblW w:w="8661" w:type="dxa"/>
        <w:tblInd w:w="355" w:type="dxa"/>
        <w:tblLook w:val="04A0" w:firstRow="1" w:lastRow="0" w:firstColumn="1" w:lastColumn="0" w:noHBand="0" w:noVBand="1"/>
      </w:tblPr>
      <w:tblGrid>
        <w:gridCol w:w="1350"/>
        <w:gridCol w:w="2070"/>
        <w:gridCol w:w="2897"/>
        <w:gridCol w:w="964"/>
        <w:gridCol w:w="724"/>
        <w:gridCol w:w="656"/>
      </w:tblGrid>
      <w:tr w:rsidR="006B7006" w:rsidRPr="0039135D" w14:paraId="451890C7" w14:textId="3040373A" w:rsidTr="006B7006">
        <w:tc>
          <w:tcPr>
            <w:tcW w:w="1350" w:type="dxa"/>
          </w:tcPr>
          <w:p w14:paraId="555440BC"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SECTION</w:t>
            </w:r>
          </w:p>
        </w:tc>
        <w:tc>
          <w:tcPr>
            <w:tcW w:w="2070" w:type="dxa"/>
          </w:tcPr>
          <w:p w14:paraId="1C445D11"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VARIABLE</w:t>
            </w:r>
          </w:p>
          <w:p w14:paraId="05B316D1"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MOTIVATION</w:t>
            </w:r>
          </w:p>
        </w:tc>
        <w:tc>
          <w:tcPr>
            <w:tcW w:w="2897" w:type="dxa"/>
          </w:tcPr>
          <w:p w14:paraId="427F07E6"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CONSTRUCT</w:t>
            </w:r>
          </w:p>
        </w:tc>
        <w:tc>
          <w:tcPr>
            <w:tcW w:w="964" w:type="dxa"/>
          </w:tcPr>
          <w:p w14:paraId="1E5ED055"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NO OF ITEMS</w:t>
            </w:r>
          </w:p>
        </w:tc>
        <w:tc>
          <w:tcPr>
            <w:tcW w:w="724" w:type="dxa"/>
          </w:tcPr>
          <w:p w14:paraId="366B1530"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2A936ED5" w14:textId="0A197B86"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CA</w:t>
            </w:r>
          </w:p>
        </w:tc>
      </w:tr>
      <w:tr w:rsidR="006B7006" w:rsidRPr="0039135D" w14:paraId="1959127F" w14:textId="750FB525" w:rsidTr="006B7006">
        <w:tc>
          <w:tcPr>
            <w:tcW w:w="1350" w:type="dxa"/>
          </w:tcPr>
          <w:p w14:paraId="5A7700ED"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B</w:t>
            </w:r>
          </w:p>
        </w:tc>
        <w:tc>
          <w:tcPr>
            <w:tcW w:w="2070" w:type="dxa"/>
          </w:tcPr>
          <w:p w14:paraId="226B6DC0"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EXPECTANCY</w:t>
            </w:r>
          </w:p>
        </w:tc>
        <w:tc>
          <w:tcPr>
            <w:tcW w:w="2897" w:type="dxa"/>
          </w:tcPr>
          <w:p w14:paraId="0E5E1693"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Self-Efficacy</w:t>
            </w:r>
          </w:p>
        </w:tc>
        <w:tc>
          <w:tcPr>
            <w:tcW w:w="964" w:type="dxa"/>
          </w:tcPr>
          <w:p w14:paraId="4A94C53E"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7</w:t>
            </w:r>
          </w:p>
        </w:tc>
        <w:tc>
          <w:tcPr>
            <w:tcW w:w="724" w:type="dxa"/>
          </w:tcPr>
          <w:p w14:paraId="485FAC12"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11</w:t>
            </w:r>
          </w:p>
        </w:tc>
        <w:tc>
          <w:tcPr>
            <w:tcW w:w="656" w:type="dxa"/>
          </w:tcPr>
          <w:p w14:paraId="76A54F7D" w14:textId="5023295A" w:rsidR="006B7006" w:rsidRPr="0039135D" w:rsidRDefault="00593B03"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.893</w:t>
            </w:r>
          </w:p>
        </w:tc>
      </w:tr>
      <w:tr w:rsidR="006B7006" w:rsidRPr="0039135D" w14:paraId="0AA9FEA6" w14:textId="3EE762C6" w:rsidTr="006B7006">
        <w:tc>
          <w:tcPr>
            <w:tcW w:w="1350" w:type="dxa"/>
          </w:tcPr>
          <w:p w14:paraId="09275174"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446C9546"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14A778DF"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Control of Learning Beliefs</w:t>
            </w:r>
          </w:p>
        </w:tc>
        <w:tc>
          <w:tcPr>
            <w:tcW w:w="964" w:type="dxa"/>
          </w:tcPr>
          <w:p w14:paraId="77D4BFB3"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4</w:t>
            </w:r>
          </w:p>
        </w:tc>
        <w:tc>
          <w:tcPr>
            <w:tcW w:w="724" w:type="dxa"/>
          </w:tcPr>
          <w:p w14:paraId="37CB3B2D"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4DC52337"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r>
      <w:tr w:rsidR="006B7006" w:rsidRPr="0039135D" w14:paraId="08F72A54" w14:textId="1EE4D44B" w:rsidTr="006B7006">
        <w:tc>
          <w:tcPr>
            <w:tcW w:w="1350" w:type="dxa"/>
          </w:tcPr>
          <w:p w14:paraId="369ADCDA"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6E177A06"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15B1286D"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964" w:type="dxa"/>
          </w:tcPr>
          <w:p w14:paraId="486894D2"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724" w:type="dxa"/>
          </w:tcPr>
          <w:p w14:paraId="6F22111B"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4BB0F685"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r>
      <w:tr w:rsidR="006B7006" w:rsidRPr="0039135D" w14:paraId="795C2E2B" w14:textId="5EEE2BC6" w:rsidTr="006B7006">
        <w:tc>
          <w:tcPr>
            <w:tcW w:w="1350" w:type="dxa"/>
          </w:tcPr>
          <w:p w14:paraId="0D1F9330"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C</w:t>
            </w:r>
          </w:p>
        </w:tc>
        <w:tc>
          <w:tcPr>
            <w:tcW w:w="2070" w:type="dxa"/>
          </w:tcPr>
          <w:p w14:paraId="0F5E5489"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VALUE</w:t>
            </w:r>
          </w:p>
        </w:tc>
        <w:tc>
          <w:tcPr>
            <w:tcW w:w="2897" w:type="dxa"/>
          </w:tcPr>
          <w:p w14:paraId="30DDB2CF"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Intrinsic Goal Orientation</w:t>
            </w:r>
          </w:p>
        </w:tc>
        <w:tc>
          <w:tcPr>
            <w:tcW w:w="964" w:type="dxa"/>
          </w:tcPr>
          <w:p w14:paraId="44217B07"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4</w:t>
            </w:r>
          </w:p>
        </w:tc>
        <w:tc>
          <w:tcPr>
            <w:tcW w:w="724" w:type="dxa"/>
          </w:tcPr>
          <w:p w14:paraId="53798E7D"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14</w:t>
            </w:r>
          </w:p>
        </w:tc>
        <w:tc>
          <w:tcPr>
            <w:tcW w:w="656" w:type="dxa"/>
          </w:tcPr>
          <w:p w14:paraId="72123480" w14:textId="170437DC" w:rsidR="006B7006" w:rsidRPr="0039135D" w:rsidRDefault="00593B03"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.899</w:t>
            </w:r>
          </w:p>
        </w:tc>
      </w:tr>
      <w:tr w:rsidR="006B7006" w:rsidRPr="0039135D" w14:paraId="28015EE4" w14:textId="3F751015" w:rsidTr="006B7006">
        <w:tc>
          <w:tcPr>
            <w:tcW w:w="1350" w:type="dxa"/>
          </w:tcPr>
          <w:p w14:paraId="606422E0"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7C9AE3EE"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5D272BA1"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Extrinsic Goal Orientation</w:t>
            </w:r>
          </w:p>
        </w:tc>
        <w:tc>
          <w:tcPr>
            <w:tcW w:w="964" w:type="dxa"/>
          </w:tcPr>
          <w:p w14:paraId="42C1973B"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4</w:t>
            </w:r>
          </w:p>
        </w:tc>
        <w:tc>
          <w:tcPr>
            <w:tcW w:w="724" w:type="dxa"/>
          </w:tcPr>
          <w:p w14:paraId="17D380D0"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08F6B998"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r>
      <w:tr w:rsidR="006B7006" w:rsidRPr="0039135D" w14:paraId="1338CFC9" w14:textId="7C3AA607" w:rsidTr="006B7006">
        <w:tc>
          <w:tcPr>
            <w:tcW w:w="1350" w:type="dxa"/>
          </w:tcPr>
          <w:p w14:paraId="57A21490"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7FFBB9F1"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77194663"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Task Value</w:t>
            </w:r>
          </w:p>
        </w:tc>
        <w:tc>
          <w:tcPr>
            <w:tcW w:w="964" w:type="dxa"/>
          </w:tcPr>
          <w:p w14:paraId="1FAE3D20"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6</w:t>
            </w:r>
          </w:p>
        </w:tc>
        <w:tc>
          <w:tcPr>
            <w:tcW w:w="724" w:type="dxa"/>
          </w:tcPr>
          <w:p w14:paraId="7A6BC385"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71004204"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r>
      <w:tr w:rsidR="006B7006" w:rsidRPr="0039135D" w14:paraId="250E3765" w14:textId="31F18DD0" w:rsidTr="006B7006">
        <w:tc>
          <w:tcPr>
            <w:tcW w:w="1350" w:type="dxa"/>
          </w:tcPr>
          <w:p w14:paraId="05881F46"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52247E52"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5D0EEAFA"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964" w:type="dxa"/>
          </w:tcPr>
          <w:p w14:paraId="205954D6"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724" w:type="dxa"/>
          </w:tcPr>
          <w:p w14:paraId="1E184B51"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1ADA2FDE"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r>
      <w:tr w:rsidR="006B7006" w:rsidRPr="0039135D" w14:paraId="1A3D60ED" w14:textId="3F6B202E" w:rsidTr="006B7006">
        <w:tc>
          <w:tcPr>
            <w:tcW w:w="1350" w:type="dxa"/>
          </w:tcPr>
          <w:p w14:paraId="2D6FF6C8"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D</w:t>
            </w:r>
          </w:p>
        </w:tc>
        <w:tc>
          <w:tcPr>
            <w:tcW w:w="2070" w:type="dxa"/>
          </w:tcPr>
          <w:p w14:paraId="3B5B2F5F"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SOCIAL SUPPORT</w:t>
            </w:r>
          </w:p>
        </w:tc>
        <w:tc>
          <w:tcPr>
            <w:tcW w:w="2897" w:type="dxa"/>
          </w:tcPr>
          <w:p w14:paraId="34352BC0"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Social Engagement</w:t>
            </w:r>
          </w:p>
        </w:tc>
        <w:tc>
          <w:tcPr>
            <w:tcW w:w="964" w:type="dxa"/>
          </w:tcPr>
          <w:p w14:paraId="76DC2F3A"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5</w:t>
            </w:r>
          </w:p>
        </w:tc>
        <w:tc>
          <w:tcPr>
            <w:tcW w:w="724" w:type="dxa"/>
          </w:tcPr>
          <w:p w14:paraId="780CB309"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12</w:t>
            </w:r>
          </w:p>
        </w:tc>
        <w:tc>
          <w:tcPr>
            <w:tcW w:w="656" w:type="dxa"/>
          </w:tcPr>
          <w:p w14:paraId="0BBE57F6" w14:textId="4DDE3092" w:rsidR="006B7006" w:rsidRPr="0039135D" w:rsidRDefault="00593B03" w:rsidP="00593B03">
            <w:pPr>
              <w:spacing w:line="360" w:lineRule="auto"/>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.861</w:t>
            </w:r>
          </w:p>
        </w:tc>
      </w:tr>
      <w:tr w:rsidR="006B7006" w:rsidRPr="0039135D" w14:paraId="4FF387E5" w14:textId="20412447" w:rsidTr="006B7006">
        <w:tc>
          <w:tcPr>
            <w:tcW w:w="1350" w:type="dxa"/>
          </w:tcPr>
          <w:p w14:paraId="3FBC12EE"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2D2EFC18"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7E89F111"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Instructor Support</w:t>
            </w:r>
          </w:p>
        </w:tc>
        <w:tc>
          <w:tcPr>
            <w:tcW w:w="964" w:type="dxa"/>
          </w:tcPr>
          <w:p w14:paraId="0CF21CE7"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7</w:t>
            </w:r>
          </w:p>
        </w:tc>
        <w:tc>
          <w:tcPr>
            <w:tcW w:w="724" w:type="dxa"/>
          </w:tcPr>
          <w:p w14:paraId="3F4B89D5"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656" w:type="dxa"/>
          </w:tcPr>
          <w:p w14:paraId="7E197C33"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r>
      <w:tr w:rsidR="006B7006" w:rsidRPr="0039135D" w14:paraId="627DC2ED" w14:textId="32BEAA83" w:rsidTr="006B7006">
        <w:tc>
          <w:tcPr>
            <w:tcW w:w="1350" w:type="dxa"/>
          </w:tcPr>
          <w:p w14:paraId="4CB13C06"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070" w:type="dxa"/>
          </w:tcPr>
          <w:p w14:paraId="4658983B"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2897" w:type="dxa"/>
          </w:tcPr>
          <w:p w14:paraId="4FD4F868"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964" w:type="dxa"/>
          </w:tcPr>
          <w:p w14:paraId="384A99FA" w14:textId="77777777" w:rsidR="006B7006" w:rsidRPr="0039135D" w:rsidRDefault="006B7006" w:rsidP="00660C35">
            <w:pPr>
              <w:spacing w:line="360" w:lineRule="auto"/>
              <w:jc w:val="center"/>
              <w:rPr>
                <w:rFonts w:ascii="Times New Roman" w:hAnsi="Times New Roman" w:cs="Times New Roman"/>
                <w:color w:val="000000" w:themeColor="text1"/>
                <w:lang w:val="en-US"/>
              </w:rPr>
            </w:pPr>
          </w:p>
        </w:tc>
        <w:tc>
          <w:tcPr>
            <w:tcW w:w="724" w:type="dxa"/>
          </w:tcPr>
          <w:p w14:paraId="2101F0C0" w14:textId="77777777" w:rsidR="006B7006" w:rsidRPr="0039135D" w:rsidRDefault="006B7006"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37</w:t>
            </w:r>
          </w:p>
        </w:tc>
        <w:tc>
          <w:tcPr>
            <w:tcW w:w="656" w:type="dxa"/>
          </w:tcPr>
          <w:p w14:paraId="57A03257" w14:textId="40681526" w:rsidR="006B7006" w:rsidRPr="0039135D" w:rsidRDefault="00593B03" w:rsidP="00660C35">
            <w:pPr>
              <w:spacing w:line="360" w:lineRule="auto"/>
              <w:jc w:val="center"/>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.942</w:t>
            </w:r>
          </w:p>
        </w:tc>
      </w:tr>
    </w:tbl>
    <w:p w14:paraId="45607A08" w14:textId="77777777" w:rsidR="003754D2" w:rsidRPr="0039135D" w:rsidRDefault="003754D2" w:rsidP="006E55BA">
      <w:pPr>
        <w:pStyle w:val="ListParagraph"/>
        <w:spacing w:line="360" w:lineRule="auto"/>
        <w:ind w:left="360"/>
        <w:jc w:val="both"/>
        <w:rPr>
          <w:rFonts w:ascii="Times New Roman" w:hAnsi="Times New Roman" w:cs="Times New Roman"/>
          <w:color w:val="000000" w:themeColor="text1"/>
          <w:lang w:val="en-US"/>
        </w:rPr>
      </w:pPr>
    </w:p>
    <w:p w14:paraId="0DE70572" w14:textId="18B3B2D7" w:rsidR="006E55BA" w:rsidRPr="0039135D" w:rsidRDefault="006E55BA" w:rsidP="006E55BA">
      <w:pPr>
        <w:pStyle w:val="ListParagraph"/>
        <w:spacing w:line="360" w:lineRule="auto"/>
        <w:ind w:left="36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Table 2 </w:t>
      </w:r>
      <w:r w:rsidR="00593B03" w:rsidRPr="0039135D">
        <w:rPr>
          <w:rFonts w:ascii="Times New Roman" w:hAnsi="Times New Roman" w:cs="Times New Roman"/>
          <w:color w:val="000000" w:themeColor="text1"/>
          <w:lang w:val="en-US"/>
        </w:rPr>
        <w:t>present</w:t>
      </w:r>
      <w:r w:rsidRPr="0039135D">
        <w:rPr>
          <w:rFonts w:ascii="Times New Roman" w:hAnsi="Times New Roman" w:cs="Times New Roman"/>
          <w:color w:val="000000" w:themeColor="text1"/>
          <w:lang w:val="en-US"/>
        </w:rPr>
        <w:t>s the distribution of survey</w:t>
      </w:r>
      <w:r w:rsidR="00593B03" w:rsidRPr="0039135D">
        <w:rPr>
          <w:rFonts w:ascii="Times New Roman" w:hAnsi="Times New Roman" w:cs="Times New Roman"/>
          <w:color w:val="000000" w:themeColor="text1"/>
          <w:lang w:val="en-US"/>
        </w:rPr>
        <w:t xml:space="preserve"> items</w:t>
      </w:r>
      <w:r w:rsidRPr="0039135D">
        <w:rPr>
          <w:rFonts w:ascii="Times New Roman" w:hAnsi="Times New Roman" w:cs="Times New Roman"/>
          <w:color w:val="000000" w:themeColor="text1"/>
          <w:lang w:val="en-US"/>
        </w:rPr>
        <w:t xml:space="preserve">. </w:t>
      </w:r>
      <w:r w:rsidR="00593B03" w:rsidRPr="0039135D">
        <w:rPr>
          <w:rFonts w:ascii="Times New Roman" w:hAnsi="Times New Roman" w:cs="Times New Roman"/>
          <w:color w:val="000000" w:themeColor="text1"/>
          <w:lang w:val="en-US"/>
        </w:rPr>
        <w:t>Section B has 11 items on Expectancy. Section C has 14 items on Value, and Section D has 12 items on Social Support.</w:t>
      </w:r>
    </w:p>
    <w:p w14:paraId="03E85A85" w14:textId="77777777" w:rsidR="00593B03" w:rsidRPr="0039135D" w:rsidRDefault="00593B03" w:rsidP="006E55BA">
      <w:pPr>
        <w:pStyle w:val="ListParagraph"/>
        <w:spacing w:line="360" w:lineRule="auto"/>
        <w:ind w:left="360"/>
        <w:jc w:val="both"/>
        <w:rPr>
          <w:rFonts w:ascii="Times New Roman" w:hAnsi="Times New Roman" w:cs="Times New Roman"/>
          <w:color w:val="000000" w:themeColor="text1"/>
          <w:lang w:val="en-US"/>
        </w:rPr>
      </w:pPr>
    </w:p>
    <w:p w14:paraId="0E8D52C7" w14:textId="77777777" w:rsidR="00593B03" w:rsidRPr="0039135D" w:rsidRDefault="00593B03" w:rsidP="006E55BA">
      <w:pPr>
        <w:pStyle w:val="ListParagraph"/>
        <w:spacing w:line="360" w:lineRule="auto"/>
        <w:ind w:left="360"/>
        <w:jc w:val="both"/>
        <w:rPr>
          <w:rFonts w:ascii="Times New Roman" w:hAnsi="Times New Roman" w:cs="Times New Roman"/>
          <w:color w:val="000000" w:themeColor="text1"/>
          <w:lang w:val="en-US"/>
        </w:rPr>
      </w:pPr>
    </w:p>
    <w:p w14:paraId="12B6E41D" w14:textId="77777777" w:rsidR="00593B03" w:rsidRPr="0039135D" w:rsidRDefault="00593B03" w:rsidP="006E55BA">
      <w:pPr>
        <w:pStyle w:val="ListParagraph"/>
        <w:spacing w:line="360" w:lineRule="auto"/>
        <w:ind w:left="360"/>
        <w:jc w:val="both"/>
        <w:rPr>
          <w:rFonts w:ascii="Times New Roman" w:hAnsi="Times New Roman" w:cs="Times New Roman"/>
          <w:color w:val="000000" w:themeColor="text1"/>
          <w:lang w:val="en-US"/>
        </w:rPr>
      </w:pPr>
    </w:p>
    <w:p w14:paraId="72C89624" w14:textId="77777777" w:rsidR="006E55BA" w:rsidRPr="0039135D" w:rsidRDefault="006E55BA" w:rsidP="006E55BA">
      <w:pPr>
        <w:spacing w:line="360" w:lineRule="auto"/>
        <w:ind w:firstLine="360"/>
        <w:jc w:val="center"/>
        <w:rPr>
          <w:rFonts w:ascii="Times New Roman" w:hAnsi="Times New Roman" w:cs="Times New Roman"/>
          <w:color w:val="000000" w:themeColor="text1"/>
        </w:rPr>
      </w:pPr>
      <w:r w:rsidRPr="0039135D">
        <w:rPr>
          <w:rFonts w:ascii="Times New Roman" w:hAnsi="Times New Roman" w:cs="Times New Roman"/>
          <w:color w:val="000000" w:themeColor="text1"/>
        </w:rPr>
        <w:t>Table 3-  Reliability Levels, Cronbach’s Alpha Ranges, and Their Interpretations</w:t>
      </w:r>
    </w:p>
    <w:tbl>
      <w:tblPr>
        <w:tblW w:w="8250"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265"/>
        <w:gridCol w:w="4500"/>
      </w:tblGrid>
      <w:tr w:rsidR="006E55BA" w:rsidRPr="0039135D" w14:paraId="4F1A9D63" w14:textId="77777777" w:rsidTr="00660C35">
        <w:tc>
          <w:tcPr>
            <w:tcW w:w="1485" w:type="dxa"/>
          </w:tcPr>
          <w:p w14:paraId="1434D7F8"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Reliability Level</w:t>
            </w:r>
          </w:p>
        </w:tc>
        <w:tc>
          <w:tcPr>
            <w:tcW w:w="2265" w:type="dxa"/>
          </w:tcPr>
          <w:p w14:paraId="4A4E065B"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Cronbach’s Alpha range</w:t>
            </w:r>
          </w:p>
        </w:tc>
        <w:tc>
          <w:tcPr>
            <w:tcW w:w="4500" w:type="dxa"/>
          </w:tcPr>
          <w:p w14:paraId="2E56B2EB"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Interpretation</w:t>
            </w:r>
          </w:p>
        </w:tc>
      </w:tr>
      <w:tr w:rsidR="006E55BA" w:rsidRPr="0039135D" w14:paraId="3A2B0AED" w14:textId="77777777" w:rsidTr="00660C35">
        <w:tc>
          <w:tcPr>
            <w:tcW w:w="1485" w:type="dxa"/>
          </w:tcPr>
          <w:p w14:paraId="4B14CBC3"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Excellent</w:t>
            </w:r>
          </w:p>
        </w:tc>
        <w:tc>
          <w:tcPr>
            <w:tcW w:w="2265" w:type="dxa"/>
          </w:tcPr>
          <w:p w14:paraId="77D9C7C9"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0.9 and above</w:t>
            </w:r>
          </w:p>
        </w:tc>
        <w:tc>
          <w:tcPr>
            <w:tcW w:w="4500" w:type="dxa"/>
          </w:tcPr>
          <w:p w14:paraId="78D262F3"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Indicates very high internal consistency </w:t>
            </w:r>
          </w:p>
        </w:tc>
      </w:tr>
      <w:tr w:rsidR="006E55BA" w:rsidRPr="0039135D" w14:paraId="7E751E0C" w14:textId="77777777" w:rsidTr="00660C35">
        <w:tc>
          <w:tcPr>
            <w:tcW w:w="1485" w:type="dxa"/>
          </w:tcPr>
          <w:p w14:paraId="204EE950"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Good</w:t>
            </w:r>
          </w:p>
        </w:tc>
        <w:tc>
          <w:tcPr>
            <w:tcW w:w="2265" w:type="dxa"/>
          </w:tcPr>
          <w:p w14:paraId="0E5952EB"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0.80-0.89</w:t>
            </w:r>
          </w:p>
        </w:tc>
        <w:tc>
          <w:tcPr>
            <w:tcW w:w="4500" w:type="dxa"/>
          </w:tcPr>
          <w:p w14:paraId="13CEC556"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Reflects strong internal consistency </w:t>
            </w:r>
          </w:p>
        </w:tc>
      </w:tr>
      <w:tr w:rsidR="006E55BA" w:rsidRPr="0039135D" w14:paraId="2B318714" w14:textId="77777777" w:rsidTr="00660C35">
        <w:tc>
          <w:tcPr>
            <w:tcW w:w="1485" w:type="dxa"/>
          </w:tcPr>
          <w:p w14:paraId="6E0EC032"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Acceptable</w:t>
            </w:r>
          </w:p>
        </w:tc>
        <w:tc>
          <w:tcPr>
            <w:tcW w:w="2265" w:type="dxa"/>
          </w:tcPr>
          <w:p w14:paraId="46F03886"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0.70-0.79</w:t>
            </w:r>
          </w:p>
        </w:tc>
        <w:tc>
          <w:tcPr>
            <w:tcW w:w="4500" w:type="dxa"/>
          </w:tcPr>
          <w:p w14:paraId="08B537FC"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Indicates acceptable internal consistency </w:t>
            </w:r>
          </w:p>
        </w:tc>
      </w:tr>
      <w:tr w:rsidR="006E55BA" w:rsidRPr="0039135D" w14:paraId="62DF365B" w14:textId="77777777" w:rsidTr="00660C35">
        <w:tc>
          <w:tcPr>
            <w:tcW w:w="1485" w:type="dxa"/>
          </w:tcPr>
          <w:p w14:paraId="2617DD83"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Questionable</w:t>
            </w:r>
          </w:p>
        </w:tc>
        <w:tc>
          <w:tcPr>
            <w:tcW w:w="2265" w:type="dxa"/>
          </w:tcPr>
          <w:p w14:paraId="7C99BCDC"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0.60-0.69</w:t>
            </w:r>
          </w:p>
        </w:tc>
        <w:tc>
          <w:tcPr>
            <w:tcW w:w="4500" w:type="dxa"/>
          </w:tcPr>
          <w:p w14:paraId="30EF2EB2"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Reflects questionable internal consistency </w:t>
            </w:r>
          </w:p>
        </w:tc>
      </w:tr>
      <w:tr w:rsidR="006E55BA" w:rsidRPr="0039135D" w14:paraId="73079EC1" w14:textId="77777777" w:rsidTr="00660C35">
        <w:tc>
          <w:tcPr>
            <w:tcW w:w="1485" w:type="dxa"/>
          </w:tcPr>
          <w:p w14:paraId="28353D24"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Poor</w:t>
            </w:r>
          </w:p>
        </w:tc>
        <w:tc>
          <w:tcPr>
            <w:tcW w:w="2265" w:type="dxa"/>
          </w:tcPr>
          <w:p w14:paraId="1D776021"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Below 0.6</w:t>
            </w:r>
          </w:p>
        </w:tc>
        <w:tc>
          <w:tcPr>
            <w:tcW w:w="4500" w:type="dxa"/>
          </w:tcPr>
          <w:p w14:paraId="07AF817F" w14:textId="77777777" w:rsidR="006E55BA" w:rsidRPr="0039135D" w:rsidRDefault="006E55BA" w:rsidP="00660C35">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Indicates poor internal consistency </w:t>
            </w:r>
          </w:p>
        </w:tc>
      </w:tr>
    </w:tbl>
    <w:p w14:paraId="0328342F" w14:textId="77777777" w:rsidR="006E55BA" w:rsidRPr="0039135D" w:rsidRDefault="006E55BA" w:rsidP="00BF624C">
      <w:p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p>
    <w:p w14:paraId="38668F4B" w14:textId="5A893299" w:rsidR="006E55BA" w:rsidRPr="0039135D" w:rsidRDefault="006E55BA" w:rsidP="006E55BA">
      <w:pPr>
        <w:pBdr>
          <w:top w:val="nil"/>
          <w:left w:val="nil"/>
          <w:bottom w:val="nil"/>
          <w:right w:val="nil"/>
          <w:between w:val="nil"/>
        </w:pBdr>
        <w:spacing w:line="360" w:lineRule="auto"/>
        <w:ind w:left="360" w:firstLine="36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 xml:space="preserve">In order to determine the internal reliability of the instrument, </w:t>
      </w:r>
      <w:r w:rsidR="00593B03" w:rsidRPr="0039135D">
        <w:rPr>
          <w:rFonts w:ascii="Times New Roman" w:eastAsia="Times New Roman" w:hAnsi="Times New Roman" w:cs="Times New Roman"/>
          <w:color w:val="000000" w:themeColor="text1"/>
        </w:rPr>
        <w:t xml:space="preserve">a </w:t>
      </w:r>
      <w:r w:rsidRPr="0039135D">
        <w:rPr>
          <w:rFonts w:ascii="Times New Roman" w:eastAsia="Times New Roman" w:hAnsi="Times New Roman" w:cs="Times New Roman"/>
          <w:color w:val="000000" w:themeColor="text1"/>
        </w:rPr>
        <w:t xml:space="preserve">reliability analysis is </w:t>
      </w:r>
      <w:r w:rsidR="00593B03" w:rsidRPr="0039135D">
        <w:rPr>
          <w:rFonts w:ascii="Times New Roman" w:eastAsia="Times New Roman" w:hAnsi="Times New Roman" w:cs="Times New Roman"/>
          <w:color w:val="000000" w:themeColor="text1"/>
        </w:rPr>
        <w:t>conducted</w:t>
      </w:r>
      <w:r w:rsidRPr="0039135D">
        <w:rPr>
          <w:rFonts w:ascii="Times New Roman" w:eastAsia="Times New Roman" w:hAnsi="Times New Roman" w:cs="Times New Roman"/>
          <w:color w:val="000000" w:themeColor="text1"/>
        </w:rPr>
        <w:t xml:space="preserve">. Table 3 above shows the distribution and interpretation of </w:t>
      </w:r>
      <w:r w:rsidR="00593B03" w:rsidRPr="0039135D">
        <w:rPr>
          <w:rFonts w:ascii="Times New Roman" w:eastAsia="Times New Roman" w:hAnsi="Times New Roman" w:cs="Times New Roman"/>
          <w:color w:val="000000" w:themeColor="text1"/>
        </w:rPr>
        <w:t xml:space="preserve">the </w:t>
      </w:r>
      <w:r w:rsidRPr="0039135D">
        <w:rPr>
          <w:rFonts w:ascii="Times New Roman" w:eastAsia="Times New Roman" w:hAnsi="Times New Roman" w:cs="Times New Roman"/>
          <w:color w:val="000000" w:themeColor="text1"/>
        </w:rPr>
        <w:t xml:space="preserve">Cronbach Alpha range. According to </w:t>
      </w:r>
      <w:proofErr w:type="spellStart"/>
      <w:r w:rsidRPr="0039135D">
        <w:rPr>
          <w:rFonts w:ascii="Times New Roman" w:eastAsia="Times New Roman" w:hAnsi="Times New Roman" w:cs="Times New Roman"/>
          <w:color w:val="000000" w:themeColor="text1"/>
        </w:rPr>
        <w:t>Ahmad,</w:t>
      </w:r>
      <w:hyperlink r:id="rId12">
        <w:r w:rsidRPr="0039135D">
          <w:rPr>
            <w:rFonts w:ascii="Times New Roman" w:eastAsia="Times New Roman" w:hAnsi="Times New Roman" w:cs="Times New Roman"/>
            <w:color w:val="000000" w:themeColor="text1"/>
          </w:rPr>
          <w:t>et.al</w:t>
        </w:r>
        <w:proofErr w:type="spellEnd"/>
      </w:hyperlink>
      <w:r w:rsidRPr="0039135D">
        <w:rPr>
          <w:rFonts w:ascii="Times New Roman" w:eastAsia="Times New Roman" w:hAnsi="Times New Roman" w:cs="Times New Roman"/>
          <w:color w:val="000000" w:themeColor="text1"/>
        </w:rPr>
        <w:t xml:space="preserve">. (2024), Cronbach Alpha scores between 0.7 to  0.9 is considered acceptable to excellent. </w:t>
      </w:r>
    </w:p>
    <w:p w14:paraId="51940E22" w14:textId="77777777" w:rsidR="006E55BA" w:rsidRPr="0039135D" w:rsidRDefault="006E55BA" w:rsidP="006E55BA">
      <w:pPr>
        <w:spacing w:line="360" w:lineRule="auto"/>
        <w:jc w:val="both"/>
        <w:rPr>
          <w:rFonts w:ascii="Times New Roman" w:hAnsi="Times New Roman" w:cs="Times New Roman"/>
          <w:color w:val="000000" w:themeColor="text1"/>
          <w:lang w:val="en-US"/>
        </w:rPr>
      </w:pPr>
    </w:p>
    <w:p w14:paraId="37EF0FAF" w14:textId="5B6EA8D8" w:rsidR="006E55BA" w:rsidRPr="0039135D" w:rsidRDefault="006E55BA" w:rsidP="006E55BA">
      <w:pPr>
        <w:pStyle w:val="ListParagraph"/>
        <w:spacing w:line="360" w:lineRule="auto"/>
        <w:ind w:left="360" w:firstLine="36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Table 2 </w:t>
      </w:r>
      <w:r w:rsidR="00BF624C" w:rsidRPr="0039135D">
        <w:rPr>
          <w:rFonts w:ascii="Times New Roman" w:hAnsi="Times New Roman" w:cs="Times New Roman"/>
          <w:color w:val="000000" w:themeColor="text1"/>
          <w:lang w:val="en-US"/>
        </w:rPr>
        <w:t>also shows</w:t>
      </w:r>
      <w:r w:rsidRPr="0039135D">
        <w:rPr>
          <w:rFonts w:ascii="Times New Roman" w:hAnsi="Times New Roman" w:cs="Times New Roman"/>
          <w:color w:val="000000" w:themeColor="text1"/>
          <w:lang w:val="en-US"/>
        </w:rPr>
        <w:t xml:space="preserve"> the reliability of the survey. The analysis shows a Cronbach alpha of </w:t>
      </w:r>
      <w:r w:rsidR="00593B03" w:rsidRPr="0039135D">
        <w:rPr>
          <w:rFonts w:ascii="Times New Roman" w:hAnsi="Times New Roman" w:cs="Times New Roman"/>
          <w:color w:val="000000" w:themeColor="text1"/>
          <w:lang w:val="en-US"/>
        </w:rPr>
        <w:t>.893 for expectancy, .899 for value and .861 for social support. The overall Cronbach alpha for all 37 item is .942; t</w:t>
      </w:r>
      <w:r w:rsidRPr="0039135D">
        <w:rPr>
          <w:rFonts w:ascii="Times New Roman" w:hAnsi="Times New Roman" w:cs="Times New Roman"/>
          <w:color w:val="000000" w:themeColor="text1"/>
          <w:lang w:val="en-US"/>
        </w:rPr>
        <w:t>hus, revealing a good reliability of the instrument chosen/used. Further analysis using SPSS is done to present findings to answer the research questions for this study.</w:t>
      </w:r>
    </w:p>
    <w:p w14:paraId="6939848A" w14:textId="77777777" w:rsidR="006E55BA" w:rsidRPr="0039135D" w:rsidRDefault="006E55BA" w:rsidP="006E55BA">
      <w:pPr>
        <w:spacing w:line="360" w:lineRule="auto"/>
        <w:rPr>
          <w:color w:val="000000" w:themeColor="text1"/>
        </w:rPr>
      </w:pPr>
    </w:p>
    <w:p w14:paraId="5E9E8569" w14:textId="77777777" w:rsidR="006E55BA" w:rsidRPr="0039135D" w:rsidRDefault="006E55BA" w:rsidP="006E55BA">
      <w:pPr>
        <w:pStyle w:val="ListParagraph"/>
        <w:numPr>
          <w:ilvl w:val="0"/>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FINDINGS</w:t>
      </w:r>
    </w:p>
    <w:p w14:paraId="4439D69A" w14:textId="16F2B001" w:rsidR="006E55BA" w:rsidRPr="0039135D" w:rsidRDefault="006E55BA" w:rsidP="00D65E33">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Demographic Analysis</w:t>
      </w:r>
    </w:p>
    <w:p w14:paraId="59B7B5B0" w14:textId="77777777" w:rsidR="00D65E33" w:rsidRPr="0039135D" w:rsidRDefault="00D65E33" w:rsidP="00D65E33">
      <w:pPr>
        <w:pStyle w:val="ListParagraph"/>
        <w:spacing w:line="360" w:lineRule="auto"/>
        <w:ind w:left="1440"/>
        <w:rPr>
          <w:rFonts w:ascii="Times New Roman" w:hAnsi="Times New Roman" w:cs="Times New Roman"/>
          <w:color w:val="000000" w:themeColor="text1"/>
        </w:rPr>
      </w:pPr>
    </w:p>
    <w:p w14:paraId="79EAA903" w14:textId="3DAD9EE4" w:rsidR="006E55BA" w:rsidRPr="0039135D" w:rsidRDefault="00E9212D" w:rsidP="006E55BA">
      <w:pPr>
        <w:spacing w:line="360" w:lineRule="auto"/>
        <w:ind w:left="720" w:firstLine="720"/>
        <w:jc w:val="both"/>
        <w:rPr>
          <w:rFonts w:ascii="Times New Roman" w:hAnsi="Times New Roman" w:cs="Times New Roman"/>
          <w:color w:val="000000" w:themeColor="text1"/>
        </w:rPr>
      </w:pPr>
      <w:bookmarkStart w:id="0" w:name="OLE_LINK1"/>
      <w:r w:rsidRPr="0039135D">
        <w:rPr>
          <w:rFonts w:ascii="Times New Roman" w:hAnsi="Times New Roman" w:cs="Times New Roman"/>
          <w:color w:val="000000" w:themeColor="text1"/>
        </w:rPr>
        <w:t>Demographic data are commonly reported using percentages to provide a clear representation of the sample characteristics (</w:t>
      </w:r>
      <w:proofErr w:type="spellStart"/>
      <w:r w:rsidRPr="0039135D">
        <w:rPr>
          <w:rFonts w:ascii="Times New Roman" w:hAnsi="Times New Roman" w:cs="Times New Roman"/>
          <w:color w:val="000000" w:themeColor="text1"/>
        </w:rPr>
        <w:t>Zienefuss</w:t>
      </w:r>
      <w:proofErr w:type="spellEnd"/>
      <w:r w:rsidRPr="0039135D">
        <w:rPr>
          <w:rFonts w:ascii="Times New Roman" w:hAnsi="Times New Roman" w:cs="Times New Roman"/>
          <w:color w:val="000000" w:themeColor="text1"/>
        </w:rPr>
        <w:t xml:space="preserve"> et al., 2021)</w:t>
      </w:r>
      <w:r w:rsidR="006E55BA" w:rsidRPr="0039135D">
        <w:rPr>
          <w:rFonts w:ascii="Times New Roman" w:hAnsi="Times New Roman" w:cs="Times New Roman"/>
          <w:color w:val="000000" w:themeColor="text1"/>
        </w:rPr>
        <w:t xml:space="preserve">. The reporting also provides an overview of participants’ characteristics. Percentages offer a clear and understandable picture of the sample makeup. </w:t>
      </w:r>
    </w:p>
    <w:p w14:paraId="7360D450" w14:textId="77777777" w:rsidR="00E9212D" w:rsidRPr="0039135D" w:rsidRDefault="00E9212D" w:rsidP="006E55BA">
      <w:pPr>
        <w:spacing w:line="360" w:lineRule="auto"/>
        <w:ind w:left="720" w:firstLine="720"/>
        <w:jc w:val="both"/>
        <w:rPr>
          <w:rFonts w:ascii="Times New Roman" w:hAnsi="Times New Roman" w:cs="Times New Roman"/>
          <w:color w:val="000000" w:themeColor="text1"/>
        </w:rPr>
      </w:pPr>
    </w:p>
    <w:bookmarkEnd w:id="0"/>
    <w:p w14:paraId="3A62CB7B" w14:textId="408518B6" w:rsidR="006E55BA" w:rsidRPr="0039135D" w:rsidRDefault="00E1755A" w:rsidP="00BF624C">
      <w:pPr>
        <w:pStyle w:val="ListParagraph"/>
        <w:spacing w:line="360" w:lineRule="auto"/>
        <w:ind w:left="1440"/>
        <w:jc w:val="center"/>
        <w:rPr>
          <w:rFonts w:ascii="Times New Roman" w:hAnsi="Times New Roman" w:cs="Times New Roman"/>
          <w:color w:val="000000" w:themeColor="text1"/>
        </w:rPr>
      </w:pPr>
      <w:r w:rsidRPr="0039135D">
        <w:rPr>
          <w:rFonts w:ascii="Times New Roman" w:hAnsi="Times New Roman" w:cs="Times New Roman"/>
          <w:color w:val="000000" w:themeColor="text1"/>
        </w:rPr>
        <w:t>Table 4- Percentage for Demographic Profile</w:t>
      </w:r>
    </w:p>
    <w:tbl>
      <w:tblPr>
        <w:tblStyle w:val="TableGrid"/>
        <w:tblW w:w="0" w:type="auto"/>
        <w:tblInd w:w="1440" w:type="dxa"/>
        <w:tblLook w:val="04A0" w:firstRow="1" w:lastRow="0" w:firstColumn="1" w:lastColumn="0" w:noHBand="0" w:noVBand="1"/>
      </w:tblPr>
      <w:tblGrid>
        <w:gridCol w:w="1105"/>
        <w:gridCol w:w="1770"/>
        <w:gridCol w:w="2873"/>
        <w:gridCol w:w="1828"/>
      </w:tblGrid>
      <w:tr w:rsidR="00D2473A" w:rsidRPr="0039135D" w14:paraId="33609570" w14:textId="77777777" w:rsidTr="006B7006">
        <w:tc>
          <w:tcPr>
            <w:tcW w:w="1105" w:type="dxa"/>
          </w:tcPr>
          <w:p w14:paraId="7B24FD08" w14:textId="77777777" w:rsidR="006E55BA" w:rsidRPr="0039135D" w:rsidRDefault="006E55BA" w:rsidP="00660C35">
            <w:pPr>
              <w:pStyle w:val="ListParagraph"/>
              <w:ind w:left="0"/>
              <w:rPr>
                <w:color w:val="000000" w:themeColor="text1"/>
              </w:rPr>
            </w:pPr>
            <w:r w:rsidRPr="0039135D">
              <w:rPr>
                <w:color w:val="000000" w:themeColor="text1"/>
              </w:rPr>
              <w:t>Question</w:t>
            </w:r>
          </w:p>
        </w:tc>
        <w:tc>
          <w:tcPr>
            <w:tcW w:w="1770" w:type="dxa"/>
          </w:tcPr>
          <w:p w14:paraId="550C0375" w14:textId="77777777" w:rsidR="006E55BA" w:rsidRPr="0039135D" w:rsidRDefault="006E55BA" w:rsidP="00660C35">
            <w:pPr>
              <w:pStyle w:val="ListParagraph"/>
              <w:ind w:left="0"/>
              <w:rPr>
                <w:color w:val="000000" w:themeColor="text1"/>
              </w:rPr>
            </w:pPr>
            <w:r w:rsidRPr="0039135D">
              <w:rPr>
                <w:color w:val="000000" w:themeColor="text1"/>
              </w:rPr>
              <w:t>Demographic Profile</w:t>
            </w:r>
          </w:p>
        </w:tc>
        <w:tc>
          <w:tcPr>
            <w:tcW w:w="2873" w:type="dxa"/>
          </w:tcPr>
          <w:p w14:paraId="48ED7A64" w14:textId="77777777" w:rsidR="006E55BA" w:rsidRPr="0039135D" w:rsidRDefault="006E55BA" w:rsidP="00660C35">
            <w:pPr>
              <w:pStyle w:val="ListParagraph"/>
              <w:ind w:left="0"/>
              <w:rPr>
                <w:color w:val="000000" w:themeColor="text1"/>
              </w:rPr>
            </w:pPr>
            <w:r w:rsidRPr="0039135D">
              <w:rPr>
                <w:color w:val="000000" w:themeColor="text1"/>
              </w:rPr>
              <w:t>Categories</w:t>
            </w:r>
          </w:p>
        </w:tc>
        <w:tc>
          <w:tcPr>
            <w:tcW w:w="1828" w:type="dxa"/>
          </w:tcPr>
          <w:p w14:paraId="597D34D4" w14:textId="77777777" w:rsidR="006E55BA" w:rsidRPr="0039135D" w:rsidRDefault="006E55BA" w:rsidP="00660C35">
            <w:pPr>
              <w:pStyle w:val="ListParagraph"/>
              <w:ind w:left="0"/>
              <w:rPr>
                <w:color w:val="000000" w:themeColor="text1"/>
              </w:rPr>
            </w:pPr>
            <w:r w:rsidRPr="0039135D">
              <w:rPr>
                <w:color w:val="000000" w:themeColor="text1"/>
              </w:rPr>
              <w:t>Percentage (%)</w:t>
            </w:r>
          </w:p>
        </w:tc>
      </w:tr>
      <w:tr w:rsidR="00D2473A" w:rsidRPr="0039135D" w14:paraId="7CB8BE8B" w14:textId="77777777" w:rsidTr="006B7006">
        <w:tc>
          <w:tcPr>
            <w:tcW w:w="1105" w:type="dxa"/>
          </w:tcPr>
          <w:p w14:paraId="1B51BD29" w14:textId="77777777" w:rsidR="006E55BA" w:rsidRPr="0039135D" w:rsidRDefault="006E55BA" w:rsidP="00660C35">
            <w:pPr>
              <w:pStyle w:val="ListParagraph"/>
              <w:ind w:left="0"/>
              <w:rPr>
                <w:color w:val="000000" w:themeColor="text1"/>
              </w:rPr>
            </w:pPr>
            <w:r w:rsidRPr="0039135D">
              <w:rPr>
                <w:color w:val="000000" w:themeColor="text1"/>
              </w:rPr>
              <w:t>1</w:t>
            </w:r>
          </w:p>
        </w:tc>
        <w:tc>
          <w:tcPr>
            <w:tcW w:w="1770" w:type="dxa"/>
          </w:tcPr>
          <w:p w14:paraId="29D28EB6" w14:textId="77777777" w:rsidR="006E55BA" w:rsidRPr="0039135D" w:rsidRDefault="006E55BA" w:rsidP="00660C35">
            <w:pPr>
              <w:pStyle w:val="ListParagraph"/>
              <w:ind w:left="0"/>
              <w:rPr>
                <w:color w:val="000000" w:themeColor="text1"/>
              </w:rPr>
            </w:pPr>
            <w:r w:rsidRPr="0039135D">
              <w:rPr>
                <w:color w:val="000000" w:themeColor="text1"/>
              </w:rPr>
              <w:t>Gender</w:t>
            </w:r>
          </w:p>
        </w:tc>
        <w:tc>
          <w:tcPr>
            <w:tcW w:w="2873" w:type="dxa"/>
          </w:tcPr>
          <w:p w14:paraId="0DB9942B" w14:textId="77777777" w:rsidR="006E55BA" w:rsidRPr="0039135D" w:rsidRDefault="006E55BA" w:rsidP="00660C35">
            <w:pPr>
              <w:pStyle w:val="ListParagraph"/>
              <w:ind w:left="0"/>
              <w:rPr>
                <w:color w:val="000000" w:themeColor="text1"/>
              </w:rPr>
            </w:pPr>
            <w:r w:rsidRPr="0039135D">
              <w:rPr>
                <w:color w:val="000000" w:themeColor="text1"/>
              </w:rPr>
              <w:t>Male</w:t>
            </w:r>
          </w:p>
        </w:tc>
        <w:tc>
          <w:tcPr>
            <w:tcW w:w="1828" w:type="dxa"/>
          </w:tcPr>
          <w:p w14:paraId="2375E401" w14:textId="6D2053A7" w:rsidR="006E55BA" w:rsidRPr="0039135D" w:rsidRDefault="006B7006" w:rsidP="00660C35">
            <w:pPr>
              <w:pStyle w:val="ListParagraph"/>
              <w:ind w:left="0"/>
              <w:rPr>
                <w:color w:val="000000" w:themeColor="text1"/>
              </w:rPr>
            </w:pPr>
            <w:r w:rsidRPr="0039135D">
              <w:rPr>
                <w:color w:val="000000" w:themeColor="text1"/>
              </w:rPr>
              <w:t>42</w:t>
            </w:r>
            <w:r w:rsidR="006E55BA" w:rsidRPr="0039135D">
              <w:rPr>
                <w:color w:val="000000" w:themeColor="text1"/>
              </w:rPr>
              <w:t>%</w:t>
            </w:r>
          </w:p>
        </w:tc>
      </w:tr>
      <w:tr w:rsidR="00D2473A" w:rsidRPr="0039135D" w14:paraId="47816163" w14:textId="77777777" w:rsidTr="006B7006">
        <w:tc>
          <w:tcPr>
            <w:tcW w:w="1105" w:type="dxa"/>
          </w:tcPr>
          <w:p w14:paraId="5672E5F0" w14:textId="77777777" w:rsidR="006E55BA" w:rsidRPr="0039135D" w:rsidRDefault="006E55BA" w:rsidP="00660C35">
            <w:pPr>
              <w:pStyle w:val="ListParagraph"/>
              <w:ind w:left="0"/>
              <w:rPr>
                <w:color w:val="000000" w:themeColor="text1"/>
              </w:rPr>
            </w:pPr>
          </w:p>
        </w:tc>
        <w:tc>
          <w:tcPr>
            <w:tcW w:w="1770" w:type="dxa"/>
          </w:tcPr>
          <w:p w14:paraId="10EC0361" w14:textId="77777777" w:rsidR="006E55BA" w:rsidRPr="0039135D" w:rsidRDefault="006E55BA" w:rsidP="00660C35">
            <w:pPr>
              <w:pStyle w:val="ListParagraph"/>
              <w:ind w:left="0"/>
              <w:rPr>
                <w:color w:val="000000" w:themeColor="text1"/>
              </w:rPr>
            </w:pPr>
          </w:p>
        </w:tc>
        <w:tc>
          <w:tcPr>
            <w:tcW w:w="2873" w:type="dxa"/>
          </w:tcPr>
          <w:p w14:paraId="494A55E3" w14:textId="77777777" w:rsidR="006E55BA" w:rsidRPr="0039135D" w:rsidRDefault="006E55BA" w:rsidP="00660C35">
            <w:pPr>
              <w:pStyle w:val="ListParagraph"/>
              <w:ind w:left="0"/>
              <w:rPr>
                <w:color w:val="000000" w:themeColor="text1"/>
              </w:rPr>
            </w:pPr>
            <w:r w:rsidRPr="0039135D">
              <w:rPr>
                <w:color w:val="000000" w:themeColor="text1"/>
              </w:rPr>
              <w:t>Female</w:t>
            </w:r>
          </w:p>
        </w:tc>
        <w:tc>
          <w:tcPr>
            <w:tcW w:w="1828" w:type="dxa"/>
          </w:tcPr>
          <w:p w14:paraId="43CDC167" w14:textId="62204FC9" w:rsidR="006E55BA" w:rsidRPr="0039135D" w:rsidRDefault="006B7006" w:rsidP="00660C35">
            <w:pPr>
              <w:pStyle w:val="ListParagraph"/>
              <w:ind w:left="0"/>
              <w:rPr>
                <w:color w:val="000000" w:themeColor="text1"/>
              </w:rPr>
            </w:pPr>
            <w:r w:rsidRPr="0039135D">
              <w:rPr>
                <w:color w:val="000000" w:themeColor="text1"/>
              </w:rPr>
              <w:t>58</w:t>
            </w:r>
            <w:r w:rsidR="006E55BA" w:rsidRPr="0039135D">
              <w:rPr>
                <w:color w:val="000000" w:themeColor="text1"/>
              </w:rPr>
              <w:t>%</w:t>
            </w:r>
          </w:p>
        </w:tc>
      </w:tr>
      <w:tr w:rsidR="00D2473A" w:rsidRPr="0039135D" w14:paraId="76D69316" w14:textId="77777777" w:rsidTr="006B7006">
        <w:tc>
          <w:tcPr>
            <w:tcW w:w="1105" w:type="dxa"/>
          </w:tcPr>
          <w:p w14:paraId="7A0A958A" w14:textId="562B8ED3" w:rsidR="006E55BA" w:rsidRPr="0039135D" w:rsidRDefault="006B7006" w:rsidP="00660C35">
            <w:pPr>
              <w:pStyle w:val="ListParagraph"/>
              <w:ind w:left="0"/>
              <w:rPr>
                <w:color w:val="000000" w:themeColor="text1"/>
              </w:rPr>
            </w:pPr>
            <w:r w:rsidRPr="0039135D">
              <w:rPr>
                <w:color w:val="000000" w:themeColor="text1"/>
              </w:rPr>
              <w:t>2</w:t>
            </w:r>
          </w:p>
        </w:tc>
        <w:tc>
          <w:tcPr>
            <w:tcW w:w="1770" w:type="dxa"/>
          </w:tcPr>
          <w:p w14:paraId="0317CD17" w14:textId="77777777" w:rsidR="006E55BA" w:rsidRPr="0039135D" w:rsidRDefault="006E55BA" w:rsidP="00660C35">
            <w:pPr>
              <w:pStyle w:val="ListParagraph"/>
              <w:ind w:left="0"/>
              <w:rPr>
                <w:color w:val="000000" w:themeColor="text1"/>
              </w:rPr>
            </w:pPr>
            <w:r w:rsidRPr="0039135D">
              <w:rPr>
                <w:color w:val="000000" w:themeColor="text1"/>
              </w:rPr>
              <w:t>Cluster</w:t>
            </w:r>
          </w:p>
        </w:tc>
        <w:tc>
          <w:tcPr>
            <w:tcW w:w="2873" w:type="dxa"/>
          </w:tcPr>
          <w:p w14:paraId="4323ABDE" w14:textId="77777777" w:rsidR="006E55BA" w:rsidRPr="0039135D" w:rsidRDefault="006E55BA" w:rsidP="00660C35">
            <w:pPr>
              <w:pStyle w:val="ListParagraph"/>
              <w:ind w:left="0"/>
              <w:rPr>
                <w:color w:val="000000" w:themeColor="text1"/>
              </w:rPr>
            </w:pPr>
            <w:r w:rsidRPr="0039135D">
              <w:rPr>
                <w:color w:val="000000" w:themeColor="text1"/>
              </w:rPr>
              <w:t>Science &amp; Technology</w:t>
            </w:r>
          </w:p>
        </w:tc>
        <w:tc>
          <w:tcPr>
            <w:tcW w:w="1828" w:type="dxa"/>
          </w:tcPr>
          <w:p w14:paraId="4A854C8D" w14:textId="62CDFF83" w:rsidR="006E55BA" w:rsidRPr="0039135D" w:rsidRDefault="006B7006" w:rsidP="00660C35">
            <w:pPr>
              <w:pStyle w:val="ListParagraph"/>
              <w:ind w:left="0"/>
              <w:rPr>
                <w:color w:val="000000" w:themeColor="text1"/>
              </w:rPr>
            </w:pPr>
            <w:r w:rsidRPr="0039135D">
              <w:rPr>
                <w:color w:val="000000" w:themeColor="text1"/>
              </w:rPr>
              <w:t>50</w:t>
            </w:r>
            <w:r w:rsidR="006E55BA" w:rsidRPr="0039135D">
              <w:rPr>
                <w:color w:val="000000" w:themeColor="text1"/>
              </w:rPr>
              <w:t>%</w:t>
            </w:r>
          </w:p>
        </w:tc>
      </w:tr>
      <w:tr w:rsidR="00D2473A" w:rsidRPr="0039135D" w14:paraId="3BF604FB" w14:textId="77777777" w:rsidTr="006B7006">
        <w:tc>
          <w:tcPr>
            <w:tcW w:w="1105" w:type="dxa"/>
          </w:tcPr>
          <w:p w14:paraId="20D5B957" w14:textId="77777777" w:rsidR="006E55BA" w:rsidRPr="0039135D" w:rsidRDefault="006E55BA" w:rsidP="00660C35">
            <w:pPr>
              <w:pStyle w:val="ListParagraph"/>
              <w:ind w:left="0"/>
              <w:rPr>
                <w:color w:val="000000" w:themeColor="text1"/>
              </w:rPr>
            </w:pPr>
          </w:p>
        </w:tc>
        <w:tc>
          <w:tcPr>
            <w:tcW w:w="1770" w:type="dxa"/>
          </w:tcPr>
          <w:p w14:paraId="42340C4E" w14:textId="77777777" w:rsidR="006E55BA" w:rsidRPr="0039135D" w:rsidRDefault="006E55BA" w:rsidP="00660C35">
            <w:pPr>
              <w:pStyle w:val="ListParagraph"/>
              <w:ind w:left="0"/>
              <w:rPr>
                <w:color w:val="000000" w:themeColor="text1"/>
              </w:rPr>
            </w:pPr>
          </w:p>
        </w:tc>
        <w:tc>
          <w:tcPr>
            <w:tcW w:w="2873" w:type="dxa"/>
          </w:tcPr>
          <w:p w14:paraId="61C8F409" w14:textId="77777777" w:rsidR="006E55BA" w:rsidRPr="0039135D" w:rsidRDefault="006E55BA" w:rsidP="00660C35">
            <w:pPr>
              <w:pStyle w:val="ListParagraph"/>
              <w:ind w:left="0"/>
              <w:rPr>
                <w:color w:val="000000" w:themeColor="text1"/>
              </w:rPr>
            </w:pPr>
            <w:r w:rsidRPr="0039135D">
              <w:rPr>
                <w:color w:val="000000" w:themeColor="text1"/>
              </w:rPr>
              <w:t>Social Sciences &amp; Humanities</w:t>
            </w:r>
          </w:p>
        </w:tc>
        <w:tc>
          <w:tcPr>
            <w:tcW w:w="1828" w:type="dxa"/>
          </w:tcPr>
          <w:p w14:paraId="7546E617" w14:textId="4CA17E2F" w:rsidR="006E55BA" w:rsidRPr="0039135D" w:rsidRDefault="006B7006" w:rsidP="00660C35">
            <w:pPr>
              <w:pStyle w:val="ListParagraph"/>
              <w:ind w:left="0"/>
              <w:rPr>
                <w:color w:val="000000" w:themeColor="text1"/>
              </w:rPr>
            </w:pPr>
            <w:r w:rsidRPr="0039135D">
              <w:rPr>
                <w:color w:val="000000" w:themeColor="text1"/>
              </w:rPr>
              <w:t>50</w:t>
            </w:r>
            <w:r w:rsidR="006E55BA" w:rsidRPr="0039135D">
              <w:rPr>
                <w:color w:val="000000" w:themeColor="text1"/>
              </w:rPr>
              <w:t>%</w:t>
            </w:r>
          </w:p>
        </w:tc>
      </w:tr>
    </w:tbl>
    <w:p w14:paraId="1B2FCECC" w14:textId="77777777" w:rsidR="00514D9C" w:rsidRPr="0039135D" w:rsidRDefault="00514D9C" w:rsidP="00D65E33">
      <w:pPr>
        <w:spacing w:line="360" w:lineRule="auto"/>
        <w:ind w:left="709"/>
        <w:jc w:val="both"/>
        <w:rPr>
          <w:rFonts w:ascii="Times New Roman" w:hAnsi="Times New Roman" w:cs="Times New Roman"/>
          <w:color w:val="000000" w:themeColor="text1"/>
        </w:rPr>
      </w:pPr>
    </w:p>
    <w:p w14:paraId="707CC5C5" w14:textId="7A11E29E" w:rsidR="00E1755A" w:rsidRPr="0039135D" w:rsidRDefault="00D65E33" w:rsidP="00D65E33">
      <w:pPr>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Table 4 summarises the demographic profile of the respondents. In terms of gender, the majority were female (58%) compared to male (42%). For academic cluster, the respondents were equally distributed, with 50% from Science and Technology and 50% from Social Sciences and Humanities. These findings indicate a balanced representation across fields of study.</w:t>
      </w:r>
    </w:p>
    <w:p w14:paraId="08CD9A56" w14:textId="77777777" w:rsidR="00D65E33" w:rsidRPr="0039135D" w:rsidRDefault="00D65E33" w:rsidP="006E55BA">
      <w:pPr>
        <w:pStyle w:val="ListParagraph"/>
        <w:spacing w:line="360" w:lineRule="auto"/>
        <w:ind w:left="1440"/>
        <w:rPr>
          <w:rFonts w:ascii="Times New Roman" w:hAnsi="Times New Roman" w:cs="Times New Roman"/>
          <w:color w:val="000000" w:themeColor="text1"/>
        </w:rPr>
      </w:pPr>
    </w:p>
    <w:p w14:paraId="35A0AEA2" w14:textId="04F6BC6C" w:rsidR="006E55BA" w:rsidRPr="0039135D" w:rsidRDefault="006E55BA" w:rsidP="006E55BA">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 xml:space="preserve">Descriptive Statistics  </w:t>
      </w:r>
    </w:p>
    <w:p w14:paraId="70584BC0"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065EE8DC" w14:textId="73B56709" w:rsidR="006E55BA" w:rsidRPr="0039135D" w:rsidRDefault="0064489D" w:rsidP="006E55BA">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Descriptive statistics such as mean and standard deviation are used to summarise the data and show response patterns (Vetter, 2017)</w:t>
      </w:r>
      <w:r w:rsidR="006E55BA" w:rsidRPr="0039135D">
        <w:rPr>
          <w:rFonts w:ascii="Times New Roman" w:hAnsi="Times New Roman" w:cs="Times New Roman"/>
          <w:color w:val="000000" w:themeColor="text1"/>
        </w:rPr>
        <w:t xml:space="preserve">. A low SD means the </w:t>
      </w:r>
      <w:r w:rsidR="006E55BA" w:rsidRPr="0039135D">
        <w:rPr>
          <w:rFonts w:ascii="Times New Roman" w:hAnsi="Times New Roman" w:cs="Times New Roman"/>
          <w:color w:val="000000" w:themeColor="text1"/>
        </w:rPr>
        <w:lastRenderedPageBreak/>
        <w:t xml:space="preserve">data points are clustered close to the mean whole a high. SD indicates they are more spread out. It is good to have a high SD. </w:t>
      </w:r>
    </w:p>
    <w:p w14:paraId="0217E6D0"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69FE7773" w14:textId="40DEBD35" w:rsidR="006E55BA" w:rsidRPr="0039135D" w:rsidRDefault="006E55BA" w:rsidP="00D65E33">
      <w:pPr>
        <w:pStyle w:val="ListParagraph"/>
        <w:numPr>
          <w:ilvl w:val="2"/>
          <w:numId w:val="18"/>
        </w:numPr>
        <w:spacing w:line="360" w:lineRule="auto"/>
        <w:ind w:left="2127"/>
        <w:rPr>
          <w:rFonts w:ascii="Times New Roman" w:hAnsi="Times New Roman" w:cs="Times New Roman"/>
          <w:color w:val="000000" w:themeColor="text1"/>
        </w:rPr>
      </w:pPr>
      <w:r w:rsidRPr="0039135D">
        <w:rPr>
          <w:rFonts w:ascii="Times New Roman" w:hAnsi="Times New Roman" w:cs="Times New Roman"/>
          <w:color w:val="000000" w:themeColor="text1"/>
        </w:rPr>
        <w:t xml:space="preserve">Findings for </w:t>
      </w:r>
      <w:r w:rsidR="00A5345C" w:rsidRPr="0039135D">
        <w:rPr>
          <w:rFonts w:ascii="Times New Roman" w:hAnsi="Times New Roman" w:cs="Times New Roman"/>
          <w:color w:val="000000" w:themeColor="text1"/>
        </w:rPr>
        <w:t>Social Support</w:t>
      </w:r>
    </w:p>
    <w:p w14:paraId="6A2BB9E6" w14:textId="77777777" w:rsidR="00A5345C" w:rsidRPr="0039135D" w:rsidRDefault="00A5345C" w:rsidP="00A5345C">
      <w:pPr>
        <w:pStyle w:val="ListParagraph"/>
        <w:spacing w:line="360" w:lineRule="auto"/>
        <w:ind w:left="2520"/>
        <w:rPr>
          <w:rFonts w:ascii="Times New Roman" w:hAnsi="Times New Roman" w:cs="Times New Roman"/>
          <w:color w:val="000000" w:themeColor="text1"/>
        </w:rPr>
      </w:pPr>
    </w:p>
    <w:p w14:paraId="7607FE0B" w14:textId="2E608B7F" w:rsidR="00A5345C" w:rsidRPr="0039135D" w:rsidRDefault="00A5345C" w:rsidP="00ED50BE">
      <w:pPr>
        <w:pStyle w:val="ListParagraph"/>
        <w:spacing w:line="360" w:lineRule="auto"/>
        <w:ind w:left="709" w:firstLine="709"/>
        <w:jc w:val="both"/>
        <w:rPr>
          <w:rFonts w:ascii="Times New Roman" w:hAnsi="Times New Roman" w:cs="Times New Roman"/>
          <w:color w:val="000000" w:themeColor="text1"/>
        </w:rPr>
      </w:pPr>
      <w:r w:rsidRPr="0039135D">
        <w:rPr>
          <w:rFonts w:ascii="Times New Roman" w:hAnsi="Times New Roman" w:cs="Times New Roman"/>
          <w:color w:val="000000" w:themeColor="text1"/>
        </w:rPr>
        <w:t>This section presents data to answer the research question- RQ1-How do learners perceive their social support in online learning?</w:t>
      </w:r>
      <w:r w:rsidR="006E3054" w:rsidRPr="0039135D">
        <w:rPr>
          <w:rFonts w:ascii="Times New Roman" w:hAnsi="Times New Roman" w:cs="Times New Roman"/>
          <w:color w:val="000000" w:themeColor="text1"/>
        </w:rPr>
        <w:t xml:space="preserve"> In the context of this study, this is measured by (</w:t>
      </w:r>
      <w:proofErr w:type="spellStart"/>
      <w:r w:rsidR="006E3054" w:rsidRPr="0039135D">
        <w:rPr>
          <w:rFonts w:ascii="Times New Roman" w:hAnsi="Times New Roman" w:cs="Times New Roman"/>
          <w:color w:val="000000" w:themeColor="text1"/>
        </w:rPr>
        <w:t>i</w:t>
      </w:r>
      <w:proofErr w:type="spellEnd"/>
      <w:r w:rsidR="006E3054" w:rsidRPr="0039135D">
        <w:rPr>
          <w:rFonts w:ascii="Times New Roman" w:hAnsi="Times New Roman" w:cs="Times New Roman"/>
          <w:color w:val="000000" w:themeColor="text1"/>
        </w:rPr>
        <w:t>) social engagement, (ii) instructor support</w:t>
      </w:r>
      <w:r w:rsidR="00E1755A" w:rsidRPr="0039135D">
        <w:rPr>
          <w:rFonts w:ascii="Times New Roman" w:hAnsi="Times New Roman" w:cs="Times New Roman"/>
          <w:color w:val="000000" w:themeColor="text1"/>
        </w:rPr>
        <w:t>.</w:t>
      </w:r>
    </w:p>
    <w:p w14:paraId="14D2FCEE" w14:textId="77777777" w:rsidR="00E1755A" w:rsidRPr="0039135D" w:rsidRDefault="00E1755A" w:rsidP="00A5345C">
      <w:pPr>
        <w:pStyle w:val="ListParagraph"/>
        <w:spacing w:line="360" w:lineRule="auto"/>
        <w:ind w:left="1800"/>
        <w:jc w:val="both"/>
        <w:rPr>
          <w:rFonts w:ascii="Times New Roman" w:hAnsi="Times New Roman" w:cs="Times New Roman"/>
          <w:color w:val="000000" w:themeColor="text1"/>
        </w:rPr>
      </w:pPr>
    </w:p>
    <w:p w14:paraId="067EE723" w14:textId="414F28E9" w:rsidR="006E3054" w:rsidRPr="0039135D" w:rsidRDefault="00E1755A" w:rsidP="006E3054">
      <w:pPr>
        <w:pStyle w:val="ListParagraph"/>
        <w:numPr>
          <w:ilvl w:val="0"/>
          <w:numId w:val="21"/>
        </w:numPr>
        <w:spacing w:line="360" w:lineRule="auto"/>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5- Mean and Standard Deviation for </w:t>
      </w:r>
      <w:r w:rsidR="006E3054" w:rsidRPr="0039135D">
        <w:rPr>
          <w:rFonts w:ascii="Times New Roman" w:eastAsia="Calibri" w:hAnsi="Times New Roman" w:cs="Times New Roman"/>
          <w:noProof/>
          <w:color w:val="000000" w:themeColor="text1"/>
          <w:lang w:val="en-US"/>
        </w:rPr>
        <w:t>Social Engagem</w:t>
      </w:r>
      <w:r w:rsidR="00182976" w:rsidRPr="0039135D">
        <w:rPr>
          <w:rFonts w:ascii="Times New Roman" w:eastAsia="Calibri" w:hAnsi="Times New Roman" w:cs="Times New Roman"/>
          <w:noProof/>
          <w:color w:val="000000" w:themeColor="text1"/>
          <w:lang w:val="en-US"/>
        </w:rPr>
        <w:t>e</w:t>
      </w:r>
      <w:r w:rsidR="006E3054" w:rsidRPr="0039135D">
        <w:rPr>
          <w:rFonts w:ascii="Times New Roman" w:eastAsia="Calibri" w:hAnsi="Times New Roman" w:cs="Times New Roman"/>
          <w:noProof/>
          <w:color w:val="000000" w:themeColor="text1"/>
          <w:lang w:val="en-US"/>
        </w:rPr>
        <w:t>nt (SSE)</w:t>
      </w:r>
    </w:p>
    <w:tbl>
      <w:tblPr>
        <w:tblStyle w:val="TableGrid11"/>
        <w:tblW w:w="7492" w:type="dxa"/>
        <w:tblInd w:w="1413" w:type="dxa"/>
        <w:tblLook w:val="04A0" w:firstRow="1" w:lastRow="0" w:firstColumn="1" w:lastColumn="0" w:noHBand="0" w:noVBand="1"/>
      </w:tblPr>
      <w:tblGrid>
        <w:gridCol w:w="5602"/>
        <w:gridCol w:w="900"/>
        <w:gridCol w:w="990"/>
      </w:tblGrid>
      <w:tr w:rsidR="00D2473A" w:rsidRPr="0039135D" w14:paraId="3733696C" w14:textId="77777777" w:rsidTr="00025A61">
        <w:trPr>
          <w:trHeight w:val="1"/>
        </w:trPr>
        <w:tc>
          <w:tcPr>
            <w:tcW w:w="5602" w:type="dxa"/>
            <w:tcBorders>
              <w:top w:val="single" w:sz="4" w:space="0" w:color="auto"/>
              <w:left w:val="single" w:sz="4" w:space="0" w:color="auto"/>
              <w:bottom w:val="single" w:sz="4" w:space="0" w:color="auto"/>
              <w:right w:val="single" w:sz="4" w:space="0" w:color="auto"/>
            </w:tcBorders>
            <w:hideMark/>
          </w:tcPr>
          <w:p w14:paraId="3C63219B" w14:textId="77777777" w:rsidR="006E3054" w:rsidRPr="0039135D" w:rsidRDefault="006E3054"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00" w:type="dxa"/>
            <w:tcBorders>
              <w:top w:val="single" w:sz="4" w:space="0" w:color="auto"/>
              <w:left w:val="single" w:sz="4" w:space="0" w:color="auto"/>
              <w:bottom w:val="single" w:sz="4" w:space="0" w:color="auto"/>
              <w:right w:val="single" w:sz="4" w:space="0" w:color="auto"/>
            </w:tcBorders>
            <w:hideMark/>
          </w:tcPr>
          <w:p w14:paraId="420D0024" w14:textId="6015C340" w:rsidR="006E3054" w:rsidRPr="0039135D" w:rsidRDefault="006E3054"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990" w:type="dxa"/>
            <w:tcBorders>
              <w:top w:val="single" w:sz="4" w:space="0" w:color="auto"/>
              <w:left w:val="single" w:sz="4" w:space="0" w:color="auto"/>
              <w:bottom w:val="single" w:sz="4" w:space="0" w:color="auto"/>
              <w:right w:val="single" w:sz="4" w:space="0" w:color="auto"/>
            </w:tcBorders>
            <w:hideMark/>
          </w:tcPr>
          <w:p w14:paraId="07CB2DD6" w14:textId="6A9548B5" w:rsidR="006E3054" w:rsidRPr="0039135D" w:rsidRDefault="006E3054"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1C40DF02"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6766F9FA" w14:textId="6122EFF8"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SSEQ1 feel "disconnected" from my teacher and fellow students in classes. </w:t>
            </w:r>
          </w:p>
        </w:tc>
        <w:tc>
          <w:tcPr>
            <w:tcW w:w="900" w:type="dxa"/>
            <w:tcBorders>
              <w:top w:val="single" w:sz="4" w:space="0" w:color="auto"/>
              <w:left w:val="single" w:sz="4" w:space="0" w:color="auto"/>
              <w:bottom w:val="single" w:sz="4" w:space="0" w:color="auto"/>
              <w:right w:val="single" w:sz="4" w:space="0" w:color="auto"/>
            </w:tcBorders>
          </w:tcPr>
          <w:p w14:paraId="7490D936" w14:textId="3C3D86C4"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2.22</w:t>
            </w:r>
          </w:p>
        </w:tc>
        <w:tc>
          <w:tcPr>
            <w:tcW w:w="990" w:type="dxa"/>
            <w:tcBorders>
              <w:top w:val="single" w:sz="4" w:space="0" w:color="auto"/>
              <w:left w:val="single" w:sz="4" w:space="0" w:color="auto"/>
              <w:bottom w:val="single" w:sz="4" w:space="0" w:color="auto"/>
              <w:right w:val="single" w:sz="4" w:space="0" w:color="auto"/>
            </w:tcBorders>
          </w:tcPr>
          <w:p w14:paraId="73E9F44F" w14:textId="51B0BA7C"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1.16</w:t>
            </w:r>
          </w:p>
        </w:tc>
      </w:tr>
      <w:tr w:rsidR="00D2473A" w:rsidRPr="0039135D" w14:paraId="602AD19A"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559E42AD" w14:textId="77777777"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SSEQ2I pay attention in classes. </w:t>
            </w:r>
          </w:p>
        </w:tc>
        <w:tc>
          <w:tcPr>
            <w:tcW w:w="900" w:type="dxa"/>
            <w:tcBorders>
              <w:top w:val="single" w:sz="4" w:space="0" w:color="auto"/>
              <w:left w:val="single" w:sz="4" w:space="0" w:color="auto"/>
              <w:bottom w:val="single" w:sz="4" w:space="0" w:color="auto"/>
              <w:right w:val="single" w:sz="4" w:space="0" w:color="auto"/>
            </w:tcBorders>
          </w:tcPr>
          <w:p w14:paraId="3370CF60" w14:textId="37330BDA"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4.01</w:t>
            </w:r>
          </w:p>
        </w:tc>
        <w:tc>
          <w:tcPr>
            <w:tcW w:w="990" w:type="dxa"/>
            <w:tcBorders>
              <w:top w:val="single" w:sz="4" w:space="0" w:color="auto"/>
              <w:left w:val="single" w:sz="4" w:space="0" w:color="auto"/>
              <w:bottom w:val="single" w:sz="4" w:space="0" w:color="auto"/>
              <w:right w:val="single" w:sz="4" w:space="0" w:color="auto"/>
            </w:tcBorders>
          </w:tcPr>
          <w:p w14:paraId="09D05844" w14:textId="6A33B4C9"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0.74</w:t>
            </w:r>
          </w:p>
        </w:tc>
      </w:tr>
      <w:tr w:rsidR="00D2473A" w:rsidRPr="0039135D" w14:paraId="31ABE34A"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5DA6B0C5" w14:textId="77777777"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SSEQ3I enjoy class discussions. </w:t>
            </w:r>
          </w:p>
        </w:tc>
        <w:tc>
          <w:tcPr>
            <w:tcW w:w="900" w:type="dxa"/>
            <w:tcBorders>
              <w:top w:val="single" w:sz="4" w:space="0" w:color="auto"/>
              <w:left w:val="single" w:sz="4" w:space="0" w:color="auto"/>
              <w:bottom w:val="single" w:sz="4" w:space="0" w:color="auto"/>
              <w:right w:val="single" w:sz="4" w:space="0" w:color="auto"/>
            </w:tcBorders>
          </w:tcPr>
          <w:p w14:paraId="5ED8637C" w14:textId="010145D6"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4.18</w:t>
            </w:r>
          </w:p>
        </w:tc>
        <w:tc>
          <w:tcPr>
            <w:tcW w:w="990" w:type="dxa"/>
            <w:tcBorders>
              <w:top w:val="single" w:sz="4" w:space="0" w:color="auto"/>
              <w:left w:val="single" w:sz="4" w:space="0" w:color="auto"/>
              <w:bottom w:val="single" w:sz="4" w:space="0" w:color="auto"/>
              <w:right w:val="single" w:sz="4" w:space="0" w:color="auto"/>
            </w:tcBorders>
          </w:tcPr>
          <w:p w14:paraId="2E6D77CC" w14:textId="5F6004DE"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0.66</w:t>
            </w:r>
          </w:p>
        </w:tc>
      </w:tr>
      <w:tr w:rsidR="00D2473A" w:rsidRPr="0039135D" w14:paraId="3F1CF731"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40DF3A38" w14:textId="77777777"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SSEQ4I feel like I can freely communicate with other students in classes. </w:t>
            </w:r>
          </w:p>
        </w:tc>
        <w:tc>
          <w:tcPr>
            <w:tcW w:w="900" w:type="dxa"/>
            <w:tcBorders>
              <w:top w:val="single" w:sz="4" w:space="0" w:color="auto"/>
              <w:left w:val="single" w:sz="4" w:space="0" w:color="auto"/>
              <w:bottom w:val="single" w:sz="4" w:space="0" w:color="auto"/>
              <w:right w:val="single" w:sz="4" w:space="0" w:color="auto"/>
            </w:tcBorders>
          </w:tcPr>
          <w:p w14:paraId="4EC956DA" w14:textId="52583904"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4.10</w:t>
            </w:r>
          </w:p>
        </w:tc>
        <w:tc>
          <w:tcPr>
            <w:tcW w:w="990" w:type="dxa"/>
            <w:tcBorders>
              <w:top w:val="single" w:sz="4" w:space="0" w:color="auto"/>
              <w:left w:val="single" w:sz="4" w:space="0" w:color="auto"/>
              <w:bottom w:val="single" w:sz="4" w:space="0" w:color="auto"/>
              <w:right w:val="single" w:sz="4" w:space="0" w:color="auto"/>
            </w:tcBorders>
          </w:tcPr>
          <w:p w14:paraId="1D15C13D" w14:textId="5232824C"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0.76</w:t>
            </w:r>
          </w:p>
        </w:tc>
      </w:tr>
      <w:tr w:rsidR="006E3054" w:rsidRPr="0039135D" w14:paraId="3AC76865" w14:textId="77777777" w:rsidTr="00025A61">
        <w:trPr>
          <w:trHeight w:val="7"/>
        </w:trPr>
        <w:tc>
          <w:tcPr>
            <w:tcW w:w="5602" w:type="dxa"/>
            <w:tcBorders>
              <w:top w:val="single" w:sz="4" w:space="0" w:color="auto"/>
              <w:left w:val="single" w:sz="4" w:space="0" w:color="auto"/>
              <w:bottom w:val="single" w:sz="4" w:space="0" w:color="auto"/>
              <w:right w:val="single" w:sz="4" w:space="0" w:color="auto"/>
            </w:tcBorders>
          </w:tcPr>
          <w:p w14:paraId="2725606B" w14:textId="77777777"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SSEQ5I have strong relationships with fellow students in this course. </w:t>
            </w:r>
          </w:p>
        </w:tc>
        <w:tc>
          <w:tcPr>
            <w:tcW w:w="900" w:type="dxa"/>
            <w:tcBorders>
              <w:top w:val="single" w:sz="4" w:space="0" w:color="auto"/>
              <w:left w:val="single" w:sz="4" w:space="0" w:color="auto"/>
              <w:bottom w:val="single" w:sz="4" w:space="0" w:color="auto"/>
              <w:right w:val="single" w:sz="4" w:space="0" w:color="auto"/>
            </w:tcBorders>
          </w:tcPr>
          <w:p w14:paraId="5FF0BDFD" w14:textId="70942F97"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4.08</w:t>
            </w:r>
          </w:p>
        </w:tc>
        <w:tc>
          <w:tcPr>
            <w:tcW w:w="990" w:type="dxa"/>
            <w:tcBorders>
              <w:top w:val="single" w:sz="4" w:space="0" w:color="auto"/>
              <w:left w:val="single" w:sz="4" w:space="0" w:color="auto"/>
              <w:bottom w:val="single" w:sz="4" w:space="0" w:color="auto"/>
              <w:right w:val="single" w:sz="4" w:space="0" w:color="auto"/>
            </w:tcBorders>
          </w:tcPr>
          <w:p w14:paraId="31B579F0" w14:textId="38C59DF8"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0.84</w:t>
            </w:r>
          </w:p>
        </w:tc>
      </w:tr>
    </w:tbl>
    <w:p w14:paraId="5D9D3444" w14:textId="77777777" w:rsidR="006E3054" w:rsidRPr="0039135D" w:rsidRDefault="006E3054" w:rsidP="006E3054">
      <w:pPr>
        <w:pStyle w:val="ListParagraph"/>
        <w:spacing w:line="360" w:lineRule="auto"/>
        <w:ind w:left="1080"/>
        <w:jc w:val="both"/>
        <w:rPr>
          <w:rFonts w:ascii="Times New Roman" w:eastAsia="Calibri" w:hAnsi="Times New Roman" w:cs="Times New Roman"/>
          <w:noProof/>
          <w:color w:val="000000" w:themeColor="text1"/>
          <w:lang w:val="en-US"/>
        </w:rPr>
      </w:pPr>
    </w:p>
    <w:p w14:paraId="397E3AB9" w14:textId="5A0CFBD1" w:rsidR="00E1755A" w:rsidRPr="0039135D" w:rsidRDefault="00D65E33" w:rsidP="00ED50BE">
      <w:pPr>
        <w:pStyle w:val="ListParagraph"/>
        <w:spacing w:line="360" w:lineRule="auto"/>
        <w:ind w:left="709"/>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Table 5 shows the mean scores for social engagement. The highest mean is for item SSEQ3 (Mean = 4.18, SD = 0.66), which indicates that learners enjoy class discussions. This is followed by SSEQ4 (Mean = 4.10, SD = 0.76) and SSEQ5 (Mean = 4.08, SD = 0.84), showing that learners feel comfortable communicating and have good relationships with peers. The lowest mean is SSEQ1 (Mean = 2.22, SD = 1.16), indicating that learners generally do not feel disconnected in class.</w:t>
      </w:r>
    </w:p>
    <w:p w14:paraId="5FD57EE6" w14:textId="77777777" w:rsidR="00E1755A" w:rsidRPr="0039135D" w:rsidRDefault="00E1755A" w:rsidP="006E3054">
      <w:pPr>
        <w:pStyle w:val="ListParagraph"/>
        <w:spacing w:line="360" w:lineRule="auto"/>
        <w:ind w:left="1080"/>
        <w:jc w:val="both"/>
        <w:rPr>
          <w:rFonts w:ascii="Times New Roman" w:eastAsia="Calibri" w:hAnsi="Times New Roman" w:cs="Times New Roman"/>
          <w:noProof/>
          <w:color w:val="000000" w:themeColor="text1"/>
          <w:lang w:val="en-US"/>
        </w:rPr>
      </w:pPr>
    </w:p>
    <w:p w14:paraId="6399380E" w14:textId="0A1D0CCE" w:rsidR="006E3054" w:rsidRPr="0039135D" w:rsidRDefault="00E1755A" w:rsidP="006E3054">
      <w:pPr>
        <w:pStyle w:val="ListParagraph"/>
        <w:numPr>
          <w:ilvl w:val="0"/>
          <w:numId w:val="21"/>
        </w:numPr>
        <w:spacing w:line="360" w:lineRule="auto"/>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6- Mean and Standard Deviation for </w:t>
      </w:r>
      <w:r w:rsidR="006E3054" w:rsidRPr="0039135D">
        <w:rPr>
          <w:rFonts w:ascii="Times New Roman" w:eastAsia="Calibri" w:hAnsi="Times New Roman" w:cs="Times New Roman"/>
          <w:noProof/>
          <w:color w:val="000000" w:themeColor="text1"/>
          <w:lang w:val="en-US"/>
        </w:rPr>
        <w:t>Instructor Support (SIS)</w:t>
      </w:r>
    </w:p>
    <w:tbl>
      <w:tblPr>
        <w:tblStyle w:val="TableGrid11"/>
        <w:tblW w:w="7492" w:type="dxa"/>
        <w:tblInd w:w="1413" w:type="dxa"/>
        <w:tblLook w:val="04A0" w:firstRow="1" w:lastRow="0" w:firstColumn="1" w:lastColumn="0" w:noHBand="0" w:noVBand="1"/>
      </w:tblPr>
      <w:tblGrid>
        <w:gridCol w:w="5602"/>
        <w:gridCol w:w="900"/>
        <w:gridCol w:w="990"/>
      </w:tblGrid>
      <w:tr w:rsidR="00D2473A" w:rsidRPr="0039135D" w14:paraId="6186D7B2" w14:textId="77777777" w:rsidTr="00025A61">
        <w:trPr>
          <w:trHeight w:val="1"/>
        </w:trPr>
        <w:tc>
          <w:tcPr>
            <w:tcW w:w="5602" w:type="dxa"/>
            <w:tcBorders>
              <w:top w:val="single" w:sz="4" w:space="0" w:color="auto"/>
              <w:left w:val="single" w:sz="4" w:space="0" w:color="auto"/>
              <w:bottom w:val="single" w:sz="4" w:space="0" w:color="auto"/>
              <w:right w:val="single" w:sz="4" w:space="0" w:color="auto"/>
            </w:tcBorders>
            <w:hideMark/>
          </w:tcPr>
          <w:p w14:paraId="42854861" w14:textId="77777777"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00" w:type="dxa"/>
            <w:tcBorders>
              <w:top w:val="single" w:sz="4" w:space="0" w:color="auto"/>
              <w:left w:val="single" w:sz="4" w:space="0" w:color="auto"/>
              <w:bottom w:val="single" w:sz="4" w:space="0" w:color="auto"/>
              <w:right w:val="single" w:sz="4" w:space="0" w:color="auto"/>
            </w:tcBorders>
            <w:hideMark/>
          </w:tcPr>
          <w:p w14:paraId="0E3692F3" w14:textId="5B9E732E"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990" w:type="dxa"/>
            <w:tcBorders>
              <w:top w:val="single" w:sz="4" w:space="0" w:color="auto"/>
              <w:left w:val="single" w:sz="4" w:space="0" w:color="auto"/>
              <w:bottom w:val="single" w:sz="4" w:space="0" w:color="auto"/>
              <w:right w:val="single" w:sz="4" w:space="0" w:color="auto"/>
            </w:tcBorders>
            <w:hideMark/>
          </w:tcPr>
          <w:p w14:paraId="5EB0225B" w14:textId="17837BE1"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292482B5"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60C2AEF8" w14:textId="0093475F"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SISQ1I feel like I can freely communicate with the instructor in this class. </w:t>
            </w:r>
          </w:p>
        </w:tc>
        <w:tc>
          <w:tcPr>
            <w:tcW w:w="900" w:type="dxa"/>
            <w:tcBorders>
              <w:top w:val="single" w:sz="4" w:space="0" w:color="auto"/>
              <w:left w:val="single" w:sz="4" w:space="0" w:color="auto"/>
              <w:bottom w:val="single" w:sz="4" w:space="0" w:color="auto"/>
              <w:right w:val="single" w:sz="4" w:space="0" w:color="auto"/>
            </w:tcBorders>
          </w:tcPr>
          <w:p w14:paraId="27BF5CC7" w14:textId="559DB43B"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4.13</w:t>
            </w:r>
          </w:p>
        </w:tc>
        <w:tc>
          <w:tcPr>
            <w:tcW w:w="990" w:type="dxa"/>
            <w:tcBorders>
              <w:top w:val="single" w:sz="4" w:space="0" w:color="auto"/>
              <w:left w:val="single" w:sz="4" w:space="0" w:color="auto"/>
              <w:bottom w:val="single" w:sz="4" w:space="0" w:color="auto"/>
              <w:right w:val="single" w:sz="4" w:space="0" w:color="auto"/>
            </w:tcBorders>
          </w:tcPr>
          <w:p w14:paraId="7356FB5B" w14:textId="69587268"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0.76</w:t>
            </w:r>
          </w:p>
        </w:tc>
      </w:tr>
      <w:tr w:rsidR="00D2473A" w:rsidRPr="0039135D" w14:paraId="241FBE52"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270C825A" w14:textId="353330D5"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SISQ2</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The instructor responds to questions, clearly, completely, and in a timely manner. </w:t>
            </w:r>
          </w:p>
        </w:tc>
        <w:tc>
          <w:tcPr>
            <w:tcW w:w="900" w:type="dxa"/>
            <w:tcBorders>
              <w:top w:val="single" w:sz="4" w:space="0" w:color="auto"/>
              <w:left w:val="single" w:sz="4" w:space="0" w:color="auto"/>
              <w:bottom w:val="single" w:sz="4" w:space="0" w:color="auto"/>
              <w:right w:val="single" w:sz="4" w:space="0" w:color="auto"/>
            </w:tcBorders>
          </w:tcPr>
          <w:p w14:paraId="25F16B5F" w14:textId="239039A0"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4.34</w:t>
            </w:r>
          </w:p>
        </w:tc>
        <w:tc>
          <w:tcPr>
            <w:tcW w:w="990" w:type="dxa"/>
            <w:tcBorders>
              <w:top w:val="single" w:sz="4" w:space="0" w:color="auto"/>
              <w:left w:val="single" w:sz="4" w:space="0" w:color="auto"/>
              <w:bottom w:val="single" w:sz="4" w:space="0" w:color="auto"/>
              <w:right w:val="single" w:sz="4" w:space="0" w:color="auto"/>
            </w:tcBorders>
          </w:tcPr>
          <w:p w14:paraId="39B0E996" w14:textId="084D708A"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0.66</w:t>
            </w:r>
          </w:p>
        </w:tc>
      </w:tr>
      <w:tr w:rsidR="00D2473A" w:rsidRPr="0039135D" w14:paraId="23695A33"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37C2AFAD" w14:textId="06B6FDCC"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SISQ3</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The instructor’s expectations for me in this class are clear. </w:t>
            </w:r>
          </w:p>
        </w:tc>
        <w:tc>
          <w:tcPr>
            <w:tcW w:w="900" w:type="dxa"/>
            <w:tcBorders>
              <w:top w:val="single" w:sz="4" w:space="0" w:color="auto"/>
              <w:left w:val="single" w:sz="4" w:space="0" w:color="auto"/>
              <w:bottom w:val="single" w:sz="4" w:space="0" w:color="auto"/>
              <w:right w:val="single" w:sz="4" w:space="0" w:color="auto"/>
            </w:tcBorders>
          </w:tcPr>
          <w:p w14:paraId="42DA5724" w14:textId="548A7EF7"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4.20</w:t>
            </w:r>
          </w:p>
        </w:tc>
        <w:tc>
          <w:tcPr>
            <w:tcW w:w="990" w:type="dxa"/>
            <w:tcBorders>
              <w:top w:val="single" w:sz="4" w:space="0" w:color="auto"/>
              <w:left w:val="single" w:sz="4" w:space="0" w:color="auto"/>
              <w:bottom w:val="single" w:sz="4" w:space="0" w:color="auto"/>
              <w:right w:val="single" w:sz="4" w:space="0" w:color="auto"/>
            </w:tcBorders>
          </w:tcPr>
          <w:p w14:paraId="4D4DCB02" w14:textId="41C0DD0C"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0.70</w:t>
            </w:r>
          </w:p>
        </w:tc>
      </w:tr>
      <w:tr w:rsidR="00D2473A" w:rsidRPr="0039135D" w14:paraId="52DC77EE"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35B84B59" w14:textId="3817DE46"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SISQ4</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The instructor provides the guidance I need to be successful in this class. </w:t>
            </w:r>
          </w:p>
        </w:tc>
        <w:tc>
          <w:tcPr>
            <w:tcW w:w="900" w:type="dxa"/>
            <w:tcBorders>
              <w:top w:val="single" w:sz="4" w:space="0" w:color="auto"/>
              <w:left w:val="single" w:sz="4" w:space="0" w:color="auto"/>
              <w:bottom w:val="single" w:sz="4" w:space="0" w:color="auto"/>
              <w:right w:val="single" w:sz="4" w:space="0" w:color="auto"/>
            </w:tcBorders>
          </w:tcPr>
          <w:p w14:paraId="7A2F772F" w14:textId="48C695CF"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4.29</w:t>
            </w:r>
          </w:p>
        </w:tc>
        <w:tc>
          <w:tcPr>
            <w:tcW w:w="990" w:type="dxa"/>
            <w:tcBorders>
              <w:top w:val="single" w:sz="4" w:space="0" w:color="auto"/>
              <w:left w:val="single" w:sz="4" w:space="0" w:color="auto"/>
              <w:bottom w:val="single" w:sz="4" w:space="0" w:color="auto"/>
              <w:right w:val="single" w:sz="4" w:space="0" w:color="auto"/>
            </w:tcBorders>
          </w:tcPr>
          <w:p w14:paraId="09FC4ED2" w14:textId="36BB2E85"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0.73</w:t>
            </w:r>
          </w:p>
        </w:tc>
      </w:tr>
      <w:tr w:rsidR="00D2473A" w:rsidRPr="0039135D" w14:paraId="09390F58" w14:textId="77777777" w:rsidTr="00025A61">
        <w:trPr>
          <w:trHeight w:val="7"/>
        </w:trPr>
        <w:tc>
          <w:tcPr>
            <w:tcW w:w="5602" w:type="dxa"/>
            <w:tcBorders>
              <w:top w:val="single" w:sz="4" w:space="0" w:color="auto"/>
              <w:left w:val="single" w:sz="4" w:space="0" w:color="auto"/>
              <w:bottom w:val="single" w:sz="4" w:space="0" w:color="auto"/>
              <w:right w:val="single" w:sz="4" w:space="0" w:color="auto"/>
            </w:tcBorders>
          </w:tcPr>
          <w:p w14:paraId="4D1669B1" w14:textId="1FEF3D85"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lastRenderedPageBreak/>
              <w:t>SISQ5</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The instructor presents the material in a way that makes it relevant to me. </w:t>
            </w:r>
          </w:p>
        </w:tc>
        <w:tc>
          <w:tcPr>
            <w:tcW w:w="900" w:type="dxa"/>
            <w:tcBorders>
              <w:top w:val="single" w:sz="4" w:space="0" w:color="auto"/>
              <w:left w:val="single" w:sz="4" w:space="0" w:color="auto"/>
              <w:bottom w:val="single" w:sz="4" w:space="0" w:color="auto"/>
              <w:right w:val="single" w:sz="4" w:space="0" w:color="auto"/>
            </w:tcBorders>
          </w:tcPr>
          <w:p w14:paraId="6FE19B9E" w14:textId="5DD513E2" w:rsidR="006E3054" w:rsidRPr="0039135D" w:rsidRDefault="00E1755A"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4.31</w:t>
            </w:r>
          </w:p>
        </w:tc>
        <w:tc>
          <w:tcPr>
            <w:tcW w:w="990" w:type="dxa"/>
            <w:tcBorders>
              <w:top w:val="single" w:sz="4" w:space="0" w:color="auto"/>
              <w:left w:val="single" w:sz="4" w:space="0" w:color="auto"/>
              <w:bottom w:val="single" w:sz="4" w:space="0" w:color="auto"/>
              <w:right w:val="single" w:sz="4" w:space="0" w:color="auto"/>
            </w:tcBorders>
          </w:tcPr>
          <w:p w14:paraId="3D1BE0F4" w14:textId="188B3779" w:rsidR="006E3054" w:rsidRPr="0039135D" w:rsidRDefault="00E1755A"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0.72</w:t>
            </w:r>
          </w:p>
        </w:tc>
      </w:tr>
      <w:tr w:rsidR="00D2473A" w:rsidRPr="0039135D" w14:paraId="099E7021" w14:textId="77777777" w:rsidTr="00025A61">
        <w:trPr>
          <w:trHeight w:val="4"/>
        </w:trPr>
        <w:tc>
          <w:tcPr>
            <w:tcW w:w="5602" w:type="dxa"/>
            <w:tcBorders>
              <w:top w:val="single" w:sz="4" w:space="0" w:color="auto"/>
              <w:left w:val="single" w:sz="4" w:space="0" w:color="auto"/>
              <w:bottom w:val="single" w:sz="4" w:space="0" w:color="auto"/>
              <w:right w:val="single" w:sz="4" w:space="0" w:color="auto"/>
            </w:tcBorders>
          </w:tcPr>
          <w:p w14:paraId="5A2B442E" w14:textId="7E370607"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SISQ6</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In this course, I have the freedom to guide my own learning </w:t>
            </w:r>
          </w:p>
        </w:tc>
        <w:tc>
          <w:tcPr>
            <w:tcW w:w="900" w:type="dxa"/>
            <w:tcBorders>
              <w:top w:val="single" w:sz="4" w:space="0" w:color="auto"/>
              <w:left w:val="single" w:sz="4" w:space="0" w:color="auto"/>
              <w:bottom w:val="single" w:sz="4" w:space="0" w:color="auto"/>
              <w:right w:val="single" w:sz="4" w:space="0" w:color="auto"/>
            </w:tcBorders>
          </w:tcPr>
          <w:p w14:paraId="48E37BB1" w14:textId="7C7FB590" w:rsidR="006E3054" w:rsidRPr="0039135D" w:rsidRDefault="00E1755A"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4.24</w:t>
            </w:r>
          </w:p>
        </w:tc>
        <w:tc>
          <w:tcPr>
            <w:tcW w:w="990" w:type="dxa"/>
            <w:tcBorders>
              <w:top w:val="single" w:sz="4" w:space="0" w:color="auto"/>
              <w:left w:val="single" w:sz="4" w:space="0" w:color="auto"/>
              <w:bottom w:val="single" w:sz="4" w:space="0" w:color="auto"/>
              <w:right w:val="single" w:sz="4" w:space="0" w:color="auto"/>
            </w:tcBorders>
          </w:tcPr>
          <w:p w14:paraId="5A0D0D1E" w14:textId="414D94AF" w:rsidR="006E3054" w:rsidRPr="0039135D" w:rsidRDefault="00E1755A"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0.69</w:t>
            </w:r>
          </w:p>
        </w:tc>
      </w:tr>
      <w:tr w:rsidR="006E3054" w:rsidRPr="0039135D" w14:paraId="167F8BA2" w14:textId="77777777" w:rsidTr="00025A61">
        <w:trPr>
          <w:trHeight w:val="5"/>
        </w:trPr>
        <w:tc>
          <w:tcPr>
            <w:tcW w:w="5602" w:type="dxa"/>
            <w:tcBorders>
              <w:top w:val="single" w:sz="4" w:space="0" w:color="auto"/>
              <w:left w:val="single" w:sz="4" w:space="0" w:color="auto"/>
              <w:bottom w:val="single" w:sz="4" w:space="0" w:color="auto"/>
              <w:right w:val="single" w:sz="4" w:space="0" w:color="auto"/>
            </w:tcBorders>
          </w:tcPr>
          <w:p w14:paraId="25EA7E98" w14:textId="177F0031"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SISQ7</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The instructor provides regular feedback that helps me gauge my performance in this class. </w:t>
            </w:r>
          </w:p>
        </w:tc>
        <w:tc>
          <w:tcPr>
            <w:tcW w:w="900" w:type="dxa"/>
            <w:tcBorders>
              <w:top w:val="single" w:sz="4" w:space="0" w:color="auto"/>
              <w:left w:val="single" w:sz="4" w:space="0" w:color="auto"/>
              <w:bottom w:val="single" w:sz="4" w:space="0" w:color="auto"/>
              <w:right w:val="single" w:sz="4" w:space="0" w:color="auto"/>
            </w:tcBorders>
          </w:tcPr>
          <w:p w14:paraId="30074A70" w14:textId="0E261C28" w:rsidR="006E3054" w:rsidRPr="0039135D" w:rsidRDefault="00E1755A"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4.29</w:t>
            </w:r>
          </w:p>
        </w:tc>
        <w:tc>
          <w:tcPr>
            <w:tcW w:w="990" w:type="dxa"/>
            <w:tcBorders>
              <w:top w:val="single" w:sz="4" w:space="0" w:color="auto"/>
              <w:left w:val="single" w:sz="4" w:space="0" w:color="auto"/>
              <w:bottom w:val="single" w:sz="4" w:space="0" w:color="auto"/>
              <w:right w:val="single" w:sz="4" w:space="0" w:color="auto"/>
            </w:tcBorders>
          </w:tcPr>
          <w:p w14:paraId="22BF6D87" w14:textId="5BF09C04" w:rsidR="006E3054" w:rsidRPr="0039135D" w:rsidRDefault="00E1755A"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0.68</w:t>
            </w:r>
          </w:p>
        </w:tc>
      </w:tr>
    </w:tbl>
    <w:p w14:paraId="361C8DB5" w14:textId="77777777" w:rsidR="006E3054" w:rsidRPr="0039135D" w:rsidRDefault="006E3054" w:rsidP="006E3054">
      <w:pPr>
        <w:pStyle w:val="ListParagraph"/>
        <w:spacing w:line="360" w:lineRule="auto"/>
        <w:ind w:left="1080"/>
        <w:jc w:val="both"/>
        <w:rPr>
          <w:rFonts w:ascii="Times New Roman" w:eastAsia="Calibri" w:hAnsi="Times New Roman" w:cs="Times New Roman"/>
          <w:noProof/>
          <w:color w:val="000000" w:themeColor="text1"/>
          <w:lang w:val="en-US"/>
        </w:rPr>
      </w:pPr>
    </w:p>
    <w:p w14:paraId="45148EF7" w14:textId="7E12F534" w:rsidR="00D65E33" w:rsidRPr="0039135D" w:rsidRDefault="00D65E33" w:rsidP="00ED50BE">
      <w:pPr>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Table 6 presents the mean scores for instructor support. The highest mean is for item SISQ2 (Mean = 4.34, SD = 0.66), indicating that instructors respond clearly and promptly. This is followed by SISQ5 (Mean = 4.31, SD = 0.72) and SISQ4/SISQ7 (Mean = 4.29), showing strong support and feedback from instructors. The lowest mean is SISQ1 (Mean = 4.13, SD = 0.76), although it still reflects a high level of agreement.</w:t>
      </w:r>
    </w:p>
    <w:p w14:paraId="4D2D75C8" w14:textId="77777777" w:rsidR="00D65E33" w:rsidRPr="0039135D" w:rsidRDefault="00D65E33" w:rsidP="00D65E33">
      <w:pPr>
        <w:spacing w:line="360" w:lineRule="auto"/>
        <w:ind w:left="720"/>
        <w:jc w:val="both"/>
        <w:rPr>
          <w:rFonts w:ascii="Times New Roman" w:hAnsi="Times New Roman" w:cs="Times New Roman"/>
          <w:color w:val="000000" w:themeColor="text1"/>
        </w:rPr>
      </w:pPr>
    </w:p>
    <w:p w14:paraId="62397854" w14:textId="4A0CC893" w:rsidR="006E55BA" w:rsidRPr="0039135D" w:rsidRDefault="006E55BA" w:rsidP="00025A61">
      <w:pPr>
        <w:pStyle w:val="ListParagraph"/>
        <w:numPr>
          <w:ilvl w:val="2"/>
          <w:numId w:val="18"/>
        </w:numPr>
        <w:spacing w:line="360" w:lineRule="auto"/>
        <w:ind w:left="2127"/>
        <w:rPr>
          <w:rFonts w:ascii="Times New Roman" w:hAnsi="Times New Roman" w:cs="Times New Roman"/>
          <w:color w:val="000000" w:themeColor="text1"/>
        </w:rPr>
      </w:pPr>
      <w:r w:rsidRPr="0039135D">
        <w:rPr>
          <w:rFonts w:ascii="Times New Roman" w:hAnsi="Times New Roman" w:cs="Times New Roman"/>
          <w:color w:val="000000" w:themeColor="text1"/>
        </w:rPr>
        <w:t xml:space="preserve">Findings for </w:t>
      </w:r>
      <w:r w:rsidR="00A5345C" w:rsidRPr="0039135D">
        <w:rPr>
          <w:rFonts w:ascii="Times New Roman" w:hAnsi="Times New Roman" w:cs="Times New Roman"/>
          <w:color w:val="000000" w:themeColor="text1"/>
        </w:rPr>
        <w:t>Expectancy</w:t>
      </w:r>
    </w:p>
    <w:p w14:paraId="63C4303F" w14:textId="77777777" w:rsidR="00A5345C" w:rsidRPr="0039135D" w:rsidRDefault="00A5345C" w:rsidP="00A5345C">
      <w:pPr>
        <w:pStyle w:val="ListParagraph"/>
        <w:spacing w:line="360" w:lineRule="auto"/>
        <w:ind w:left="2520"/>
        <w:rPr>
          <w:rFonts w:ascii="Times New Roman" w:hAnsi="Times New Roman" w:cs="Times New Roman"/>
          <w:color w:val="000000" w:themeColor="text1"/>
        </w:rPr>
      </w:pPr>
    </w:p>
    <w:p w14:paraId="1A186CA3" w14:textId="5C408EAC" w:rsidR="00A5345C" w:rsidRPr="0039135D" w:rsidRDefault="00A5345C" w:rsidP="00ED50BE">
      <w:pPr>
        <w:pStyle w:val="ListParagraph"/>
        <w:spacing w:line="360" w:lineRule="auto"/>
        <w:ind w:left="851" w:firstLine="556"/>
        <w:jc w:val="both"/>
        <w:rPr>
          <w:rFonts w:ascii="Times New Roman" w:hAnsi="Times New Roman" w:cs="Times New Roman"/>
          <w:color w:val="000000" w:themeColor="text1"/>
        </w:rPr>
      </w:pPr>
      <w:r w:rsidRPr="0039135D">
        <w:rPr>
          <w:rFonts w:ascii="Times New Roman" w:hAnsi="Times New Roman" w:cs="Times New Roman"/>
          <w:color w:val="000000" w:themeColor="text1"/>
        </w:rPr>
        <w:t>This section presents data to answer the research question- RQ2-How do learners perceive their expectancy in online learning?</w:t>
      </w:r>
      <w:r w:rsidR="006E3054" w:rsidRPr="0039135D">
        <w:rPr>
          <w:rFonts w:ascii="Times New Roman" w:hAnsi="Times New Roman" w:cs="Times New Roman"/>
          <w:color w:val="000000" w:themeColor="text1"/>
        </w:rPr>
        <w:t xml:space="preserve"> In the context of this study, this is measured by (</w:t>
      </w:r>
      <w:proofErr w:type="spellStart"/>
      <w:r w:rsidR="006E3054" w:rsidRPr="0039135D">
        <w:rPr>
          <w:rFonts w:ascii="Times New Roman" w:hAnsi="Times New Roman" w:cs="Times New Roman"/>
          <w:color w:val="000000" w:themeColor="text1"/>
        </w:rPr>
        <w:t>i</w:t>
      </w:r>
      <w:proofErr w:type="spellEnd"/>
      <w:r w:rsidR="006E3054" w:rsidRPr="0039135D">
        <w:rPr>
          <w:rFonts w:ascii="Times New Roman" w:hAnsi="Times New Roman" w:cs="Times New Roman"/>
          <w:color w:val="000000" w:themeColor="text1"/>
        </w:rPr>
        <w:t xml:space="preserve">)self-efficacy, (ii) control of learning beliefs, </w:t>
      </w:r>
    </w:p>
    <w:p w14:paraId="531F2372" w14:textId="77777777" w:rsidR="006E3054" w:rsidRPr="0039135D" w:rsidRDefault="006E3054" w:rsidP="006E3054">
      <w:pPr>
        <w:jc w:val="both"/>
        <w:rPr>
          <w:rFonts w:ascii="Times New Roman" w:eastAsia="Calibri" w:hAnsi="Times New Roman" w:cs="Times New Roman"/>
          <w:noProof/>
          <w:color w:val="000000" w:themeColor="text1"/>
          <w:lang w:val="en-US"/>
        </w:rPr>
      </w:pPr>
    </w:p>
    <w:p w14:paraId="5126187F" w14:textId="0BF877AD" w:rsidR="00D65E33" w:rsidRPr="0039135D" w:rsidRDefault="00E1755A" w:rsidP="00D65E33">
      <w:pPr>
        <w:pStyle w:val="ListParagraph"/>
        <w:numPr>
          <w:ilvl w:val="0"/>
          <w:numId w:val="22"/>
        </w:numPr>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7- Mean and Standard Deviation for </w:t>
      </w:r>
      <w:r w:rsidR="006E3054" w:rsidRPr="0039135D">
        <w:rPr>
          <w:rFonts w:ascii="Times New Roman" w:eastAsia="Calibri" w:hAnsi="Times New Roman" w:cs="Times New Roman"/>
          <w:noProof/>
          <w:color w:val="000000" w:themeColor="text1"/>
          <w:lang w:val="en-US"/>
        </w:rPr>
        <w:t>SELF-EFFICACY (ESE)</w:t>
      </w:r>
    </w:p>
    <w:p w14:paraId="56DF9EE7" w14:textId="77777777" w:rsidR="00D65E33" w:rsidRPr="0039135D" w:rsidRDefault="00D65E33" w:rsidP="00D65E33">
      <w:pPr>
        <w:pStyle w:val="ListParagraph"/>
        <w:ind w:left="1800"/>
        <w:rPr>
          <w:rFonts w:ascii="Times New Roman" w:eastAsia="Calibri" w:hAnsi="Times New Roman" w:cs="Times New Roman"/>
          <w:noProof/>
          <w:color w:val="000000" w:themeColor="text1"/>
          <w:lang w:val="en-US"/>
        </w:rPr>
      </w:pPr>
    </w:p>
    <w:tbl>
      <w:tblPr>
        <w:tblStyle w:val="TableGrid11"/>
        <w:tblW w:w="7350" w:type="dxa"/>
        <w:tblInd w:w="1555" w:type="dxa"/>
        <w:tblLook w:val="04A0" w:firstRow="1" w:lastRow="0" w:firstColumn="1" w:lastColumn="0" w:noHBand="0" w:noVBand="1"/>
      </w:tblPr>
      <w:tblGrid>
        <w:gridCol w:w="5550"/>
        <w:gridCol w:w="900"/>
        <w:gridCol w:w="900"/>
      </w:tblGrid>
      <w:tr w:rsidR="00D2473A" w:rsidRPr="0039135D" w14:paraId="2073403E" w14:textId="77777777" w:rsidTr="00025A61">
        <w:trPr>
          <w:trHeight w:val="293"/>
        </w:trPr>
        <w:tc>
          <w:tcPr>
            <w:tcW w:w="5550" w:type="dxa"/>
            <w:tcBorders>
              <w:top w:val="single" w:sz="4" w:space="0" w:color="auto"/>
              <w:left w:val="single" w:sz="4" w:space="0" w:color="auto"/>
              <w:bottom w:val="single" w:sz="4" w:space="0" w:color="auto"/>
              <w:right w:val="single" w:sz="4" w:space="0" w:color="auto"/>
            </w:tcBorders>
            <w:hideMark/>
          </w:tcPr>
          <w:p w14:paraId="06C64730" w14:textId="77777777"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00" w:type="dxa"/>
            <w:tcBorders>
              <w:top w:val="single" w:sz="4" w:space="0" w:color="auto"/>
              <w:left w:val="single" w:sz="4" w:space="0" w:color="auto"/>
              <w:bottom w:val="single" w:sz="4" w:space="0" w:color="auto"/>
              <w:right w:val="single" w:sz="4" w:space="0" w:color="auto"/>
            </w:tcBorders>
            <w:hideMark/>
          </w:tcPr>
          <w:p w14:paraId="7FA5A69E" w14:textId="6A102051"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900" w:type="dxa"/>
            <w:tcBorders>
              <w:top w:val="single" w:sz="4" w:space="0" w:color="auto"/>
              <w:left w:val="single" w:sz="4" w:space="0" w:color="auto"/>
              <w:bottom w:val="single" w:sz="4" w:space="0" w:color="auto"/>
              <w:right w:val="single" w:sz="4" w:space="0" w:color="auto"/>
            </w:tcBorders>
            <w:hideMark/>
          </w:tcPr>
          <w:p w14:paraId="10F605B8" w14:textId="39F3297E"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16186B69" w14:textId="77777777" w:rsidTr="00025A61">
        <w:trPr>
          <w:trHeight w:val="463"/>
        </w:trPr>
        <w:tc>
          <w:tcPr>
            <w:tcW w:w="5550" w:type="dxa"/>
            <w:tcBorders>
              <w:top w:val="single" w:sz="4" w:space="0" w:color="auto"/>
              <w:left w:val="single" w:sz="4" w:space="0" w:color="auto"/>
              <w:bottom w:val="single" w:sz="4" w:space="0" w:color="auto"/>
              <w:right w:val="single" w:sz="4" w:space="0" w:color="auto"/>
            </w:tcBorders>
          </w:tcPr>
          <w:p w14:paraId="07390F24" w14:textId="77777777" w:rsidR="006E3054" w:rsidRPr="0039135D" w:rsidRDefault="006E3054" w:rsidP="00660C35">
            <w:pPr>
              <w:pStyle w:val="NormalWeb"/>
              <w:rPr>
                <w:rFonts w:ascii="ArialUnicodeMS" w:hAnsi="ArialUnicodeMS"/>
                <w:color w:val="000000" w:themeColor="text1"/>
              </w:rPr>
            </w:pPr>
            <w:bookmarkStart w:id="1" w:name="_Hlk44854591"/>
            <w:r w:rsidRPr="0039135D">
              <w:rPr>
                <w:rFonts w:ascii="TimesNewRomanPSMT" w:hAnsi="TimesNewRomanPSMT"/>
                <w:color w:val="000000" w:themeColor="text1"/>
              </w:rPr>
              <w:t xml:space="preserve">ESEQ 1 I believe I'll receive excellent grades in my classes. </w:t>
            </w:r>
          </w:p>
        </w:tc>
        <w:tc>
          <w:tcPr>
            <w:tcW w:w="900" w:type="dxa"/>
            <w:tcBorders>
              <w:top w:val="single" w:sz="4" w:space="0" w:color="auto"/>
              <w:left w:val="single" w:sz="4" w:space="0" w:color="auto"/>
              <w:bottom w:val="single" w:sz="4" w:space="0" w:color="auto"/>
              <w:right w:val="single" w:sz="4" w:space="0" w:color="auto"/>
            </w:tcBorders>
          </w:tcPr>
          <w:p w14:paraId="330687A9" w14:textId="5A365F5F"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3.71</w:t>
            </w:r>
          </w:p>
        </w:tc>
        <w:tc>
          <w:tcPr>
            <w:tcW w:w="900" w:type="dxa"/>
            <w:tcBorders>
              <w:top w:val="single" w:sz="4" w:space="0" w:color="auto"/>
              <w:left w:val="single" w:sz="4" w:space="0" w:color="auto"/>
              <w:bottom w:val="single" w:sz="4" w:space="0" w:color="auto"/>
              <w:right w:val="single" w:sz="4" w:space="0" w:color="auto"/>
            </w:tcBorders>
          </w:tcPr>
          <w:p w14:paraId="1C8F2A7D" w14:textId="2B64429E"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0.69</w:t>
            </w:r>
          </w:p>
        </w:tc>
      </w:tr>
      <w:tr w:rsidR="00D2473A" w:rsidRPr="0039135D" w14:paraId="0562ADC3" w14:textId="77777777" w:rsidTr="00025A61">
        <w:trPr>
          <w:trHeight w:val="698"/>
        </w:trPr>
        <w:tc>
          <w:tcPr>
            <w:tcW w:w="5550" w:type="dxa"/>
            <w:tcBorders>
              <w:top w:val="single" w:sz="4" w:space="0" w:color="auto"/>
              <w:left w:val="single" w:sz="4" w:space="0" w:color="auto"/>
              <w:bottom w:val="single" w:sz="4" w:space="0" w:color="auto"/>
              <w:right w:val="single" w:sz="4" w:space="0" w:color="auto"/>
            </w:tcBorders>
          </w:tcPr>
          <w:p w14:paraId="62F2B1DD" w14:textId="77777777"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ESEQ2I'm certain I can understand the most difficult material presented in the readings. </w:t>
            </w:r>
          </w:p>
        </w:tc>
        <w:tc>
          <w:tcPr>
            <w:tcW w:w="900" w:type="dxa"/>
            <w:tcBorders>
              <w:top w:val="single" w:sz="4" w:space="0" w:color="auto"/>
              <w:left w:val="single" w:sz="4" w:space="0" w:color="auto"/>
              <w:bottom w:val="single" w:sz="4" w:space="0" w:color="auto"/>
              <w:right w:val="single" w:sz="4" w:space="0" w:color="auto"/>
            </w:tcBorders>
          </w:tcPr>
          <w:p w14:paraId="139E46A0" w14:textId="1EAAF03F"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3.62</w:t>
            </w:r>
          </w:p>
        </w:tc>
        <w:tc>
          <w:tcPr>
            <w:tcW w:w="900" w:type="dxa"/>
            <w:tcBorders>
              <w:top w:val="single" w:sz="4" w:space="0" w:color="auto"/>
              <w:left w:val="single" w:sz="4" w:space="0" w:color="auto"/>
              <w:bottom w:val="single" w:sz="4" w:space="0" w:color="auto"/>
              <w:right w:val="single" w:sz="4" w:space="0" w:color="auto"/>
            </w:tcBorders>
          </w:tcPr>
          <w:p w14:paraId="3A082BB6" w14:textId="3E69FC51"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0.76</w:t>
            </w:r>
          </w:p>
        </w:tc>
      </w:tr>
      <w:tr w:rsidR="00D2473A" w:rsidRPr="0039135D" w14:paraId="692029A2" w14:textId="77777777" w:rsidTr="00025A61">
        <w:trPr>
          <w:trHeight w:val="708"/>
        </w:trPr>
        <w:tc>
          <w:tcPr>
            <w:tcW w:w="5550" w:type="dxa"/>
            <w:tcBorders>
              <w:top w:val="single" w:sz="4" w:space="0" w:color="auto"/>
              <w:left w:val="single" w:sz="4" w:space="0" w:color="auto"/>
              <w:bottom w:val="single" w:sz="4" w:space="0" w:color="auto"/>
              <w:right w:val="single" w:sz="4" w:space="0" w:color="auto"/>
            </w:tcBorders>
          </w:tcPr>
          <w:p w14:paraId="5A7A3B7E" w14:textId="2AD4F44B"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ESEQ3</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I'm confident I can learn the basic concepts that are being taught. </w:t>
            </w:r>
          </w:p>
        </w:tc>
        <w:tc>
          <w:tcPr>
            <w:tcW w:w="900" w:type="dxa"/>
            <w:tcBorders>
              <w:top w:val="single" w:sz="4" w:space="0" w:color="auto"/>
              <w:left w:val="single" w:sz="4" w:space="0" w:color="auto"/>
              <w:bottom w:val="single" w:sz="4" w:space="0" w:color="auto"/>
              <w:right w:val="single" w:sz="4" w:space="0" w:color="auto"/>
            </w:tcBorders>
          </w:tcPr>
          <w:p w14:paraId="1E493182" w14:textId="66512901"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4.08</w:t>
            </w:r>
          </w:p>
        </w:tc>
        <w:tc>
          <w:tcPr>
            <w:tcW w:w="900" w:type="dxa"/>
            <w:tcBorders>
              <w:top w:val="single" w:sz="4" w:space="0" w:color="auto"/>
              <w:left w:val="single" w:sz="4" w:space="0" w:color="auto"/>
              <w:bottom w:val="single" w:sz="4" w:space="0" w:color="auto"/>
              <w:right w:val="single" w:sz="4" w:space="0" w:color="auto"/>
            </w:tcBorders>
          </w:tcPr>
          <w:p w14:paraId="78FD0ECE" w14:textId="7214FD56"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0.68</w:t>
            </w:r>
          </w:p>
        </w:tc>
      </w:tr>
      <w:tr w:rsidR="00D2473A" w:rsidRPr="0039135D" w14:paraId="25E25BF0" w14:textId="77777777" w:rsidTr="00025A61">
        <w:trPr>
          <w:trHeight w:val="690"/>
        </w:trPr>
        <w:tc>
          <w:tcPr>
            <w:tcW w:w="5550" w:type="dxa"/>
            <w:tcBorders>
              <w:top w:val="single" w:sz="4" w:space="0" w:color="auto"/>
              <w:left w:val="single" w:sz="4" w:space="0" w:color="auto"/>
              <w:bottom w:val="single" w:sz="4" w:space="0" w:color="auto"/>
              <w:right w:val="single" w:sz="4" w:space="0" w:color="auto"/>
            </w:tcBorders>
          </w:tcPr>
          <w:p w14:paraId="5DDA1B94" w14:textId="0F5429D1"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ESEQ4</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I'm confident I can understand the most complex material presented by the instructor online. </w:t>
            </w:r>
          </w:p>
        </w:tc>
        <w:tc>
          <w:tcPr>
            <w:tcW w:w="900" w:type="dxa"/>
            <w:tcBorders>
              <w:top w:val="single" w:sz="4" w:space="0" w:color="auto"/>
              <w:left w:val="single" w:sz="4" w:space="0" w:color="auto"/>
              <w:bottom w:val="single" w:sz="4" w:space="0" w:color="auto"/>
              <w:right w:val="single" w:sz="4" w:space="0" w:color="auto"/>
            </w:tcBorders>
          </w:tcPr>
          <w:p w14:paraId="1360E179" w14:textId="5770C8C4"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3.59</w:t>
            </w:r>
          </w:p>
        </w:tc>
        <w:tc>
          <w:tcPr>
            <w:tcW w:w="900" w:type="dxa"/>
            <w:tcBorders>
              <w:top w:val="single" w:sz="4" w:space="0" w:color="auto"/>
              <w:left w:val="single" w:sz="4" w:space="0" w:color="auto"/>
              <w:bottom w:val="single" w:sz="4" w:space="0" w:color="auto"/>
              <w:right w:val="single" w:sz="4" w:space="0" w:color="auto"/>
            </w:tcBorders>
          </w:tcPr>
          <w:p w14:paraId="06B6973B" w14:textId="1AB16711"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0.79</w:t>
            </w:r>
          </w:p>
        </w:tc>
      </w:tr>
      <w:tr w:rsidR="00D2473A" w:rsidRPr="0039135D" w14:paraId="1F3FA781" w14:textId="77777777" w:rsidTr="00025A61">
        <w:trPr>
          <w:trHeight w:val="701"/>
        </w:trPr>
        <w:tc>
          <w:tcPr>
            <w:tcW w:w="5550" w:type="dxa"/>
            <w:tcBorders>
              <w:top w:val="single" w:sz="4" w:space="0" w:color="auto"/>
              <w:left w:val="single" w:sz="4" w:space="0" w:color="auto"/>
              <w:bottom w:val="single" w:sz="4" w:space="0" w:color="auto"/>
              <w:right w:val="single" w:sz="4" w:space="0" w:color="auto"/>
            </w:tcBorders>
          </w:tcPr>
          <w:p w14:paraId="777C8EF8" w14:textId="779E4F46"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ESEQ5</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I'm confident I can do an excellent job on assessments online </w:t>
            </w:r>
          </w:p>
        </w:tc>
        <w:tc>
          <w:tcPr>
            <w:tcW w:w="900" w:type="dxa"/>
            <w:tcBorders>
              <w:top w:val="single" w:sz="4" w:space="0" w:color="auto"/>
              <w:left w:val="single" w:sz="4" w:space="0" w:color="auto"/>
              <w:bottom w:val="single" w:sz="4" w:space="0" w:color="auto"/>
              <w:right w:val="single" w:sz="4" w:space="0" w:color="auto"/>
            </w:tcBorders>
          </w:tcPr>
          <w:p w14:paraId="0085ACAB" w14:textId="16FB67B4"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3.91</w:t>
            </w:r>
          </w:p>
        </w:tc>
        <w:tc>
          <w:tcPr>
            <w:tcW w:w="900" w:type="dxa"/>
            <w:tcBorders>
              <w:top w:val="single" w:sz="4" w:space="0" w:color="auto"/>
              <w:left w:val="single" w:sz="4" w:space="0" w:color="auto"/>
              <w:bottom w:val="single" w:sz="4" w:space="0" w:color="auto"/>
              <w:right w:val="single" w:sz="4" w:space="0" w:color="auto"/>
            </w:tcBorders>
          </w:tcPr>
          <w:p w14:paraId="233DD73E" w14:textId="5BF3BF57"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0.72</w:t>
            </w:r>
          </w:p>
        </w:tc>
      </w:tr>
      <w:tr w:rsidR="00D65E33" w:rsidRPr="0039135D" w14:paraId="7AB3EEB8" w14:textId="77777777" w:rsidTr="00025A61">
        <w:trPr>
          <w:trHeight w:val="701"/>
        </w:trPr>
        <w:tc>
          <w:tcPr>
            <w:tcW w:w="5550" w:type="dxa"/>
            <w:tcBorders>
              <w:top w:val="single" w:sz="4" w:space="0" w:color="auto"/>
              <w:left w:val="single" w:sz="4" w:space="0" w:color="auto"/>
              <w:bottom w:val="single" w:sz="4" w:space="0" w:color="auto"/>
              <w:right w:val="single" w:sz="4" w:space="0" w:color="auto"/>
            </w:tcBorders>
          </w:tcPr>
          <w:p w14:paraId="7E2835E8" w14:textId="5C95433B" w:rsidR="00D65E33" w:rsidRPr="0039135D" w:rsidRDefault="00D65E33" w:rsidP="00660C35">
            <w:pPr>
              <w:pStyle w:val="NormalWeb"/>
              <w:rPr>
                <w:rFonts w:ascii="TimesNewRomanPSMT" w:hAnsi="TimesNewRomanPSMT"/>
                <w:color w:val="000000" w:themeColor="text1"/>
              </w:rPr>
            </w:pPr>
            <w:r w:rsidRPr="0039135D">
              <w:rPr>
                <w:rFonts w:ascii="TimesNewRomanPSMT" w:hAnsi="TimesNewRomanPSMT"/>
                <w:color w:val="000000" w:themeColor="text1"/>
              </w:rPr>
              <w:t>ESEQ6 I’m certain I can master the skills being taught online.</w:t>
            </w:r>
          </w:p>
        </w:tc>
        <w:tc>
          <w:tcPr>
            <w:tcW w:w="900" w:type="dxa"/>
            <w:tcBorders>
              <w:top w:val="single" w:sz="4" w:space="0" w:color="auto"/>
              <w:left w:val="single" w:sz="4" w:space="0" w:color="auto"/>
              <w:bottom w:val="single" w:sz="4" w:space="0" w:color="auto"/>
              <w:right w:val="single" w:sz="4" w:space="0" w:color="auto"/>
            </w:tcBorders>
          </w:tcPr>
          <w:p w14:paraId="67A8F54C" w14:textId="3C879D14" w:rsidR="00D65E33" w:rsidRPr="0039135D" w:rsidRDefault="00D65E3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3.68</w:t>
            </w:r>
          </w:p>
        </w:tc>
        <w:tc>
          <w:tcPr>
            <w:tcW w:w="900" w:type="dxa"/>
            <w:tcBorders>
              <w:top w:val="single" w:sz="4" w:space="0" w:color="auto"/>
              <w:left w:val="single" w:sz="4" w:space="0" w:color="auto"/>
              <w:bottom w:val="single" w:sz="4" w:space="0" w:color="auto"/>
              <w:right w:val="single" w:sz="4" w:space="0" w:color="auto"/>
            </w:tcBorders>
          </w:tcPr>
          <w:p w14:paraId="57D753BA" w14:textId="4D467A12" w:rsidR="00D65E33" w:rsidRPr="0039135D" w:rsidRDefault="00D65E3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0.80</w:t>
            </w:r>
          </w:p>
        </w:tc>
      </w:tr>
      <w:tr w:rsidR="00D65E33" w:rsidRPr="0039135D" w14:paraId="29FA04FE" w14:textId="77777777" w:rsidTr="00025A61">
        <w:trPr>
          <w:trHeight w:val="701"/>
        </w:trPr>
        <w:tc>
          <w:tcPr>
            <w:tcW w:w="5550" w:type="dxa"/>
            <w:tcBorders>
              <w:top w:val="single" w:sz="4" w:space="0" w:color="auto"/>
              <w:left w:val="single" w:sz="4" w:space="0" w:color="auto"/>
              <w:bottom w:val="single" w:sz="4" w:space="0" w:color="auto"/>
              <w:right w:val="single" w:sz="4" w:space="0" w:color="auto"/>
            </w:tcBorders>
          </w:tcPr>
          <w:p w14:paraId="0C448C3D" w14:textId="05680D62" w:rsidR="00D65E33" w:rsidRPr="0039135D" w:rsidRDefault="00D65E33" w:rsidP="00660C35">
            <w:pPr>
              <w:pStyle w:val="NormalWeb"/>
              <w:rPr>
                <w:rFonts w:ascii="TimesNewRomanPSMT" w:hAnsi="TimesNewRomanPSMT"/>
                <w:color w:val="000000" w:themeColor="text1"/>
              </w:rPr>
            </w:pPr>
            <w:r w:rsidRPr="0039135D">
              <w:rPr>
                <w:rFonts w:ascii="TimesNewRomanPSMT" w:hAnsi="TimesNewRomanPSMT"/>
                <w:color w:val="000000" w:themeColor="text1"/>
              </w:rPr>
              <w:t>ESEQ7 Although online classes can be challenging, I think I can do well</w:t>
            </w:r>
          </w:p>
        </w:tc>
        <w:tc>
          <w:tcPr>
            <w:tcW w:w="900" w:type="dxa"/>
            <w:tcBorders>
              <w:top w:val="single" w:sz="4" w:space="0" w:color="auto"/>
              <w:left w:val="single" w:sz="4" w:space="0" w:color="auto"/>
              <w:bottom w:val="single" w:sz="4" w:space="0" w:color="auto"/>
              <w:right w:val="single" w:sz="4" w:space="0" w:color="auto"/>
            </w:tcBorders>
          </w:tcPr>
          <w:p w14:paraId="3CC4AB52" w14:textId="2B70C6C2" w:rsidR="00D65E33" w:rsidRPr="0039135D" w:rsidRDefault="00D65E3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3.88</w:t>
            </w:r>
          </w:p>
        </w:tc>
        <w:tc>
          <w:tcPr>
            <w:tcW w:w="900" w:type="dxa"/>
            <w:tcBorders>
              <w:top w:val="single" w:sz="4" w:space="0" w:color="auto"/>
              <w:left w:val="single" w:sz="4" w:space="0" w:color="auto"/>
              <w:bottom w:val="single" w:sz="4" w:space="0" w:color="auto"/>
              <w:right w:val="single" w:sz="4" w:space="0" w:color="auto"/>
            </w:tcBorders>
          </w:tcPr>
          <w:p w14:paraId="5FED343D" w14:textId="0EF63C96" w:rsidR="00D65E33" w:rsidRPr="0039135D" w:rsidRDefault="00D65E33"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0.80</w:t>
            </w:r>
          </w:p>
        </w:tc>
      </w:tr>
    </w:tbl>
    <w:bookmarkEnd w:id="1"/>
    <w:p w14:paraId="1397BEBA" w14:textId="75D24315" w:rsidR="006E3054" w:rsidRPr="0039135D" w:rsidRDefault="006E3054" w:rsidP="006E3054">
      <w:pPr>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ab/>
      </w:r>
      <w:r w:rsidRPr="0039135D">
        <w:rPr>
          <w:rFonts w:ascii="Times New Roman" w:eastAsia="Calibri" w:hAnsi="Times New Roman" w:cs="Times New Roman"/>
          <w:noProof/>
          <w:color w:val="000000" w:themeColor="text1"/>
          <w:lang w:val="en-US"/>
        </w:rPr>
        <w:tab/>
      </w:r>
    </w:p>
    <w:p w14:paraId="0D80A6E0" w14:textId="40C2307C" w:rsidR="006E3054" w:rsidRPr="0039135D" w:rsidRDefault="00025A61" w:rsidP="00ED50BE">
      <w:pPr>
        <w:spacing w:line="360" w:lineRule="auto"/>
        <w:ind w:left="851"/>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7 shows the mean scores for self-efficacy. The highest mean is for item ESEQ3 (Mean = 4.08, SD = 0.68), indicating that learners are confident in understanding basic </w:t>
      </w:r>
      <w:r w:rsidRPr="0039135D">
        <w:rPr>
          <w:rFonts w:ascii="Times New Roman" w:eastAsia="Calibri" w:hAnsi="Times New Roman" w:cs="Times New Roman"/>
          <w:noProof/>
          <w:color w:val="000000" w:themeColor="text1"/>
          <w:lang w:val="en-US"/>
        </w:rPr>
        <w:lastRenderedPageBreak/>
        <w:t>concepts. This is followed by ESEQ5 (Mean = 3.91, SD = 0.72) and ESEQ7 (Mean = 3.88, SD = 0.80). The lowest mean is ESEQ4 (Mean = 3.59, SD = 0.79), showing lower confidence in understanding complex material.</w:t>
      </w:r>
    </w:p>
    <w:p w14:paraId="3F7CA569" w14:textId="77777777" w:rsidR="006E3054" w:rsidRPr="0039135D" w:rsidRDefault="006E3054" w:rsidP="006E3054">
      <w:pPr>
        <w:jc w:val="both"/>
        <w:rPr>
          <w:rFonts w:ascii="Times New Roman" w:eastAsia="Calibri" w:hAnsi="Times New Roman" w:cs="Times New Roman"/>
          <w:noProof/>
          <w:color w:val="000000" w:themeColor="text1"/>
          <w:lang w:val="en-US"/>
        </w:rPr>
      </w:pPr>
    </w:p>
    <w:p w14:paraId="2BE27DB2" w14:textId="62329513" w:rsidR="006E3054" w:rsidRPr="0039135D" w:rsidRDefault="006E3054" w:rsidP="00E1755A">
      <w:pPr>
        <w:ind w:left="720" w:firstLine="720"/>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(ii) </w:t>
      </w:r>
      <w:r w:rsidR="00E1755A" w:rsidRPr="0039135D">
        <w:rPr>
          <w:rFonts w:ascii="Times New Roman" w:eastAsia="Calibri" w:hAnsi="Times New Roman" w:cs="Times New Roman"/>
          <w:noProof/>
          <w:color w:val="000000" w:themeColor="text1"/>
          <w:lang w:val="en-US"/>
        </w:rPr>
        <w:t xml:space="preserve">Table 8- Mean and Standard Deviation for </w:t>
      </w:r>
      <w:r w:rsidRPr="0039135D">
        <w:rPr>
          <w:rFonts w:ascii="Times New Roman" w:eastAsia="Calibri" w:hAnsi="Times New Roman" w:cs="Times New Roman"/>
          <w:noProof/>
          <w:color w:val="000000" w:themeColor="text1"/>
          <w:lang w:val="en-US"/>
        </w:rPr>
        <w:t>CONTROL OF LEARNING BELIEFS (ECB)</w:t>
      </w:r>
    </w:p>
    <w:p w14:paraId="40414A4B" w14:textId="77777777" w:rsidR="006E3054" w:rsidRPr="0039135D" w:rsidRDefault="006E3054" w:rsidP="006E3054">
      <w:pPr>
        <w:jc w:val="both"/>
        <w:rPr>
          <w:rFonts w:ascii="Times New Roman" w:eastAsia="Calibri" w:hAnsi="Times New Roman" w:cs="Times New Roman"/>
          <w:noProof/>
          <w:color w:val="000000" w:themeColor="text1"/>
          <w:lang w:val="en-US"/>
        </w:rPr>
      </w:pPr>
    </w:p>
    <w:tbl>
      <w:tblPr>
        <w:tblStyle w:val="TableGrid11"/>
        <w:tblW w:w="7290" w:type="dxa"/>
        <w:tblInd w:w="1615" w:type="dxa"/>
        <w:tblLook w:val="04A0" w:firstRow="1" w:lastRow="0" w:firstColumn="1" w:lastColumn="0" w:noHBand="0" w:noVBand="1"/>
      </w:tblPr>
      <w:tblGrid>
        <w:gridCol w:w="5490"/>
        <w:gridCol w:w="900"/>
        <w:gridCol w:w="900"/>
      </w:tblGrid>
      <w:tr w:rsidR="00D2473A" w:rsidRPr="0039135D" w14:paraId="6DDFBBDE" w14:textId="77777777" w:rsidTr="006E3054">
        <w:trPr>
          <w:trHeight w:val="293"/>
        </w:trPr>
        <w:tc>
          <w:tcPr>
            <w:tcW w:w="5490" w:type="dxa"/>
            <w:tcBorders>
              <w:top w:val="single" w:sz="4" w:space="0" w:color="auto"/>
              <w:left w:val="single" w:sz="4" w:space="0" w:color="auto"/>
              <w:bottom w:val="single" w:sz="4" w:space="0" w:color="auto"/>
              <w:right w:val="single" w:sz="4" w:space="0" w:color="auto"/>
            </w:tcBorders>
            <w:hideMark/>
          </w:tcPr>
          <w:p w14:paraId="602B94AD" w14:textId="77777777"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00" w:type="dxa"/>
            <w:tcBorders>
              <w:top w:val="single" w:sz="4" w:space="0" w:color="auto"/>
              <w:left w:val="single" w:sz="4" w:space="0" w:color="auto"/>
              <w:bottom w:val="single" w:sz="4" w:space="0" w:color="auto"/>
              <w:right w:val="single" w:sz="4" w:space="0" w:color="auto"/>
            </w:tcBorders>
            <w:hideMark/>
          </w:tcPr>
          <w:p w14:paraId="02F393E8" w14:textId="2957B384"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900" w:type="dxa"/>
            <w:tcBorders>
              <w:top w:val="single" w:sz="4" w:space="0" w:color="auto"/>
              <w:left w:val="single" w:sz="4" w:space="0" w:color="auto"/>
              <w:bottom w:val="single" w:sz="4" w:space="0" w:color="auto"/>
              <w:right w:val="single" w:sz="4" w:space="0" w:color="auto"/>
            </w:tcBorders>
            <w:hideMark/>
          </w:tcPr>
          <w:p w14:paraId="557DE3B4" w14:textId="0B1A3D08"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1713746F" w14:textId="77777777" w:rsidTr="006E3054">
        <w:trPr>
          <w:trHeight w:val="731"/>
        </w:trPr>
        <w:tc>
          <w:tcPr>
            <w:tcW w:w="5490" w:type="dxa"/>
            <w:tcBorders>
              <w:top w:val="single" w:sz="4" w:space="0" w:color="auto"/>
              <w:left w:val="single" w:sz="4" w:space="0" w:color="auto"/>
              <w:bottom w:val="single" w:sz="4" w:space="0" w:color="auto"/>
              <w:right w:val="single" w:sz="4" w:space="0" w:color="auto"/>
            </w:tcBorders>
          </w:tcPr>
          <w:p w14:paraId="4B2139BE" w14:textId="2D25BA9D"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ECBQ1</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If I study in appropriate ways, then I'll be able to learn the material. </w:t>
            </w:r>
          </w:p>
        </w:tc>
        <w:tc>
          <w:tcPr>
            <w:tcW w:w="900" w:type="dxa"/>
            <w:tcBorders>
              <w:top w:val="single" w:sz="4" w:space="0" w:color="auto"/>
              <w:left w:val="single" w:sz="4" w:space="0" w:color="auto"/>
              <w:bottom w:val="single" w:sz="4" w:space="0" w:color="auto"/>
              <w:right w:val="single" w:sz="4" w:space="0" w:color="auto"/>
            </w:tcBorders>
          </w:tcPr>
          <w:p w14:paraId="54B10264" w14:textId="2C6C6629"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3.96</w:t>
            </w:r>
          </w:p>
        </w:tc>
        <w:tc>
          <w:tcPr>
            <w:tcW w:w="900" w:type="dxa"/>
            <w:tcBorders>
              <w:top w:val="single" w:sz="4" w:space="0" w:color="auto"/>
              <w:left w:val="single" w:sz="4" w:space="0" w:color="auto"/>
              <w:bottom w:val="single" w:sz="4" w:space="0" w:color="auto"/>
              <w:right w:val="single" w:sz="4" w:space="0" w:color="auto"/>
            </w:tcBorders>
          </w:tcPr>
          <w:p w14:paraId="25B5A466" w14:textId="7EF46A96"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0.80</w:t>
            </w:r>
          </w:p>
        </w:tc>
      </w:tr>
      <w:tr w:rsidR="00D2473A" w:rsidRPr="0039135D" w14:paraId="0FD78ED9" w14:textId="77777777" w:rsidTr="006E3054">
        <w:trPr>
          <w:trHeight w:val="542"/>
        </w:trPr>
        <w:tc>
          <w:tcPr>
            <w:tcW w:w="5490" w:type="dxa"/>
            <w:tcBorders>
              <w:top w:val="single" w:sz="4" w:space="0" w:color="auto"/>
              <w:left w:val="single" w:sz="4" w:space="0" w:color="auto"/>
              <w:bottom w:val="single" w:sz="4" w:space="0" w:color="auto"/>
              <w:right w:val="single" w:sz="4" w:space="0" w:color="auto"/>
            </w:tcBorders>
          </w:tcPr>
          <w:p w14:paraId="59EAB626" w14:textId="1B74EE3B"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ECBQ2</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It's my own fault if I don't learn the material taught. </w:t>
            </w:r>
          </w:p>
        </w:tc>
        <w:tc>
          <w:tcPr>
            <w:tcW w:w="900" w:type="dxa"/>
            <w:tcBorders>
              <w:top w:val="single" w:sz="4" w:space="0" w:color="auto"/>
              <w:left w:val="single" w:sz="4" w:space="0" w:color="auto"/>
              <w:bottom w:val="single" w:sz="4" w:space="0" w:color="auto"/>
              <w:right w:val="single" w:sz="4" w:space="0" w:color="auto"/>
            </w:tcBorders>
          </w:tcPr>
          <w:p w14:paraId="1C5AA72C" w14:textId="3CCECDE6"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3.90</w:t>
            </w:r>
          </w:p>
        </w:tc>
        <w:tc>
          <w:tcPr>
            <w:tcW w:w="900" w:type="dxa"/>
            <w:tcBorders>
              <w:top w:val="single" w:sz="4" w:space="0" w:color="auto"/>
              <w:left w:val="single" w:sz="4" w:space="0" w:color="auto"/>
              <w:bottom w:val="single" w:sz="4" w:space="0" w:color="auto"/>
              <w:right w:val="single" w:sz="4" w:space="0" w:color="auto"/>
            </w:tcBorders>
          </w:tcPr>
          <w:p w14:paraId="5CCC14E1" w14:textId="2DFC5924"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0.86</w:t>
            </w:r>
          </w:p>
        </w:tc>
      </w:tr>
      <w:tr w:rsidR="00D2473A" w:rsidRPr="0039135D" w14:paraId="74D7655A" w14:textId="77777777" w:rsidTr="006E3054">
        <w:trPr>
          <w:trHeight w:val="706"/>
        </w:trPr>
        <w:tc>
          <w:tcPr>
            <w:tcW w:w="5490" w:type="dxa"/>
            <w:tcBorders>
              <w:top w:val="single" w:sz="4" w:space="0" w:color="auto"/>
              <w:left w:val="single" w:sz="4" w:space="0" w:color="auto"/>
              <w:bottom w:val="single" w:sz="4" w:space="0" w:color="auto"/>
              <w:right w:val="single" w:sz="4" w:space="0" w:color="auto"/>
            </w:tcBorders>
          </w:tcPr>
          <w:p w14:paraId="3A34B87B" w14:textId="6FE42090"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ECBQ3</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If I try hard enough, then I'll understand the material presented. </w:t>
            </w:r>
          </w:p>
        </w:tc>
        <w:tc>
          <w:tcPr>
            <w:tcW w:w="900" w:type="dxa"/>
            <w:tcBorders>
              <w:top w:val="single" w:sz="4" w:space="0" w:color="auto"/>
              <w:left w:val="single" w:sz="4" w:space="0" w:color="auto"/>
              <w:bottom w:val="single" w:sz="4" w:space="0" w:color="auto"/>
              <w:right w:val="single" w:sz="4" w:space="0" w:color="auto"/>
            </w:tcBorders>
          </w:tcPr>
          <w:p w14:paraId="13960DDE" w14:textId="6971434C"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4.13</w:t>
            </w:r>
          </w:p>
        </w:tc>
        <w:tc>
          <w:tcPr>
            <w:tcW w:w="900" w:type="dxa"/>
            <w:tcBorders>
              <w:top w:val="single" w:sz="4" w:space="0" w:color="auto"/>
              <w:left w:val="single" w:sz="4" w:space="0" w:color="auto"/>
              <w:bottom w:val="single" w:sz="4" w:space="0" w:color="auto"/>
              <w:right w:val="single" w:sz="4" w:space="0" w:color="auto"/>
            </w:tcBorders>
          </w:tcPr>
          <w:p w14:paraId="7E9EC68D" w14:textId="2E4F454C"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0.71</w:t>
            </w:r>
          </w:p>
        </w:tc>
      </w:tr>
      <w:tr w:rsidR="006E3054" w:rsidRPr="0039135D" w14:paraId="4C872541" w14:textId="77777777" w:rsidTr="006E3054">
        <w:trPr>
          <w:trHeight w:val="717"/>
        </w:trPr>
        <w:tc>
          <w:tcPr>
            <w:tcW w:w="5490" w:type="dxa"/>
            <w:tcBorders>
              <w:top w:val="single" w:sz="4" w:space="0" w:color="auto"/>
              <w:left w:val="single" w:sz="4" w:space="0" w:color="auto"/>
              <w:bottom w:val="single" w:sz="4" w:space="0" w:color="auto"/>
              <w:right w:val="single" w:sz="4" w:space="0" w:color="auto"/>
            </w:tcBorders>
          </w:tcPr>
          <w:p w14:paraId="000DE07F" w14:textId="1DC235AE"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ECBQ4</w:t>
            </w:r>
            <w:r w:rsidR="00D65E33"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If I don't understand the material presented, it's because I didn't try hard enough. </w:t>
            </w:r>
          </w:p>
        </w:tc>
        <w:tc>
          <w:tcPr>
            <w:tcW w:w="900" w:type="dxa"/>
            <w:tcBorders>
              <w:top w:val="single" w:sz="4" w:space="0" w:color="auto"/>
              <w:left w:val="single" w:sz="4" w:space="0" w:color="auto"/>
              <w:bottom w:val="single" w:sz="4" w:space="0" w:color="auto"/>
              <w:right w:val="single" w:sz="4" w:space="0" w:color="auto"/>
            </w:tcBorders>
          </w:tcPr>
          <w:p w14:paraId="2F6A0ECD" w14:textId="1AC47C29"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3.91</w:t>
            </w:r>
          </w:p>
        </w:tc>
        <w:tc>
          <w:tcPr>
            <w:tcW w:w="900" w:type="dxa"/>
            <w:tcBorders>
              <w:top w:val="single" w:sz="4" w:space="0" w:color="auto"/>
              <w:left w:val="single" w:sz="4" w:space="0" w:color="auto"/>
              <w:bottom w:val="single" w:sz="4" w:space="0" w:color="auto"/>
              <w:right w:val="single" w:sz="4" w:space="0" w:color="auto"/>
            </w:tcBorders>
          </w:tcPr>
          <w:p w14:paraId="12C69DD4" w14:textId="766882ED"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0.85</w:t>
            </w:r>
          </w:p>
        </w:tc>
      </w:tr>
    </w:tbl>
    <w:p w14:paraId="44E7D347" w14:textId="77777777" w:rsidR="006E3054" w:rsidRPr="0039135D" w:rsidRDefault="006E3054" w:rsidP="006E3054">
      <w:pPr>
        <w:jc w:val="both"/>
        <w:rPr>
          <w:rFonts w:ascii="Times New Roman" w:eastAsia="Calibri" w:hAnsi="Times New Roman" w:cs="Times New Roman"/>
          <w:noProof/>
          <w:color w:val="000000" w:themeColor="text1"/>
          <w:lang w:val="en-US"/>
        </w:rPr>
      </w:pPr>
    </w:p>
    <w:p w14:paraId="66364857" w14:textId="014A7A72" w:rsidR="006E3054" w:rsidRPr="0039135D" w:rsidRDefault="00025A61" w:rsidP="00ED50BE">
      <w:pPr>
        <w:pStyle w:val="ListParagraph"/>
        <w:spacing w:line="360" w:lineRule="auto"/>
        <w:ind w:left="851"/>
        <w:jc w:val="both"/>
        <w:rPr>
          <w:rFonts w:ascii="Times New Roman" w:hAnsi="Times New Roman" w:cs="Times New Roman"/>
          <w:color w:val="000000" w:themeColor="text1"/>
        </w:rPr>
      </w:pPr>
      <w:r w:rsidRPr="0039135D">
        <w:rPr>
          <w:rFonts w:ascii="Times New Roman" w:hAnsi="Times New Roman" w:cs="Times New Roman"/>
          <w:color w:val="000000" w:themeColor="text1"/>
        </w:rPr>
        <w:t>Table 8 presents the mean scores for control of learning beliefs. The highest mean is ECBQ3 (Mean = 4.13, SD = 0.71), indicating that learners believe effort leads to understanding. This is followed by ECBQ1 (Mean = 3.96, SD = 0.80). The lowest mean is ECBQ2 (Mean = 3.90, SD = 0.86), although the difference is minimal across items.</w:t>
      </w:r>
    </w:p>
    <w:p w14:paraId="6D740EBC" w14:textId="77777777" w:rsidR="00025A61" w:rsidRPr="0039135D" w:rsidRDefault="00025A61" w:rsidP="00025A61">
      <w:pPr>
        <w:pStyle w:val="ListParagraph"/>
        <w:spacing w:line="360" w:lineRule="auto"/>
        <w:ind w:left="1560"/>
        <w:jc w:val="both"/>
        <w:rPr>
          <w:rFonts w:ascii="Times New Roman" w:hAnsi="Times New Roman" w:cs="Times New Roman"/>
          <w:color w:val="000000" w:themeColor="text1"/>
        </w:rPr>
      </w:pPr>
    </w:p>
    <w:p w14:paraId="51CA2188" w14:textId="45BCD1F3" w:rsidR="006E55BA" w:rsidRPr="0039135D" w:rsidRDefault="006E55BA" w:rsidP="00025A61">
      <w:pPr>
        <w:pStyle w:val="ListParagraph"/>
        <w:numPr>
          <w:ilvl w:val="2"/>
          <w:numId w:val="18"/>
        </w:numPr>
        <w:spacing w:line="360" w:lineRule="auto"/>
        <w:ind w:left="2268"/>
        <w:rPr>
          <w:rFonts w:ascii="Times New Roman" w:hAnsi="Times New Roman" w:cs="Times New Roman"/>
          <w:color w:val="000000" w:themeColor="text1"/>
        </w:rPr>
      </w:pPr>
      <w:r w:rsidRPr="0039135D">
        <w:rPr>
          <w:rFonts w:ascii="Times New Roman" w:hAnsi="Times New Roman" w:cs="Times New Roman"/>
          <w:color w:val="000000" w:themeColor="text1"/>
        </w:rPr>
        <w:t xml:space="preserve">Findings for </w:t>
      </w:r>
      <w:r w:rsidR="00A5345C" w:rsidRPr="0039135D">
        <w:rPr>
          <w:rFonts w:ascii="Times New Roman" w:hAnsi="Times New Roman" w:cs="Times New Roman"/>
          <w:color w:val="000000" w:themeColor="text1"/>
        </w:rPr>
        <w:t>Value</w:t>
      </w:r>
    </w:p>
    <w:p w14:paraId="52753147"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58EBC1A3" w14:textId="6CD787A6" w:rsidR="00A5345C" w:rsidRPr="0039135D" w:rsidRDefault="00A5345C" w:rsidP="00ED50BE">
      <w:pPr>
        <w:pStyle w:val="ListParagraph"/>
        <w:spacing w:line="360" w:lineRule="auto"/>
        <w:ind w:left="851" w:firstLine="589"/>
        <w:jc w:val="both"/>
        <w:rPr>
          <w:rFonts w:ascii="Times New Roman" w:hAnsi="Times New Roman" w:cs="Times New Roman"/>
          <w:color w:val="000000" w:themeColor="text1"/>
        </w:rPr>
      </w:pPr>
      <w:r w:rsidRPr="0039135D">
        <w:rPr>
          <w:rFonts w:ascii="Times New Roman" w:hAnsi="Times New Roman" w:cs="Times New Roman"/>
          <w:color w:val="000000" w:themeColor="text1"/>
        </w:rPr>
        <w:t>This section presents data to answer the research question- RQ3-How do learners perceive their value in online learning?</w:t>
      </w:r>
      <w:r w:rsidR="006E3054" w:rsidRPr="0039135D">
        <w:rPr>
          <w:rFonts w:ascii="Times New Roman" w:hAnsi="Times New Roman" w:cs="Times New Roman"/>
          <w:color w:val="000000" w:themeColor="text1"/>
        </w:rPr>
        <w:t xml:space="preserve"> In the context of this study, this is measured by (</w:t>
      </w:r>
      <w:proofErr w:type="spellStart"/>
      <w:r w:rsidR="006E3054" w:rsidRPr="0039135D">
        <w:rPr>
          <w:rFonts w:ascii="Times New Roman" w:hAnsi="Times New Roman" w:cs="Times New Roman"/>
          <w:color w:val="000000" w:themeColor="text1"/>
        </w:rPr>
        <w:t>i</w:t>
      </w:r>
      <w:proofErr w:type="spellEnd"/>
      <w:r w:rsidR="006E3054" w:rsidRPr="0039135D">
        <w:rPr>
          <w:rFonts w:ascii="Times New Roman" w:hAnsi="Times New Roman" w:cs="Times New Roman"/>
          <w:color w:val="000000" w:themeColor="text1"/>
        </w:rPr>
        <w:t xml:space="preserve">) intrinsic goal orientation, (ii) extrinsic goal orientation, </w:t>
      </w:r>
      <w:r w:rsidR="00AB4391" w:rsidRPr="0039135D">
        <w:rPr>
          <w:rFonts w:ascii="Times New Roman" w:hAnsi="Times New Roman" w:cs="Times New Roman"/>
          <w:color w:val="000000" w:themeColor="text1"/>
        </w:rPr>
        <w:t>and(iii</w:t>
      </w:r>
      <w:r w:rsidR="00A63C15" w:rsidRPr="0039135D">
        <w:rPr>
          <w:rFonts w:ascii="Times New Roman" w:hAnsi="Times New Roman" w:cs="Times New Roman"/>
          <w:color w:val="000000" w:themeColor="text1"/>
        </w:rPr>
        <w:t>) task</w:t>
      </w:r>
      <w:r w:rsidR="00AB4391" w:rsidRPr="0039135D">
        <w:rPr>
          <w:rFonts w:ascii="Times New Roman" w:hAnsi="Times New Roman" w:cs="Times New Roman"/>
          <w:color w:val="000000" w:themeColor="text1"/>
        </w:rPr>
        <w:t xml:space="preserve"> value.</w:t>
      </w:r>
    </w:p>
    <w:p w14:paraId="114EEAD5" w14:textId="77777777" w:rsidR="006E3054" w:rsidRPr="0039135D" w:rsidRDefault="006E3054" w:rsidP="006E3054">
      <w:pPr>
        <w:spacing w:line="360" w:lineRule="auto"/>
        <w:jc w:val="both"/>
        <w:rPr>
          <w:rFonts w:ascii="Times New Roman" w:eastAsia="Calibri" w:hAnsi="Times New Roman" w:cs="Times New Roman"/>
          <w:noProof/>
          <w:color w:val="000000" w:themeColor="text1"/>
          <w:lang w:val="en-US"/>
        </w:rPr>
      </w:pPr>
    </w:p>
    <w:p w14:paraId="1B939B63" w14:textId="0C08B44E" w:rsidR="006E3054" w:rsidRPr="0039135D" w:rsidRDefault="00E1755A" w:rsidP="006E3054">
      <w:pPr>
        <w:pStyle w:val="ListParagraph"/>
        <w:numPr>
          <w:ilvl w:val="0"/>
          <w:numId w:val="7"/>
        </w:numPr>
        <w:spacing w:line="360" w:lineRule="auto"/>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9- Mean and Standard Deviation for </w:t>
      </w:r>
      <w:r w:rsidR="006E3054" w:rsidRPr="0039135D">
        <w:rPr>
          <w:rFonts w:ascii="Times New Roman" w:eastAsia="Calibri" w:hAnsi="Times New Roman" w:cs="Times New Roman"/>
          <w:noProof/>
          <w:color w:val="000000" w:themeColor="text1"/>
          <w:lang w:val="en-US"/>
        </w:rPr>
        <w:t>Intrinsic Goal Orientation (VI)</w:t>
      </w:r>
    </w:p>
    <w:tbl>
      <w:tblPr>
        <w:tblStyle w:val="TableGrid11"/>
        <w:tblW w:w="7371" w:type="dxa"/>
        <w:tblInd w:w="1555" w:type="dxa"/>
        <w:tblLook w:val="04A0" w:firstRow="1" w:lastRow="0" w:firstColumn="1" w:lastColumn="0" w:noHBand="0" w:noVBand="1"/>
      </w:tblPr>
      <w:tblGrid>
        <w:gridCol w:w="5550"/>
        <w:gridCol w:w="970"/>
        <w:gridCol w:w="851"/>
      </w:tblGrid>
      <w:tr w:rsidR="00D2473A" w:rsidRPr="0039135D" w14:paraId="54412EEA" w14:textId="77777777" w:rsidTr="00200C94">
        <w:trPr>
          <w:trHeight w:val="1"/>
        </w:trPr>
        <w:tc>
          <w:tcPr>
            <w:tcW w:w="5550" w:type="dxa"/>
            <w:tcBorders>
              <w:top w:val="single" w:sz="4" w:space="0" w:color="auto"/>
              <w:left w:val="single" w:sz="4" w:space="0" w:color="auto"/>
              <w:bottom w:val="single" w:sz="4" w:space="0" w:color="auto"/>
              <w:right w:val="single" w:sz="4" w:space="0" w:color="auto"/>
            </w:tcBorders>
            <w:hideMark/>
          </w:tcPr>
          <w:p w14:paraId="52D055CE" w14:textId="77777777"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70" w:type="dxa"/>
            <w:tcBorders>
              <w:top w:val="single" w:sz="4" w:space="0" w:color="auto"/>
              <w:left w:val="single" w:sz="4" w:space="0" w:color="auto"/>
              <w:bottom w:val="single" w:sz="4" w:space="0" w:color="auto"/>
              <w:right w:val="single" w:sz="4" w:space="0" w:color="auto"/>
            </w:tcBorders>
            <w:hideMark/>
          </w:tcPr>
          <w:p w14:paraId="1D789914" w14:textId="274C0E25"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851" w:type="dxa"/>
            <w:tcBorders>
              <w:top w:val="single" w:sz="4" w:space="0" w:color="auto"/>
              <w:left w:val="single" w:sz="4" w:space="0" w:color="auto"/>
              <w:bottom w:val="single" w:sz="4" w:space="0" w:color="auto"/>
              <w:right w:val="single" w:sz="4" w:space="0" w:color="auto"/>
            </w:tcBorders>
            <w:hideMark/>
          </w:tcPr>
          <w:p w14:paraId="3695548E" w14:textId="1D2ABDD7" w:rsidR="006E3054" w:rsidRPr="0039135D" w:rsidRDefault="006E3054" w:rsidP="006E3054">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5F6E263F" w14:textId="77777777" w:rsidTr="00200C94">
        <w:trPr>
          <w:trHeight w:val="5"/>
        </w:trPr>
        <w:tc>
          <w:tcPr>
            <w:tcW w:w="5550" w:type="dxa"/>
            <w:tcBorders>
              <w:top w:val="single" w:sz="4" w:space="0" w:color="auto"/>
              <w:left w:val="single" w:sz="4" w:space="0" w:color="auto"/>
              <w:bottom w:val="single" w:sz="4" w:space="0" w:color="auto"/>
              <w:right w:val="single" w:sz="4" w:space="0" w:color="auto"/>
            </w:tcBorders>
          </w:tcPr>
          <w:p w14:paraId="2F43C437" w14:textId="7405600F" w:rsidR="006E3054" w:rsidRPr="0039135D" w:rsidRDefault="006E3054" w:rsidP="00660C35">
            <w:pPr>
              <w:pStyle w:val="NormalWeb"/>
              <w:rPr>
                <w:rFonts w:ascii="ArialUnicodeMS" w:hAnsi="ArialUnicodeMS"/>
                <w:color w:val="000000" w:themeColor="text1"/>
              </w:rPr>
            </w:pPr>
            <w:proofErr w:type="gramStart"/>
            <w:r w:rsidRPr="0039135D">
              <w:rPr>
                <w:rFonts w:ascii="TimesNewRomanPSMT" w:hAnsi="TimesNewRomanPSMT"/>
                <w:color w:val="000000" w:themeColor="text1"/>
              </w:rPr>
              <w:t>VIQ1</w:t>
            </w:r>
            <w:proofErr w:type="gramEnd"/>
            <w:r w:rsidR="00A63C15"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 prefer online material that really challenges me, so I can learn new things. </w:t>
            </w:r>
          </w:p>
        </w:tc>
        <w:tc>
          <w:tcPr>
            <w:tcW w:w="970" w:type="dxa"/>
            <w:tcBorders>
              <w:top w:val="single" w:sz="4" w:space="0" w:color="auto"/>
              <w:left w:val="single" w:sz="4" w:space="0" w:color="auto"/>
              <w:bottom w:val="single" w:sz="4" w:space="0" w:color="auto"/>
              <w:right w:val="single" w:sz="4" w:space="0" w:color="auto"/>
            </w:tcBorders>
          </w:tcPr>
          <w:p w14:paraId="55CB33D7" w14:textId="29DA1A16"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3.47</w:t>
            </w:r>
          </w:p>
        </w:tc>
        <w:tc>
          <w:tcPr>
            <w:tcW w:w="851" w:type="dxa"/>
            <w:tcBorders>
              <w:top w:val="single" w:sz="4" w:space="0" w:color="auto"/>
              <w:left w:val="single" w:sz="4" w:space="0" w:color="auto"/>
              <w:bottom w:val="single" w:sz="4" w:space="0" w:color="auto"/>
              <w:right w:val="single" w:sz="4" w:space="0" w:color="auto"/>
            </w:tcBorders>
          </w:tcPr>
          <w:p w14:paraId="6F90B258" w14:textId="5A1B8CE1"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0.84</w:t>
            </w:r>
          </w:p>
        </w:tc>
      </w:tr>
      <w:tr w:rsidR="00D2473A" w:rsidRPr="0039135D" w14:paraId="17FE0B29" w14:textId="77777777" w:rsidTr="00200C94">
        <w:trPr>
          <w:trHeight w:val="5"/>
        </w:trPr>
        <w:tc>
          <w:tcPr>
            <w:tcW w:w="5550" w:type="dxa"/>
            <w:tcBorders>
              <w:top w:val="single" w:sz="4" w:space="0" w:color="auto"/>
              <w:left w:val="single" w:sz="4" w:space="0" w:color="auto"/>
              <w:bottom w:val="single" w:sz="4" w:space="0" w:color="auto"/>
              <w:right w:val="single" w:sz="4" w:space="0" w:color="auto"/>
            </w:tcBorders>
          </w:tcPr>
          <w:p w14:paraId="5E0BE39B" w14:textId="0D431A7C" w:rsidR="006E3054" w:rsidRPr="0039135D" w:rsidRDefault="006E3054" w:rsidP="00660C35">
            <w:pPr>
              <w:pStyle w:val="NormalWeb"/>
              <w:rPr>
                <w:rFonts w:ascii="ArialUnicodeMS" w:hAnsi="ArialUnicodeMS"/>
                <w:color w:val="000000" w:themeColor="text1"/>
              </w:rPr>
            </w:pPr>
            <w:proofErr w:type="gramStart"/>
            <w:r w:rsidRPr="0039135D">
              <w:rPr>
                <w:rFonts w:ascii="TimesNewRomanPSMT" w:hAnsi="TimesNewRomanPSMT"/>
                <w:color w:val="000000" w:themeColor="text1"/>
              </w:rPr>
              <w:t>VIQ2</w:t>
            </w:r>
            <w:proofErr w:type="gramEnd"/>
            <w:r w:rsidR="00A63C15"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 prefer online material that arouses my curiosity, even if it's difficult to learn. </w:t>
            </w:r>
          </w:p>
        </w:tc>
        <w:tc>
          <w:tcPr>
            <w:tcW w:w="970" w:type="dxa"/>
            <w:tcBorders>
              <w:top w:val="single" w:sz="4" w:space="0" w:color="auto"/>
              <w:left w:val="single" w:sz="4" w:space="0" w:color="auto"/>
              <w:bottom w:val="single" w:sz="4" w:space="0" w:color="auto"/>
              <w:right w:val="single" w:sz="4" w:space="0" w:color="auto"/>
            </w:tcBorders>
          </w:tcPr>
          <w:p w14:paraId="0927A719" w14:textId="36337D6E"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3.55</w:t>
            </w:r>
          </w:p>
        </w:tc>
        <w:tc>
          <w:tcPr>
            <w:tcW w:w="851" w:type="dxa"/>
            <w:tcBorders>
              <w:top w:val="single" w:sz="4" w:space="0" w:color="auto"/>
              <w:left w:val="single" w:sz="4" w:space="0" w:color="auto"/>
              <w:bottom w:val="single" w:sz="4" w:space="0" w:color="auto"/>
              <w:right w:val="single" w:sz="4" w:space="0" w:color="auto"/>
            </w:tcBorders>
          </w:tcPr>
          <w:p w14:paraId="5142323D" w14:textId="14AEDCB9"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0.81</w:t>
            </w:r>
          </w:p>
        </w:tc>
      </w:tr>
      <w:tr w:rsidR="00D2473A" w:rsidRPr="0039135D" w14:paraId="60248BB5" w14:textId="77777777" w:rsidTr="00200C94">
        <w:trPr>
          <w:trHeight w:val="5"/>
        </w:trPr>
        <w:tc>
          <w:tcPr>
            <w:tcW w:w="5550" w:type="dxa"/>
            <w:tcBorders>
              <w:top w:val="single" w:sz="4" w:space="0" w:color="auto"/>
              <w:left w:val="single" w:sz="4" w:space="0" w:color="auto"/>
              <w:bottom w:val="single" w:sz="4" w:space="0" w:color="auto"/>
              <w:right w:val="single" w:sz="4" w:space="0" w:color="auto"/>
            </w:tcBorders>
          </w:tcPr>
          <w:p w14:paraId="5842960B" w14:textId="625BC469"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lastRenderedPageBreak/>
              <w:t>VIQ3</w:t>
            </w:r>
            <w:r w:rsidR="00A63C15"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The most satisfying thing for me is trying to understand the online content as thoroughly as possible. </w:t>
            </w:r>
          </w:p>
        </w:tc>
        <w:tc>
          <w:tcPr>
            <w:tcW w:w="970" w:type="dxa"/>
            <w:tcBorders>
              <w:top w:val="single" w:sz="4" w:space="0" w:color="auto"/>
              <w:left w:val="single" w:sz="4" w:space="0" w:color="auto"/>
              <w:bottom w:val="single" w:sz="4" w:space="0" w:color="auto"/>
              <w:right w:val="single" w:sz="4" w:space="0" w:color="auto"/>
            </w:tcBorders>
          </w:tcPr>
          <w:p w14:paraId="0D830149" w14:textId="0593EFE8"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3.66</w:t>
            </w:r>
          </w:p>
        </w:tc>
        <w:tc>
          <w:tcPr>
            <w:tcW w:w="851" w:type="dxa"/>
            <w:tcBorders>
              <w:top w:val="single" w:sz="4" w:space="0" w:color="auto"/>
              <w:left w:val="single" w:sz="4" w:space="0" w:color="auto"/>
              <w:bottom w:val="single" w:sz="4" w:space="0" w:color="auto"/>
              <w:right w:val="single" w:sz="4" w:space="0" w:color="auto"/>
            </w:tcBorders>
          </w:tcPr>
          <w:p w14:paraId="75D50676" w14:textId="26C2FFD3"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0.77</w:t>
            </w:r>
          </w:p>
        </w:tc>
      </w:tr>
      <w:tr w:rsidR="00D2473A" w:rsidRPr="0039135D" w14:paraId="6EAE387A" w14:textId="77777777" w:rsidTr="00200C94">
        <w:trPr>
          <w:trHeight w:val="5"/>
        </w:trPr>
        <w:tc>
          <w:tcPr>
            <w:tcW w:w="5550" w:type="dxa"/>
            <w:tcBorders>
              <w:top w:val="single" w:sz="4" w:space="0" w:color="auto"/>
              <w:left w:val="single" w:sz="4" w:space="0" w:color="auto"/>
              <w:bottom w:val="single" w:sz="4" w:space="0" w:color="auto"/>
              <w:right w:val="single" w:sz="4" w:space="0" w:color="auto"/>
            </w:tcBorders>
          </w:tcPr>
          <w:p w14:paraId="1675F3CC" w14:textId="235E4EE5" w:rsidR="006E3054" w:rsidRPr="0039135D" w:rsidRDefault="006E3054" w:rsidP="00660C35">
            <w:pPr>
              <w:pStyle w:val="NormalWeb"/>
              <w:rPr>
                <w:rFonts w:ascii="ArialUnicodeMS" w:hAnsi="ArialUnicodeMS"/>
                <w:color w:val="000000" w:themeColor="text1"/>
              </w:rPr>
            </w:pPr>
            <w:proofErr w:type="gramStart"/>
            <w:r w:rsidRPr="0039135D">
              <w:rPr>
                <w:rFonts w:ascii="TimesNewRomanPSMT" w:hAnsi="TimesNewRomanPSMT"/>
                <w:color w:val="000000" w:themeColor="text1"/>
              </w:rPr>
              <w:t>VIQ4</w:t>
            </w:r>
            <w:proofErr w:type="gramEnd"/>
            <w:r w:rsidR="00A63C15"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 choose assignments that I can learn from even if they don't guarantee a good grade. </w:t>
            </w:r>
          </w:p>
        </w:tc>
        <w:tc>
          <w:tcPr>
            <w:tcW w:w="970" w:type="dxa"/>
            <w:tcBorders>
              <w:top w:val="single" w:sz="4" w:space="0" w:color="auto"/>
              <w:left w:val="single" w:sz="4" w:space="0" w:color="auto"/>
              <w:bottom w:val="single" w:sz="4" w:space="0" w:color="auto"/>
              <w:right w:val="single" w:sz="4" w:space="0" w:color="auto"/>
            </w:tcBorders>
          </w:tcPr>
          <w:p w14:paraId="461685B1" w14:textId="7D64EE45"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3.65</w:t>
            </w:r>
          </w:p>
        </w:tc>
        <w:tc>
          <w:tcPr>
            <w:tcW w:w="851" w:type="dxa"/>
            <w:tcBorders>
              <w:top w:val="single" w:sz="4" w:space="0" w:color="auto"/>
              <w:left w:val="single" w:sz="4" w:space="0" w:color="auto"/>
              <w:bottom w:val="single" w:sz="4" w:space="0" w:color="auto"/>
              <w:right w:val="single" w:sz="4" w:space="0" w:color="auto"/>
            </w:tcBorders>
          </w:tcPr>
          <w:p w14:paraId="6913B40F" w14:textId="7A759E97"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0.74</w:t>
            </w:r>
          </w:p>
        </w:tc>
      </w:tr>
    </w:tbl>
    <w:p w14:paraId="2CB994AF" w14:textId="423F7E21" w:rsidR="006E3054" w:rsidRPr="0039135D" w:rsidRDefault="00AB4391" w:rsidP="006E3054">
      <w:pPr>
        <w:spacing w:line="360" w:lineRule="auto"/>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ab/>
      </w:r>
      <w:r w:rsidRPr="0039135D">
        <w:rPr>
          <w:rFonts w:ascii="Times New Roman" w:eastAsia="Calibri" w:hAnsi="Times New Roman" w:cs="Times New Roman"/>
          <w:noProof/>
          <w:color w:val="000000" w:themeColor="text1"/>
          <w:lang w:val="en-US"/>
        </w:rPr>
        <w:tab/>
      </w:r>
    </w:p>
    <w:p w14:paraId="7AF5C010" w14:textId="0853C952" w:rsidR="00AB4391" w:rsidRPr="0039135D" w:rsidRDefault="00200C94" w:rsidP="00ED50BE">
      <w:pPr>
        <w:spacing w:line="360" w:lineRule="auto"/>
        <w:ind w:left="851"/>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Table 9 shows the mean scores for intrinsic goal orientation. The highest mean is VIQ3 (Mean = 3.66, SD = 0.77), indicating that learners value understanding the content. This is followed by VIQ4 (Mean = 3.65, SD = 0.74). The lowest mean is VIQ1 (Mean = 3.47, SD = 0.84), showing slightly lower preference for challenging materials.</w:t>
      </w:r>
    </w:p>
    <w:p w14:paraId="6AEA25FA" w14:textId="77777777" w:rsidR="00AB4391" w:rsidRPr="0039135D" w:rsidRDefault="00AB4391" w:rsidP="006E3054">
      <w:pPr>
        <w:spacing w:line="360" w:lineRule="auto"/>
        <w:jc w:val="both"/>
        <w:rPr>
          <w:rFonts w:ascii="Times New Roman" w:eastAsia="Calibri" w:hAnsi="Times New Roman" w:cs="Times New Roman"/>
          <w:noProof/>
          <w:color w:val="000000" w:themeColor="text1"/>
          <w:lang w:val="en-US"/>
        </w:rPr>
      </w:pPr>
    </w:p>
    <w:p w14:paraId="519E093B" w14:textId="21156730" w:rsidR="006E3054" w:rsidRPr="0039135D" w:rsidRDefault="00E1755A" w:rsidP="00AB4391">
      <w:pPr>
        <w:pStyle w:val="ListParagraph"/>
        <w:numPr>
          <w:ilvl w:val="0"/>
          <w:numId w:val="7"/>
        </w:numPr>
        <w:spacing w:line="360" w:lineRule="auto"/>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10- Mean and Standard Deviation for </w:t>
      </w:r>
      <w:r w:rsidR="006E3054" w:rsidRPr="0039135D">
        <w:rPr>
          <w:rFonts w:ascii="Times New Roman" w:eastAsia="Calibri" w:hAnsi="Times New Roman" w:cs="Times New Roman"/>
          <w:noProof/>
          <w:color w:val="000000" w:themeColor="text1"/>
          <w:lang w:val="en-US"/>
        </w:rPr>
        <w:t>Extrinsic Goal Orientation(VE)</w:t>
      </w:r>
    </w:p>
    <w:tbl>
      <w:tblPr>
        <w:tblStyle w:val="TableGrid11"/>
        <w:tblW w:w="7452" w:type="dxa"/>
        <w:tblInd w:w="1615" w:type="dxa"/>
        <w:tblLook w:val="04A0" w:firstRow="1" w:lastRow="0" w:firstColumn="1" w:lastColumn="0" w:noHBand="0" w:noVBand="1"/>
      </w:tblPr>
      <w:tblGrid>
        <w:gridCol w:w="5490"/>
        <w:gridCol w:w="970"/>
        <w:gridCol w:w="992"/>
      </w:tblGrid>
      <w:tr w:rsidR="00D2473A" w:rsidRPr="0039135D" w14:paraId="73E03160" w14:textId="77777777" w:rsidTr="00200C94">
        <w:trPr>
          <w:trHeight w:val="1"/>
        </w:trPr>
        <w:tc>
          <w:tcPr>
            <w:tcW w:w="5490" w:type="dxa"/>
            <w:tcBorders>
              <w:top w:val="single" w:sz="4" w:space="0" w:color="auto"/>
              <w:left w:val="single" w:sz="4" w:space="0" w:color="auto"/>
              <w:bottom w:val="single" w:sz="4" w:space="0" w:color="auto"/>
              <w:right w:val="single" w:sz="4" w:space="0" w:color="auto"/>
            </w:tcBorders>
            <w:hideMark/>
          </w:tcPr>
          <w:p w14:paraId="233DAA00" w14:textId="77777777" w:rsidR="00AB4391" w:rsidRPr="0039135D" w:rsidRDefault="00AB4391" w:rsidP="00AB4391">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70" w:type="dxa"/>
            <w:tcBorders>
              <w:top w:val="single" w:sz="4" w:space="0" w:color="auto"/>
              <w:left w:val="single" w:sz="4" w:space="0" w:color="auto"/>
              <w:bottom w:val="single" w:sz="4" w:space="0" w:color="auto"/>
              <w:right w:val="single" w:sz="4" w:space="0" w:color="auto"/>
            </w:tcBorders>
            <w:hideMark/>
          </w:tcPr>
          <w:p w14:paraId="0FAF8537" w14:textId="7D3C2DC3" w:rsidR="00AB4391" w:rsidRPr="0039135D" w:rsidRDefault="00AB4391" w:rsidP="00AB4391">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992" w:type="dxa"/>
            <w:tcBorders>
              <w:top w:val="single" w:sz="4" w:space="0" w:color="auto"/>
              <w:left w:val="single" w:sz="4" w:space="0" w:color="auto"/>
              <w:bottom w:val="single" w:sz="4" w:space="0" w:color="auto"/>
              <w:right w:val="single" w:sz="4" w:space="0" w:color="auto"/>
            </w:tcBorders>
            <w:hideMark/>
          </w:tcPr>
          <w:p w14:paraId="5B963FD5" w14:textId="1056B890" w:rsidR="00AB4391" w:rsidRPr="0039135D" w:rsidRDefault="00AB4391" w:rsidP="00AB4391">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728ED5F2" w14:textId="77777777" w:rsidTr="00200C94">
        <w:trPr>
          <w:trHeight w:val="5"/>
        </w:trPr>
        <w:tc>
          <w:tcPr>
            <w:tcW w:w="5490" w:type="dxa"/>
            <w:tcBorders>
              <w:top w:val="single" w:sz="4" w:space="0" w:color="auto"/>
              <w:left w:val="single" w:sz="4" w:space="0" w:color="auto"/>
              <w:bottom w:val="single" w:sz="4" w:space="0" w:color="auto"/>
              <w:right w:val="single" w:sz="4" w:space="0" w:color="auto"/>
            </w:tcBorders>
          </w:tcPr>
          <w:p w14:paraId="10B7BA29" w14:textId="45EE68BE" w:rsidR="006E3054" w:rsidRPr="0039135D" w:rsidRDefault="006E3054" w:rsidP="00660C35">
            <w:pPr>
              <w:pStyle w:val="NormalWeb"/>
              <w:rPr>
                <w:rFonts w:ascii="ArialUnicodeMS" w:hAnsi="ArialUnicodeMS"/>
                <w:color w:val="000000" w:themeColor="text1"/>
              </w:rPr>
            </w:pPr>
            <w:r w:rsidRPr="0039135D">
              <w:rPr>
                <w:rFonts w:ascii="TimesNewRomanPSMT" w:hAnsi="TimesNewRomanPSMT"/>
                <w:color w:val="000000" w:themeColor="text1"/>
              </w:rPr>
              <w:t>VEQ</w:t>
            </w:r>
            <w:r w:rsidR="00025A61"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1Getting a good grade is the most satisfying thing for me. </w:t>
            </w:r>
          </w:p>
        </w:tc>
        <w:tc>
          <w:tcPr>
            <w:tcW w:w="970" w:type="dxa"/>
            <w:tcBorders>
              <w:top w:val="single" w:sz="4" w:space="0" w:color="auto"/>
              <w:left w:val="single" w:sz="4" w:space="0" w:color="auto"/>
              <w:bottom w:val="single" w:sz="4" w:space="0" w:color="auto"/>
              <w:right w:val="single" w:sz="4" w:space="0" w:color="auto"/>
            </w:tcBorders>
          </w:tcPr>
          <w:p w14:paraId="736D67F8" w14:textId="2DDAE70F"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4.42</w:t>
            </w:r>
          </w:p>
        </w:tc>
        <w:tc>
          <w:tcPr>
            <w:tcW w:w="992" w:type="dxa"/>
            <w:tcBorders>
              <w:top w:val="single" w:sz="4" w:space="0" w:color="auto"/>
              <w:left w:val="single" w:sz="4" w:space="0" w:color="auto"/>
              <w:bottom w:val="single" w:sz="4" w:space="0" w:color="auto"/>
              <w:right w:val="single" w:sz="4" w:space="0" w:color="auto"/>
            </w:tcBorders>
          </w:tcPr>
          <w:p w14:paraId="473A9452" w14:textId="27BB55B6"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0.76</w:t>
            </w:r>
          </w:p>
        </w:tc>
      </w:tr>
      <w:tr w:rsidR="00025A61" w:rsidRPr="0039135D" w14:paraId="16C38027" w14:textId="77777777" w:rsidTr="00200C94">
        <w:trPr>
          <w:trHeight w:val="5"/>
        </w:trPr>
        <w:tc>
          <w:tcPr>
            <w:tcW w:w="5490" w:type="dxa"/>
            <w:tcBorders>
              <w:top w:val="single" w:sz="4" w:space="0" w:color="auto"/>
              <w:left w:val="single" w:sz="4" w:space="0" w:color="auto"/>
              <w:bottom w:val="single" w:sz="4" w:space="0" w:color="auto"/>
              <w:right w:val="single" w:sz="4" w:space="0" w:color="auto"/>
            </w:tcBorders>
          </w:tcPr>
          <w:p w14:paraId="75A9033E" w14:textId="3DFF553A" w:rsidR="00025A61" w:rsidRPr="0039135D" w:rsidRDefault="00025A61" w:rsidP="00660C35">
            <w:pPr>
              <w:pStyle w:val="NormalWeb"/>
              <w:rPr>
                <w:rFonts w:ascii="TimesNewRomanPSMT" w:hAnsi="TimesNewRomanPSMT"/>
                <w:color w:val="000000" w:themeColor="text1"/>
              </w:rPr>
            </w:pPr>
            <w:proofErr w:type="gramStart"/>
            <w:r w:rsidRPr="0039135D">
              <w:rPr>
                <w:rFonts w:ascii="TimesNewRomanPSMT" w:hAnsi="TimesNewRomanPSMT"/>
                <w:color w:val="000000" w:themeColor="text1"/>
              </w:rPr>
              <w:t>VEQ2</w:t>
            </w:r>
            <w:proofErr w:type="gramEnd"/>
            <w:r w:rsidRPr="0039135D">
              <w:rPr>
                <w:rFonts w:ascii="TimesNewRomanPSMT" w:hAnsi="TimesNewRomanPSMT"/>
                <w:color w:val="000000" w:themeColor="text1"/>
              </w:rPr>
              <w:t xml:space="preserve"> I want to do well in my classes so that I can get awards and recognition.</w:t>
            </w:r>
          </w:p>
        </w:tc>
        <w:tc>
          <w:tcPr>
            <w:tcW w:w="970" w:type="dxa"/>
            <w:tcBorders>
              <w:top w:val="single" w:sz="4" w:space="0" w:color="auto"/>
              <w:left w:val="single" w:sz="4" w:space="0" w:color="auto"/>
              <w:bottom w:val="single" w:sz="4" w:space="0" w:color="auto"/>
              <w:right w:val="single" w:sz="4" w:space="0" w:color="auto"/>
            </w:tcBorders>
          </w:tcPr>
          <w:p w14:paraId="6FEE5BF4" w14:textId="520FAA86" w:rsidR="00025A61" w:rsidRPr="0039135D" w:rsidRDefault="00025A61"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4.17</w:t>
            </w:r>
          </w:p>
        </w:tc>
        <w:tc>
          <w:tcPr>
            <w:tcW w:w="992" w:type="dxa"/>
            <w:tcBorders>
              <w:top w:val="single" w:sz="4" w:space="0" w:color="auto"/>
              <w:left w:val="single" w:sz="4" w:space="0" w:color="auto"/>
              <w:bottom w:val="single" w:sz="4" w:space="0" w:color="auto"/>
              <w:right w:val="single" w:sz="4" w:space="0" w:color="auto"/>
            </w:tcBorders>
          </w:tcPr>
          <w:p w14:paraId="264A985A" w14:textId="0DA31F24" w:rsidR="00025A61" w:rsidRPr="0039135D" w:rsidRDefault="00025A61"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0.82</w:t>
            </w:r>
          </w:p>
        </w:tc>
      </w:tr>
      <w:tr w:rsidR="00D2473A" w:rsidRPr="0039135D" w14:paraId="6BB78921" w14:textId="77777777" w:rsidTr="00200C94">
        <w:trPr>
          <w:trHeight w:val="5"/>
        </w:trPr>
        <w:tc>
          <w:tcPr>
            <w:tcW w:w="5490" w:type="dxa"/>
            <w:tcBorders>
              <w:top w:val="single" w:sz="4" w:space="0" w:color="auto"/>
              <w:left w:val="single" w:sz="4" w:space="0" w:color="auto"/>
              <w:bottom w:val="single" w:sz="4" w:space="0" w:color="auto"/>
              <w:right w:val="single" w:sz="4" w:space="0" w:color="auto"/>
            </w:tcBorders>
          </w:tcPr>
          <w:p w14:paraId="2DA93A30" w14:textId="6635117F" w:rsidR="006E3054" w:rsidRPr="0039135D" w:rsidRDefault="006E3054" w:rsidP="00660C35">
            <w:pPr>
              <w:pStyle w:val="NormalWeb"/>
              <w:rPr>
                <w:rFonts w:ascii="ArialUnicodeMS" w:hAnsi="ArialUnicodeMS"/>
                <w:color w:val="000000" w:themeColor="text1"/>
              </w:rPr>
            </w:pPr>
            <w:proofErr w:type="gramStart"/>
            <w:r w:rsidRPr="0039135D">
              <w:rPr>
                <w:rFonts w:ascii="TimesNewRomanPSMT" w:hAnsi="TimesNewRomanPSMT"/>
                <w:color w:val="000000" w:themeColor="text1"/>
              </w:rPr>
              <w:t>VEQ3</w:t>
            </w:r>
            <w:proofErr w:type="gramEnd"/>
            <w:r w:rsidR="00025A61"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 want to get better grades than most of the other students in my classes. </w:t>
            </w:r>
          </w:p>
        </w:tc>
        <w:tc>
          <w:tcPr>
            <w:tcW w:w="970" w:type="dxa"/>
            <w:tcBorders>
              <w:top w:val="single" w:sz="4" w:space="0" w:color="auto"/>
              <w:left w:val="single" w:sz="4" w:space="0" w:color="auto"/>
              <w:bottom w:val="single" w:sz="4" w:space="0" w:color="auto"/>
              <w:right w:val="single" w:sz="4" w:space="0" w:color="auto"/>
            </w:tcBorders>
          </w:tcPr>
          <w:p w14:paraId="502A0021" w14:textId="3A6FC308"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4.16</w:t>
            </w:r>
          </w:p>
        </w:tc>
        <w:tc>
          <w:tcPr>
            <w:tcW w:w="992" w:type="dxa"/>
            <w:tcBorders>
              <w:top w:val="single" w:sz="4" w:space="0" w:color="auto"/>
              <w:left w:val="single" w:sz="4" w:space="0" w:color="auto"/>
              <w:bottom w:val="single" w:sz="4" w:space="0" w:color="auto"/>
              <w:right w:val="single" w:sz="4" w:space="0" w:color="auto"/>
            </w:tcBorders>
          </w:tcPr>
          <w:p w14:paraId="7653D0C5" w14:textId="60EFD72D"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0.80</w:t>
            </w:r>
          </w:p>
        </w:tc>
      </w:tr>
      <w:tr w:rsidR="00D2473A" w:rsidRPr="0039135D" w14:paraId="62A8433E" w14:textId="77777777" w:rsidTr="00200C94">
        <w:trPr>
          <w:trHeight w:val="5"/>
        </w:trPr>
        <w:tc>
          <w:tcPr>
            <w:tcW w:w="5490" w:type="dxa"/>
            <w:tcBorders>
              <w:top w:val="single" w:sz="4" w:space="0" w:color="auto"/>
              <w:left w:val="single" w:sz="4" w:space="0" w:color="auto"/>
              <w:bottom w:val="single" w:sz="4" w:space="0" w:color="auto"/>
              <w:right w:val="single" w:sz="4" w:space="0" w:color="auto"/>
            </w:tcBorders>
          </w:tcPr>
          <w:p w14:paraId="601BBA24" w14:textId="1CED1220" w:rsidR="006E3054" w:rsidRPr="0039135D" w:rsidRDefault="006E3054" w:rsidP="00660C35">
            <w:pPr>
              <w:pStyle w:val="NormalWeb"/>
              <w:rPr>
                <w:rFonts w:ascii="ArialUnicodeMS" w:hAnsi="ArialUnicodeMS"/>
                <w:color w:val="000000" w:themeColor="text1"/>
              </w:rPr>
            </w:pPr>
            <w:proofErr w:type="gramStart"/>
            <w:r w:rsidRPr="0039135D">
              <w:rPr>
                <w:rFonts w:ascii="TimesNewRomanPSMT" w:hAnsi="TimesNewRomanPSMT"/>
                <w:color w:val="000000" w:themeColor="text1"/>
              </w:rPr>
              <w:t>VEQ4</w:t>
            </w:r>
            <w:proofErr w:type="gramEnd"/>
            <w:r w:rsidR="00025A61" w:rsidRPr="0039135D">
              <w:rPr>
                <w:rFonts w:ascii="TimesNewRomanPSMT" w:hAnsi="TimesNewRomanPSMT"/>
                <w:color w:val="000000" w:themeColor="text1"/>
              </w:rPr>
              <w:t xml:space="preserve"> </w:t>
            </w:r>
            <w:r w:rsidRPr="0039135D">
              <w:rPr>
                <w:rFonts w:ascii="TimesNewRomanPSMT" w:hAnsi="TimesNewRomanPSMT"/>
                <w:color w:val="000000" w:themeColor="text1"/>
              </w:rPr>
              <w:t xml:space="preserve">I want to do well in my classes because it's important to show my ability to my family, friends, employer, or others. </w:t>
            </w:r>
          </w:p>
        </w:tc>
        <w:tc>
          <w:tcPr>
            <w:tcW w:w="970" w:type="dxa"/>
            <w:tcBorders>
              <w:top w:val="single" w:sz="4" w:space="0" w:color="auto"/>
              <w:left w:val="single" w:sz="4" w:space="0" w:color="auto"/>
              <w:bottom w:val="single" w:sz="4" w:space="0" w:color="auto"/>
              <w:right w:val="single" w:sz="4" w:space="0" w:color="auto"/>
            </w:tcBorders>
          </w:tcPr>
          <w:p w14:paraId="22C0E6CC" w14:textId="225FB6D3"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4.33</w:t>
            </w:r>
          </w:p>
        </w:tc>
        <w:tc>
          <w:tcPr>
            <w:tcW w:w="992" w:type="dxa"/>
            <w:tcBorders>
              <w:top w:val="single" w:sz="4" w:space="0" w:color="auto"/>
              <w:left w:val="single" w:sz="4" w:space="0" w:color="auto"/>
              <w:bottom w:val="single" w:sz="4" w:space="0" w:color="auto"/>
              <w:right w:val="single" w:sz="4" w:space="0" w:color="auto"/>
            </w:tcBorders>
          </w:tcPr>
          <w:p w14:paraId="5D62F347" w14:textId="1E42C543" w:rsidR="006E3054"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0.73</w:t>
            </w:r>
          </w:p>
        </w:tc>
      </w:tr>
    </w:tbl>
    <w:p w14:paraId="6C288C4B" w14:textId="7416245F" w:rsidR="006E3054" w:rsidRPr="0039135D" w:rsidRDefault="00AB4391" w:rsidP="006E3054">
      <w:pPr>
        <w:pStyle w:val="ListParagraph"/>
        <w:spacing w:line="360" w:lineRule="auto"/>
        <w:ind w:left="1080"/>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ab/>
      </w:r>
      <w:r w:rsidRPr="0039135D">
        <w:rPr>
          <w:rFonts w:ascii="Times New Roman" w:eastAsia="Calibri" w:hAnsi="Times New Roman" w:cs="Times New Roman"/>
          <w:noProof/>
          <w:color w:val="000000" w:themeColor="text1"/>
          <w:lang w:val="en-US"/>
        </w:rPr>
        <w:tab/>
      </w:r>
    </w:p>
    <w:p w14:paraId="6A9B133A" w14:textId="450291E7" w:rsidR="006E3054" w:rsidRPr="0039135D" w:rsidRDefault="00200C94" w:rsidP="00ED50BE">
      <w:pPr>
        <w:pStyle w:val="ListParagraph"/>
        <w:spacing w:line="360" w:lineRule="auto"/>
        <w:ind w:left="851"/>
        <w:jc w:val="both"/>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Table 10 presents the mean scores for extrinsic goal orientation. The highest mean is VEQ1 (Mean = 4.42, SD = 0.76), indicating that getting good grades is highly important. This is followed by VEQ4 (Mean = 4.33, SD = 0.73). The lowest mean is VEQ3 (Mean = 4.16, SD = 0.80), though all items show high agreement.</w:t>
      </w:r>
    </w:p>
    <w:p w14:paraId="48B308B4" w14:textId="77777777" w:rsidR="00200C94" w:rsidRPr="0039135D" w:rsidRDefault="00200C94" w:rsidP="00200C94">
      <w:pPr>
        <w:pStyle w:val="ListParagraph"/>
        <w:spacing w:line="360" w:lineRule="auto"/>
        <w:ind w:left="1560"/>
        <w:jc w:val="both"/>
        <w:rPr>
          <w:rFonts w:ascii="Times New Roman" w:eastAsia="Calibri" w:hAnsi="Times New Roman" w:cs="Times New Roman"/>
          <w:noProof/>
          <w:color w:val="000000" w:themeColor="text1"/>
          <w:lang w:val="en-US"/>
        </w:rPr>
      </w:pPr>
    </w:p>
    <w:p w14:paraId="065E1A3F" w14:textId="40CC5DC1" w:rsidR="006E3054" w:rsidRPr="0039135D" w:rsidRDefault="00E1755A" w:rsidP="00200C94">
      <w:pPr>
        <w:pStyle w:val="ListParagraph"/>
        <w:numPr>
          <w:ilvl w:val="0"/>
          <w:numId w:val="7"/>
        </w:numPr>
        <w:spacing w:line="360" w:lineRule="auto"/>
        <w:jc w:val="center"/>
        <w:rPr>
          <w:rFonts w:ascii="Times New Roman" w:eastAsia="Calibri" w:hAnsi="Times New Roman" w:cs="Times New Roman"/>
          <w:noProof/>
          <w:color w:val="000000" w:themeColor="text1"/>
          <w:lang w:val="en-US"/>
        </w:rPr>
      </w:pPr>
      <w:r w:rsidRPr="0039135D">
        <w:rPr>
          <w:rFonts w:ascii="Times New Roman" w:eastAsia="Calibri" w:hAnsi="Times New Roman" w:cs="Times New Roman"/>
          <w:noProof/>
          <w:color w:val="000000" w:themeColor="text1"/>
          <w:lang w:val="en-US"/>
        </w:rPr>
        <w:t xml:space="preserve">Table 11- Mean and Standard Deviation for </w:t>
      </w:r>
      <w:r w:rsidR="006E3054" w:rsidRPr="0039135D">
        <w:rPr>
          <w:rFonts w:ascii="Times New Roman" w:eastAsia="Calibri" w:hAnsi="Times New Roman" w:cs="Times New Roman"/>
          <w:noProof/>
          <w:color w:val="000000" w:themeColor="text1"/>
          <w:lang w:val="en-US"/>
        </w:rPr>
        <w:t>Task Value (VT)</w:t>
      </w:r>
    </w:p>
    <w:tbl>
      <w:tblPr>
        <w:tblStyle w:val="TableGrid11"/>
        <w:tblW w:w="7200" w:type="dxa"/>
        <w:tblInd w:w="1615" w:type="dxa"/>
        <w:tblLook w:val="04A0" w:firstRow="1" w:lastRow="0" w:firstColumn="1" w:lastColumn="0" w:noHBand="0" w:noVBand="1"/>
      </w:tblPr>
      <w:tblGrid>
        <w:gridCol w:w="5490"/>
        <w:gridCol w:w="900"/>
        <w:gridCol w:w="810"/>
      </w:tblGrid>
      <w:tr w:rsidR="00D2473A" w:rsidRPr="0039135D" w14:paraId="6B0B087E" w14:textId="77777777" w:rsidTr="00AB4391">
        <w:trPr>
          <w:trHeight w:val="1"/>
        </w:trPr>
        <w:tc>
          <w:tcPr>
            <w:tcW w:w="5490" w:type="dxa"/>
            <w:tcBorders>
              <w:top w:val="single" w:sz="4" w:space="0" w:color="auto"/>
              <w:left w:val="single" w:sz="4" w:space="0" w:color="auto"/>
              <w:bottom w:val="single" w:sz="4" w:space="0" w:color="auto"/>
              <w:right w:val="single" w:sz="4" w:space="0" w:color="auto"/>
            </w:tcBorders>
            <w:hideMark/>
          </w:tcPr>
          <w:p w14:paraId="19EB86F6" w14:textId="77777777" w:rsidR="00AB4391" w:rsidRPr="0039135D" w:rsidRDefault="00AB4391" w:rsidP="00AB4391">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 xml:space="preserve">Statement </w:t>
            </w:r>
          </w:p>
        </w:tc>
        <w:tc>
          <w:tcPr>
            <w:tcW w:w="900" w:type="dxa"/>
            <w:tcBorders>
              <w:top w:val="single" w:sz="4" w:space="0" w:color="auto"/>
              <w:left w:val="single" w:sz="4" w:space="0" w:color="auto"/>
              <w:bottom w:val="single" w:sz="4" w:space="0" w:color="auto"/>
              <w:right w:val="single" w:sz="4" w:space="0" w:color="auto"/>
            </w:tcBorders>
            <w:hideMark/>
          </w:tcPr>
          <w:p w14:paraId="7BA5473B" w14:textId="4C40190A" w:rsidR="00AB4391" w:rsidRPr="0039135D" w:rsidRDefault="00AB4391" w:rsidP="00AB4391">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Mean</w:t>
            </w:r>
          </w:p>
        </w:tc>
        <w:tc>
          <w:tcPr>
            <w:tcW w:w="810" w:type="dxa"/>
            <w:tcBorders>
              <w:top w:val="single" w:sz="4" w:space="0" w:color="auto"/>
              <w:left w:val="single" w:sz="4" w:space="0" w:color="auto"/>
              <w:bottom w:val="single" w:sz="4" w:space="0" w:color="auto"/>
              <w:right w:val="single" w:sz="4" w:space="0" w:color="auto"/>
            </w:tcBorders>
            <w:hideMark/>
          </w:tcPr>
          <w:p w14:paraId="0EAAA7A9" w14:textId="66937DCD" w:rsidR="00AB4391" w:rsidRPr="0039135D" w:rsidRDefault="00AB4391" w:rsidP="00AB4391">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SD</w:t>
            </w:r>
          </w:p>
        </w:tc>
      </w:tr>
      <w:tr w:rsidR="00D2473A" w:rsidRPr="0039135D" w14:paraId="242868C2" w14:textId="77777777" w:rsidTr="00AB4391">
        <w:trPr>
          <w:trHeight w:val="5"/>
        </w:trPr>
        <w:tc>
          <w:tcPr>
            <w:tcW w:w="5490" w:type="dxa"/>
            <w:tcBorders>
              <w:top w:val="single" w:sz="4" w:space="0" w:color="auto"/>
              <w:left w:val="single" w:sz="4" w:space="0" w:color="auto"/>
              <w:bottom w:val="single" w:sz="4" w:space="0" w:color="auto"/>
              <w:right w:val="single" w:sz="4" w:space="0" w:color="auto"/>
            </w:tcBorders>
          </w:tcPr>
          <w:p w14:paraId="57BEA496" w14:textId="77777777" w:rsidR="00AB4391" w:rsidRPr="0039135D" w:rsidRDefault="00AB4391"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VTQ1I think I will be able to use what I learn in this course in other courses. </w:t>
            </w:r>
          </w:p>
        </w:tc>
        <w:tc>
          <w:tcPr>
            <w:tcW w:w="900" w:type="dxa"/>
            <w:tcBorders>
              <w:top w:val="single" w:sz="4" w:space="0" w:color="auto"/>
              <w:left w:val="single" w:sz="4" w:space="0" w:color="auto"/>
              <w:bottom w:val="single" w:sz="4" w:space="0" w:color="auto"/>
              <w:right w:val="single" w:sz="4" w:space="0" w:color="auto"/>
            </w:tcBorders>
          </w:tcPr>
          <w:p w14:paraId="47BCF37F" w14:textId="3BC756EF"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3.94</w:t>
            </w:r>
          </w:p>
        </w:tc>
        <w:tc>
          <w:tcPr>
            <w:tcW w:w="810" w:type="dxa"/>
            <w:tcBorders>
              <w:top w:val="single" w:sz="4" w:space="0" w:color="auto"/>
              <w:left w:val="single" w:sz="4" w:space="0" w:color="auto"/>
              <w:bottom w:val="single" w:sz="4" w:space="0" w:color="auto"/>
              <w:right w:val="single" w:sz="4" w:space="0" w:color="auto"/>
            </w:tcBorders>
          </w:tcPr>
          <w:p w14:paraId="36D62348" w14:textId="2DC88531"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0.75</w:t>
            </w:r>
          </w:p>
        </w:tc>
      </w:tr>
      <w:tr w:rsidR="00D2473A" w:rsidRPr="0039135D" w14:paraId="6B00DB59" w14:textId="77777777" w:rsidTr="00AB4391">
        <w:trPr>
          <w:trHeight w:val="5"/>
        </w:trPr>
        <w:tc>
          <w:tcPr>
            <w:tcW w:w="5490" w:type="dxa"/>
            <w:tcBorders>
              <w:top w:val="single" w:sz="4" w:space="0" w:color="auto"/>
              <w:left w:val="single" w:sz="4" w:space="0" w:color="auto"/>
              <w:bottom w:val="single" w:sz="4" w:space="0" w:color="auto"/>
              <w:right w:val="single" w:sz="4" w:space="0" w:color="auto"/>
            </w:tcBorders>
          </w:tcPr>
          <w:p w14:paraId="7FC11CEB" w14:textId="77777777" w:rsidR="00AB4391" w:rsidRPr="0039135D" w:rsidRDefault="00AB4391"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VTQ2It is important for me to learn the course material in this class. </w:t>
            </w:r>
          </w:p>
        </w:tc>
        <w:tc>
          <w:tcPr>
            <w:tcW w:w="900" w:type="dxa"/>
            <w:tcBorders>
              <w:top w:val="single" w:sz="4" w:space="0" w:color="auto"/>
              <w:left w:val="single" w:sz="4" w:space="0" w:color="auto"/>
              <w:bottom w:val="single" w:sz="4" w:space="0" w:color="auto"/>
              <w:right w:val="single" w:sz="4" w:space="0" w:color="auto"/>
            </w:tcBorders>
          </w:tcPr>
          <w:p w14:paraId="2E7F59C2" w14:textId="646FE4D6"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4.15</w:t>
            </w:r>
          </w:p>
        </w:tc>
        <w:tc>
          <w:tcPr>
            <w:tcW w:w="810" w:type="dxa"/>
            <w:tcBorders>
              <w:top w:val="single" w:sz="4" w:space="0" w:color="auto"/>
              <w:left w:val="single" w:sz="4" w:space="0" w:color="auto"/>
              <w:bottom w:val="single" w:sz="4" w:space="0" w:color="auto"/>
              <w:right w:val="single" w:sz="4" w:space="0" w:color="auto"/>
            </w:tcBorders>
          </w:tcPr>
          <w:p w14:paraId="66A34104" w14:textId="06A76C05"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0.68</w:t>
            </w:r>
          </w:p>
        </w:tc>
      </w:tr>
      <w:tr w:rsidR="00D2473A" w:rsidRPr="0039135D" w14:paraId="6117151A" w14:textId="77777777" w:rsidTr="00AB4391">
        <w:trPr>
          <w:trHeight w:val="5"/>
        </w:trPr>
        <w:tc>
          <w:tcPr>
            <w:tcW w:w="5490" w:type="dxa"/>
            <w:tcBorders>
              <w:top w:val="single" w:sz="4" w:space="0" w:color="auto"/>
              <w:left w:val="single" w:sz="4" w:space="0" w:color="auto"/>
              <w:bottom w:val="single" w:sz="4" w:space="0" w:color="auto"/>
              <w:right w:val="single" w:sz="4" w:space="0" w:color="auto"/>
            </w:tcBorders>
          </w:tcPr>
          <w:p w14:paraId="659B187B" w14:textId="77777777" w:rsidR="00AB4391" w:rsidRPr="0039135D" w:rsidRDefault="00AB4391"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VTQ3I am very interested in the content area of this course. </w:t>
            </w:r>
          </w:p>
        </w:tc>
        <w:tc>
          <w:tcPr>
            <w:tcW w:w="900" w:type="dxa"/>
            <w:tcBorders>
              <w:top w:val="single" w:sz="4" w:space="0" w:color="auto"/>
              <w:left w:val="single" w:sz="4" w:space="0" w:color="auto"/>
              <w:bottom w:val="single" w:sz="4" w:space="0" w:color="auto"/>
              <w:right w:val="single" w:sz="4" w:space="0" w:color="auto"/>
            </w:tcBorders>
          </w:tcPr>
          <w:p w14:paraId="0A071E1F" w14:textId="14071ECC"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3.99</w:t>
            </w:r>
          </w:p>
        </w:tc>
        <w:tc>
          <w:tcPr>
            <w:tcW w:w="810" w:type="dxa"/>
            <w:tcBorders>
              <w:top w:val="single" w:sz="4" w:space="0" w:color="auto"/>
              <w:left w:val="single" w:sz="4" w:space="0" w:color="auto"/>
              <w:bottom w:val="single" w:sz="4" w:space="0" w:color="auto"/>
              <w:right w:val="single" w:sz="4" w:space="0" w:color="auto"/>
            </w:tcBorders>
          </w:tcPr>
          <w:p w14:paraId="4E1B5344" w14:textId="1FAB6F1E"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0.76</w:t>
            </w:r>
          </w:p>
        </w:tc>
      </w:tr>
      <w:tr w:rsidR="00D2473A" w:rsidRPr="0039135D" w14:paraId="12D564DD" w14:textId="77777777" w:rsidTr="00AB4391">
        <w:trPr>
          <w:trHeight w:val="5"/>
        </w:trPr>
        <w:tc>
          <w:tcPr>
            <w:tcW w:w="5490" w:type="dxa"/>
            <w:tcBorders>
              <w:top w:val="single" w:sz="4" w:space="0" w:color="auto"/>
              <w:left w:val="single" w:sz="4" w:space="0" w:color="auto"/>
              <w:bottom w:val="single" w:sz="4" w:space="0" w:color="auto"/>
              <w:right w:val="single" w:sz="4" w:space="0" w:color="auto"/>
            </w:tcBorders>
          </w:tcPr>
          <w:p w14:paraId="5FDC6306" w14:textId="77777777" w:rsidR="00AB4391" w:rsidRPr="0039135D" w:rsidRDefault="00AB4391"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VTQ4I think the course material in this class is useful for me to learn. </w:t>
            </w:r>
          </w:p>
        </w:tc>
        <w:tc>
          <w:tcPr>
            <w:tcW w:w="900" w:type="dxa"/>
            <w:tcBorders>
              <w:top w:val="single" w:sz="4" w:space="0" w:color="auto"/>
              <w:left w:val="single" w:sz="4" w:space="0" w:color="auto"/>
              <w:bottom w:val="single" w:sz="4" w:space="0" w:color="auto"/>
              <w:right w:val="single" w:sz="4" w:space="0" w:color="auto"/>
            </w:tcBorders>
          </w:tcPr>
          <w:p w14:paraId="24CFBAD8" w14:textId="79405CFF"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4.07</w:t>
            </w:r>
          </w:p>
        </w:tc>
        <w:tc>
          <w:tcPr>
            <w:tcW w:w="810" w:type="dxa"/>
            <w:tcBorders>
              <w:top w:val="single" w:sz="4" w:space="0" w:color="auto"/>
              <w:left w:val="single" w:sz="4" w:space="0" w:color="auto"/>
              <w:bottom w:val="single" w:sz="4" w:space="0" w:color="auto"/>
              <w:right w:val="single" w:sz="4" w:space="0" w:color="auto"/>
            </w:tcBorders>
          </w:tcPr>
          <w:p w14:paraId="503FA5E4" w14:textId="3C467F90"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0.73</w:t>
            </w:r>
          </w:p>
        </w:tc>
      </w:tr>
      <w:tr w:rsidR="00D2473A" w:rsidRPr="0039135D" w14:paraId="70B12ACB" w14:textId="77777777" w:rsidTr="00AB4391">
        <w:trPr>
          <w:trHeight w:val="7"/>
        </w:trPr>
        <w:tc>
          <w:tcPr>
            <w:tcW w:w="5490" w:type="dxa"/>
            <w:tcBorders>
              <w:top w:val="single" w:sz="4" w:space="0" w:color="auto"/>
              <w:left w:val="single" w:sz="4" w:space="0" w:color="auto"/>
              <w:bottom w:val="single" w:sz="4" w:space="0" w:color="auto"/>
              <w:right w:val="single" w:sz="4" w:space="0" w:color="auto"/>
            </w:tcBorders>
          </w:tcPr>
          <w:p w14:paraId="3C170EC4" w14:textId="77777777" w:rsidR="00AB4391" w:rsidRPr="0039135D" w:rsidRDefault="00AB4391" w:rsidP="00660C35">
            <w:pPr>
              <w:pStyle w:val="NormalWeb"/>
              <w:rPr>
                <w:rFonts w:ascii="ArialUnicodeMS" w:hAnsi="ArialUnicodeMS"/>
                <w:color w:val="000000" w:themeColor="text1"/>
              </w:rPr>
            </w:pPr>
            <w:r w:rsidRPr="0039135D">
              <w:rPr>
                <w:rFonts w:ascii="TimesNewRomanPSMT" w:hAnsi="TimesNewRomanPSMT"/>
                <w:color w:val="000000" w:themeColor="text1"/>
              </w:rPr>
              <w:lastRenderedPageBreak/>
              <w:t xml:space="preserve">VTQ5I like the subject matter of this course. </w:t>
            </w:r>
          </w:p>
        </w:tc>
        <w:tc>
          <w:tcPr>
            <w:tcW w:w="900" w:type="dxa"/>
            <w:tcBorders>
              <w:top w:val="single" w:sz="4" w:space="0" w:color="auto"/>
              <w:left w:val="single" w:sz="4" w:space="0" w:color="auto"/>
              <w:bottom w:val="single" w:sz="4" w:space="0" w:color="auto"/>
              <w:right w:val="single" w:sz="4" w:space="0" w:color="auto"/>
            </w:tcBorders>
          </w:tcPr>
          <w:p w14:paraId="5B9E4826" w14:textId="7FC1B487"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4.03</w:t>
            </w:r>
          </w:p>
        </w:tc>
        <w:tc>
          <w:tcPr>
            <w:tcW w:w="810" w:type="dxa"/>
            <w:tcBorders>
              <w:top w:val="single" w:sz="4" w:space="0" w:color="auto"/>
              <w:left w:val="single" w:sz="4" w:space="0" w:color="auto"/>
              <w:bottom w:val="single" w:sz="4" w:space="0" w:color="auto"/>
              <w:right w:val="single" w:sz="4" w:space="0" w:color="auto"/>
            </w:tcBorders>
          </w:tcPr>
          <w:p w14:paraId="6242B690" w14:textId="35568853"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0.74</w:t>
            </w:r>
          </w:p>
        </w:tc>
      </w:tr>
      <w:tr w:rsidR="00AB4391" w:rsidRPr="0039135D" w14:paraId="7B965583" w14:textId="77777777" w:rsidTr="00AB4391">
        <w:trPr>
          <w:trHeight w:val="4"/>
        </w:trPr>
        <w:tc>
          <w:tcPr>
            <w:tcW w:w="5490" w:type="dxa"/>
            <w:tcBorders>
              <w:top w:val="single" w:sz="4" w:space="0" w:color="auto"/>
              <w:left w:val="single" w:sz="4" w:space="0" w:color="auto"/>
              <w:bottom w:val="single" w:sz="4" w:space="0" w:color="auto"/>
              <w:right w:val="single" w:sz="4" w:space="0" w:color="auto"/>
            </w:tcBorders>
          </w:tcPr>
          <w:p w14:paraId="072EE976" w14:textId="0E8B30D1" w:rsidR="00AB4391" w:rsidRPr="0039135D" w:rsidRDefault="00AB4391" w:rsidP="00660C35">
            <w:pPr>
              <w:pStyle w:val="NormalWeb"/>
              <w:rPr>
                <w:rFonts w:ascii="ArialUnicodeMS" w:hAnsi="ArialUnicodeMS"/>
                <w:color w:val="000000" w:themeColor="text1"/>
              </w:rPr>
            </w:pPr>
            <w:r w:rsidRPr="0039135D">
              <w:rPr>
                <w:rFonts w:ascii="TimesNewRomanPSMT" w:hAnsi="TimesNewRomanPSMT"/>
                <w:color w:val="000000" w:themeColor="text1"/>
              </w:rPr>
              <w:t xml:space="preserve">VTQ6 Understanding the subject matter of this course is very important to me. </w:t>
            </w:r>
          </w:p>
        </w:tc>
        <w:tc>
          <w:tcPr>
            <w:tcW w:w="900" w:type="dxa"/>
            <w:tcBorders>
              <w:top w:val="single" w:sz="4" w:space="0" w:color="auto"/>
              <w:left w:val="single" w:sz="4" w:space="0" w:color="auto"/>
              <w:bottom w:val="single" w:sz="4" w:space="0" w:color="auto"/>
              <w:right w:val="single" w:sz="4" w:space="0" w:color="auto"/>
            </w:tcBorders>
          </w:tcPr>
          <w:p w14:paraId="2DBF0CD0" w14:textId="74263F83"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4.16</w:t>
            </w:r>
          </w:p>
        </w:tc>
        <w:tc>
          <w:tcPr>
            <w:tcW w:w="810" w:type="dxa"/>
            <w:tcBorders>
              <w:top w:val="single" w:sz="4" w:space="0" w:color="auto"/>
              <w:left w:val="single" w:sz="4" w:space="0" w:color="auto"/>
              <w:bottom w:val="single" w:sz="4" w:space="0" w:color="auto"/>
              <w:right w:val="single" w:sz="4" w:space="0" w:color="auto"/>
            </w:tcBorders>
          </w:tcPr>
          <w:p w14:paraId="155B6334" w14:textId="4B24E2F0" w:rsidR="00AB4391" w:rsidRPr="0039135D" w:rsidRDefault="00E6088D" w:rsidP="00660C35">
            <w:pPr>
              <w:spacing w:line="360" w:lineRule="auto"/>
              <w:jc w:val="both"/>
              <w:rPr>
                <w:rFonts w:ascii="Times New Roman" w:hAnsi="Times New Roman"/>
                <w:noProof/>
                <w:color w:val="000000" w:themeColor="text1"/>
                <w:lang w:val="en-US"/>
              </w:rPr>
            </w:pPr>
            <w:r w:rsidRPr="0039135D">
              <w:rPr>
                <w:rFonts w:ascii="Times New Roman" w:hAnsi="Times New Roman"/>
                <w:noProof/>
                <w:color w:val="000000" w:themeColor="text1"/>
                <w:lang w:val="en-US"/>
              </w:rPr>
              <w:t>0.69</w:t>
            </w:r>
          </w:p>
        </w:tc>
      </w:tr>
    </w:tbl>
    <w:p w14:paraId="515B7501" w14:textId="77777777" w:rsidR="006E3054" w:rsidRPr="0039135D" w:rsidRDefault="006E3054" w:rsidP="006E3054">
      <w:pPr>
        <w:spacing w:line="360" w:lineRule="auto"/>
        <w:jc w:val="both"/>
        <w:rPr>
          <w:rFonts w:ascii="Times New Roman" w:eastAsia="Calibri" w:hAnsi="Times New Roman" w:cs="Times New Roman"/>
          <w:color w:val="000000" w:themeColor="text1"/>
          <w:lang w:val="en-US"/>
        </w:rPr>
      </w:pPr>
    </w:p>
    <w:p w14:paraId="3CA48F4A" w14:textId="1A5354B4" w:rsidR="006E3054" w:rsidRPr="0039135D" w:rsidRDefault="00200C94" w:rsidP="009A53F0">
      <w:pPr>
        <w:spacing w:line="360" w:lineRule="auto"/>
        <w:ind w:left="720" w:firstLine="720"/>
        <w:jc w:val="both"/>
        <w:rPr>
          <w:rFonts w:ascii="Times New Roman" w:eastAsia="Calibri" w:hAnsi="Times New Roman" w:cs="Times New Roman"/>
          <w:color w:val="000000" w:themeColor="text1"/>
          <w:lang w:val="en-US"/>
        </w:rPr>
      </w:pPr>
      <w:r w:rsidRPr="0039135D">
        <w:rPr>
          <w:rFonts w:ascii="Times New Roman" w:eastAsia="Calibri" w:hAnsi="Times New Roman" w:cs="Times New Roman"/>
          <w:color w:val="000000" w:themeColor="text1"/>
          <w:lang w:val="en-US"/>
        </w:rPr>
        <w:t>Table 11 shows the mean scores for task value. The highest mean is VTQ6 (Mean = 4.16, SD = 0.69), indicating that understanding the subject matter is very important. This is followed by VTQ2 (Mean = 4.15, SD = 0.68). The lowest mean is VTQ1 (Mean = 3.94, SD = 0.75), although overall perceptions remain positive.</w:t>
      </w:r>
    </w:p>
    <w:p w14:paraId="27BEB2D2" w14:textId="77777777" w:rsidR="00A5345C" w:rsidRPr="0039135D" w:rsidRDefault="00A5345C" w:rsidP="006E55BA">
      <w:pPr>
        <w:pStyle w:val="ListParagraph"/>
        <w:spacing w:line="360" w:lineRule="auto"/>
        <w:ind w:left="1440"/>
        <w:rPr>
          <w:rFonts w:ascii="Times New Roman" w:hAnsi="Times New Roman" w:cs="Times New Roman"/>
          <w:color w:val="000000" w:themeColor="text1"/>
        </w:rPr>
      </w:pPr>
    </w:p>
    <w:p w14:paraId="74F04695" w14:textId="7DF7FF37" w:rsidR="006E55BA" w:rsidRPr="0039135D" w:rsidRDefault="006E55BA" w:rsidP="006E55BA">
      <w:pPr>
        <w:pStyle w:val="ListParagraph"/>
        <w:numPr>
          <w:ilvl w:val="1"/>
          <w:numId w:val="14"/>
        </w:numPr>
        <w:spacing w:line="360" w:lineRule="auto"/>
        <w:rPr>
          <w:rFonts w:ascii="Times New Roman" w:hAnsi="Times New Roman" w:cs="Times New Roman"/>
          <w:color w:val="000000" w:themeColor="text1"/>
        </w:rPr>
      </w:pPr>
      <w:r w:rsidRPr="0039135D">
        <w:rPr>
          <w:rFonts w:ascii="Times New Roman" w:hAnsi="Times New Roman" w:cs="Times New Roman"/>
          <w:color w:val="000000" w:themeColor="text1"/>
        </w:rPr>
        <w:t xml:space="preserve">Exploratory Statistics </w:t>
      </w:r>
    </w:p>
    <w:p w14:paraId="40D0C182" w14:textId="77777777" w:rsidR="006E55BA" w:rsidRPr="0039135D" w:rsidRDefault="006E55BA" w:rsidP="006E55BA">
      <w:pPr>
        <w:pStyle w:val="ListParagraph"/>
        <w:spacing w:line="360" w:lineRule="auto"/>
        <w:ind w:left="1440"/>
        <w:rPr>
          <w:rFonts w:ascii="Times New Roman" w:hAnsi="Times New Roman" w:cs="Times New Roman"/>
          <w:color w:val="000000" w:themeColor="text1"/>
        </w:rPr>
      </w:pPr>
    </w:p>
    <w:p w14:paraId="35DAFD08" w14:textId="7C75001C" w:rsidR="006E55BA" w:rsidRPr="0039135D" w:rsidRDefault="006E55BA" w:rsidP="00BA7C6F">
      <w:pPr>
        <w:spacing w:line="360" w:lineRule="auto"/>
        <w:ind w:left="720" w:firstLine="720"/>
        <w:jc w:val="both"/>
        <w:rPr>
          <w:rFonts w:ascii="Times New Roman" w:hAnsi="Times New Roman" w:cs="Times New Roman"/>
          <w:color w:val="000000" w:themeColor="text1"/>
        </w:rPr>
      </w:pPr>
      <w:r w:rsidRPr="0039135D">
        <w:rPr>
          <w:rFonts w:ascii="Times New Roman" w:hAnsi="Times New Roman" w:cs="Times New Roman"/>
          <w:color w:val="000000" w:themeColor="text1"/>
        </w:rPr>
        <w:t xml:space="preserve">According to He (2024), </w:t>
      </w:r>
      <w:r w:rsidRPr="0039135D">
        <w:rPr>
          <w:rFonts w:ascii="Times New Roman" w:hAnsi="Times New Roman" w:cs="Times New Roman"/>
          <w:color w:val="000000" w:themeColor="text1"/>
          <w:lang w:val="en-US"/>
        </w:rPr>
        <w:t>correlation is a statistical technique that shows how strongly two variables are related to each other or the degree of association between the two. It's a common tool for describing simple relationships without making a statement about cause and effect. This section presents data to answer research question on correlation.</w:t>
      </w:r>
    </w:p>
    <w:p w14:paraId="1475B7B7" w14:textId="77777777" w:rsidR="00BA7C6F" w:rsidRPr="0039135D" w:rsidRDefault="00BA7C6F" w:rsidP="00BA7C6F">
      <w:pPr>
        <w:spacing w:line="360" w:lineRule="auto"/>
        <w:ind w:left="720" w:firstLine="720"/>
        <w:jc w:val="both"/>
        <w:rPr>
          <w:rFonts w:ascii="Times New Roman" w:hAnsi="Times New Roman" w:cs="Times New Roman"/>
          <w:color w:val="000000" w:themeColor="text1"/>
        </w:rPr>
      </w:pPr>
    </w:p>
    <w:p w14:paraId="2D29E809" w14:textId="7D39C8F0" w:rsidR="006E55BA" w:rsidRPr="0039135D" w:rsidRDefault="00A5345C" w:rsidP="006E55BA">
      <w:pPr>
        <w:spacing w:line="360" w:lineRule="auto"/>
        <w:ind w:left="720" w:firstLine="720"/>
        <w:rPr>
          <w:rFonts w:ascii="Times New Roman" w:hAnsi="Times New Roman" w:cs="Times New Roman"/>
          <w:color w:val="000000" w:themeColor="text1"/>
        </w:rPr>
      </w:pPr>
      <w:r w:rsidRPr="0039135D">
        <w:rPr>
          <w:rFonts w:ascii="Times New Roman" w:hAnsi="Times New Roman" w:cs="Times New Roman"/>
          <w:color w:val="000000" w:themeColor="text1"/>
        </w:rPr>
        <w:t>4.3.1</w:t>
      </w:r>
      <w:r w:rsidRPr="0039135D">
        <w:rPr>
          <w:rFonts w:ascii="Times New Roman" w:hAnsi="Times New Roman" w:cs="Times New Roman"/>
          <w:color w:val="000000" w:themeColor="text1"/>
        </w:rPr>
        <w:tab/>
      </w:r>
      <w:r w:rsidR="006E55BA" w:rsidRPr="0039135D">
        <w:rPr>
          <w:rFonts w:ascii="Times New Roman" w:hAnsi="Times New Roman" w:cs="Times New Roman"/>
          <w:color w:val="000000" w:themeColor="text1"/>
        </w:rPr>
        <w:t xml:space="preserve">Findings for </w:t>
      </w:r>
      <w:r w:rsidRPr="0039135D">
        <w:rPr>
          <w:rFonts w:ascii="Times New Roman" w:hAnsi="Times New Roman" w:cs="Times New Roman"/>
          <w:color w:val="000000" w:themeColor="text1"/>
        </w:rPr>
        <w:t xml:space="preserve">the </w:t>
      </w:r>
      <w:r w:rsidR="006E55BA" w:rsidRPr="0039135D">
        <w:rPr>
          <w:rFonts w:ascii="Times New Roman" w:hAnsi="Times New Roman" w:cs="Times New Roman"/>
          <w:color w:val="000000" w:themeColor="text1"/>
        </w:rPr>
        <w:t xml:space="preserve">Relationship between </w:t>
      </w:r>
      <w:r w:rsidR="00E1755A" w:rsidRPr="0039135D">
        <w:rPr>
          <w:rFonts w:ascii="Times New Roman" w:hAnsi="Times New Roman" w:cs="Times New Roman"/>
          <w:color w:val="000000" w:themeColor="text1"/>
        </w:rPr>
        <w:t>social support and expectancy</w:t>
      </w:r>
    </w:p>
    <w:p w14:paraId="1AFC73E3" w14:textId="77777777" w:rsidR="00A5345C" w:rsidRPr="0039135D" w:rsidRDefault="00A5345C" w:rsidP="006E55BA">
      <w:pPr>
        <w:spacing w:line="360" w:lineRule="auto"/>
        <w:ind w:left="720" w:firstLine="720"/>
        <w:rPr>
          <w:rFonts w:ascii="Times New Roman" w:hAnsi="Times New Roman" w:cs="Times New Roman"/>
          <w:color w:val="000000" w:themeColor="text1"/>
        </w:rPr>
      </w:pPr>
    </w:p>
    <w:p w14:paraId="1F734B88" w14:textId="620AE4BD" w:rsidR="00A5345C" w:rsidRPr="0039135D" w:rsidRDefault="00A5345C" w:rsidP="00ED50BE">
      <w:pPr>
        <w:pStyle w:val="ListParagraph"/>
        <w:spacing w:line="360" w:lineRule="auto"/>
        <w:ind w:firstLine="698"/>
        <w:jc w:val="both"/>
        <w:rPr>
          <w:rFonts w:ascii="Times New Roman" w:hAnsi="Times New Roman" w:cs="Times New Roman"/>
          <w:color w:val="000000" w:themeColor="text1"/>
        </w:rPr>
      </w:pPr>
      <w:r w:rsidRPr="0039135D">
        <w:rPr>
          <w:rFonts w:ascii="Times New Roman" w:hAnsi="Times New Roman" w:cs="Times New Roman"/>
          <w:color w:val="000000" w:themeColor="text1"/>
        </w:rPr>
        <w:t>This section presents data to answer the research question- RQ4</w:t>
      </w:r>
      <w:r w:rsidR="00E1755A" w:rsidRPr="0039135D">
        <w:rPr>
          <w:rFonts w:ascii="Times New Roman" w:hAnsi="Times New Roman" w:cs="Times New Roman"/>
          <w:color w:val="000000" w:themeColor="text1"/>
        </w:rPr>
        <w:t xml:space="preserve">: </w:t>
      </w:r>
      <w:r w:rsidRPr="0039135D">
        <w:rPr>
          <w:rFonts w:ascii="Times New Roman" w:hAnsi="Times New Roman" w:cs="Times New Roman"/>
          <w:color w:val="000000" w:themeColor="text1"/>
        </w:rPr>
        <w:t>Is there a significant relationship between social support and expectancy?</w:t>
      </w:r>
    </w:p>
    <w:p w14:paraId="6C640125" w14:textId="2522979E" w:rsidR="00E1755A" w:rsidRPr="0039135D" w:rsidRDefault="00A5345C" w:rsidP="00ED50BE">
      <w:pPr>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H1- There is no significant relationship between social support and expectancy.</w:t>
      </w:r>
      <w:r w:rsidR="00E1755A" w:rsidRPr="0039135D">
        <w:rPr>
          <w:rFonts w:ascii="Times New Roman" w:hAnsi="Times New Roman" w:cs="Times New Roman"/>
          <w:color w:val="000000" w:themeColor="text1"/>
        </w:rPr>
        <w:t xml:space="preserve"> To determine if there is a significant association in the mean scores between social support and expectancy, data is </w:t>
      </w:r>
      <w:r w:rsidR="00200C94" w:rsidRPr="0039135D">
        <w:rPr>
          <w:rFonts w:ascii="Times New Roman" w:hAnsi="Times New Roman" w:cs="Times New Roman"/>
          <w:color w:val="000000" w:themeColor="text1"/>
        </w:rPr>
        <w:t>analysed</w:t>
      </w:r>
      <w:r w:rsidR="00E1755A" w:rsidRPr="0039135D">
        <w:rPr>
          <w:rFonts w:ascii="Times New Roman" w:hAnsi="Times New Roman" w:cs="Times New Roman"/>
          <w:color w:val="000000" w:themeColor="text1"/>
        </w:rPr>
        <w:t xml:space="preserve"> using SPSS for correlations. Results are presented separately in Table 12 below. </w:t>
      </w:r>
    </w:p>
    <w:p w14:paraId="3CDB3427" w14:textId="77777777" w:rsidR="00A5345C" w:rsidRPr="0039135D" w:rsidRDefault="00A5345C" w:rsidP="00E1755A">
      <w:pPr>
        <w:spacing w:line="360" w:lineRule="auto"/>
        <w:rPr>
          <w:rFonts w:ascii="Times New Roman" w:hAnsi="Times New Roman" w:cs="Times New Roman"/>
          <w:color w:val="000000" w:themeColor="text1"/>
        </w:rPr>
      </w:pPr>
    </w:p>
    <w:p w14:paraId="649A510B" w14:textId="588F3E88" w:rsidR="00A5345C" w:rsidRPr="0039135D" w:rsidRDefault="00A5345C" w:rsidP="00E1755A">
      <w:pPr>
        <w:spacing w:line="360" w:lineRule="auto"/>
        <w:ind w:left="108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Table 1</w:t>
      </w:r>
      <w:r w:rsidR="00E1755A" w:rsidRPr="0039135D">
        <w:rPr>
          <w:rFonts w:ascii="Times New Roman" w:eastAsia="Times New Roman" w:hAnsi="Times New Roman" w:cs="Times New Roman"/>
          <w:color w:val="000000" w:themeColor="text1"/>
        </w:rPr>
        <w:t>2</w:t>
      </w:r>
      <w:r w:rsidRPr="0039135D">
        <w:rPr>
          <w:rFonts w:ascii="Times New Roman" w:eastAsia="Times New Roman" w:hAnsi="Times New Roman" w:cs="Times New Roman"/>
          <w:color w:val="000000" w:themeColor="text1"/>
        </w:rPr>
        <w:t>- Correlation between Social Support and Expectancy Components</w:t>
      </w:r>
    </w:p>
    <w:tbl>
      <w:tblPr>
        <w:tblStyle w:val="TableGrid"/>
        <w:tblW w:w="0" w:type="auto"/>
        <w:tblInd w:w="1413" w:type="dxa"/>
        <w:tblLook w:val="04A0" w:firstRow="1" w:lastRow="0" w:firstColumn="1" w:lastColumn="0" w:noHBand="0" w:noVBand="1"/>
      </w:tblPr>
      <w:tblGrid>
        <w:gridCol w:w="1843"/>
        <w:gridCol w:w="1559"/>
        <w:gridCol w:w="2177"/>
        <w:gridCol w:w="2024"/>
      </w:tblGrid>
      <w:tr w:rsidR="00A5345C" w:rsidRPr="0039135D" w14:paraId="4CCE5EB2" w14:textId="77777777" w:rsidTr="00200C94">
        <w:tc>
          <w:tcPr>
            <w:tcW w:w="1843" w:type="dxa"/>
          </w:tcPr>
          <w:p w14:paraId="0F23FD8C" w14:textId="77777777" w:rsidR="00A5345C" w:rsidRPr="0039135D" w:rsidRDefault="00A5345C" w:rsidP="00660C35">
            <w:pPr>
              <w:jc w:val="center"/>
              <w:rPr>
                <w:rFonts w:ascii="Times New Roman" w:hAnsi="Times New Roman" w:cs="Times New Roman"/>
                <w:color w:val="000000" w:themeColor="text1"/>
              </w:rPr>
            </w:pPr>
          </w:p>
        </w:tc>
        <w:tc>
          <w:tcPr>
            <w:tcW w:w="1559" w:type="dxa"/>
          </w:tcPr>
          <w:p w14:paraId="72C2A292" w14:textId="77777777" w:rsidR="00A5345C" w:rsidRPr="0039135D" w:rsidRDefault="00A5345C" w:rsidP="00660C35">
            <w:pPr>
              <w:jc w:val="center"/>
              <w:rPr>
                <w:rFonts w:ascii="Times New Roman" w:hAnsi="Times New Roman" w:cs="Times New Roman"/>
                <w:color w:val="000000" w:themeColor="text1"/>
              </w:rPr>
            </w:pPr>
          </w:p>
        </w:tc>
        <w:tc>
          <w:tcPr>
            <w:tcW w:w="2177" w:type="dxa"/>
          </w:tcPr>
          <w:p w14:paraId="2FE3BC84" w14:textId="77777777" w:rsidR="00A5345C" w:rsidRPr="0039135D" w:rsidRDefault="00A5345C"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SOCIAL SUPORT</w:t>
            </w:r>
          </w:p>
        </w:tc>
        <w:tc>
          <w:tcPr>
            <w:tcW w:w="2024" w:type="dxa"/>
          </w:tcPr>
          <w:p w14:paraId="4EC3E8FF" w14:textId="77777777" w:rsidR="00A5345C" w:rsidRPr="0039135D" w:rsidRDefault="00A5345C"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EXPECTANCY</w:t>
            </w:r>
          </w:p>
        </w:tc>
      </w:tr>
      <w:tr w:rsidR="00FE05E3" w:rsidRPr="0039135D" w14:paraId="17712730" w14:textId="77777777" w:rsidTr="00200C94">
        <w:tc>
          <w:tcPr>
            <w:tcW w:w="1843" w:type="dxa"/>
            <w:vMerge w:val="restart"/>
          </w:tcPr>
          <w:p w14:paraId="2413A743"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SOCIAL SUPPORT</w:t>
            </w:r>
          </w:p>
        </w:tc>
        <w:tc>
          <w:tcPr>
            <w:tcW w:w="1559" w:type="dxa"/>
          </w:tcPr>
          <w:p w14:paraId="21046B97"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Pearson (Correlation</w:t>
            </w:r>
          </w:p>
        </w:tc>
        <w:tc>
          <w:tcPr>
            <w:tcW w:w="2177" w:type="dxa"/>
          </w:tcPr>
          <w:p w14:paraId="41A046D0"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w:t>
            </w:r>
          </w:p>
        </w:tc>
        <w:tc>
          <w:tcPr>
            <w:tcW w:w="2024" w:type="dxa"/>
          </w:tcPr>
          <w:p w14:paraId="3CC973ED" w14:textId="18B9F09F"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.608**</w:t>
            </w:r>
          </w:p>
        </w:tc>
      </w:tr>
      <w:tr w:rsidR="00FE05E3" w:rsidRPr="0039135D" w14:paraId="1DA08826" w14:textId="77777777" w:rsidTr="00200C94">
        <w:tc>
          <w:tcPr>
            <w:tcW w:w="1843" w:type="dxa"/>
            <w:vMerge/>
          </w:tcPr>
          <w:p w14:paraId="6AF918FA" w14:textId="77777777" w:rsidR="00FE05E3" w:rsidRPr="0039135D" w:rsidRDefault="00FE05E3" w:rsidP="00660C35">
            <w:pPr>
              <w:jc w:val="center"/>
              <w:rPr>
                <w:rFonts w:ascii="Times New Roman" w:hAnsi="Times New Roman" w:cs="Times New Roman"/>
                <w:color w:val="000000" w:themeColor="text1"/>
              </w:rPr>
            </w:pPr>
          </w:p>
        </w:tc>
        <w:tc>
          <w:tcPr>
            <w:tcW w:w="1559" w:type="dxa"/>
          </w:tcPr>
          <w:p w14:paraId="71402607"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Sig (2-tailed)</w:t>
            </w:r>
          </w:p>
        </w:tc>
        <w:tc>
          <w:tcPr>
            <w:tcW w:w="2177" w:type="dxa"/>
          </w:tcPr>
          <w:p w14:paraId="44FFDA72" w14:textId="77777777" w:rsidR="00FE05E3" w:rsidRPr="0039135D" w:rsidRDefault="00FE05E3" w:rsidP="00660C35">
            <w:pPr>
              <w:jc w:val="center"/>
              <w:rPr>
                <w:rFonts w:ascii="Times New Roman" w:hAnsi="Times New Roman" w:cs="Times New Roman"/>
                <w:color w:val="000000" w:themeColor="text1"/>
              </w:rPr>
            </w:pPr>
          </w:p>
        </w:tc>
        <w:tc>
          <w:tcPr>
            <w:tcW w:w="2024" w:type="dxa"/>
          </w:tcPr>
          <w:p w14:paraId="266C23A7"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&lt;.001</w:t>
            </w:r>
          </w:p>
        </w:tc>
      </w:tr>
      <w:tr w:rsidR="00FE05E3" w:rsidRPr="0039135D" w14:paraId="3CC6FC68" w14:textId="77777777" w:rsidTr="00200C94">
        <w:tc>
          <w:tcPr>
            <w:tcW w:w="1843" w:type="dxa"/>
            <w:vMerge/>
          </w:tcPr>
          <w:p w14:paraId="3293E269" w14:textId="77777777" w:rsidR="00FE05E3" w:rsidRPr="0039135D" w:rsidRDefault="00FE05E3" w:rsidP="00660C35">
            <w:pPr>
              <w:jc w:val="center"/>
              <w:rPr>
                <w:rFonts w:ascii="Times New Roman" w:hAnsi="Times New Roman" w:cs="Times New Roman"/>
                <w:color w:val="000000" w:themeColor="text1"/>
              </w:rPr>
            </w:pPr>
          </w:p>
        </w:tc>
        <w:tc>
          <w:tcPr>
            <w:tcW w:w="1559" w:type="dxa"/>
          </w:tcPr>
          <w:p w14:paraId="6E61B05B"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N</w:t>
            </w:r>
          </w:p>
        </w:tc>
        <w:tc>
          <w:tcPr>
            <w:tcW w:w="2177" w:type="dxa"/>
          </w:tcPr>
          <w:p w14:paraId="34B78793" w14:textId="714BEB1E"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c>
          <w:tcPr>
            <w:tcW w:w="2024" w:type="dxa"/>
          </w:tcPr>
          <w:p w14:paraId="7FD8D742" w14:textId="62FC5DBB"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r>
      <w:tr w:rsidR="00FE05E3" w:rsidRPr="0039135D" w14:paraId="6D784F0D" w14:textId="77777777" w:rsidTr="00200C94">
        <w:tc>
          <w:tcPr>
            <w:tcW w:w="1843" w:type="dxa"/>
            <w:vMerge w:val="restart"/>
          </w:tcPr>
          <w:p w14:paraId="38CDFE2B"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EXPECTANCY</w:t>
            </w:r>
          </w:p>
        </w:tc>
        <w:tc>
          <w:tcPr>
            <w:tcW w:w="1559" w:type="dxa"/>
          </w:tcPr>
          <w:p w14:paraId="519C9009"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Pearson (Correlation</w:t>
            </w:r>
          </w:p>
        </w:tc>
        <w:tc>
          <w:tcPr>
            <w:tcW w:w="2177" w:type="dxa"/>
          </w:tcPr>
          <w:p w14:paraId="7E4E8FFE" w14:textId="4A43643E"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.608**</w:t>
            </w:r>
          </w:p>
        </w:tc>
        <w:tc>
          <w:tcPr>
            <w:tcW w:w="2024" w:type="dxa"/>
          </w:tcPr>
          <w:p w14:paraId="26F7049A"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w:t>
            </w:r>
          </w:p>
        </w:tc>
      </w:tr>
      <w:tr w:rsidR="00FE05E3" w:rsidRPr="0039135D" w14:paraId="695EC179" w14:textId="77777777" w:rsidTr="00200C94">
        <w:tc>
          <w:tcPr>
            <w:tcW w:w="1843" w:type="dxa"/>
            <w:vMerge/>
          </w:tcPr>
          <w:p w14:paraId="3B7D8E06" w14:textId="77777777" w:rsidR="00FE05E3" w:rsidRPr="0039135D" w:rsidRDefault="00FE05E3" w:rsidP="00660C35">
            <w:pPr>
              <w:jc w:val="center"/>
              <w:rPr>
                <w:rFonts w:ascii="Times New Roman" w:hAnsi="Times New Roman" w:cs="Times New Roman"/>
                <w:color w:val="000000" w:themeColor="text1"/>
              </w:rPr>
            </w:pPr>
          </w:p>
        </w:tc>
        <w:tc>
          <w:tcPr>
            <w:tcW w:w="1559" w:type="dxa"/>
          </w:tcPr>
          <w:p w14:paraId="5ABE5006"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Sig (2-tailed)</w:t>
            </w:r>
          </w:p>
        </w:tc>
        <w:tc>
          <w:tcPr>
            <w:tcW w:w="2177" w:type="dxa"/>
          </w:tcPr>
          <w:p w14:paraId="5210D9D5" w14:textId="68414F4C"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&lt;.001</w:t>
            </w:r>
          </w:p>
        </w:tc>
        <w:tc>
          <w:tcPr>
            <w:tcW w:w="2024" w:type="dxa"/>
          </w:tcPr>
          <w:p w14:paraId="6B81B08B" w14:textId="77777777" w:rsidR="00FE05E3" w:rsidRPr="0039135D" w:rsidRDefault="00FE05E3" w:rsidP="00660C35">
            <w:pPr>
              <w:jc w:val="center"/>
              <w:rPr>
                <w:rFonts w:ascii="Times New Roman" w:hAnsi="Times New Roman" w:cs="Times New Roman"/>
                <w:color w:val="000000" w:themeColor="text1"/>
              </w:rPr>
            </w:pPr>
          </w:p>
        </w:tc>
      </w:tr>
      <w:tr w:rsidR="00FE05E3" w:rsidRPr="0039135D" w14:paraId="7E0845BD" w14:textId="77777777" w:rsidTr="00200C94">
        <w:tc>
          <w:tcPr>
            <w:tcW w:w="1843" w:type="dxa"/>
            <w:vMerge/>
          </w:tcPr>
          <w:p w14:paraId="73313E42" w14:textId="77777777" w:rsidR="00FE05E3" w:rsidRPr="0039135D" w:rsidRDefault="00FE05E3" w:rsidP="00660C35">
            <w:pPr>
              <w:jc w:val="center"/>
              <w:rPr>
                <w:rFonts w:ascii="Times New Roman" w:hAnsi="Times New Roman" w:cs="Times New Roman"/>
                <w:color w:val="000000" w:themeColor="text1"/>
              </w:rPr>
            </w:pPr>
          </w:p>
        </w:tc>
        <w:tc>
          <w:tcPr>
            <w:tcW w:w="1559" w:type="dxa"/>
          </w:tcPr>
          <w:p w14:paraId="432E5B1E" w14:textId="77777777"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N</w:t>
            </w:r>
          </w:p>
        </w:tc>
        <w:tc>
          <w:tcPr>
            <w:tcW w:w="2177" w:type="dxa"/>
          </w:tcPr>
          <w:p w14:paraId="646A7260" w14:textId="7F116F5F"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c>
          <w:tcPr>
            <w:tcW w:w="2024" w:type="dxa"/>
          </w:tcPr>
          <w:p w14:paraId="62B2BCF7" w14:textId="3DEA77A6" w:rsidR="00FE05E3" w:rsidRPr="0039135D" w:rsidRDefault="00FE05E3"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r>
    </w:tbl>
    <w:p w14:paraId="1E686716" w14:textId="77777777" w:rsidR="00A5345C" w:rsidRPr="0039135D" w:rsidRDefault="00A5345C" w:rsidP="00A5345C">
      <w:pPr>
        <w:spacing w:line="360" w:lineRule="auto"/>
        <w:ind w:left="720" w:firstLine="720"/>
        <w:jc w:val="center"/>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**Correlation is significant at the 0.01 level (2-tailed)</w:t>
      </w:r>
    </w:p>
    <w:p w14:paraId="26478166" w14:textId="77777777" w:rsidR="00A5345C" w:rsidRPr="0039135D" w:rsidRDefault="00A5345C" w:rsidP="00A5345C">
      <w:pPr>
        <w:spacing w:line="360" w:lineRule="auto"/>
        <w:ind w:left="720" w:firstLine="720"/>
        <w:jc w:val="center"/>
        <w:rPr>
          <w:rFonts w:ascii="Times New Roman" w:eastAsia="Times New Roman" w:hAnsi="Times New Roman" w:cs="Times New Roman"/>
          <w:color w:val="000000" w:themeColor="text1"/>
        </w:rPr>
      </w:pPr>
    </w:p>
    <w:p w14:paraId="203BE7B2" w14:textId="68062C6A" w:rsidR="00A5345C" w:rsidRPr="0039135D" w:rsidRDefault="00A5345C" w:rsidP="00ED50BE">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Table 1</w:t>
      </w:r>
      <w:r w:rsidR="00E1755A" w:rsidRPr="0039135D">
        <w:rPr>
          <w:rFonts w:ascii="Times New Roman" w:eastAsia="Times New Roman" w:hAnsi="Times New Roman" w:cs="Times New Roman"/>
          <w:color w:val="000000" w:themeColor="text1"/>
        </w:rPr>
        <w:t>2</w:t>
      </w:r>
      <w:r w:rsidRPr="0039135D">
        <w:rPr>
          <w:rFonts w:ascii="Times New Roman" w:eastAsia="Times New Roman" w:hAnsi="Times New Roman" w:cs="Times New Roman"/>
          <w:color w:val="000000" w:themeColor="text1"/>
        </w:rPr>
        <w:t xml:space="preserve"> shows there is an association between social support and expectancy components. </w:t>
      </w:r>
      <w:r w:rsidR="00031FB4" w:rsidRPr="0039135D">
        <w:rPr>
          <w:rFonts w:ascii="Times New Roman" w:eastAsia="Times New Roman" w:hAnsi="Times New Roman" w:cs="Times New Roman"/>
          <w:color w:val="000000" w:themeColor="text1"/>
        </w:rPr>
        <w:t>Correlation analysis reveals a strong positive relationship between social support and expectancy (r = .608)</w:t>
      </w:r>
      <w:r w:rsidR="007544C3" w:rsidRPr="0039135D">
        <w:rPr>
          <w:rFonts w:ascii="Times New Roman" w:eastAsia="Times New Roman" w:hAnsi="Times New Roman" w:cs="Times New Roman"/>
          <w:color w:val="000000" w:themeColor="text1"/>
        </w:rPr>
        <w:t xml:space="preserve"> and (p=.000)</w:t>
      </w:r>
      <w:r w:rsidR="00031FB4" w:rsidRPr="0039135D">
        <w:rPr>
          <w:rFonts w:ascii="Times New Roman" w:eastAsia="Times New Roman" w:hAnsi="Times New Roman" w:cs="Times New Roman"/>
          <w:color w:val="000000" w:themeColor="text1"/>
        </w:rPr>
        <w:t>. This indicates that higher levels of social support are associated with greater confidence among learners in their ability to succeed</w:t>
      </w:r>
      <w:r w:rsidR="007544C3" w:rsidRPr="0039135D">
        <w:rPr>
          <w:rFonts w:ascii="Times New Roman" w:eastAsia="Times New Roman" w:hAnsi="Times New Roman" w:cs="Times New Roman"/>
          <w:color w:val="000000" w:themeColor="text1"/>
        </w:rPr>
        <w:t>.</w:t>
      </w:r>
      <w:r w:rsidRPr="0039135D">
        <w:rPr>
          <w:rFonts w:ascii="Times New Roman" w:eastAsia="Times New Roman" w:hAnsi="Times New Roman" w:cs="Times New Roman"/>
          <w:color w:val="000000" w:themeColor="text1"/>
        </w:rPr>
        <w:t xml:space="preserve"> According to He</w:t>
      </w:r>
      <w:r w:rsidR="007544C3" w:rsidRPr="0039135D">
        <w:rPr>
          <w:rFonts w:ascii="Times New Roman" w:eastAsia="Times New Roman" w:hAnsi="Times New Roman" w:cs="Times New Roman"/>
          <w:color w:val="000000" w:themeColor="text1"/>
        </w:rPr>
        <w:t xml:space="preserve"> </w:t>
      </w:r>
      <w:r w:rsidRPr="0039135D">
        <w:rPr>
          <w:rFonts w:ascii="Times New Roman" w:eastAsia="Times New Roman" w:hAnsi="Times New Roman" w:cs="Times New Roman"/>
          <w:color w:val="000000" w:themeColor="text1"/>
        </w:rPr>
        <w:t>(2024), coefficient is significant at the .05 level</w:t>
      </w:r>
      <w:r w:rsidRPr="0039135D">
        <w:rPr>
          <w:rFonts w:ascii="Times New Roman" w:eastAsia="Times New Roman" w:hAnsi="Times New Roman" w:cs="Times New Roman"/>
          <w:color w:val="000000" w:themeColor="text1"/>
          <w:highlight w:val="white"/>
        </w:rPr>
        <w:t xml:space="preserve"> and positive correlation is measured on a 0.1 to 1.0 scale. Weak positive correlation would be in the range of 0.1 to 0.3, moderate positive correlation from 0.3 to 0.5, and </w:t>
      </w:r>
      <w:r w:rsidRPr="0039135D">
        <w:rPr>
          <w:rFonts w:ascii="Times New Roman" w:eastAsia="Times New Roman" w:hAnsi="Times New Roman" w:cs="Times New Roman"/>
          <w:color w:val="000000" w:themeColor="text1"/>
        </w:rPr>
        <w:t xml:space="preserve">strong positive correlation from 0.5 to 1.0.  </w:t>
      </w:r>
    </w:p>
    <w:p w14:paraId="20D65901" w14:textId="77777777" w:rsidR="00E1755A" w:rsidRPr="0039135D" w:rsidRDefault="00E1755A" w:rsidP="00200C94">
      <w:pPr>
        <w:spacing w:line="360" w:lineRule="auto"/>
        <w:rPr>
          <w:rFonts w:ascii="Times New Roman" w:hAnsi="Times New Roman" w:cs="Times New Roman"/>
          <w:color w:val="000000" w:themeColor="text1"/>
        </w:rPr>
      </w:pPr>
    </w:p>
    <w:p w14:paraId="4AC69A53" w14:textId="5BE25F88" w:rsidR="00A5345C" w:rsidRPr="0039135D" w:rsidRDefault="00A5345C" w:rsidP="006E55BA">
      <w:pPr>
        <w:spacing w:line="360" w:lineRule="auto"/>
        <w:ind w:left="720" w:firstLine="720"/>
        <w:rPr>
          <w:rFonts w:ascii="Times New Roman" w:hAnsi="Times New Roman" w:cs="Times New Roman"/>
          <w:color w:val="000000" w:themeColor="text1"/>
        </w:rPr>
      </w:pPr>
      <w:r w:rsidRPr="0039135D">
        <w:rPr>
          <w:rFonts w:ascii="Times New Roman" w:hAnsi="Times New Roman" w:cs="Times New Roman"/>
          <w:color w:val="000000" w:themeColor="text1"/>
        </w:rPr>
        <w:t xml:space="preserve">4.3.2 Findings for Relationship </w:t>
      </w:r>
      <w:r w:rsidR="00E1755A" w:rsidRPr="0039135D">
        <w:rPr>
          <w:rFonts w:ascii="Times New Roman" w:hAnsi="Times New Roman" w:cs="Times New Roman"/>
          <w:color w:val="000000" w:themeColor="text1"/>
        </w:rPr>
        <w:t>between social support and value</w:t>
      </w:r>
    </w:p>
    <w:p w14:paraId="78D7E7A3" w14:textId="77777777" w:rsidR="00200C94" w:rsidRPr="0039135D" w:rsidRDefault="00200C94" w:rsidP="006E55BA">
      <w:pPr>
        <w:spacing w:line="360" w:lineRule="auto"/>
        <w:ind w:left="720" w:firstLine="720"/>
        <w:rPr>
          <w:rFonts w:ascii="Times New Roman" w:hAnsi="Times New Roman" w:cs="Times New Roman"/>
          <w:color w:val="000000" w:themeColor="text1"/>
        </w:rPr>
      </w:pPr>
    </w:p>
    <w:p w14:paraId="35E75C29" w14:textId="08EFE926" w:rsidR="00A5345C" w:rsidRPr="0039135D" w:rsidRDefault="00A5345C" w:rsidP="00ED50BE">
      <w:pPr>
        <w:spacing w:line="360" w:lineRule="auto"/>
        <w:ind w:left="720" w:firstLine="698"/>
        <w:jc w:val="both"/>
        <w:rPr>
          <w:rFonts w:ascii="Times New Roman" w:hAnsi="Times New Roman" w:cs="Times New Roman"/>
          <w:color w:val="000000" w:themeColor="text1"/>
        </w:rPr>
      </w:pPr>
      <w:r w:rsidRPr="0039135D">
        <w:rPr>
          <w:rFonts w:ascii="Times New Roman" w:hAnsi="Times New Roman" w:cs="Times New Roman"/>
          <w:color w:val="000000" w:themeColor="text1"/>
        </w:rPr>
        <w:t>This section presents data to answer the research question- RQ5-Is there a significant relationship between social support and value?</w:t>
      </w:r>
    </w:p>
    <w:p w14:paraId="07C761D2" w14:textId="77777777" w:rsidR="00A5345C" w:rsidRPr="0039135D" w:rsidRDefault="00A5345C" w:rsidP="00ED50BE">
      <w:pPr>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H2-There is no significant relationship between social support and value.</w:t>
      </w:r>
    </w:p>
    <w:p w14:paraId="3BB769BA" w14:textId="139C9B9B" w:rsidR="006E55BA" w:rsidRPr="0039135D" w:rsidRDefault="006E55BA" w:rsidP="00ED50BE">
      <w:pPr>
        <w:spacing w:line="360" w:lineRule="auto"/>
        <w:ind w:left="709"/>
        <w:jc w:val="both"/>
        <w:rPr>
          <w:rFonts w:ascii="Times New Roman" w:hAnsi="Times New Roman" w:cs="Times New Roman"/>
          <w:color w:val="000000" w:themeColor="text1"/>
        </w:rPr>
      </w:pPr>
      <w:r w:rsidRPr="0039135D">
        <w:rPr>
          <w:rFonts w:ascii="Times New Roman" w:hAnsi="Times New Roman" w:cs="Times New Roman"/>
          <w:color w:val="000000" w:themeColor="text1"/>
        </w:rPr>
        <w:t xml:space="preserve">To determine if there is a significant association in the mean scores between </w:t>
      </w:r>
      <w:r w:rsidR="00E1755A" w:rsidRPr="0039135D">
        <w:rPr>
          <w:rFonts w:ascii="Times New Roman" w:hAnsi="Times New Roman" w:cs="Times New Roman"/>
          <w:color w:val="000000" w:themeColor="text1"/>
        </w:rPr>
        <w:t>social support and value,</w:t>
      </w:r>
      <w:r w:rsidRPr="0039135D">
        <w:rPr>
          <w:rFonts w:ascii="Times New Roman" w:hAnsi="Times New Roman" w:cs="Times New Roman"/>
          <w:color w:val="000000" w:themeColor="text1"/>
        </w:rPr>
        <w:t xml:space="preserve"> data is </w:t>
      </w:r>
      <w:r w:rsidR="00FE05E3" w:rsidRPr="0039135D">
        <w:rPr>
          <w:rFonts w:ascii="Times New Roman" w:hAnsi="Times New Roman" w:cs="Times New Roman"/>
          <w:color w:val="000000" w:themeColor="text1"/>
        </w:rPr>
        <w:t>analysed</w:t>
      </w:r>
      <w:r w:rsidRPr="0039135D">
        <w:rPr>
          <w:rFonts w:ascii="Times New Roman" w:hAnsi="Times New Roman" w:cs="Times New Roman"/>
          <w:color w:val="000000" w:themeColor="text1"/>
        </w:rPr>
        <w:t xml:space="preserve"> using SPSS for correlations. Results are presented separately in </w:t>
      </w:r>
      <w:r w:rsidR="00E1755A" w:rsidRPr="0039135D">
        <w:rPr>
          <w:rFonts w:ascii="Times New Roman" w:hAnsi="Times New Roman" w:cs="Times New Roman"/>
          <w:color w:val="000000" w:themeColor="text1"/>
        </w:rPr>
        <w:t>T</w:t>
      </w:r>
      <w:r w:rsidRPr="0039135D">
        <w:rPr>
          <w:rFonts w:ascii="Times New Roman" w:hAnsi="Times New Roman" w:cs="Times New Roman"/>
          <w:color w:val="000000" w:themeColor="text1"/>
        </w:rPr>
        <w:t xml:space="preserve">able </w:t>
      </w:r>
      <w:r w:rsidR="00E1755A" w:rsidRPr="0039135D">
        <w:rPr>
          <w:rFonts w:ascii="Times New Roman" w:hAnsi="Times New Roman" w:cs="Times New Roman"/>
          <w:color w:val="000000" w:themeColor="text1"/>
        </w:rPr>
        <w:t xml:space="preserve">13 </w:t>
      </w:r>
      <w:r w:rsidRPr="0039135D">
        <w:rPr>
          <w:rFonts w:ascii="Times New Roman" w:hAnsi="Times New Roman" w:cs="Times New Roman"/>
          <w:color w:val="000000" w:themeColor="text1"/>
        </w:rPr>
        <w:t xml:space="preserve">below. </w:t>
      </w:r>
    </w:p>
    <w:p w14:paraId="3A86E2C0" w14:textId="77777777" w:rsidR="00E1755A" w:rsidRPr="0039135D" w:rsidRDefault="00E1755A" w:rsidP="00E1755A">
      <w:pPr>
        <w:spacing w:line="360" w:lineRule="auto"/>
        <w:ind w:left="1440" w:firstLine="720"/>
        <w:jc w:val="both"/>
        <w:rPr>
          <w:color w:val="000000" w:themeColor="text1"/>
        </w:rPr>
      </w:pPr>
    </w:p>
    <w:p w14:paraId="1A8A878A" w14:textId="46EEF5B1" w:rsidR="00E1755A" w:rsidRPr="0039135D" w:rsidRDefault="00E1755A" w:rsidP="00E1755A">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Table 13- Correlation between Social Support and Expectancy Components</w:t>
      </w:r>
    </w:p>
    <w:tbl>
      <w:tblPr>
        <w:tblStyle w:val="TableGrid"/>
        <w:tblW w:w="0" w:type="auto"/>
        <w:tblInd w:w="1525" w:type="dxa"/>
        <w:tblLook w:val="04A0" w:firstRow="1" w:lastRow="0" w:firstColumn="1" w:lastColumn="0" w:noHBand="0" w:noVBand="1"/>
      </w:tblPr>
      <w:tblGrid>
        <w:gridCol w:w="1620"/>
        <w:gridCol w:w="1828"/>
        <w:gridCol w:w="2252"/>
        <w:gridCol w:w="1791"/>
      </w:tblGrid>
      <w:tr w:rsidR="00E1755A" w:rsidRPr="0039135D" w14:paraId="1925406D" w14:textId="77777777" w:rsidTr="00FE05E3">
        <w:tc>
          <w:tcPr>
            <w:tcW w:w="1620" w:type="dxa"/>
          </w:tcPr>
          <w:p w14:paraId="4F7E72FA" w14:textId="77777777" w:rsidR="00E1755A" w:rsidRPr="0039135D" w:rsidRDefault="00E1755A" w:rsidP="00660C35">
            <w:pPr>
              <w:jc w:val="center"/>
              <w:rPr>
                <w:rFonts w:ascii="Times New Roman" w:hAnsi="Times New Roman" w:cs="Times New Roman"/>
                <w:color w:val="000000" w:themeColor="text1"/>
              </w:rPr>
            </w:pPr>
          </w:p>
        </w:tc>
        <w:tc>
          <w:tcPr>
            <w:tcW w:w="1828" w:type="dxa"/>
          </w:tcPr>
          <w:p w14:paraId="410DC35A" w14:textId="77777777" w:rsidR="00E1755A" w:rsidRPr="0039135D" w:rsidRDefault="00E1755A" w:rsidP="00660C35">
            <w:pPr>
              <w:jc w:val="center"/>
              <w:rPr>
                <w:rFonts w:ascii="Times New Roman" w:hAnsi="Times New Roman" w:cs="Times New Roman"/>
                <w:color w:val="000000" w:themeColor="text1"/>
              </w:rPr>
            </w:pPr>
          </w:p>
        </w:tc>
        <w:tc>
          <w:tcPr>
            <w:tcW w:w="2252" w:type="dxa"/>
          </w:tcPr>
          <w:p w14:paraId="480C2810"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SOCIAL SUPORT</w:t>
            </w:r>
          </w:p>
        </w:tc>
        <w:tc>
          <w:tcPr>
            <w:tcW w:w="1791" w:type="dxa"/>
          </w:tcPr>
          <w:p w14:paraId="1569DBE3" w14:textId="57E5FFFA"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VA</w:t>
            </w:r>
            <w:r w:rsidR="00200C94" w:rsidRPr="0039135D">
              <w:rPr>
                <w:rFonts w:ascii="Times New Roman" w:hAnsi="Times New Roman" w:cs="Times New Roman"/>
                <w:color w:val="000000" w:themeColor="text1"/>
              </w:rPr>
              <w:t>L</w:t>
            </w:r>
            <w:r w:rsidRPr="0039135D">
              <w:rPr>
                <w:rFonts w:ascii="Times New Roman" w:hAnsi="Times New Roman" w:cs="Times New Roman"/>
                <w:color w:val="000000" w:themeColor="text1"/>
              </w:rPr>
              <w:t>UE</w:t>
            </w:r>
          </w:p>
        </w:tc>
      </w:tr>
      <w:tr w:rsidR="00E1755A" w:rsidRPr="0039135D" w14:paraId="5304E142" w14:textId="77777777" w:rsidTr="00FE05E3">
        <w:tc>
          <w:tcPr>
            <w:tcW w:w="1620" w:type="dxa"/>
          </w:tcPr>
          <w:p w14:paraId="45254879"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SOCIAL SUPPORT</w:t>
            </w:r>
          </w:p>
        </w:tc>
        <w:tc>
          <w:tcPr>
            <w:tcW w:w="1828" w:type="dxa"/>
          </w:tcPr>
          <w:p w14:paraId="425A309C"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Pearson (Correlation</w:t>
            </w:r>
          </w:p>
        </w:tc>
        <w:tc>
          <w:tcPr>
            <w:tcW w:w="2252" w:type="dxa"/>
          </w:tcPr>
          <w:p w14:paraId="1907A4AB"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w:t>
            </w:r>
          </w:p>
        </w:tc>
        <w:tc>
          <w:tcPr>
            <w:tcW w:w="1791" w:type="dxa"/>
          </w:tcPr>
          <w:p w14:paraId="5544FF59" w14:textId="26688A28"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.666**</w:t>
            </w:r>
          </w:p>
        </w:tc>
      </w:tr>
      <w:tr w:rsidR="00E1755A" w:rsidRPr="0039135D" w14:paraId="113230EA" w14:textId="77777777" w:rsidTr="00FE05E3">
        <w:tc>
          <w:tcPr>
            <w:tcW w:w="1620" w:type="dxa"/>
          </w:tcPr>
          <w:p w14:paraId="7D427857" w14:textId="77777777" w:rsidR="00E1755A" w:rsidRPr="0039135D" w:rsidRDefault="00E1755A" w:rsidP="00660C35">
            <w:pPr>
              <w:jc w:val="center"/>
              <w:rPr>
                <w:rFonts w:ascii="Times New Roman" w:hAnsi="Times New Roman" w:cs="Times New Roman"/>
                <w:color w:val="000000" w:themeColor="text1"/>
              </w:rPr>
            </w:pPr>
          </w:p>
        </w:tc>
        <w:tc>
          <w:tcPr>
            <w:tcW w:w="1828" w:type="dxa"/>
          </w:tcPr>
          <w:p w14:paraId="7A0F99DD"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Sig (2-tailed)</w:t>
            </w:r>
          </w:p>
        </w:tc>
        <w:tc>
          <w:tcPr>
            <w:tcW w:w="2252" w:type="dxa"/>
          </w:tcPr>
          <w:p w14:paraId="438EA1A8" w14:textId="77777777" w:rsidR="00E1755A" w:rsidRPr="0039135D" w:rsidRDefault="00E1755A" w:rsidP="00660C35">
            <w:pPr>
              <w:jc w:val="center"/>
              <w:rPr>
                <w:rFonts w:ascii="Times New Roman" w:hAnsi="Times New Roman" w:cs="Times New Roman"/>
                <w:color w:val="000000" w:themeColor="text1"/>
              </w:rPr>
            </w:pPr>
          </w:p>
        </w:tc>
        <w:tc>
          <w:tcPr>
            <w:tcW w:w="1791" w:type="dxa"/>
          </w:tcPr>
          <w:p w14:paraId="51DC72F0"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&lt;.001</w:t>
            </w:r>
          </w:p>
        </w:tc>
      </w:tr>
      <w:tr w:rsidR="00E1755A" w:rsidRPr="0039135D" w14:paraId="640D55FC" w14:textId="77777777" w:rsidTr="00FE05E3">
        <w:tc>
          <w:tcPr>
            <w:tcW w:w="1620" w:type="dxa"/>
          </w:tcPr>
          <w:p w14:paraId="4D8B3EAC" w14:textId="77777777" w:rsidR="00E1755A" w:rsidRPr="0039135D" w:rsidRDefault="00E1755A" w:rsidP="00660C35">
            <w:pPr>
              <w:jc w:val="center"/>
              <w:rPr>
                <w:rFonts w:ascii="Times New Roman" w:hAnsi="Times New Roman" w:cs="Times New Roman"/>
                <w:color w:val="000000" w:themeColor="text1"/>
              </w:rPr>
            </w:pPr>
          </w:p>
        </w:tc>
        <w:tc>
          <w:tcPr>
            <w:tcW w:w="1828" w:type="dxa"/>
          </w:tcPr>
          <w:p w14:paraId="71F03921"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N</w:t>
            </w:r>
          </w:p>
        </w:tc>
        <w:tc>
          <w:tcPr>
            <w:tcW w:w="2252" w:type="dxa"/>
          </w:tcPr>
          <w:p w14:paraId="27CC8F5D"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c>
          <w:tcPr>
            <w:tcW w:w="1791" w:type="dxa"/>
          </w:tcPr>
          <w:p w14:paraId="6DA4BDAC"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r>
      <w:tr w:rsidR="00E1755A" w:rsidRPr="0039135D" w14:paraId="746DF608" w14:textId="77777777" w:rsidTr="00FE05E3">
        <w:tc>
          <w:tcPr>
            <w:tcW w:w="1620" w:type="dxa"/>
          </w:tcPr>
          <w:p w14:paraId="6EA890F7" w14:textId="3469DE5A"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VALUE</w:t>
            </w:r>
          </w:p>
        </w:tc>
        <w:tc>
          <w:tcPr>
            <w:tcW w:w="1828" w:type="dxa"/>
          </w:tcPr>
          <w:p w14:paraId="53CE4D90"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Pearson (Correlation</w:t>
            </w:r>
          </w:p>
        </w:tc>
        <w:tc>
          <w:tcPr>
            <w:tcW w:w="2252" w:type="dxa"/>
          </w:tcPr>
          <w:p w14:paraId="2C82747E" w14:textId="01856B85"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.666**</w:t>
            </w:r>
          </w:p>
        </w:tc>
        <w:tc>
          <w:tcPr>
            <w:tcW w:w="1791" w:type="dxa"/>
          </w:tcPr>
          <w:p w14:paraId="23BBBDD2"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w:t>
            </w:r>
          </w:p>
        </w:tc>
      </w:tr>
      <w:tr w:rsidR="00E1755A" w:rsidRPr="0039135D" w14:paraId="41DDE8EB" w14:textId="77777777" w:rsidTr="00FE05E3">
        <w:tc>
          <w:tcPr>
            <w:tcW w:w="1620" w:type="dxa"/>
          </w:tcPr>
          <w:p w14:paraId="39847B74" w14:textId="77777777" w:rsidR="00E1755A" w:rsidRPr="0039135D" w:rsidRDefault="00E1755A" w:rsidP="00660C35">
            <w:pPr>
              <w:jc w:val="center"/>
              <w:rPr>
                <w:rFonts w:ascii="Times New Roman" w:hAnsi="Times New Roman" w:cs="Times New Roman"/>
                <w:color w:val="000000" w:themeColor="text1"/>
              </w:rPr>
            </w:pPr>
          </w:p>
        </w:tc>
        <w:tc>
          <w:tcPr>
            <w:tcW w:w="1828" w:type="dxa"/>
          </w:tcPr>
          <w:p w14:paraId="2A80F638"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Sig (2-tailed)</w:t>
            </w:r>
          </w:p>
        </w:tc>
        <w:tc>
          <w:tcPr>
            <w:tcW w:w="2252" w:type="dxa"/>
          </w:tcPr>
          <w:p w14:paraId="30729D75"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&lt;.001</w:t>
            </w:r>
          </w:p>
        </w:tc>
        <w:tc>
          <w:tcPr>
            <w:tcW w:w="1791" w:type="dxa"/>
          </w:tcPr>
          <w:p w14:paraId="380F668C" w14:textId="77777777" w:rsidR="00E1755A" w:rsidRPr="0039135D" w:rsidRDefault="00E1755A" w:rsidP="00660C35">
            <w:pPr>
              <w:jc w:val="center"/>
              <w:rPr>
                <w:rFonts w:ascii="Times New Roman" w:hAnsi="Times New Roman" w:cs="Times New Roman"/>
                <w:color w:val="000000" w:themeColor="text1"/>
              </w:rPr>
            </w:pPr>
          </w:p>
        </w:tc>
      </w:tr>
      <w:tr w:rsidR="00E1755A" w:rsidRPr="0039135D" w14:paraId="4C13F9F4" w14:textId="77777777" w:rsidTr="00FE05E3">
        <w:tc>
          <w:tcPr>
            <w:tcW w:w="1620" w:type="dxa"/>
          </w:tcPr>
          <w:p w14:paraId="793D53F6" w14:textId="77777777" w:rsidR="00E1755A" w:rsidRPr="0039135D" w:rsidRDefault="00E1755A" w:rsidP="00660C35">
            <w:pPr>
              <w:jc w:val="center"/>
              <w:rPr>
                <w:rFonts w:ascii="Times New Roman" w:hAnsi="Times New Roman" w:cs="Times New Roman"/>
                <w:color w:val="000000" w:themeColor="text1"/>
              </w:rPr>
            </w:pPr>
          </w:p>
        </w:tc>
        <w:tc>
          <w:tcPr>
            <w:tcW w:w="1828" w:type="dxa"/>
          </w:tcPr>
          <w:p w14:paraId="40CB0758"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N</w:t>
            </w:r>
          </w:p>
        </w:tc>
        <w:tc>
          <w:tcPr>
            <w:tcW w:w="2252" w:type="dxa"/>
          </w:tcPr>
          <w:p w14:paraId="47E581ED"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c>
          <w:tcPr>
            <w:tcW w:w="1791" w:type="dxa"/>
          </w:tcPr>
          <w:p w14:paraId="4AB63B76" w14:textId="77777777" w:rsidR="00E1755A" w:rsidRPr="0039135D" w:rsidRDefault="00E1755A" w:rsidP="00660C35">
            <w:pPr>
              <w:jc w:val="center"/>
              <w:rPr>
                <w:rFonts w:ascii="Times New Roman" w:hAnsi="Times New Roman" w:cs="Times New Roman"/>
                <w:color w:val="000000" w:themeColor="text1"/>
              </w:rPr>
            </w:pPr>
            <w:r w:rsidRPr="0039135D">
              <w:rPr>
                <w:rFonts w:ascii="Times New Roman" w:hAnsi="Times New Roman" w:cs="Times New Roman"/>
                <w:color w:val="000000" w:themeColor="text1"/>
              </w:rPr>
              <w:t>119</w:t>
            </w:r>
          </w:p>
        </w:tc>
      </w:tr>
    </w:tbl>
    <w:p w14:paraId="3568E88C" w14:textId="77777777" w:rsidR="00E1755A" w:rsidRPr="0039135D" w:rsidRDefault="00E1755A" w:rsidP="00E1755A">
      <w:pPr>
        <w:spacing w:line="360" w:lineRule="auto"/>
        <w:ind w:left="720" w:firstLine="720"/>
        <w:jc w:val="center"/>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**Correlation is significant at the 0.01 level (2-tailed)</w:t>
      </w:r>
    </w:p>
    <w:p w14:paraId="14AE13B6" w14:textId="77777777" w:rsidR="00E1755A" w:rsidRPr="0039135D" w:rsidRDefault="00E1755A" w:rsidP="00E1755A">
      <w:pPr>
        <w:spacing w:line="360" w:lineRule="auto"/>
        <w:ind w:left="720" w:firstLine="720"/>
        <w:jc w:val="center"/>
        <w:rPr>
          <w:rFonts w:ascii="Times New Roman" w:eastAsia="Times New Roman" w:hAnsi="Times New Roman" w:cs="Times New Roman"/>
          <w:color w:val="000000" w:themeColor="text1"/>
        </w:rPr>
      </w:pPr>
    </w:p>
    <w:p w14:paraId="407B75A2" w14:textId="5ED5D87C" w:rsidR="006E55BA" w:rsidRPr="0039135D" w:rsidRDefault="00E1755A" w:rsidP="00ED50BE">
      <w:pPr>
        <w:spacing w:line="360" w:lineRule="auto"/>
        <w:ind w:left="709"/>
        <w:jc w:val="both"/>
        <w:rPr>
          <w:rFonts w:ascii="Times New Roman" w:hAnsi="Times New Roman" w:cs="Times New Roman"/>
          <w:color w:val="000000" w:themeColor="text1"/>
        </w:rPr>
      </w:pPr>
      <w:r w:rsidRPr="0039135D">
        <w:rPr>
          <w:rFonts w:ascii="Times New Roman" w:eastAsia="Times New Roman" w:hAnsi="Times New Roman" w:cs="Times New Roman"/>
          <w:color w:val="000000" w:themeColor="text1"/>
        </w:rPr>
        <w:t xml:space="preserve">Table 13 shows there is an association between social support and value components. </w:t>
      </w:r>
      <w:r w:rsidR="004413E3" w:rsidRPr="0039135D">
        <w:rPr>
          <w:rFonts w:ascii="Times New Roman" w:eastAsia="Times New Roman" w:hAnsi="Times New Roman" w:cs="Times New Roman"/>
          <w:color w:val="000000" w:themeColor="text1"/>
        </w:rPr>
        <w:t>A strong positive relationship is also observed between social support and value (r = .666) and (p=.000). This suggests that when learners receive greater support, they are more likely to perceive their learning as meaningful and worthwhile</w:t>
      </w:r>
      <w:r w:rsidRPr="0039135D">
        <w:rPr>
          <w:rFonts w:ascii="Times New Roman" w:eastAsia="Times New Roman" w:hAnsi="Times New Roman" w:cs="Times New Roman"/>
          <w:color w:val="000000" w:themeColor="text1"/>
        </w:rPr>
        <w:t xml:space="preserve">. </w:t>
      </w:r>
      <w:r w:rsidR="00E30A2F" w:rsidRPr="0039135D">
        <w:rPr>
          <w:rFonts w:ascii="Times New Roman" w:eastAsia="Times New Roman" w:hAnsi="Times New Roman" w:cs="Times New Roman"/>
          <w:color w:val="000000" w:themeColor="text1"/>
        </w:rPr>
        <w:t xml:space="preserve">Correlation coefficients are considered significant at the .05 level, and the strength of the </w:t>
      </w:r>
      <w:r w:rsidR="00E30A2F" w:rsidRPr="0039135D">
        <w:rPr>
          <w:rFonts w:ascii="Times New Roman" w:eastAsia="Times New Roman" w:hAnsi="Times New Roman" w:cs="Times New Roman"/>
          <w:color w:val="000000" w:themeColor="text1"/>
        </w:rPr>
        <w:lastRenderedPageBreak/>
        <w:t>relationship can be interpreted using a scale ranging from 0.1 to 1.0 (He, 2024). Values between 0.5 and 1.0 represent a strong positive relationship, confirming that the association observed in this study is strong.</w:t>
      </w:r>
    </w:p>
    <w:p w14:paraId="66EB8987" w14:textId="77777777" w:rsidR="006E55BA" w:rsidRPr="0039135D" w:rsidRDefault="006E55BA" w:rsidP="006E55BA">
      <w:pPr>
        <w:rPr>
          <w:color w:val="000000" w:themeColor="text1"/>
          <w:lang w:val="en-US"/>
        </w:rPr>
      </w:pPr>
    </w:p>
    <w:p w14:paraId="7507EB43" w14:textId="77777777" w:rsidR="006E55BA" w:rsidRPr="0039135D" w:rsidRDefault="006E55BA" w:rsidP="006E55BA">
      <w:pPr>
        <w:spacing w:line="360" w:lineRule="auto"/>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5.0</w:t>
      </w:r>
      <w:r w:rsidRPr="0039135D">
        <w:rPr>
          <w:rFonts w:ascii="Times New Roman" w:eastAsia="Times New Roman" w:hAnsi="Times New Roman" w:cs="Times New Roman"/>
          <w:color w:val="000000" w:themeColor="text1"/>
        </w:rPr>
        <w:tab/>
        <w:t>CONCLUSION</w:t>
      </w:r>
    </w:p>
    <w:p w14:paraId="4BD966C5" w14:textId="77777777" w:rsidR="006E55BA" w:rsidRPr="0039135D" w:rsidRDefault="006E55BA" w:rsidP="006E55BA">
      <w:pPr>
        <w:spacing w:line="360" w:lineRule="auto"/>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t>5.1</w:t>
      </w:r>
      <w:r w:rsidRPr="0039135D">
        <w:rPr>
          <w:rFonts w:ascii="Times New Roman" w:eastAsia="Times New Roman" w:hAnsi="Times New Roman" w:cs="Times New Roman"/>
          <w:color w:val="000000" w:themeColor="text1"/>
        </w:rPr>
        <w:tab/>
        <w:t>Summary of Findings and Discussions</w:t>
      </w:r>
    </w:p>
    <w:p w14:paraId="7D2374D6" w14:textId="77777777" w:rsidR="008B5D7D" w:rsidRPr="0039135D" w:rsidRDefault="008B5D7D" w:rsidP="006E55BA">
      <w:pPr>
        <w:spacing w:line="360" w:lineRule="auto"/>
        <w:ind w:firstLine="720"/>
        <w:rPr>
          <w:rFonts w:ascii="Times New Roman" w:eastAsia="Times New Roman" w:hAnsi="Times New Roman" w:cs="Times New Roman"/>
          <w:color w:val="000000" w:themeColor="text1"/>
        </w:rPr>
      </w:pPr>
    </w:p>
    <w:p w14:paraId="21E1557F" w14:textId="7E14C238" w:rsidR="008B5D7D" w:rsidRDefault="008B5D7D" w:rsidP="00F2072C">
      <w:pPr>
        <w:spacing w:line="360" w:lineRule="auto"/>
        <w:ind w:left="709" w:firstLine="11"/>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r>
      <w:r w:rsidR="00F2072C" w:rsidRPr="0039135D">
        <w:rPr>
          <w:rFonts w:ascii="Times New Roman" w:eastAsia="Times New Roman" w:hAnsi="Times New Roman" w:cs="Times New Roman"/>
          <w:color w:val="000000" w:themeColor="text1"/>
        </w:rPr>
        <w:t>This study examined learners’ motivation in online learning by focusing on social support, expectancy, and value. Specifically, the study explored learners’ perceptions of these factors and the relationships between social support and the motivational components of expectancy and value. The findings are presented and discussed according to the research questions.</w:t>
      </w:r>
    </w:p>
    <w:p w14:paraId="6D87E055" w14:textId="77777777" w:rsidR="00C42BBD" w:rsidRPr="0039135D" w:rsidRDefault="00C42BBD" w:rsidP="00F2072C">
      <w:pPr>
        <w:spacing w:line="360" w:lineRule="auto"/>
        <w:ind w:left="709" w:firstLine="11"/>
        <w:jc w:val="both"/>
        <w:rPr>
          <w:rFonts w:ascii="Times New Roman" w:eastAsia="Times New Roman" w:hAnsi="Times New Roman" w:cs="Times New Roman"/>
          <w:color w:val="000000" w:themeColor="text1"/>
        </w:rPr>
      </w:pPr>
    </w:p>
    <w:p w14:paraId="59A813B6" w14:textId="22BB60C3" w:rsidR="00F2072C" w:rsidRPr="0039135D" w:rsidRDefault="00F2072C" w:rsidP="00F2072C">
      <w:pPr>
        <w:spacing w:line="360" w:lineRule="auto"/>
        <w:ind w:left="709" w:firstLine="11"/>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 xml:space="preserve">RQ1: </w:t>
      </w:r>
      <w:r w:rsidR="00FE79AD" w:rsidRPr="0039135D">
        <w:rPr>
          <w:rFonts w:ascii="Times New Roman" w:eastAsia="Times New Roman" w:hAnsi="Times New Roman" w:cs="Times New Roman"/>
          <w:color w:val="000000" w:themeColor="text1"/>
        </w:rPr>
        <w:t>How do learners perceive their social support in online learning?</w:t>
      </w:r>
    </w:p>
    <w:p w14:paraId="547FDB63" w14:textId="77777777" w:rsidR="00D07117" w:rsidRPr="0039135D" w:rsidRDefault="00D07117" w:rsidP="00D07117">
      <w:pPr>
        <w:spacing w:line="360" w:lineRule="auto"/>
        <w:ind w:left="709" w:firstLine="11"/>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 findings indicate that learners generally perceive a high level of social support in online learning. Instructor support is particularly evident through clear guidance, timely feedback, and the use of appropriate learning materials. In addition, peer interaction contributes to a supportive and engaging learning environment, where learners feel comfortable exchanging ideas and assisting one another.</w:t>
      </w:r>
    </w:p>
    <w:p w14:paraId="48103B82" w14:textId="77777777" w:rsidR="00D07117" w:rsidRPr="0039135D" w:rsidRDefault="00D07117" w:rsidP="00D07117">
      <w:pPr>
        <w:spacing w:line="360" w:lineRule="auto"/>
        <w:ind w:left="709" w:firstLine="11"/>
        <w:jc w:val="both"/>
        <w:rPr>
          <w:rFonts w:ascii="Times New Roman" w:eastAsia="Times New Roman" w:hAnsi="Times New Roman" w:cs="Times New Roman"/>
          <w:color w:val="000000" w:themeColor="text1"/>
        </w:rPr>
      </w:pPr>
    </w:p>
    <w:p w14:paraId="6E4006C0" w14:textId="31C7BC33" w:rsidR="00FE79AD" w:rsidRPr="0039135D" w:rsidRDefault="00D07117" w:rsidP="00842512">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These findings are consistent with previous studies that highlight the importance of interaction in online learning. Ferrer et al. (2020) and Huang et al. (2019) emphasised that engagement and motivation are influenced by interaction and learning experience. Similarly, Song and Bonk (2016) found that learner autonomy and interaction contribute to sustained motivation in online environments. This suggests that both instructor and peer support play an important role in enhancing learners’ motivation.</w:t>
      </w:r>
    </w:p>
    <w:p w14:paraId="6E486FF3" w14:textId="4324FDA5" w:rsidR="006E55BA" w:rsidRPr="0039135D" w:rsidRDefault="006E55BA" w:rsidP="006E55BA">
      <w:pPr>
        <w:spacing w:line="360" w:lineRule="auto"/>
        <w:ind w:firstLine="720"/>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Summary by answering all RQ (no mean scores) and relate to past studies</w:t>
      </w:r>
    </w:p>
    <w:p w14:paraId="4B7D4BF9" w14:textId="77777777" w:rsidR="00842512" w:rsidRPr="0039135D" w:rsidRDefault="00842512" w:rsidP="006E55BA">
      <w:pPr>
        <w:spacing w:line="360" w:lineRule="auto"/>
        <w:ind w:firstLine="720"/>
        <w:rPr>
          <w:rFonts w:ascii="Times New Roman" w:eastAsia="Times New Roman" w:hAnsi="Times New Roman" w:cs="Times New Roman"/>
          <w:color w:val="000000" w:themeColor="text1"/>
        </w:rPr>
      </w:pPr>
    </w:p>
    <w:p w14:paraId="2A940B8A" w14:textId="6F821959" w:rsidR="00842512" w:rsidRPr="0039135D" w:rsidRDefault="00842512" w:rsidP="006E55BA">
      <w:pPr>
        <w:spacing w:line="360" w:lineRule="auto"/>
        <w:ind w:firstLine="720"/>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 xml:space="preserve">RQ2: </w:t>
      </w:r>
      <w:r w:rsidR="00042412" w:rsidRPr="0039135D">
        <w:rPr>
          <w:rFonts w:ascii="Times New Roman" w:eastAsia="Times New Roman" w:hAnsi="Times New Roman" w:cs="Times New Roman"/>
          <w:color w:val="000000" w:themeColor="text1"/>
        </w:rPr>
        <w:t>How do learners perceive their expectancy in online learning?</w:t>
      </w:r>
    </w:p>
    <w:p w14:paraId="7C151E5E" w14:textId="77777777" w:rsidR="00042412" w:rsidRPr="0039135D" w:rsidRDefault="00042412" w:rsidP="00042412">
      <w:pPr>
        <w:spacing w:line="360" w:lineRule="auto"/>
        <w:ind w:left="709" w:firstLine="11"/>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 findings show that learners generally demonstrate positive expectancy, indicating confidence in their ability to understand learning materials and perform well in online tasks. Learners appear more confident when dealing with basic concepts, while slightly lower confidence is observed when engaging with more complex materials.</w:t>
      </w:r>
    </w:p>
    <w:p w14:paraId="513AEAE4" w14:textId="77777777" w:rsidR="00042412" w:rsidRPr="0039135D" w:rsidRDefault="00042412" w:rsidP="00042412">
      <w:pPr>
        <w:spacing w:line="360" w:lineRule="auto"/>
        <w:ind w:firstLine="720"/>
        <w:jc w:val="both"/>
        <w:rPr>
          <w:rFonts w:ascii="Times New Roman" w:eastAsia="Times New Roman" w:hAnsi="Times New Roman" w:cs="Times New Roman"/>
          <w:color w:val="000000" w:themeColor="text1"/>
        </w:rPr>
      </w:pPr>
    </w:p>
    <w:p w14:paraId="3850A3C1" w14:textId="5C5218A6" w:rsidR="00042412" w:rsidRPr="0039135D" w:rsidRDefault="00042412" w:rsidP="00042412">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lastRenderedPageBreak/>
        <w:t>This finding aligns with Expectancy-Value Theory, which suggests that learners’ belief in their ability to succeed influences their engagement and persistence (Wigfield &amp; Eccles, 2000). It indicates that while learners are generally confident, additional support may be required when tasks become more demanding.</w:t>
      </w:r>
    </w:p>
    <w:p w14:paraId="0258807F" w14:textId="77777777" w:rsidR="00020A29" w:rsidRPr="0039135D" w:rsidRDefault="00020A29" w:rsidP="00020A29">
      <w:pPr>
        <w:spacing w:line="360" w:lineRule="auto"/>
        <w:jc w:val="both"/>
        <w:rPr>
          <w:rFonts w:ascii="Times New Roman" w:eastAsia="Times New Roman" w:hAnsi="Times New Roman" w:cs="Times New Roman"/>
          <w:color w:val="000000" w:themeColor="text1"/>
        </w:rPr>
      </w:pPr>
    </w:p>
    <w:p w14:paraId="5A893AC7" w14:textId="2593D9DC" w:rsidR="00020A29" w:rsidRPr="0039135D" w:rsidRDefault="00020A29" w:rsidP="00020A29">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t xml:space="preserve">RQ3: </w:t>
      </w:r>
      <w:r w:rsidR="00F2165E" w:rsidRPr="0039135D">
        <w:rPr>
          <w:rFonts w:ascii="Times New Roman" w:eastAsia="Times New Roman" w:hAnsi="Times New Roman" w:cs="Times New Roman"/>
          <w:color w:val="000000" w:themeColor="text1"/>
        </w:rPr>
        <w:t>How do learners perceive their value in online learning?</w:t>
      </w:r>
    </w:p>
    <w:p w14:paraId="4EC4185E" w14:textId="77777777" w:rsidR="00796F65" w:rsidRPr="0039135D" w:rsidRDefault="00796F65" w:rsidP="00796F65">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t>The findings reveal that learners have positive perceptions of value in online learning, particularly in terms of extrinsic goal orientation and task value. Learners perceive online learning as useful and important, especially in achieving academic goals and future outcomes. However, slightly lower responses are observed in intrinsic goal orientation, suggesting that learners may be less driven by interest compared to external rewards.</w:t>
      </w:r>
    </w:p>
    <w:p w14:paraId="53E7A271" w14:textId="77777777" w:rsidR="00796F65" w:rsidRPr="0039135D" w:rsidRDefault="00796F65" w:rsidP="00796F65">
      <w:pPr>
        <w:spacing w:line="360" w:lineRule="auto"/>
        <w:jc w:val="both"/>
        <w:rPr>
          <w:rFonts w:ascii="Times New Roman" w:eastAsia="Times New Roman" w:hAnsi="Times New Roman" w:cs="Times New Roman"/>
          <w:color w:val="000000" w:themeColor="text1"/>
        </w:rPr>
      </w:pPr>
    </w:p>
    <w:p w14:paraId="56E8BAF8" w14:textId="784FB026" w:rsidR="00F2165E" w:rsidRPr="0039135D" w:rsidRDefault="00796F65" w:rsidP="00796F65">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These findings are consistent with previous studies which suggest that both intrinsic and extrinsic factors influence motivation in online learning environments (Huang et al., 2019; Song &amp; Bonk, 2016). This indicates that while learners recognise the importance of online learning, fostering intrinsic motivation remains a challenge.</w:t>
      </w:r>
    </w:p>
    <w:p w14:paraId="0A7F2DD7" w14:textId="77777777" w:rsidR="00E969D8" w:rsidRPr="0039135D" w:rsidRDefault="00E969D8" w:rsidP="00E969D8">
      <w:pPr>
        <w:spacing w:line="360" w:lineRule="auto"/>
        <w:jc w:val="both"/>
        <w:rPr>
          <w:rFonts w:ascii="Times New Roman" w:eastAsia="Times New Roman" w:hAnsi="Times New Roman" w:cs="Times New Roman"/>
          <w:color w:val="000000" w:themeColor="text1"/>
        </w:rPr>
      </w:pPr>
    </w:p>
    <w:p w14:paraId="5A755948" w14:textId="6178D067" w:rsidR="00E969D8" w:rsidRPr="0039135D" w:rsidRDefault="00E969D8" w:rsidP="00E969D8">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t xml:space="preserve">RQ4: </w:t>
      </w:r>
      <w:r w:rsidR="005F09D8" w:rsidRPr="0039135D">
        <w:rPr>
          <w:rFonts w:ascii="Times New Roman" w:eastAsia="Times New Roman" w:hAnsi="Times New Roman" w:cs="Times New Roman"/>
          <w:color w:val="000000" w:themeColor="text1"/>
        </w:rPr>
        <w:t>Is there a significant relationship between social support and expectancy?</w:t>
      </w:r>
    </w:p>
    <w:p w14:paraId="7365B720" w14:textId="7C3F3FF4" w:rsidR="005F09D8" w:rsidRPr="0039135D" w:rsidRDefault="005F09D8" w:rsidP="005F09D8">
      <w:pPr>
        <w:spacing w:line="360" w:lineRule="auto"/>
        <w:ind w:left="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 findings show a strong and significant positive relationship between social support and expectancy (r = .608). This indicates that higher levels of social support are associated with higher levels of learners’ confidence in their ability to succeed in online learning.</w:t>
      </w:r>
    </w:p>
    <w:p w14:paraId="202F38D1" w14:textId="77777777" w:rsidR="005F09D8" w:rsidRPr="0039135D" w:rsidRDefault="005F09D8" w:rsidP="005F09D8">
      <w:pPr>
        <w:spacing w:line="360" w:lineRule="auto"/>
        <w:jc w:val="both"/>
        <w:rPr>
          <w:rFonts w:ascii="Times New Roman" w:eastAsia="Times New Roman" w:hAnsi="Times New Roman" w:cs="Times New Roman"/>
          <w:color w:val="000000" w:themeColor="text1"/>
        </w:rPr>
      </w:pPr>
    </w:p>
    <w:p w14:paraId="1592319E" w14:textId="4EA37CDF" w:rsidR="005F09D8" w:rsidRPr="0039135D" w:rsidRDefault="005F09D8" w:rsidP="005F09D8">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This finding supports previous studies which reported that social interaction and support contribute to learners’ confidence and engagement (Jenal et al., 2025; Tahir et al., 2025). It also reflects the principles of Social Learning Theory, where interaction within a social environment enhances learners’ self-efficacy and motivation.</w:t>
      </w:r>
    </w:p>
    <w:p w14:paraId="2555C19B" w14:textId="77777777" w:rsidR="005F09D8" w:rsidRPr="0039135D" w:rsidRDefault="005F09D8" w:rsidP="005F09D8">
      <w:pPr>
        <w:spacing w:line="360" w:lineRule="auto"/>
        <w:jc w:val="both"/>
        <w:rPr>
          <w:rFonts w:ascii="Times New Roman" w:eastAsia="Times New Roman" w:hAnsi="Times New Roman" w:cs="Times New Roman"/>
          <w:color w:val="000000" w:themeColor="text1"/>
        </w:rPr>
      </w:pPr>
    </w:p>
    <w:p w14:paraId="6EFA875D" w14:textId="6948FBAE" w:rsidR="005F09D8" w:rsidRPr="0039135D" w:rsidRDefault="005F09D8" w:rsidP="005F09D8">
      <w:pPr>
        <w:spacing w:line="360" w:lineRule="auto"/>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t>RQ</w:t>
      </w:r>
      <w:r w:rsidR="002F04B1" w:rsidRPr="0039135D">
        <w:rPr>
          <w:rFonts w:ascii="Times New Roman" w:eastAsia="Times New Roman" w:hAnsi="Times New Roman" w:cs="Times New Roman"/>
          <w:color w:val="000000" w:themeColor="text1"/>
        </w:rPr>
        <w:t xml:space="preserve">5: </w:t>
      </w:r>
      <w:r w:rsidR="00DD45E5" w:rsidRPr="0039135D">
        <w:rPr>
          <w:rFonts w:ascii="Times New Roman" w:eastAsia="Times New Roman" w:hAnsi="Times New Roman" w:cs="Times New Roman"/>
          <w:color w:val="000000" w:themeColor="text1"/>
        </w:rPr>
        <w:t>Is there a significant relationship between social support and value?</w:t>
      </w:r>
    </w:p>
    <w:p w14:paraId="75E20677" w14:textId="77777777" w:rsidR="000D6497" w:rsidRPr="0039135D" w:rsidRDefault="000D6497" w:rsidP="000D6497">
      <w:pPr>
        <w:spacing w:line="360" w:lineRule="auto"/>
        <w:ind w:left="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 findings also reveal a strong and significant positive relationship between social support and value (r = .666). This suggests that learners who experience higher levels of social support are more likely to perceive learning tasks as meaningful and valuable.</w:t>
      </w:r>
    </w:p>
    <w:p w14:paraId="6FD94ACF" w14:textId="77777777" w:rsidR="000D6497" w:rsidRPr="0039135D" w:rsidRDefault="000D6497" w:rsidP="000D6497">
      <w:pPr>
        <w:spacing w:line="360" w:lineRule="auto"/>
        <w:ind w:left="720"/>
        <w:jc w:val="both"/>
        <w:rPr>
          <w:rFonts w:ascii="Times New Roman" w:eastAsia="Times New Roman" w:hAnsi="Times New Roman" w:cs="Times New Roman"/>
          <w:color w:val="000000" w:themeColor="text1"/>
        </w:rPr>
      </w:pPr>
    </w:p>
    <w:p w14:paraId="154C933A" w14:textId="7B1F0394" w:rsidR="00DD45E5" w:rsidRPr="0039135D" w:rsidRDefault="000D6497" w:rsidP="000D6497">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lastRenderedPageBreak/>
        <w:t>This finding is consistent with previous research which highlights that social support plays an important role in shaping learners’ motivation and engagement (Vo et al., 2024; Jenal et al., 2025). It indicates that a supportive learning environment not only enhances confidence but also strengthens learners’ perception of the importance and usefulness of learning.</w:t>
      </w:r>
    </w:p>
    <w:p w14:paraId="302F68C7" w14:textId="478748BA" w:rsidR="006E55BA" w:rsidRPr="0039135D" w:rsidRDefault="006E55BA" w:rsidP="000D6497">
      <w:pPr>
        <w:spacing w:line="360" w:lineRule="auto"/>
        <w:rPr>
          <w:rFonts w:ascii="Times New Roman" w:eastAsia="Times New Roman" w:hAnsi="Times New Roman" w:cs="Times New Roman"/>
          <w:color w:val="000000" w:themeColor="text1"/>
        </w:rPr>
      </w:pPr>
    </w:p>
    <w:p w14:paraId="25D361A0" w14:textId="77777777" w:rsidR="006E55BA" w:rsidRPr="0039135D" w:rsidRDefault="006E55BA" w:rsidP="006E55BA">
      <w:pPr>
        <w:spacing w:line="360" w:lineRule="auto"/>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ab/>
        <w:t>5.2</w:t>
      </w:r>
      <w:r w:rsidRPr="0039135D">
        <w:rPr>
          <w:rFonts w:ascii="Times New Roman" w:eastAsia="Times New Roman" w:hAnsi="Times New Roman" w:cs="Times New Roman"/>
          <w:color w:val="000000" w:themeColor="text1"/>
        </w:rPr>
        <w:tab/>
        <w:t>Implications and Suggestions for Future Research</w:t>
      </w:r>
    </w:p>
    <w:p w14:paraId="39550DF8" w14:textId="0AF04B9C" w:rsidR="006E55BA" w:rsidRPr="0039135D" w:rsidRDefault="006E55BA" w:rsidP="006E55BA">
      <w:pPr>
        <w:spacing w:line="360" w:lineRule="auto"/>
        <w:ind w:left="1440"/>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5.2.1</w:t>
      </w:r>
      <w:r w:rsidRPr="0039135D">
        <w:rPr>
          <w:rFonts w:ascii="Times New Roman" w:eastAsia="Times New Roman" w:hAnsi="Times New Roman" w:cs="Times New Roman"/>
          <w:color w:val="000000" w:themeColor="text1"/>
        </w:rPr>
        <w:tab/>
        <w:t xml:space="preserve">Theoretical and Conceptual Implications </w:t>
      </w:r>
    </w:p>
    <w:p w14:paraId="6E436AE2" w14:textId="77777777" w:rsidR="00BD4E62" w:rsidRPr="0039135D" w:rsidRDefault="00BD4E62" w:rsidP="00ED50BE">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 findings of this study provide support for the integration of Social Learning Theory and Expectancy-Value Theory in explaining learners’ motivation in online learning environments. The significant relationships between social support, expectancy, and value suggest that learners’ motivation is shaped through both social interaction and cognitive beliefs.</w:t>
      </w:r>
    </w:p>
    <w:p w14:paraId="2B685451" w14:textId="77777777" w:rsidR="00BD4E62" w:rsidRPr="0039135D" w:rsidRDefault="00BD4E62" w:rsidP="00BD4E62">
      <w:pPr>
        <w:spacing w:line="360" w:lineRule="auto"/>
        <w:ind w:left="1440"/>
        <w:jc w:val="both"/>
        <w:rPr>
          <w:rFonts w:ascii="Times New Roman" w:eastAsia="Times New Roman" w:hAnsi="Times New Roman" w:cs="Times New Roman"/>
          <w:color w:val="000000" w:themeColor="text1"/>
        </w:rPr>
      </w:pPr>
    </w:p>
    <w:p w14:paraId="1FEEFF84" w14:textId="1751B7E2" w:rsidR="00F61454" w:rsidRPr="0039135D" w:rsidRDefault="00BD4E62" w:rsidP="00ED50BE">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From a conceptual perspective, the findings reinforce the idea that motivation in online learning is not solely an individual process but is influenced by the surrounding learning environment. Social support, particularly from instructors and peers, appears to play a central role in strengthening learners’ confidence and their perception of task importance. This aligns with the principles of Social Learning Theory, where interaction and social engagement contribute to learning (Li et al., 2023), as well as Expectancy-Value Theory, which emphasises the role of belief and perceived value in driving motivation (Wigfield &amp; Eccles, 2000; Eccles et al., 2020).</w:t>
      </w:r>
    </w:p>
    <w:p w14:paraId="0C810767" w14:textId="77777777" w:rsidR="00BD4E62" w:rsidRPr="0039135D" w:rsidRDefault="00BD4E62" w:rsidP="00BD4E62">
      <w:pPr>
        <w:spacing w:line="360" w:lineRule="auto"/>
        <w:ind w:left="1440"/>
        <w:rPr>
          <w:rFonts w:ascii="Times New Roman" w:eastAsia="Times New Roman" w:hAnsi="Times New Roman" w:cs="Times New Roman"/>
          <w:color w:val="000000" w:themeColor="text1"/>
        </w:rPr>
      </w:pPr>
    </w:p>
    <w:p w14:paraId="0F05AA94" w14:textId="77777777" w:rsidR="006E55BA" w:rsidRPr="0039135D" w:rsidRDefault="006E55BA" w:rsidP="006E55BA">
      <w:pPr>
        <w:spacing w:line="360" w:lineRule="auto"/>
        <w:ind w:left="1440"/>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5.2.2</w:t>
      </w:r>
      <w:r w:rsidRPr="0039135D">
        <w:rPr>
          <w:rFonts w:ascii="Times New Roman" w:eastAsia="Times New Roman" w:hAnsi="Times New Roman" w:cs="Times New Roman"/>
          <w:color w:val="000000" w:themeColor="text1"/>
        </w:rPr>
        <w:tab/>
        <w:t>Pedagogical Implications</w:t>
      </w:r>
    </w:p>
    <w:p w14:paraId="40502F7E" w14:textId="2FBA70AD" w:rsidR="009B3B28" w:rsidRPr="0039135D" w:rsidRDefault="009B3B28" w:rsidP="00ED50BE">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The findings of this study highlight several important considerations for teaching practices in online learning environments. Given the strong influence of social support on both expectancy and value, instructors should prioritise the creation of a supportive and interactive learning environment. First, instructors should maintain consistent communication and provide timely, constructive feedback to enhance learners’ confidence in completing online tasks. Clear instructions and structured guidance are essential in helping learners navigate online learning effectively</w:t>
      </w:r>
      <w:r w:rsidR="00453A42" w:rsidRPr="0039135D">
        <w:rPr>
          <w:rFonts w:ascii="Times New Roman" w:eastAsia="Times New Roman" w:hAnsi="Times New Roman" w:cs="Times New Roman"/>
          <w:color w:val="000000" w:themeColor="text1"/>
        </w:rPr>
        <w:t>, as supported by previous studies highlighting the importance of instructional support in online learning environments (Li et al., 2023; Huang, 2023).</w:t>
      </w:r>
    </w:p>
    <w:p w14:paraId="5F3ADEA5" w14:textId="77777777" w:rsidR="009B3B28" w:rsidRPr="0039135D" w:rsidRDefault="009B3B28" w:rsidP="009B3B28">
      <w:pPr>
        <w:spacing w:line="360" w:lineRule="auto"/>
        <w:ind w:left="1440"/>
        <w:jc w:val="both"/>
        <w:rPr>
          <w:rFonts w:ascii="Times New Roman" w:eastAsia="Times New Roman" w:hAnsi="Times New Roman" w:cs="Times New Roman"/>
          <w:color w:val="000000" w:themeColor="text1"/>
        </w:rPr>
      </w:pPr>
    </w:p>
    <w:p w14:paraId="707C5307" w14:textId="77777777" w:rsidR="009B3B28" w:rsidRPr="0039135D" w:rsidRDefault="009B3B28" w:rsidP="00ED50BE">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lastRenderedPageBreak/>
        <w:t>Second, the role of peer interaction should be strengthened through the incorporation of collaborative learning activities such as group discussions, peer feedback, and team-based tasks. These strategies have been shown to enhance engagement and motivation in online learning (Huang et al., 2019; Song &amp; Bonk, 2016).</w:t>
      </w:r>
    </w:p>
    <w:p w14:paraId="6C8A33BE" w14:textId="77777777" w:rsidR="009B3B28" w:rsidRPr="0039135D" w:rsidRDefault="009B3B28" w:rsidP="009B3B28">
      <w:pPr>
        <w:spacing w:line="360" w:lineRule="auto"/>
        <w:ind w:left="1440"/>
        <w:jc w:val="both"/>
        <w:rPr>
          <w:rFonts w:ascii="Times New Roman" w:eastAsia="Times New Roman" w:hAnsi="Times New Roman" w:cs="Times New Roman"/>
          <w:color w:val="000000" w:themeColor="text1"/>
        </w:rPr>
      </w:pPr>
    </w:p>
    <w:p w14:paraId="1561B1CC" w14:textId="7E32F5AF" w:rsidR="00087800" w:rsidRPr="0039135D" w:rsidRDefault="009546CA" w:rsidP="00ED50BE">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Third, learning activities should be designed to highlight relevance and real-world application in order to strengthen learners’ perception of value. When learners recognise the usefulness of what they are learning, they are more likely to remain motivated and engaged, consistent with the principles of Expectancy-Value Theory which emphasise the role of task value in influencing motivation (Wigfield &amp; Eccles, 2000; Eccles et al., 2020).</w:t>
      </w:r>
    </w:p>
    <w:p w14:paraId="149E85C1" w14:textId="77777777" w:rsidR="009546CA" w:rsidRPr="0039135D" w:rsidRDefault="009546CA" w:rsidP="009B3B28">
      <w:pPr>
        <w:spacing w:line="360" w:lineRule="auto"/>
        <w:ind w:left="1440"/>
        <w:jc w:val="both"/>
        <w:rPr>
          <w:rFonts w:ascii="Times New Roman" w:eastAsia="Times New Roman" w:hAnsi="Times New Roman" w:cs="Times New Roman"/>
          <w:color w:val="000000" w:themeColor="text1"/>
        </w:rPr>
      </w:pPr>
    </w:p>
    <w:p w14:paraId="75C00050" w14:textId="77777777" w:rsidR="006E55BA" w:rsidRPr="0039135D" w:rsidRDefault="006E55BA" w:rsidP="006E55BA">
      <w:pPr>
        <w:spacing w:line="360" w:lineRule="auto"/>
        <w:ind w:left="720" w:firstLine="720"/>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5.2.3</w:t>
      </w:r>
      <w:r w:rsidRPr="0039135D">
        <w:rPr>
          <w:rFonts w:ascii="Times New Roman" w:eastAsia="Times New Roman" w:hAnsi="Times New Roman" w:cs="Times New Roman"/>
          <w:color w:val="000000" w:themeColor="text1"/>
        </w:rPr>
        <w:tab/>
        <w:t>Suggestions for Future Research</w:t>
      </w:r>
    </w:p>
    <w:p w14:paraId="62C37C9F" w14:textId="77777777" w:rsidR="003B4BD0" w:rsidRPr="0039135D" w:rsidRDefault="003B4BD0" w:rsidP="00ED50BE">
      <w:pPr>
        <w:spacing w:line="360" w:lineRule="auto"/>
        <w:ind w:left="720" w:firstLine="720"/>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Based on the findings and limitations of this study, several recommendations for future research are proposed. Future studies may adopt a mixed-methods approach to gain deeper insights into learners’ experiences, particularly in understanding how social support influences motivation at a more detailed level.</w:t>
      </w:r>
    </w:p>
    <w:p w14:paraId="74D4F25D" w14:textId="77777777" w:rsidR="003B4BD0" w:rsidRPr="0039135D" w:rsidRDefault="003B4BD0" w:rsidP="003B4BD0">
      <w:pPr>
        <w:spacing w:line="360" w:lineRule="auto"/>
        <w:ind w:left="1440"/>
        <w:jc w:val="both"/>
        <w:rPr>
          <w:rFonts w:ascii="Times New Roman" w:eastAsia="Times New Roman" w:hAnsi="Times New Roman" w:cs="Times New Roman"/>
          <w:color w:val="000000" w:themeColor="text1"/>
        </w:rPr>
      </w:pPr>
    </w:p>
    <w:p w14:paraId="60373230" w14:textId="45309BC7" w:rsidR="003B4BD0" w:rsidRPr="0039135D" w:rsidRDefault="003B4BD0" w:rsidP="00ED50BE">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In addition, future research could expand the sample to include learners from different disciplines, institutions, or levels of study to improve the generalisability of the findings. Comparative studies may also be conducted to examine differences across learner groups.</w:t>
      </w:r>
    </w:p>
    <w:p w14:paraId="408D4204" w14:textId="77777777" w:rsidR="003B4BD0" w:rsidRPr="0039135D" w:rsidRDefault="003B4BD0" w:rsidP="003B4BD0">
      <w:pPr>
        <w:spacing w:line="360" w:lineRule="auto"/>
        <w:ind w:left="720" w:firstLine="720"/>
        <w:jc w:val="both"/>
        <w:rPr>
          <w:rFonts w:ascii="Times New Roman" w:eastAsia="Times New Roman" w:hAnsi="Times New Roman" w:cs="Times New Roman"/>
          <w:color w:val="000000" w:themeColor="text1"/>
        </w:rPr>
      </w:pPr>
    </w:p>
    <w:p w14:paraId="5EE54E82" w14:textId="062A607C" w:rsidR="003B4BD0" w:rsidRPr="0039135D" w:rsidRDefault="003B4BD0" w:rsidP="00ED50BE">
      <w:pPr>
        <w:spacing w:line="360" w:lineRule="auto"/>
        <w:ind w:left="709"/>
        <w:jc w:val="both"/>
        <w:rPr>
          <w:rFonts w:ascii="Times New Roman" w:eastAsia="Times New Roman" w:hAnsi="Times New Roman" w:cs="Times New Roman"/>
          <w:color w:val="000000" w:themeColor="text1"/>
        </w:rPr>
      </w:pPr>
      <w:r w:rsidRPr="0039135D">
        <w:rPr>
          <w:rFonts w:ascii="Times New Roman" w:eastAsia="Times New Roman" w:hAnsi="Times New Roman" w:cs="Times New Roman"/>
          <w:color w:val="000000" w:themeColor="text1"/>
        </w:rPr>
        <w:t>Finally, future studies may explore additional variables that could influence learners’ motivation in online learning, such as self-regulated learning, digital literacy, and instructional design. Examining these factors alongside social support, expectancy, and value may provide a more comprehensive understanding of motivation in online learning environments.</w:t>
      </w:r>
    </w:p>
    <w:p w14:paraId="4C023A0F" w14:textId="77777777" w:rsidR="006E55BA" w:rsidRPr="0039135D" w:rsidRDefault="006E55BA" w:rsidP="006E55BA">
      <w:pPr>
        <w:rPr>
          <w:color w:val="000000" w:themeColor="text1"/>
          <w:lang w:val="en-US"/>
        </w:rPr>
      </w:pPr>
    </w:p>
    <w:p w14:paraId="0C7A2FA3" w14:textId="77777777" w:rsidR="006E55BA" w:rsidRPr="0034122A" w:rsidRDefault="006E55BA" w:rsidP="006E55BA">
      <w:pPr>
        <w:rPr>
          <w:rFonts w:ascii="Times New Roman" w:hAnsi="Times New Roman" w:cs="Times New Roman"/>
          <w:color w:val="000000" w:themeColor="text1"/>
          <w:lang w:val="en-US"/>
        </w:rPr>
      </w:pPr>
      <w:r w:rsidRPr="0034122A">
        <w:rPr>
          <w:rFonts w:ascii="Times New Roman" w:hAnsi="Times New Roman" w:cs="Times New Roman"/>
          <w:color w:val="000000" w:themeColor="text1"/>
          <w:lang w:val="en-US"/>
        </w:rPr>
        <w:t>REFERENCES</w:t>
      </w:r>
    </w:p>
    <w:p w14:paraId="4682400E" w14:textId="77777777" w:rsidR="006E55BA" w:rsidRPr="0039135D" w:rsidRDefault="006E55BA" w:rsidP="006E55BA">
      <w:pPr>
        <w:rPr>
          <w:color w:val="000000" w:themeColor="text1"/>
        </w:rPr>
      </w:pPr>
    </w:p>
    <w:p w14:paraId="0DE029A3" w14:textId="77777777" w:rsidR="006E55BA" w:rsidRPr="0039135D" w:rsidRDefault="006E55BA" w:rsidP="009A53F0">
      <w:pPr>
        <w:ind w:hanging="720"/>
        <w:jc w:val="both"/>
        <w:rPr>
          <w:rFonts w:ascii="Times New Roman" w:hAnsi="Times New Roman" w:cs="Times New Roman"/>
          <w:color w:val="000000" w:themeColor="text1"/>
          <w:lang w:val="sv-SE"/>
        </w:rPr>
      </w:pPr>
      <w:r w:rsidRPr="0039135D">
        <w:rPr>
          <w:rFonts w:ascii="Times New Roman" w:hAnsi="Times New Roman" w:cs="Times New Roman"/>
          <w:color w:val="000000" w:themeColor="text1"/>
          <w:lang w:val="en-US"/>
        </w:rPr>
        <w:t xml:space="preserve">Ahmad, N., Alias, F.A., Hamat, M., &amp; Mohamed, S.A. (2024) Reliability Analysis: Application of Cronbach’s Alpha in Research Instruments. </w:t>
      </w:r>
      <w:r w:rsidRPr="0039135D">
        <w:rPr>
          <w:rFonts w:ascii="Times New Roman" w:hAnsi="Times New Roman" w:cs="Times New Roman"/>
          <w:color w:val="000000" w:themeColor="text1"/>
          <w:lang w:val="sv-SE"/>
        </w:rPr>
        <w:t>SIG: e-L earning@CS, 114-119. https://appspenang.uitm.edu.my/sigcs/ </w:t>
      </w:r>
    </w:p>
    <w:p w14:paraId="6BAA0FCE" w14:textId="77777777" w:rsidR="006E55BA" w:rsidRPr="0039135D" w:rsidRDefault="006E55BA" w:rsidP="009A53F0">
      <w:pPr>
        <w:ind w:hanging="720"/>
        <w:jc w:val="both"/>
        <w:rPr>
          <w:rFonts w:ascii="Times New Roman" w:hAnsi="Times New Roman" w:cs="Times New Roman"/>
          <w:color w:val="000000" w:themeColor="text1"/>
          <w:lang w:val="sv-SE"/>
        </w:rPr>
      </w:pPr>
    </w:p>
    <w:p w14:paraId="21179027" w14:textId="5BA23F5B" w:rsidR="00C7544A" w:rsidRPr="0039135D" w:rsidRDefault="00C7544A" w:rsidP="009A53F0">
      <w:pPr>
        <w:ind w:hanging="720"/>
        <w:jc w:val="both"/>
        <w:rPr>
          <w:rFonts w:ascii="Times New Roman" w:hAnsi="Times New Roman" w:cs="Times New Roman"/>
          <w:color w:val="000000" w:themeColor="text1"/>
        </w:rPr>
      </w:pPr>
      <w:r w:rsidRPr="0039135D">
        <w:rPr>
          <w:rFonts w:ascii="Times New Roman" w:hAnsi="Times New Roman" w:cs="Times New Roman"/>
          <w:color w:val="000000" w:themeColor="text1"/>
        </w:rPr>
        <w:lastRenderedPageBreak/>
        <w:t xml:space="preserve">Eccles, J. S., Wigfield, A., &amp; Midgley, C. (2020). From expectancy-value theory to situated expectancy-value theory: A developmental, social cognitive, and sociocultural perspective on motivation. Contemporary Educational Psychology, 61, 101859. </w:t>
      </w:r>
      <w:hyperlink r:id="rId13" w:history="1">
        <w:r w:rsidR="008D2877" w:rsidRPr="0039135D">
          <w:rPr>
            <w:rStyle w:val="Hyperlink"/>
            <w:rFonts w:ascii="Times New Roman" w:hAnsi="Times New Roman" w:cs="Times New Roman"/>
            <w:color w:val="000000" w:themeColor="text1"/>
          </w:rPr>
          <w:t>https://doi.org/10.1016/J.CEDPSYCH.2020.101859</w:t>
        </w:r>
      </w:hyperlink>
    </w:p>
    <w:p w14:paraId="69034CB3" w14:textId="77777777" w:rsidR="008D2877" w:rsidRPr="0039135D" w:rsidRDefault="008D2877" w:rsidP="009A53F0">
      <w:pPr>
        <w:ind w:hanging="720"/>
        <w:jc w:val="both"/>
        <w:rPr>
          <w:rFonts w:ascii="Times New Roman" w:hAnsi="Times New Roman" w:cs="Times New Roman"/>
          <w:color w:val="000000" w:themeColor="text1"/>
        </w:rPr>
      </w:pPr>
    </w:p>
    <w:p w14:paraId="0AED4E2D" w14:textId="3244B2C6" w:rsidR="008D2877" w:rsidRPr="0039135D" w:rsidRDefault="008D2877" w:rsidP="009A53F0">
      <w:pPr>
        <w:ind w:hanging="720"/>
        <w:jc w:val="both"/>
        <w:rPr>
          <w:rFonts w:ascii="Times New Roman" w:hAnsi="Times New Roman" w:cs="Times New Roman"/>
          <w:color w:val="000000" w:themeColor="text1"/>
          <w:lang w:val="sv-SE"/>
        </w:rPr>
      </w:pPr>
      <w:r w:rsidRPr="0039135D">
        <w:rPr>
          <w:rFonts w:ascii="Times New Roman" w:hAnsi="Times New Roman" w:cs="Times New Roman"/>
          <w:color w:val="000000" w:themeColor="text1"/>
        </w:rPr>
        <w:t xml:space="preserve">Ferrer, J., Ringer, A., Saville, K., Parris, M. A., &amp; Kashi, K. (2020). Students' motivation and engagement in higher education: The importance of attitude to online learning. </w:t>
      </w:r>
      <w:r w:rsidRPr="0039135D">
        <w:rPr>
          <w:rFonts w:ascii="Times New Roman" w:hAnsi="Times New Roman" w:cs="Times New Roman"/>
          <w:color w:val="000000" w:themeColor="text1"/>
          <w:lang w:val="sv-SE"/>
        </w:rPr>
        <w:t>Higher Education, 83, 317–338. https://doi.org/10.1007/s10734-020-00657-5</w:t>
      </w:r>
    </w:p>
    <w:p w14:paraId="19FABB0E" w14:textId="77777777" w:rsidR="0097280E" w:rsidRPr="0039135D" w:rsidRDefault="0097280E" w:rsidP="009A53F0">
      <w:pPr>
        <w:spacing w:before="100" w:beforeAutospacing="1" w:after="100" w:afterAutospacing="1"/>
        <w:ind w:hanging="720"/>
        <w:jc w:val="both"/>
        <w:rPr>
          <w:rFonts w:ascii="Times New Roman" w:hAnsi="Times New Roman" w:cs="Times New Roman"/>
          <w:color w:val="000000" w:themeColor="text1"/>
          <w:lang w:eastAsia="en-GB"/>
        </w:rPr>
      </w:pPr>
      <w:proofErr w:type="spellStart"/>
      <w:r w:rsidRPr="0039135D">
        <w:rPr>
          <w:rFonts w:ascii="Times New Roman" w:hAnsi="Times New Roman" w:cs="Times New Roman"/>
          <w:color w:val="000000" w:themeColor="text1"/>
          <w:lang w:eastAsia="en-GB"/>
        </w:rPr>
        <w:t>Fowler,S</w:t>
      </w:r>
      <w:proofErr w:type="spellEnd"/>
      <w:r w:rsidRPr="0039135D">
        <w:rPr>
          <w:rFonts w:ascii="Times New Roman" w:hAnsi="Times New Roman" w:cs="Times New Roman"/>
          <w:color w:val="000000" w:themeColor="text1"/>
          <w:lang w:eastAsia="en-GB"/>
        </w:rPr>
        <w:t>. (2018) The Motivation to learn Online Questionnaire. Doctor of Philosophy Dissertation. Graduate Faculty, The University of Georgia. Retrieved from https://getd.libs.uga.edu/pdfs/fowler_kevin_s_201805_phd.pdf</w:t>
      </w:r>
    </w:p>
    <w:p w14:paraId="6771F617" w14:textId="5EB9C3D0" w:rsidR="0097280E" w:rsidRPr="0039135D" w:rsidRDefault="00F159AA" w:rsidP="009A53F0">
      <w:pPr>
        <w:spacing w:before="100" w:beforeAutospacing="1" w:after="100" w:afterAutospacing="1"/>
        <w:ind w:hanging="720"/>
        <w:jc w:val="both"/>
        <w:rPr>
          <w:rFonts w:ascii="Times New Roman" w:hAnsi="Times New Roman" w:cs="Times New Roman"/>
          <w:color w:val="000000" w:themeColor="text1"/>
          <w:lang w:eastAsia="en-GB"/>
        </w:rPr>
      </w:pPr>
      <w:r w:rsidRPr="0039135D">
        <w:rPr>
          <w:rFonts w:ascii="Times New Roman" w:hAnsi="Times New Roman" w:cs="Times New Roman"/>
          <w:color w:val="000000" w:themeColor="text1"/>
          <w:lang w:eastAsia="en-GB"/>
        </w:rPr>
        <w:t xml:space="preserve">Gaspard, H., Wille, E., Wormington, S. V., &amp; </w:t>
      </w:r>
      <w:proofErr w:type="spellStart"/>
      <w:r w:rsidRPr="0039135D">
        <w:rPr>
          <w:rFonts w:ascii="Times New Roman" w:hAnsi="Times New Roman" w:cs="Times New Roman"/>
          <w:color w:val="000000" w:themeColor="text1"/>
          <w:lang w:eastAsia="en-GB"/>
        </w:rPr>
        <w:t>Hulleman</w:t>
      </w:r>
      <w:proofErr w:type="spellEnd"/>
      <w:r w:rsidRPr="0039135D">
        <w:rPr>
          <w:rFonts w:ascii="Times New Roman" w:hAnsi="Times New Roman" w:cs="Times New Roman"/>
          <w:color w:val="000000" w:themeColor="text1"/>
          <w:lang w:eastAsia="en-GB"/>
        </w:rPr>
        <w:t>, C. S. (2025). Reciprocal associations between confidence in getting social support and academic expectancies and subjective task values: Stronger for first-generation and transfer students. British Journal of Educational Psychology, 95(1), 1-20. https://doi.org/10.1111/bjep.12751</w:t>
      </w:r>
    </w:p>
    <w:p w14:paraId="189341C7" w14:textId="5B1FA10A" w:rsidR="0097280E" w:rsidRPr="0039135D" w:rsidRDefault="006E55BA"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He, L. (2024) The Application of SPSS Correlation Analysis in the Study if Precision Teaching of English in Universities. Applied Mathematics and Nonlinear Science, 9(1), 1-13. http://dx.doi.org/10.2478/amns-2024-1371</w:t>
      </w:r>
    </w:p>
    <w:p w14:paraId="3E035A9A" w14:textId="77777777" w:rsidR="00954CD4" w:rsidRPr="0039135D" w:rsidRDefault="00954CD4" w:rsidP="009A53F0">
      <w:pPr>
        <w:ind w:hanging="720"/>
        <w:jc w:val="both"/>
        <w:rPr>
          <w:rFonts w:ascii="Times New Roman" w:hAnsi="Times New Roman" w:cs="Times New Roman"/>
          <w:color w:val="000000" w:themeColor="text1"/>
          <w:lang w:val="en-US"/>
        </w:rPr>
      </w:pPr>
    </w:p>
    <w:p w14:paraId="4F0CAEA7" w14:textId="6E217A1C" w:rsidR="00954CD4" w:rsidRPr="0039135D" w:rsidRDefault="00954CD4"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Hill, J. R., Song, L., &amp; West, R. E. (2009). Social learning theory and web-based learning environments: A review of research and discussion of implications. American Journal of Distance Education, 23(2), 88-103. https://doi.org/10.1080/08923640902857713</w:t>
      </w:r>
    </w:p>
    <w:p w14:paraId="3137A285" w14:textId="77777777" w:rsidR="00F61C7D" w:rsidRPr="0039135D" w:rsidRDefault="00F61C7D" w:rsidP="009A53F0">
      <w:pPr>
        <w:ind w:hanging="720"/>
        <w:jc w:val="both"/>
        <w:rPr>
          <w:rFonts w:ascii="Times New Roman" w:hAnsi="Times New Roman" w:cs="Times New Roman"/>
          <w:color w:val="000000" w:themeColor="text1"/>
          <w:lang w:val="en-US"/>
        </w:rPr>
      </w:pPr>
    </w:p>
    <w:p w14:paraId="28049FD2" w14:textId="4451DF6C" w:rsidR="00F61C7D" w:rsidRPr="0039135D" w:rsidRDefault="00F61C7D"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Hodges, C. B. (2008). Self-efficacy in the context of online learning environments: A review of the literature and directions for research. Performance Improvement Quarterly, 20(3-4), 7-25. https://doi.org/10.1002/PIQ.20001</w:t>
      </w:r>
    </w:p>
    <w:p w14:paraId="73D34B05" w14:textId="77777777" w:rsidR="008B541B" w:rsidRPr="0039135D" w:rsidRDefault="008B541B" w:rsidP="009A53F0">
      <w:pPr>
        <w:ind w:hanging="720"/>
        <w:jc w:val="both"/>
        <w:rPr>
          <w:rFonts w:ascii="Times New Roman" w:hAnsi="Times New Roman" w:cs="Times New Roman"/>
          <w:color w:val="000000" w:themeColor="text1"/>
          <w:lang w:val="en-US"/>
        </w:rPr>
      </w:pPr>
    </w:p>
    <w:p w14:paraId="64A27BE0" w14:textId="2C37B93E" w:rsidR="008B541B" w:rsidRPr="0039135D" w:rsidRDefault="008B541B"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Huang, S. (2023). Examining the relationship between peer support and foreign language emotions in online learning: The mediating effect of self-efficacy. Frontiers in Psychology, 14, Article 1148472. </w:t>
      </w:r>
      <w:hyperlink r:id="rId14" w:history="1">
        <w:r w:rsidR="00AA2D3D" w:rsidRPr="0039135D">
          <w:rPr>
            <w:rStyle w:val="Hyperlink"/>
            <w:rFonts w:ascii="Times New Roman" w:hAnsi="Times New Roman" w:cs="Times New Roman"/>
            <w:color w:val="000000" w:themeColor="text1"/>
            <w:lang w:val="en-US"/>
          </w:rPr>
          <w:t>https://doi.org/10.3389/fpsyg.2023.1148472</w:t>
        </w:r>
      </w:hyperlink>
    </w:p>
    <w:p w14:paraId="3E37FB58" w14:textId="77777777" w:rsidR="00AA2D3D" w:rsidRPr="0039135D" w:rsidRDefault="00AA2D3D" w:rsidP="009A53F0">
      <w:pPr>
        <w:ind w:hanging="720"/>
        <w:jc w:val="both"/>
        <w:rPr>
          <w:rFonts w:ascii="Times New Roman" w:hAnsi="Times New Roman" w:cs="Times New Roman"/>
          <w:color w:val="000000" w:themeColor="text1"/>
          <w:lang w:val="en-US"/>
        </w:rPr>
      </w:pPr>
    </w:p>
    <w:p w14:paraId="49BB59C9" w14:textId="0FEE1389" w:rsidR="00DB4098" w:rsidRPr="0039135D" w:rsidRDefault="00AA2D3D"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Huang, H.-M., Soman, U., </w:t>
      </w:r>
      <w:proofErr w:type="spellStart"/>
      <w:r w:rsidRPr="0039135D">
        <w:rPr>
          <w:rFonts w:ascii="Times New Roman" w:hAnsi="Times New Roman" w:cs="Times New Roman"/>
          <w:color w:val="000000" w:themeColor="text1"/>
          <w:lang w:val="en-US"/>
        </w:rPr>
        <w:t>Tangmanee</w:t>
      </w:r>
      <w:proofErr w:type="spellEnd"/>
      <w:r w:rsidRPr="0039135D">
        <w:rPr>
          <w:rFonts w:ascii="Times New Roman" w:hAnsi="Times New Roman" w:cs="Times New Roman"/>
          <w:color w:val="000000" w:themeColor="text1"/>
          <w:lang w:val="en-US"/>
        </w:rPr>
        <w:t xml:space="preserve">, K., &amp; Wu, I.-L. (2019). An investigation of motivation and experience in virtual learning environments: A self-determination theory. Education and Information Technologies, 26, 3007–3024. </w:t>
      </w:r>
      <w:hyperlink r:id="rId15" w:history="1">
        <w:r w:rsidRPr="0039135D">
          <w:rPr>
            <w:rStyle w:val="Hyperlink"/>
            <w:rFonts w:ascii="Times New Roman" w:hAnsi="Times New Roman" w:cs="Times New Roman"/>
            <w:color w:val="000000" w:themeColor="text1"/>
            <w:lang w:val="en-US"/>
          </w:rPr>
          <w:t>https://doi.org/10.1007/s10639-020-10386-8</w:t>
        </w:r>
      </w:hyperlink>
    </w:p>
    <w:p w14:paraId="112BFE9C" w14:textId="77777777" w:rsidR="00AA2D3D" w:rsidRPr="0039135D" w:rsidRDefault="00AA2D3D" w:rsidP="009A53F0">
      <w:pPr>
        <w:ind w:hanging="720"/>
        <w:jc w:val="both"/>
        <w:rPr>
          <w:rFonts w:ascii="Times New Roman" w:hAnsi="Times New Roman" w:cs="Times New Roman"/>
          <w:color w:val="000000" w:themeColor="text1"/>
          <w:lang w:val="en-US"/>
        </w:rPr>
      </w:pPr>
    </w:p>
    <w:p w14:paraId="3B6469CF" w14:textId="7025AFD3" w:rsidR="0047580D" w:rsidRPr="0039135D" w:rsidRDefault="0047580D"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Jenal, R., Rahmat, N. H., Akhir, N. M., &amp; Hamzah, M. I. (2025). Keeping students motivated in online learning: An exploration of value, expectancy, and social support. International Journal of Research and Innovation in Social Science, 9(7), 1-12. https://doi.org/10.47772/ijriss.2025.907000103</w:t>
      </w:r>
    </w:p>
    <w:p w14:paraId="55E2C4A9" w14:textId="77777777" w:rsidR="0047580D" w:rsidRPr="0039135D" w:rsidRDefault="0047580D" w:rsidP="009A53F0">
      <w:pPr>
        <w:ind w:hanging="720"/>
        <w:jc w:val="both"/>
        <w:rPr>
          <w:rFonts w:ascii="Times New Roman" w:hAnsi="Times New Roman" w:cs="Times New Roman"/>
          <w:color w:val="000000" w:themeColor="text1"/>
          <w:lang w:val="en-US"/>
        </w:rPr>
      </w:pPr>
    </w:p>
    <w:p w14:paraId="71CAA99D" w14:textId="74202E7D" w:rsidR="00CE2988" w:rsidRPr="0039135D" w:rsidRDefault="00CE2988"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Lee, D., Watson, S. L., &amp; Watson, W. R. (2022). Motivation for MOOC learning persistence: An expectancy–value theory perspective. Frontiers in Psychology, 13, 958945. https://doi.org/10.3389/fpsyg.2022.958945</w:t>
      </w:r>
    </w:p>
    <w:p w14:paraId="323ABC02" w14:textId="77777777" w:rsidR="00CE2988" w:rsidRPr="0039135D" w:rsidRDefault="00CE2988" w:rsidP="009A53F0">
      <w:pPr>
        <w:ind w:hanging="720"/>
        <w:jc w:val="both"/>
        <w:rPr>
          <w:rFonts w:ascii="Times New Roman" w:hAnsi="Times New Roman" w:cs="Times New Roman"/>
          <w:color w:val="000000" w:themeColor="text1"/>
          <w:lang w:val="en-US"/>
        </w:rPr>
      </w:pPr>
    </w:p>
    <w:p w14:paraId="2590F202" w14:textId="4C86A3BF" w:rsidR="00DB4098" w:rsidRPr="0039135D" w:rsidRDefault="00DB4098"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Li, S., Zheng, J., &amp; Lajoie, S. P. (2023). A systematic literature review of social learning theory in online learning environments. Educational Psychology Review, 35(4), Article 112. https://doi.org/10.1007/s10648-023-09827-0</w:t>
      </w:r>
    </w:p>
    <w:p w14:paraId="43F37C54" w14:textId="77777777" w:rsidR="004C72B5" w:rsidRPr="0039135D" w:rsidRDefault="004C72B5" w:rsidP="009A53F0">
      <w:pPr>
        <w:ind w:hanging="720"/>
        <w:jc w:val="both"/>
        <w:rPr>
          <w:rFonts w:ascii="Times New Roman" w:hAnsi="Times New Roman" w:cs="Times New Roman"/>
          <w:color w:val="000000" w:themeColor="text1"/>
          <w:lang w:val="en-US"/>
        </w:rPr>
      </w:pPr>
    </w:p>
    <w:p w14:paraId="07E26E96" w14:textId="2D676CAA" w:rsidR="00C6668E" w:rsidRPr="0039135D" w:rsidRDefault="00C6668E"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Lin, M.-H. (2021). Exploring the differences in Taiwanese university students' online learning task value, goal orientation, and self-efficacy before and after the COVID-19 outbreak. Asia-Pacific Education Researcher, 30(3), 191-203. https://doi.org/10.1007/S40299-021-00553-1</w:t>
      </w:r>
    </w:p>
    <w:p w14:paraId="0812ABDF" w14:textId="77777777" w:rsidR="00C6668E" w:rsidRPr="0039135D" w:rsidRDefault="00C6668E" w:rsidP="009A53F0">
      <w:pPr>
        <w:ind w:hanging="720"/>
        <w:jc w:val="both"/>
        <w:rPr>
          <w:rFonts w:ascii="Times New Roman" w:hAnsi="Times New Roman" w:cs="Times New Roman"/>
          <w:color w:val="000000" w:themeColor="text1"/>
          <w:lang w:val="en-US"/>
        </w:rPr>
      </w:pPr>
    </w:p>
    <w:p w14:paraId="793C0D6C" w14:textId="05548553" w:rsidR="004C72B5" w:rsidRPr="0039135D" w:rsidRDefault="004C72B5" w:rsidP="009A53F0">
      <w:pPr>
        <w:ind w:hanging="720"/>
        <w:jc w:val="both"/>
        <w:rPr>
          <w:rFonts w:ascii="Times New Roman" w:hAnsi="Times New Roman" w:cs="Times New Roman"/>
          <w:color w:val="000000" w:themeColor="text1"/>
          <w:lang w:val="en-US"/>
        </w:rPr>
      </w:pPr>
      <w:proofErr w:type="spellStart"/>
      <w:r w:rsidRPr="0039135D">
        <w:rPr>
          <w:rFonts w:ascii="Times New Roman" w:hAnsi="Times New Roman" w:cs="Times New Roman"/>
          <w:color w:val="000000" w:themeColor="text1"/>
          <w:lang w:val="en-US"/>
        </w:rPr>
        <w:t>Mbati</w:t>
      </w:r>
      <w:proofErr w:type="spellEnd"/>
      <w:r w:rsidRPr="0039135D">
        <w:rPr>
          <w:rFonts w:ascii="Times New Roman" w:hAnsi="Times New Roman" w:cs="Times New Roman"/>
          <w:color w:val="000000" w:themeColor="text1"/>
          <w:lang w:val="en-US"/>
        </w:rPr>
        <w:t>, L. (2013). Online social media applications for constructivism and observational learning. The International Review of Research in Open and Distributed Learning, 14(5), 166-185. https://doi.org/10.19173/IRRODL.V14I5.1579</w:t>
      </w:r>
    </w:p>
    <w:p w14:paraId="4BFE2557" w14:textId="77777777" w:rsidR="0097280E" w:rsidRPr="0039135D" w:rsidRDefault="0097280E" w:rsidP="009A53F0">
      <w:pPr>
        <w:ind w:hanging="720"/>
        <w:jc w:val="both"/>
        <w:rPr>
          <w:rFonts w:ascii="Times New Roman" w:hAnsi="Times New Roman" w:cs="Times New Roman"/>
          <w:color w:val="000000" w:themeColor="text1"/>
          <w:lang w:val="en-US"/>
        </w:rPr>
      </w:pPr>
    </w:p>
    <w:p w14:paraId="32AEA41A" w14:textId="56DA7029" w:rsidR="0097280E" w:rsidRPr="0039135D" w:rsidRDefault="0097280E" w:rsidP="009A53F0">
      <w:pPr>
        <w:ind w:hanging="720"/>
        <w:jc w:val="both"/>
        <w:rPr>
          <w:rFonts w:ascii="Times New Roman" w:hAnsi="Times New Roman" w:cs="Times New Roman"/>
          <w:color w:val="000000" w:themeColor="text1"/>
          <w:lang w:val="en-US"/>
        </w:rPr>
      </w:pPr>
      <w:proofErr w:type="spellStart"/>
      <w:proofErr w:type="gramStart"/>
      <w:r w:rsidRPr="0039135D">
        <w:rPr>
          <w:rFonts w:ascii="Times New Roman" w:hAnsi="Times New Roman" w:cs="Times New Roman"/>
          <w:color w:val="000000" w:themeColor="text1"/>
          <w:lang w:val="en-US"/>
        </w:rPr>
        <w:t>Rahmat,N</w:t>
      </w:r>
      <w:proofErr w:type="gramEnd"/>
      <w:r w:rsidRPr="0039135D">
        <w:rPr>
          <w:rFonts w:ascii="Times New Roman" w:hAnsi="Times New Roman" w:cs="Times New Roman"/>
          <w:color w:val="000000" w:themeColor="text1"/>
          <w:lang w:val="en-US"/>
        </w:rPr>
        <w:t>.H</w:t>
      </w:r>
      <w:proofErr w:type="spellEnd"/>
      <w:r w:rsidRPr="0039135D">
        <w:rPr>
          <w:rFonts w:ascii="Times New Roman" w:hAnsi="Times New Roman" w:cs="Times New Roman"/>
          <w:color w:val="000000" w:themeColor="text1"/>
          <w:lang w:val="en-US"/>
        </w:rPr>
        <w:t xml:space="preserve"> (2025). A Comparison of Online Engagement for Undergraduates. International Journal of Research and Innovation in Social Science (IJRISS), IX(VI), 3260-3270. https://dx.doi.org/10.47772/IJRISS.2025.906000240</w:t>
      </w:r>
    </w:p>
    <w:p w14:paraId="3B3A97F7" w14:textId="77777777" w:rsidR="009B5591" w:rsidRPr="0039135D" w:rsidRDefault="009B5591" w:rsidP="009A53F0">
      <w:pPr>
        <w:ind w:hanging="720"/>
        <w:jc w:val="both"/>
        <w:rPr>
          <w:rFonts w:ascii="Times New Roman" w:hAnsi="Times New Roman" w:cs="Times New Roman"/>
          <w:color w:val="000000" w:themeColor="text1"/>
          <w:lang w:val="en-US"/>
        </w:rPr>
      </w:pPr>
    </w:p>
    <w:p w14:paraId="5911E33A" w14:textId="795FB5CF" w:rsidR="003A33F3" w:rsidRPr="0039135D" w:rsidRDefault="009B5591" w:rsidP="009A53F0">
      <w:pPr>
        <w:ind w:hanging="720"/>
        <w:jc w:val="both"/>
        <w:rPr>
          <w:rFonts w:ascii="Times New Roman" w:hAnsi="Times New Roman" w:cs="Times New Roman"/>
          <w:color w:val="000000" w:themeColor="text1"/>
          <w:lang w:val="en-US"/>
        </w:rPr>
      </w:pPr>
      <w:proofErr w:type="spellStart"/>
      <w:r w:rsidRPr="0039135D">
        <w:rPr>
          <w:rFonts w:ascii="Times New Roman" w:hAnsi="Times New Roman" w:cs="Times New Roman"/>
          <w:color w:val="000000" w:themeColor="text1"/>
          <w:lang w:val="en-US"/>
        </w:rPr>
        <w:t>Restiano</w:t>
      </w:r>
      <w:proofErr w:type="spellEnd"/>
      <w:r w:rsidRPr="0039135D">
        <w:rPr>
          <w:rFonts w:ascii="Times New Roman" w:hAnsi="Times New Roman" w:cs="Times New Roman"/>
          <w:color w:val="000000" w:themeColor="text1"/>
          <w:lang w:val="en-US"/>
        </w:rPr>
        <w:t>, D. M. (2015). A correlation analysis of faculty interaction with undergraduate students in online courses and student course completion rates [Doctoral dissertation].</w:t>
      </w:r>
    </w:p>
    <w:p w14:paraId="03CDDCC8" w14:textId="77777777" w:rsidR="0097280E" w:rsidRPr="0039135D" w:rsidRDefault="0097280E" w:rsidP="009A53F0">
      <w:pPr>
        <w:ind w:hanging="720"/>
        <w:jc w:val="both"/>
        <w:rPr>
          <w:rFonts w:ascii="Times New Roman" w:hAnsi="Times New Roman" w:cs="Times New Roman"/>
          <w:color w:val="000000" w:themeColor="text1"/>
          <w:lang w:val="en-US"/>
        </w:rPr>
      </w:pPr>
    </w:p>
    <w:p w14:paraId="57C21A78" w14:textId="295F6556" w:rsidR="00202A94" w:rsidRPr="0039135D" w:rsidRDefault="00202A94"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sv-SE"/>
        </w:rPr>
        <w:t xml:space="preserve">Sokman, Y., Kilic, E., &amp; Saglam, M. (2022). </w:t>
      </w:r>
      <w:r w:rsidRPr="0039135D">
        <w:rPr>
          <w:rFonts w:ascii="Times New Roman" w:hAnsi="Times New Roman" w:cs="Times New Roman"/>
          <w:color w:val="000000" w:themeColor="text1"/>
          <w:lang w:val="en-US"/>
        </w:rPr>
        <w:t xml:space="preserve">Exploring online environment: The case for social cognitive theory. International Journal of Academic Research in Business &amp; Social Sciences, 12(9), 1-15. </w:t>
      </w:r>
      <w:hyperlink r:id="rId16" w:history="1">
        <w:r w:rsidR="003A33F3" w:rsidRPr="0039135D">
          <w:rPr>
            <w:rStyle w:val="Hyperlink"/>
            <w:rFonts w:ascii="Times New Roman" w:hAnsi="Times New Roman" w:cs="Times New Roman"/>
            <w:color w:val="000000" w:themeColor="text1"/>
            <w:lang w:val="en-US"/>
          </w:rPr>
          <w:t>https://doi.org/10.6007/ijarbss/v12-i9/14761</w:t>
        </w:r>
      </w:hyperlink>
    </w:p>
    <w:p w14:paraId="011740C2" w14:textId="77777777" w:rsidR="003A33F3" w:rsidRPr="0039135D" w:rsidRDefault="003A33F3" w:rsidP="009A53F0">
      <w:pPr>
        <w:ind w:hanging="720"/>
        <w:jc w:val="both"/>
        <w:rPr>
          <w:rFonts w:ascii="Times New Roman" w:hAnsi="Times New Roman" w:cs="Times New Roman"/>
          <w:color w:val="000000" w:themeColor="text1"/>
          <w:lang w:val="en-US"/>
        </w:rPr>
      </w:pPr>
    </w:p>
    <w:p w14:paraId="40B2F0C7" w14:textId="5CABD7FC" w:rsidR="003A33F3" w:rsidRPr="0039135D" w:rsidRDefault="003A33F3" w:rsidP="009A53F0">
      <w:pPr>
        <w:ind w:hanging="720"/>
        <w:jc w:val="both"/>
        <w:rPr>
          <w:rFonts w:ascii="Times New Roman" w:hAnsi="Times New Roman" w:cs="Times New Roman"/>
          <w:color w:val="000000" w:themeColor="text1"/>
        </w:rPr>
      </w:pPr>
      <w:proofErr w:type="spellStart"/>
      <w:r w:rsidRPr="0039135D">
        <w:rPr>
          <w:rFonts w:ascii="Times New Roman" w:hAnsi="Times New Roman" w:cs="Times New Roman"/>
          <w:color w:val="000000" w:themeColor="text1"/>
          <w:lang w:val="en-US"/>
        </w:rPr>
        <w:t>Solhi</w:t>
      </w:r>
      <w:proofErr w:type="spellEnd"/>
      <w:r w:rsidRPr="0039135D">
        <w:rPr>
          <w:rFonts w:ascii="Times New Roman" w:hAnsi="Times New Roman" w:cs="Times New Roman"/>
          <w:color w:val="000000" w:themeColor="text1"/>
          <w:lang w:val="en-US"/>
        </w:rPr>
        <w:t xml:space="preserve">, M. (2023). Do L2 teacher support and peer support predict L2 speaking motivation in online classes? Asia-Pacific Education Researcher, 33(4), 891-901. </w:t>
      </w:r>
      <w:hyperlink r:id="rId17" w:history="1">
        <w:r w:rsidR="00AD301A" w:rsidRPr="0039135D">
          <w:rPr>
            <w:rStyle w:val="Hyperlink"/>
            <w:rFonts w:ascii="Times New Roman" w:hAnsi="Times New Roman" w:cs="Times New Roman"/>
            <w:color w:val="000000" w:themeColor="text1"/>
            <w:lang w:val="en-US"/>
          </w:rPr>
          <w:t>https://doi.org/10.1007/s40299-023-00767-5</w:t>
        </w:r>
      </w:hyperlink>
    </w:p>
    <w:p w14:paraId="6C3B58E6" w14:textId="77777777" w:rsidR="001C69D4" w:rsidRPr="0039135D" w:rsidRDefault="001C69D4" w:rsidP="009A53F0">
      <w:pPr>
        <w:ind w:hanging="720"/>
        <w:jc w:val="both"/>
        <w:rPr>
          <w:rFonts w:ascii="Times New Roman" w:hAnsi="Times New Roman" w:cs="Times New Roman"/>
          <w:color w:val="000000" w:themeColor="text1"/>
        </w:rPr>
      </w:pPr>
    </w:p>
    <w:p w14:paraId="74D10EC7" w14:textId="67CBAB3A" w:rsidR="001C69D4" w:rsidRPr="0039135D" w:rsidRDefault="001C69D4"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Song, D., &amp; Bonk, C. J. (2016). Motivational factors in self-directed informal learning from online learning resources. Cogent Education, 3(1), 1205838. https://doi.org/10.1080/2331186X.2016.1205838</w:t>
      </w:r>
    </w:p>
    <w:p w14:paraId="492AF0AC" w14:textId="77777777" w:rsidR="00AD301A" w:rsidRPr="0039135D" w:rsidRDefault="00AD301A" w:rsidP="009A53F0">
      <w:pPr>
        <w:ind w:hanging="720"/>
        <w:jc w:val="both"/>
        <w:rPr>
          <w:rFonts w:ascii="Times New Roman" w:hAnsi="Times New Roman" w:cs="Times New Roman"/>
          <w:color w:val="000000" w:themeColor="text1"/>
          <w:lang w:val="en-US"/>
        </w:rPr>
      </w:pPr>
    </w:p>
    <w:p w14:paraId="36C9AB76" w14:textId="75C561EE" w:rsidR="00AD301A" w:rsidRPr="0039135D" w:rsidRDefault="00AD301A"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Tahir, M. H. M., Rahmat, N. H., Jenal, R., &amp; Akhir, N. M. (2025). Exploring the relationship between social support and motivational components in online learning: A study of undergraduate polymer chemistry students. International Journal of Research and Innovation in Social Science, 9(9), 1-11. https://doi.org/10.47772/ijriss.2025.909000124</w:t>
      </w:r>
    </w:p>
    <w:p w14:paraId="43B79B96" w14:textId="77777777" w:rsidR="00202A94" w:rsidRPr="0039135D" w:rsidRDefault="00202A94" w:rsidP="009A53F0">
      <w:pPr>
        <w:ind w:hanging="720"/>
        <w:jc w:val="both"/>
        <w:rPr>
          <w:rFonts w:ascii="Times New Roman" w:hAnsi="Times New Roman" w:cs="Times New Roman"/>
          <w:color w:val="000000" w:themeColor="text1"/>
          <w:lang w:val="en-US"/>
        </w:rPr>
      </w:pPr>
    </w:p>
    <w:p w14:paraId="7F15CB5F" w14:textId="6FEB587D" w:rsidR="006E55BA" w:rsidRPr="0039135D" w:rsidRDefault="006E55BA" w:rsidP="009A53F0">
      <w:pPr>
        <w:ind w:hanging="720"/>
        <w:jc w:val="both"/>
        <w:rPr>
          <w:rFonts w:ascii="Times New Roman" w:hAnsi="Times New Roman" w:cs="Times New Roman"/>
          <w:color w:val="000000" w:themeColor="text1"/>
        </w:rPr>
      </w:pPr>
      <w:r w:rsidRPr="0039135D">
        <w:rPr>
          <w:rFonts w:ascii="Times New Roman" w:hAnsi="Times New Roman" w:cs="Times New Roman"/>
          <w:color w:val="000000" w:themeColor="text1"/>
          <w:lang w:val="en-US"/>
        </w:rPr>
        <w:t xml:space="preserve">Vetter, T.R. (2017) Descriptive Statistics: Reporting the Answers to the 5 Basic Questions of Who, What, </w:t>
      </w:r>
      <w:proofErr w:type="gramStart"/>
      <w:r w:rsidRPr="0039135D">
        <w:rPr>
          <w:rFonts w:ascii="Times New Roman" w:hAnsi="Times New Roman" w:cs="Times New Roman"/>
          <w:color w:val="000000" w:themeColor="text1"/>
          <w:lang w:val="en-US"/>
        </w:rPr>
        <w:t>Why</w:t>
      </w:r>
      <w:proofErr w:type="gramEnd"/>
      <w:r w:rsidRPr="0039135D">
        <w:rPr>
          <w:rFonts w:ascii="Times New Roman" w:hAnsi="Times New Roman" w:cs="Times New Roman"/>
          <w:color w:val="000000" w:themeColor="text1"/>
          <w:lang w:val="en-US"/>
        </w:rPr>
        <w:t xml:space="preserve">, </w:t>
      </w:r>
      <w:proofErr w:type="gramStart"/>
      <w:r w:rsidRPr="0039135D">
        <w:rPr>
          <w:rFonts w:ascii="Times New Roman" w:hAnsi="Times New Roman" w:cs="Times New Roman"/>
          <w:color w:val="000000" w:themeColor="text1"/>
          <w:lang w:val="en-US"/>
        </w:rPr>
        <w:t>When ,</w:t>
      </w:r>
      <w:proofErr w:type="gramEnd"/>
      <w:r w:rsidRPr="0039135D">
        <w:rPr>
          <w:rFonts w:ascii="Times New Roman" w:hAnsi="Times New Roman" w:cs="Times New Roman"/>
          <w:color w:val="000000" w:themeColor="text1"/>
          <w:lang w:val="en-US"/>
        </w:rPr>
        <w:t xml:space="preserve"> Where, and a Sixth, so What? </w:t>
      </w:r>
      <w:proofErr w:type="spellStart"/>
      <w:r w:rsidRPr="0039135D">
        <w:rPr>
          <w:rFonts w:ascii="Times New Roman" w:hAnsi="Times New Roman" w:cs="Times New Roman"/>
          <w:color w:val="000000" w:themeColor="text1"/>
          <w:lang w:val="en-US"/>
        </w:rPr>
        <w:t>Anesth</w:t>
      </w:r>
      <w:proofErr w:type="spellEnd"/>
      <w:r w:rsidRPr="0039135D">
        <w:rPr>
          <w:rFonts w:ascii="Times New Roman" w:hAnsi="Times New Roman" w:cs="Times New Roman"/>
          <w:color w:val="000000" w:themeColor="text1"/>
          <w:lang w:val="en-US"/>
        </w:rPr>
        <w:t xml:space="preserve"> Analg, 12595), 1797-1802. </w:t>
      </w:r>
      <w:hyperlink r:id="rId18" w:history="1">
        <w:r w:rsidRPr="0039135D">
          <w:rPr>
            <w:rStyle w:val="Hyperlink"/>
            <w:rFonts w:ascii="Times New Roman" w:hAnsi="Times New Roman" w:cs="Times New Roman"/>
            <w:color w:val="000000" w:themeColor="text1"/>
            <w:lang w:val="en-US"/>
          </w:rPr>
          <w:t>https://doi.org/10.1213/ane.0000000000002471</w:t>
        </w:r>
      </w:hyperlink>
    </w:p>
    <w:p w14:paraId="32ABB42C" w14:textId="77777777" w:rsidR="00A52269" w:rsidRPr="0039135D" w:rsidRDefault="00A52269" w:rsidP="009A53F0">
      <w:pPr>
        <w:ind w:hanging="720"/>
        <w:jc w:val="both"/>
        <w:rPr>
          <w:rFonts w:ascii="Times New Roman" w:hAnsi="Times New Roman" w:cs="Times New Roman"/>
          <w:color w:val="000000" w:themeColor="text1"/>
        </w:rPr>
      </w:pPr>
    </w:p>
    <w:p w14:paraId="2D046DD5" w14:textId="7E466E60" w:rsidR="00A52269" w:rsidRPr="0039135D" w:rsidRDefault="00A52269"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Vo, M. H., Nguyen, H. K. T., &amp; Nguyen, H. C. (2024). Online learning environment and student engagement: The mediating role of expectancy and task value beliefs. Australian Educational Researcher, 51(3), 689-710. https://doi.org/10.1007/s13384-024-00689-1</w:t>
      </w:r>
    </w:p>
    <w:p w14:paraId="190D2381" w14:textId="77777777" w:rsidR="00357F84" w:rsidRPr="0039135D" w:rsidRDefault="00357F84" w:rsidP="009A53F0">
      <w:pPr>
        <w:ind w:hanging="720"/>
        <w:jc w:val="both"/>
        <w:rPr>
          <w:rFonts w:ascii="Times New Roman" w:hAnsi="Times New Roman" w:cs="Times New Roman"/>
          <w:color w:val="000000" w:themeColor="text1"/>
          <w:lang w:val="en-US"/>
        </w:rPr>
      </w:pPr>
    </w:p>
    <w:p w14:paraId="1A9D1F24" w14:textId="1BB57E5B" w:rsidR="001B061D" w:rsidRPr="0039135D" w:rsidRDefault="005619F0"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Wigfield, A. (1994). Expectancy-value theory of achievement motivation: A developmental perspective. Educational Psychology Review, 6(1), 49-78. </w:t>
      </w:r>
      <w:hyperlink r:id="rId19" w:history="1">
        <w:r w:rsidRPr="0039135D">
          <w:rPr>
            <w:rStyle w:val="Hyperlink"/>
            <w:rFonts w:ascii="Times New Roman" w:hAnsi="Times New Roman" w:cs="Times New Roman"/>
            <w:color w:val="000000" w:themeColor="text1"/>
            <w:lang w:val="en-US"/>
          </w:rPr>
          <w:t>https://doi.org/10.1007/BF02209024</w:t>
        </w:r>
      </w:hyperlink>
    </w:p>
    <w:p w14:paraId="50383D5D" w14:textId="77777777" w:rsidR="005619F0" w:rsidRPr="0039135D" w:rsidRDefault="005619F0" w:rsidP="009A53F0">
      <w:pPr>
        <w:ind w:hanging="720"/>
        <w:jc w:val="both"/>
        <w:rPr>
          <w:rFonts w:ascii="Times New Roman" w:hAnsi="Times New Roman" w:cs="Times New Roman"/>
          <w:color w:val="000000" w:themeColor="text1"/>
          <w:lang w:val="en-US"/>
        </w:rPr>
      </w:pPr>
    </w:p>
    <w:p w14:paraId="0634C0B5" w14:textId="7C3E9D53" w:rsidR="005619F0" w:rsidRPr="0039135D" w:rsidRDefault="005619F0"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Wigfield, A., &amp; Eccles, J. S. (2000). Expectancy–value theory of achievement motivation. Contemporary Educational Psychology, 25(1), 68-81. https://doi.org/10.1006/CEPS.1999.1015</w:t>
      </w:r>
    </w:p>
    <w:p w14:paraId="369AAA29" w14:textId="77777777" w:rsidR="00357F84" w:rsidRPr="0039135D" w:rsidRDefault="00357F84" w:rsidP="009A53F0">
      <w:pPr>
        <w:ind w:hanging="720"/>
        <w:jc w:val="both"/>
        <w:rPr>
          <w:rFonts w:ascii="Times New Roman" w:hAnsi="Times New Roman" w:cs="Times New Roman"/>
          <w:color w:val="000000" w:themeColor="text1"/>
          <w:lang w:val="en-US"/>
        </w:rPr>
      </w:pPr>
    </w:p>
    <w:p w14:paraId="3FEC955B" w14:textId="05F3D720" w:rsidR="00C857C1" w:rsidRPr="0039135D" w:rsidRDefault="00C60118"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lastRenderedPageBreak/>
        <w:t xml:space="preserve">Wang, Y., &amp; Zhang, W. (2024). The relationship between college students' learning engagement and academic self-efficacy: a moderated mediation model. Frontiers in Psychology, 15. </w:t>
      </w:r>
      <w:hyperlink r:id="rId20" w:history="1">
        <w:r w:rsidRPr="0039135D">
          <w:rPr>
            <w:rStyle w:val="Hyperlink"/>
            <w:rFonts w:ascii="Times New Roman" w:hAnsi="Times New Roman" w:cs="Times New Roman"/>
            <w:color w:val="000000" w:themeColor="text1"/>
            <w:lang w:val="en-US"/>
          </w:rPr>
          <w:t>https://doi.org/10.3389/fpsyg.2024.1425172</w:t>
        </w:r>
      </w:hyperlink>
    </w:p>
    <w:p w14:paraId="176E69B0" w14:textId="77777777" w:rsidR="00C25DAF" w:rsidRPr="0039135D" w:rsidRDefault="00C25DAF" w:rsidP="009A53F0">
      <w:pPr>
        <w:ind w:hanging="720"/>
        <w:jc w:val="both"/>
        <w:rPr>
          <w:rFonts w:ascii="Times New Roman" w:hAnsi="Times New Roman" w:cs="Times New Roman"/>
          <w:color w:val="000000" w:themeColor="text1"/>
          <w:lang w:val="en-US"/>
        </w:rPr>
      </w:pPr>
    </w:p>
    <w:p w14:paraId="08DCA393" w14:textId="6EA270A8" w:rsidR="00C25DAF" w:rsidRPr="0039135D" w:rsidRDefault="00C25DAF"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Yong, C. L., &amp; </w:t>
      </w:r>
      <w:proofErr w:type="spellStart"/>
      <w:r w:rsidRPr="0039135D">
        <w:rPr>
          <w:rFonts w:ascii="Times New Roman" w:hAnsi="Times New Roman" w:cs="Times New Roman"/>
          <w:color w:val="000000" w:themeColor="text1"/>
          <w:lang w:val="en-US"/>
        </w:rPr>
        <w:t>Thi</w:t>
      </w:r>
      <w:proofErr w:type="spellEnd"/>
      <w:r w:rsidRPr="0039135D">
        <w:rPr>
          <w:rFonts w:ascii="Times New Roman" w:hAnsi="Times New Roman" w:cs="Times New Roman"/>
          <w:color w:val="000000" w:themeColor="text1"/>
          <w:lang w:val="en-US"/>
        </w:rPr>
        <w:t>, L. S. (2022). Online learning motivation during COVID-19 pandemic. Malaysian Journal of Learning and Instruction, 19(2), 1–26. https://doi.org/10.32890/mjli2022.19.2.8</w:t>
      </w:r>
    </w:p>
    <w:p w14:paraId="04A344E2" w14:textId="77777777" w:rsidR="00C60118" w:rsidRPr="0039135D" w:rsidRDefault="00C60118" w:rsidP="009A53F0">
      <w:pPr>
        <w:ind w:hanging="720"/>
        <w:jc w:val="both"/>
        <w:rPr>
          <w:rFonts w:ascii="Times New Roman" w:hAnsi="Times New Roman" w:cs="Times New Roman"/>
          <w:color w:val="000000" w:themeColor="text1"/>
          <w:lang w:val="en-US"/>
        </w:rPr>
      </w:pPr>
    </w:p>
    <w:p w14:paraId="54BF3854" w14:textId="77777777" w:rsidR="006E55BA" w:rsidRPr="0039135D" w:rsidRDefault="006E55BA" w:rsidP="009A53F0">
      <w:pPr>
        <w:ind w:hanging="720"/>
        <w:jc w:val="both"/>
        <w:rPr>
          <w:rFonts w:ascii="Times New Roman" w:hAnsi="Times New Roman" w:cs="Times New Roman"/>
          <w:color w:val="000000" w:themeColor="text1"/>
          <w:lang w:val="en-US"/>
        </w:rPr>
      </w:pPr>
      <w:r w:rsidRPr="0039135D">
        <w:rPr>
          <w:rFonts w:ascii="Times New Roman" w:hAnsi="Times New Roman" w:cs="Times New Roman"/>
          <w:color w:val="000000" w:themeColor="text1"/>
          <w:lang w:val="en-US"/>
        </w:rPr>
        <w:t xml:space="preserve">Ziegenfuss, J. Y., Casey A. E., Jennifer M. D., Meghan M. J., Thomas E. K, and Marna, </w:t>
      </w:r>
      <w:proofErr w:type="gramStart"/>
      <w:r w:rsidRPr="0039135D">
        <w:rPr>
          <w:rFonts w:ascii="Times New Roman" w:hAnsi="Times New Roman" w:cs="Times New Roman"/>
          <w:color w:val="000000" w:themeColor="text1"/>
          <w:lang w:val="en-US"/>
        </w:rPr>
        <w:t>C..</w:t>
      </w:r>
      <w:proofErr w:type="gramEnd"/>
      <w:r w:rsidRPr="0039135D">
        <w:rPr>
          <w:rFonts w:ascii="Times New Roman" w:hAnsi="Times New Roman" w:cs="Times New Roman"/>
          <w:color w:val="000000" w:themeColor="text1"/>
          <w:lang w:val="en-US"/>
        </w:rPr>
        <w:t xml:space="preserve"> (202) Impact of Demographic Survey Questions on Response Rate and Measurement: A Randomized Experiment. </w:t>
      </w:r>
      <w:r w:rsidRPr="0039135D">
        <w:rPr>
          <w:rFonts w:ascii="Times New Roman" w:hAnsi="Times New Roman" w:cs="Times New Roman"/>
          <w:i/>
          <w:iCs/>
          <w:color w:val="000000" w:themeColor="text1"/>
          <w:lang w:val="en-US"/>
        </w:rPr>
        <w:t>Survey Practice</w:t>
      </w:r>
      <w:r w:rsidRPr="0039135D">
        <w:rPr>
          <w:rFonts w:ascii="Times New Roman" w:hAnsi="Times New Roman" w:cs="Times New Roman"/>
          <w:color w:val="000000" w:themeColor="text1"/>
          <w:lang w:val="en-US"/>
        </w:rPr>
        <w:t xml:space="preserve"> 14 (1),  </w:t>
      </w:r>
      <w:hyperlink r:id="rId21" w:history="1">
        <w:r w:rsidRPr="0039135D">
          <w:rPr>
            <w:rStyle w:val="Hyperlink"/>
            <w:rFonts w:ascii="Times New Roman" w:hAnsi="Times New Roman" w:cs="Times New Roman"/>
            <w:color w:val="000000" w:themeColor="text1"/>
            <w:lang w:val="en-US"/>
          </w:rPr>
          <w:t>https</w:t>
        </w:r>
      </w:hyperlink>
      <w:hyperlink r:id="rId22" w:history="1">
        <w:r w:rsidRPr="0039135D">
          <w:rPr>
            <w:rStyle w:val="Hyperlink"/>
            <w:rFonts w:ascii="Times New Roman" w:hAnsi="Times New Roman" w:cs="Times New Roman"/>
            <w:color w:val="000000" w:themeColor="text1"/>
            <w:lang w:val="en-US"/>
          </w:rPr>
          <w:t>:/​/​doi.org/​10.29115/​SP-2021-0010</w:t>
        </w:r>
      </w:hyperlink>
      <w:r w:rsidRPr="0039135D">
        <w:rPr>
          <w:rFonts w:ascii="Times New Roman" w:hAnsi="Times New Roman" w:cs="Times New Roman"/>
          <w:color w:val="000000" w:themeColor="text1"/>
          <w:u w:val="single"/>
          <w:lang w:val="en-US"/>
        </w:rPr>
        <w:t>.</w:t>
      </w:r>
    </w:p>
    <w:p w14:paraId="46E0E2F5" w14:textId="77777777" w:rsidR="006E55BA" w:rsidRPr="0039135D" w:rsidRDefault="006E55BA" w:rsidP="006E55BA">
      <w:pPr>
        <w:rPr>
          <w:color w:val="000000" w:themeColor="text1"/>
        </w:rPr>
      </w:pPr>
    </w:p>
    <w:p w14:paraId="39BF7F4C" w14:textId="77777777" w:rsidR="006E55BA" w:rsidRPr="0039135D" w:rsidRDefault="006E55BA" w:rsidP="00C07C9C">
      <w:pPr>
        <w:spacing w:line="360" w:lineRule="auto"/>
        <w:jc w:val="center"/>
        <w:rPr>
          <w:rFonts w:ascii="Times New Roman" w:hAnsi="Times New Roman" w:cs="Times New Roman"/>
          <w:color w:val="000000" w:themeColor="text1"/>
          <w:lang w:val="en-US"/>
        </w:rPr>
      </w:pPr>
    </w:p>
    <w:p w14:paraId="4FE643C2" w14:textId="4FC251B4" w:rsidR="0094285D" w:rsidRPr="0039135D" w:rsidRDefault="0094285D" w:rsidP="00C07C9C">
      <w:pPr>
        <w:rPr>
          <w:color w:val="000000" w:themeColor="text1"/>
          <w:lang w:val="en-US"/>
        </w:rPr>
      </w:pPr>
    </w:p>
    <w:p w14:paraId="6CC53344" w14:textId="77777777" w:rsidR="0094285D" w:rsidRPr="0039135D" w:rsidRDefault="0094285D" w:rsidP="00C07C9C">
      <w:pPr>
        <w:rPr>
          <w:color w:val="000000" w:themeColor="text1"/>
          <w:lang w:val="en-US"/>
        </w:rPr>
      </w:pPr>
    </w:p>
    <w:p w14:paraId="530E0088" w14:textId="77777777" w:rsidR="00CD47DA" w:rsidRPr="0039135D" w:rsidRDefault="00CD47DA" w:rsidP="00C07C9C">
      <w:pPr>
        <w:jc w:val="both"/>
        <w:rPr>
          <w:rFonts w:ascii="Times New Roman" w:eastAsia="Calibri" w:hAnsi="Times New Roman" w:cs="Times New Roman"/>
          <w:noProof/>
          <w:color w:val="000000" w:themeColor="text1"/>
          <w:lang w:val="en-US"/>
        </w:rPr>
      </w:pPr>
    </w:p>
    <w:p w14:paraId="18A1C682" w14:textId="77777777" w:rsidR="00C07C9C" w:rsidRPr="0039135D" w:rsidRDefault="00C07C9C" w:rsidP="00C07C9C">
      <w:pPr>
        <w:spacing w:line="360" w:lineRule="auto"/>
        <w:jc w:val="both"/>
        <w:rPr>
          <w:rFonts w:ascii="Times New Roman" w:eastAsia="Calibri" w:hAnsi="Times New Roman" w:cs="Times New Roman"/>
          <w:noProof/>
          <w:color w:val="000000" w:themeColor="text1"/>
          <w:lang w:val="en-US"/>
        </w:rPr>
      </w:pPr>
    </w:p>
    <w:p w14:paraId="4A6F7579" w14:textId="77777777" w:rsidR="00C07C9C" w:rsidRPr="0039135D" w:rsidRDefault="00C07C9C" w:rsidP="00C07C9C">
      <w:pPr>
        <w:spacing w:line="360" w:lineRule="auto"/>
        <w:jc w:val="both"/>
        <w:rPr>
          <w:rFonts w:ascii="Times New Roman" w:eastAsia="Times New Roman" w:hAnsi="Times New Roman" w:cs="Times New Roman"/>
          <w:color w:val="000000" w:themeColor="text1"/>
          <w:shd w:val="clear" w:color="auto" w:fill="FFFFFF"/>
          <w:lang w:val="en-US" w:eastAsia="zh-CN"/>
        </w:rPr>
      </w:pPr>
    </w:p>
    <w:p w14:paraId="30FA7275" w14:textId="1D944728" w:rsidR="00C07C9C" w:rsidRPr="0039135D" w:rsidRDefault="00C07C9C" w:rsidP="00C07C9C">
      <w:pPr>
        <w:spacing w:line="360" w:lineRule="auto"/>
        <w:jc w:val="both"/>
        <w:rPr>
          <w:rFonts w:ascii="Times New Roman" w:hAnsi="Times New Roman" w:cs="Times New Roman"/>
          <w:color w:val="000000" w:themeColor="text1"/>
          <w:lang w:val="en-US"/>
        </w:rPr>
      </w:pPr>
    </w:p>
    <w:p w14:paraId="5C7A9D4D" w14:textId="66F16FA8" w:rsidR="009E220A" w:rsidRPr="0039135D" w:rsidRDefault="009E220A" w:rsidP="00C07C9C">
      <w:pPr>
        <w:spacing w:line="360" w:lineRule="auto"/>
        <w:jc w:val="both"/>
        <w:rPr>
          <w:rFonts w:ascii="Times New Roman" w:hAnsi="Times New Roman" w:cs="Times New Roman"/>
          <w:color w:val="000000" w:themeColor="text1"/>
          <w:lang w:val="en-US"/>
        </w:rPr>
      </w:pPr>
    </w:p>
    <w:p w14:paraId="3D13C5EE" w14:textId="3A9D0F9B" w:rsidR="00BB5AE1" w:rsidRPr="0039135D" w:rsidRDefault="00BB5AE1" w:rsidP="00C07C9C">
      <w:pPr>
        <w:spacing w:line="360" w:lineRule="auto"/>
        <w:jc w:val="both"/>
        <w:rPr>
          <w:rFonts w:ascii="Times New Roman" w:hAnsi="Times New Roman" w:cs="Times New Roman"/>
          <w:color w:val="000000" w:themeColor="text1"/>
          <w:lang w:val="en-US"/>
        </w:rPr>
      </w:pPr>
    </w:p>
    <w:p w14:paraId="366C8679" w14:textId="7C6FAFA3" w:rsidR="00BB5AE1" w:rsidRPr="0039135D" w:rsidRDefault="00BB5AE1" w:rsidP="00C07C9C">
      <w:pPr>
        <w:spacing w:line="360" w:lineRule="auto"/>
        <w:jc w:val="both"/>
        <w:rPr>
          <w:rFonts w:ascii="Times New Roman" w:hAnsi="Times New Roman" w:cs="Times New Roman"/>
          <w:color w:val="000000" w:themeColor="text1"/>
          <w:lang w:val="en-US"/>
        </w:rPr>
      </w:pPr>
    </w:p>
    <w:p w14:paraId="63B1FEB1" w14:textId="3E84BD85" w:rsidR="00BB5AE1" w:rsidRPr="0039135D" w:rsidRDefault="00BB5AE1" w:rsidP="00C07C9C">
      <w:pPr>
        <w:spacing w:line="360" w:lineRule="auto"/>
        <w:jc w:val="both"/>
        <w:rPr>
          <w:rFonts w:ascii="Times New Roman" w:hAnsi="Times New Roman" w:cs="Times New Roman"/>
          <w:color w:val="000000" w:themeColor="text1"/>
          <w:lang w:val="en-US"/>
        </w:rPr>
      </w:pPr>
    </w:p>
    <w:p w14:paraId="7B546002" w14:textId="77777777" w:rsidR="009E220A" w:rsidRPr="0039135D" w:rsidRDefault="009E220A" w:rsidP="00C07C9C">
      <w:pPr>
        <w:spacing w:line="360" w:lineRule="auto"/>
        <w:jc w:val="both"/>
        <w:rPr>
          <w:rFonts w:ascii="Times New Roman" w:hAnsi="Times New Roman" w:cs="Times New Roman"/>
          <w:color w:val="000000" w:themeColor="text1"/>
          <w:lang w:val="en-US"/>
        </w:rPr>
      </w:pPr>
    </w:p>
    <w:sectPr w:rsidR="009E220A" w:rsidRPr="0039135D" w:rsidSect="009F5EF5">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985D" w14:textId="77777777" w:rsidR="00633C36" w:rsidRDefault="00633C36" w:rsidP="00335628">
      <w:r>
        <w:separator/>
      </w:r>
    </w:p>
  </w:endnote>
  <w:endnote w:type="continuationSeparator" w:id="0">
    <w:p w14:paraId="6ABE60B8" w14:textId="77777777" w:rsidR="00633C36" w:rsidRDefault="00633C36" w:rsidP="0033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ArialUnicodeMS">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508486"/>
      <w:docPartObj>
        <w:docPartGallery w:val="Page Numbers (Bottom of Page)"/>
        <w:docPartUnique/>
      </w:docPartObj>
    </w:sdtPr>
    <w:sdtContent>
      <w:p w14:paraId="6DA95DE3" w14:textId="7B8475BA" w:rsidR="00335628" w:rsidRDefault="00335628" w:rsidP="00660C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F20C7" w14:textId="77777777" w:rsidR="00335628" w:rsidRDefault="00335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402693"/>
      <w:docPartObj>
        <w:docPartGallery w:val="Page Numbers (Bottom of Page)"/>
        <w:docPartUnique/>
      </w:docPartObj>
    </w:sdtPr>
    <w:sdtContent>
      <w:p w14:paraId="5062FF8E" w14:textId="7FBC42E2" w:rsidR="00335628" w:rsidRDefault="00335628" w:rsidP="00660C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55E5F0" w14:textId="77777777" w:rsidR="00335628" w:rsidRDefault="0033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E38A" w14:textId="77777777" w:rsidR="00633C36" w:rsidRDefault="00633C36" w:rsidP="00335628">
      <w:r>
        <w:separator/>
      </w:r>
    </w:p>
  </w:footnote>
  <w:footnote w:type="continuationSeparator" w:id="0">
    <w:p w14:paraId="5B4D1639" w14:textId="77777777" w:rsidR="00633C36" w:rsidRDefault="00633C36" w:rsidP="00335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90"/>
    <w:multiLevelType w:val="multilevel"/>
    <w:tmpl w:val="72DCDAAA"/>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B3C3328"/>
    <w:multiLevelType w:val="hybridMultilevel"/>
    <w:tmpl w:val="31169178"/>
    <w:lvl w:ilvl="0" w:tplc="B7B40F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2A59D1"/>
    <w:multiLevelType w:val="multilevel"/>
    <w:tmpl w:val="CF1298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F0500"/>
    <w:multiLevelType w:val="multilevel"/>
    <w:tmpl w:val="16C049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91CC7"/>
    <w:multiLevelType w:val="hybridMultilevel"/>
    <w:tmpl w:val="DC6479C4"/>
    <w:lvl w:ilvl="0" w:tplc="63D44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72E57"/>
    <w:multiLevelType w:val="hybridMultilevel"/>
    <w:tmpl w:val="7DB4E1FE"/>
    <w:lvl w:ilvl="0" w:tplc="C9705BA6">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C1761BF"/>
    <w:multiLevelType w:val="hybridMultilevel"/>
    <w:tmpl w:val="9858D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A32F4"/>
    <w:multiLevelType w:val="multilevel"/>
    <w:tmpl w:val="1556E6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56288"/>
    <w:multiLevelType w:val="hybridMultilevel"/>
    <w:tmpl w:val="21C0111A"/>
    <w:lvl w:ilvl="0" w:tplc="6F1600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71E17"/>
    <w:multiLevelType w:val="multilevel"/>
    <w:tmpl w:val="0DCE15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F219A2"/>
    <w:multiLevelType w:val="multilevel"/>
    <w:tmpl w:val="1A4646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80D7CF2"/>
    <w:multiLevelType w:val="hybridMultilevel"/>
    <w:tmpl w:val="6010D43A"/>
    <w:lvl w:ilvl="0" w:tplc="458A3C7E">
      <w:start w:val="1"/>
      <w:numFmt w:val="decimal"/>
      <w:lvlText w:val="(%1)"/>
      <w:lvlJc w:val="left"/>
      <w:pPr>
        <w:tabs>
          <w:tab w:val="num" w:pos="720"/>
        </w:tabs>
        <w:ind w:left="720" w:hanging="360"/>
      </w:pPr>
    </w:lvl>
    <w:lvl w:ilvl="1" w:tplc="3432D200" w:tentative="1">
      <w:start w:val="1"/>
      <w:numFmt w:val="decimal"/>
      <w:lvlText w:val="(%2)"/>
      <w:lvlJc w:val="left"/>
      <w:pPr>
        <w:tabs>
          <w:tab w:val="num" w:pos="1440"/>
        </w:tabs>
        <w:ind w:left="1440" w:hanging="360"/>
      </w:pPr>
    </w:lvl>
    <w:lvl w:ilvl="2" w:tplc="04EABCA0" w:tentative="1">
      <w:start w:val="1"/>
      <w:numFmt w:val="decimal"/>
      <w:lvlText w:val="(%3)"/>
      <w:lvlJc w:val="left"/>
      <w:pPr>
        <w:tabs>
          <w:tab w:val="num" w:pos="2160"/>
        </w:tabs>
        <w:ind w:left="2160" w:hanging="360"/>
      </w:pPr>
    </w:lvl>
    <w:lvl w:ilvl="3" w:tplc="B8508B20" w:tentative="1">
      <w:start w:val="1"/>
      <w:numFmt w:val="decimal"/>
      <w:lvlText w:val="(%4)"/>
      <w:lvlJc w:val="left"/>
      <w:pPr>
        <w:tabs>
          <w:tab w:val="num" w:pos="2880"/>
        </w:tabs>
        <w:ind w:left="2880" w:hanging="360"/>
      </w:pPr>
    </w:lvl>
    <w:lvl w:ilvl="4" w:tplc="D2BE5E0C" w:tentative="1">
      <w:start w:val="1"/>
      <w:numFmt w:val="decimal"/>
      <w:lvlText w:val="(%5)"/>
      <w:lvlJc w:val="left"/>
      <w:pPr>
        <w:tabs>
          <w:tab w:val="num" w:pos="3600"/>
        </w:tabs>
        <w:ind w:left="3600" w:hanging="360"/>
      </w:pPr>
    </w:lvl>
    <w:lvl w:ilvl="5" w:tplc="5602EB74" w:tentative="1">
      <w:start w:val="1"/>
      <w:numFmt w:val="decimal"/>
      <w:lvlText w:val="(%6)"/>
      <w:lvlJc w:val="left"/>
      <w:pPr>
        <w:tabs>
          <w:tab w:val="num" w:pos="4320"/>
        </w:tabs>
        <w:ind w:left="4320" w:hanging="360"/>
      </w:pPr>
    </w:lvl>
    <w:lvl w:ilvl="6" w:tplc="7214E7CA" w:tentative="1">
      <w:start w:val="1"/>
      <w:numFmt w:val="decimal"/>
      <w:lvlText w:val="(%7)"/>
      <w:lvlJc w:val="left"/>
      <w:pPr>
        <w:tabs>
          <w:tab w:val="num" w:pos="5040"/>
        </w:tabs>
        <w:ind w:left="5040" w:hanging="360"/>
      </w:pPr>
    </w:lvl>
    <w:lvl w:ilvl="7" w:tplc="D29E76AA" w:tentative="1">
      <w:start w:val="1"/>
      <w:numFmt w:val="decimal"/>
      <w:lvlText w:val="(%8)"/>
      <w:lvlJc w:val="left"/>
      <w:pPr>
        <w:tabs>
          <w:tab w:val="num" w:pos="5760"/>
        </w:tabs>
        <w:ind w:left="5760" w:hanging="360"/>
      </w:pPr>
    </w:lvl>
    <w:lvl w:ilvl="8" w:tplc="CE5A0C6E" w:tentative="1">
      <w:start w:val="1"/>
      <w:numFmt w:val="decimal"/>
      <w:lvlText w:val="(%9)"/>
      <w:lvlJc w:val="left"/>
      <w:pPr>
        <w:tabs>
          <w:tab w:val="num" w:pos="6480"/>
        </w:tabs>
        <w:ind w:left="6480" w:hanging="360"/>
      </w:pPr>
    </w:lvl>
  </w:abstractNum>
  <w:abstractNum w:abstractNumId="12" w15:restartNumberingAfterBreak="0">
    <w:nsid w:val="3C0F4942"/>
    <w:multiLevelType w:val="multilevel"/>
    <w:tmpl w:val="527CF7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620FB0"/>
    <w:multiLevelType w:val="hybridMultilevel"/>
    <w:tmpl w:val="EB2697B2"/>
    <w:lvl w:ilvl="0" w:tplc="FA2C2550">
      <w:start w:val="1"/>
      <w:numFmt w:val="bullet"/>
      <w:lvlText w:val="u"/>
      <w:lvlJc w:val="left"/>
      <w:pPr>
        <w:tabs>
          <w:tab w:val="num" w:pos="720"/>
        </w:tabs>
        <w:ind w:left="720" w:hanging="360"/>
      </w:pPr>
      <w:rPr>
        <w:rFonts w:ascii="Wingdings 3" w:hAnsi="Wingdings 3" w:hint="default"/>
      </w:rPr>
    </w:lvl>
    <w:lvl w:ilvl="1" w:tplc="DB666252" w:tentative="1">
      <w:start w:val="1"/>
      <w:numFmt w:val="bullet"/>
      <w:lvlText w:val="u"/>
      <w:lvlJc w:val="left"/>
      <w:pPr>
        <w:tabs>
          <w:tab w:val="num" w:pos="1440"/>
        </w:tabs>
        <w:ind w:left="1440" w:hanging="360"/>
      </w:pPr>
      <w:rPr>
        <w:rFonts w:ascii="Wingdings 3" w:hAnsi="Wingdings 3" w:hint="default"/>
      </w:rPr>
    </w:lvl>
    <w:lvl w:ilvl="2" w:tplc="749C1E76" w:tentative="1">
      <w:start w:val="1"/>
      <w:numFmt w:val="bullet"/>
      <w:lvlText w:val="u"/>
      <w:lvlJc w:val="left"/>
      <w:pPr>
        <w:tabs>
          <w:tab w:val="num" w:pos="2160"/>
        </w:tabs>
        <w:ind w:left="2160" w:hanging="360"/>
      </w:pPr>
      <w:rPr>
        <w:rFonts w:ascii="Wingdings 3" w:hAnsi="Wingdings 3" w:hint="default"/>
      </w:rPr>
    </w:lvl>
    <w:lvl w:ilvl="3" w:tplc="20549BFA" w:tentative="1">
      <w:start w:val="1"/>
      <w:numFmt w:val="bullet"/>
      <w:lvlText w:val="u"/>
      <w:lvlJc w:val="left"/>
      <w:pPr>
        <w:tabs>
          <w:tab w:val="num" w:pos="2880"/>
        </w:tabs>
        <w:ind w:left="2880" w:hanging="360"/>
      </w:pPr>
      <w:rPr>
        <w:rFonts w:ascii="Wingdings 3" w:hAnsi="Wingdings 3" w:hint="default"/>
      </w:rPr>
    </w:lvl>
    <w:lvl w:ilvl="4" w:tplc="4E34AF76" w:tentative="1">
      <w:start w:val="1"/>
      <w:numFmt w:val="bullet"/>
      <w:lvlText w:val="u"/>
      <w:lvlJc w:val="left"/>
      <w:pPr>
        <w:tabs>
          <w:tab w:val="num" w:pos="3600"/>
        </w:tabs>
        <w:ind w:left="3600" w:hanging="360"/>
      </w:pPr>
      <w:rPr>
        <w:rFonts w:ascii="Wingdings 3" w:hAnsi="Wingdings 3" w:hint="default"/>
      </w:rPr>
    </w:lvl>
    <w:lvl w:ilvl="5" w:tplc="C0143DD8" w:tentative="1">
      <w:start w:val="1"/>
      <w:numFmt w:val="bullet"/>
      <w:lvlText w:val="u"/>
      <w:lvlJc w:val="left"/>
      <w:pPr>
        <w:tabs>
          <w:tab w:val="num" w:pos="4320"/>
        </w:tabs>
        <w:ind w:left="4320" w:hanging="360"/>
      </w:pPr>
      <w:rPr>
        <w:rFonts w:ascii="Wingdings 3" w:hAnsi="Wingdings 3" w:hint="default"/>
      </w:rPr>
    </w:lvl>
    <w:lvl w:ilvl="6" w:tplc="D44017DC" w:tentative="1">
      <w:start w:val="1"/>
      <w:numFmt w:val="bullet"/>
      <w:lvlText w:val="u"/>
      <w:lvlJc w:val="left"/>
      <w:pPr>
        <w:tabs>
          <w:tab w:val="num" w:pos="5040"/>
        </w:tabs>
        <w:ind w:left="5040" w:hanging="360"/>
      </w:pPr>
      <w:rPr>
        <w:rFonts w:ascii="Wingdings 3" w:hAnsi="Wingdings 3" w:hint="default"/>
      </w:rPr>
    </w:lvl>
    <w:lvl w:ilvl="7" w:tplc="AC7CAD5C" w:tentative="1">
      <w:start w:val="1"/>
      <w:numFmt w:val="bullet"/>
      <w:lvlText w:val="u"/>
      <w:lvlJc w:val="left"/>
      <w:pPr>
        <w:tabs>
          <w:tab w:val="num" w:pos="5760"/>
        </w:tabs>
        <w:ind w:left="5760" w:hanging="360"/>
      </w:pPr>
      <w:rPr>
        <w:rFonts w:ascii="Wingdings 3" w:hAnsi="Wingdings 3" w:hint="default"/>
      </w:rPr>
    </w:lvl>
    <w:lvl w:ilvl="8" w:tplc="13A86D7C" w:tentative="1">
      <w:start w:val="1"/>
      <w:numFmt w:val="bullet"/>
      <w:lvlText w:val="u"/>
      <w:lvlJc w:val="left"/>
      <w:pPr>
        <w:tabs>
          <w:tab w:val="num" w:pos="6480"/>
        </w:tabs>
        <w:ind w:left="6480" w:hanging="360"/>
      </w:pPr>
      <w:rPr>
        <w:rFonts w:ascii="Wingdings 3" w:hAnsi="Wingdings 3" w:hint="default"/>
      </w:rPr>
    </w:lvl>
  </w:abstractNum>
  <w:abstractNum w:abstractNumId="14" w15:restartNumberingAfterBreak="0">
    <w:nsid w:val="3DA77EA7"/>
    <w:multiLevelType w:val="hybridMultilevel"/>
    <w:tmpl w:val="D4F68088"/>
    <w:lvl w:ilvl="0" w:tplc="1F38F8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DE0A78"/>
    <w:multiLevelType w:val="multilevel"/>
    <w:tmpl w:val="8196BB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3C7D7E"/>
    <w:multiLevelType w:val="multilevel"/>
    <w:tmpl w:val="19E006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4611E9"/>
    <w:multiLevelType w:val="hybridMultilevel"/>
    <w:tmpl w:val="232225EA"/>
    <w:lvl w:ilvl="0" w:tplc="5ACA70F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2D727EE"/>
    <w:multiLevelType w:val="hybridMultilevel"/>
    <w:tmpl w:val="4DA63694"/>
    <w:lvl w:ilvl="0" w:tplc="1682B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7E5F39"/>
    <w:multiLevelType w:val="hybridMultilevel"/>
    <w:tmpl w:val="153C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545BC"/>
    <w:multiLevelType w:val="multilevel"/>
    <w:tmpl w:val="0068CF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142095"/>
    <w:multiLevelType w:val="multilevel"/>
    <w:tmpl w:val="B12ECC9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6489607">
    <w:abstractNumId w:val="6"/>
  </w:num>
  <w:num w:numId="2" w16cid:durableId="1686592972">
    <w:abstractNumId w:val="8"/>
  </w:num>
  <w:num w:numId="3" w16cid:durableId="113211401">
    <w:abstractNumId w:val="4"/>
  </w:num>
  <w:num w:numId="4" w16cid:durableId="542905365">
    <w:abstractNumId w:val="16"/>
  </w:num>
  <w:num w:numId="5" w16cid:durableId="412362424">
    <w:abstractNumId w:val="2"/>
  </w:num>
  <w:num w:numId="6" w16cid:durableId="560561688">
    <w:abstractNumId w:val="7"/>
  </w:num>
  <w:num w:numId="7" w16cid:durableId="291181896">
    <w:abstractNumId w:val="17"/>
  </w:num>
  <w:num w:numId="8" w16cid:durableId="1803035566">
    <w:abstractNumId w:val="14"/>
  </w:num>
  <w:num w:numId="9" w16cid:durableId="1821920658">
    <w:abstractNumId w:val="12"/>
  </w:num>
  <w:num w:numId="10" w16cid:durableId="736900988">
    <w:abstractNumId w:val="15"/>
  </w:num>
  <w:num w:numId="11" w16cid:durableId="452290135">
    <w:abstractNumId w:val="3"/>
  </w:num>
  <w:num w:numId="12" w16cid:durableId="466901857">
    <w:abstractNumId w:val="20"/>
  </w:num>
  <w:num w:numId="13" w16cid:durableId="428696597">
    <w:abstractNumId w:val="9"/>
  </w:num>
  <w:num w:numId="14" w16cid:durableId="1967881861">
    <w:abstractNumId w:val="10"/>
  </w:num>
  <w:num w:numId="15" w16cid:durableId="818498681">
    <w:abstractNumId w:val="19"/>
  </w:num>
  <w:num w:numId="16" w16cid:durableId="1241259525">
    <w:abstractNumId w:val="21"/>
  </w:num>
  <w:num w:numId="17" w16cid:durableId="597444762">
    <w:abstractNumId w:val="18"/>
  </w:num>
  <w:num w:numId="18" w16cid:durableId="639841623">
    <w:abstractNumId w:val="0"/>
  </w:num>
  <w:num w:numId="19" w16cid:durableId="559050906">
    <w:abstractNumId w:val="11"/>
  </w:num>
  <w:num w:numId="20" w16cid:durableId="1650285550">
    <w:abstractNumId w:val="13"/>
  </w:num>
  <w:num w:numId="21" w16cid:durableId="37320350">
    <w:abstractNumId w:val="1"/>
  </w:num>
  <w:num w:numId="22" w16cid:durableId="131486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22"/>
    <w:rsid w:val="00020A29"/>
    <w:rsid w:val="00025A61"/>
    <w:rsid w:val="00031FB4"/>
    <w:rsid w:val="00042412"/>
    <w:rsid w:val="000509DE"/>
    <w:rsid w:val="000519DB"/>
    <w:rsid w:val="00063AEA"/>
    <w:rsid w:val="00064993"/>
    <w:rsid w:val="00087800"/>
    <w:rsid w:val="000900D4"/>
    <w:rsid w:val="00093F97"/>
    <w:rsid w:val="000A3DF0"/>
    <w:rsid w:val="000D6497"/>
    <w:rsid w:val="000E00E1"/>
    <w:rsid w:val="000F4794"/>
    <w:rsid w:val="001059C7"/>
    <w:rsid w:val="00131163"/>
    <w:rsid w:val="00146902"/>
    <w:rsid w:val="001535C1"/>
    <w:rsid w:val="0016009E"/>
    <w:rsid w:val="00164715"/>
    <w:rsid w:val="0018084A"/>
    <w:rsid w:val="00182976"/>
    <w:rsid w:val="001B061D"/>
    <w:rsid w:val="001B350E"/>
    <w:rsid w:val="001C577E"/>
    <w:rsid w:val="001C69D4"/>
    <w:rsid w:val="001D55D3"/>
    <w:rsid w:val="00200C94"/>
    <w:rsid w:val="002023E5"/>
    <w:rsid w:val="00202A94"/>
    <w:rsid w:val="002150DB"/>
    <w:rsid w:val="00222032"/>
    <w:rsid w:val="00237CA9"/>
    <w:rsid w:val="002844A2"/>
    <w:rsid w:val="002A258E"/>
    <w:rsid w:val="002A317E"/>
    <w:rsid w:val="002D449F"/>
    <w:rsid w:val="002D51D5"/>
    <w:rsid w:val="002E7344"/>
    <w:rsid w:val="002F04B1"/>
    <w:rsid w:val="00335628"/>
    <w:rsid w:val="0033570E"/>
    <w:rsid w:val="0034122A"/>
    <w:rsid w:val="00347943"/>
    <w:rsid w:val="00357F6C"/>
    <w:rsid w:val="00357F84"/>
    <w:rsid w:val="00367BB6"/>
    <w:rsid w:val="0037163B"/>
    <w:rsid w:val="003754D2"/>
    <w:rsid w:val="0037566E"/>
    <w:rsid w:val="00383A8C"/>
    <w:rsid w:val="0039135D"/>
    <w:rsid w:val="003959EA"/>
    <w:rsid w:val="00397BBA"/>
    <w:rsid w:val="003A33F3"/>
    <w:rsid w:val="003B4BD0"/>
    <w:rsid w:val="003B58DB"/>
    <w:rsid w:val="003D6299"/>
    <w:rsid w:val="003E7748"/>
    <w:rsid w:val="003F4449"/>
    <w:rsid w:val="00424F91"/>
    <w:rsid w:val="00435DD7"/>
    <w:rsid w:val="004413E3"/>
    <w:rsid w:val="004500E0"/>
    <w:rsid w:val="00453A42"/>
    <w:rsid w:val="00453DAD"/>
    <w:rsid w:val="0047580D"/>
    <w:rsid w:val="00496DA2"/>
    <w:rsid w:val="004A6853"/>
    <w:rsid w:val="004C72B5"/>
    <w:rsid w:val="004E6049"/>
    <w:rsid w:val="00500111"/>
    <w:rsid w:val="005070FF"/>
    <w:rsid w:val="00514D9C"/>
    <w:rsid w:val="00537ECF"/>
    <w:rsid w:val="00543871"/>
    <w:rsid w:val="005619F0"/>
    <w:rsid w:val="00593B03"/>
    <w:rsid w:val="005C31E4"/>
    <w:rsid w:val="005C7B46"/>
    <w:rsid w:val="005E7DD2"/>
    <w:rsid w:val="005F09D8"/>
    <w:rsid w:val="006078B5"/>
    <w:rsid w:val="0062202D"/>
    <w:rsid w:val="00622101"/>
    <w:rsid w:val="00633C36"/>
    <w:rsid w:val="00634FCD"/>
    <w:rsid w:val="0064489D"/>
    <w:rsid w:val="00645A59"/>
    <w:rsid w:val="00645DBE"/>
    <w:rsid w:val="00656043"/>
    <w:rsid w:val="00660C35"/>
    <w:rsid w:val="006723D9"/>
    <w:rsid w:val="0068390C"/>
    <w:rsid w:val="00683BFE"/>
    <w:rsid w:val="00690716"/>
    <w:rsid w:val="006B01D4"/>
    <w:rsid w:val="006B4159"/>
    <w:rsid w:val="006B5F22"/>
    <w:rsid w:val="006B7006"/>
    <w:rsid w:val="006E118A"/>
    <w:rsid w:val="006E3054"/>
    <w:rsid w:val="006E55BA"/>
    <w:rsid w:val="00714D20"/>
    <w:rsid w:val="00716A80"/>
    <w:rsid w:val="00754231"/>
    <w:rsid w:val="007544C3"/>
    <w:rsid w:val="0077295C"/>
    <w:rsid w:val="00774D1A"/>
    <w:rsid w:val="007820E9"/>
    <w:rsid w:val="00782759"/>
    <w:rsid w:val="00795B91"/>
    <w:rsid w:val="00796F65"/>
    <w:rsid w:val="007A06CE"/>
    <w:rsid w:val="007A13F9"/>
    <w:rsid w:val="007B66D4"/>
    <w:rsid w:val="007C78BE"/>
    <w:rsid w:val="007D47FD"/>
    <w:rsid w:val="007E0C60"/>
    <w:rsid w:val="0081605F"/>
    <w:rsid w:val="00816AF1"/>
    <w:rsid w:val="00831416"/>
    <w:rsid w:val="008408D5"/>
    <w:rsid w:val="00842512"/>
    <w:rsid w:val="0084325C"/>
    <w:rsid w:val="008473B6"/>
    <w:rsid w:val="00861B4E"/>
    <w:rsid w:val="00872365"/>
    <w:rsid w:val="00874E49"/>
    <w:rsid w:val="0088759D"/>
    <w:rsid w:val="008957E5"/>
    <w:rsid w:val="008A1FBD"/>
    <w:rsid w:val="008B541B"/>
    <w:rsid w:val="008B5D7D"/>
    <w:rsid w:val="008C2622"/>
    <w:rsid w:val="008D2877"/>
    <w:rsid w:val="008F3F13"/>
    <w:rsid w:val="008F70A5"/>
    <w:rsid w:val="0093487E"/>
    <w:rsid w:val="009400F7"/>
    <w:rsid w:val="0094285D"/>
    <w:rsid w:val="009546CA"/>
    <w:rsid w:val="00954CD4"/>
    <w:rsid w:val="0096054D"/>
    <w:rsid w:val="00965F3D"/>
    <w:rsid w:val="0097280E"/>
    <w:rsid w:val="00972B35"/>
    <w:rsid w:val="0097445A"/>
    <w:rsid w:val="009905B7"/>
    <w:rsid w:val="009960BA"/>
    <w:rsid w:val="009A53F0"/>
    <w:rsid w:val="009B3B28"/>
    <w:rsid w:val="009B5591"/>
    <w:rsid w:val="009C4E73"/>
    <w:rsid w:val="009D1B2B"/>
    <w:rsid w:val="009E220A"/>
    <w:rsid w:val="009F298E"/>
    <w:rsid w:val="009F5EF5"/>
    <w:rsid w:val="00A20EAA"/>
    <w:rsid w:val="00A44D51"/>
    <w:rsid w:val="00A467B2"/>
    <w:rsid w:val="00A52269"/>
    <w:rsid w:val="00A5345C"/>
    <w:rsid w:val="00A63C15"/>
    <w:rsid w:val="00A7122C"/>
    <w:rsid w:val="00A75071"/>
    <w:rsid w:val="00A8272D"/>
    <w:rsid w:val="00AA2D3D"/>
    <w:rsid w:val="00AA452C"/>
    <w:rsid w:val="00AB4391"/>
    <w:rsid w:val="00AB7D06"/>
    <w:rsid w:val="00AC38F7"/>
    <w:rsid w:val="00AD301A"/>
    <w:rsid w:val="00AE4AD6"/>
    <w:rsid w:val="00AE4E5E"/>
    <w:rsid w:val="00AF284E"/>
    <w:rsid w:val="00B01CBC"/>
    <w:rsid w:val="00B2778E"/>
    <w:rsid w:val="00B6690D"/>
    <w:rsid w:val="00B71D7A"/>
    <w:rsid w:val="00B7501E"/>
    <w:rsid w:val="00B8617A"/>
    <w:rsid w:val="00B94A63"/>
    <w:rsid w:val="00BA7C6F"/>
    <w:rsid w:val="00BB5335"/>
    <w:rsid w:val="00BB5AE1"/>
    <w:rsid w:val="00BC5AE8"/>
    <w:rsid w:val="00BD4E62"/>
    <w:rsid w:val="00BE1C46"/>
    <w:rsid w:val="00BF222A"/>
    <w:rsid w:val="00BF624C"/>
    <w:rsid w:val="00C07C9C"/>
    <w:rsid w:val="00C12C6E"/>
    <w:rsid w:val="00C25DAF"/>
    <w:rsid w:val="00C325A1"/>
    <w:rsid w:val="00C33564"/>
    <w:rsid w:val="00C33A9F"/>
    <w:rsid w:val="00C42BBD"/>
    <w:rsid w:val="00C55957"/>
    <w:rsid w:val="00C60118"/>
    <w:rsid w:val="00C60421"/>
    <w:rsid w:val="00C64A14"/>
    <w:rsid w:val="00C6668E"/>
    <w:rsid w:val="00C66F09"/>
    <w:rsid w:val="00C7544A"/>
    <w:rsid w:val="00C773E1"/>
    <w:rsid w:val="00C857C1"/>
    <w:rsid w:val="00C96AAD"/>
    <w:rsid w:val="00CC743E"/>
    <w:rsid w:val="00CD47DA"/>
    <w:rsid w:val="00CD4B6C"/>
    <w:rsid w:val="00CD7E2E"/>
    <w:rsid w:val="00CE2988"/>
    <w:rsid w:val="00CE48C9"/>
    <w:rsid w:val="00CE58F3"/>
    <w:rsid w:val="00CF7408"/>
    <w:rsid w:val="00D0352B"/>
    <w:rsid w:val="00D07117"/>
    <w:rsid w:val="00D10A0F"/>
    <w:rsid w:val="00D159B2"/>
    <w:rsid w:val="00D2473A"/>
    <w:rsid w:val="00D24AA9"/>
    <w:rsid w:val="00D31B2B"/>
    <w:rsid w:val="00D33747"/>
    <w:rsid w:val="00D602CC"/>
    <w:rsid w:val="00D65E33"/>
    <w:rsid w:val="00D67230"/>
    <w:rsid w:val="00D9027E"/>
    <w:rsid w:val="00D9283B"/>
    <w:rsid w:val="00D94B90"/>
    <w:rsid w:val="00DA7BF8"/>
    <w:rsid w:val="00DB4098"/>
    <w:rsid w:val="00DC269B"/>
    <w:rsid w:val="00DD45E5"/>
    <w:rsid w:val="00DD6AB4"/>
    <w:rsid w:val="00DE47D6"/>
    <w:rsid w:val="00E0766A"/>
    <w:rsid w:val="00E1755A"/>
    <w:rsid w:val="00E20792"/>
    <w:rsid w:val="00E26117"/>
    <w:rsid w:val="00E30A2F"/>
    <w:rsid w:val="00E43732"/>
    <w:rsid w:val="00E57E1D"/>
    <w:rsid w:val="00E6088D"/>
    <w:rsid w:val="00E804E2"/>
    <w:rsid w:val="00E9212D"/>
    <w:rsid w:val="00E9348B"/>
    <w:rsid w:val="00E969D8"/>
    <w:rsid w:val="00ED1951"/>
    <w:rsid w:val="00ED4246"/>
    <w:rsid w:val="00ED50BE"/>
    <w:rsid w:val="00EE3A2C"/>
    <w:rsid w:val="00EF627A"/>
    <w:rsid w:val="00F040B9"/>
    <w:rsid w:val="00F110BC"/>
    <w:rsid w:val="00F159AA"/>
    <w:rsid w:val="00F2072C"/>
    <w:rsid w:val="00F2165E"/>
    <w:rsid w:val="00F245B9"/>
    <w:rsid w:val="00F3728E"/>
    <w:rsid w:val="00F61454"/>
    <w:rsid w:val="00F61C7D"/>
    <w:rsid w:val="00F72E1B"/>
    <w:rsid w:val="00FB397D"/>
    <w:rsid w:val="00FB45A9"/>
    <w:rsid w:val="00FC587B"/>
    <w:rsid w:val="00FC6B19"/>
    <w:rsid w:val="00FE05E3"/>
    <w:rsid w:val="00FE79AD"/>
    <w:rsid w:val="00FF2D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16A0"/>
  <w15:chartTrackingRefBased/>
  <w15:docId w15:val="{18999DE4-4077-48C9-917F-FD6D492A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UUM"/>
    <w:basedOn w:val="TableNormal"/>
    <w:uiPriority w:val="39"/>
    <w:rsid w:val="00C3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5628"/>
    <w:pPr>
      <w:tabs>
        <w:tab w:val="center" w:pos="4513"/>
        <w:tab w:val="right" w:pos="9026"/>
      </w:tabs>
    </w:pPr>
  </w:style>
  <w:style w:type="character" w:customStyle="1" w:styleId="FooterChar">
    <w:name w:val="Footer Char"/>
    <w:basedOn w:val="DefaultParagraphFont"/>
    <w:link w:val="Footer"/>
    <w:uiPriority w:val="99"/>
    <w:rsid w:val="00335628"/>
  </w:style>
  <w:style w:type="character" w:styleId="PageNumber">
    <w:name w:val="page number"/>
    <w:basedOn w:val="DefaultParagraphFont"/>
    <w:uiPriority w:val="99"/>
    <w:semiHidden/>
    <w:unhideWhenUsed/>
    <w:rsid w:val="00335628"/>
  </w:style>
  <w:style w:type="table" w:customStyle="1" w:styleId="TableGrid11">
    <w:name w:val="Table Grid11"/>
    <w:basedOn w:val="TableNormal"/>
    <w:next w:val="TableGrid"/>
    <w:uiPriority w:val="39"/>
    <w:rsid w:val="00C07C9C"/>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E220A"/>
    <w:rPr>
      <w:i/>
      <w:iCs/>
    </w:rPr>
  </w:style>
  <w:style w:type="paragraph" w:styleId="ListParagraph">
    <w:name w:val="List Paragraph"/>
    <w:basedOn w:val="Normal"/>
    <w:uiPriority w:val="34"/>
    <w:qFormat/>
    <w:rsid w:val="009E220A"/>
    <w:pPr>
      <w:ind w:left="720"/>
      <w:contextualSpacing/>
    </w:pPr>
    <w:rPr>
      <w:lang w:val="en-GB"/>
    </w:rPr>
  </w:style>
  <w:style w:type="paragraph" w:styleId="NormalWeb">
    <w:name w:val="Normal (Web)"/>
    <w:basedOn w:val="Normal"/>
    <w:uiPriority w:val="99"/>
    <w:unhideWhenUsed/>
    <w:rsid w:val="0075423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E55BA"/>
    <w:rPr>
      <w:color w:val="0000FF"/>
      <w:u w:val="single"/>
    </w:rPr>
  </w:style>
  <w:style w:type="character" w:styleId="UnresolvedMention">
    <w:name w:val="Unresolved Mention"/>
    <w:basedOn w:val="DefaultParagraphFont"/>
    <w:uiPriority w:val="99"/>
    <w:semiHidden/>
    <w:unhideWhenUsed/>
    <w:rsid w:val="0056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271">
      <w:bodyDiv w:val="1"/>
      <w:marLeft w:val="0"/>
      <w:marRight w:val="0"/>
      <w:marTop w:val="0"/>
      <w:marBottom w:val="0"/>
      <w:divBdr>
        <w:top w:val="none" w:sz="0" w:space="0" w:color="auto"/>
        <w:left w:val="none" w:sz="0" w:space="0" w:color="auto"/>
        <w:bottom w:val="none" w:sz="0" w:space="0" w:color="auto"/>
        <w:right w:val="none" w:sz="0" w:space="0" w:color="auto"/>
      </w:divBdr>
      <w:divsChild>
        <w:div w:id="1746369421">
          <w:marLeft w:val="0"/>
          <w:marRight w:val="0"/>
          <w:marTop w:val="0"/>
          <w:marBottom w:val="0"/>
          <w:divBdr>
            <w:top w:val="none" w:sz="0" w:space="0" w:color="auto"/>
            <w:left w:val="none" w:sz="0" w:space="0" w:color="auto"/>
            <w:bottom w:val="none" w:sz="0" w:space="0" w:color="auto"/>
            <w:right w:val="none" w:sz="0" w:space="0" w:color="auto"/>
          </w:divBdr>
          <w:divsChild>
            <w:div w:id="155733400">
              <w:marLeft w:val="0"/>
              <w:marRight w:val="0"/>
              <w:marTop w:val="0"/>
              <w:marBottom w:val="0"/>
              <w:divBdr>
                <w:top w:val="none" w:sz="0" w:space="0" w:color="auto"/>
                <w:left w:val="none" w:sz="0" w:space="0" w:color="auto"/>
                <w:bottom w:val="none" w:sz="0" w:space="0" w:color="auto"/>
                <w:right w:val="none" w:sz="0" w:space="0" w:color="auto"/>
              </w:divBdr>
              <w:divsChild>
                <w:div w:id="19125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3566">
      <w:bodyDiv w:val="1"/>
      <w:marLeft w:val="0"/>
      <w:marRight w:val="0"/>
      <w:marTop w:val="0"/>
      <w:marBottom w:val="0"/>
      <w:divBdr>
        <w:top w:val="none" w:sz="0" w:space="0" w:color="auto"/>
        <w:left w:val="none" w:sz="0" w:space="0" w:color="auto"/>
        <w:bottom w:val="none" w:sz="0" w:space="0" w:color="auto"/>
        <w:right w:val="none" w:sz="0" w:space="0" w:color="auto"/>
      </w:divBdr>
      <w:divsChild>
        <w:div w:id="388655675">
          <w:marLeft w:val="0"/>
          <w:marRight w:val="0"/>
          <w:marTop w:val="0"/>
          <w:marBottom w:val="0"/>
          <w:divBdr>
            <w:top w:val="none" w:sz="0" w:space="0" w:color="auto"/>
            <w:left w:val="none" w:sz="0" w:space="0" w:color="auto"/>
            <w:bottom w:val="none" w:sz="0" w:space="0" w:color="auto"/>
            <w:right w:val="none" w:sz="0" w:space="0" w:color="auto"/>
          </w:divBdr>
          <w:divsChild>
            <w:div w:id="989333455">
              <w:marLeft w:val="0"/>
              <w:marRight w:val="0"/>
              <w:marTop w:val="0"/>
              <w:marBottom w:val="0"/>
              <w:divBdr>
                <w:top w:val="none" w:sz="0" w:space="0" w:color="auto"/>
                <w:left w:val="none" w:sz="0" w:space="0" w:color="auto"/>
                <w:bottom w:val="none" w:sz="0" w:space="0" w:color="auto"/>
                <w:right w:val="none" w:sz="0" w:space="0" w:color="auto"/>
              </w:divBdr>
              <w:divsChild>
                <w:div w:id="2615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9514">
      <w:bodyDiv w:val="1"/>
      <w:marLeft w:val="0"/>
      <w:marRight w:val="0"/>
      <w:marTop w:val="0"/>
      <w:marBottom w:val="0"/>
      <w:divBdr>
        <w:top w:val="none" w:sz="0" w:space="0" w:color="auto"/>
        <w:left w:val="none" w:sz="0" w:space="0" w:color="auto"/>
        <w:bottom w:val="none" w:sz="0" w:space="0" w:color="auto"/>
        <w:right w:val="none" w:sz="0" w:space="0" w:color="auto"/>
      </w:divBdr>
      <w:divsChild>
        <w:div w:id="87584330">
          <w:marLeft w:val="0"/>
          <w:marRight w:val="0"/>
          <w:marTop w:val="0"/>
          <w:marBottom w:val="0"/>
          <w:divBdr>
            <w:top w:val="none" w:sz="0" w:space="0" w:color="auto"/>
            <w:left w:val="none" w:sz="0" w:space="0" w:color="auto"/>
            <w:bottom w:val="none" w:sz="0" w:space="0" w:color="auto"/>
            <w:right w:val="none" w:sz="0" w:space="0" w:color="auto"/>
          </w:divBdr>
          <w:divsChild>
            <w:div w:id="1627614042">
              <w:marLeft w:val="0"/>
              <w:marRight w:val="0"/>
              <w:marTop w:val="0"/>
              <w:marBottom w:val="0"/>
              <w:divBdr>
                <w:top w:val="none" w:sz="0" w:space="0" w:color="auto"/>
                <w:left w:val="none" w:sz="0" w:space="0" w:color="auto"/>
                <w:bottom w:val="none" w:sz="0" w:space="0" w:color="auto"/>
                <w:right w:val="none" w:sz="0" w:space="0" w:color="auto"/>
              </w:divBdr>
              <w:divsChild>
                <w:div w:id="322397680">
                  <w:marLeft w:val="0"/>
                  <w:marRight w:val="0"/>
                  <w:marTop w:val="0"/>
                  <w:marBottom w:val="0"/>
                  <w:divBdr>
                    <w:top w:val="none" w:sz="0" w:space="0" w:color="auto"/>
                    <w:left w:val="none" w:sz="0" w:space="0" w:color="auto"/>
                    <w:bottom w:val="none" w:sz="0" w:space="0" w:color="auto"/>
                    <w:right w:val="none" w:sz="0" w:space="0" w:color="auto"/>
                  </w:divBdr>
                </w:div>
              </w:divsChild>
            </w:div>
            <w:div w:id="2133209916">
              <w:marLeft w:val="0"/>
              <w:marRight w:val="0"/>
              <w:marTop w:val="0"/>
              <w:marBottom w:val="0"/>
              <w:divBdr>
                <w:top w:val="none" w:sz="0" w:space="0" w:color="auto"/>
                <w:left w:val="none" w:sz="0" w:space="0" w:color="auto"/>
                <w:bottom w:val="none" w:sz="0" w:space="0" w:color="auto"/>
                <w:right w:val="none" w:sz="0" w:space="0" w:color="auto"/>
              </w:divBdr>
              <w:divsChild>
                <w:div w:id="17802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356">
          <w:marLeft w:val="0"/>
          <w:marRight w:val="0"/>
          <w:marTop w:val="0"/>
          <w:marBottom w:val="0"/>
          <w:divBdr>
            <w:top w:val="none" w:sz="0" w:space="0" w:color="auto"/>
            <w:left w:val="none" w:sz="0" w:space="0" w:color="auto"/>
            <w:bottom w:val="none" w:sz="0" w:space="0" w:color="auto"/>
            <w:right w:val="none" w:sz="0" w:space="0" w:color="auto"/>
          </w:divBdr>
          <w:divsChild>
            <w:div w:id="666859029">
              <w:marLeft w:val="0"/>
              <w:marRight w:val="0"/>
              <w:marTop w:val="0"/>
              <w:marBottom w:val="0"/>
              <w:divBdr>
                <w:top w:val="none" w:sz="0" w:space="0" w:color="auto"/>
                <w:left w:val="none" w:sz="0" w:space="0" w:color="auto"/>
                <w:bottom w:val="none" w:sz="0" w:space="0" w:color="auto"/>
                <w:right w:val="none" w:sz="0" w:space="0" w:color="auto"/>
              </w:divBdr>
              <w:divsChild>
                <w:div w:id="16718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94295">
      <w:bodyDiv w:val="1"/>
      <w:marLeft w:val="0"/>
      <w:marRight w:val="0"/>
      <w:marTop w:val="0"/>
      <w:marBottom w:val="0"/>
      <w:divBdr>
        <w:top w:val="none" w:sz="0" w:space="0" w:color="auto"/>
        <w:left w:val="none" w:sz="0" w:space="0" w:color="auto"/>
        <w:bottom w:val="none" w:sz="0" w:space="0" w:color="auto"/>
        <w:right w:val="none" w:sz="0" w:space="0" w:color="auto"/>
      </w:divBdr>
      <w:divsChild>
        <w:div w:id="637144717">
          <w:marLeft w:val="0"/>
          <w:marRight w:val="0"/>
          <w:marTop w:val="0"/>
          <w:marBottom w:val="0"/>
          <w:divBdr>
            <w:top w:val="none" w:sz="0" w:space="0" w:color="auto"/>
            <w:left w:val="none" w:sz="0" w:space="0" w:color="auto"/>
            <w:bottom w:val="none" w:sz="0" w:space="0" w:color="auto"/>
            <w:right w:val="none" w:sz="0" w:space="0" w:color="auto"/>
          </w:divBdr>
          <w:divsChild>
            <w:div w:id="401104700">
              <w:marLeft w:val="0"/>
              <w:marRight w:val="0"/>
              <w:marTop w:val="0"/>
              <w:marBottom w:val="0"/>
              <w:divBdr>
                <w:top w:val="none" w:sz="0" w:space="0" w:color="auto"/>
                <w:left w:val="none" w:sz="0" w:space="0" w:color="auto"/>
                <w:bottom w:val="none" w:sz="0" w:space="0" w:color="auto"/>
                <w:right w:val="none" w:sz="0" w:space="0" w:color="auto"/>
              </w:divBdr>
              <w:divsChild>
                <w:div w:id="1233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48778">
      <w:bodyDiv w:val="1"/>
      <w:marLeft w:val="0"/>
      <w:marRight w:val="0"/>
      <w:marTop w:val="0"/>
      <w:marBottom w:val="0"/>
      <w:divBdr>
        <w:top w:val="none" w:sz="0" w:space="0" w:color="auto"/>
        <w:left w:val="none" w:sz="0" w:space="0" w:color="auto"/>
        <w:bottom w:val="none" w:sz="0" w:space="0" w:color="auto"/>
        <w:right w:val="none" w:sz="0" w:space="0" w:color="auto"/>
      </w:divBdr>
      <w:divsChild>
        <w:div w:id="200869333">
          <w:marLeft w:val="0"/>
          <w:marRight w:val="0"/>
          <w:marTop w:val="0"/>
          <w:marBottom w:val="0"/>
          <w:divBdr>
            <w:top w:val="none" w:sz="0" w:space="0" w:color="auto"/>
            <w:left w:val="none" w:sz="0" w:space="0" w:color="auto"/>
            <w:bottom w:val="none" w:sz="0" w:space="0" w:color="auto"/>
            <w:right w:val="none" w:sz="0" w:space="0" w:color="auto"/>
          </w:divBdr>
          <w:divsChild>
            <w:div w:id="1511094277">
              <w:marLeft w:val="0"/>
              <w:marRight w:val="0"/>
              <w:marTop w:val="0"/>
              <w:marBottom w:val="0"/>
              <w:divBdr>
                <w:top w:val="none" w:sz="0" w:space="0" w:color="auto"/>
                <w:left w:val="none" w:sz="0" w:space="0" w:color="auto"/>
                <w:bottom w:val="none" w:sz="0" w:space="0" w:color="auto"/>
                <w:right w:val="none" w:sz="0" w:space="0" w:color="auto"/>
              </w:divBdr>
              <w:divsChild>
                <w:div w:id="7212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1532">
      <w:bodyDiv w:val="1"/>
      <w:marLeft w:val="0"/>
      <w:marRight w:val="0"/>
      <w:marTop w:val="0"/>
      <w:marBottom w:val="0"/>
      <w:divBdr>
        <w:top w:val="none" w:sz="0" w:space="0" w:color="auto"/>
        <w:left w:val="none" w:sz="0" w:space="0" w:color="auto"/>
        <w:bottom w:val="none" w:sz="0" w:space="0" w:color="auto"/>
        <w:right w:val="none" w:sz="0" w:space="0" w:color="auto"/>
      </w:divBdr>
      <w:divsChild>
        <w:div w:id="1611202892">
          <w:marLeft w:val="0"/>
          <w:marRight w:val="0"/>
          <w:marTop w:val="0"/>
          <w:marBottom w:val="0"/>
          <w:divBdr>
            <w:top w:val="none" w:sz="0" w:space="0" w:color="auto"/>
            <w:left w:val="none" w:sz="0" w:space="0" w:color="auto"/>
            <w:bottom w:val="none" w:sz="0" w:space="0" w:color="auto"/>
            <w:right w:val="none" w:sz="0" w:space="0" w:color="auto"/>
          </w:divBdr>
          <w:divsChild>
            <w:div w:id="68701796">
              <w:marLeft w:val="0"/>
              <w:marRight w:val="0"/>
              <w:marTop w:val="0"/>
              <w:marBottom w:val="0"/>
              <w:divBdr>
                <w:top w:val="none" w:sz="0" w:space="0" w:color="auto"/>
                <w:left w:val="none" w:sz="0" w:space="0" w:color="auto"/>
                <w:bottom w:val="none" w:sz="0" w:space="0" w:color="auto"/>
                <w:right w:val="none" w:sz="0" w:space="0" w:color="auto"/>
              </w:divBdr>
              <w:divsChild>
                <w:div w:id="1748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1272">
      <w:bodyDiv w:val="1"/>
      <w:marLeft w:val="0"/>
      <w:marRight w:val="0"/>
      <w:marTop w:val="0"/>
      <w:marBottom w:val="0"/>
      <w:divBdr>
        <w:top w:val="none" w:sz="0" w:space="0" w:color="auto"/>
        <w:left w:val="none" w:sz="0" w:space="0" w:color="auto"/>
        <w:bottom w:val="none" w:sz="0" w:space="0" w:color="auto"/>
        <w:right w:val="none" w:sz="0" w:space="0" w:color="auto"/>
      </w:divBdr>
      <w:divsChild>
        <w:div w:id="818302153">
          <w:marLeft w:val="0"/>
          <w:marRight w:val="0"/>
          <w:marTop w:val="0"/>
          <w:marBottom w:val="0"/>
          <w:divBdr>
            <w:top w:val="none" w:sz="0" w:space="0" w:color="auto"/>
            <w:left w:val="none" w:sz="0" w:space="0" w:color="auto"/>
            <w:bottom w:val="none" w:sz="0" w:space="0" w:color="auto"/>
            <w:right w:val="none" w:sz="0" w:space="0" w:color="auto"/>
          </w:divBdr>
          <w:divsChild>
            <w:div w:id="1803380311">
              <w:marLeft w:val="0"/>
              <w:marRight w:val="0"/>
              <w:marTop w:val="0"/>
              <w:marBottom w:val="0"/>
              <w:divBdr>
                <w:top w:val="none" w:sz="0" w:space="0" w:color="auto"/>
                <w:left w:val="none" w:sz="0" w:space="0" w:color="auto"/>
                <w:bottom w:val="none" w:sz="0" w:space="0" w:color="auto"/>
                <w:right w:val="none" w:sz="0" w:space="0" w:color="auto"/>
              </w:divBdr>
              <w:divsChild>
                <w:div w:id="9988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1016/J.CEDPSYCH.2020.101859" TargetMode="External"/><Relationship Id="rId18" Type="http://schemas.openxmlformats.org/officeDocument/2006/relationships/hyperlink" Target="https://doi.org/10.1213/ane.000000000000247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9115/SP-2021-0010" TargetMode="External"/><Relationship Id="rId7" Type="http://schemas.openxmlformats.org/officeDocument/2006/relationships/diagramData" Target="diagrams/data1.xml"/><Relationship Id="rId12" Type="http://schemas.openxmlformats.org/officeDocument/2006/relationships/hyperlink" Target="http://et.al" TargetMode="External"/><Relationship Id="rId17" Type="http://schemas.openxmlformats.org/officeDocument/2006/relationships/hyperlink" Target="https://doi.org/10.1007/s40299-023-00767-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6007/ijarbss/v12-i9/14761" TargetMode="External"/><Relationship Id="rId20" Type="http://schemas.openxmlformats.org/officeDocument/2006/relationships/hyperlink" Target="https://doi.org/10.3389/fpsyg.2024.1425172"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639-020-10386-8" TargetMode="External"/><Relationship Id="rId23"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hyperlink" Target="https://doi.org/10.1007/BF02209024"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3389/fpsyg.2023.1148472" TargetMode="External"/><Relationship Id="rId22" Type="http://schemas.openxmlformats.org/officeDocument/2006/relationships/hyperlink" Target="https://doi.org/10.29115/SP-2021-001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7D94F5-6D24-F047-A0BD-5D8FE41BE1CB}" type="doc">
      <dgm:prSet loTypeId="urn:microsoft.com/office/officeart/2005/8/layout/radial5" loCatId="" qsTypeId="urn:microsoft.com/office/officeart/2005/8/quickstyle/simple3" qsCatId="simple" csTypeId="urn:microsoft.com/office/officeart/2005/8/colors/accent1_2" csCatId="accent1" phldr="1"/>
      <dgm:spPr/>
      <dgm:t>
        <a:bodyPr/>
        <a:lstStyle/>
        <a:p>
          <a:endParaRPr lang="en-US"/>
        </a:p>
      </dgm:t>
    </dgm:pt>
    <dgm:pt modelId="{7515595F-72FA-3042-8C7B-73BBD909B678}">
      <dgm:prSet phldrT="[Text]"/>
      <dgm:spPr/>
      <dgm:t>
        <a:bodyPr/>
        <a:lstStyle/>
        <a:p>
          <a:r>
            <a:rPr lang="en-US"/>
            <a:t>SOCIAL SUPPORT</a:t>
          </a:r>
        </a:p>
      </dgm:t>
    </dgm:pt>
    <dgm:pt modelId="{D5D98FEC-8FCB-3242-846B-84313BE5D8EA}" type="parTrans" cxnId="{56445629-5082-BC41-BC56-121335B8BFA1}">
      <dgm:prSet/>
      <dgm:spPr/>
      <dgm:t>
        <a:bodyPr/>
        <a:lstStyle/>
        <a:p>
          <a:endParaRPr lang="en-US"/>
        </a:p>
      </dgm:t>
    </dgm:pt>
    <dgm:pt modelId="{B670FD15-5A2D-5A4C-8736-60EB7A3FA710}" type="sibTrans" cxnId="{56445629-5082-BC41-BC56-121335B8BFA1}">
      <dgm:prSet/>
      <dgm:spPr/>
      <dgm:t>
        <a:bodyPr/>
        <a:lstStyle/>
        <a:p>
          <a:endParaRPr lang="en-US"/>
        </a:p>
      </dgm:t>
    </dgm:pt>
    <dgm:pt modelId="{F580D432-1FE0-8346-BD96-23DDD63C5E27}">
      <dgm:prSet phldrT="[Text]"/>
      <dgm:spPr/>
      <dgm:t>
        <a:bodyPr/>
        <a:lstStyle/>
        <a:p>
          <a:r>
            <a:rPr lang="en-US"/>
            <a:t>EXPECTANCY</a:t>
          </a:r>
        </a:p>
      </dgm:t>
    </dgm:pt>
    <dgm:pt modelId="{E7D616D5-2A40-7341-AAFE-F97D16ED9B8C}" type="parTrans" cxnId="{3E068305-E645-3C40-AAC4-883E93FF93A6}">
      <dgm:prSet/>
      <dgm:spPr/>
      <dgm:t>
        <a:bodyPr/>
        <a:lstStyle/>
        <a:p>
          <a:endParaRPr lang="en-US"/>
        </a:p>
      </dgm:t>
    </dgm:pt>
    <dgm:pt modelId="{C5C41F84-D939-6146-BB4F-16991DD09EC4}" type="sibTrans" cxnId="{3E068305-E645-3C40-AAC4-883E93FF93A6}">
      <dgm:prSet/>
      <dgm:spPr/>
      <dgm:t>
        <a:bodyPr/>
        <a:lstStyle/>
        <a:p>
          <a:endParaRPr lang="en-US"/>
        </a:p>
      </dgm:t>
    </dgm:pt>
    <dgm:pt modelId="{BC3F01E0-9FA7-A246-AEA4-98CBBAD4D641}">
      <dgm:prSet phldrT="[Text]"/>
      <dgm:spPr/>
      <dgm:t>
        <a:bodyPr/>
        <a:lstStyle/>
        <a:p>
          <a:r>
            <a:rPr lang="en-US"/>
            <a:t>VALUE</a:t>
          </a:r>
        </a:p>
      </dgm:t>
    </dgm:pt>
    <dgm:pt modelId="{3C55C66D-46E4-0842-AFCF-2D878AC0350A}" type="parTrans" cxnId="{6C5FAE29-899A-5042-9A18-81CB55A3C91A}">
      <dgm:prSet/>
      <dgm:spPr/>
      <dgm:t>
        <a:bodyPr/>
        <a:lstStyle/>
        <a:p>
          <a:endParaRPr lang="en-US"/>
        </a:p>
      </dgm:t>
    </dgm:pt>
    <dgm:pt modelId="{44006C04-88CF-9D4D-A432-185FC43A684F}" type="sibTrans" cxnId="{6C5FAE29-899A-5042-9A18-81CB55A3C91A}">
      <dgm:prSet/>
      <dgm:spPr/>
      <dgm:t>
        <a:bodyPr/>
        <a:lstStyle/>
        <a:p>
          <a:endParaRPr lang="en-US"/>
        </a:p>
      </dgm:t>
    </dgm:pt>
    <dgm:pt modelId="{F415997C-E1AB-464D-9A11-0FCAD98C9F0A}" type="pres">
      <dgm:prSet presAssocID="{ED7D94F5-6D24-F047-A0BD-5D8FE41BE1CB}" presName="Name0" presStyleCnt="0">
        <dgm:presLayoutVars>
          <dgm:chMax val="1"/>
          <dgm:dir/>
          <dgm:animLvl val="ctr"/>
          <dgm:resizeHandles val="exact"/>
        </dgm:presLayoutVars>
      </dgm:prSet>
      <dgm:spPr/>
    </dgm:pt>
    <dgm:pt modelId="{A7324355-E87E-0144-A309-FB678F7AFF33}" type="pres">
      <dgm:prSet presAssocID="{7515595F-72FA-3042-8C7B-73BBD909B678}" presName="centerShape" presStyleLbl="node0" presStyleIdx="0" presStyleCnt="1" custScaleX="117957"/>
      <dgm:spPr/>
    </dgm:pt>
    <dgm:pt modelId="{51553B07-2723-8F45-95F7-9E7E2C5D3B98}" type="pres">
      <dgm:prSet presAssocID="{E7D616D5-2A40-7341-AAFE-F97D16ED9B8C}" presName="parTrans" presStyleLbl="sibTrans2D1" presStyleIdx="0" presStyleCnt="2"/>
      <dgm:spPr/>
    </dgm:pt>
    <dgm:pt modelId="{FE11DDC3-74F5-1D46-ADCF-0B7FDC02144B}" type="pres">
      <dgm:prSet presAssocID="{E7D616D5-2A40-7341-AAFE-F97D16ED9B8C}" presName="connectorText" presStyleLbl="sibTrans2D1" presStyleIdx="0" presStyleCnt="2"/>
      <dgm:spPr/>
    </dgm:pt>
    <dgm:pt modelId="{41ED60F2-F6FA-DD4F-9D37-257CC18CF73F}" type="pres">
      <dgm:prSet presAssocID="{F580D432-1FE0-8346-BD96-23DDD63C5E27}" presName="node" presStyleLbl="node1" presStyleIdx="0" presStyleCnt="2" custScaleX="127714">
        <dgm:presLayoutVars>
          <dgm:bulletEnabled val="1"/>
        </dgm:presLayoutVars>
      </dgm:prSet>
      <dgm:spPr/>
    </dgm:pt>
    <dgm:pt modelId="{7C5A6D39-AF87-C043-861C-F6A736330128}" type="pres">
      <dgm:prSet presAssocID="{3C55C66D-46E4-0842-AFCF-2D878AC0350A}" presName="parTrans" presStyleLbl="sibTrans2D1" presStyleIdx="1" presStyleCnt="2"/>
      <dgm:spPr/>
    </dgm:pt>
    <dgm:pt modelId="{C4DB9D4A-4C0D-6F40-8885-E6473742D785}" type="pres">
      <dgm:prSet presAssocID="{3C55C66D-46E4-0842-AFCF-2D878AC0350A}" presName="connectorText" presStyleLbl="sibTrans2D1" presStyleIdx="1" presStyleCnt="2"/>
      <dgm:spPr/>
    </dgm:pt>
    <dgm:pt modelId="{FD7D9F82-12DA-4A4A-BA77-D8F01019238F}" type="pres">
      <dgm:prSet presAssocID="{BC3F01E0-9FA7-A246-AEA4-98CBBAD4D641}" presName="node" presStyleLbl="node1" presStyleIdx="1" presStyleCnt="2" custScaleX="133995">
        <dgm:presLayoutVars>
          <dgm:bulletEnabled val="1"/>
        </dgm:presLayoutVars>
      </dgm:prSet>
      <dgm:spPr/>
    </dgm:pt>
  </dgm:ptLst>
  <dgm:cxnLst>
    <dgm:cxn modelId="{3E068305-E645-3C40-AAC4-883E93FF93A6}" srcId="{7515595F-72FA-3042-8C7B-73BBD909B678}" destId="{F580D432-1FE0-8346-BD96-23DDD63C5E27}" srcOrd="0" destOrd="0" parTransId="{E7D616D5-2A40-7341-AAFE-F97D16ED9B8C}" sibTransId="{C5C41F84-D939-6146-BB4F-16991DD09EC4}"/>
    <dgm:cxn modelId="{D3E2F412-434E-CB45-ACB5-2DC91A1CD8A6}" type="presOf" srcId="{3C55C66D-46E4-0842-AFCF-2D878AC0350A}" destId="{7C5A6D39-AF87-C043-861C-F6A736330128}" srcOrd="0" destOrd="0" presId="urn:microsoft.com/office/officeart/2005/8/layout/radial5"/>
    <dgm:cxn modelId="{6F72FC1C-C14D-4546-801C-72486684A9BE}" type="presOf" srcId="{3C55C66D-46E4-0842-AFCF-2D878AC0350A}" destId="{C4DB9D4A-4C0D-6F40-8885-E6473742D785}" srcOrd="1" destOrd="0" presId="urn:microsoft.com/office/officeart/2005/8/layout/radial5"/>
    <dgm:cxn modelId="{56445629-5082-BC41-BC56-121335B8BFA1}" srcId="{ED7D94F5-6D24-F047-A0BD-5D8FE41BE1CB}" destId="{7515595F-72FA-3042-8C7B-73BBD909B678}" srcOrd="0" destOrd="0" parTransId="{D5D98FEC-8FCB-3242-846B-84313BE5D8EA}" sibTransId="{B670FD15-5A2D-5A4C-8736-60EB7A3FA710}"/>
    <dgm:cxn modelId="{6C5FAE29-899A-5042-9A18-81CB55A3C91A}" srcId="{7515595F-72FA-3042-8C7B-73BBD909B678}" destId="{BC3F01E0-9FA7-A246-AEA4-98CBBAD4D641}" srcOrd="1" destOrd="0" parTransId="{3C55C66D-46E4-0842-AFCF-2D878AC0350A}" sibTransId="{44006C04-88CF-9D4D-A432-185FC43A684F}"/>
    <dgm:cxn modelId="{D304C431-3061-0E4D-BAA1-3CE884DA9D49}" type="presOf" srcId="{F580D432-1FE0-8346-BD96-23DDD63C5E27}" destId="{41ED60F2-F6FA-DD4F-9D37-257CC18CF73F}" srcOrd="0" destOrd="0" presId="urn:microsoft.com/office/officeart/2005/8/layout/radial5"/>
    <dgm:cxn modelId="{89FAF03B-1ED0-3C4B-88E8-5CBAAB23D33A}" type="presOf" srcId="{E7D616D5-2A40-7341-AAFE-F97D16ED9B8C}" destId="{51553B07-2723-8F45-95F7-9E7E2C5D3B98}" srcOrd="0" destOrd="0" presId="urn:microsoft.com/office/officeart/2005/8/layout/radial5"/>
    <dgm:cxn modelId="{37CD3E6E-8BAA-F343-9DF6-6F7AC6976F2D}" type="presOf" srcId="{E7D616D5-2A40-7341-AAFE-F97D16ED9B8C}" destId="{FE11DDC3-74F5-1D46-ADCF-0B7FDC02144B}" srcOrd="1" destOrd="0" presId="urn:microsoft.com/office/officeart/2005/8/layout/radial5"/>
    <dgm:cxn modelId="{5FBB36A7-5E43-6042-B31D-2D94DAA9CC4D}" type="presOf" srcId="{7515595F-72FA-3042-8C7B-73BBD909B678}" destId="{A7324355-E87E-0144-A309-FB678F7AFF33}" srcOrd="0" destOrd="0" presId="urn:microsoft.com/office/officeart/2005/8/layout/radial5"/>
    <dgm:cxn modelId="{54F96DA9-65FB-574F-9E2F-6CD56A4F5A18}" type="presOf" srcId="{ED7D94F5-6D24-F047-A0BD-5D8FE41BE1CB}" destId="{F415997C-E1AB-464D-9A11-0FCAD98C9F0A}" srcOrd="0" destOrd="0" presId="urn:microsoft.com/office/officeart/2005/8/layout/radial5"/>
    <dgm:cxn modelId="{959932C0-1AD3-4D4E-A931-2075F345324B}" type="presOf" srcId="{BC3F01E0-9FA7-A246-AEA4-98CBBAD4D641}" destId="{FD7D9F82-12DA-4A4A-BA77-D8F01019238F}" srcOrd="0" destOrd="0" presId="urn:microsoft.com/office/officeart/2005/8/layout/radial5"/>
    <dgm:cxn modelId="{DA6B2067-9DFB-1C4A-B0F5-AA2703EC070E}" type="presParOf" srcId="{F415997C-E1AB-464D-9A11-0FCAD98C9F0A}" destId="{A7324355-E87E-0144-A309-FB678F7AFF33}" srcOrd="0" destOrd="0" presId="urn:microsoft.com/office/officeart/2005/8/layout/radial5"/>
    <dgm:cxn modelId="{4A4A2E7C-B793-E149-ADB6-57126A9E9DC2}" type="presParOf" srcId="{F415997C-E1AB-464D-9A11-0FCAD98C9F0A}" destId="{51553B07-2723-8F45-95F7-9E7E2C5D3B98}" srcOrd="1" destOrd="0" presId="urn:microsoft.com/office/officeart/2005/8/layout/radial5"/>
    <dgm:cxn modelId="{CBAE1215-7B74-6348-822C-82DE5EB527AF}" type="presParOf" srcId="{51553B07-2723-8F45-95F7-9E7E2C5D3B98}" destId="{FE11DDC3-74F5-1D46-ADCF-0B7FDC02144B}" srcOrd="0" destOrd="0" presId="urn:microsoft.com/office/officeart/2005/8/layout/radial5"/>
    <dgm:cxn modelId="{285709C0-CD54-6441-9243-EB5C91981C32}" type="presParOf" srcId="{F415997C-E1AB-464D-9A11-0FCAD98C9F0A}" destId="{41ED60F2-F6FA-DD4F-9D37-257CC18CF73F}" srcOrd="2" destOrd="0" presId="urn:microsoft.com/office/officeart/2005/8/layout/radial5"/>
    <dgm:cxn modelId="{BB1ADE78-85F1-4A4C-BC77-9145A2C2E930}" type="presParOf" srcId="{F415997C-E1AB-464D-9A11-0FCAD98C9F0A}" destId="{7C5A6D39-AF87-C043-861C-F6A736330128}" srcOrd="3" destOrd="0" presId="urn:microsoft.com/office/officeart/2005/8/layout/radial5"/>
    <dgm:cxn modelId="{B9343650-1CED-1243-AE09-97F8676070AF}" type="presParOf" srcId="{7C5A6D39-AF87-C043-861C-F6A736330128}" destId="{C4DB9D4A-4C0D-6F40-8885-E6473742D785}" srcOrd="0" destOrd="0" presId="urn:microsoft.com/office/officeart/2005/8/layout/radial5"/>
    <dgm:cxn modelId="{D4D133CF-0289-3940-875A-F7BA0F20DE7B}" type="presParOf" srcId="{F415997C-E1AB-464D-9A11-0FCAD98C9F0A}" destId="{FD7D9F82-12DA-4A4A-BA77-D8F01019238F}" srcOrd="4"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24355-E87E-0144-A309-FB678F7AFF33}">
      <dsp:nvSpPr>
        <dsp:cNvPr id="0" name=""/>
        <dsp:cNvSpPr/>
      </dsp:nvSpPr>
      <dsp:spPr>
        <a:xfrm>
          <a:off x="1755526" y="1228827"/>
          <a:ext cx="876120" cy="742745"/>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SOCIAL SUPPORT</a:t>
          </a:r>
        </a:p>
      </dsp:txBody>
      <dsp:txXfrm>
        <a:off x="1883831" y="1337599"/>
        <a:ext cx="619510" cy="525201"/>
      </dsp:txXfrm>
    </dsp:sp>
    <dsp:sp modelId="{51553B07-2723-8F45-95F7-9E7E2C5D3B98}">
      <dsp:nvSpPr>
        <dsp:cNvPr id="0" name=""/>
        <dsp:cNvSpPr/>
      </dsp:nvSpPr>
      <dsp:spPr>
        <a:xfrm rot="16200000">
          <a:off x="2114658" y="974575"/>
          <a:ext cx="157857" cy="219594"/>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138337" y="1042173"/>
        <a:ext cx="110500" cy="131756"/>
      </dsp:txXfrm>
    </dsp:sp>
    <dsp:sp modelId="{41ED60F2-F6FA-DD4F-9D37-257CC18CF73F}">
      <dsp:nvSpPr>
        <dsp:cNvPr id="0" name=""/>
        <dsp:cNvSpPr/>
      </dsp:nvSpPr>
      <dsp:spPr>
        <a:xfrm>
          <a:off x="1600718" y="2550"/>
          <a:ext cx="1185737" cy="92843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EXPECTANCY</a:t>
          </a:r>
        </a:p>
      </dsp:txBody>
      <dsp:txXfrm>
        <a:off x="1774365" y="138516"/>
        <a:ext cx="838443" cy="656499"/>
      </dsp:txXfrm>
    </dsp:sp>
    <dsp:sp modelId="{7C5A6D39-AF87-C043-861C-F6A736330128}">
      <dsp:nvSpPr>
        <dsp:cNvPr id="0" name=""/>
        <dsp:cNvSpPr/>
      </dsp:nvSpPr>
      <dsp:spPr>
        <a:xfrm rot="5400000">
          <a:off x="2114658" y="2006230"/>
          <a:ext cx="157857" cy="219594"/>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138337" y="2026471"/>
        <a:ext cx="110500" cy="131756"/>
      </dsp:txXfrm>
    </dsp:sp>
    <dsp:sp modelId="{FD7D9F82-12DA-4A4A-BA77-D8F01019238F}">
      <dsp:nvSpPr>
        <dsp:cNvPr id="0" name=""/>
        <dsp:cNvSpPr/>
      </dsp:nvSpPr>
      <dsp:spPr>
        <a:xfrm>
          <a:off x="1571560" y="2269417"/>
          <a:ext cx="1244052" cy="92843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VALUE</a:t>
          </a:r>
        </a:p>
      </dsp:txBody>
      <dsp:txXfrm>
        <a:off x="1753747" y="2405383"/>
        <a:ext cx="879678" cy="6564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6860</TotalTime>
  <Pages>23</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SFK</dc:creator>
  <cp:keywords/>
  <dc:description/>
  <cp:lastModifiedBy>farahinkamaruddin4825@gmail.com</cp:lastModifiedBy>
  <cp:revision>12</cp:revision>
  <dcterms:created xsi:type="dcterms:W3CDTF">2026-06-12T04:45:00Z</dcterms:created>
  <dcterms:modified xsi:type="dcterms:W3CDTF">2026-06-19T01:36:00Z</dcterms:modified>
</cp:coreProperties>
</file>