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88440" w14:textId="493073D7" w:rsidR="00B50F70" w:rsidRPr="00F820CE" w:rsidRDefault="00B50F70" w:rsidP="00C80F1C">
      <w:pPr>
        <w:spacing w:before="240" w:after="240" w:line="240" w:lineRule="auto"/>
        <w:jc w:val="center"/>
        <w:rPr>
          <w:rFonts w:ascii="Times New Roman" w:hAnsi="Times New Roman" w:cs="Times New Roman"/>
          <w:b/>
          <w:bCs/>
          <w:sz w:val="36"/>
          <w:szCs w:val="24"/>
        </w:rPr>
      </w:pPr>
      <w:bookmarkStart w:id="0" w:name="_GoBack"/>
      <w:r w:rsidRPr="00F820CE">
        <w:rPr>
          <w:rFonts w:ascii="Times New Roman" w:hAnsi="Times New Roman" w:cs="Times New Roman"/>
          <w:b/>
          <w:bCs/>
          <w:sz w:val="36"/>
          <w:szCs w:val="24"/>
        </w:rPr>
        <w:t xml:space="preserve">Optimizing </w:t>
      </w:r>
      <w:r w:rsidR="006A1E3F" w:rsidRPr="00F820CE">
        <w:rPr>
          <w:rFonts w:ascii="Times New Roman" w:hAnsi="Times New Roman" w:cs="Times New Roman"/>
          <w:b/>
          <w:bCs/>
          <w:sz w:val="36"/>
          <w:szCs w:val="24"/>
        </w:rPr>
        <w:t xml:space="preserve">Wheat </w:t>
      </w:r>
      <w:r w:rsidR="006A1E3F" w:rsidRPr="00F820CE">
        <w:rPr>
          <w:rFonts w:ascii="Times New Roman" w:hAnsi="Times New Roman" w:cs="Times New Roman"/>
          <w:b/>
          <w:sz w:val="36"/>
          <w:szCs w:val="24"/>
          <w:shd w:val="clear" w:color="auto" w:fill="FFFFFF"/>
        </w:rPr>
        <w:t>(</w:t>
      </w:r>
      <w:proofErr w:type="spellStart"/>
      <w:r w:rsidR="006A1E3F" w:rsidRPr="00F820CE">
        <w:rPr>
          <w:rFonts w:ascii="Times New Roman" w:hAnsi="Times New Roman" w:cs="Times New Roman"/>
          <w:b/>
          <w:i/>
          <w:sz w:val="36"/>
          <w:szCs w:val="24"/>
          <w:shd w:val="clear" w:color="auto" w:fill="FFFFFF"/>
        </w:rPr>
        <w:t>Triticum</w:t>
      </w:r>
      <w:proofErr w:type="spellEnd"/>
      <w:r w:rsidR="006A1E3F" w:rsidRPr="00F820CE">
        <w:rPr>
          <w:rFonts w:ascii="Times New Roman" w:hAnsi="Times New Roman" w:cs="Times New Roman"/>
          <w:b/>
          <w:i/>
          <w:sz w:val="36"/>
          <w:szCs w:val="24"/>
          <w:shd w:val="clear" w:color="auto" w:fill="FFFFFF"/>
        </w:rPr>
        <w:t xml:space="preserve"> </w:t>
      </w:r>
      <w:proofErr w:type="spellStart"/>
      <w:r w:rsidR="006A1E3F" w:rsidRPr="00F820CE">
        <w:rPr>
          <w:rFonts w:ascii="Times New Roman" w:hAnsi="Times New Roman" w:cs="Times New Roman"/>
          <w:b/>
          <w:i/>
          <w:sz w:val="36"/>
          <w:szCs w:val="24"/>
          <w:shd w:val="clear" w:color="auto" w:fill="FFFFFF"/>
        </w:rPr>
        <w:t>aestivum</w:t>
      </w:r>
      <w:proofErr w:type="spellEnd"/>
      <w:r w:rsidR="006A1E3F" w:rsidRPr="00F820CE">
        <w:rPr>
          <w:rFonts w:ascii="Times New Roman" w:hAnsi="Times New Roman" w:cs="Times New Roman"/>
          <w:b/>
          <w:sz w:val="36"/>
          <w:szCs w:val="24"/>
          <w:shd w:val="clear" w:color="auto" w:fill="FFFFFF"/>
        </w:rPr>
        <w:t xml:space="preserve"> L.) </w:t>
      </w:r>
      <w:r w:rsidR="006A1E3F" w:rsidRPr="00F820CE">
        <w:rPr>
          <w:rFonts w:ascii="Times New Roman" w:hAnsi="Times New Roman" w:cs="Times New Roman"/>
          <w:b/>
          <w:bCs/>
          <w:sz w:val="36"/>
          <w:szCs w:val="24"/>
        </w:rPr>
        <w:t xml:space="preserve"> </w:t>
      </w:r>
      <w:r w:rsidRPr="00F820CE">
        <w:rPr>
          <w:rFonts w:ascii="Times New Roman" w:hAnsi="Times New Roman" w:cs="Times New Roman"/>
          <w:b/>
          <w:bCs/>
          <w:sz w:val="36"/>
          <w:szCs w:val="24"/>
        </w:rPr>
        <w:t xml:space="preserve">Growth and Yield through Combined Application of </w:t>
      </w:r>
      <w:proofErr w:type="spellStart"/>
      <w:r w:rsidRPr="00F820CE">
        <w:rPr>
          <w:rFonts w:ascii="Times New Roman" w:hAnsi="Times New Roman" w:cs="Times New Roman"/>
          <w:b/>
          <w:bCs/>
          <w:sz w:val="36"/>
          <w:szCs w:val="24"/>
        </w:rPr>
        <w:t>Vermicompost</w:t>
      </w:r>
      <w:proofErr w:type="spellEnd"/>
      <w:r w:rsidRPr="00F820CE">
        <w:rPr>
          <w:rFonts w:ascii="Times New Roman" w:hAnsi="Times New Roman" w:cs="Times New Roman"/>
          <w:b/>
          <w:bCs/>
          <w:sz w:val="36"/>
          <w:szCs w:val="24"/>
        </w:rPr>
        <w:t xml:space="preserve"> and </w:t>
      </w:r>
      <w:proofErr w:type="spellStart"/>
      <w:r w:rsidRPr="00F820CE">
        <w:rPr>
          <w:rFonts w:ascii="Times New Roman" w:hAnsi="Times New Roman" w:cs="Times New Roman"/>
          <w:b/>
          <w:bCs/>
          <w:sz w:val="36"/>
          <w:szCs w:val="24"/>
        </w:rPr>
        <w:t>Sulphur</w:t>
      </w:r>
      <w:proofErr w:type="spellEnd"/>
    </w:p>
    <w:bookmarkEnd w:id="0"/>
    <w:p w14:paraId="30C5EBFE" w14:textId="77777777" w:rsidR="00316306" w:rsidRPr="00054D77" w:rsidRDefault="00316306" w:rsidP="00316306">
      <w:pPr>
        <w:spacing w:before="240" w:after="0" w:line="276" w:lineRule="auto"/>
        <w:jc w:val="center"/>
        <w:rPr>
          <w:rFonts w:ascii="Times New Roman" w:hAnsi="Times New Roman" w:cs="Times New Roman"/>
          <w:b/>
          <w:bCs/>
          <w:sz w:val="24"/>
          <w:szCs w:val="24"/>
          <w:vertAlign w:val="superscript"/>
        </w:rPr>
      </w:pPr>
      <w:proofErr w:type="spellStart"/>
      <w:r w:rsidRPr="00054D77">
        <w:rPr>
          <w:rFonts w:ascii="Times New Roman" w:hAnsi="Times New Roman" w:cs="Times New Roman"/>
          <w:b/>
          <w:bCs/>
          <w:sz w:val="24"/>
          <w:szCs w:val="24"/>
        </w:rPr>
        <w:t>Jannatul</w:t>
      </w:r>
      <w:proofErr w:type="spellEnd"/>
      <w:r w:rsidRPr="00054D77">
        <w:rPr>
          <w:rFonts w:ascii="Times New Roman" w:hAnsi="Times New Roman" w:cs="Times New Roman"/>
          <w:b/>
          <w:bCs/>
          <w:sz w:val="24"/>
          <w:szCs w:val="24"/>
        </w:rPr>
        <w:t xml:space="preserve"> Ferdous</w:t>
      </w:r>
      <w:r w:rsidRPr="00054D77">
        <w:rPr>
          <w:rFonts w:ascii="Times New Roman" w:hAnsi="Times New Roman" w:cs="Times New Roman"/>
          <w:b/>
          <w:bCs/>
          <w:sz w:val="24"/>
          <w:szCs w:val="24"/>
          <w:vertAlign w:val="superscript"/>
        </w:rPr>
        <w:t>1*</w:t>
      </w:r>
      <w:r w:rsidRPr="00054D77">
        <w:rPr>
          <w:rFonts w:ascii="Times New Roman" w:hAnsi="Times New Roman" w:cs="Times New Roman"/>
          <w:b/>
          <w:bCs/>
          <w:sz w:val="24"/>
          <w:szCs w:val="24"/>
        </w:rPr>
        <w:t xml:space="preserve">, Md. Abdullah Al </w:t>
      </w:r>
      <w:proofErr w:type="spellStart"/>
      <w:r w:rsidRPr="00054D77">
        <w:rPr>
          <w:rFonts w:ascii="Times New Roman" w:hAnsi="Times New Roman" w:cs="Times New Roman"/>
          <w:b/>
          <w:bCs/>
          <w:sz w:val="24"/>
          <w:szCs w:val="24"/>
        </w:rPr>
        <w:t>Moinuddin</w:t>
      </w:r>
      <w:proofErr w:type="spellEnd"/>
      <w:r w:rsidRPr="00054D77">
        <w:rPr>
          <w:rFonts w:ascii="Times New Roman" w:hAnsi="Times New Roman" w:cs="Times New Roman"/>
          <w:b/>
          <w:bCs/>
          <w:sz w:val="24"/>
          <w:szCs w:val="24"/>
        </w:rPr>
        <w:t xml:space="preserve"> Rabbi</w:t>
      </w:r>
      <w:r w:rsidRPr="00054D77">
        <w:rPr>
          <w:rFonts w:ascii="Times New Roman" w:hAnsi="Times New Roman" w:cs="Times New Roman"/>
          <w:b/>
          <w:bCs/>
          <w:sz w:val="24"/>
          <w:szCs w:val="24"/>
          <w:vertAlign w:val="superscript"/>
        </w:rPr>
        <w:t>2</w:t>
      </w:r>
      <w:r w:rsidRPr="00054D77">
        <w:rPr>
          <w:rFonts w:ascii="Times New Roman" w:hAnsi="Times New Roman" w:cs="Times New Roman"/>
          <w:b/>
          <w:bCs/>
          <w:sz w:val="24"/>
          <w:szCs w:val="24"/>
        </w:rPr>
        <w:t xml:space="preserve">, Imam </w:t>
      </w:r>
      <w:proofErr w:type="spellStart"/>
      <w:r w:rsidRPr="00054D77">
        <w:rPr>
          <w:rFonts w:ascii="Times New Roman" w:hAnsi="Times New Roman" w:cs="Times New Roman"/>
          <w:b/>
          <w:bCs/>
          <w:sz w:val="24"/>
          <w:szCs w:val="24"/>
        </w:rPr>
        <w:t>Mehedi</w:t>
      </w:r>
      <w:proofErr w:type="spellEnd"/>
      <w:r w:rsidRPr="00054D77">
        <w:rPr>
          <w:rFonts w:ascii="Times New Roman" w:hAnsi="Times New Roman" w:cs="Times New Roman"/>
          <w:b/>
          <w:bCs/>
          <w:sz w:val="24"/>
          <w:szCs w:val="24"/>
        </w:rPr>
        <w:t xml:space="preserve"> Hasan</w:t>
      </w:r>
      <w:r w:rsidRPr="00054D77">
        <w:rPr>
          <w:rFonts w:ascii="Times New Roman" w:hAnsi="Times New Roman" w:cs="Times New Roman"/>
          <w:b/>
          <w:bCs/>
          <w:sz w:val="24"/>
          <w:szCs w:val="24"/>
          <w:vertAlign w:val="superscript"/>
        </w:rPr>
        <w:t>2</w:t>
      </w:r>
      <w:r w:rsidRPr="00054D77">
        <w:rPr>
          <w:rFonts w:ascii="Times New Roman" w:hAnsi="Times New Roman" w:cs="Times New Roman"/>
          <w:b/>
          <w:bCs/>
          <w:sz w:val="24"/>
          <w:szCs w:val="24"/>
        </w:rPr>
        <w:t xml:space="preserve">, and Most.  </w:t>
      </w:r>
      <w:proofErr w:type="spellStart"/>
      <w:r w:rsidRPr="00054D77">
        <w:rPr>
          <w:rFonts w:ascii="Times New Roman" w:hAnsi="Times New Roman" w:cs="Times New Roman"/>
          <w:b/>
          <w:bCs/>
          <w:sz w:val="24"/>
          <w:szCs w:val="24"/>
        </w:rPr>
        <w:t>Arjina</w:t>
      </w:r>
      <w:proofErr w:type="spellEnd"/>
      <w:r w:rsidRPr="00054D77">
        <w:rPr>
          <w:rFonts w:ascii="Times New Roman" w:hAnsi="Times New Roman" w:cs="Times New Roman"/>
          <w:b/>
          <w:bCs/>
          <w:sz w:val="24"/>
          <w:szCs w:val="24"/>
        </w:rPr>
        <w:t xml:space="preserve"> Khatun</w:t>
      </w:r>
      <w:r w:rsidRPr="00054D77">
        <w:rPr>
          <w:rFonts w:ascii="Times New Roman" w:hAnsi="Times New Roman" w:cs="Times New Roman"/>
          <w:b/>
          <w:bCs/>
          <w:sz w:val="24"/>
          <w:szCs w:val="24"/>
          <w:vertAlign w:val="superscript"/>
        </w:rPr>
        <w:t>3</w:t>
      </w:r>
    </w:p>
    <w:p w14:paraId="33FB472A" w14:textId="77777777" w:rsidR="00316306" w:rsidRPr="00054D77" w:rsidRDefault="00316306" w:rsidP="00316306">
      <w:pPr>
        <w:pStyle w:val="ListParagraph"/>
        <w:numPr>
          <w:ilvl w:val="0"/>
          <w:numId w:val="11"/>
        </w:numPr>
        <w:spacing w:before="240" w:after="0" w:line="276" w:lineRule="auto"/>
        <w:jc w:val="center"/>
        <w:rPr>
          <w:rFonts w:ascii="Times New Roman" w:hAnsi="Times New Roman" w:cs="Times New Roman"/>
          <w:b/>
          <w:bCs/>
          <w:sz w:val="24"/>
          <w:szCs w:val="24"/>
        </w:rPr>
      </w:pPr>
      <w:r w:rsidRPr="00054D77">
        <w:rPr>
          <w:rFonts w:ascii="Times New Roman" w:hAnsi="Times New Roman" w:cs="Times New Roman"/>
          <w:b/>
          <w:bCs/>
          <w:sz w:val="24"/>
          <w:szCs w:val="24"/>
        </w:rPr>
        <w:t xml:space="preserve">Assistant Professor, Department of Soil Science, </w:t>
      </w:r>
      <w:proofErr w:type="spellStart"/>
      <w:r w:rsidRPr="00054D77">
        <w:rPr>
          <w:rFonts w:ascii="Times New Roman" w:hAnsi="Times New Roman" w:cs="Times New Roman"/>
          <w:b/>
          <w:bCs/>
          <w:sz w:val="24"/>
          <w:szCs w:val="24"/>
        </w:rPr>
        <w:t>Hajee</w:t>
      </w:r>
      <w:proofErr w:type="spellEnd"/>
      <w:r w:rsidRPr="00054D77">
        <w:rPr>
          <w:rFonts w:ascii="Times New Roman" w:hAnsi="Times New Roman" w:cs="Times New Roman"/>
          <w:b/>
          <w:bCs/>
          <w:sz w:val="24"/>
          <w:szCs w:val="24"/>
        </w:rPr>
        <w:t xml:space="preserve"> Mohammad </w:t>
      </w:r>
      <w:proofErr w:type="spellStart"/>
      <w:r w:rsidRPr="00054D77">
        <w:rPr>
          <w:rFonts w:ascii="Times New Roman" w:hAnsi="Times New Roman" w:cs="Times New Roman"/>
          <w:b/>
          <w:bCs/>
          <w:sz w:val="24"/>
          <w:szCs w:val="24"/>
        </w:rPr>
        <w:t>Danesh</w:t>
      </w:r>
      <w:proofErr w:type="spellEnd"/>
      <w:r w:rsidRPr="00054D77">
        <w:rPr>
          <w:rFonts w:ascii="Times New Roman" w:hAnsi="Times New Roman" w:cs="Times New Roman"/>
          <w:b/>
          <w:bCs/>
          <w:sz w:val="24"/>
          <w:szCs w:val="24"/>
        </w:rPr>
        <w:t xml:space="preserve"> Science and Technology University, Dinajpur-5200</w:t>
      </w:r>
    </w:p>
    <w:p w14:paraId="54C242EE" w14:textId="77777777" w:rsidR="00316306" w:rsidRPr="00054D77" w:rsidRDefault="00316306" w:rsidP="00316306">
      <w:pPr>
        <w:pStyle w:val="ListParagraph"/>
        <w:numPr>
          <w:ilvl w:val="0"/>
          <w:numId w:val="11"/>
        </w:numPr>
        <w:spacing w:before="240" w:after="0" w:line="276" w:lineRule="auto"/>
        <w:jc w:val="center"/>
        <w:rPr>
          <w:rFonts w:ascii="Times New Roman" w:hAnsi="Times New Roman" w:cs="Times New Roman"/>
          <w:b/>
          <w:bCs/>
          <w:sz w:val="24"/>
          <w:szCs w:val="24"/>
        </w:rPr>
      </w:pPr>
      <w:r w:rsidRPr="00054D77">
        <w:rPr>
          <w:rFonts w:ascii="Times New Roman" w:hAnsi="Times New Roman" w:cs="Times New Roman"/>
          <w:b/>
          <w:bCs/>
          <w:sz w:val="24"/>
          <w:szCs w:val="24"/>
        </w:rPr>
        <w:t xml:space="preserve">Undergraduate Student, Faculty of Agriculture, </w:t>
      </w:r>
      <w:proofErr w:type="spellStart"/>
      <w:r w:rsidRPr="00054D77">
        <w:rPr>
          <w:rFonts w:ascii="Times New Roman" w:hAnsi="Times New Roman" w:cs="Times New Roman"/>
          <w:b/>
          <w:bCs/>
          <w:sz w:val="24"/>
          <w:szCs w:val="24"/>
        </w:rPr>
        <w:t>Hajee</w:t>
      </w:r>
      <w:proofErr w:type="spellEnd"/>
      <w:r w:rsidRPr="00054D77">
        <w:rPr>
          <w:rFonts w:ascii="Times New Roman" w:hAnsi="Times New Roman" w:cs="Times New Roman"/>
          <w:b/>
          <w:bCs/>
          <w:sz w:val="24"/>
          <w:szCs w:val="24"/>
        </w:rPr>
        <w:t xml:space="preserve"> Mohammad </w:t>
      </w:r>
      <w:proofErr w:type="spellStart"/>
      <w:r w:rsidRPr="00054D77">
        <w:rPr>
          <w:rFonts w:ascii="Times New Roman" w:hAnsi="Times New Roman" w:cs="Times New Roman"/>
          <w:b/>
          <w:bCs/>
          <w:sz w:val="24"/>
          <w:szCs w:val="24"/>
        </w:rPr>
        <w:t>Danesh</w:t>
      </w:r>
      <w:proofErr w:type="spellEnd"/>
      <w:r w:rsidRPr="00054D77">
        <w:rPr>
          <w:rFonts w:ascii="Times New Roman" w:hAnsi="Times New Roman" w:cs="Times New Roman"/>
          <w:b/>
          <w:bCs/>
          <w:sz w:val="24"/>
          <w:szCs w:val="24"/>
        </w:rPr>
        <w:t xml:space="preserve"> Science and Technology University, Dinajpur-5200</w:t>
      </w:r>
    </w:p>
    <w:p w14:paraId="15979C7D" w14:textId="3B8E941B" w:rsidR="00316306" w:rsidRPr="00054D77" w:rsidRDefault="00316306" w:rsidP="00316306">
      <w:pPr>
        <w:pStyle w:val="ListParagraph"/>
        <w:numPr>
          <w:ilvl w:val="0"/>
          <w:numId w:val="11"/>
        </w:numPr>
        <w:spacing w:before="240" w:after="0" w:line="276" w:lineRule="auto"/>
        <w:jc w:val="center"/>
        <w:rPr>
          <w:rFonts w:ascii="Times New Roman" w:hAnsi="Times New Roman" w:cs="Times New Roman"/>
          <w:b/>
          <w:bCs/>
          <w:sz w:val="24"/>
          <w:szCs w:val="24"/>
        </w:rPr>
      </w:pPr>
      <w:r w:rsidRPr="00054D77">
        <w:rPr>
          <w:rFonts w:ascii="Times New Roman" w:hAnsi="Times New Roman" w:cs="Times New Roman"/>
          <w:b/>
          <w:bCs/>
          <w:sz w:val="24"/>
          <w:szCs w:val="24"/>
        </w:rPr>
        <w:t xml:space="preserve">MS student, Department of Plant Pathology, </w:t>
      </w:r>
      <w:proofErr w:type="spellStart"/>
      <w:r w:rsidRPr="00054D77">
        <w:rPr>
          <w:rFonts w:ascii="Times New Roman" w:hAnsi="Times New Roman" w:cs="Times New Roman"/>
          <w:b/>
          <w:bCs/>
          <w:sz w:val="24"/>
          <w:szCs w:val="24"/>
        </w:rPr>
        <w:t>Hajee</w:t>
      </w:r>
      <w:proofErr w:type="spellEnd"/>
      <w:r w:rsidRPr="00054D77">
        <w:rPr>
          <w:rFonts w:ascii="Times New Roman" w:hAnsi="Times New Roman" w:cs="Times New Roman"/>
          <w:b/>
          <w:bCs/>
          <w:sz w:val="24"/>
          <w:szCs w:val="24"/>
        </w:rPr>
        <w:t xml:space="preserve"> Mohammad </w:t>
      </w:r>
      <w:proofErr w:type="spellStart"/>
      <w:r w:rsidRPr="00054D77">
        <w:rPr>
          <w:rFonts w:ascii="Times New Roman" w:hAnsi="Times New Roman" w:cs="Times New Roman"/>
          <w:b/>
          <w:bCs/>
          <w:sz w:val="24"/>
          <w:szCs w:val="24"/>
        </w:rPr>
        <w:t>Danesh</w:t>
      </w:r>
      <w:proofErr w:type="spellEnd"/>
      <w:r w:rsidRPr="00054D77">
        <w:rPr>
          <w:rFonts w:ascii="Times New Roman" w:hAnsi="Times New Roman" w:cs="Times New Roman"/>
          <w:b/>
          <w:bCs/>
          <w:sz w:val="24"/>
          <w:szCs w:val="24"/>
        </w:rPr>
        <w:t xml:space="preserve"> Science and Technology University, Dinajpur-5200</w:t>
      </w:r>
    </w:p>
    <w:p w14:paraId="5AFBA3FA" w14:textId="044E79CD" w:rsidR="00D93938" w:rsidRPr="00054D77" w:rsidRDefault="00B32E6F" w:rsidP="00B32E6F">
      <w:pPr>
        <w:spacing w:before="240" w:after="240" w:line="240" w:lineRule="auto"/>
        <w:rPr>
          <w:rFonts w:ascii="Times New Roman" w:hAnsi="Times New Roman" w:cs="Times New Roman"/>
          <w:b/>
          <w:bCs/>
          <w:sz w:val="28"/>
          <w:szCs w:val="24"/>
        </w:rPr>
      </w:pPr>
      <w:r w:rsidRPr="00054D77">
        <w:rPr>
          <w:rFonts w:ascii="Times New Roman" w:hAnsi="Times New Roman" w:cs="Times New Roman"/>
          <w:b/>
          <w:bCs/>
          <w:sz w:val="28"/>
          <w:szCs w:val="24"/>
        </w:rPr>
        <w:t>ABSTRACT</w:t>
      </w:r>
    </w:p>
    <w:p w14:paraId="0CFBADB8" w14:textId="77777777" w:rsidR="00B32E6F" w:rsidRPr="00054D77" w:rsidRDefault="00591507" w:rsidP="00B32E6F">
      <w:pPr>
        <w:spacing w:before="240" w:after="240" w:line="240" w:lineRule="auto"/>
        <w:jc w:val="both"/>
        <w:rPr>
          <w:rFonts w:ascii="Times New Roman" w:hAnsi="Times New Roman" w:cs="Times New Roman"/>
          <w:sz w:val="24"/>
          <w:szCs w:val="24"/>
        </w:rPr>
      </w:pPr>
      <w:r w:rsidRPr="00054D77">
        <w:rPr>
          <w:rFonts w:ascii="Times New Roman" w:hAnsi="Times New Roman" w:cs="Times New Roman"/>
          <w:sz w:val="24"/>
          <w:szCs w:val="24"/>
          <w:shd w:val="clear" w:color="auto" w:fill="FFFFFF"/>
        </w:rPr>
        <w:t xml:space="preserve">The </w:t>
      </w:r>
      <w:r w:rsidR="00D93938" w:rsidRPr="00054D77">
        <w:rPr>
          <w:rFonts w:ascii="Times New Roman" w:hAnsi="Times New Roman" w:cs="Times New Roman"/>
          <w:sz w:val="24"/>
          <w:szCs w:val="24"/>
          <w:shd w:val="clear" w:color="auto" w:fill="FFFFFF"/>
        </w:rPr>
        <w:t xml:space="preserve">experiment was carried out </w:t>
      </w:r>
      <w:r w:rsidR="00B32E6F" w:rsidRPr="00054D77">
        <w:rPr>
          <w:rFonts w:ascii="Times New Roman" w:hAnsi="Times New Roman" w:cs="Times New Roman"/>
          <w:sz w:val="24"/>
          <w:szCs w:val="24"/>
        </w:rPr>
        <w:t xml:space="preserve">at Soil Science Research Field, </w:t>
      </w:r>
      <w:proofErr w:type="spellStart"/>
      <w:r w:rsidR="00B32E6F" w:rsidRPr="00054D77">
        <w:rPr>
          <w:rFonts w:ascii="Times New Roman" w:hAnsi="Times New Roman" w:cs="Times New Roman"/>
          <w:sz w:val="24"/>
          <w:szCs w:val="24"/>
        </w:rPr>
        <w:t>Hajee</w:t>
      </w:r>
      <w:proofErr w:type="spellEnd"/>
      <w:r w:rsidR="00B32E6F" w:rsidRPr="00054D77">
        <w:rPr>
          <w:rFonts w:ascii="Times New Roman" w:hAnsi="Times New Roman" w:cs="Times New Roman"/>
          <w:sz w:val="24"/>
          <w:szCs w:val="24"/>
        </w:rPr>
        <w:t xml:space="preserve"> Mohammad </w:t>
      </w:r>
      <w:proofErr w:type="spellStart"/>
      <w:r w:rsidR="00B32E6F" w:rsidRPr="00054D77">
        <w:rPr>
          <w:rFonts w:ascii="Times New Roman" w:hAnsi="Times New Roman" w:cs="Times New Roman"/>
          <w:sz w:val="24"/>
          <w:szCs w:val="24"/>
        </w:rPr>
        <w:t>Danesh</w:t>
      </w:r>
      <w:proofErr w:type="spellEnd"/>
      <w:r w:rsidR="00B32E6F" w:rsidRPr="00054D77">
        <w:rPr>
          <w:rFonts w:ascii="Times New Roman" w:hAnsi="Times New Roman" w:cs="Times New Roman"/>
          <w:sz w:val="24"/>
          <w:szCs w:val="24"/>
        </w:rPr>
        <w:t xml:space="preserve"> Science and Technology University, </w:t>
      </w:r>
      <w:proofErr w:type="spellStart"/>
      <w:r w:rsidR="00B32E6F" w:rsidRPr="00054D77">
        <w:rPr>
          <w:rFonts w:ascii="Times New Roman" w:hAnsi="Times New Roman" w:cs="Times New Roman"/>
          <w:sz w:val="24"/>
          <w:szCs w:val="24"/>
        </w:rPr>
        <w:t>Dinajpur</w:t>
      </w:r>
      <w:proofErr w:type="spellEnd"/>
      <w:r w:rsidR="00B32E6F" w:rsidRPr="00054D77">
        <w:rPr>
          <w:rFonts w:ascii="Times New Roman" w:hAnsi="Times New Roman" w:cs="Times New Roman"/>
          <w:sz w:val="24"/>
          <w:szCs w:val="24"/>
        </w:rPr>
        <w:t>, Bangladesh</w:t>
      </w:r>
      <w:r w:rsidR="00B32E6F" w:rsidRPr="00054D77">
        <w:rPr>
          <w:rFonts w:ascii="Times New Roman" w:hAnsi="Times New Roman" w:cs="Times New Roman"/>
          <w:sz w:val="24"/>
          <w:szCs w:val="24"/>
          <w:shd w:val="clear" w:color="auto" w:fill="FFFFFF"/>
        </w:rPr>
        <w:t xml:space="preserve"> </w:t>
      </w:r>
      <w:r w:rsidR="00D93938" w:rsidRPr="00054D77">
        <w:rPr>
          <w:rFonts w:ascii="Times New Roman" w:hAnsi="Times New Roman" w:cs="Times New Roman"/>
          <w:sz w:val="24"/>
          <w:szCs w:val="24"/>
          <w:shd w:val="clear" w:color="auto" w:fill="FFFFFF"/>
        </w:rPr>
        <w:t xml:space="preserve">to evaluate different rates of </w:t>
      </w:r>
      <w:proofErr w:type="spellStart"/>
      <w:r w:rsidR="00D93938" w:rsidRPr="00054D77">
        <w:rPr>
          <w:rFonts w:ascii="Times New Roman" w:hAnsi="Times New Roman" w:cs="Times New Roman"/>
          <w:sz w:val="24"/>
          <w:szCs w:val="24"/>
          <w:shd w:val="clear" w:color="auto" w:fill="FFFFFF"/>
        </w:rPr>
        <w:t>vermicompost</w:t>
      </w:r>
      <w:proofErr w:type="spellEnd"/>
      <w:r w:rsidR="00D93938" w:rsidRPr="00054D77">
        <w:rPr>
          <w:rFonts w:ascii="Times New Roman" w:hAnsi="Times New Roman" w:cs="Times New Roman"/>
          <w:sz w:val="24"/>
          <w:szCs w:val="24"/>
          <w:shd w:val="clear" w:color="auto" w:fill="FFFFFF"/>
        </w:rPr>
        <w:t>, and inorganic S (</w:t>
      </w:r>
      <w:proofErr w:type="spellStart"/>
      <w:r w:rsidR="00D93938" w:rsidRPr="00054D77">
        <w:rPr>
          <w:rFonts w:ascii="Times New Roman" w:hAnsi="Times New Roman" w:cs="Times New Roman"/>
          <w:sz w:val="24"/>
          <w:szCs w:val="24"/>
          <w:shd w:val="clear" w:color="auto" w:fill="FFFFFF"/>
        </w:rPr>
        <w:t>Sulphur</w:t>
      </w:r>
      <w:proofErr w:type="spellEnd"/>
      <w:r w:rsidR="00D93938" w:rsidRPr="00054D77">
        <w:rPr>
          <w:rFonts w:ascii="Times New Roman" w:hAnsi="Times New Roman" w:cs="Times New Roman"/>
          <w:sz w:val="24"/>
          <w:szCs w:val="24"/>
          <w:shd w:val="clear" w:color="auto" w:fill="FFFFFF"/>
        </w:rPr>
        <w:t>) fertilizer for wheat</w:t>
      </w:r>
      <w:r w:rsidR="008F205A" w:rsidRPr="00054D77">
        <w:rPr>
          <w:rFonts w:ascii="Times New Roman" w:hAnsi="Times New Roman" w:cs="Times New Roman"/>
          <w:sz w:val="24"/>
          <w:szCs w:val="24"/>
          <w:shd w:val="clear" w:color="auto" w:fill="FFFFFF"/>
        </w:rPr>
        <w:t xml:space="preserve"> production in </w:t>
      </w:r>
      <w:proofErr w:type="spellStart"/>
      <w:proofErr w:type="gramStart"/>
      <w:r w:rsidR="008F205A" w:rsidRPr="00054D77">
        <w:rPr>
          <w:rFonts w:ascii="Times New Roman" w:hAnsi="Times New Roman" w:cs="Times New Roman"/>
          <w:sz w:val="24"/>
          <w:szCs w:val="24"/>
          <w:shd w:val="clear" w:color="auto" w:fill="FFFFFF"/>
        </w:rPr>
        <w:t>rabi</w:t>
      </w:r>
      <w:proofErr w:type="spellEnd"/>
      <w:proofErr w:type="gramEnd"/>
      <w:r w:rsidR="008F205A" w:rsidRPr="00054D77">
        <w:rPr>
          <w:rFonts w:ascii="Times New Roman" w:hAnsi="Times New Roman" w:cs="Times New Roman"/>
          <w:sz w:val="24"/>
          <w:szCs w:val="24"/>
          <w:shd w:val="clear" w:color="auto" w:fill="FFFFFF"/>
        </w:rPr>
        <w:t xml:space="preserve"> season</w:t>
      </w:r>
      <w:r w:rsidRPr="00054D77">
        <w:rPr>
          <w:rFonts w:ascii="Times New Roman" w:hAnsi="Times New Roman" w:cs="Times New Roman"/>
          <w:sz w:val="24"/>
          <w:szCs w:val="24"/>
          <w:shd w:val="clear" w:color="auto" w:fill="FFFFFF"/>
        </w:rPr>
        <w:t xml:space="preserve"> 2022-</w:t>
      </w:r>
      <w:r w:rsidR="00D93938" w:rsidRPr="00054D77">
        <w:rPr>
          <w:rFonts w:ascii="Times New Roman" w:hAnsi="Times New Roman" w:cs="Times New Roman"/>
          <w:sz w:val="24"/>
          <w:szCs w:val="24"/>
          <w:shd w:val="clear" w:color="auto" w:fill="FFFFFF"/>
        </w:rPr>
        <w:t xml:space="preserve">23 </w:t>
      </w:r>
      <w:r w:rsidRPr="00054D77">
        <w:rPr>
          <w:rFonts w:ascii="Times New Roman" w:hAnsi="Times New Roman" w:cs="Times New Roman"/>
          <w:sz w:val="24"/>
          <w:szCs w:val="24"/>
          <w:shd w:val="clear" w:color="auto" w:fill="FFFFFF"/>
        </w:rPr>
        <w:t xml:space="preserve">and 2023-24 at the Soil Science Department Research Field, </w:t>
      </w:r>
      <w:proofErr w:type="spellStart"/>
      <w:r w:rsidRPr="00054D77">
        <w:rPr>
          <w:rFonts w:ascii="Times New Roman" w:hAnsi="Times New Roman" w:cs="Times New Roman"/>
          <w:sz w:val="24"/>
          <w:szCs w:val="24"/>
          <w:shd w:val="clear" w:color="auto" w:fill="FFFFFF"/>
        </w:rPr>
        <w:t>Hajee</w:t>
      </w:r>
      <w:proofErr w:type="spellEnd"/>
      <w:r w:rsidRPr="00054D77">
        <w:rPr>
          <w:rFonts w:ascii="Times New Roman" w:hAnsi="Times New Roman" w:cs="Times New Roman"/>
          <w:sz w:val="24"/>
          <w:szCs w:val="24"/>
          <w:shd w:val="clear" w:color="auto" w:fill="FFFFFF"/>
        </w:rPr>
        <w:t xml:space="preserve"> Mohammad </w:t>
      </w:r>
      <w:proofErr w:type="spellStart"/>
      <w:r w:rsidRPr="00054D77">
        <w:rPr>
          <w:rFonts w:ascii="Times New Roman" w:hAnsi="Times New Roman" w:cs="Times New Roman"/>
          <w:sz w:val="24"/>
          <w:szCs w:val="24"/>
          <w:shd w:val="clear" w:color="auto" w:fill="FFFFFF"/>
        </w:rPr>
        <w:t>Danesh</w:t>
      </w:r>
      <w:proofErr w:type="spellEnd"/>
      <w:r w:rsidRPr="00054D77">
        <w:rPr>
          <w:rFonts w:ascii="Times New Roman" w:hAnsi="Times New Roman" w:cs="Times New Roman"/>
          <w:sz w:val="24"/>
          <w:szCs w:val="24"/>
          <w:shd w:val="clear" w:color="auto" w:fill="FFFFFF"/>
        </w:rPr>
        <w:t xml:space="preserve"> Science and Technology University, </w:t>
      </w:r>
      <w:proofErr w:type="spellStart"/>
      <w:r w:rsidRPr="00054D77">
        <w:rPr>
          <w:rFonts w:ascii="Times New Roman" w:hAnsi="Times New Roman" w:cs="Times New Roman"/>
          <w:sz w:val="24"/>
          <w:szCs w:val="24"/>
          <w:shd w:val="clear" w:color="auto" w:fill="FFFFFF"/>
        </w:rPr>
        <w:t>Dinajpur</w:t>
      </w:r>
      <w:proofErr w:type="spellEnd"/>
      <w:r w:rsidRPr="00054D77">
        <w:rPr>
          <w:rFonts w:ascii="Times New Roman" w:hAnsi="Times New Roman" w:cs="Times New Roman"/>
          <w:sz w:val="24"/>
          <w:szCs w:val="24"/>
          <w:shd w:val="clear" w:color="auto" w:fill="FFFFFF"/>
        </w:rPr>
        <w:t>, Bangladesh</w:t>
      </w:r>
      <w:r w:rsidR="00D93938" w:rsidRPr="00054D77">
        <w:rPr>
          <w:rFonts w:ascii="Times New Roman" w:hAnsi="Times New Roman" w:cs="Times New Roman"/>
          <w:sz w:val="24"/>
          <w:szCs w:val="24"/>
          <w:shd w:val="clear" w:color="auto" w:fill="FFFFFF"/>
        </w:rPr>
        <w:t xml:space="preserve">. There were six systematically combined rates of </w:t>
      </w:r>
      <w:proofErr w:type="spellStart"/>
      <w:r w:rsidR="00D93938" w:rsidRPr="00054D77">
        <w:rPr>
          <w:rFonts w:ascii="Times New Roman" w:hAnsi="Times New Roman" w:cs="Times New Roman"/>
          <w:sz w:val="24"/>
          <w:szCs w:val="24"/>
          <w:shd w:val="clear" w:color="auto" w:fill="FFFFFF"/>
        </w:rPr>
        <w:t>vermicompost</w:t>
      </w:r>
      <w:proofErr w:type="spellEnd"/>
      <w:r w:rsidR="00D93938" w:rsidRPr="00054D77">
        <w:rPr>
          <w:rFonts w:ascii="Times New Roman" w:hAnsi="Times New Roman" w:cs="Times New Roman"/>
          <w:sz w:val="24"/>
          <w:szCs w:val="24"/>
          <w:shd w:val="clear" w:color="auto" w:fill="FFFFFF"/>
        </w:rPr>
        <w:t xml:space="preserve"> and sulfur during the study</w:t>
      </w:r>
      <w:r w:rsidR="00EE51B0" w:rsidRPr="00054D77">
        <w:rPr>
          <w:rFonts w:ascii="Times New Roman" w:hAnsi="Times New Roman" w:cs="Times New Roman"/>
          <w:sz w:val="24"/>
          <w:szCs w:val="24"/>
          <w:shd w:val="clear" w:color="auto" w:fill="FFFFFF"/>
        </w:rPr>
        <w:t xml:space="preserve"> viz. </w:t>
      </w:r>
      <w:r w:rsidR="00D93938" w:rsidRPr="00054D77">
        <w:rPr>
          <w:rFonts w:ascii="Times New Roman" w:eastAsia="Times New Roman" w:hAnsi="Times New Roman" w:cs="Times New Roman"/>
          <w:sz w:val="24"/>
          <w:szCs w:val="24"/>
          <w:lang w:bidi="bn-IN"/>
        </w:rPr>
        <w:t>T1: Control (No fertilizer), T2: 4 t ha⁻¹ VC + 0 kg S ha⁻¹, T3: 3 t ha⁻¹ VC + 3 kg ha⁻¹, T4: 2 t ha⁻¹ VC + 6 kg S ha⁻¹, T5: 1 t ha⁻¹ VC + 9 kg S ha⁻¹, T6: 0 t ha⁻¹ VC + 12 kg S ha⁻¹</w:t>
      </w:r>
      <w:r w:rsidR="00EE51B0" w:rsidRPr="00054D77">
        <w:rPr>
          <w:rFonts w:ascii="Times New Roman" w:eastAsia="Times New Roman" w:hAnsi="Times New Roman" w:cs="Times New Roman"/>
          <w:sz w:val="24"/>
          <w:szCs w:val="24"/>
          <w:lang w:bidi="bn-IN"/>
        </w:rPr>
        <w:t xml:space="preserve"> which were</w:t>
      </w:r>
      <w:r w:rsidR="00EE51B0" w:rsidRPr="00054D77">
        <w:rPr>
          <w:rFonts w:ascii="Times New Roman" w:hAnsi="Times New Roman" w:cs="Times New Roman"/>
          <w:sz w:val="24"/>
          <w:szCs w:val="24"/>
          <w:shd w:val="clear" w:color="auto" w:fill="FFFFFF"/>
        </w:rPr>
        <w:t xml:space="preserve"> designed in randomized complete block with three replications. </w:t>
      </w:r>
      <w:r w:rsidR="00190DB9" w:rsidRPr="00054D77">
        <w:rPr>
          <w:rFonts w:ascii="Times New Roman" w:hAnsi="Times New Roman" w:cs="Times New Roman"/>
          <w:sz w:val="24"/>
          <w:szCs w:val="24"/>
        </w:rPr>
        <w:t xml:space="preserve">The results </w:t>
      </w:r>
      <w:r w:rsidR="00DD1278" w:rsidRPr="00054D77">
        <w:rPr>
          <w:rFonts w:ascii="Times New Roman" w:hAnsi="Times New Roman" w:cs="Times New Roman"/>
          <w:sz w:val="24"/>
          <w:szCs w:val="24"/>
        </w:rPr>
        <w:t>assert</w:t>
      </w:r>
      <w:r w:rsidR="00190DB9" w:rsidRPr="00054D77">
        <w:rPr>
          <w:rFonts w:ascii="Times New Roman" w:hAnsi="Times New Roman" w:cs="Times New Roman"/>
          <w:sz w:val="24"/>
          <w:szCs w:val="24"/>
        </w:rPr>
        <w:t xml:space="preserve">ed that application of </w:t>
      </w:r>
      <w:r w:rsidR="00DD1278" w:rsidRPr="00054D77">
        <w:rPr>
          <w:rFonts w:ascii="Times New Roman" w:eastAsia="Times New Roman" w:hAnsi="Times New Roman" w:cs="Times New Roman"/>
          <w:sz w:val="24"/>
          <w:szCs w:val="24"/>
          <w:lang w:bidi="bn-IN"/>
        </w:rPr>
        <w:t xml:space="preserve">2 t ha⁻¹ </w:t>
      </w:r>
      <w:proofErr w:type="spellStart"/>
      <w:r w:rsidR="00190DB9" w:rsidRPr="00054D77">
        <w:rPr>
          <w:rFonts w:ascii="Times New Roman" w:hAnsi="Times New Roman" w:cs="Times New Roman"/>
          <w:sz w:val="24"/>
          <w:szCs w:val="24"/>
        </w:rPr>
        <w:t>vermicompost</w:t>
      </w:r>
      <w:proofErr w:type="spellEnd"/>
      <w:r w:rsidR="00190DB9" w:rsidRPr="00054D77">
        <w:rPr>
          <w:rFonts w:ascii="Times New Roman" w:hAnsi="Times New Roman" w:cs="Times New Roman"/>
          <w:sz w:val="24"/>
          <w:szCs w:val="24"/>
        </w:rPr>
        <w:t xml:space="preserve"> with </w:t>
      </w:r>
      <w:r w:rsidR="00DD1278" w:rsidRPr="00054D77">
        <w:rPr>
          <w:rFonts w:ascii="Times New Roman" w:hAnsi="Times New Roman" w:cs="Times New Roman"/>
          <w:sz w:val="24"/>
          <w:szCs w:val="24"/>
        </w:rPr>
        <w:t xml:space="preserve">6 </w:t>
      </w:r>
      <w:r w:rsidR="00190DB9" w:rsidRPr="00054D77">
        <w:rPr>
          <w:rFonts w:ascii="Times New Roman" w:hAnsi="Times New Roman" w:cs="Times New Roman"/>
          <w:sz w:val="24"/>
          <w:szCs w:val="24"/>
        </w:rPr>
        <w:t>kg ha</w:t>
      </w:r>
      <w:r w:rsidR="00697981" w:rsidRPr="00054D77">
        <w:rPr>
          <w:rFonts w:ascii="Times New Roman" w:hAnsi="Times New Roman" w:cs="Times New Roman"/>
          <w:sz w:val="24"/>
          <w:szCs w:val="24"/>
          <w:vertAlign w:val="superscript"/>
        </w:rPr>
        <w:t>-1</w:t>
      </w:r>
      <w:r w:rsidR="00190DB9" w:rsidRPr="00054D77">
        <w:rPr>
          <w:rFonts w:ascii="Times New Roman" w:hAnsi="Times New Roman" w:cs="Times New Roman"/>
          <w:sz w:val="24"/>
          <w:szCs w:val="24"/>
        </w:rPr>
        <w:t xml:space="preserve"> </w:t>
      </w:r>
      <w:r w:rsidR="00DD1278" w:rsidRPr="00054D77">
        <w:rPr>
          <w:rFonts w:ascii="Times New Roman" w:hAnsi="Times New Roman" w:cs="Times New Roman"/>
          <w:sz w:val="24"/>
          <w:szCs w:val="24"/>
        </w:rPr>
        <w:t>sulfur</w:t>
      </w:r>
      <w:r w:rsidR="00190DB9" w:rsidRPr="00054D77">
        <w:rPr>
          <w:rFonts w:ascii="Times New Roman" w:hAnsi="Times New Roman" w:cs="Times New Roman"/>
          <w:sz w:val="24"/>
          <w:szCs w:val="24"/>
        </w:rPr>
        <w:t xml:space="preserve"> fertilizers improved significantly grain yield and wheat morphological and physiological characteristics such as </w:t>
      </w:r>
      <w:r w:rsidR="00CB775C" w:rsidRPr="00054D77">
        <w:rPr>
          <w:rFonts w:ascii="Times New Roman" w:hAnsi="Times New Roman" w:cs="Times New Roman"/>
          <w:sz w:val="24"/>
          <w:szCs w:val="24"/>
        </w:rPr>
        <w:t xml:space="preserve">plant height, </w:t>
      </w:r>
      <w:r w:rsidR="00697981" w:rsidRPr="00054D77">
        <w:rPr>
          <w:rFonts w:ascii="Times New Roman" w:hAnsi="Times New Roman" w:cs="Times New Roman"/>
          <w:sz w:val="24"/>
          <w:szCs w:val="24"/>
        </w:rPr>
        <w:t>number of tillers per hill⁻¹</w:t>
      </w:r>
      <w:r w:rsidR="00190DB9" w:rsidRPr="00054D77">
        <w:rPr>
          <w:rFonts w:ascii="Times New Roman" w:hAnsi="Times New Roman" w:cs="Times New Roman"/>
          <w:sz w:val="24"/>
          <w:szCs w:val="24"/>
        </w:rPr>
        <w:t xml:space="preserve">number of spikes per </w:t>
      </w:r>
      <w:r w:rsidR="00697981" w:rsidRPr="00054D77">
        <w:rPr>
          <w:rFonts w:ascii="Times New Roman" w:hAnsi="Times New Roman" w:cs="Times New Roman"/>
          <w:sz w:val="24"/>
          <w:szCs w:val="24"/>
        </w:rPr>
        <w:t>spike</w:t>
      </w:r>
      <w:r w:rsidR="00190DB9" w:rsidRPr="00054D77">
        <w:rPr>
          <w:rFonts w:ascii="Times New Roman" w:hAnsi="Times New Roman" w:cs="Times New Roman"/>
          <w:sz w:val="24"/>
          <w:szCs w:val="24"/>
        </w:rPr>
        <w:t xml:space="preserve">, </w:t>
      </w:r>
      <w:r w:rsidR="00CB775C" w:rsidRPr="00054D77">
        <w:rPr>
          <w:rFonts w:ascii="Times New Roman" w:hAnsi="Times New Roman" w:cs="Times New Roman"/>
          <w:sz w:val="24"/>
          <w:szCs w:val="24"/>
        </w:rPr>
        <w:t xml:space="preserve">thousand grain weight, </w:t>
      </w:r>
      <w:r w:rsidR="00190DB9" w:rsidRPr="00054D77">
        <w:rPr>
          <w:rFonts w:ascii="Times New Roman" w:hAnsi="Times New Roman" w:cs="Times New Roman"/>
          <w:sz w:val="24"/>
          <w:szCs w:val="24"/>
        </w:rPr>
        <w:t>number of grains per spike,</w:t>
      </w:r>
      <w:r w:rsidR="00697981" w:rsidRPr="00054D77">
        <w:rPr>
          <w:rFonts w:ascii="Times New Roman" w:hAnsi="Times New Roman" w:cs="Times New Roman"/>
          <w:sz w:val="24"/>
          <w:szCs w:val="24"/>
        </w:rPr>
        <w:t xml:space="preserve"> spike length</w:t>
      </w:r>
      <w:r w:rsidR="00190DB9" w:rsidRPr="00054D77">
        <w:rPr>
          <w:rFonts w:ascii="Times New Roman" w:hAnsi="Times New Roman" w:cs="Times New Roman"/>
          <w:sz w:val="24"/>
          <w:szCs w:val="24"/>
        </w:rPr>
        <w:t xml:space="preserve"> and harvest index. The results of the experiments also indicated that </w:t>
      </w:r>
      <w:proofErr w:type="spellStart"/>
      <w:r w:rsidR="00190DB9" w:rsidRPr="00054D77">
        <w:rPr>
          <w:rFonts w:ascii="Times New Roman" w:hAnsi="Times New Roman" w:cs="Times New Roman"/>
          <w:sz w:val="24"/>
          <w:szCs w:val="24"/>
        </w:rPr>
        <w:t>vermicompost</w:t>
      </w:r>
      <w:proofErr w:type="spellEnd"/>
      <w:r w:rsidR="00190DB9" w:rsidRPr="00054D77">
        <w:rPr>
          <w:rFonts w:ascii="Times New Roman" w:hAnsi="Times New Roman" w:cs="Times New Roman"/>
          <w:sz w:val="24"/>
          <w:szCs w:val="24"/>
        </w:rPr>
        <w:t xml:space="preserve"> fertilizer can improve soil productivity and soil quality. The application of such fertilizers also enhan</w:t>
      </w:r>
      <w:r w:rsidR="00DD1278" w:rsidRPr="00054D77">
        <w:rPr>
          <w:rFonts w:ascii="Times New Roman" w:hAnsi="Times New Roman" w:cs="Times New Roman"/>
          <w:sz w:val="24"/>
          <w:szCs w:val="24"/>
        </w:rPr>
        <w:t>ces water retention in the soil</w:t>
      </w:r>
      <w:r w:rsidR="00190DB9" w:rsidRPr="00054D77">
        <w:rPr>
          <w:rFonts w:ascii="Times New Roman" w:hAnsi="Times New Roman" w:cs="Times New Roman"/>
          <w:sz w:val="24"/>
          <w:szCs w:val="24"/>
        </w:rPr>
        <w:t>.</w:t>
      </w:r>
      <w:r w:rsidR="0056433B" w:rsidRPr="00054D77">
        <w:rPr>
          <w:rFonts w:ascii="Times New Roman" w:hAnsi="Times New Roman" w:cs="Times New Roman"/>
          <w:sz w:val="24"/>
          <w:szCs w:val="24"/>
        </w:rPr>
        <w:t xml:space="preserve"> Therefore, for sustainable wheat production in the region, a combined dose of 2 t ha⁻¹ </w:t>
      </w:r>
      <w:proofErr w:type="spellStart"/>
      <w:r w:rsidR="0056433B" w:rsidRPr="00054D77">
        <w:rPr>
          <w:rFonts w:ascii="Times New Roman" w:hAnsi="Times New Roman" w:cs="Times New Roman"/>
          <w:sz w:val="24"/>
          <w:szCs w:val="24"/>
        </w:rPr>
        <w:t>vermicompost</w:t>
      </w:r>
      <w:proofErr w:type="spellEnd"/>
      <w:r w:rsidR="0056433B" w:rsidRPr="00054D77">
        <w:rPr>
          <w:rFonts w:ascii="Times New Roman" w:hAnsi="Times New Roman" w:cs="Times New Roman"/>
          <w:sz w:val="24"/>
          <w:szCs w:val="24"/>
        </w:rPr>
        <w:t xml:space="preserve"> and 6 kg ha⁻¹ sulfur can be practiced to achieve optimal crop performance while fostering long-term soil fertility.</w:t>
      </w:r>
    </w:p>
    <w:p w14:paraId="191B8647" w14:textId="2E44259D" w:rsidR="00C832BD" w:rsidRPr="00054D77" w:rsidRDefault="006A1E3F" w:rsidP="00B32E6F">
      <w:pPr>
        <w:spacing w:before="240" w:after="240" w:line="240" w:lineRule="auto"/>
        <w:jc w:val="both"/>
        <w:rPr>
          <w:rFonts w:ascii="Times New Roman" w:eastAsia="Times New Roman" w:hAnsi="Times New Roman" w:cs="Times New Roman"/>
          <w:sz w:val="24"/>
          <w:szCs w:val="24"/>
          <w:lang w:bidi="bn-IN"/>
        </w:rPr>
      </w:pPr>
      <w:r w:rsidRPr="00054D77">
        <w:rPr>
          <w:rFonts w:ascii="Times New Roman" w:hAnsi="Times New Roman" w:cs="Times New Roman"/>
          <w:b/>
          <w:sz w:val="24"/>
          <w:szCs w:val="24"/>
        </w:rPr>
        <w:t>Keywords:</w:t>
      </w:r>
      <w:r w:rsidRPr="00054D77">
        <w:rPr>
          <w:rFonts w:ascii="Times New Roman" w:hAnsi="Times New Roman" w:cs="Times New Roman"/>
          <w:sz w:val="24"/>
          <w:szCs w:val="24"/>
        </w:rPr>
        <w:t xml:space="preserve"> Integrated, organic fertilizer, inorganic compound, yield components, soil p</w:t>
      </w:r>
      <w:r w:rsidR="00591507" w:rsidRPr="00054D77">
        <w:rPr>
          <w:rFonts w:ascii="Times New Roman" w:hAnsi="Times New Roman" w:cs="Times New Roman"/>
          <w:sz w:val="24"/>
          <w:szCs w:val="24"/>
        </w:rPr>
        <w:t>r</w:t>
      </w:r>
      <w:r w:rsidRPr="00054D77">
        <w:rPr>
          <w:rFonts w:ascii="Times New Roman" w:hAnsi="Times New Roman" w:cs="Times New Roman"/>
          <w:sz w:val="24"/>
          <w:szCs w:val="24"/>
        </w:rPr>
        <w:t>operties.</w:t>
      </w:r>
    </w:p>
    <w:p w14:paraId="16B72010" w14:textId="514D0E03" w:rsidR="00B32E6F" w:rsidRPr="00054D77" w:rsidRDefault="00B32E6F" w:rsidP="00C80F1C">
      <w:pPr>
        <w:spacing w:before="240" w:after="240" w:line="240" w:lineRule="auto"/>
        <w:jc w:val="both"/>
        <w:rPr>
          <w:rFonts w:ascii="Times New Roman" w:hAnsi="Times New Roman" w:cs="Times New Roman"/>
          <w:b/>
          <w:bCs/>
          <w:sz w:val="28"/>
          <w:szCs w:val="24"/>
        </w:rPr>
      </w:pPr>
      <w:r w:rsidRPr="00054D77">
        <w:rPr>
          <w:rFonts w:ascii="Times New Roman" w:hAnsi="Times New Roman" w:cs="Times New Roman"/>
          <w:b/>
          <w:bCs/>
          <w:sz w:val="28"/>
          <w:szCs w:val="24"/>
        </w:rPr>
        <w:t>INTRODUCTION</w:t>
      </w:r>
    </w:p>
    <w:p w14:paraId="5CBDC730" w14:textId="0A55C43B" w:rsidR="00C832BD" w:rsidRPr="00054D77" w:rsidRDefault="00C832BD" w:rsidP="00C80F1C">
      <w:pPr>
        <w:spacing w:before="240" w:after="240" w:line="240" w:lineRule="auto"/>
        <w:jc w:val="both"/>
        <w:rPr>
          <w:rFonts w:ascii="Times New Roman" w:hAnsi="Times New Roman" w:cs="Times New Roman"/>
          <w:bCs/>
          <w:sz w:val="24"/>
          <w:szCs w:val="24"/>
        </w:rPr>
      </w:pPr>
      <w:r w:rsidRPr="00054D77">
        <w:rPr>
          <w:rFonts w:ascii="Times New Roman" w:hAnsi="Times New Roman" w:cs="Times New Roman"/>
          <w:bCs/>
          <w:sz w:val="24"/>
          <w:szCs w:val="24"/>
        </w:rPr>
        <w:t>Global food security is heavily reliant on cereal crops, with wheat serving as a particularly vital staple. It feeds about 35% of the world's population, providing essential carbohydrates, protein, and micronutrients (</w:t>
      </w:r>
      <w:proofErr w:type="spellStart"/>
      <w:r w:rsidR="00320273" w:rsidRPr="00054D77">
        <w:rPr>
          <w:rFonts w:ascii="Times New Roman" w:hAnsi="Times New Roman" w:cs="Times New Roman"/>
          <w:bCs/>
          <w:sz w:val="24"/>
          <w:szCs w:val="24"/>
        </w:rPr>
        <w:t>Shewry</w:t>
      </w:r>
      <w:proofErr w:type="spellEnd"/>
      <w:r w:rsidR="00320273" w:rsidRPr="00054D77">
        <w:rPr>
          <w:rFonts w:ascii="Times New Roman" w:hAnsi="Times New Roman" w:cs="Times New Roman"/>
          <w:bCs/>
          <w:sz w:val="24"/>
          <w:szCs w:val="24"/>
        </w:rPr>
        <w:t xml:space="preserve"> 2009; </w:t>
      </w:r>
      <w:proofErr w:type="spellStart"/>
      <w:r w:rsidR="00320273" w:rsidRPr="00054D77">
        <w:rPr>
          <w:rFonts w:ascii="Times New Roman" w:hAnsi="Times New Roman" w:cs="Times New Roman"/>
          <w:bCs/>
          <w:sz w:val="24"/>
          <w:szCs w:val="24"/>
        </w:rPr>
        <w:t>Shewry</w:t>
      </w:r>
      <w:proofErr w:type="spellEnd"/>
      <w:r w:rsidR="00320273" w:rsidRPr="00054D77">
        <w:rPr>
          <w:rFonts w:ascii="Times New Roman" w:hAnsi="Times New Roman" w:cs="Times New Roman"/>
          <w:bCs/>
          <w:sz w:val="24"/>
          <w:szCs w:val="24"/>
        </w:rPr>
        <w:t xml:space="preserve"> and Hey </w:t>
      </w:r>
      <w:r w:rsidRPr="00054D77">
        <w:rPr>
          <w:rFonts w:ascii="Times New Roman" w:hAnsi="Times New Roman" w:cs="Times New Roman"/>
          <w:bCs/>
          <w:sz w:val="24"/>
          <w:szCs w:val="24"/>
        </w:rPr>
        <w:t xml:space="preserve">2015). However, in Bangladesh, the annual production of wheat is </w:t>
      </w:r>
      <w:r w:rsidR="00320273" w:rsidRPr="00054D77">
        <w:rPr>
          <w:rFonts w:ascii="Times New Roman" w:hAnsi="Times New Roman" w:cs="Times New Roman"/>
          <w:bCs/>
          <w:sz w:val="24"/>
          <w:szCs w:val="24"/>
        </w:rPr>
        <w:t>1.1–1.3 million tons (BBS</w:t>
      </w:r>
      <w:r w:rsidRPr="00054D77">
        <w:rPr>
          <w:rFonts w:ascii="Times New Roman" w:hAnsi="Times New Roman" w:cs="Times New Roman"/>
          <w:bCs/>
          <w:sz w:val="24"/>
          <w:szCs w:val="24"/>
        </w:rPr>
        <w:t xml:space="preserve"> 2022) fails to meet domestic demand, necessitating significant imports.</w:t>
      </w:r>
    </w:p>
    <w:p w14:paraId="778F5766" w14:textId="63BABD3B" w:rsidR="00C832BD" w:rsidRPr="00054D77" w:rsidRDefault="00C832BD" w:rsidP="00C80F1C">
      <w:pPr>
        <w:spacing w:before="240" w:after="240" w:line="240" w:lineRule="auto"/>
        <w:jc w:val="both"/>
        <w:rPr>
          <w:rFonts w:ascii="Times New Roman" w:hAnsi="Times New Roman" w:cs="Times New Roman"/>
          <w:bCs/>
          <w:sz w:val="24"/>
          <w:szCs w:val="24"/>
        </w:rPr>
      </w:pPr>
      <w:r w:rsidRPr="00054D77">
        <w:rPr>
          <w:rFonts w:ascii="Times New Roman" w:hAnsi="Times New Roman" w:cs="Times New Roman"/>
          <w:bCs/>
          <w:sz w:val="24"/>
          <w:szCs w:val="24"/>
        </w:rPr>
        <w:t>This low production is attributed to several yield-limiting factors. The availability of arable land for wheat is restricted to only about 3%, primarily due to the dominance of rice-based cropping syste</w:t>
      </w:r>
      <w:r w:rsidR="00320273" w:rsidRPr="00054D77">
        <w:rPr>
          <w:rFonts w:ascii="Times New Roman" w:hAnsi="Times New Roman" w:cs="Times New Roman"/>
          <w:bCs/>
          <w:sz w:val="24"/>
          <w:szCs w:val="24"/>
        </w:rPr>
        <w:t>ms (Hossain and Teixeira Da Silva</w:t>
      </w:r>
      <w:r w:rsidRPr="00054D77">
        <w:rPr>
          <w:rFonts w:ascii="Times New Roman" w:hAnsi="Times New Roman" w:cs="Times New Roman"/>
          <w:bCs/>
          <w:sz w:val="24"/>
          <w:szCs w:val="24"/>
        </w:rPr>
        <w:t xml:space="preserve"> 2013). Production is further challenged by drought in key regions and the exacerbating effects of climate change, such as erratic rainfall and temperature fluctuations. A critical underlying issue is the decline in soil fertility, caused by intensive cropping without sufficient nutrient replenishment, often leaving soil organic matter below optimal levels (FAO</w:t>
      </w:r>
      <w:r w:rsidR="00320273" w:rsidRPr="00054D77">
        <w:rPr>
          <w:rFonts w:ascii="Times New Roman" w:hAnsi="Times New Roman" w:cs="Times New Roman"/>
          <w:bCs/>
          <w:sz w:val="24"/>
          <w:szCs w:val="24"/>
        </w:rPr>
        <w:t xml:space="preserve"> 2022; SRDI</w:t>
      </w:r>
      <w:r w:rsidRPr="00054D77">
        <w:rPr>
          <w:rFonts w:ascii="Times New Roman" w:hAnsi="Times New Roman" w:cs="Times New Roman"/>
          <w:bCs/>
          <w:sz w:val="24"/>
          <w:szCs w:val="24"/>
        </w:rPr>
        <w:t xml:space="preserve"> 2020). Compounding this is the imbalanced application of fertilizers, characterized by excessive nitrogen use without adequate secondary nutrients, which disrupts soil health and contribute</w:t>
      </w:r>
      <w:r w:rsidR="00320273" w:rsidRPr="00054D77">
        <w:rPr>
          <w:rFonts w:ascii="Times New Roman" w:hAnsi="Times New Roman" w:cs="Times New Roman"/>
          <w:bCs/>
          <w:sz w:val="24"/>
          <w:szCs w:val="24"/>
        </w:rPr>
        <w:t>s to yield stagnation (</w:t>
      </w:r>
      <w:proofErr w:type="spellStart"/>
      <w:r w:rsidR="00320273" w:rsidRPr="00054D77">
        <w:rPr>
          <w:rFonts w:ascii="Times New Roman" w:hAnsi="Times New Roman" w:cs="Times New Roman"/>
          <w:bCs/>
          <w:sz w:val="24"/>
          <w:szCs w:val="24"/>
        </w:rPr>
        <w:t>Adhikary</w:t>
      </w:r>
      <w:proofErr w:type="spellEnd"/>
      <w:r w:rsidRPr="00054D77">
        <w:rPr>
          <w:rFonts w:ascii="Times New Roman" w:hAnsi="Times New Roman" w:cs="Times New Roman"/>
          <w:bCs/>
          <w:sz w:val="24"/>
          <w:szCs w:val="24"/>
        </w:rPr>
        <w:t xml:space="preserve"> 2012; </w:t>
      </w:r>
      <w:proofErr w:type="spellStart"/>
      <w:r w:rsidRPr="00054D77">
        <w:rPr>
          <w:rFonts w:ascii="Times New Roman" w:hAnsi="Times New Roman" w:cs="Times New Roman"/>
          <w:bCs/>
          <w:sz w:val="24"/>
          <w:szCs w:val="24"/>
        </w:rPr>
        <w:t>Meena</w:t>
      </w:r>
      <w:proofErr w:type="spellEnd"/>
      <w:r w:rsidRPr="00054D77">
        <w:rPr>
          <w:rFonts w:ascii="Times New Roman" w:hAnsi="Times New Roman" w:cs="Times New Roman"/>
          <w:bCs/>
          <w:sz w:val="24"/>
          <w:szCs w:val="24"/>
        </w:rPr>
        <w:t xml:space="preserve"> </w:t>
      </w:r>
      <w:r w:rsidRPr="00054D77">
        <w:rPr>
          <w:rFonts w:ascii="Times New Roman" w:hAnsi="Times New Roman" w:cs="Times New Roman"/>
          <w:bCs/>
          <w:i/>
          <w:sz w:val="24"/>
          <w:szCs w:val="24"/>
        </w:rPr>
        <w:t>et al.</w:t>
      </w:r>
      <w:r w:rsidRPr="00054D77">
        <w:rPr>
          <w:rFonts w:ascii="Times New Roman" w:hAnsi="Times New Roman" w:cs="Times New Roman"/>
          <w:bCs/>
          <w:sz w:val="24"/>
          <w:szCs w:val="24"/>
        </w:rPr>
        <w:t xml:space="preserve"> 2020).</w:t>
      </w:r>
    </w:p>
    <w:p w14:paraId="5118D186" w14:textId="2C5F4788" w:rsidR="00C832BD" w:rsidRPr="00054D77" w:rsidRDefault="00C832BD" w:rsidP="00C80F1C">
      <w:pPr>
        <w:spacing w:before="240" w:after="240" w:line="240" w:lineRule="auto"/>
        <w:jc w:val="both"/>
        <w:rPr>
          <w:rFonts w:ascii="Times New Roman" w:hAnsi="Times New Roman" w:cs="Times New Roman"/>
          <w:bCs/>
          <w:sz w:val="24"/>
          <w:szCs w:val="24"/>
        </w:rPr>
      </w:pPr>
      <w:r w:rsidRPr="00054D77">
        <w:rPr>
          <w:rFonts w:ascii="Times New Roman" w:hAnsi="Times New Roman" w:cs="Times New Roman"/>
          <w:bCs/>
          <w:sz w:val="24"/>
          <w:szCs w:val="24"/>
        </w:rPr>
        <w:t xml:space="preserve">A specific nutritional oversight is the deficiency of </w:t>
      </w:r>
      <w:proofErr w:type="spellStart"/>
      <w:r w:rsidRPr="00054D77">
        <w:rPr>
          <w:rFonts w:ascii="Times New Roman" w:hAnsi="Times New Roman" w:cs="Times New Roman"/>
          <w:bCs/>
          <w:sz w:val="24"/>
          <w:szCs w:val="24"/>
        </w:rPr>
        <w:t>sulphur</w:t>
      </w:r>
      <w:proofErr w:type="spellEnd"/>
      <w:r w:rsidRPr="00054D77">
        <w:rPr>
          <w:rFonts w:ascii="Times New Roman" w:hAnsi="Times New Roman" w:cs="Times New Roman"/>
          <w:bCs/>
          <w:sz w:val="24"/>
          <w:szCs w:val="24"/>
        </w:rPr>
        <w:t xml:space="preserve">, a secondary nutrient vital for chlorophyll formation, protein synthesis, and enzyme activation in wheat (Scherer 2001). </w:t>
      </w:r>
      <w:proofErr w:type="spellStart"/>
      <w:r w:rsidRPr="00054D77">
        <w:rPr>
          <w:rFonts w:ascii="Times New Roman" w:hAnsi="Times New Roman" w:cs="Times New Roman"/>
          <w:bCs/>
          <w:sz w:val="24"/>
          <w:szCs w:val="24"/>
        </w:rPr>
        <w:t>Sulphur</w:t>
      </w:r>
      <w:proofErr w:type="spellEnd"/>
      <w:r w:rsidRPr="00054D77">
        <w:rPr>
          <w:rFonts w:ascii="Times New Roman" w:hAnsi="Times New Roman" w:cs="Times New Roman"/>
          <w:bCs/>
          <w:sz w:val="24"/>
          <w:szCs w:val="24"/>
        </w:rPr>
        <w:t xml:space="preserve"> scarcity reduces nitrogen efficiency, and local studies indicate that application at 20 kg ha⁻¹ can increase wheat grain yield by up to 18% (Mahmud 2016). To address soil degradation holistically, the use of organic amendments like </w:t>
      </w:r>
      <w:proofErr w:type="spellStart"/>
      <w:r w:rsidRPr="00054D77">
        <w:rPr>
          <w:rFonts w:ascii="Times New Roman" w:hAnsi="Times New Roman" w:cs="Times New Roman"/>
          <w:bCs/>
          <w:sz w:val="24"/>
          <w:szCs w:val="24"/>
        </w:rPr>
        <w:t>vermicompost</w:t>
      </w:r>
      <w:proofErr w:type="spellEnd"/>
      <w:r w:rsidRPr="00054D77">
        <w:rPr>
          <w:rFonts w:ascii="Times New Roman" w:hAnsi="Times New Roman" w:cs="Times New Roman"/>
          <w:bCs/>
          <w:sz w:val="24"/>
          <w:szCs w:val="24"/>
        </w:rPr>
        <w:t xml:space="preserve"> is promising. </w:t>
      </w:r>
      <w:proofErr w:type="spellStart"/>
      <w:r w:rsidRPr="00054D77">
        <w:rPr>
          <w:rFonts w:ascii="Times New Roman" w:hAnsi="Times New Roman" w:cs="Times New Roman"/>
          <w:bCs/>
          <w:sz w:val="24"/>
          <w:szCs w:val="24"/>
        </w:rPr>
        <w:lastRenderedPageBreak/>
        <w:t>Vermicompost</w:t>
      </w:r>
      <w:proofErr w:type="spellEnd"/>
      <w:r w:rsidRPr="00054D77">
        <w:rPr>
          <w:rFonts w:ascii="Times New Roman" w:hAnsi="Times New Roman" w:cs="Times New Roman"/>
          <w:bCs/>
          <w:sz w:val="24"/>
          <w:szCs w:val="24"/>
        </w:rPr>
        <w:t>, produced from earthworm-decomposed waste, is rich in humus, nutrients, and beneficial microbes. It improves soil structure, water retention, and microbial activity (</w:t>
      </w:r>
      <w:proofErr w:type="spellStart"/>
      <w:r w:rsidRPr="00054D77">
        <w:rPr>
          <w:rFonts w:ascii="Times New Roman" w:hAnsi="Times New Roman" w:cs="Times New Roman"/>
          <w:bCs/>
          <w:sz w:val="24"/>
          <w:szCs w:val="24"/>
        </w:rPr>
        <w:t>Adhikary</w:t>
      </w:r>
      <w:proofErr w:type="spellEnd"/>
      <w:r w:rsidRPr="00054D77">
        <w:rPr>
          <w:rFonts w:ascii="Times New Roman" w:hAnsi="Times New Roman" w:cs="Times New Roman"/>
          <w:bCs/>
          <w:sz w:val="24"/>
          <w:szCs w:val="24"/>
        </w:rPr>
        <w:t xml:space="preserve"> 2012; </w:t>
      </w:r>
      <w:proofErr w:type="spellStart"/>
      <w:r w:rsidRPr="00054D77">
        <w:rPr>
          <w:rFonts w:ascii="Times New Roman" w:hAnsi="Times New Roman" w:cs="Times New Roman"/>
          <w:bCs/>
          <w:sz w:val="24"/>
          <w:szCs w:val="24"/>
        </w:rPr>
        <w:t>Oyege</w:t>
      </w:r>
      <w:proofErr w:type="spellEnd"/>
      <w:r w:rsidRPr="00054D77">
        <w:rPr>
          <w:rFonts w:ascii="Times New Roman" w:hAnsi="Times New Roman" w:cs="Times New Roman"/>
          <w:bCs/>
          <w:sz w:val="24"/>
          <w:szCs w:val="24"/>
        </w:rPr>
        <w:t xml:space="preserve"> </w:t>
      </w:r>
      <w:r w:rsidR="00320273" w:rsidRPr="00054D77">
        <w:rPr>
          <w:rFonts w:ascii="Times New Roman" w:hAnsi="Times New Roman" w:cs="Times New Roman"/>
          <w:bCs/>
          <w:sz w:val="24"/>
          <w:szCs w:val="24"/>
        </w:rPr>
        <w:t>and</w:t>
      </w:r>
      <w:r w:rsidRPr="00054D77">
        <w:rPr>
          <w:rFonts w:ascii="Times New Roman" w:hAnsi="Times New Roman" w:cs="Times New Roman"/>
          <w:bCs/>
          <w:sz w:val="24"/>
          <w:szCs w:val="24"/>
        </w:rPr>
        <w:t xml:space="preserve"> </w:t>
      </w:r>
      <w:proofErr w:type="spellStart"/>
      <w:r w:rsidRPr="00054D77">
        <w:rPr>
          <w:rFonts w:ascii="Times New Roman" w:hAnsi="Times New Roman" w:cs="Times New Roman"/>
          <w:bCs/>
          <w:sz w:val="24"/>
          <w:szCs w:val="24"/>
        </w:rPr>
        <w:t>Balaji</w:t>
      </w:r>
      <w:proofErr w:type="spellEnd"/>
      <w:r w:rsidRPr="00054D77">
        <w:rPr>
          <w:rFonts w:ascii="Times New Roman" w:hAnsi="Times New Roman" w:cs="Times New Roman"/>
          <w:bCs/>
          <w:sz w:val="24"/>
          <w:szCs w:val="24"/>
        </w:rPr>
        <w:t xml:space="preserve"> </w:t>
      </w:r>
      <w:proofErr w:type="spellStart"/>
      <w:r w:rsidRPr="00054D77">
        <w:rPr>
          <w:rFonts w:ascii="Times New Roman" w:hAnsi="Times New Roman" w:cs="Times New Roman"/>
          <w:bCs/>
          <w:sz w:val="24"/>
          <w:szCs w:val="24"/>
        </w:rPr>
        <w:t>Bhaskar</w:t>
      </w:r>
      <w:proofErr w:type="spellEnd"/>
      <w:r w:rsidRPr="00054D77">
        <w:rPr>
          <w:rFonts w:ascii="Times New Roman" w:hAnsi="Times New Roman" w:cs="Times New Roman"/>
          <w:bCs/>
          <w:sz w:val="24"/>
          <w:szCs w:val="24"/>
        </w:rPr>
        <w:t xml:space="preserve"> 2023). Research shows </w:t>
      </w:r>
      <w:proofErr w:type="spellStart"/>
      <w:r w:rsidRPr="00054D77">
        <w:rPr>
          <w:rFonts w:ascii="Times New Roman" w:hAnsi="Times New Roman" w:cs="Times New Roman"/>
          <w:bCs/>
          <w:sz w:val="24"/>
          <w:szCs w:val="24"/>
        </w:rPr>
        <w:t>vermicompost</w:t>
      </w:r>
      <w:proofErr w:type="spellEnd"/>
      <w:r w:rsidRPr="00054D77">
        <w:rPr>
          <w:rFonts w:ascii="Times New Roman" w:hAnsi="Times New Roman" w:cs="Times New Roman"/>
          <w:bCs/>
          <w:sz w:val="24"/>
          <w:szCs w:val="24"/>
        </w:rPr>
        <w:t xml:space="preserve"> application can increase wheat yields by 12–26% while restoring soil health (Joshi </w:t>
      </w:r>
      <w:r w:rsidR="00320273" w:rsidRPr="00054D77">
        <w:rPr>
          <w:rFonts w:ascii="Times New Roman" w:hAnsi="Times New Roman" w:cs="Times New Roman"/>
          <w:bCs/>
          <w:i/>
          <w:sz w:val="24"/>
          <w:szCs w:val="24"/>
        </w:rPr>
        <w:t>et al.</w:t>
      </w:r>
      <w:r w:rsidRPr="00054D77">
        <w:rPr>
          <w:rFonts w:ascii="Times New Roman" w:hAnsi="Times New Roman" w:cs="Times New Roman"/>
          <w:bCs/>
          <w:sz w:val="24"/>
          <w:szCs w:val="24"/>
        </w:rPr>
        <w:t xml:space="preserve"> 2013; </w:t>
      </w:r>
      <w:proofErr w:type="spellStart"/>
      <w:r w:rsidRPr="00054D77">
        <w:rPr>
          <w:rFonts w:ascii="Times New Roman" w:hAnsi="Times New Roman" w:cs="Times New Roman"/>
          <w:bCs/>
          <w:sz w:val="24"/>
          <w:szCs w:val="24"/>
        </w:rPr>
        <w:t>Lazcano</w:t>
      </w:r>
      <w:proofErr w:type="spellEnd"/>
      <w:r w:rsidRPr="00054D77">
        <w:rPr>
          <w:rFonts w:ascii="Times New Roman" w:hAnsi="Times New Roman" w:cs="Times New Roman"/>
          <w:bCs/>
          <w:sz w:val="24"/>
          <w:szCs w:val="24"/>
        </w:rPr>
        <w:t xml:space="preserve"> </w:t>
      </w:r>
      <w:r w:rsidRPr="00054D77">
        <w:rPr>
          <w:rFonts w:ascii="Times New Roman" w:hAnsi="Times New Roman" w:cs="Times New Roman"/>
          <w:bCs/>
          <w:i/>
          <w:sz w:val="24"/>
          <w:szCs w:val="24"/>
        </w:rPr>
        <w:t>et al</w:t>
      </w:r>
      <w:r w:rsidR="00320273" w:rsidRPr="00054D77">
        <w:rPr>
          <w:rFonts w:ascii="Times New Roman" w:hAnsi="Times New Roman" w:cs="Times New Roman"/>
          <w:bCs/>
          <w:i/>
          <w:sz w:val="24"/>
          <w:szCs w:val="24"/>
        </w:rPr>
        <w:t>.</w:t>
      </w:r>
      <w:r w:rsidRPr="00054D77">
        <w:rPr>
          <w:rFonts w:ascii="Times New Roman" w:hAnsi="Times New Roman" w:cs="Times New Roman"/>
          <w:bCs/>
          <w:i/>
          <w:sz w:val="24"/>
          <w:szCs w:val="24"/>
        </w:rPr>
        <w:t xml:space="preserve"> </w:t>
      </w:r>
      <w:r w:rsidRPr="00054D77">
        <w:rPr>
          <w:rFonts w:ascii="Times New Roman" w:hAnsi="Times New Roman" w:cs="Times New Roman"/>
          <w:bCs/>
          <w:sz w:val="24"/>
          <w:szCs w:val="24"/>
        </w:rPr>
        <w:t>2008).</w:t>
      </w:r>
    </w:p>
    <w:p w14:paraId="4C349CEA" w14:textId="141F67A7" w:rsidR="00C832BD" w:rsidRPr="00054D77" w:rsidRDefault="00C832BD" w:rsidP="00C80F1C">
      <w:pPr>
        <w:spacing w:before="240" w:after="240" w:line="240" w:lineRule="auto"/>
        <w:jc w:val="both"/>
        <w:rPr>
          <w:rFonts w:ascii="Times New Roman" w:hAnsi="Times New Roman" w:cs="Times New Roman"/>
          <w:bCs/>
          <w:sz w:val="24"/>
          <w:szCs w:val="24"/>
        </w:rPr>
      </w:pPr>
      <w:r w:rsidRPr="00054D77">
        <w:rPr>
          <w:rFonts w:ascii="Times New Roman" w:hAnsi="Times New Roman" w:cs="Times New Roman"/>
          <w:bCs/>
          <w:sz w:val="24"/>
          <w:szCs w:val="24"/>
        </w:rPr>
        <w:t xml:space="preserve">Therefore, integrating </w:t>
      </w:r>
      <w:proofErr w:type="spellStart"/>
      <w:r w:rsidRPr="00054D77">
        <w:rPr>
          <w:rFonts w:ascii="Times New Roman" w:hAnsi="Times New Roman" w:cs="Times New Roman"/>
          <w:bCs/>
          <w:sz w:val="24"/>
          <w:szCs w:val="24"/>
        </w:rPr>
        <w:t>vermicompost</w:t>
      </w:r>
      <w:proofErr w:type="spellEnd"/>
      <w:r w:rsidRPr="00054D77">
        <w:rPr>
          <w:rFonts w:ascii="Times New Roman" w:hAnsi="Times New Roman" w:cs="Times New Roman"/>
          <w:bCs/>
          <w:sz w:val="24"/>
          <w:szCs w:val="24"/>
        </w:rPr>
        <w:t xml:space="preserve"> with </w:t>
      </w:r>
      <w:proofErr w:type="spellStart"/>
      <w:r w:rsidRPr="00054D77">
        <w:rPr>
          <w:rFonts w:ascii="Times New Roman" w:hAnsi="Times New Roman" w:cs="Times New Roman"/>
          <w:bCs/>
          <w:sz w:val="24"/>
          <w:szCs w:val="24"/>
        </w:rPr>
        <w:t>sulphur</w:t>
      </w:r>
      <w:proofErr w:type="spellEnd"/>
      <w:r w:rsidRPr="00054D77">
        <w:rPr>
          <w:rFonts w:ascii="Times New Roman" w:hAnsi="Times New Roman" w:cs="Times New Roman"/>
          <w:bCs/>
          <w:sz w:val="24"/>
          <w:szCs w:val="24"/>
        </w:rPr>
        <w:t xml:space="preserve"> fertilization presents a strategic approach to mitigate the challenges in Bangladesh's wheat production. This combination aims to correct nutrient imbalances, enhance soil organic matter and microbial activity, and improve overall nutrient use efficiency. The goal is to build soil fertility, increase crop resilience, and support sustainable yield improvements in the degraded floodplain soils of Bangladesh, thereby contributing to long-term food security.</w:t>
      </w:r>
    </w:p>
    <w:p w14:paraId="00A328FD" w14:textId="1C7AF823" w:rsidR="009E7DEC" w:rsidRPr="00054D77" w:rsidRDefault="009E7DEC" w:rsidP="00C80F1C">
      <w:pPr>
        <w:spacing w:before="240" w:after="240" w:line="240" w:lineRule="auto"/>
        <w:jc w:val="both"/>
        <w:rPr>
          <w:rFonts w:ascii="Times New Roman" w:hAnsi="Times New Roman" w:cs="Times New Roman"/>
          <w:b/>
          <w:bCs/>
          <w:sz w:val="28"/>
          <w:szCs w:val="24"/>
        </w:rPr>
      </w:pPr>
      <w:r w:rsidRPr="00054D77">
        <w:rPr>
          <w:rFonts w:ascii="Times New Roman" w:hAnsi="Times New Roman" w:cs="Times New Roman"/>
          <w:b/>
          <w:bCs/>
          <w:sz w:val="28"/>
          <w:szCs w:val="24"/>
        </w:rPr>
        <w:t>MATERIALS AND METHODS</w:t>
      </w:r>
    </w:p>
    <w:p w14:paraId="5747D18D" w14:textId="3F7475A1" w:rsidR="009E7DEC" w:rsidRPr="00054D77" w:rsidRDefault="005170AE" w:rsidP="00DB4698">
      <w:pPr>
        <w:spacing w:before="240" w:after="240" w:line="240" w:lineRule="auto"/>
        <w:contextualSpacing/>
        <w:jc w:val="both"/>
        <w:rPr>
          <w:rFonts w:ascii="Times New Roman" w:hAnsi="Times New Roman" w:cs="Times New Roman"/>
          <w:sz w:val="24"/>
          <w:szCs w:val="24"/>
        </w:rPr>
      </w:pPr>
      <w:r w:rsidRPr="00054D77">
        <w:rPr>
          <w:rFonts w:ascii="Times New Roman" w:hAnsi="Times New Roman" w:cs="Times New Roman"/>
          <w:b/>
          <w:sz w:val="24"/>
          <w:szCs w:val="24"/>
        </w:rPr>
        <w:t>Experimental site:</w:t>
      </w:r>
      <w:r w:rsidRPr="00054D77">
        <w:rPr>
          <w:rFonts w:ascii="Times New Roman" w:hAnsi="Times New Roman" w:cs="Times New Roman"/>
          <w:sz w:val="24"/>
          <w:szCs w:val="24"/>
        </w:rPr>
        <w:t xml:space="preserve"> </w:t>
      </w:r>
      <w:r w:rsidR="009E7DEC" w:rsidRPr="00054D77">
        <w:rPr>
          <w:rFonts w:ascii="Times New Roman" w:hAnsi="Times New Roman" w:cs="Times New Roman"/>
          <w:sz w:val="24"/>
          <w:szCs w:val="24"/>
        </w:rPr>
        <w:t xml:space="preserve">The field experiment was conducted at the Soil Science Department Research Field, </w:t>
      </w:r>
      <w:proofErr w:type="spellStart"/>
      <w:r w:rsidR="009E7DEC" w:rsidRPr="00054D77">
        <w:rPr>
          <w:rFonts w:ascii="Times New Roman" w:hAnsi="Times New Roman" w:cs="Times New Roman"/>
          <w:sz w:val="24"/>
          <w:szCs w:val="24"/>
        </w:rPr>
        <w:t>Hajee</w:t>
      </w:r>
      <w:proofErr w:type="spellEnd"/>
      <w:r w:rsidR="009E7DEC" w:rsidRPr="00054D77">
        <w:rPr>
          <w:rFonts w:ascii="Times New Roman" w:hAnsi="Times New Roman" w:cs="Times New Roman"/>
          <w:sz w:val="24"/>
          <w:szCs w:val="24"/>
        </w:rPr>
        <w:t xml:space="preserve"> Mohammad </w:t>
      </w:r>
      <w:proofErr w:type="spellStart"/>
      <w:r w:rsidR="009E7DEC" w:rsidRPr="00054D77">
        <w:rPr>
          <w:rFonts w:ascii="Times New Roman" w:hAnsi="Times New Roman" w:cs="Times New Roman"/>
          <w:sz w:val="24"/>
          <w:szCs w:val="24"/>
        </w:rPr>
        <w:t>Danesh</w:t>
      </w:r>
      <w:proofErr w:type="spellEnd"/>
      <w:r w:rsidR="009E7DEC" w:rsidRPr="00054D77">
        <w:rPr>
          <w:rFonts w:ascii="Times New Roman" w:hAnsi="Times New Roman" w:cs="Times New Roman"/>
          <w:sz w:val="24"/>
          <w:szCs w:val="24"/>
        </w:rPr>
        <w:t xml:space="preserve"> Science </w:t>
      </w:r>
      <w:r w:rsidR="00E168B1" w:rsidRPr="00054D77">
        <w:rPr>
          <w:rFonts w:ascii="Times New Roman" w:hAnsi="Times New Roman" w:cs="Times New Roman"/>
          <w:sz w:val="24"/>
          <w:szCs w:val="24"/>
        </w:rPr>
        <w:t>and Technology University</w:t>
      </w:r>
      <w:r w:rsidR="009E7DEC" w:rsidRPr="00054D77">
        <w:rPr>
          <w:rFonts w:ascii="Times New Roman" w:hAnsi="Times New Roman" w:cs="Times New Roman"/>
          <w:sz w:val="24"/>
          <w:szCs w:val="24"/>
        </w:rPr>
        <w:t xml:space="preserve">, </w:t>
      </w:r>
      <w:proofErr w:type="spellStart"/>
      <w:r w:rsidR="009E7DEC" w:rsidRPr="00054D77">
        <w:rPr>
          <w:rFonts w:ascii="Times New Roman" w:hAnsi="Times New Roman" w:cs="Times New Roman"/>
          <w:sz w:val="24"/>
          <w:szCs w:val="24"/>
        </w:rPr>
        <w:t>Dinajpur</w:t>
      </w:r>
      <w:proofErr w:type="spellEnd"/>
      <w:r w:rsidR="009E7DEC" w:rsidRPr="00054D77">
        <w:rPr>
          <w:rFonts w:ascii="Times New Roman" w:hAnsi="Times New Roman" w:cs="Times New Roman"/>
          <w:sz w:val="24"/>
          <w:szCs w:val="24"/>
        </w:rPr>
        <w:t>, Bangladesh (25.70°N, 88.65°E), durin</w:t>
      </w:r>
      <w:r w:rsidR="005920E3" w:rsidRPr="00054D77">
        <w:rPr>
          <w:rFonts w:ascii="Times New Roman" w:hAnsi="Times New Roman" w:cs="Times New Roman"/>
          <w:sz w:val="24"/>
          <w:szCs w:val="24"/>
        </w:rPr>
        <w:t>g the Rabi seaso</w:t>
      </w:r>
      <w:r w:rsidR="00591507" w:rsidRPr="00054D77">
        <w:rPr>
          <w:rFonts w:ascii="Times New Roman" w:hAnsi="Times New Roman" w:cs="Times New Roman"/>
          <w:sz w:val="24"/>
          <w:szCs w:val="24"/>
        </w:rPr>
        <w:t xml:space="preserve">n </w:t>
      </w:r>
      <w:r w:rsidR="00320273" w:rsidRPr="00054D77">
        <w:rPr>
          <w:rFonts w:ascii="Times New Roman" w:hAnsi="Times New Roman" w:cs="Times New Roman"/>
          <w:sz w:val="24"/>
          <w:szCs w:val="24"/>
        </w:rPr>
        <w:t>2022-</w:t>
      </w:r>
      <w:r w:rsidR="005920E3" w:rsidRPr="00054D77">
        <w:rPr>
          <w:rFonts w:ascii="Times New Roman" w:hAnsi="Times New Roman" w:cs="Times New Roman"/>
          <w:sz w:val="24"/>
          <w:szCs w:val="24"/>
        </w:rPr>
        <w:t>2023</w:t>
      </w:r>
      <w:r w:rsidR="00591507" w:rsidRPr="00054D77">
        <w:rPr>
          <w:rFonts w:ascii="Times New Roman" w:hAnsi="Times New Roman" w:cs="Times New Roman"/>
          <w:sz w:val="24"/>
          <w:szCs w:val="24"/>
        </w:rPr>
        <w:t xml:space="preserve"> and 2023-2024</w:t>
      </w:r>
      <w:r w:rsidR="009E7DEC" w:rsidRPr="00054D77">
        <w:rPr>
          <w:rFonts w:ascii="Times New Roman" w:hAnsi="Times New Roman" w:cs="Times New Roman"/>
          <w:sz w:val="24"/>
          <w:szCs w:val="24"/>
        </w:rPr>
        <w:t xml:space="preserve">. The experimental site </w:t>
      </w:r>
      <w:r w:rsidR="00E728D4" w:rsidRPr="00054D77">
        <w:rPr>
          <w:rFonts w:ascii="Times New Roman" w:hAnsi="Times New Roman" w:cs="Times New Roman"/>
          <w:sz w:val="24"/>
          <w:szCs w:val="24"/>
        </w:rPr>
        <w:t xml:space="preserve">falls under </w:t>
      </w:r>
      <w:proofErr w:type="spellStart"/>
      <w:r w:rsidR="00E728D4" w:rsidRPr="00054D77">
        <w:rPr>
          <w:rFonts w:ascii="Times New Roman" w:hAnsi="Times New Roman" w:cs="Times New Roman"/>
          <w:sz w:val="24"/>
          <w:szCs w:val="24"/>
        </w:rPr>
        <w:t>Agroecological</w:t>
      </w:r>
      <w:proofErr w:type="spellEnd"/>
      <w:r w:rsidR="00E728D4" w:rsidRPr="00054D77">
        <w:rPr>
          <w:rFonts w:ascii="Times New Roman" w:hAnsi="Times New Roman" w:cs="Times New Roman"/>
          <w:sz w:val="24"/>
          <w:szCs w:val="24"/>
        </w:rPr>
        <w:t xml:space="preserve"> Zone-</w:t>
      </w:r>
      <w:r w:rsidR="009E7DEC" w:rsidRPr="00054D77">
        <w:rPr>
          <w:rFonts w:ascii="Times New Roman" w:hAnsi="Times New Roman" w:cs="Times New Roman"/>
          <w:sz w:val="24"/>
          <w:szCs w:val="24"/>
        </w:rPr>
        <w:t xml:space="preserve">1 (AEZ-1), Old Himalayan Piedmont Plain, characterized by a subtropical climate. The experimental soil is classified as a sandy loam, consisting of 51.2% sand, 31.6% silt, and 17.2% clay particles. Initial soil samples were collected from the 0–15 cm depth before planting and analyzed at the Soil Science Laboratory, HSTU, </w:t>
      </w:r>
      <w:proofErr w:type="spellStart"/>
      <w:proofErr w:type="gramStart"/>
      <w:r w:rsidR="009E7DEC" w:rsidRPr="00054D77">
        <w:rPr>
          <w:rFonts w:ascii="Times New Roman" w:hAnsi="Times New Roman" w:cs="Times New Roman"/>
          <w:sz w:val="24"/>
          <w:szCs w:val="24"/>
        </w:rPr>
        <w:t>Dinajpur</w:t>
      </w:r>
      <w:proofErr w:type="spellEnd"/>
      <w:proofErr w:type="gramEnd"/>
      <w:r w:rsidR="009E7DEC" w:rsidRPr="00054D77">
        <w:rPr>
          <w:rFonts w:ascii="Times New Roman" w:hAnsi="Times New Roman" w:cs="Times New Roman"/>
          <w:sz w:val="24"/>
          <w:szCs w:val="24"/>
        </w:rPr>
        <w:t xml:space="preserve">. Laboratory analysis revealed the soil was slightly acidic with a pH of 5.2, contained 1.05% organic matter (low), 0.021% total nitrogen (N, very low), 57.41 ppm available phosphorus (P, high), 0.09 </w:t>
      </w:r>
      <w:proofErr w:type="spellStart"/>
      <w:r w:rsidR="009E7DEC" w:rsidRPr="00054D77">
        <w:rPr>
          <w:rFonts w:ascii="Times New Roman" w:hAnsi="Times New Roman" w:cs="Times New Roman"/>
          <w:sz w:val="24"/>
          <w:szCs w:val="24"/>
        </w:rPr>
        <w:t>meq</w:t>
      </w:r>
      <w:proofErr w:type="spellEnd"/>
      <w:r w:rsidR="009E7DEC" w:rsidRPr="00054D77">
        <w:rPr>
          <w:rFonts w:ascii="Times New Roman" w:hAnsi="Times New Roman" w:cs="Times New Roman"/>
          <w:sz w:val="24"/>
          <w:szCs w:val="24"/>
        </w:rPr>
        <w:t xml:space="preserve"> 100 g⁻¹ exchangeable potassium (K, low), and 12.80 ppm available </w:t>
      </w:r>
      <w:proofErr w:type="spellStart"/>
      <w:r w:rsidR="009E7DEC" w:rsidRPr="00054D77">
        <w:rPr>
          <w:rFonts w:ascii="Times New Roman" w:hAnsi="Times New Roman" w:cs="Times New Roman"/>
          <w:sz w:val="24"/>
          <w:szCs w:val="24"/>
        </w:rPr>
        <w:t>sulphur</w:t>
      </w:r>
      <w:proofErr w:type="spellEnd"/>
      <w:r w:rsidR="009E7DEC" w:rsidRPr="00054D77">
        <w:rPr>
          <w:rFonts w:ascii="Times New Roman" w:hAnsi="Times New Roman" w:cs="Times New Roman"/>
          <w:sz w:val="24"/>
          <w:szCs w:val="24"/>
        </w:rPr>
        <w:t xml:space="preserve"> (S, medium). Soil chemical and physical properties were assessed following standard protocols to establish baseline fertility status.</w:t>
      </w:r>
    </w:p>
    <w:p w14:paraId="19394885" w14:textId="77777777" w:rsidR="00DB4698" w:rsidRPr="00054D77" w:rsidRDefault="00DB4698" w:rsidP="00DB4698">
      <w:pPr>
        <w:spacing w:before="240" w:after="240" w:line="240" w:lineRule="auto"/>
        <w:contextualSpacing/>
        <w:jc w:val="both"/>
        <w:rPr>
          <w:rFonts w:ascii="Times New Roman" w:hAnsi="Times New Roman" w:cs="Times New Roman"/>
          <w:sz w:val="24"/>
          <w:szCs w:val="24"/>
        </w:rPr>
      </w:pPr>
    </w:p>
    <w:p w14:paraId="6FC644A0" w14:textId="486E02F6" w:rsidR="0031207A" w:rsidRPr="00054D77" w:rsidRDefault="005170AE" w:rsidP="00C80F1C">
      <w:pPr>
        <w:spacing w:before="240" w:after="240" w:line="240" w:lineRule="auto"/>
        <w:contextualSpacing/>
        <w:jc w:val="both"/>
        <w:rPr>
          <w:rFonts w:ascii="Times New Roman" w:hAnsi="Times New Roman" w:cs="Times New Roman"/>
          <w:sz w:val="24"/>
          <w:szCs w:val="24"/>
        </w:rPr>
      </w:pPr>
      <w:r w:rsidRPr="00054D77">
        <w:rPr>
          <w:rFonts w:ascii="Times New Roman" w:hAnsi="Times New Roman" w:cs="Times New Roman"/>
          <w:b/>
          <w:sz w:val="24"/>
          <w:szCs w:val="24"/>
        </w:rPr>
        <w:t>Experimental design and treatments:</w:t>
      </w:r>
      <w:r w:rsidR="00DB4698" w:rsidRPr="00054D77">
        <w:rPr>
          <w:rFonts w:ascii="Times New Roman" w:hAnsi="Times New Roman" w:cs="Times New Roman"/>
          <w:b/>
          <w:sz w:val="24"/>
          <w:szCs w:val="24"/>
        </w:rPr>
        <w:t xml:space="preserve"> </w:t>
      </w:r>
      <w:r w:rsidR="009E7DEC" w:rsidRPr="00054D77">
        <w:rPr>
          <w:rFonts w:ascii="Times New Roman" w:hAnsi="Times New Roman" w:cs="Times New Roman"/>
          <w:sz w:val="24"/>
          <w:szCs w:val="24"/>
        </w:rPr>
        <w:t>The experiment was conducted using a Randomized Complete Block Design (RCBD) with 6 treatments and 4 replications. Each experimental unit consisted of a plot measuring 2.5 m × 2 m (5 m²), providing sufficient area for accurate assessment of wheat growth and yield parameters.</w:t>
      </w:r>
      <w:r w:rsidR="009170B1" w:rsidRPr="00054D77">
        <w:rPr>
          <w:rFonts w:ascii="Times New Roman" w:hAnsi="Times New Roman" w:cs="Times New Roman"/>
          <w:sz w:val="24"/>
          <w:szCs w:val="24"/>
        </w:rPr>
        <w:t xml:space="preserve"> A</w:t>
      </w:r>
      <w:r w:rsidR="009E7DEC" w:rsidRPr="00054D77">
        <w:rPr>
          <w:rFonts w:ascii="Times New Roman" w:hAnsi="Times New Roman" w:cs="Times New Roman"/>
          <w:sz w:val="24"/>
          <w:szCs w:val="24"/>
        </w:rPr>
        <w:t xml:space="preserve"> spacing of 50 cm was maintained between adjacent blocks, and 25 cm was maintained between plots within each block. </w:t>
      </w:r>
      <w:r w:rsidR="009170B1" w:rsidRPr="00054D77">
        <w:rPr>
          <w:rFonts w:ascii="Times New Roman" w:eastAsia="Times New Roman" w:hAnsi="Times New Roman" w:cs="Times New Roman"/>
          <w:sz w:val="24"/>
          <w:szCs w:val="24"/>
          <w:lang w:bidi="bn-IN"/>
        </w:rPr>
        <w:t>Six</w:t>
      </w:r>
      <w:r w:rsidR="009E7DEC" w:rsidRPr="00054D77">
        <w:rPr>
          <w:rFonts w:ascii="Times New Roman" w:eastAsia="Times New Roman" w:hAnsi="Times New Roman" w:cs="Times New Roman"/>
          <w:sz w:val="24"/>
          <w:szCs w:val="24"/>
          <w:lang w:bidi="bn-IN"/>
        </w:rPr>
        <w:t xml:space="preserve"> </w:t>
      </w:r>
      <w:r w:rsidR="009170B1" w:rsidRPr="00054D77">
        <w:rPr>
          <w:rFonts w:ascii="Times New Roman" w:eastAsia="Times New Roman" w:hAnsi="Times New Roman" w:cs="Times New Roman"/>
          <w:sz w:val="24"/>
          <w:szCs w:val="24"/>
          <w:lang w:bidi="bn-IN"/>
        </w:rPr>
        <w:t>(</w:t>
      </w:r>
      <w:r w:rsidR="009E7DEC" w:rsidRPr="00054D77">
        <w:rPr>
          <w:rFonts w:ascii="Times New Roman" w:eastAsia="Times New Roman" w:hAnsi="Times New Roman" w:cs="Times New Roman"/>
          <w:sz w:val="24"/>
          <w:szCs w:val="24"/>
          <w:lang w:bidi="bn-IN"/>
        </w:rPr>
        <w:t>6</w:t>
      </w:r>
      <w:r w:rsidR="009170B1" w:rsidRPr="00054D77">
        <w:rPr>
          <w:rFonts w:ascii="Times New Roman" w:eastAsia="Times New Roman" w:hAnsi="Times New Roman" w:cs="Times New Roman"/>
          <w:sz w:val="24"/>
          <w:szCs w:val="24"/>
          <w:lang w:bidi="bn-IN"/>
        </w:rPr>
        <w:t>)</w:t>
      </w:r>
      <w:r w:rsidR="009E7DEC" w:rsidRPr="00054D77">
        <w:rPr>
          <w:rFonts w:ascii="Times New Roman" w:eastAsia="Times New Roman" w:hAnsi="Times New Roman" w:cs="Times New Roman"/>
          <w:sz w:val="24"/>
          <w:szCs w:val="24"/>
          <w:lang w:bidi="bn-IN"/>
        </w:rPr>
        <w:t xml:space="preserve"> treatment combinations were tested, with </w:t>
      </w:r>
      <w:proofErr w:type="spellStart"/>
      <w:r w:rsidR="009E7DEC" w:rsidRPr="00054D77">
        <w:rPr>
          <w:rFonts w:ascii="Times New Roman" w:eastAsia="Times New Roman" w:hAnsi="Times New Roman" w:cs="Times New Roman"/>
          <w:sz w:val="24"/>
          <w:szCs w:val="24"/>
          <w:lang w:bidi="bn-IN"/>
        </w:rPr>
        <w:t>vermicompost</w:t>
      </w:r>
      <w:proofErr w:type="spellEnd"/>
      <w:r w:rsidR="009170B1" w:rsidRPr="00054D77">
        <w:rPr>
          <w:rFonts w:ascii="Times New Roman" w:eastAsia="Times New Roman" w:hAnsi="Times New Roman" w:cs="Times New Roman"/>
          <w:sz w:val="24"/>
          <w:szCs w:val="24"/>
          <w:lang w:bidi="bn-IN"/>
        </w:rPr>
        <w:t xml:space="preserve"> (VC)</w:t>
      </w:r>
      <w:r w:rsidR="009E7DEC" w:rsidRPr="00054D77">
        <w:rPr>
          <w:rFonts w:ascii="Times New Roman" w:eastAsia="Times New Roman" w:hAnsi="Times New Roman" w:cs="Times New Roman"/>
          <w:sz w:val="24"/>
          <w:szCs w:val="24"/>
          <w:lang w:bidi="bn-IN"/>
        </w:rPr>
        <w:t xml:space="preserve"> and </w:t>
      </w:r>
      <w:proofErr w:type="spellStart"/>
      <w:r w:rsidR="009E7DEC" w:rsidRPr="00054D77">
        <w:rPr>
          <w:rFonts w:ascii="Times New Roman" w:eastAsia="Times New Roman" w:hAnsi="Times New Roman" w:cs="Times New Roman"/>
          <w:sz w:val="24"/>
          <w:szCs w:val="24"/>
          <w:lang w:bidi="bn-IN"/>
        </w:rPr>
        <w:t>sulphur</w:t>
      </w:r>
      <w:proofErr w:type="spellEnd"/>
      <w:r w:rsidR="009170B1" w:rsidRPr="00054D77">
        <w:rPr>
          <w:rFonts w:ascii="Times New Roman" w:eastAsia="Times New Roman" w:hAnsi="Times New Roman" w:cs="Times New Roman"/>
          <w:sz w:val="24"/>
          <w:szCs w:val="24"/>
          <w:lang w:bidi="bn-IN"/>
        </w:rPr>
        <w:t xml:space="preserve"> (S)</w:t>
      </w:r>
      <w:r w:rsidR="009E7DEC" w:rsidRPr="00054D77">
        <w:rPr>
          <w:rFonts w:ascii="Times New Roman" w:eastAsia="Times New Roman" w:hAnsi="Times New Roman" w:cs="Times New Roman"/>
          <w:sz w:val="24"/>
          <w:szCs w:val="24"/>
          <w:lang w:bidi="bn-IN"/>
        </w:rPr>
        <w:t xml:space="preserve"> applied as percentages of the recommended doses </w:t>
      </w:r>
      <w:r w:rsidR="00320273" w:rsidRPr="00054D77">
        <w:rPr>
          <w:rFonts w:ascii="Times New Roman" w:eastAsia="Times New Roman" w:hAnsi="Times New Roman" w:cs="Times New Roman"/>
          <w:sz w:val="24"/>
          <w:szCs w:val="24"/>
          <w:lang w:bidi="bn-IN"/>
        </w:rPr>
        <w:t>(FRG</w:t>
      </w:r>
      <w:r w:rsidR="009E7DEC" w:rsidRPr="00054D77">
        <w:rPr>
          <w:rFonts w:ascii="Times New Roman" w:eastAsia="Times New Roman" w:hAnsi="Times New Roman" w:cs="Times New Roman"/>
          <w:sz w:val="24"/>
          <w:szCs w:val="24"/>
          <w:lang w:bidi="bn-IN"/>
        </w:rPr>
        <w:t xml:space="preserve"> 2018</w:t>
      </w:r>
      <w:r w:rsidR="00320273" w:rsidRPr="00054D77">
        <w:rPr>
          <w:rFonts w:ascii="Times New Roman" w:eastAsia="Times New Roman" w:hAnsi="Times New Roman" w:cs="Times New Roman"/>
          <w:sz w:val="24"/>
          <w:szCs w:val="24"/>
          <w:lang w:bidi="bn-IN"/>
        </w:rPr>
        <w:t>)</w:t>
      </w:r>
      <w:r w:rsidR="009E7DEC" w:rsidRPr="00054D77">
        <w:rPr>
          <w:rFonts w:ascii="Times New Roman" w:eastAsia="Times New Roman" w:hAnsi="Times New Roman" w:cs="Times New Roman"/>
          <w:sz w:val="24"/>
          <w:szCs w:val="24"/>
          <w:lang w:bidi="bn-IN"/>
        </w:rPr>
        <w:t>. The treatments were:</w:t>
      </w:r>
      <w:r w:rsidRPr="00054D77">
        <w:rPr>
          <w:rFonts w:ascii="Times New Roman" w:hAnsi="Times New Roman" w:cs="Times New Roman"/>
          <w:sz w:val="24"/>
          <w:szCs w:val="24"/>
        </w:rPr>
        <w:t xml:space="preserve"> </w:t>
      </w:r>
      <w:r w:rsidR="00B93CB4" w:rsidRPr="00054D77">
        <w:rPr>
          <w:rFonts w:ascii="Times New Roman" w:eastAsia="Times New Roman" w:hAnsi="Times New Roman" w:cs="Times New Roman"/>
          <w:sz w:val="24"/>
          <w:szCs w:val="24"/>
          <w:lang w:bidi="bn-IN"/>
        </w:rPr>
        <w:t>T</w:t>
      </w:r>
      <w:r w:rsidR="00B93CB4" w:rsidRPr="00054D77">
        <w:rPr>
          <w:rFonts w:ascii="Times New Roman" w:eastAsia="Times New Roman" w:hAnsi="Times New Roman" w:cs="Times New Roman"/>
          <w:sz w:val="24"/>
          <w:szCs w:val="24"/>
          <w:vertAlign w:val="subscript"/>
          <w:lang w:bidi="bn-IN"/>
        </w:rPr>
        <w:t>0</w:t>
      </w:r>
      <w:r w:rsidR="009E7DEC" w:rsidRPr="00054D77">
        <w:rPr>
          <w:rFonts w:ascii="Times New Roman" w:eastAsia="Times New Roman" w:hAnsi="Times New Roman" w:cs="Times New Roman"/>
          <w:sz w:val="24"/>
          <w:szCs w:val="24"/>
          <w:lang w:bidi="bn-IN"/>
        </w:rPr>
        <w:t>: Control (</w:t>
      </w:r>
      <w:r w:rsidR="009170B1" w:rsidRPr="00054D77">
        <w:rPr>
          <w:rFonts w:ascii="Times New Roman" w:eastAsia="Times New Roman" w:hAnsi="Times New Roman" w:cs="Times New Roman"/>
          <w:sz w:val="24"/>
          <w:szCs w:val="24"/>
          <w:lang w:bidi="bn-IN"/>
        </w:rPr>
        <w:t>No fertilizer</w:t>
      </w:r>
      <w:r w:rsidR="009E7DEC" w:rsidRPr="00054D77">
        <w:rPr>
          <w:rFonts w:ascii="Times New Roman" w:eastAsia="Times New Roman" w:hAnsi="Times New Roman" w:cs="Times New Roman"/>
          <w:sz w:val="24"/>
          <w:szCs w:val="24"/>
          <w:lang w:bidi="bn-IN"/>
        </w:rPr>
        <w:t>)</w:t>
      </w:r>
      <w:r w:rsidRPr="00054D77">
        <w:rPr>
          <w:rFonts w:ascii="Times New Roman" w:hAnsi="Times New Roman" w:cs="Times New Roman"/>
          <w:sz w:val="24"/>
          <w:szCs w:val="24"/>
        </w:rPr>
        <w:t xml:space="preserve">, </w:t>
      </w:r>
      <w:r w:rsidR="00B93CB4" w:rsidRPr="00054D77">
        <w:rPr>
          <w:rFonts w:ascii="Times New Roman" w:eastAsia="Times New Roman" w:hAnsi="Times New Roman" w:cs="Times New Roman"/>
          <w:sz w:val="24"/>
          <w:szCs w:val="24"/>
          <w:lang w:bidi="bn-IN"/>
        </w:rPr>
        <w:t>T</w:t>
      </w:r>
      <w:r w:rsidR="00B93CB4" w:rsidRPr="00054D77">
        <w:rPr>
          <w:rFonts w:ascii="Times New Roman" w:eastAsia="Times New Roman" w:hAnsi="Times New Roman" w:cs="Times New Roman"/>
          <w:sz w:val="24"/>
          <w:szCs w:val="24"/>
          <w:vertAlign w:val="subscript"/>
          <w:lang w:bidi="bn-IN"/>
        </w:rPr>
        <w:t>1</w:t>
      </w:r>
      <w:r w:rsidR="009170B1" w:rsidRPr="00054D77">
        <w:rPr>
          <w:rFonts w:ascii="Times New Roman" w:eastAsia="Times New Roman" w:hAnsi="Times New Roman" w:cs="Times New Roman"/>
          <w:sz w:val="24"/>
          <w:szCs w:val="24"/>
          <w:lang w:bidi="bn-IN"/>
        </w:rPr>
        <w:t xml:space="preserve">: </w:t>
      </w:r>
      <w:r w:rsidR="009E7DEC" w:rsidRPr="00054D77">
        <w:rPr>
          <w:rFonts w:ascii="Times New Roman" w:eastAsia="Times New Roman" w:hAnsi="Times New Roman" w:cs="Times New Roman"/>
          <w:sz w:val="24"/>
          <w:szCs w:val="24"/>
          <w:lang w:bidi="bn-IN"/>
        </w:rPr>
        <w:t xml:space="preserve">4 t </w:t>
      </w:r>
      <w:r w:rsidR="009170B1" w:rsidRPr="00054D77">
        <w:rPr>
          <w:rFonts w:ascii="Times New Roman" w:eastAsia="Times New Roman" w:hAnsi="Times New Roman" w:cs="Times New Roman"/>
          <w:sz w:val="24"/>
          <w:szCs w:val="24"/>
          <w:lang w:bidi="bn-IN"/>
        </w:rPr>
        <w:t>ha⁻¹ VC + 0 kg S ha⁻¹</w:t>
      </w:r>
      <w:r w:rsidRPr="00054D77">
        <w:rPr>
          <w:rFonts w:ascii="Times New Roman" w:hAnsi="Times New Roman" w:cs="Times New Roman"/>
          <w:sz w:val="24"/>
          <w:szCs w:val="24"/>
        </w:rPr>
        <w:t xml:space="preserve">, </w:t>
      </w:r>
      <w:r w:rsidR="00B93CB4" w:rsidRPr="00054D77">
        <w:rPr>
          <w:rFonts w:ascii="Times New Roman" w:eastAsia="Times New Roman" w:hAnsi="Times New Roman" w:cs="Times New Roman"/>
          <w:sz w:val="24"/>
          <w:szCs w:val="24"/>
          <w:lang w:bidi="bn-IN"/>
        </w:rPr>
        <w:t>T</w:t>
      </w:r>
      <w:r w:rsidR="00B93CB4" w:rsidRPr="00054D77">
        <w:rPr>
          <w:rFonts w:ascii="Times New Roman" w:eastAsia="Times New Roman" w:hAnsi="Times New Roman" w:cs="Times New Roman"/>
          <w:sz w:val="24"/>
          <w:szCs w:val="24"/>
          <w:vertAlign w:val="subscript"/>
          <w:lang w:bidi="bn-IN"/>
        </w:rPr>
        <w:t>2</w:t>
      </w:r>
      <w:r w:rsidR="009E7DEC" w:rsidRPr="00054D77">
        <w:rPr>
          <w:rFonts w:ascii="Times New Roman" w:eastAsia="Times New Roman" w:hAnsi="Times New Roman" w:cs="Times New Roman"/>
          <w:sz w:val="24"/>
          <w:szCs w:val="24"/>
          <w:lang w:bidi="bn-IN"/>
        </w:rPr>
        <w:t xml:space="preserve">: 3 t </w:t>
      </w:r>
      <w:r w:rsidR="009170B1" w:rsidRPr="00054D77">
        <w:rPr>
          <w:rFonts w:ascii="Times New Roman" w:eastAsia="Times New Roman" w:hAnsi="Times New Roman" w:cs="Times New Roman"/>
          <w:sz w:val="24"/>
          <w:szCs w:val="24"/>
          <w:lang w:bidi="bn-IN"/>
        </w:rPr>
        <w:t>ha⁻¹ VC + 3 kg S ha⁻¹</w:t>
      </w:r>
      <w:r w:rsidRPr="00054D77">
        <w:rPr>
          <w:rFonts w:ascii="Times New Roman" w:eastAsia="Times New Roman" w:hAnsi="Times New Roman" w:cs="Times New Roman"/>
          <w:sz w:val="24"/>
          <w:szCs w:val="24"/>
          <w:lang w:bidi="bn-IN"/>
        </w:rPr>
        <w:t xml:space="preserve">, </w:t>
      </w:r>
      <w:r w:rsidR="009E7DEC" w:rsidRPr="00054D77">
        <w:rPr>
          <w:rFonts w:ascii="Times New Roman" w:eastAsia="Times New Roman" w:hAnsi="Times New Roman" w:cs="Times New Roman"/>
          <w:sz w:val="24"/>
          <w:szCs w:val="24"/>
          <w:lang w:bidi="bn-IN"/>
        </w:rPr>
        <w:t>T</w:t>
      </w:r>
      <w:r w:rsidR="00B93CB4" w:rsidRPr="00054D77">
        <w:rPr>
          <w:rFonts w:ascii="Times New Roman" w:eastAsia="Times New Roman" w:hAnsi="Times New Roman" w:cs="Times New Roman"/>
          <w:sz w:val="24"/>
          <w:szCs w:val="24"/>
          <w:vertAlign w:val="subscript"/>
          <w:lang w:bidi="bn-IN"/>
        </w:rPr>
        <w:t>3</w:t>
      </w:r>
      <w:r w:rsidR="009E7DEC" w:rsidRPr="00054D77">
        <w:rPr>
          <w:rFonts w:ascii="Times New Roman" w:eastAsia="Times New Roman" w:hAnsi="Times New Roman" w:cs="Times New Roman"/>
          <w:sz w:val="24"/>
          <w:szCs w:val="24"/>
          <w:lang w:bidi="bn-IN"/>
        </w:rPr>
        <w:t xml:space="preserve">: 2 t </w:t>
      </w:r>
      <w:r w:rsidR="009170B1" w:rsidRPr="00054D77">
        <w:rPr>
          <w:rFonts w:ascii="Times New Roman" w:eastAsia="Times New Roman" w:hAnsi="Times New Roman" w:cs="Times New Roman"/>
          <w:sz w:val="24"/>
          <w:szCs w:val="24"/>
          <w:lang w:bidi="bn-IN"/>
        </w:rPr>
        <w:t>ha⁻¹ VC + 6 kg S ha⁻¹</w:t>
      </w:r>
      <w:r w:rsidRPr="00054D77">
        <w:rPr>
          <w:rFonts w:ascii="Times New Roman" w:eastAsia="Times New Roman" w:hAnsi="Times New Roman" w:cs="Times New Roman"/>
          <w:sz w:val="24"/>
          <w:szCs w:val="24"/>
          <w:lang w:bidi="bn-IN"/>
        </w:rPr>
        <w:t xml:space="preserve">, </w:t>
      </w:r>
      <w:r w:rsidR="00B93CB4" w:rsidRPr="00054D77">
        <w:rPr>
          <w:rFonts w:ascii="Times New Roman" w:eastAsia="Times New Roman" w:hAnsi="Times New Roman" w:cs="Times New Roman"/>
          <w:sz w:val="24"/>
          <w:szCs w:val="24"/>
          <w:lang w:bidi="bn-IN"/>
        </w:rPr>
        <w:t>T</w:t>
      </w:r>
      <w:r w:rsidR="00B93CB4" w:rsidRPr="00054D77">
        <w:rPr>
          <w:rFonts w:ascii="Times New Roman" w:eastAsia="Times New Roman" w:hAnsi="Times New Roman" w:cs="Times New Roman"/>
          <w:sz w:val="24"/>
          <w:szCs w:val="24"/>
          <w:vertAlign w:val="subscript"/>
          <w:lang w:bidi="bn-IN"/>
        </w:rPr>
        <w:t>4</w:t>
      </w:r>
      <w:r w:rsidR="009E7DEC" w:rsidRPr="00054D77">
        <w:rPr>
          <w:rFonts w:ascii="Times New Roman" w:eastAsia="Times New Roman" w:hAnsi="Times New Roman" w:cs="Times New Roman"/>
          <w:sz w:val="24"/>
          <w:szCs w:val="24"/>
          <w:lang w:bidi="bn-IN"/>
        </w:rPr>
        <w:t xml:space="preserve">: 1 t ha⁻¹ </w:t>
      </w:r>
      <w:r w:rsidR="009170B1" w:rsidRPr="00054D77">
        <w:rPr>
          <w:rFonts w:ascii="Times New Roman" w:eastAsia="Times New Roman" w:hAnsi="Times New Roman" w:cs="Times New Roman"/>
          <w:sz w:val="24"/>
          <w:szCs w:val="24"/>
          <w:lang w:bidi="bn-IN"/>
        </w:rPr>
        <w:t xml:space="preserve">VC </w:t>
      </w:r>
      <w:r w:rsidR="009E7DEC" w:rsidRPr="00054D77">
        <w:rPr>
          <w:rFonts w:ascii="Times New Roman" w:eastAsia="Times New Roman" w:hAnsi="Times New Roman" w:cs="Times New Roman"/>
          <w:sz w:val="24"/>
          <w:szCs w:val="24"/>
          <w:lang w:bidi="bn-IN"/>
        </w:rPr>
        <w:t>+ 9 kg S ha⁻¹</w:t>
      </w:r>
      <w:r w:rsidRPr="00054D77">
        <w:rPr>
          <w:rFonts w:ascii="Times New Roman" w:eastAsia="Times New Roman" w:hAnsi="Times New Roman" w:cs="Times New Roman"/>
          <w:sz w:val="24"/>
          <w:szCs w:val="24"/>
          <w:lang w:bidi="bn-IN"/>
        </w:rPr>
        <w:t xml:space="preserve">, </w:t>
      </w:r>
      <w:r w:rsidR="00B93CB4" w:rsidRPr="00054D77">
        <w:rPr>
          <w:rFonts w:ascii="Times New Roman" w:eastAsia="Times New Roman" w:hAnsi="Times New Roman" w:cs="Times New Roman"/>
          <w:sz w:val="24"/>
          <w:szCs w:val="24"/>
          <w:lang w:bidi="bn-IN"/>
        </w:rPr>
        <w:t>T</w:t>
      </w:r>
      <w:r w:rsidR="00B93CB4" w:rsidRPr="00054D77">
        <w:rPr>
          <w:rFonts w:ascii="Times New Roman" w:eastAsia="Times New Roman" w:hAnsi="Times New Roman" w:cs="Times New Roman"/>
          <w:sz w:val="24"/>
          <w:szCs w:val="24"/>
          <w:vertAlign w:val="subscript"/>
          <w:lang w:bidi="bn-IN"/>
        </w:rPr>
        <w:t>5</w:t>
      </w:r>
      <w:r w:rsidR="009E7DEC" w:rsidRPr="00054D77">
        <w:rPr>
          <w:rFonts w:ascii="Times New Roman" w:eastAsia="Times New Roman" w:hAnsi="Times New Roman" w:cs="Times New Roman"/>
          <w:sz w:val="24"/>
          <w:szCs w:val="24"/>
          <w:lang w:bidi="bn-IN"/>
        </w:rPr>
        <w:t xml:space="preserve">: 0 t ha⁻¹ </w:t>
      </w:r>
      <w:r w:rsidR="009170B1" w:rsidRPr="00054D77">
        <w:rPr>
          <w:rFonts w:ascii="Times New Roman" w:eastAsia="Times New Roman" w:hAnsi="Times New Roman" w:cs="Times New Roman"/>
          <w:sz w:val="24"/>
          <w:szCs w:val="24"/>
          <w:lang w:bidi="bn-IN"/>
        </w:rPr>
        <w:t xml:space="preserve">VC </w:t>
      </w:r>
      <w:r w:rsidR="009E7DEC" w:rsidRPr="00054D77">
        <w:rPr>
          <w:rFonts w:ascii="Times New Roman" w:eastAsia="Times New Roman" w:hAnsi="Times New Roman" w:cs="Times New Roman"/>
          <w:sz w:val="24"/>
          <w:szCs w:val="24"/>
          <w:lang w:bidi="bn-IN"/>
        </w:rPr>
        <w:t>+ 12 kg S ha⁻¹</w:t>
      </w:r>
      <w:r w:rsidRPr="00054D77">
        <w:rPr>
          <w:rFonts w:ascii="Times New Roman" w:eastAsia="Times New Roman" w:hAnsi="Times New Roman" w:cs="Times New Roman"/>
          <w:sz w:val="24"/>
          <w:szCs w:val="24"/>
          <w:lang w:bidi="bn-IN"/>
        </w:rPr>
        <w:t xml:space="preserve">. </w:t>
      </w:r>
      <w:proofErr w:type="spellStart"/>
      <w:r w:rsidR="003751DA" w:rsidRPr="00054D77">
        <w:rPr>
          <w:rFonts w:ascii="Times New Roman" w:hAnsi="Times New Roman" w:cs="Times New Roman"/>
          <w:sz w:val="24"/>
          <w:szCs w:val="24"/>
          <w:shd w:val="clear" w:color="auto" w:fill="FFFFFF"/>
        </w:rPr>
        <w:t>Vermicompost</w:t>
      </w:r>
      <w:proofErr w:type="spellEnd"/>
      <w:r w:rsidR="003751DA" w:rsidRPr="00054D77">
        <w:rPr>
          <w:rFonts w:ascii="Times New Roman" w:hAnsi="Times New Roman" w:cs="Times New Roman"/>
          <w:sz w:val="24"/>
          <w:szCs w:val="24"/>
          <w:shd w:val="clear" w:color="auto" w:fill="FFFFFF"/>
        </w:rPr>
        <w:t xml:space="preserve"> and </w:t>
      </w:r>
      <w:proofErr w:type="spellStart"/>
      <w:r w:rsidR="003751DA" w:rsidRPr="00054D77">
        <w:rPr>
          <w:rFonts w:ascii="Times New Roman" w:hAnsi="Times New Roman" w:cs="Times New Roman"/>
          <w:sz w:val="24"/>
          <w:szCs w:val="24"/>
          <w:shd w:val="clear" w:color="auto" w:fill="FFFFFF"/>
        </w:rPr>
        <w:t>sulphur</w:t>
      </w:r>
      <w:proofErr w:type="spellEnd"/>
      <w:r w:rsidR="003751DA" w:rsidRPr="00054D77">
        <w:rPr>
          <w:rFonts w:ascii="Times New Roman" w:hAnsi="Times New Roman" w:cs="Times New Roman"/>
          <w:sz w:val="24"/>
          <w:szCs w:val="24"/>
          <w:shd w:val="clear" w:color="auto" w:fill="FFFFFF"/>
        </w:rPr>
        <w:t xml:space="preserve"> </w:t>
      </w:r>
      <w:r w:rsidR="003751DA" w:rsidRPr="00054D77">
        <w:rPr>
          <w:rFonts w:ascii="Times New Roman" w:hAnsi="Times New Roman" w:cs="Times New Roman"/>
          <w:sz w:val="24"/>
          <w:szCs w:val="24"/>
        </w:rPr>
        <w:t xml:space="preserve">(as gypsum) </w:t>
      </w:r>
      <w:r w:rsidR="003751DA" w:rsidRPr="00054D77">
        <w:rPr>
          <w:rFonts w:ascii="Times New Roman" w:hAnsi="Times New Roman" w:cs="Times New Roman"/>
          <w:sz w:val="24"/>
          <w:szCs w:val="24"/>
          <w:shd w:val="clear" w:color="auto" w:fill="FFFFFF"/>
        </w:rPr>
        <w:t xml:space="preserve"> were applied along with a basal dose of inorganic fertilizers (Urea, TSP, </w:t>
      </w:r>
      <w:proofErr w:type="spellStart"/>
      <w:r w:rsidR="003751DA" w:rsidRPr="00054D77">
        <w:rPr>
          <w:rFonts w:ascii="Times New Roman" w:hAnsi="Times New Roman" w:cs="Times New Roman"/>
          <w:sz w:val="24"/>
          <w:szCs w:val="24"/>
          <w:shd w:val="clear" w:color="auto" w:fill="FFFFFF"/>
        </w:rPr>
        <w:t>MoP</w:t>
      </w:r>
      <w:proofErr w:type="spellEnd"/>
      <w:r w:rsidR="003751DA" w:rsidRPr="00054D77">
        <w:rPr>
          <w:rFonts w:ascii="Times New Roman" w:hAnsi="Times New Roman" w:cs="Times New Roman"/>
          <w:sz w:val="24"/>
          <w:szCs w:val="24"/>
          <w:shd w:val="clear" w:color="auto" w:fill="FFFFFF"/>
        </w:rPr>
        <w:t xml:space="preserve">, </w:t>
      </w:r>
      <w:proofErr w:type="spellStart"/>
      <w:r w:rsidR="003751DA" w:rsidRPr="00054D77">
        <w:rPr>
          <w:rFonts w:ascii="Times New Roman" w:hAnsi="Times New Roman" w:cs="Times New Roman"/>
          <w:sz w:val="24"/>
          <w:szCs w:val="24"/>
          <w:shd w:val="clear" w:color="auto" w:fill="FFFFFF"/>
        </w:rPr>
        <w:t>ZnSO</w:t>
      </w:r>
      <w:proofErr w:type="spellEnd"/>
      <w:r w:rsidR="003751DA" w:rsidRPr="00054D77">
        <w:rPr>
          <w:rFonts w:ascii="Times New Roman" w:hAnsi="Times New Roman" w:cs="Times New Roman"/>
          <w:sz w:val="24"/>
          <w:szCs w:val="24"/>
          <w:shd w:val="clear" w:color="auto" w:fill="FFFFFF"/>
        </w:rPr>
        <w:t>₄, and boric acid) during the final land preparation, following the Fertilizer Recommendation Guide (2018)</w:t>
      </w:r>
      <w:r w:rsidR="009E7DEC" w:rsidRPr="00054D77">
        <w:rPr>
          <w:rFonts w:ascii="Times New Roman" w:hAnsi="Times New Roman" w:cs="Times New Roman"/>
          <w:sz w:val="24"/>
          <w:szCs w:val="24"/>
        </w:rPr>
        <w:t xml:space="preserve"> were incorporated into the soil 7 days before sowing as per treatment specifications.</w:t>
      </w:r>
    </w:p>
    <w:p w14:paraId="459FCF1D" w14:textId="77777777" w:rsidR="00DB4698" w:rsidRPr="00054D77" w:rsidRDefault="00DB4698" w:rsidP="00C80F1C">
      <w:pPr>
        <w:spacing w:before="240" w:after="240" w:line="240" w:lineRule="auto"/>
        <w:contextualSpacing/>
        <w:jc w:val="both"/>
        <w:rPr>
          <w:rFonts w:ascii="Times New Roman" w:hAnsi="Times New Roman" w:cs="Times New Roman"/>
          <w:sz w:val="24"/>
          <w:szCs w:val="24"/>
        </w:rPr>
      </w:pPr>
    </w:p>
    <w:p w14:paraId="089C45CA" w14:textId="78CBC784" w:rsidR="009E7DEC" w:rsidRPr="00054D77" w:rsidRDefault="005170AE" w:rsidP="00C80F1C">
      <w:pPr>
        <w:spacing w:before="240" w:after="240" w:line="240" w:lineRule="auto"/>
        <w:jc w:val="both"/>
        <w:rPr>
          <w:rFonts w:ascii="Times New Roman" w:hAnsi="Times New Roman" w:cs="Times New Roman"/>
          <w:sz w:val="24"/>
          <w:szCs w:val="24"/>
        </w:rPr>
      </w:pPr>
      <w:r w:rsidRPr="00054D77">
        <w:rPr>
          <w:rFonts w:ascii="Times New Roman" w:hAnsi="Times New Roman" w:cs="Times New Roman"/>
          <w:b/>
          <w:sz w:val="24"/>
          <w:szCs w:val="24"/>
        </w:rPr>
        <w:t>Data collection:</w:t>
      </w:r>
      <w:r w:rsidRPr="00054D77">
        <w:rPr>
          <w:rFonts w:ascii="Times New Roman" w:hAnsi="Times New Roman" w:cs="Times New Roman"/>
          <w:sz w:val="24"/>
          <w:szCs w:val="24"/>
        </w:rPr>
        <w:t xml:space="preserve"> </w:t>
      </w:r>
      <w:r w:rsidR="009E7DEC" w:rsidRPr="00054D77">
        <w:rPr>
          <w:rFonts w:ascii="Times New Roman" w:hAnsi="Times New Roman" w:cs="Times New Roman"/>
          <w:sz w:val="24"/>
          <w:szCs w:val="24"/>
        </w:rPr>
        <w:t xml:space="preserve">Soil and plant parameters were evaluated to assess the effects of the treatments </w:t>
      </w:r>
      <w:r w:rsidRPr="00054D77">
        <w:rPr>
          <w:rFonts w:ascii="Times New Roman" w:hAnsi="Times New Roman" w:cs="Times New Roman"/>
          <w:sz w:val="24"/>
          <w:szCs w:val="24"/>
        </w:rPr>
        <w:t>o</w:t>
      </w:r>
      <w:r w:rsidR="009E7DEC" w:rsidRPr="00054D77">
        <w:rPr>
          <w:rFonts w:ascii="Times New Roman" w:hAnsi="Times New Roman" w:cs="Times New Roman"/>
          <w:sz w:val="24"/>
          <w:szCs w:val="24"/>
        </w:rPr>
        <w:t>n soil properties and wheat performance. Soil data collected included pH, organic matter (%), total nitrogen (%), available phosphorus (ppm), exchangeable potassium (</w:t>
      </w:r>
      <w:proofErr w:type="spellStart"/>
      <w:r w:rsidR="009E7DEC" w:rsidRPr="00054D77">
        <w:rPr>
          <w:rFonts w:ascii="Times New Roman" w:hAnsi="Times New Roman" w:cs="Times New Roman"/>
          <w:sz w:val="24"/>
          <w:szCs w:val="24"/>
        </w:rPr>
        <w:t>meq</w:t>
      </w:r>
      <w:proofErr w:type="spellEnd"/>
      <w:r w:rsidR="009E7DEC" w:rsidRPr="00054D77">
        <w:rPr>
          <w:rFonts w:ascii="Times New Roman" w:hAnsi="Times New Roman" w:cs="Times New Roman"/>
          <w:sz w:val="24"/>
          <w:szCs w:val="24"/>
        </w:rPr>
        <w:t xml:space="preserve"> 100 g⁻¹ soil), and available </w:t>
      </w:r>
      <w:proofErr w:type="spellStart"/>
      <w:r w:rsidR="009E7DEC" w:rsidRPr="00054D77">
        <w:rPr>
          <w:rFonts w:ascii="Times New Roman" w:hAnsi="Times New Roman" w:cs="Times New Roman"/>
          <w:sz w:val="24"/>
          <w:szCs w:val="24"/>
        </w:rPr>
        <w:t>sulphur</w:t>
      </w:r>
      <w:proofErr w:type="spellEnd"/>
      <w:r w:rsidR="009E7DEC" w:rsidRPr="00054D77">
        <w:rPr>
          <w:rFonts w:ascii="Times New Roman" w:hAnsi="Times New Roman" w:cs="Times New Roman"/>
          <w:sz w:val="24"/>
          <w:szCs w:val="24"/>
        </w:rPr>
        <w:t xml:space="preserve"> (ppm). Plant data included plant height (cm), tillers per hill, number of </w:t>
      </w:r>
      <w:proofErr w:type="spellStart"/>
      <w:r w:rsidR="009E7DEC" w:rsidRPr="00054D77">
        <w:rPr>
          <w:rFonts w:ascii="Times New Roman" w:hAnsi="Times New Roman" w:cs="Times New Roman"/>
          <w:sz w:val="24"/>
          <w:szCs w:val="24"/>
        </w:rPr>
        <w:t>spikelets</w:t>
      </w:r>
      <w:proofErr w:type="spellEnd"/>
      <w:r w:rsidR="009E7DEC" w:rsidRPr="00054D77">
        <w:rPr>
          <w:rFonts w:ascii="Times New Roman" w:hAnsi="Times New Roman" w:cs="Times New Roman"/>
          <w:sz w:val="24"/>
          <w:szCs w:val="24"/>
        </w:rPr>
        <w:t xml:space="preserve"> per spike, spike length after harvesting (cm), </w:t>
      </w:r>
      <w:proofErr w:type="gramStart"/>
      <w:r w:rsidR="009E7DEC" w:rsidRPr="00054D77">
        <w:rPr>
          <w:rFonts w:ascii="Times New Roman" w:hAnsi="Times New Roman" w:cs="Times New Roman"/>
          <w:sz w:val="24"/>
          <w:szCs w:val="24"/>
        </w:rPr>
        <w:t>number</w:t>
      </w:r>
      <w:proofErr w:type="gramEnd"/>
      <w:r w:rsidR="003751DA" w:rsidRPr="00054D77">
        <w:rPr>
          <w:rFonts w:ascii="Times New Roman" w:hAnsi="Times New Roman" w:cs="Times New Roman"/>
          <w:sz w:val="24"/>
          <w:szCs w:val="24"/>
        </w:rPr>
        <w:t xml:space="preserve"> </w:t>
      </w:r>
      <w:r w:rsidR="009E7DEC" w:rsidRPr="00054D77">
        <w:rPr>
          <w:rFonts w:ascii="Times New Roman" w:hAnsi="Times New Roman" w:cs="Times New Roman"/>
          <w:sz w:val="24"/>
          <w:szCs w:val="24"/>
        </w:rPr>
        <w:t xml:space="preserve">of grains per spike, 1000-seed weight (g), grain yield, straw yield, and biological yield. Soil samples were analyzed at the Soil Science Laboratory, HSTU, </w:t>
      </w:r>
      <w:proofErr w:type="spellStart"/>
      <w:r w:rsidR="009E7DEC" w:rsidRPr="00054D77">
        <w:rPr>
          <w:rFonts w:ascii="Times New Roman" w:hAnsi="Times New Roman" w:cs="Times New Roman"/>
          <w:sz w:val="24"/>
          <w:szCs w:val="24"/>
        </w:rPr>
        <w:t>Dinajpur</w:t>
      </w:r>
      <w:proofErr w:type="spellEnd"/>
      <w:r w:rsidR="009E7DEC" w:rsidRPr="00054D77">
        <w:rPr>
          <w:rFonts w:ascii="Times New Roman" w:hAnsi="Times New Roman" w:cs="Times New Roman"/>
          <w:sz w:val="24"/>
          <w:szCs w:val="24"/>
        </w:rPr>
        <w:t>, following standard protocols.</w:t>
      </w:r>
    </w:p>
    <w:p w14:paraId="04BF9625" w14:textId="77777777" w:rsidR="00314D14" w:rsidRPr="00054D77" w:rsidRDefault="003833A2" w:rsidP="00C80F1C">
      <w:pPr>
        <w:spacing w:before="240" w:after="240" w:line="240" w:lineRule="auto"/>
        <w:jc w:val="both"/>
        <w:rPr>
          <w:rFonts w:ascii="Times New Roman" w:hAnsi="Times New Roman" w:cs="Times New Roman"/>
          <w:sz w:val="24"/>
          <w:szCs w:val="24"/>
          <w:shd w:val="clear" w:color="auto" w:fill="FFFFFF"/>
        </w:rPr>
      </w:pPr>
      <w:r w:rsidRPr="00054D77">
        <w:rPr>
          <w:rFonts w:ascii="Times New Roman" w:hAnsi="Times New Roman" w:cs="Times New Roman"/>
          <w:sz w:val="24"/>
          <w:szCs w:val="24"/>
        </w:rPr>
        <w:t xml:space="preserve">Soil chemical analysis was performed on both initial and post-harvest samples </w:t>
      </w:r>
      <w:r w:rsidRPr="00054D77">
        <w:rPr>
          <w:rFonts w:ascii="Times New Roman" w:hAnsi="Times New Roman" w:cs="Times New Roman"/>
          <w:sz w:val="24"/>
          <w:szCs w:val="24"/>
          <w:shd w:val="clear" w:color="auto" w:fill="FFFFFF"/>
        </w:rPr>
        <w:t>using standard methods. Soil pH was measured with a glass electrode, organic matter by wet oxidation (</w:t>
      </w:r>
      <w:proofErr w:type="spellStart"/>
      <w:r w:rsidRPr="00054D77">
        <w:rPr>
          <w:rFonts w:ascii="Times New Roman" w:hAnsi="Times New Roman" w:cs="Times New Roman"/>
          <w:sz w:val="24"/>
          <w:szCs w:val="24"/>
          <w:shd w:val="clear" w:color="auto" w:fill="FFFFFF"/>
        </w:rPr>
        <w:t>Walkley</w:t>
      </w:r>
      <w:proofErr w:type="spellEnd"/>
      <w:r w:rsidRPr="00054D77">
        <w:rPr>
          <w:rFonts w:ascii="Times New Roman" w:hAnsi="Times New Roman" w:cs="Times New Roman"/>
          <w:sz w:val="24"/>
          <w:szCs w:val="24"/>
          <w:shd w:val="clear" w:color="auto" w:fill="FFFFFF"/>
        </w:rPr>
        <w:t xml:space="preserve"> and Black 1934), total N via the semi-micro </w:t>
      </w:r>
      <w:proofErr w:type="spellStart"/>
      <w:r w:rsidRPr="00054D77">
        <w:rPr>
          <w:rFonts w:ascii="Times New Roman" w:hAnsi="Times New Roman" w:cs="Times New Roman"/>
          <w:sz w:val="24"/>
          <w:szCs w:val="24"/>
          <w:shd w:val="clear" w:color="auto" w:fill="FFFFFF"/>
        </w:rPr>
        <w:t>Kjelda</w:t>
      </w:r>
      <w:r w:rsidR="00320273" w:rsidRPr="00054D77">
        <w:rPr>
          <w:rFonts w:ascii="Times New Roman" w:hAnsi="Times New Roman" w:cs="Times New Roman"/>
          <w:sz w:val="24"/>
          <w:szCs w:val="24"/>
          <w:shd w:val="clear" w:color="auto" w:fill="FFFFFF"/>
        </w:rPr>
        <w:t>hl</w:t>
      </w:r>
      <w:proofErr w:type="spellEnd"/>
      <w:r w:rsidR="00320273" w:rsidRPr="00054D77">
        <w:rPr>
          <w:rFonts w:ascii="Times New Roman" w:hAnsi="Times New Roman" w:cs="Times New Roman"/>
          <w:sz w:val="24"/>
          <w:szCs w:val="24"/>
          <w:shd w:val="clear" w:color="auto" w:fill="FFFFFF"/>
        </w:rPr>
        <w:t xml:space="preserve"> method (</w:t>
      </w:r>
      <w:proofErr w:type="spellStart"/>
      <w:r w:rsidR="00320273" w:rsidRPr="00054D77">
        <w:rPr>
          <w:rFonts w:ascii="Times New Roman" w:hAnsi="Times New Roman" w:cs="Times New Roman"/>
          <w:sz w:val="24"/>
          <w:szCs w:val="24"/>
          <w:shd w:val="clear" w:color="auto" w:fill="FFFFFF"/>
        </w:rPr>
        <w:t>Bremner</w:t>
      </w:r>
      <w:proofErr w:type="spellEnd"/>
      <w:r w:rsidR="00320273" w:rsidRPr="00054D77">
        <w:rPr>
          <w:rFonts w:ascii="Times New Roman" w:hAnsi="Times New Roman" w:cs="Times New Roman"/>
          <w:sz w:val="24"/>
          <w:szCs w:val="24"/>
          <w:shd w:val="clear" w:color="auto" w:fill="FFFFFF"/>
        </w:rPr>
        <w:t xml:space="preserve"> and </w:t>
      </w:r>
      <w:proofErr w:type="spellStart"/>
      <w:r w:rsidR="00320273" w:rsidRPr="00054D77">
        <w:rPr>
          <w:rFonts w:ascii="Times New Roman" w:hAnsi="Times New Roman" w:cs="Times New Roman"/>
          <w:sz w:val="24"/>
          <w:szCs w:val="24"/>
          <w:shd w:val="clear" w:color="auto" w:fill="FFFFFF"/>
        </w:rPr>
        <w:t>Mulvaney</w:t>
      </w:r>
      <w:proofErr w:type="spellEnd"/>
      <w:r w:rsidRPr="00054D77">
        <w:rPr>
          <w:rFonts w:ascii="Times New Roman" w:hAnsi="Times New Roman" w:cs="Times New Roman"/>
          <w:sz w:val="24"/>
          <w:szCs w:val="24"/>
          <w:shd w:val="clear" w:color="auto" w:fill="FFFFFF"/>
        </w:rPr>
        <w:t xml:space="preserve"> 1982), available P by the Olsen method (Olsen </w:t>
      </w:r>
      <w:r w:rsidRPr="00054D77">
        <w:rPr>
          <w:rFonts w:ascii="Times New Roman" w:hAnsi="Times New Roman" w:cs="Times New Roman"/>
          <w:i/>
          <w:sz w:val="24"/>
          <w:szCs w:val="24"/>
          <w:shd w:val="clear" w:color="auto" w:fill="FFFFFF"/>
        </w:rPr>
        <w:t>et al</w:t>
      </w:r>
      <w:r w:rsidR="0031207A" w:rsidRPr="00054D77">
        <w:rPr>
          <w:rFonts w:ascii="Times New Roman" w:hAnsi="Times New Roman" w:cs="Times New Roman"/>
          <w:sz w:val="24"/>
          <w:szCs w:val="24"/>
          <w:shd w:val="clear" w:color="auto" w:fill="FFFFFF"/>
        </w:rPr>
        <w:t xml:space="preserve">. </w:t>
      </w:r>
      <w:r w:rsidRPr="00054D77">
        <w:rPr>
          <w:rFonts w:ascii="Times New Roman" w:hAnsi="Times New Roman" w:cs="Times New Roman"/>
          <w:sz w:val="24"/>
          <w:szCs w:val="24"/>
          <w:shd w:val="clear" w:color="auto" w:fill="FFFFFF"/>
        </w:rPr>
        <w:t xml:space="preserve">1954), exchangeable K by ammonium acetate extraction, and available S by </w:t>
      </w:r>
      <w:proofErr w:type="spellStart"/>
      <w:r w:rsidRPr="00054D77">
        <w:rPr>
          <w:rFonts w:ascii="Times New Roman" w:hAnsi="Times New Roman" w:cs="Times New Roman"/>
          <w:sz w:val="24"/>
          <w:szCs w:val="24"/>
          <w:shd w:val="clear" w:color="auto" w:fill="FFFFFF"/>
        </w:rPr>
        <w:t>CaCl</w:t>
      </w:r>
      <w:proofErr w:type="spellEnd"/>
      <w:r w:rsidRPr="00054D77">
        <w:rPr>
          <w:rFonts w:ascii="Times New Roman" w:hAnsi="Times New Roman" w:cs="Times New Roman"/>
          <w:sz w:val="24"/>
          <w:szCs w:val="24"/>
          <w:shd w:val="clear" w:color="auto" w:fill="FFFFFF"/>
        </w:rPr>
        <w:t xml:space="preserve">₂ extraction (Page </w:t>
      </w:r>
      <w:r w:rsidRPr="00054D77">
        <w:rPr>
          <w:rFonts w:ascii="Times New Roman" w:hAnsi="Times New Roman" w:cs="Times New Roman"/>
          <w:i/>
          <w:sz w:val="24"/>
          <w:szCs w:val="24"/>
          <w:shd w:val="clear" w:color="auto" w:fill="FFFFFF"/>
        </w:rPr>
        <w:t>et al.</w:t>
      </w:r>
      <w:r w:rsidRPr="00054D77">
        <w:rPr>
          <w:rFonts w:ascii="Times New Roman" w:hAnsi="Times New Roman" w:cs="Times New Roman"/>
          <w:sz w:val="24"/>
          <w:szCs w:val="24"/>
          <w:shd w:val="clear" w:color="auto" w:fill="FFFFFF"/>
        </w:rPr>
        <w:t xml:space="preserve"> 1982)</w:t>
      </w:r>
      <w:r w:rsidR="00314D14" w:rsidRPr="00054D77">
        <w:rPr>
          <w:rFonts w:ascii="Times New Roman" w:hAnsi="Times New Roman" w:cs="Times New Roman"/>
          <w:sz w:val="24"/>
          <w:szCs w:val="24"/>
          <w:shd w:val="clear" w:color="auto" w:fill="FFFFFF"/>
        </w:rPr>
        <w:t>.</w:t>
      </w:r>
    </w:p>
    <w:p w14:paraId="0797DB26" w14:textId="3CB21AF3" w:rsidR="00A01CDC" w:rsidRPr="00054D77" w:rsidRDefault="005170AE" w:rsidP="00C80F1C">
      <w:pPr>
        <w:spacing w:before="240" w:after="240" w:line="240" w:lineRule="auto"/>
        <w:jc w:val="both"/>
        <w:rPr>
          <w:rFonts w:ascii="Times New Roman" w:hAnsi="Times New Roman" w:cs="Times New Roman"/>
          <w:sz w:val="24"/>
          <w:szCs w:val="24"/>
          <w:shd w:val="clear" w:color="auto" w:fill="FFFFFF"/>
        </w:rPr>
      </w:pPr>
      <w:r w:rsidRPr="00054D77">
        <w:rPr>
          <w:rFonts w:ascii="Times New Roman" w:hAnsi="Times New Roman" w:cs="Times New Roman"/>
          <w:b/>
          <w:sz w:val="24"/>
          <w:szCs w:val="24"/>
          <w:shd w:val="clear" w:color="auto" w:fill="FFFFFF"/>
        </w:rPr>
        <w:t>Statistical analysis:</w:t>
      </w:r>
      <w:r w:rsidRPr="00054D77">
        <w:rPr>
          <w:rFonts w:ascii="Times New Roman" w:hAnsi="Times New Roman" w:cs="Times New Roman"/>
          <w:sz w:val="24"/>
          <w:szCs w:val="24"/>
          <w:shd w:val="clear" w:color="auto" w:fill="FFFFFF"/>
        </w:rPr>
        <w:t xml:space="preserve"> </w:t>
      </w:r>
      <w:r w:rsidR="00314D14" w:rsidRPr="00054D77">
        <w:rPr>
          <w:rFonts w:ascii="Times New Roman" w:hAnsi="Times New Roman" w:cs="Times New Roman"/>
          <w:sz w:val="24"/>
          <w:szCs w:val="24"/>
          <w:shd w:val="clear" w:color="auto" w:fill="FFFFFF"/>
        </w:rPr>
        <w:t xml:space="preserve">The data were presented as the mean value. </w:t>
      </w:r>
      <w:proofErr w:type="spellStart"/>
      <w:r w:rsidR="00314D14" w:rsidRPr="00054D77">
        <w:rPr>
          <w:rFonts w:ascii="Times New Roman" w:hAnsi="Times New Roman" w:cs="Times New Roman"/>
          <w:sz w:val="24"/>
          <w:szCs w:val="24"/>
          <w:shd w:val="clear" w:color="auto" w:fill="FFFFFF"/>
        </w:rPr>
        <w:t>Statistix</w:t>
      </w:r>
      <w:proofErr w:type="spellEnd"/>
      <w:r w:rsidR="00314D14" w:rsidRPr="00054D77">
        <w:rPr>
          <w:rFonts w:ascii="Times New Roman" w:hAnsi="Times New Roman" w:cs="Times New Roman"/>
          <w:sz w:val="24"/>
          <w:szCs w:val="24"/>
          <w:shd w:val="clear" w:color="auto" w:fill="FFFFFF"/>
        </w:rPr>
        <w:t xml:space="preserve"> 10 software was applied to perform statistical analysis. One-way analysis of variance (ANOVA), followed by Duncan’s Multiple Range Test (DMRT) was performed to determine significant differences among treatments. Values were observed as statistically cabalistic with p &lt; 0.05 (Gomez and Gomez, 1984).</w:t>
      </w:r>
    </w:p>
    <w:p w14:paraId="62D8D44C" w14:textId="77777777" w:rsidR="009C32B7" w:rsidRPr="00054D77" w:rsidRDefault="009C32B7" w:rsidP="00C80F1C">
      <w:pPr>
        <w:spacing w:before="240" w:after="240" w:line="240" w:lineRule="auto"/>
        <w:jc w:val="both"/>
        <w:rPr>
          <w:rFonts w:ascii="Times New Roman" w:hAnsi="Times New Roman" w:cs="Times New Roman"/>
          <w:b/>
          <w:bCs/>
          <w:sz w:val="28"/>
          <w:szCs w:val="24"/>
        </w:rPr>
      </w:pPr>
    </w:p>
    <w:p w14:paraId="20AD3F06" w14:textId="3521C342" w:rsidR="00525829" w:rsidRPr="00054D77" w:rsidRDefault="00B32E6F" w:rsidP="00C80F1C">
      <w:pPr>
        <w:spacing w:before="240" w:after="240" w:line="240" w:lineRule="auto"/>
        <w:jc w:val="both"/>
        <w:rPr>
          <w:rFonts w:ascii="Times New Roman" w:hAnsi="Times New Roman" w:cs="Times New Roman"/>
          <w:b/>
          <w:bCs/>
          <w:sz w:val="28"/>
          <w:szCs w:val="24"/>
        </w:rPr>
      </w:pPr>
      <w:r w:rsidRPr="00054D77">
        <w:rPr>
          <w:rFonts w:ascii="Times New Roman" w:hAnsi="Times New Roman" w:cs="Times New Roman"/>
          <w:b/>
          <w:bCs/>
          <w:sz w:val="28"/>
          <w:szCs w:val="24"/>
        </w:rPr>
        <w:lastRenderedPageBreak/>
        <w:t>RESULTS AND DISCUSSIONS</w:t>
      </w:r>
    </w:p>
    <w:p w14:paraId="07A76343" w14:textId="17C0A9D5" w:rsidR="003C17CC" w:rsidRPr="00054D77" w:rsidRDefault="003C17CC" w:rsidP="00C80F1C">
      <w:pPr>
        <w:pStyle w:val="NormalWeb"/>
        <w:spacing w:before="240" w:beforeAutospacing="0" w:after="240" w:afterAutospacing="0"/>
        <w:jc w:val="both"/>
        <w:rPr>
          <w:b/>
          <w:bCs/>
        </w:rPr>
      </w:pPr>
      <w:r w:rsidRPr="00054D77">
        <w:rPr>
          <w:b/>
          <w:bCs/>
        </w:rPr>
        <w:t xml:space="preserve">Effect of </w:t>
      </w:r>
      <w:proofErr w:type="spellStart"/>
      <w:r w:rsidRPr="00054D77">
        <w:rPr>
          <w:b/>
          <w:bCs/>
        </w:rPr>
        <w:t>Vermicompost</w:t>
      </w:r>
      <w:proofErr w:type="spellEnd"/>
      <w:r w:rsidRPr="00054D77">
        <w:rPr>
          <w:b/>
          <w:bCs/>
        </w:rPr>
        <w:t xml:space="preserve"> and </w:t>
      </w:r>
      <w:proofErr w:type="spellStart"/>
      <w:r w:rsidRPr="00054D77">
        <w:rPr>
          <w:b/>
          <w:bCs/>
        </w:rPr>
        <w:t>Sulphur</w:t>
      </w:r>
      <w:proofErr w:type="spellEnd"/>
      <w:r w:rsidRPr="00054D77">
        <w:rPr>
          <w:b/>
          <w:bCs/>
        </w:rPr>
        <w:t xml:space="preserve"> on Growth and Yield Attributes of Wheat</w:t>
      </w:r>
    </w:p>
    <w:p w14:paraId="28FD9482" w14:textId="053A801C" w:rsidR="003C17CC" w:rsidRPr="00054D77" w:rsidRDefault="003C17CC" w:rsidP="00C80F1C">
      <w:pPr>
        <w:tabs>
          <w:tab w:val="left" w:pos="5393"/>
        </w:tabs>
        <w:spacing w:before="240" w:after="240" w:line="240" w:lineRule="auto"/>
        <w:jc w:val="both"/>
        <w:rPr>
          <w:rFonts w:ascii="Times New Roman" w:hAnsi="Times New Roman" w:cs="Times New Roman"/>
          <w:bCs/>
          <w:sz w:val="24"/>
          <w:szCs w:val="24"/>
        </w:rPr>
      </w:pPr>
      <w:r w:rsidRPr="00054D77">
        <w:rPr>
          <w:rFonts w:ascii="Times New Roman" w:hAnsi="Times New Roman" w:cs="Times New Roman"/>
          <w:sz w:val="24"/>
          <w:szCs w:val="24"/>
        </w:rPr>
        <w:t xml:space="preserve">The data presented in Table 1 illustrate the influence of different </w:t>
      </w:r>
      <w:proofErr w:type="spellStart"/>
      <w:r w:rsidR="00457E07" w:rsidRPr="00054D77">
        <w:rPr>
          <w:rFonts w:ascii="Times New Roman" w:hAnsi="Times New Roman" w:cs="Times New Roman"/>
          <w:sz w:val="24"/>
          <w:szCs w:val="24"/>
        </w:rPr>
        <w:t>vermicompost</w:t>
      </w:r>
      <w:proofErr w:type="spellEnd"/>
      <w:r w:rsidR="00457E07" w:rsidRPr="00054D77">
        <w:rPr>
          <w:rFonts w:ascii="Times New Roman" w:hAnsi="Times New Roman" w:cs="Times New Roman"/>
          <w:sz w:val="24"/>
          <w:szCs w:val="24"/>
        </w:rPr>
        <w:t xml:space="preserve"> and sulfur levels </w:t>
      </w:r>
      <w:r w:rsidRPr="00054D77">
        <w:rPr>
          <w:rFonts w:ascii="Times New Roman" w:hAnsi="Times New Roman" w:cs="Times New Roman"/>
          <w:sz w:val="24"/>
          <w:szCs w:val="24"/>
        </w:rPr>
        <w:t>(T</w:t>
      </w:r>
      <w:r w:rsidRPr="00054D77">
        <w:rPr>
          <w:rFonts w:ascii="Times New Roman" w:hAnsi="Times New Roman" w:cs="Times New Roman"/>
          <w:sz w:val="24"/>
          <w:szCs w:val="24"/>
          <w:vertAlign w:val="subscript"/>
        </w:rPr>
        <w:t>0</w:t>
      </w:r>
      <w:r w:rsidRPr="00054D77">
        <w:rPr>
          <w:rFonts w:ascii="Times New Roman" w:hAnsi="Times New Roman" w:cs="Times New Roman"/>
          <w:sz w:val="24"/>
          <w:szCs w:val="24"/>
        </w:rPr>
        <w:t xml:space="preserve"> to T</w:t>
      </w:r>
      <w:r w:rsidRPr="00054D77">
        <w:rPr>
          <w:rFonts w:ascii="Times New Roman" w:hAnsi="Times New Roman" w:cs="Times New Roman"/>
          <w:sz w:val="24"/>
          <w:szCs w:val="24"/>
          <w:vertAlign w:val="subscript"/>
        </w:rPr>
        <w:t>5</w:t>
      </w:r>
      <w:r w:rsidRPr="00054D77">
        <w:rPr>
          <w:rFonts w:ascii="Times New Roman" w:hAnsi="Times New Roman" w:cs="Times New Roman"/>
          <w:sz w:val="24"/>
          <w:szCs w:val="24"/>
        </w:rPr>
        <w:t xml:space="preserve">) on various growth and yield parameters of wheat. </w:t>
      </w:r>
      <w:r w:rsidR="00AB6247" w:rsidRPr="00054D77">
        <w:rPr>
          <w:rFonts w:ascii="Times New Roman" w:hAnsi="Times New Roman" w:cs="Times New Roman"/>
          <w:sz w:val="24"/>
          <w:szCs w:val="24"/>
        </w:rPr>
        <w:t>The application of various treatments significantly enhanced plant height of wheat, treatment T</w:t>
      </w:r>
      <w:r w:rsidR="00AB6247" w:rsidRPr="00054D77">
        <w:rPr>
          <w:rFonts w:ascii="Times New Roman" w:hAnsi="Times New Roman" w:cs="Times New Roman"/>
          <w:sz w:val="24"/>
          <w:szCs w:val="24"/>
          <w:vertAlign w:val="subscript"/>
        </w:rPr>
        <w:t>4</w:t>
      </w:r>
      <w:r w:rsidR="00AB6247" w:rsidRPr="00054D77">
        <w:rPr>
          <w:rFonts w:ascii="Times New Roman" w:hAnsi="Times New Roman" w:cs="Times New Roman"/>
          <w:sz w:val="24"/>
          <w:szCs w:val="24"/>
        </w:rPr>
        <w:t xml:space="preserve"> recording the tallest plants at 98.67 cm, which was 44.0% higher than the control (T</w:t>
      </w:r>
      <w:r w:rsidR="00AB6247" w:rsidRPr="00054D77">
        <w:rPr>
          <w:rFonts w:ascii="Times New Roman" w:hAnsi="Times New Roman" w:cs="Times New Roman"/>
          <w:sz w:val="24"/>
          <w:szCs w:val="24"/>
          <w:vertAlign w:val="subscript"/>
        </w:rPr>
        <w:t>0</w:t>
      </w:r>
      <w:r w:rsidR="00AB6247" w:rsidRPr="00054D77">
        <w:rPr>
          <w:rFonts w:ascii="Times New Roman" w:hAnsi="Times New Roman" w:cs="Times New Roman"/>
          <w:sz w:val="24"/>
          <w:szCs w:val="24"/>
        </w:rPr>
        <w:t>). Similarly, tiller production per hill was highest in T</w:t>
      </w:r>
      <w:r w:rsidR="00AB6247" w:rsidRPr="00054D77">
        <w:rPr>
          <w:rFonts w:ascii="Times New Roman" w:hAnsi="Times New Roman" w:cs="Times New Roman"/>
          <w:sz w:val="24"/>
          <w:szCs w:val="24"/>
          <w:vertAlign w:val="subscript"/>
        </w:rPr>
        <w:t>4</w:t>
      </w:r>
      <w:r w:rsidR="00AB6247" w:rsidRPr="00054D77">
        <w:rPr>
          <w:rFonts w:ascii="Times New Roman" w:hAnsi="Times New Roman" w:cs="Times New Roman"/>
          <w:sz w:val="24"/>
          <w:szCs w:val="24"/>
        </w:rPr>
        <w:t xml:space="preserve"> (21.54), representing a 74.6% increase over T</w:t>
      </w:r>
      <w:r w:rsidR="00AB6247" w:rsidRPr="00054D77">
        <w:rPr>
          <w:rFonts w:ascii="Times New Roman" w:hAnsi="Times New Roman" w:cs="Times New Roman"/>
          <w:sz w:val="24"/>
          <w:szCs w:val="24"/>
          <w:vertAlign w:val="subscript"/>
        </w:rPr>
        <w:t>0</w:t>
      </w:r>
      <w:r w:rsidR="00AB6247" w:rsidRPr="00054D77">
        <w:rPr>
          <w:rFonts w:ascii="Times New Roman" w:hAnsi="Times New Roman" w:cs="Times New Roman"/>
          <w:sz w:val="24"/>
          <w:szCs w:val="24"/>
        </w:rPr>
        <w:t xml:space="preserve">. Reproductive attributes such as the number of </w:t>
      </w:r>
      <w:proofErr w:type="spellStart"/>
      <w:r w:rsidR="00AB6247" w:rsidRPr="00054D77">
        <w:rPr>
          <w:rFonts w:ascii="Times New Roman" w:hAnsi="Times New Roman" w:cs="Times New Roman"/>
          <w:sz w:val="24"/>
          <w:szCs w:val="24"/>
        </w:rPr>
        <w:t>spikelets</w:t>
      </w:r>
      <w:proofErr w:type="spellEnd"/>
      <w:r w:rsidR="00AB6247" w:rsidRPr="00054D77">
        <w:rPr>
          <w:rFonts w:ascii="Times New Roman" w:hAnsi="Times New Roman" w:cs="Times New Roman"/>
          <w:sz w:val="24"/>
          <w:szCs w:val="24"/>
        </w:rPr>
        <w:t xml:space="preserve"> per spike (32.66 in T4) and grains per spike (30.82 in T</w:t>
      </w:r>
      <w:r w:rsidR="00AB6247" w:rsidRPr="00054D77">
        <w:rPr>
          <w:rFonts w:ascii="Times New Roman" w:hAnsi="Times New Roman" w:cs="Times New Roman"/>
          <w:sz w:val="24"/>
          <w:szCs w:val="24"/>
          <w:vertAlign w:val="subscript"/>
        </w:rPr>
        <w:t>4</w:t>
      </w:r>
      <w:r w:rsidR="00AB6247" w:rsidRPr="00054D77">
        <w:rPr>
          <w:rFonts w:ascii="Times New Roman" w:hAnsi="Times New Roman" w:cs="Times New Roman"/>
          <w:sz w:val="24"/>
          <w:szCs w:val="24"/>
        </w:rPr>
        <w:t>) showed substantial improvements, with increases of 70.8% and 52.9%, respectively, compared to the control. Spike length after harvesting followed a similar trend, peaking at 17.13 cm in T</w:t>
      </w:r>
      <w:r w:rsidR="00AB6247" w:rsidRPr="00054D77">
        <w:rPr>
          <w:rFonts w:ascii="Times New Roman" w:hAnsi="Times New Roman" w:cs="Times New Roman"/>
          <w:sz w:val="24"/>
          <w:szCs w:val="24"/>
          <w:vertAlign w:val="subscript"/>
        </w:rPr>
        <w:t>4</w:t>
      </w:r>
      <w:r w:rsidR="00AB6247" w:rsidRPr="00054D77">
        <w:rPr>
          <w:rFonts w:ascii="Times New Roman" w:hAnsi="Times New Roman" w:cs="Times New Roman"/>
          <w:sz w:val="24"/>
          <w:szCs w:val="24"/>
        </w:rPr>
        <w:t xml:space="preserve"> (39.0% higher than T</w:t>
      </w:r>
      <w:r w:rsidR="00AB6247" w:rsidRPr="00054D77">
        <w:rPr>
          <w:rFonts w:ascii="Times New Roman" w:hAnsi="Times New Roman" w:cs="Times New Roman"/>
          <w:sz w:val="24"/>
          <w:szCs w:val="24"/>
          <w:vertAlign w:val="subscript"/>
        </w:rPr>
        <w:t>0</w:t>
      </w:r>
      <w:r w:rsidR="00AB6247" w:rsidRPr="00054D77">
        <w:rPr>
          <w:rFonts w:ascii="Times New Roman" w:hAnsi="Times New Roman" w:cs="Times New Roman"/>
          <w:sz w:val="24"/>
          <w:szCs w:val="24"/>
        </w:rPr>
        <w:t xml:space="preserve">). Interaction of sulfur and </w:t>
      </w:r>
      <w:proofErr w:type="spellStart"/>
      <w:r w:rsidR="00AB6247" w:rsidRPr="00054D77">
        <w:rPr>
          <w:rFonts w:ascii="Times New Roman" w:hAnsi="Times New Roman" w:cs="Times New Roman"/>
          <w:sz w:val="24"/>
          <w:szCs w:val="24"/>
        </w:rPr>
        <w:t>vermicompost</w:t>
      </w:r>
      <w:proofErr w:type="spellEnd"/>
      <w:r w:rsidR="00AB6247" w:rsidRPr="00054D77">
        <w:rPr>
          <w:rFonts w:ascii="Times New Roman" w:hAnsi="Times New Roman" w:cs="Times New Roman"/>
          <w:sz w:val="24"/>
          <w:szCs w:val="24"/>
        </w:rPr>
        <w:t xml:space="preserve"> can significantly improve plant growth parameters (Solanki </w:t>
      </w:r>
      <w:r w:rsidR="00AB6247" w:rsidRPr="00054D77">
        <w:rPr>
          <w:rFonts w:ascii="Times New Roman" w:hAnsi="Times New Roman" w:cs="Times New Roman"/>
          <w:i/>
          <w:sz w:val="24"/>
          <w:szCs w:val="24"/>
        </w:rPr>
        <w:t>et al.</w:t>
      </w:r>
      <w:r w:rsidR="00AB6247" w:rsidRPr="00054D77">
        <w:rPr>
          <w:rFonts w:ascii="Times New Roman" w:hAnsi="Times New Roman" w:cs="Times New Roman"/>
          <w:sz w:val="24"/>
          <w:szCs w:val="24"/>
        </w:rPr>
        <w:t xml:space="preserve"> 2022). </w:t>
      </w:r>
      <w:r w:rsidR="00AB6247" w:rsidRPr="00054D77">
        <w:rPr>
          <w:rFonts w:ascii="Times New Roman" w:hAnsi="Times New Roman" w:cs="Times New Roman"/>
          <w:sz w:val="24"/>
          <w:szCs w:val="24"/>
          <w:shd w:val="clear" w:color="auto" w:fill="FFFFFF"/>
        </w:rPr>
        <w:t xml:space="preserve">The application of </w:t>
      </w:r>
      <w:proofErr w:type="spellStart"/>
      <w:r w:rsidR="00AB6247" w:rsidRPr="00054D77">
        <w:rPr>
          <w:rFonts w:ascii="Times New Roman" w:hAnsi="Times New Roman" w:cs="Times New Roman"/>
          <w:sz w:val="24"/>
          <w:szCs w:val="24"/>
          <w:shd w:val="clear" w:color="auto" w:fill="FFFFFF"/>
        </w:rPr>
        <w:t>vermicompost</w:t>
      </w:r>
      <w:proofErr w:type="spellEnd"/>
      <w:r w:rsidR="00AB6247" w:rsidRPr="00054D77">
        <w:rPr>
          <w:rFonts w:ascii="Times New Roman" w:hAnsi="Times New Roman" w:cs="Times New Roman"/>
          <w:sz w:val="24"/>
          <w:szCs w:val="24"/>
          <w:shd w:val="clear" w:color="auto" w:fill="FFFFFF"/>
        </w:rPr>
        <w:t xml:space="preserve"> enhances commercial crop production, total biomass, shoot biomass, and root biomass by 26%, 13%, 78%, and 57%, respectively (</w:t>
      </w:r>
      <w:proofErr w:type="spellStart"/>
      <w:r w:rsidR="00AB6247" w:rsidRPr="00054D77">
        <w:rPr>
          <w:rFonts w:ascii="Times New Roman" w:hAnsi="Times New Roman" w:cs="Times New Roman"/>
          <w:sz w:val="24"/>
          <w:szCs w:val="24"/>
          <w:shd w:val="clear" w:color="auto" w:fill="FFFFFF"/>
        </w:rPr>
        <w:t>Blouin</w:t>
      </w:r>
      <w:proofErr w:type="spellEnd"/>
      <w:r w:rsidR="00AB6247" w:rsidRPr="00054D77">
        <w:rPr>
          <w:rFonts w:ascii="Times New Roman" w:hAnsi="Times New Roman" w:cs="Times New Roman"/>
          <w:sz w:val="24"/>
          <w:szCs w:val="24"/>
          <w:shd w:val="clear" w:color="auto" w:fill="FFFFFF"/>
        </w:rPr>
        <w:t xml:space="preserve"> </w:t>
      </w:r>
      <w:r w:rsidR="00AB6247" w:rsidRPr="00054D77">
        <w:rPr>
          <w:rFonts w:ascii="Times New Roman" w:hAnsi="Times New Roman" w:cs="Times New Roman"/>
          <w:i/>
          <w:sz w:val="24"/>
          <w:szCs w:val="24"/>
          <w:shd w:val="clear" w:color="auto" w:fill="FFFFFF"/>
        </w:rPr>
        <w:t>et al.</w:t>
      </w:r>
      <w:r w:rsidR="00AB6247" w:rsidRPr="00054D77">
        <w:rPr>
          <w:rFonts w:ascii="Times New Roman" w:hAnsi="Times New Roman" w:cs="Times New Roman"/>
          <w:b/>
          <w:bCs/>
          <w:sz w:val="24"/>
          <w:szCs w:val="24"/>
          <w:shd w:val="clear" w:color="auto" w:fill="FFFFFF"/>
        </w:rPr>
        <w:t xml:space="preserve"> </w:t>
      </w:r>
      <w:r w:rsidR="00AB6247" w:rsidRPr="00054D77">
        <w:rPr>
          <w:rFonts w:ascii="Times New Roman" w:hAnsi="Times New Roman" w:cs="Times New Roman"/>
          <w:bCs/>
          <w:sz w:val="24"/>
          <w:szCs w:val="24"/>
          <w:shd w:val="clear" w:color="auto" w:fill="FFFFFF"/>
        </w:rPr>
        <w:t>2019</w:t>
      </w:r>
      <w:r w:rsidR="00AB6247" w:rsidRPr="00054D77">
        <w:rPr>
          <w:rFonts w:ascii="Times New Roman" w:hAnsi="Times New Roman" w:cs="Times New Roman"/>
          <w:sz w:val="24"/>
          <w:szCs w:val="24"/>
          <w:shd w:val="clear" w:color="auto" w:fill="FFFFFF"/>
        </w:rPr>
        <w:t xml:space="preserve">). </w:t>
      </w:r>
      <w:r w:rsidR="00AB6247" w:rsidRPr="00054D77">
        <w:rPr>
          <w:rFonts w:ascii="Times New Roman" w:hAnsi="Times New Roman" w:cs="Times New Roman"/>
          <w:sz w:val="24"/>
          <w:szCs w:val="24"/>
        </w:rPr>
        <w:t>It is many times reported in literature that supplementation of S fertilizer to soil improve wheat yield and grins quality and ultimately improve the baking properties of wheat and quality of proteins (</w:t>
      </w:r>
      <w:proofErr w:type="spellStart"/>
      <w:r w:rsidR="00AB6247" w:rsidRPr="00054D77">
        <w:rPr>
          <w:rFonts w:ascii="Times New Roman" w:hAnsi="Times New Roman" w:cs="Times New Roman"/>
          <w:sz w:val="24"/>
          <w:szCs w:val="24"/>
        </w:rPr>
        <w:t>Corpas</w:t>
      </w:r>
      <w:proofErr w:type="spellEnd"/>
      <w:r w:rsidR="00AB6247" w:rsidRPr="00054D77">
        <w:rPr>
          <w:rFonts w:ascii="Times New Roman" w:hAnsi="Times New Roman" w:cs="Times New Roman"/>
          <w:sz w:val="24"/>
          <w:szCs w:val="24"/>
        </w:rPr>
        <w:t xml:space="preserve"> and Palma 2020; Singh </w:t>
      </w:r>
      <w:r w:rsidR="00AB6247" w:rsidRPr="00054D77">
        <w:rPr>
          <w:rFonts w:ascii="Times New Roman" w:hAnsi="Times New Roman" w:cs="Times New Roman"/>
          <w:i/>
          <w:sz w:val="24"/>
          <w:szCs w:val="24"/>
        </w:rPr>
        <w:t>et al.</w:t>
      </w:r>
      <w:r w:rsidR="00AB6247" w:rsidRPr="00054D77">
        <w:rPr>
          <w:rFonts w:ascii="Times New Roman" w:hAnsi="Times New Roman" w:cs="Times New Roman"/>
          <w:sz w:val="24"/>
          <w:szCs w:val="24"/>
        </w:rPr>
        <w:t xml:space="preserve"> 2018) Studies have confirmed the positive impact of </w:t>
      </w:r>
      <w:proofErr w:type="spellStart"/>
      <w:r w:rsidR="00AB6247" w:rsidRPr="00054D77">
        <w:rPr>
          <w:rFonts w:ascii="Times New Roman" w:hAnsi="Times New Roman" w:cs="Times New Roman"/>
          <w:sz w:val="24"/>
          <w:szCs w:val="24"/>
        </w:rPr>
        <w:t>vermicompost</w:t>
      </w:r>
      <w:proofErr w:type="spellEnd"/>
      <w:r w:rsidR="00AB6247" w:rsidRPr="00054D77">
        <w:rPr>
          <w:rFonts w:ascii="Times New Roman" w:hAnsi="Times New Roman" w:cs="Times New Roman"/>
          <w:sz w:val="24"/>
          <w:szCs w:val="24"/>
        </w:rPr>
        <w:t xml:space="preserve"> on wheat growth parameters such as plant height, tiller number, and dry matter accumulation (</w:t>
      </w:r>
      <w:proofErr w:type="spellStart"/>
      <w:r w:rsidR="00AB6247" w:rsidRPr="00054D77">
        <w:rPr>
          <w:rFonts w:ascii="Times New Roman" w:hAnsi="Times New Roman" w:cs="Times New Roman"/>
          <w:sz w:val="24"/>
          <w:szCs w:val="24"/>
        </w:rPr>
        <w:t>Verma</w:t>
      </w:r>
      <w:proofErr w:type="spellEnd"/>
      <w:r w:rsidR="00AB6247" w:rsidRPr="00054D77">
        <w:rPr>
          <w:rFonts w:ascii="Times New Roman" w:hAnsi="Times New Roman" w:cs="Times New Roman"/>
          <w:sz w:val="24"/>
          <w:szCs w:val="24"/>
        </w:rPr>
        <w:t xml:space="preserve"> </w:t>
      </w:r>
      <w:r w:rsidR="00AB6247" w:rsidRPr="00054D77">
        <w:rPr>
          <w:rFonts w:ascii="Times New Roman" w:hAnsi="Times New Roman" w:cs="Times New Roman"/>
          <w:i/>
          <w:sz w:val="24"/>
          <w:szCs w:val="24"/>
        </w:rPr>
        <w:t>et al.</w:t>
      </w:r>
      <w:r w:rsidR="00AB6247" w:rsidRPr="00054D77">
        <w:rPr>
          <w:rFonts w:ascii="Times New Roman" w:hAnsi="Times New Roman" w:cs="Times New Roman"/>
          <w:sz w:val="24"/>
          <w:szCs w:val="24"/>
        </w:rPr>
        <w:t xml:space="preserve"> 2014; </w:t>
      </w:r>
      <w:proofErr w:type="spellStart"/>
      <w:r w:rsidR="00AB6247" w:rsidRPr="00054D77">
        <w:rPr>
          <w:rFonts w:ascii="Times New Roman" w:hAnsi="Times New Roman" w:cs="Times New Roman"/>
          <w:sz w:val="24"/>
          <w:szCs w:val="24"/>
        </w:rPr>
        <w:t>Dekhane</w:t>
      </w:r>
      <w:proofErr w:type="spellEnd"/>
      <w:r w:rsidR="00AB6247" w:rsidRPr="00054D77">
        <w:rPr>
          <w:rFonts w:ascii="Times New Roman" w:hAnsi="Times New Roman" w:cs="Times New Roman"/>
          <w:sz w:val="24"/>
          <w:szCs w:val="24"/>
        </w:rPr>
        <w:t xml:space="preserve"> </w:t>
      </w:r>
      <w:r w:rsidR="00AB6247" w:rsidRPr="00054D77">
        <w:rPr>
          <w:rFonts w:ascii="Times New Roman" w:hAnsi="Times New Roman" w:cs="Times New Roman"/>
          <w:i/>
          <w:sz w:val="24"/>
          <w:szCs w:val="24"/>
        </w:rPr>
        <w:t>et al.</w:t>
      </w:r>
      <w:r w:rsidR="00AB6247" w:rsidRPr="00054D77">
        <w:rPr>
          <w:rFonts w:ascii="Times New Roman" w:hAnsi="Times New Roman" w:cs="Times New Roman"/>
          <w:sz w:val="24"/>
          <w:szCs w:val="24"/>
        </w:rPr>
        <w:t xml:space="preserve"> 2017; </w:t>
      </w:r>
      <w:proofErr w:type="spellStart"/>
      <w:r w:rsidR="00AB6247" w:rsidRPr="00054D77">
        <w:rPr>
          <w:rFonts w:ascii="Times New Roman" w:hAnsi="Times New Roman" w:cs="Times New Roman"/>
          <w:sz w:val="24"/>
          <w:szCs w:val="24"/>
        </w:rPr>
        <w:t>Choudhary</w:t>
      </w:r>
      <w:proofErr w:type="spellEnd"/>
      <w:r w:rsidR="00AB6247" w:rsidRPr="00054D77">
        <w:rPr>
          <w:rFonts w:ascii="Times New Roman" w:hAnsi="Times New Roman" w:cs="Times New Roman"/>
          <w:sz w:val="24"/>
          <w:szCs w:val="24"/>
        </w:rPr>
        <w:t xml:space="preserve"> </w:t>
      </w:r>
      <w:r w:rsidR="00AB6247" w:rsidRPr="00054D77">
        <w:rPr>
          <w:rFonts w:ascii="Times New Roman" w:hAnsi="Times New Roman" w:cs="Times New Roman"/>
          <w:i/>
          <w:sz w:val="24"/>
          <w:szCs w:val="24"/>
        </w:rPr>
        <w:t>et al.</w:t>
      </w:r>
      <w:r w:rsidR="00AB6247" w:rsidRPr="00054D77">
        <w:rPr>
          <w:rFonts w:ascii="Times New Roman" w:hAnsi="Times New Roman" w:cs="Times New Roman"/>
          <w:sz w:val="24"/>
          <w:szCs w:val="24"/>
        </w:rPr>
        <w:t xml:space="preserve"> 2023). </w:t>
      </w:r>
    </w:p>
    <w:p w14:paraId="7CCAFC9A" w14:textId="74D4DFF3" w:rsidR="00457E07" w:rsidRPr="00054D77" w:rsidRDefault="00457E07" w:rsidP="00C80F1C">
      <w:pPr>
        <w:pStyle w:val="NormalWeb"/>
        <w:spacing w:before="240" w:beforeAutospacing="0" w:after="240" w:afterAutospacing="0"/>
        <w:jc w:val="both"/>
      </w:pPr>
      <w:r w:rsidRPr="00054D77">
        <w:rPr>
          <w:b/>
          <w:bCs/>
        </w:rPr>
        <w:t>Table 1.</w:t>
      </w:r>
      <w:r w:rsidRPr="00054D77">
        <w:t xml:space="preserve"> Effect of </w:t>
      </w:r>
      <w:proofErr w:type="spellStart"/>
      <w:r w:rsidRPr="00054D77">
        <w:t>vermicompost</w:t>
      </w:r>
      <w:proofErr w:type="spellEnd"/>
      <w:r w:rsidRPr="00054D77">
        <w:t xml:space="preserve"> and </w:t>
      </w:r>
      <w:proofErr w:type="spellStart"/>
      <w:r w:rsidRPr="00054D77">
        <w:t>sulphur</w:t>
      </w:r>
      <w:proofErr w:type="spellEnd"/>
      <w:r w:rsidRPr="00054D77">
        <w:t xml:space="preserve"> on growth and yield attributes of wheat </w:t>
      </w:r>
      <w:r w:rsidR="00591507" w:rsidRPr="00054D77">
        <w:t>(2 years mean data)</w:t>
      </w:r>
    </w:p>
    <w:tbl>
      <w:tblPr>
        <w:tblStyle w:val="TableGrid"/>
        <w:tblW w:w="105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944"/>
        <w:gridCol w:w="912"/>
        <w:gridCol w:w="1181"/>
        <w:gridCol w:w="1098"/>
        <w:gridCol w:w="978"/>
        <w:gridCol w:w="1007"/>
        <w:gridCol w:w="872"/>
        <w:gridCol w:w="872"/>
        <w:gridCol w:w="1249"/>
      </w:tblGrid>
      <w:tr w:rsidR="00054D77" w:rsidRPr="00054D77" w14:paraId="3DBABCCF" w14:textId="77777777" w:rsidTr="00316306">
        <w:trPr>
          <w:trHeight w:val="1047"/>
        </w:trPr>
        <w:tc>
          <w:tcPr>
            <w:tcW w:w="0" w:type="auto"/>
            <w:tcBorders>
              <w:top w:val="single" w:sz="4" w:space="0" w:color="auto"/>
              <w:bottom w:val="single" w:sz="4" w:space="0" w:color="auto"/>
            </w:tcBorders>
            <w:vAlign w:val="center"/>
            <w:hideMark/>
          </w:tcPr>
          <w:p w14:paraId="51AF9ACE" w14:textId="1F7F15AD"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Treatment</w:t>
            </w:r>
            <w:r w:rsidR="00D72AB2" w:rsidRPr="00054D77">
              <w:rPr>
                <w:rFonts w:ascii="Times New Roman" w:eastAsia="Times New Roman" w:hAnsi="Times New Roman" w:cs="Times New Roman"/>
                <w:b/>
                <w:bCs/>
                <w:sz w:val="24"/>
                <w:szCs w:val="24"/>
                <w:lang w:bidi="bn-IN"/>
              </w:rPr>
              <w:t>s</w:t>
            </w:r>
          </w:p>
        </w:tc>
        <w:tc>
          <w:tcPr>
            <w:tcW w:w="0" w:type="auto"/>
            <w:tcBorders>
              <w:top w:val="single" w:sz="4" w:space="0" w:color="auto"/>
              <w:bottom w:val="single" w:sz="4" w:space="0" w:color="auto"/>
            </w:tcBorders>
            <w:vAlign w:val="center"/>
            <w:hideMark/>
          </w:tcPr>
          <w:p w14:paraId="58D2C0B4" w14:textId="77777777"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Plant Height (cm)</w:t>
            </w:r>
          </w:p>
        </w:tc>
        <w:tc>
          <w:tcPr>
            <w:tcW w:w="0" w:type="auto"/>
            <w:tcBorders>
              <w:top w:val="single" w:sz="4" w:space="0" w:color="auto"/>
              <w:bottom w:val="single" w:sz="4" w:space="0" w:color="auto"/>
            </w:tcBorders>
            <w:vAlign w:val="center"/>
            <w:hideMark/>
          </w:tcPr>
          <w:p w14:paraId="28379A80" w14:textId="77777777"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Tillers per hill⁻¹</w:t>
            </w:r>
          </w:p>
        </w:tc>
        <w:tc>
          <w:tcPr>
            <w:tcW w:w="0" w:type="auto"/>
            <w:tcBorders>
              <w:top w:val="single" w:sz="4" w:space="0" w:color="auto"/>
              <w:bottom w:val="single" w:sz="4" w:space="0" w:color="auto"/>
            </w:tcBorders>
            <w:vAlign w:val="center"/>
            <w:hideMark/>
          </w:tcPr>
          <w:p w14:paraId="782EE38F" w14:textId="70B6DA04"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 xml:space="preserve">No. of </w:t>
            </w:r>
            <w:proofErr w:type="spellStart"/>
            <w:r w:rsidRPr="00054D77">
              <w:rPr>
                <w:rFonts w:ascii="Times New Roman" w:eastAsia="Times New Roman" w:hAnsi="Times New Roman" w:cs="Times New Roman"/>
                <w:b/>
                <w:bCs/>
                <w:sz w:val="24"/>
                <w:szCs w:val="24"/>
                <w:lang w:bidi="bn-IN"/>
              </w:rPr>
              <w:t>Spikelets</w:t>
            </w:r>
            <w:proofErr w:type="spellEnd"/>
            <w:r w:rsidRPr="00054D77">
              <w:rPr>
                <w:rFonts w:ascii="Times New Roman" w:eastAsia="Times New Roman" w:hAnsi="Times New Roman" w:cs="Times New Roman"/>
                <w:b/>
                <w:bCs/>
                <w:sz w:val="24"/>
                <w:szCs w:val="24"/>
                <w:lang w:bidi="bn-IN"/>
              </w:rPr>
              <w:t xml:space="preserve"> </w:t>
            </w:r>
            <w:r w:rsidR="00D72AB2" w:rsidRPr="00054D77">
              <w:rPr>
                <w:rFonts w:ascii="Times New Roman" w:eastAsia="Times New Roman" w:hAnsi="Times New Roman" w:cs="Times New Roman"/>
                <w:b/>
                <w:bCs/>
                <w:sz w:val="24"/>
                <w:szCs w:val="24"/>
                <w:lang w:bidi="bn-IN"/>
              </w:rPr>
              <w:t>S</w:t>
            </w:r>
            <w:r w:rsidRPr="00054D77">
              <w:rPr>
                <w:rFonts w:ascii="Times New Roman" w:eastAsia="Times New Roman" w:hAnsi="Times New Roman" w:cs="Times New Roman"/>
                <w:b/>
                <w:bCs/>
                <w:sz w:val="24"/>
                <w:szCs w:val="24"/>
                <w:lang w:bidi="bn-IN"/>
              </w:rPr>
              <w:t>pike⁻¹</w:t>
            </w:r>
          </w:p>
        </w:tc>
        <w:tc>
          <w:tcPr>
            <w:tcW w:w="0" w:type="auto"/>
            <w:tcBorders>
              <w:top w:val="single" w:sz="4" w:space="0" w:color="auto"/>
              <w:bottom w:val="single" w:sz="4" w:space="0" w:color="auto"/>
            </w:tcBorders>
            <w:vAlign w:val="center"/>
            <w:hideMark/>
          </w:tcPr>
          <w:p w14:paraId="39DCD498" w14:textId="4713D5DC" w:rsidR="003C17CC" w:rsidRPr="00054D77" w:rsidRDefault="003C17CC" w:rsidP="009C32B7">
            <w:pPr>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 xml:space="preserve">Spike Length </w:t>
            </w:r>
            <w:r w:rsidR="003B7951" w:rsidRPr="00054D77">
              <w:rPr>
                <w:rFonts w:ascii="Times New Roman" w:eastAsia="Times New Roman" w:hAnsi="Times New Roman" w:cs="Times New Roman"/>
                <w:b/>
                <w:bCs/>
                <w:sz w:val="24"/>
                <w:szCs w:val="24"/>
                <w:lang w:bidi="bn-IN"/>
              </w:rPr>
              <w:t>at Harvest</w:t>
            </w:r>
            <w:r w:rsidRPr="00054D77">
              <w:rPr>
                <w:rFonts w:ascii="Times New Roman" w:eastAsia="Times New Roman" w:hAnsi="Times New Roman" w:cs="Times New Roman"/>
                <w:b/>
                <w:bCs/>
                <w:sz w:val="24"/>
                <w:szCs w:val="24"/>
                <w:lang w:bidi="bn-IN"/>
              </w:rPr>
              <w:t xml:space="preserve"> (cm)</w:t>
            </w:r>
          </w:p>
        </w:tc>
        <w:tc>
          <w:tcPr>
            <w:tcW w:w="0" w:type="auto"/>
            <w:tcBorders>
              <w:top w:val="single" w:sz="4" w:space="0" w:color="auto"/>
              <w:bottom w:val="single" w:sz="4" w:space="0" w:color="auto"/>
            </w:tcBorders>
            <w:vAlign w:val="center"/>
            <w:hideMark/>
          </w:tcPr>
          <w:p w14:paraId="67D49792" w14:textId="3BBA422B"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 xml:space="preserve">No. of Grains </w:t>
            </w:r>
            <w:r w:rsidR="00D72AB2" w:rsidRPr="00054D77">
              <w:rPr>
                <w:rFonts w:ascii="Times New Roman" w:eastAsia="Times New Roman" w:hAnsi="Times New Roman" w:cs="Times New Roman"/>
                <w:b/>
                <w:bCs/>
                <w:sz w:val="24"/>
                <w:szCs w:val="24"/>
                <w:lang w:bidi="bn-IN"/>
              </w:rPr>
              <w:t>S</w:t>
            </w:r>
            <w:r w:rsidRPr="00054D77">
              <w:rPr>
                <w:rFonts w:ascii="Times New Roman" w:eastAsia="Times New Roman" w:hAnsi="Times New Roman" w:cs="Times New Roman"/>
                <w:b/>
                <w:bCs/>
                <w:sz w:val="24"/>
                <w:szCs w:val="24"/>
                <w:lang w:bidi="bn-IN"/>
              </w:rPr>
              <w:t>pike⁻¹</w:t>
            </w:r>
          </w:p>
        </w:tc>
        <w:tc>
          <w:tcPr>
            <w:tcW w:w="0" w:type="auto"/>
            <w:tcBorders>
              <w:top w:val="single" w:sz="4" w:space="0" w:color="auto"/>
              <w:bottom w:val="single" w:sz="4" w:space="0" w:color="auto"/>
            </w:tcBorders>
            <w:vAlign w:val="center"/>
            <w:hideMark/>
          </w:tcPr>
          <w:p w14:paraId="61C79966" w14:textId="77777777"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1000-Seed Weight (g)</w:t>
            </w:r>
          </w:p>
        </w:tc>
        <w:tc>
          <w:tcPr>
            <w:tcW w:w="0" w:type="auto"/>
            <w:tcBorders>
              <w:top w:val="single" w:sz="4" w:space="0" w:color="auto"/>
              <w:bottom w:val="single" w:sz="4" w:space="0" w:color="auto"/>
            </w:tcBorders>
            <w:vAlign w:val="center"/>
            <w:hideMark/>
          </w:tcPr>
          <w:p w14:paraId="4154C455" w14:textId="77777777"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Grain Yield (t ha⁻¹)</w:t>
            </w:r>
          </w:p>
        </w:tc>
        <w:tc>
          <w:tcPr>
            <w:tcW w:w="0" w:type="auto"/>
            <w:tcBorders>
              <w:top w:val="single" w:sz="4" w:space="0" w:color="auto"/>
              <w:bottom w:val="single" w:sz="4" w:space="0" w:color="auto"/>
            </w:tcBorders>
            <w:vAlign w:val="center"/>
            <w:hideMark/>
          </w:tcPr>
          <w:p w14:paraId="6BFCC865" w14:textId="77777777"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Straw Yield (t ha⁻¹)</w:t>
            </w:r>
          </w:p>
        </w:tc>
        <w:tc>
          <w:tcPr>
            <w:tcW w:w="0" w:type="auto"/>
            <w:tcBorders>
              <w:top w:val="single" w:sz="4" w:space="0" w:color="auto"/>
              <w:bottom w:val="single" w:sz="4" w:space="0" w:color="auto"/>
            </w:tcBorders>
            <w:vAlign w:val="center"/>
            <w:hideMark/>
          </w:tcPr>
          <w:p w14:paraId="612C3BC1" w14:textId="6EC8CA22" w:rsidR="00D72AB2"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Biological Yield</w:t>
            </w:r>
          </w:p>
          <w:p w14:paraId="5BA0AA86" w14:textId="78FD38D8" w:rsidR="003C17CC" w:rsidRPr="00054D77" w:rsidRDefault="003C17CC" w:rsidP="00DB4698">
            <w:pPr>
              <w:spacing w:after="240"/>
              <w:jc w:val="center"/>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(t ha⁻¹)</w:t>
            </w:r>
          </w:p>
        </w:tc>
      </w:tr>
      <w:tr w:rsidR="00054D77" w:rsidRPr="00054D77" w14:paraId="53F2FD9B" w14:textId="77777777" w:rsidTr="00316306">
        <w:trPr>
          <w:trHeight w:val="615"/>
        </w:trPr>
        <w:tc>
          <w:tcPr>
            <w:tcW w:w="0" w:type="auto"/>
            <w:tcBorders>
              <w:top w:val="single" w:sz="4" w:space="0" w:color="auto"/>
            </w:tcBorders>
            <w:vAlign w:val="center"/>
            <w:hideMark/>
          </w:tcPr>
          <w:p w14:paraId="3FEA1AC7"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0</w:t>
            </w:r>
          </w:p>
        </w:tc>
        <w:tc>
          <w:tcPr>
            <w:tcW w:w="0" w:type="auto"/>
            <w:tcBorders>
              <w:top w:val="single" w:sz="4" w:space="0" w:color="auto"/>
            </w:tcBorders>
            <w:vAlign w:val="center"/>
            <w:hideMark/>
          </w:tcPr>
          <w:p w14:paraId="13122C5F"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68.51f</w:t>
            </w:r>
          </w:p>
        </w:tc>
        <w:tc>
          <w:tcPr>
            <w:tcW w:w="0" w:type="auto"/>
            <w:tcBorders>
              <w:top w:val="single" w:sz="4" w:space="0" w:color="auto"/>
            </w:tcBorders>
            <w:vAlign w:val="center"/>
            <w:hideMark/>
          </w:tcPr>
          <w:p w14:paraId="3B3CF774"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12.34f</w:t>
            </w:r>
          </w:p>
        </w:tc>
        <w:tc>
          <w:tcPr>
            <w:tcW w:w="0" w:type="auto"/>
            <w:tcBorders>
              <w:top w:val="single" w:sz="4" w:space="0" w:color="auto"/>
            </w:tcBorders>
            <w:vAlign w:val="center"/>
            <w:hideMark/>
          </w:tcPr>
          <w:p w14:paraId="2CEDE6CC"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19.12f</w:t>
            </w:r>
          </w:p>
        </w:tc>
        <w:tc>
          <w:tcPr>
            <w:tcW w:w="0" w:type="auto"/>
            <w:tcBorders>
              <w:top w:val="single" w:sz="4" w:space="0" w:color="auto"/>
            </w:tcBorders>
            <w:vAlign w:val="center"/>
            <w:hideMark/>
          </w:tcPr>
          <w:p w14:paraId="3DBBE8CA"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12.32e</w:t>
            </w:r>
          </w:p>
        </w:tc>
        <w:tc>
          <w:tcPr>
            <w:tcW w:w="0" w:type="auto"/>
            <w:tcBorders>
              <w:top w:val="single" w:sz="4" w:space="0" w:color="auto"/>
            </w:tcBorders>
            <w:vAlign w:val="center"/>
            <w:hideMark/>
          </w:tcPr>
          <w:p w14:paraId="6CDE6E90"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20.16f</w:t>
            </w:r>
          </w:p>
        </w:tc>
        <w:tc>
          <w:tcPr>
            <w:tcW w:w="0" w:type="auto"/>
            <w:tcBorders>
              <w:top w:val="single" w:sz="4" w:space="0" w:color="auto"/>
            </w:tcBorders>
            <w:vAlign w:val="center"/>
            <w:hideMark/>
          </w:tcPr>
          <w:p w14:paraId="2C447AB5"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47.84f</w:t>
            </w:r>
          </w:p>
        </w:tc>
        <w:tc>
          <w:tcPr>
            <w:tcW w:w="0" w:type="auto"/>
            <w:tcBorders>
              <w:top w:val="single" w:sz="4" w:space="0" w:color="auto"/>
            </w:tcBorders>
            <w:vAlign w:val="center"/>
            <w:hideMark/>
          </w:tcPr>
          <w:p w14:paraId="5A2436E9"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2.1f</w:t>
            </w:r>
          </w:p>
        </w:tc>
        <w:tc>
          <w:tcPr>
            <w:tcW w:w="0" w:type="auto"/>
            <w:tcBorders>
              <w:top w:val="single" w:sz="4" w:space="0" w:color="auto"/>
            </w:tcBorders>
            <w:vAlign w:val="center"/>
            <w:hideMark/>
          </w:tcPr>
          <w:p w14:paraId="3A5B7B96"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3.4e</w:t>
            </w:r>
          </w:p>
        </w:tc>
        <w:tc>
          <w:tcPr>
            <w:tcW w:w="0" w:type="auto"/>
            <w:tcBorders>
              <w:top w:val="single" w:sz="4" w:space="0" w:color="auto"/>
            </w:tcBorders>
            <w:vAlign w:val="center"/>
            <w:hideMark/>
          </w:tcPr>
          <w:p w14:paraId="62A0F565"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5.5e</w:t>
            </w:r>
          </w:p>
        </w:tc>
      </w:tr>
      <w:tr w:rsidR="00054D77" w:rsidRPr="00054D77" w14:paraId="50028132" w14:textId="77777777" w:rsidTr="00316306">
        <w:trPr>
          <w:trHeight w:val="414"/>
        </w:trPr>
        <w:tc>
          <w:tcPr>
            <w:tcW w:w="0" w:type="auto"/>
            <w:vAlign w:val="center"/>
            <w:hideMark/>
          </w:tcPr>
          <w:p w14:paraId="2BF7FBF3"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1</w:t>
            </w:r>
          </w:p>
        </w:tc>
        <w:tc>
          <w:tcPr>
            <w:tcW w:w="0" w:type="auto"/>
            <w:vAlign w:val="center"/>
            <w:hideMark/>
          </w:tcPr>
          <w:p w14:paraId="63896E8B" w14:textId="4129BA51" w:rsidR="003C17CC" w:rsidRPr="00054D77" w:rsidRDefault="005940A5"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85.34 e</w:t>
            </w:r>
          </w:p>
        </w:tc>
        <w:tc>
          <w:tcPr>
            <w:tcW w:w="0" w:type="auto"/>
            <w:vAlign w:val="center"/>
            <w:hideMark/>
          </w:tcPr>
          <w:p w14:paraId="2A62BF76"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17.63d</w:t>
            </w:r>
          </w:p>
        </w:tc>
        <w:tc>
          <w:tcPr>
            <w:tcW w:w="0" w:type="auto"/>
            <w:vAlign w:val="center"/>
            <w:hideMark/>
          </w:tcPr>
          <w:p w14:paraId="2957DA1A"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28.23d</w:t>
            </w:r>
          </w:p>
        </w:tc>
        <w:tc>
          <w:tcPr>
            <w:tcW w:w="0" w:type="auto"/>
            <w:vAlign w:val="center"/>
            <w:hideMark/>
          </w:tcPr>
          <w:p w14:paraId="2A56CED2"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14.77d</w:t>
            </w:r>
          </w:p>
        </w:tc>
        <w:tc>
          <w:tcPr>
            <w:tcW w:w="0" w:type="auto"/>
            <w:vAlign w:val="center"/>
            <w:hideMark/>
          </w:tcPr>
          <w:p w14:paraId="5F490AAE"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29.46b</w:t>
            </w:r>
          </w:p>
        </w:tc>
        <w:tc>
          <w:tcPr>
            <w:tcW w:w="0" w:type="auto"/>
            <w:vAlign w:val="center"/>
            <w:hideMark/>
          </w:tcPr>
          <w:p w14:paraId="102B9E7D"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53.18d</w:t>
            </w:r>
          </w:p>
        </w:tc>
        <w:tc>
          <w:tcPr>
            <w:tcW w:w="0" w:type="auto"/>
            <w:vAlign w:val="center"/>
            <w:hideMark/>
          </w:tcPr>
          <w:p w14:paraId="746BDCC0"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2.6e</w:t>
            </w:r>
          </w:p>
        </w:tc>
        <w:tc>
          <w:tcPr>
            <w:tcW w:w="0" w:type="auto"/>
            <w:vAlign w:val="center"/>
            <w:hideMark/>
          </w:tcPr>
          <w:p w14:paraId="6900AC8E"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3.99d</w:t>
            </w:r>
          </w:p>
        </w:tc>
        <w:tc>
          <w:tcPr>
            <w:tcW w:w="0" w:type="auto"/>
            <w:vAlign w:val="center"/>
            <w:hideMark/>
          </w:tcPr>
          <w:p w14:paraId="59E8B8B3"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6.58d</w:t>
            </w:r>
          </w:p>
        </w:tc>
      </w:tr>
      <w:tr w:rsidR="00054D77" w:rsidRPr="00054D77" w14:paraId="2759D0E4" w14:textId="77777777" w:rsidTr="00316306">
        <w:trPr>
          <w:trHeight w:val="414"/>
        </w:trPr>
        <w:tc>
          <w:tcPr>
            <w:tcW w:w="0" w:type="auto"/>
            <w:vAlign w:val="center"/>
            <w:hideMark/>
          </w:tcPr>
          <w:p w14:paraId="0B2330A9"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2</w:t>
            </w:r>
          </w:p>
        </w:tc>
        <w:tc>
          <w:tcPr>
            <w:tcW w:w="0" w:type="auto"/>
            <w:vAlign w:val="center"/>
            <w:hideMark/>
          </w:tcPr>
          <w:p w14:paraId="600E8089" w14:textId="61720A13" w:rsidR="003C17CC" w:rsidRPr="00054D77" w:rsidRDefault="005940A5"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89.87d</w:t>
            </w:r>
          </w:p>
        </w:tc>
        <w:tc>
          <w:tcPr>
            <w:tcW w:w="0" w:type="auto"/>
            <w:vAlign w:val="center"/>
            <w:hideMark/>
          </w:tcPr>
          <w:p w14:paraId="2765EA01"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19.28c</w:t>
            </w:r>
          </w:p>
        </w:tc>
        <w:tc>
          <w:tcPr>
            <w:tcW w:w="0" w:type="auto"/>
            <w:vAlign w:val="center"/>
            <w:hideMark/>
          </w:tcPr>
          <w:p w14:paraId="0BCEE0DD"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30.14b</w:t>
            </w:r>
          </w:p>
        </w:tc>
        <w:tc>
          <w:tcPr>
            <w:tcW w:w="0" w:type="auto"/>
            <w:vAlign w:val="center"/>
            <w:hideMark/>
          </w:tcPr>
          <w:p w14:paraId="1A95301D"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15.17c</w:t>
            </w:r>
          </w:p>
        </w:tc>
        <w:tc>
          <w:tcPr>
            <w:tcW w:w="0" w:type="auto"/>
            <w:vAlign w:val="center"/>
            <w:hideMark/>
          </w:tcPr>
          <w:p w14:paraId="68639A5B"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28.27c</w:t>
            </w:r>
          </w:p>
        </w:tc>
        <w:tc>
          <w:tcPr>
            <w:tcW w:w="0" w:type="auto"/>
            <w:vAlign w:val="center"/>
            <w:hideMark/>
          </w:tcPr>
          <w:p w14:paraId="50257C62"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54.17b</w:t>
            </w:r>
          </w:p>
        </w:tc>
        <w:tc>
          <w:tcPr>
            <w:tcW w:w="0" w:type="auto"/>
            <w:vAlign w:val="center"/>
            <w:hideMark/>
          </w:tcPr>
          <w:p w14:paraId="4921A7F3"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3.4c</w:t>
            </w:r>
          </w:p>
        </w:tc>
        <w:tc>
          <w:tcPr>
            <w:tcW w:w="0" w:type="auto"/>
            <w:vAlign w:val="center"/>
            <w:hideMark/>
          </w:tcPr>
          <w:p w14:paraId="2B34E1C8"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4.49c</w:t>
            </w:r>
          </w:p>
        </w:tc>
        <w:tc>
          <w:tcPr>
            <w:tcW w:w="0" w:type="auto"/>
            <w:vAlign w:val="center"/>
            <w:hideMark/>
          </w:tcPr>
          <w:p w14:paraId="26C67A98"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7.89c</w:t>
            </w:r>
          </w:p>
        </w:tc>
      </w:tr>
      <w:tr w:rsidR="00054D77" w:rsidRPr="00054D77" w14:paraId="5DE3CEA8" w14:textId="77777777" w:rsidTr="00316306">
        <w:trPr>
          <w:trHeight w:val="425"/>
        </w:trPr>
        <w:tc>
          <w:tcPr>
            <w:tcW w:w="0" w:type="auto"/>
            <w:vAlign w:val="center"/>
            <w:hideMark/>
          </w:tcPr>
          <w:p w14:paraId="3BAF9318"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3</w:t>
            </w:r>
          </w:p>
        </w:tc>
        <w:tc>
          <w:tcPr>
            <w:tcW w:w="0" w:type="auto"/>
            <w:vAlign w:val="center"/>
            <w:hideMark/>
          </w:tcPr>
          <w:p w14:paraId="59AAD882" w14:textId="11D94750" w:rsidR="003C17CC" w:rsidRPr="00054D77" w:rsidRDefault="005940A5"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94.13b</w:t>
            </w:r>
          </w:p>
        </w:tc>
        <w:tc>
          <w:tcPr>
            <w:tcW w:w="0" w:type="auto"/>
            <w:vAlign w:val="center"/>
            <w:hideMark/>
          </w:tcPr>
          <w:p w14:paraId="0A40D66F"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19.68b</w:t>
            </w:r>
          </w:p>
        </w:tc>
        <w:tc>
          <w:tcPr>
            <w:tcW w:w="0" w:type="auto"/>
            <w:vAlign w:val="center"/>
            <w:hideMark/>
          </w:tcPr>
          <w:p w14:paraId="746F26AE"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27.74e</w:t>
            </w:r>
          </w:p>
        </w:tc>
        <w:tc>
          <w:tcPr>
            <w:tcW w:w="0" w:type="auto"/>
            <w:vAlign w:val="center"/>
            <w:hideMark/>
          </w:tcPr>
          <w:p w14:paraId="672BD08D"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15.22c</w:t>
            </w:r>
          </w:p>
        </w:tc>
        <w:tc>
          <w:tcPr>
            <w:tcW w:w="0" w:type="auto"/>
            <w:vAlign w:val="center"/>
            <w:hideMark/>
          </w:tcPr>
          <w:p w14:paraId="16ECAE6E"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25.07d</w:t>
            </w:r>
          </w:p>
        </w:tc>
        <w:tc>
          <w:tcPr>
            <w:tcW w:w="0" w:type="auto"/>
            <w:vAlign w:val="center"/>
            <w:hideMark/>
          </w:tcPr>
          <w:p w14:paraId="10EC7972"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53.67c</w:t>
            </w:r>
          </w:p>
        </w:tc>
        <w:tc>
          <w:tcPr>
            <w:tcW w:w="0" w:type="auto"/>
            <w:vAlign w:val="center"/>
            <w:hideMark/>
          </w:tcPr>
          <w:p w14:paraId="5AFBC8D4"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3.6b</w:t>
            </w:r>
          </w:p>
        </w:tc>
        <w:tc>
          <w:tcPr>
            <w:tcW w:w="0" w:type="auto"/>
            <w:vAlign w:val="center"/>
            <w:hideMark/>
          </w:tcPr>
          <w:p w14:paraId="0854529F"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4.88b</w:t>
            </w:r>
          </w:p>
        </w:tc>
        <w:tc>
          <w:tcPr>
            <w:tcW w:w="0" w:type="auto"/>
            <w:vAlign w:val="center"/>
            <w:hideMark/>
          </w:tcPr>
          <w:p w14:paraId="25F25CEE"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8.51b</w:t>
            </w:r>
          </w:p>
        </w:tc>
      </w:tr>
      <w:tr w:rsidR="00054D77" w:rsidRPr="00054D77" w14:paraId="202E75E6" w14:textId="77777777" w:rsidTr="00316306">
        <w:trPr>
          <w:trHeight w:val="414"/>
        </w:trPr>
        <w:tc>
          <w:tcPr>
            <w:tcW w:w="0" w:type="auto"/>
            <w:tcBorders>
              <w:bottom w:val="nil"/>
            </w:tcBorders>
            <w:vAlign w:val="center"/>
            <w:hideMark/>
          </w:tcPr>
          <w:p w14:paraId="077BE5B7"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4</w:t>
            </w:r>
          </w:p>
        </w:tc>
        <w:tc>
          <w:tcPr>
            <w:tcW w:w="0" w:type="auto"/>
            <w:tcBorders>
              <w:bottom w:val="nil"/>
            </w:tcBorders>
            <w:vAlign w:val="center"/>
            <w:hideMark/>
          </w:tcPr>
          <w:p w14:paraId="3728596D" w14:textId="78333BA6" w:rsidR="003C17CC" w:rsidRPr="00054D77" w:rsidRDefault="005940A5"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98.67a</w:t>
            </w:r>
          </w:p>
        </w:tc>
        <w:tc>
          <w:tcPr>
            <w:tcW w:w="0" w:type="auto"/>
            <w:tcBorders>
              <w:bottom w:val="nil"/>
            </w:tcBorders>
            <w:vAlign w:val="center"/>
            <w:hideMark/>
          </w:tcPr>
          <w:p w14:paraId="21FB6A10"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21.54a</w:t>
            </w:r>
          </w:p>
        </w:tc>
        <w:tc>
          <w:tcPr>
            <w:tcW w:w="0" w:type="auto"/>
            <w:tcBorders>
              <w:bottom w:val="nil"/>
            </w:tcBorders>
            <w:vAlign w:val="center"/>
            <w:hideMark/>
          </w:tcPr>
          <w:p w14:paraId="4520BBE2"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32.66a</w:t>
            </w:r>
          </w:p>
        </w:tc>
        <w:tc>
          <w:tcPr>
            <w:tcW w:w="0" w:type="auto"/>
            <w:tcBorders>
              <w:bottom w:val="nil"/>
            </w:tcBorders>
            <w:vAlign w:val="center"/>
            <w:hideMark/>
          </w:tcPr>
          <w:p w14:paraId="13D49F4D"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17.13a</w:t>
            </w:r>
          </w:p>
        </w:tc>
        <w:tc>
          <w:tcPr>
            <w:tcW w:w="0" w:type="auto"/>
            <w:tcBorders>
              <w:bottom w:val="nil"/>
            </w:tcBorders>
            <w:vAlign w:val="center"/>
            <w:hideMark/>
          </w:tcPr>
          <w:p w14:paraId="5EF00A6A"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30.82a</w:t>
            </w:r>
          </w:p>
        </w:tc>
        <w:tc>
          <w:tcPr>
            <w:tcW w:w="0" w:type="auto"/>
            <w:tcBorders>
              <w:bottom w:val="nil"/>
            </w:tcBorders>
            <w:vAlign w:val="center"/>
            <w:hideMark/>
          </w:tcPr>
          <w:p w14:paraId="39CC5C40"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55.33a</w:t>
            </w:r>
          </w:p>
        </w:tc>
        <w:tc>
          <w:tcPr>
            <w:tcW w:w="0" w:type="auto"/>
            <w:tcBorders>
              <w:bottom w:val="nil"/>
            </w:tcBorders>
            <w:vAlign w:val="center"/>
            <w:hideMark/>
          </w:tcPr>
          <w:p w14:paraId="6FFBD19F"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4.39a</w:t>
            </w:r>
          </w:p>
        </w:tc>
        <w:tc>
          <w:tcPr>
            <w:tcW w:w="0" w:type="auto"/>
            <w:tcBorders>
              <w:bottom w:val="nil"/>
            </w:tcBorders>
            <w:vAlign w:val="center"/>
            <w:hideMark/>
          </w:tcPr>
          <w:p w14:paraId="2AA5C0D1"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5.38a</w:t>
            </w:r>
          </w:p>
        </w:tc>
        <w:tc>
          <w:tcPr>
            <w:tcW w:w="0" w:type="auto"/>
            <w:tcBorders>
              <w:bottom w:val="nil"/>
            </w:tcBorders>
            <w:vAlign w:val="center"/>
            <w:hideMark/>
          </w:tcPr>
          <w:p w14:paraId="33E2D5BD"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9.8a</w:t>
            </w:r>
          </w:p>
        </w:tc>
      </w:tr>
      <w:tr w:rsidR="00054D77" w:rsidRPr="00054D77" w14:paraId="5D7DA6A6" w14:textId="77777777" w:rsidTr="00316306">
        <w:trPr>
          <w:trHeight w:val="425"/>
        </w:trPr>
        <w:tc>
          <w:tcPr>
            <w:tcW w:w="0" w:type="auto"/>
            <w:tcBorders>
              <w:top w:val="nil"/>
              <w:bottom w:val="single" w:sz="4" w:space="0" w:color="auto"/>
            </w:tcBorders>
            <w:vAlign w:val="center"/>
            <w:hideMark/>
          </w:tcPr>
          <w:p w14:paraId="316DC1E9"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5</w:t>
            </w:r>
          </w:p>
        </w:tc>
        <w:tc>
          <w:tcPr>
            <w:tcW w:w="0" w:type="auto"/>
            <w:tcBorders>
              <w:top w:val="nil"/>
              <w:bottom w:val="single" w:sz="4" w:space="0" w:color="auto"/>
            </w:tcBorders>
            <w:vAlign w:val="center"/>
            <w:hideMark/>
          </w:tcPr>
          <w:p w14:paraId="5AB4DAD0" w14:textId="39E50BC9" w:rsidR="003C17CC" w:rsidRPr="00054D77" w:rsidRDefault="005940A5"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91.70 c</w:t>
            </w:r>
          </w:p>
        </w:tc>
        <w:tc>
          <w:tcPr>
            <w:tcW w:w="0" w:type="auto"/>
            <w:tcBorders>
              <w:top w:val="nil"/>
              <w:bottom w:val="single" w:sz="4" w:space="0" w:color="auto"/>
            </w:tcBorders>
            <w:vAlign w:val="center"/>
            <w:hideMark/>
          </w:tcPr>
          <w:p w14:paraId="673B4F3A"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17.23e</w:t>
            </w:r>
          </w:p>
        </w:tc>
        <w:tc>
          <w:tcPr>
            <w:tcW w:w="0" w:type="auto"/>
            <w:tcBorders>
              <w:top w:val="nil"/>
              <w:bottom w:val="single" w:sz="4" w:space="0" w:color="auto"/>
            </w:tcBorders>
            <w:vAlign w:val="center"/>
            <w:hideMark/>
          </w:tcPr>
          <w:p w14:paraId="695B52F6"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29.62c</w:t>
            </w:r>
          </w:p>
        </w:tc>
        <w:tc>
          <w:tcPr>
            <w:tcW w:w="0" w:type="auto"/>
            <w:tcBorders>
              <w:top w:val="nil"/>
              <w:bottom w:val="single" w:sz="4" w:space="0" w:color="auto"/>
            </w:tcBorders>
            <w:vAlign w:val="center"/>
            <w:hideMark/>
          </w:tcPr>
          <w:p w14:paraId="6F8AA0F9"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16.2b</w:t>
            </w:r>
          </w:p>
        </w:tc>
        <w:tc>
          <w:tcPr>
            <w:tcW w:w="0" w:type="auto"/>
            <w:tcBorders>
              <w:top w:val="nil"/>
              <w:bottom w:val="single" w:sz="4" w:space="0" w:color="auto"/>
            </w:tcBorders>
            <w:vAlign w:val="center"/>
            <w:hideMark/>
          </w:tcPr>
          <w:p w14:paraId="344E6918"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23.43e</w:t>
            </w:r>
          </w:p>
        </w:tc>
        <w:tc>
          <w:tcPr>
            <w:tcW w:w="0" w:type="auto"/>
            <w:tcBorders>
              <w:top w:val="nil"/>
              <w:bottom w:val="single" w:sz="4" w:space="0" w:color="auto"/>
            </w:tcBorders>
            <w:vAlign w:val="center"/>
            <w:hideMark/>
          </w:tcPr>
          <w:p w14:paraId="3F228247"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49.33e</w:t>
            </w:r>
          </w:p>
        </w:tc>
        <w:tc>
          <w:tcPr>
            <w:tcW w:w="0" w:type="auto"/>
            <w:tcBorders>
              <w:top w:val="nil"/>
              <w:bottom w:val="single" w:sz="4" w:space="0" w:color="auto"/>
            </w:tcBorders>
            <w:vAlign w:val="center"/>
            <w:hideMark/>
          </w:tcPr>
          <w:p w14:paraId="29ECBF5A"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3.29d</w:t>
            </w:r>
          </w:p>
        </w:tc>
        <w:tc>
          <w:tcPr>
            <w:tcW w:w="0" w:type="auto"/>
            <w:tcBorders>
              <w:top w:val="nil"/>
              <w:bottom w:val="single" w:sz="4" w:space="0" w:color="auto"/>
            </w:tcBorders>
            <w:vAlign w:val="center"/>
            <w:hideMark/>
          </w:tcPr>
          <w:p w14:paraId="7A75A633"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4.77b</w:t>
            </w:r>
          </w:p>
        </w:tc>
        <w:tc>
          <w:tcPr>
            <w:tcW w:w="0" w:type="auto"/>
            <w:tcBorders>
              <w:top w:val="nil"/>
              <w:bottom w:val="single" w:sz="4" w:space="0" w:color="auto"/>
            </w:tcBorders>
            <w:vAlign w:val="center"/>
            <w:hideMark/>
          </w:tcPr>
          <w:p w14:paraId="0E75EFD0" w14:textId="77777777" w:rsidR="003C17CC" w:rsidRPr="00054D77" w:rsidRDefault="003C17CC" w:rsidP="00DB4698">
            <w:pPr>
              <w:spacing w:after="240"/>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8.04c</w:t>
            </w:r>
          </w:p>
        </w:tc>
      </w:tr>
      <w:tr w:rsidR="00054D77" w:rsidRPr="00054D77" w14:paraId="1F272451" w14:textId="77777777" w:rsidTr="00316306">
        <w:trPr>
          <w:trHeight w:val="339"/>
        </w:trPr>
        <w:tc>
          <w:tcPr>
            <w:tcW w:w="0" w:type="auto"/>
            <w:tcBorders>
              <w:top w:val="single" w:sz="4" w:space="0" w:color="auto"/>
            </w:tcBorders>
            <w:vAlign w:val="center"/>
            <w:hideMark/>
          </w:tcPr>
          <w:p w14:paraId="386F0EF7" w14:textId="1D65FF61" w:rsidR="003C17CC" w:rsidRPr="00054D77" w:rsidRDefault="00D72AB2"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LSD</w:t>
            </w:r>
          </w:p>
        </w:tc>
        <w:tc>
          <w:tcPr>
            <w:tcW w:w="0" w:type="auto"/>
            <w:tcBorders>
              <w:top w:val="single" w:sz="4" w:space="0" w:color="auto"/>
            </w:tcBorders>
            <w:vAlign w:val="center"/>
            <w:hideMark/>
          </w:tcPr>
          <w:p w14:paraId="179DD959" w14:textId="577A240D"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0.40</w:t>
            </w:r>
          </w:p>
        </w:tc>
        <w:tc>
          <w:tcPr>
            <w:tcW w:w="0" w:type="auto"/>
            <w:tcBorders>
              <w:top w:val="single" w:sz="4" w:space="0" w:color="auto"/>
            </w:tcBorders>
            <w:vAlign w:val="center"/>
            <w:hideMark/>
          </w:tcPr>
          <w:p w14:paraId="1DA7E6FA" w14:textId="199661B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w:t>
            </w:r>
            <w:r w:rsidR="00AB34F7" w:rsidRPr="00054D77">
              <w:rPr>
                <w:rFonts w:ascii="Times New Roman" w:eastAsia="Times New Roman" w:hAnsi="Times New Roman" w:cs="Times New Roman"/>
                <w:sz w:val="24"/>
                <w:szCs w:val="24"/>
                <w:lang w:bidi="bn-IN"/>
              </w:rPr>
              <w:t>.09</w:t>
            </w:r>
          </w:p>
        </w:tc>
        <w:tc>
          <w:tcPr>
            <w:tcW w:w="0" w:type="auto"/>
            <w:tcBorders>
              <w:top w:val="single" w:sz="4" w:space="0" w:color="auto"/>
            </w:tcBorders>
            <w:vAlign w:val="center"/>
            <w:hideMark/>
          </w:tcPr>
          <w:p w14:paraId="4D54CEC6" w14:textId="6B66B9A5"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w:t>
            </w:r>
            <w:r w:rsidR="00AB34F7" w:rsidRPr="00054D77">
              <w:rPr>
                <w:rFonts w:ascii="Times New Roman" w:eastAsia="Times New Roman" w:hAnsi="Times New Roman" w:cs="Times New Roman"/>
                <w:sz w:val="24"/>
                <w:szCs w:val="24"/>
                <w:lang w:bidi="bn-IN"/>
              </w:rPr>
              <w:t>.06</w:t>
            </w:r>
          </w:p>
        </w:tc>
        <w:tc>
          <w:tcPr>
            <w:tcW w:w="0" w:type="auto"/>
            <w:tcBorders>
              <w:top w:val="single" w:sz="4" w:space="0" w:color="auto"/>
            </w:tcBorders>
            <w:vAlign w:val="center"/>
            <w:hideMark/>
          </w:tcPr>
          <w:p w14:paraId="498D667C" w14:textId="3FF5EEEA"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0.08</w:t>
            </w:r>
          </w:p>
        </w:tc>
        <w:tc>
          <w:tcPr>
            <w:tcW w:w="0" w:type="auto"/>
            <w:tcBorders>
              <w:top w:val="single" w:sz="4" w:space="0" w:color="auto"/>
            </w:tcBorders>
            <w:vAlign w:val="center"/>
            <w:hideMark/>
          </w:tcPr>
          <w:p w14:paraId="50A173BE" w14:textId="46CCACDC"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0.1</w:t>
            </w:r>
            <w:r w:rsidR="003C17CC" w:rsidRPr="00054D77">
              <w:rPr>
                <w:rFonts w:ascii="Times New Roman" w:eastAsia="Times New Roman" w:hAnsi="Times New Roman" w:cs="Times New Roman"/>
                <w:sz w:val="24"/>
                <w:szCs w:val="24"/>
                <w:lang w:bidi="bn-IN"/>
              </w:rPr>
              <w:t>5</w:t>
            </w:r>
          </w:p>
        </w:tc>
        <w:tc>
          <w:tcPr>
            <w:tcW w:w="0" w:type="auto"/>
            <w:tcBorders>
              <w:top w:val="single" w:sz="4" w:space="0" w:color="auto"/>
            </w:tcBorders>
            <w:vAlign w:val="center"/>
            <w:hideMark/>
          </w:tcPr>
          <w:p w14:paraId="5CE231EA" w14:textId="4C141411"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w:t>
            </w:r>
            <w:r w:rsidR="00AB34F7" w:rsidRPr="00054D77">
              <w:rPr>
                <w:rFonts w:ascii="Times New Roman" w:eastAsia="Times New Roman" w:hAnsi="Times New Roman" w:cs="Times New Roman"/>
                <w:sz w:val="24"/>
                <w:szCs w:val="24"/>
                <w:lang w:bidi="bn-IN"/>
              </w:rPr>
              <w:t>.05</w:t>
            </w:r>
          </w:p>
        </w:tc>
        <w:tc>
          <w:tcPr>
            <w:tcW w:w="0" w:type="auto"/>
            <w:tcBorders>
              <w:top w:val="single" w:sz="4" w:space="0" w:color="auto"/>
            </w:tcBorders>
            <w:vAlign w:val="center"/>
            <w:hideMark/>
          </w:tcPr>
          <w:p w14:paraId="6CA1BB71" w14:textId="20F7B283"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0.11</w:t>
            </w:r>
          </w:p>
        </w:tc>
        <w:tc>
          <w:tcPr>
            <w:tcW w:w="0" w:type="auto"/>
            <w:tcBorders>
              <w:top w:val="single" w:sz="4" w:space="0" w:color="auto"/>
            </w:tcBorders>
            <w:vAlign w:val="center"/>
            <w:hideMark/>
          </w:tcPr>
          <w:p w14:paraId="13A0CB4D" w14:textId="06404DF1"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w:t>
            </w:r>
            <w:r w:rsidR="00AB34F7" w:rsidRPr="00054D77">
              <w:rPr>
                <w:rFonts w:ascii="Times New Roman" w:eastAsia="Times New Roman" w:hAnsi="Times New Roman" w:cs="Times New Roman"/>
                <w:sz w:val="24"/>
                <w:szCs w:val="24"/>
                <w:lang w:bidi="bn-IN"/>
              </w:rPr>
              <w:t>.15</w:t>
            </w:r>
          </w:p>
        </w:tc>
        <w:tc>
          <w:tcPr>
            <w:tcW w:w="0" w:type="auto"/>
            <w:tcBorders>
              <w:top w:val="single" w:sz="4" w:space="0" w:color="auto"/>
            </w:tcBorders>
            <w:vAlign w:val="center"/>
            <w:hideMark/>
          </w:tcPr>
          <w:p w14:paraId="1AA3F628" w14:textId="113EC809"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w:t>
            </w:r>
            <w:r w:rsidR="00AB34F7" w:rsidRPr="00054D77">
              <w:rPr>
                <w:rFonts w:ascii="Times New Roman" w:eastAsia="Times New Roman" w:hAnsi="Times New Roman" w:cs="Times New Roman"/>
                <w:sz w:val="24"/>
                <w:szCs w:val="24"/>
                <w:lang w:bidi="bn-IN"/>
              </w:rPr>
              <w:t>.33</w:t>
            </w:r>
          </w:p>
        </w:tc>
      </w:tr>
      <w:tr w:rsidR="00054D77" w:rsidRPr="00054D77" w14:paraId="00482FE7" w14:textId="77777777" w:rsidTr="00316306">
        <w:trPr>
          <w:trHeight w:val="207"/>
        </w:trPr>
        <w:tc>
          <w:tcPr>
            <w:tcW w:w="0" w:type="auto"/>
            <w:vAlign w:val="center"/>
            <w:hideMark/>
          </w:tcPr>
          <w:p w14:paraId="3BA8EB5A"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CV (%)</w:t>
            </w:r>
          </w:p>
        </w:tc>
        <w:tc>
          <w:tcPr>
            <w:tcW w:w="0" w:type="auto"/>
            <w:vAlign w:val="center"/>
            <w:hideMark/>
          </w:tcPr>
          <w:p w14:paraId="5A59B0D0"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0.25</w:t>
            </w:r>
          </w:p>
        </w:tc>
        <w:tc>
          <w:tcPr>
            <w:tcW w:w="0" w:type="auto"/>
            <w:vAlign w:val="center"/>
            <w:hideMark/>
          </w:tcPr>
          <w:p w14:paraId="3DE10297"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0.27</w:t>
            </w:r>
          </w:p>
        </w:tc>
        <w:tc>
          <w:tcPr>
            <w:tcW w:w="0" w:type="auto"/>
            <w:vAlign w:val="center"/>
            <w:hideMark/>
          </w:tcPr>
          <w:p w14:paraId="7C2D2B53"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0.12</w:t>
            </w:r>
          </w:p>
        </w:tc>
        <w:tc>
          <w:tcPr>
            <w:tcW w:w="0" w:type="auto"/>
            <w:vAlign w:val="center"/>
            <w:hideMark/>
          </w:tcPr>
          <w:p w14:paraId="6BE41280"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0.3</w:t>
            </w:r>
          </w:p>
        </w:tc>
        <w:tc>
          <w:tcPr>
            <w:tcW w:w="0" w:type="auto"/>
            <w:vAlign w:val="center"/>
            <w:hideMark/>
          </w:tcPr>
          <w:p w14:paraId="27A6A260"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0.31</w:t>
            </w:r>
          </w:p>
        </w:tc>
        <w:tc>
          <w:tcPr>
            <w:tcW w:w="0" w:type="auto"/>
            <w:vAlign w:val="center"/>
            <w:hideMark/>
          </w:tcPr>
          <w:p w14:paraId="3EB009AD"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0.06</w:t>
            </w:r>
          </w:p>
        </w:tc>
        <w:tc>
          <w:tcPr>
            <w:tcW w:w="0" w:type="auto"/>
            <w:vAlign w:val="center"/>
            <w:hideMark/>
          </w:tcPr>
          <w:p w14:paraId="027012A9"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1.8</w:t>
            </w:r>
          </w:p>
        </w:tc>
        <w:tc>
          <w:tcPr>
            <w:tcW w:w="0" w:type="auto"/>
            <w:vAlign w:val="center"/>
            <w:hideMark/>
          </w:tcPr>
          <w:p w14:paraId="20888496"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1.87</w:t>
            </w:r>
          </w:p>
        </w:tc>
        <w:tc>
          <w:tcPr>
            <w:tcW w:w="0" w:type="auto"/>
            <w:vAlign w:val="center"/>
            <w:hideMark/>
          </w:tcPr>
          <w:p w14:paraId="305321E6" w14:textId="7777777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2.37</w:t>
            </w:r>
          </w:p>
        </w:tc>
      </w:tr>
      <w:tr w:rsidR="00054D77" w:rsidRPr="00054D77" w14:paraId="47C9F835" w14:textId="77777777" w:rsidTr="00316306">
        <w:trPr>
          <w:trHeight w:val="207"/>
        </w:trPr>
        <w:tc>
          <w:tcPr>
            <w:tcW w:w="0" w:type="auto"/>
            <w:vAlign w:val="center"/>
            <w:hideMark/>
          </w:tcPr>
          <w:p w14:paraId="6C625EFF" w14:textId="2A2F3D23" w:rsidR="003C17CC" w:rsidRPr="00054D77" w:rsidRDefault="00AB6247" w:rsidP="009C32B7">
            <w:pP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 xml:space="preserve">   </w:t>
            </w:r>
            <w:r w:rsidR="003C17CC" w:rsidRPr="00054D77">
              <w:rPr>
                <w:rFonts w:ascii="Times New Roman" w:eastAsia="Times New Roman" w:hAnsi="Times New Roman" w:cs="Times New Roman"/>
                <w:sz w:val="24"/>
                <w:szCs w:val="24"/>
                <w:lang w:bidi="bn-IN"/>
              </w:rPr>
              <w:t>±</w:t>
            </w:r>
            <w:r w:rsidR="00D72AB2" w:rsidRPr="00054D77">
              <w:rPr>
                <w:rFonts w:ascii="Times New Roman" w:eastAsia="Times New Roman" w:hAnsi="Times New Roman" w:cs="Times New Roman"/>
                <w:sz w:val="24"/>
                <w:szCs w:val="24"/>
                <w:lang w:bidi="bn-IN"/>
              </w:rPr>
              <w:t xml:space="preserve"> </w:t>
            </w:r>
            <w:proofErr w:type="spellStart"/>
            <w:r w:rsidR="00D72AB2" w:rsidRPr="00054D77">
              <w:rPr>
                <w:rFonts w:ascii="Times New Roman" w:eastAsia="Times New Roman" w:hAnsi="Times New Roman" w:cs="Times New Roman"/>
                <w:sz w:val="24"/>
                <w:szCs w:val="24"/>
                <w:lang w:bidi="bn-IN"/>
              </w:rPr>
              <w:t>SEm</w:t>
            </w:r>
            <w:proofErr w:type="spellEnd"/>
          </w:p>
        </w:tc>
        <w:tc>
          <w:tcPr>
            <w:tcW w:w="0" w:type="auto"/>
            <w:vAlign w:val="center"/>
            <w:hideMark/>
          </w:tcPr>
          <w:p w14:paraId="14E351AE" w14:textId="206F1B87"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0.18</w:t>
            </w:r>
          </w:p>
        </w:tc>
        <w:tc>
          <w:tcPr>
            <w:tcW w:w="0" w:type="auto"/>
            <w:vAlign w:val="center"/>
            <w:hideMark/>
          </w:tcPr>
          <w:p w14:paraId="6FC1376E" w14:textId="7EA75130"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w:t>
            </w:r>
            <w:r w:rsidR="00AB34F7" w:rsidRPr="00054D77">
              <w:rPr>
                <w:rFonts w:ascii="Times New Roman" w:eastAsia="Times New Roman" w:hAnsi="Times New Roman" w:cs="Times New Roman"/>
                <w:sz w:val="24"/>
                <w:szCs w:val="24"/>
                <w:lang w:bidi="bn-IN"/>
              </w:rPr>
              <w:t>4</w:t>
            </w:r>
          </w:p>
        </w:tc>
        <w:tc>
          <w:tcPr>
            <w:tcW w:w="0" w:type="auto"/>
            <w:vAlign w:val="center"/>
            <w:hideMark/>
          </w:tcPr>
          <w:p w14:paraId="62787224" w14:textId="7CFB75AD"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0.03</w:t>
            </w:r>
          </w:p>
        </w:tc>
        <w:tc>
          <w:tcPr>
            <w:tcW w:w="0" w:type="auto"/>
            <w:vAlign w:val="center"/>
            <w:hideMark/>
          </w:tcPr>
          <w:p w14:paraId="41BFC098" w14:textId="519835D0"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w:t>
            </w:r>
            <w:r w:rsidR="00AB34F7" w:rsidRPr="00054D77">
              <w:rPr>
                <w:rFonts w:ascii="Times New Roman" w:eastAsia="Times New Roman" w:hAnsi="Times New Roman" w:cs="Times New Roman"/>
                <w:sz w:val="24"/>
                <w:szCs w:val="24"/>
                <w:lang w:bidi="bn-IN"/>
              </w:rPr>
              <w:t>4</w:t>
            </w:r>
          </w:p>
        </w:tc>
        <w:tc>
          <w:tcPr>
            <w:tcW w:w="0" w:type="auto"/>
            <w:vAlign w:val="center"/>
            <w:hideMark/>
          </w:tcPr>
          <w:p w14:paraId="744C682C" w14:textId="7F383B0A"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w:t>
            </w:r>
            <w:r w:rsidR="00AB34F7" w:rsidRPr="00054D77">
              <w:rPr>
                <w:rFonts w:ascii="Times New Roman" w:eastAsia="Times New Roman" w:hAnsi="Times New Roman" w:cs="Times New Roman"/>
                <w:sz w:val="24"/>
                <w:szCs w:val="24"/>
                <w:lang w:bidi="bn-IN"/>
              </w:rPr>
              <w:t>.07</w:t>
            </w:r>
          </w:p>
        </w:tc>
        <w:tc>
          <w:tcPr>
            <w:tcW w:w="0" w:type="auto"/>
            <w:vAlign w:val="center"/>
            <w:hideMark/>
          </w:tcPr>
          <w:p w14:paraId="324561D6" w14:textId="03F1A30B"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0.02</w:t>
            </w:r>
          </w:p>
        </w:tc>
        <w:tc>
          <w:tcPr>
            <w:tcW w:w="0" w:type="auto"/>
            <w:vAlign w:val="center"/>
            <w:hideMark/>
          </w:tcPr>
          <w:p w14:paraId="2AC72057" w14:textId="2DEE48DC" w:rsidR="003C17CC" w:rsidRPr="00054D77" w:rsidRDefault="00AB34F7"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w:t>
            </w:r>
            <w:r w:rsidR="003C17CC" w:rsidRPr="00054D77">
              <w:rPr>
                <w:rFonts w:ascii="Times New Roman" w:eastAsia="Times New Roman" w:hAnsi="Times New Roman" w:cs="Times New Roman"/>
                <w:sz w:val="24"/>
                <w:szCs w:val="24"/>
                <w:lang w:bidi="bn-IN"/>
              </w:rPr>
              <w:t>5</w:t>
            </w:r>
          </w:p>
        </w:tc>
        <w:tc>
          <w:tcPr>
            <w:tcW w:w="0" w:type="auto"/>
            <w:vAlign w:val="center"/>
            <w:hideMark/>
          </w:tcPr>
          <w:p w14:paraId="34307C07" w14:textId="012115DF"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w:t>
            </w:r>
            <w:r w:rsidR="00AB34F7" w:rsidRPr="00054D77">
              <w:rPr>
                <w:rFonts w:ascii="Times New Roman" w:eastAsia="Times New Roman" w:hAnsi="Times New Roman" w:cs="Times New Roman"/>
                <w:sz w:val="24"/>
                <w:szCs w:val="24"/>
                <w:lang w:bidi="bn-IN"/>
              </w:rPr>
              <w:t>7</w:t>
            </w:r>
          </w:p>
        </w:tc>
        <w:tc>
          <w:tcPr>
            <w:tcW w:w="0" w:type="auto"/>
            <w:vAlign w:val="center"/>
            <w:hideMark/>
          </w:tcPr>
          <w:p w14:paraId="4312EAE4" w14:textId="4AB593C7" w:rsidR="003C17CC" w:rsidRPr="00054D77" w:rsidRDefault="003C17CC" w:rsidP="009C32B7">
            <w:pPr>
              <w:jc w:val="center"/>
              <w:rPr>
                <w:rFonts w:ascii="Times New Roman" w:eastAsia="Times New Roman" w:hAnsi="Times New Roman" w:cs="Times New Roman"/>
                <w:sz w:val="24"/>
                <w:szCs w:val="24"/>
                <w:lang w:bidi="bn-IN"/>
              </w:rPr>
            </w:pPr>
            <w:r w:rsidRPr="00054D77">
              <w:rPr>
                <w:rFonts w:ascii="Times New Roman" w:eastAsia="Times New Roman" w:hAnsi="Times New Roman" w:cs="Times New Roman"/>
                <w:sz w:val="24"/>
                <w:szCs w:val="24"/>
                <w:lang w:bidi="bn-IN"/>
              </w:rPr>
              <w:t>0.0</w:t>
            </w:r>
            <w:r w:rsidR="00AB34F7" w:rsidRPr="00054D77">
              <w:rPr>
                <w:rFonts w:ascii="Times New Roman" w:eastAsia="Times New Roman" w:hAnsi="Times New Roman" w:cs="Times New Roman"/>
                <w:sz w:val="24"/>
                <w:szCs w:val="24"/>
                <w:lang w:bidi="bn-IN"/>
              </w:rPr>
              <w:t>7</w:t>
            </w:r>
          </w:p>
        </w:tc>
      </w:tr>
    </w:tbl>
    <w:p w14:paraId="05CC59DB" w14:textId="588B46FD" w:rsidR="00816303" w:rsidRPr="00054D77" w:rsidRDefault="00816303" w:rsidP="00C80F1C">
      <w:pPr>
        <w:spacing w:before="240" w:after="240" w:line="240" w:lineRule="auto"/>
        <w:jc w:val="both"/>
        <w:rPr>
          <w:rFonts w:ascii="Times New Roman" w:eastAsia="Times New Roman" w:hAnsi="Times New Roman" w:cs="Times New Roman"/>
          <w:sz w:val="24"/>
          <w:szCs w:val="24"/>
          <w:lang w:bidi="bn-IN"/>
        </w:rPr>
      </w:pPr>
      <w:r w:rsidRPr="00054D77">
        <w:rPr>
          <w:rFonts w:ascii="Times New Roman" w:hAnsi="Times New Roman" w:cs="Times New Roman"/>
          <w:bCs/>
          <w:sz w:val="24"/>
          <w:szCs w:val="24"/>
        </w:rPr>
        <w:t>In a column means having similar letter(s) are statistically similar and those having dissimilar letter(s) differ significantly at 0.05 level probability.</w:t>
      </w:r>
      <w:r w:rsidRPr="00054D77">
        <w:rPr>
          <w:rFonts w:ascii="Times New Roman" w:hAnsi="Times New Roman" w:cs="Times New Roman"/>
          <w:sz w:val="24"/>
          <w:szCs w:val="24"/>
        </w:rPr>
        <w:t xml:space="preserve"> </w:t>
      </w:r>
      <w:r w:rsidRPr="00054D77">
        <w:rPr>
          <w:rFonts w:ascii="Times New Roman" w:hAnsi="Times New Roman" w:cs="Times New Roman"/>
          <w:bCs/>
          <w:sz w:val="24"/>
          <w:szCs w:val="24"/>
        </w:rPr>
        <w:t>CV%= Coefficient of Variance and LSD = Least Significant Difference</w:t>
      </w:r>
      <w:r w:rsidRPr="00054D77">
        <w:rPr>
          <w:rFonts w:ascii="Times New Roman" w:hAnsi="Times New Roman" w:cs="Times New Roman"/>
          <w:sz w:val="24"/>
          <w:szCs w:val="24"/>
        </w:rPr>
        <w:t xml:space="preserve">. </w:t>
      </w:r>
      <w:r w:rsidRPr="00054D77">
        <w:rPr>
          <w:rFonts w:ascii="Times New Roman" w:hAnsi="Times New Roman" w:cs="Times New Roman"/>
          <w:bCs/>
          <w:sz w:val="24"/>
          <w:szCs w:val="24"/>
        </w:rPr>
        <w:t xml:space="preserve">Here,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0</w:t>
      </w:r>
      <w:r w:rsidR="00AB6247" w:rsidRPr="00054D77">
        <w:rPr>
          <w:rFonts w:ascii="Times New Roman" w:eastAsia="Times New Roman" w:hAnsi="Times New Roman" w:cs="Times New Roman"/>
          <w:sz w:val="24"/>
          <w:szCs w:val="24"/>
          <w:lang w:bidi="bn-IN"/>
        </w:rPr>
        <w:t xml:space="preserve">= </w:t>
      </w:r>
      <w:r w:rsidRPr="00054D77">
        <w:rPr>
          <w:rFonts w:ascii="Times New Roman" w:eastAsia="Times New Roman" w:hAnsi="Times New Roman" w:cs="Times New Roman"/>
          <w:sz w:val="24"/>
          <w:szCs w:val="24"/>
          <w:lang w:bidi="bn-IN"/>
        </w:rPr>
        <w:t>Control (No fertilizer)</w:t>
      </w:r>
      <w:r w:rsidR="00AB6247" w:rsidRPr="00054D77">
        <w:rPr>
          <w:rFonts w:ascii="Times New Roman" w:eastAsia="Times New Roman" w:hAnsi="Times New Roman" w:cs="Times New Roman"/>
          <w:sz w:val="24"/>
          <w:szCs w:val="24"/>
          <w:lang w:bidi="bn-IN"/>
        </w:rPr>
        <w:t xml:space="preserv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1</w:t>
      </w:r>
      <w:r w:rsidR="00AB6247" w:rsidRPr="00054D77">
        <w:rPr>
          <w:rFonts w:ascii="Times New Roman" w:eastAsia="Times New Roman" w:hAnsi="Times New Roman" w:cs="Times New Roman"/>
          <w:sz w:val="24"/>
          <w:szCs w:val="24"/>
          <w:lang w:bidi="bn-IN"/>
        </w:rPr>
        <w:t>=</w:t>
      </w:r>
      <w:r w:rsidRPr="00054D77">
        <w:rPr>
          <w:rFonts w:ascii="Times New Roman" w:eastAsia="Times New Roman" w:hAnsi="Times New Roman" w:cs="Times New Roman"/>
          <w:sz w:val="24"/>
          <w:szCs w:val="24"/>
          <w:lang w:bidi="bn-IN"/>
        </w:rPr>
        <w:t xml:space="preserve"> 4 t ha⁻¹ VC + 0 kg S ha⁻¹</w:t>
      </w:r>
      <w:r w:rsidR="00AB6247" w:rsidRPr="00054D77">
        <w:rPr>
          <w:rFonts w:ascii="Times New Roman" w:eastAsia="Times New Roman" w:hAnsi="Times New Roman" w:cs="Times New Roman"/>
          <w:sz w:val="24"/>
          <w:szCs w:val="24"/>
          <w:lang w:bidi="bn-IN"/>
        </w:rPr>
        <w:t xml:space="preserv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2</w:t>
      </w:r>
      <w:r w:rsidR="00AB6247" w:rsidRPr="00054D77">
        <w:rPr>
          <w:rFonts w:ascii="Times New Roman" w:eastAsia="Times New Roman" w:hAnsi="Times New Roman" w:cs="Times New Roman"/>
          <w:sz w:val="24"/>
          <w:szCs w:val="24"/>
          <w:lang w:bidi="bn-IN"/>
        </w:rPr>
        <w:t>=</w:t>
      </w:r>
      <w:r w:rsidRPr="00054D77">
        <w:rPr>
          <w:rFonts w:ascii="Times New Roman" w:eastAsia="Times New Roman" w:hAnsi="Times New Roman" w:cs="Times New Roman"/>
          <w:sz w:val="24"/>
          <w:szCs w:val="24"/>
          <w:lang w:bidi="bn-IN"/>
        </w:rPr>
        <w:t xml:space="preserve"> 3 t ha⁻¹ VC + 3 kg S ha⁻¹</w:t>
      </w:r>
      <w:r w:rsidR="00AB6247" w:rsidRPr="00054D77">
        <w:rPr>
          <w:rFonts w:ascii="Times New Roman" w:eastAsia="Times New Roman" w:hAnsi="Times New Roman" w:cs="Times New Roman"/>
          <w:sz w:val="24"/>
          <w:szCs w:val="24"/>
          <w:lang w:bidi="bn-IN"/>
        </w:rPr>
        <w:t xml:space="preserv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3</w:t>
      </w:r>
      <w:r w:rsidR="00AB6247" w:rsidRPr="00054D77">
        <w:rPr>
          <w:rFonts w:ascii="Times New Roman" w:eastAsia="Times New Roman" w:hAnsi="Times New Roman" w:cs="Times New Roman"/>
          <w:sz w:val="24"/>
          <w:szCs w:val="24"/>
          <w:lang w:bidi="bn-IN"/>
        </w:rPr>
        <w:t>=</w:t>
      </w:r>
      <w:r w:rsidRPr="00054D77">
        <w:rPr>
          <w:rFonts w:ascii="Times New Roman" w:eastAsia="Times New Roman" w:hAnsi="Times New Roman" w:cs="Times New Roman"/>
          <w:sz w:val="24"/>
          <w:szCs w:val="24"/>
          <w:lang w:bidi="bn-IN"/>
        </w:rPr>
        <w:t xml:space="preserve"> 2 t ha⁻¹ VC + 6 kg S ha⁻¹</w:t>
      </w:r>
      <w:r w:rsidR="00AB6247" w:rsidRPr="00054D77">
        <w:rPr>
          <w:rFonts w:ascii="Times New Roman" w:eastAsia="Times New Roman" w:hAnsi="Times New Roman" w:cs="Times New Roman"/>
          <w:sz w:val="24"/>
          <w:szCs w:val="24"/>
          <w:lang w:bidi="bn-IN"/>
        </w:rPr>
        <w:t xml:space="preserv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4</w:t>
      </w:r>
      <w:r w:rsidR="00AB6247" w:rsidRPr="00054D77">
        <w:rPr>
          <w:rFonts w:ascii="Times New Roman" w:eastAsia="Times New Roman" w:hAnsi="Times New Roman" w:cs="Times New Roman"/>
          <w:sz w:val="24"/>
          <w:szCs w:val="24"/>
          <w:lang w:bidi="bn-IN"/>
        </w:rPr>
        <w:t>=</w:t>
      </w:r>
      <w:r w:rsidRPr="00054D77">
        <w:rPr>
          <w:rFonts w:ascii="Times New Roman" w:eastAsia="Times New Roman" w:hAnsi="Times New Roman" w:cs="Times New Roman"/>
          <w:sz w:val="24"/>
          <w:szCs w:val="24"/>
          <w:lang w:bidi="bn-IN"/>
        </w:rPr>
        <w:t xml:space="preserve"> 1 t ha⁻¹ VC + 9 kg S ha⁻¹</w:t>
      </w:r>
      <w:r w:rsidR="00AB6247" w:rsidRPr="00054D77">
        <w:rPr>
          <w:rFonts w:ascii="Times New Roman" w:eastAsia="Times New Roman" w:hAnsi="Times New Roman" w:cs="Times New Roman"/>
          <w:sz w:val="24"/>
          <w:szCs w:val="24"/>
          <w:lang w:bidi="bn-IN"/>
        </w:rPr>
        <w:t xml:space="preserv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5</w:t>
      </w:r>
      <w:r w:rsidR="00AB6247" w:rsidRPr="00054D77">
        <w:rPr>
          <w:rFonts w:ascii="Times New Roman" w:eastAsia="Times New Roman" w:hAnsi="Times New Roman" w:cs="Times New Roman"/>
          <w:sz w:val="24"/>
          <w:szCs w:val="24"/>
          <w:lang w:bidi="bn-IN"/>
        </w:rPr>
        <w:t>=</w:t>
      </w:r>
      <w:r w:rsidRPr="00054D77">
        <w:rPr>
          <w:rFonts w:ascii="Times New Roman" w:eastAsia="Times New Roman" w:hAnsi="Times New Roman" w:cs="Times New Roman"/>
          <w:sz w:val="24"/>
          <w:szCs w:val="24"/>
          <w:lang w:bidi="bn-IN"/>
        </w:rPr>
        <w:t xml:space="preserve"> 0 t ha⁻¹ VC + 12 kg S ha⁻¹</w:t>
      </w:r>
      <w:r w:rsidR="00AB6247" w:rsidRPr="00054D77">
        <w:rPr>
          <w:rFonts w:ascii="Times New Roman" w:eastAsia="Times New Roman" w:hAnsi="Times New Roman" w:cs="Times New Roman"/>
          <w:sz w:val="24"/>
          <w:szCs w:val="24"/>
          <w:lang w:bidi="bn-IN"/>
        </w:rPr>
        <w:t>.</w:t>
      </w:r>
    </w:p>
    <w:p w14:paraId="02538FB5" w14:textId="218D1362" w:rsidR="00431406" w:rsidRPr="00054D77" w:rsidRDefault="003C17CC" w:rsidP="00C80F1C">
      <w:pPr>
        <w:pStyle w:val="NormalWeb"/>
        <w:spacing w:before="240" w:beforeAutospacing="0" w:after="240" w:afterAutospacing="0"/>
        <w:jc w:val="both"/>
        <w:rPr>
          <w:bCs/>
        </w:rPr>
      </w:pPr>
      <w:r w:rsidRPr="00054D77">
        <w:t>Yield components were markedly influenced, with T</w:t>
      </w:r>
      <w:r w:rsidRPr="00054D77">
        <w:rPr>
          <w:vertAlign w:val="subscript"/>
        </w:rPr>
        <w:t>4</w:t>
      </w:r>
      <w:r w:rsidRPr="00054D77">
        <w:t xml:space="preserve"> yielding the highest grain yield of 4.39 t ha⁻¹ (109.0% increase over T</w:t>
      </w:r>
      <w:r w:rsidRPr="00054D77">
        <w:rPr>
          <w:vertAlign w:val="subscript"/>
        </w:rPr>
        <w:t>0</w:t>
      </w:r>
      <w:r w:rsidRPr="00054D77">
        <w:t>), straw yield of 5.38 t ha⁻¹ (58.2% increase), and biological yield of 9.8 t ha⁻¹ (78.2% increase). The 1000-seed weight also reached its maximum in T</w:t>
      </w:r>
      <w:r w:rsidRPr="00054D77">
        <w:rPr>
          <w:vertAlign w:val="subscript"/>
        </w:rPr>
        <w:t>4</w:t>
      </w:r>
      <w:r w:rsidRPr="00054D77">
        <w:t xml:space="preserve"> at 55.33 g (15.6% higher than T</w:t>
      </w:r>
      <w:r w:rsidRPr="00054D77">
        <w:rPr>
          <w:vertAlign w:val="subscript"/>
        </w:rPr>
        <w:t>0</w:t>
      </w:r>
      <w:r w:rsidRPr="00054D77">
        <w:t>). Overall, T</w:t>
      </w:r>
      <w:r w:rsidRPr="00054D77">
        <w:rPr>
          <w:vertAlign w:val="subscript"/>
        </w:rPr>
        <w:t>4</w:t>
      </w:r>
      <w:r w:rsidRPr="00054D77">
        <w:t xml:space="preserve"> outperformed other treatments across all parameters, while T</w:t>
      </w:r>
      <w:r w:rsidRPr="00054D77">
        <w:rPr>
          <w:vertAlign w:val="subscript"/>
        </w:rPr>
        <w:t xml:space="preserve">0 </w:t>
      </w:r>
      <w:r w:rsidRPr="00054D77">
        <w:t>consistently showed the lowest values.</w:t>
      </w:r>
      <w:r w:rsidR="004F606A" w:rsidRPr="00054D77">
        <w:rPr>
          <w:rFonts w:eastAsiaTheme="minorHAnsi"/>
          <w:lang w:bidi="ar-SA"/>
        </w:rPr>
        <w:t xml:space="preserve"> </w:t>
      </w:r>
      <w:r w:rsidR="00B50F70" w:rsidRPr="00054D77">
        <w:rPr>
          <w:shd w:val="clear" w:color="auto" w:fill="FFFFFF"/>
        </w:rPr>
        <w:t xml:space="preserve">Positive influence of </w:t>
      </w:r>
      <w:proofErr w:type="spellStart"/>
      <w:r w:rsidR="00B50F70" w:rsidRPr="00054D77">
        <w:rPr>
          <w:shd w:val="clear" w:color="auto" w:fill="FFFFFF"/>
        </w:rPr>
        <w:t>sulphur</w:t>
      </w:r>
      <w:proofErr w:type="spellEnd"/>
      <w:r w:rsidR="00B50F70" w:rsidRPr="00054D77">
        <w:rPr>
          <w:shd w:val="clear" w:color="auto" w:fill="FFFFFF"/>
        </w:rPr>
        <w:t xml:space="preserve"> fertilization on plant dry weight, grain yield and quality of wheat grain was investigated by </w:t>
      </w:r>
      <w:proofErr w:type="spellStart"/>
      <w:r w:rsidR="00B50F70" w:rsidRPr="00054D77">
        <w:rPr>
          <w:shd w:val="clear" w:color="auto" w:fill="FFFFFF"/>
        </w:rPr>
        <w:t>Hrivna</w:t>
      </w:r>
      <w:proofErr w:type="spellEnd"/>
      <w:r w:rsidR="00B50F70" w:rsidRPr="00054D77">
        <w:rPr>
          <w:shd w:val="clear" w:color="auto" w:fill="FFFFFF"/>
        </w:rPr>
        <w:t xml:space="preserve"> </w:t>
      </w:r>
      <w:r w:rsidR="00B50F70" w:rsidRPr="00054D77">
        <w:rPr>
          <w:i/>
          <w:shd w:val="clear" w:color="auto" w:fill="FFFFFF"/>
        </w:rPr>
        <w:t>et al.</w:t>
      </w:r>
      <w:r w:rsidR="00B50F70" w:rsidRPr="00054D77">
        <w:rPr>
          <w:shd w:val="clear" w:color="auto" w:fill="FFFFFF"/>
        </w:rPr>
        <w:t xml:space="preserve"> </w:t>
      </w:r>
      <w:r w:rsidR="00320273" w:rsidRPr="00054D77">
        <w:rPr>
          <w:shd w:val="clear" w:color="auto" w:fill="FFFFFF"/>
        </w:rPr>
        <w:t>(</w:t>
      </w:r>
      <w:r w:rsidR="00B50F70" w:rsidRPr="00054D77">
        <w:rPr>
          <w:shd w:val="clear" w:color="auto" w:fill="FFFFFF"/>
        </w:rPr>
        <w:t>2015</w:t>
      </w:r>
      <w:r w:rsidR="00320273" w:rsidRPr="00054D77">
        <w:rPr>
          <w:shd w:val="clear" w:color="auto" w:fill="FFFFFF"/>
        </w:rPr>
        <w:t>)</w:t>
      </w:r>
      <w:r w:rsidR="00B50F70" w:rsidRPr="00054D77">
        <w:rPr>
          <w:shd w:val="clear" w:color="auto" w:fill="FFFFFF"/>
        </w:rPr>
        <w:t xml:space="preserve">. </w:t>
      </w:r>
      <w:proofErr w:type="spellStart"/>
      <w:r w:rsidR="00C34131" w:rsidRPr="00054D77">
        <w:rPr>
          <w:shd w:val="clear" w:color="auto" w:fill="FFFFFF"/>
        </w:rPr>
        <w:t>Ramawtar</w:t>
      </w:r>
      <w:proofErr w:type="spellEnd"/>
      <w:r w:rsidR="00C34131" w:rsidRPr="00054D77">
        <w:rPr>
          <w:shd w:val="clear" w:color="auto" w:fill="FFFFFF"/>
        </w:rPr>
        <w:t xml:space="preserve"> </w:t>
      </w:r>
      <w:r w:rsidR="00C34131" w:rsidRPr="00054D77">
        <w:rPr>
          <w:i/>
          <w:shd w:val="clear" w:color="auto" w:fill="FFFFFF"/>
        </w:rPr>
        <w:t xml:space="preserve">et al. </w:t>
      </w:r>
      <w:r w:rsidR="00C34131" w:rsidRPr="00054D77">
        <w:rPr>
          <w:shd w:val="clear" w:color="auto" w:fill="FFFFFF"/>
        </w:rPr>
        <w:t xml:space="preserve">(2013) reported that combine application of </w:t>
      </w:r>
      <w:proofErr w:type="spellStart"/>
      <w:r w:rsidR="00C34131" w:rsidRPr="00054D77">
        <w:rPr>
          <w:shd w:val="clear" w:color="auto" w:fill="FFFFFF"/>
        </w:rPr>
        <w:t>vermicompost</w:t>
      </w:r>
      <w:proofErr w:type="spellEnd"/>
      <w:r w:rsidR="00C34131" w:rsidRPr="00054D77">
        <w:rPr>
          <w:shd w:val="clear" w:color="auto" w:fill="FFFFFF"/>
        </w:rPr>
        <w:t xml:space="preserve"> and sulfur gives significantly higher grain yield of succeeding wheat crop over control.</w:t>
      </w:r>
      <w:r w:rsidR="005C54C5" w:rsidRPr="00054D77">
        <w:rPr>
          <w:bCs/>
        </w:rPr>
        <w:t xml:space="preserve"> Field studies in Bangladesh demonstrate that </w:t>
      </w:r>
      <w:proofErr w:type="spellStart"/>
      <w:r w:rsidR="005C54C5" w:rsidRPr="00054D77">
        <w:rPr>
          <w:bCs/>
        </w:rPr>
        <w:t>sulphur</w:t>
      </w:r>
      <w:proofErr w:type="spellEnd"/>
      <w:r w:rsidR="005C54C5" w:rsidRPr="00054D77">
        <w:rPr>
          <w:bCs/>
        </w:rPr>
        <w:t xml:space="preserve"> application at 20 kg ha⁻¹ increases wheat grain yield by up to 18% by improving plant height, spike </w:t>
      </w:r>
      <w:r w:rsidR="005C54C5" w:rsidRPr="00054D77">
        <w:rPr>
          <w:bCs/>
        </w:rPr>
        <w:lastRenderedPageBreak/>
        <w:t xml:space="preserve">length, and nutrient uptake (Mahmud, 2016). Research on rice and maize, crops with similar nutrient demands, further confirms that </w:t>
      </w:r>
      <w:proofErr w:type="spellStart"/>
      <w:r w:rsidR="005C54C5" w:rsidRPr="00054D77">
        <w:rPr>
          <w:bCs/>
        </w:rPr>
        <w:t>sulphur</w:t>
      </w:r>
      <w:proofErr w:type="spellEnd"/>
      <w:r w:rsidR="005C54C5" w:rsidRPr="00054D77">
        <w:rPr>
          <w:bCs/>
        </w:rPr>
        <w:t xml:space="preserve"> application at 20-40 kg ha⁻¹ increases yields by 15–25%, suggesting comparable benefits for wheat (</w:t>
      </w:r>
      <w:proofErr w:type="spellStart"/>
      <w:r w:rsidR="005C54C5" w:rsidRPr="00054D77">
        <w:rPr>
          <w:bCs/>
        </w:rPr>
        <w:t>Abukari</w:t>
      </w:r>
      <w:proofErr w:type="spellEnd"/>
      <w:r w:rsidR="005C54C5" w:rsidRPr="00054D77">
        <w:rPr>
          <w:bCs/>
        </w:rPr>
        <w:t xml:space="preserve"> </w:t>
      </w:r>
      <w:r w:rsidR="005C54C5" w:rsidRPr="00054D77">
        <w:rPr>
          <w:bCs/>
          <w:i/>
        </w:rPr>
        <w:t>et al.</w:t>
      </w:r>
      <w:r w:rsidR="005C54C5" w:rsidRPr="00054D77">
        <w:rPr>
          <w:bCs/>
        </w:rPr>
        <w:t xml:space="preserve"> 2024; Scherer 2001)</w:t>
      </w:r>
      <w:r w:rsidR="00B50F70" w:rsidRPr="00054D77">
        <w:rPr>
          <w:bCs/>
        </w:rPr>
        <w:t>.</w:t>
      </w:r>
    </w:p>
    <w:p w14:paraId="62820F45" w14:textId="6F319A1B" w:rsidR="003C17CC" w:rsidRPr="00054D77" w:rsidRDefault="003C17CC" w:rsidP="00C80F1C">
      <w:pPr>
        <w:spacing w:before="240" w:after="240" w:line="240" w:lineRule="auto"/>
        <w:jc w:val="both"/>
        <w:outlineLvl w:val="3"/>
        <w:rPr>
          <w:rFonts w:ascii="Times New Roman" w:eastAsia="Times New Roman" w:hAnsi="Times New Roman" w:cs="Times New Roman"/>
          <w:b/>
          <w:bCs/>
          <w:sz w:val="24"/>
          <w:szCs w:val="24"/>
          <w:lang w:bidi="bn-IN"/>
        </w:rPr>
      </w:pPr>
      <w:r w:rsidRPr="00054D77">
        <w:rPr>
          <w:rFonts w:ascii="Times New Roman" w:eastAsia="Times New Roman" w:hAnsi="Times New Roman" w:cs="Times New Roman"/>
          <w:b/>
          <w:bCs/>
          <w:sz w:val="24"/>
          <w:szCs w:val="24"/>
          <w:lang w:bidi="bn-IN"/>
        </w:rPr>
        <w:t xml:space="preserve">Effect of </w:t>
      </w:r>
      <w:proofErr w:type="spellStart"/>
      <w:r w:rsidRPr="00054D77">
        <w:rPr>
          <w:rFonts w:ascii="Times New Roman" w:eastAsia="Times New Roman" w:hAnsi="Times New Roman" w:cs="Times New Roman"/>
          <w:b/>
          <w:bCs/>
          <w:sz w:val="24"/>
          <w:szCs w:val="24"/>
          <w:lang w:bidi="bn-IN"/>
        </w:rPr>
        <w:t>Vermicompost</w:t>
      </w:r>
      <w:proofErr w:type="spellEnd"/>
      <w:r w:rsidRPr="00054D77">
        <w:rPr>
          <w:rFonts w:ascii="Times New Roman" w:eastAsia="Times New Roman" w:hAnsi="Times New Roman" w:cs="Times New Roman"/>
          <w:b/>
          <w:bCs/>
          <w:sz w:val="24"/>
          <w:szCs w:val="24"/>
          <w:lang w:bidi="bn-IN"/>
        </w:rPr>
        <w:t xml:space="preserve"> and </w:t>
      </w:r>
      <w:proofErr w:type="spellStart"/>
      <w:r w:rsidRPr="00054D77">
        <w:rPr>
          <w:rFonts w:ascii="Times New Roman" w:eastAsia="Times New Roman" w:hAnsi="Times New Roman" w:cs="Times New Roman"/>
          <w:b/>
          <w:bCs/>
          <w:sz w:val="24"/>
          <w:szCs w:val="24"/>
          <w:lang w:bidi="bn-IN"/>
        </w:rPr>
        <w:t>Sulphur</w:t>
      </w:r>
      <w:proofErr w:type="spellEnd"/>
      <w:r w:rsidRPr="00054D77">
        <w:rPr>
          <w:rFonts w:ascii="Times New Roman" w:eastAsia="Times New Roman" w:hAnsi="Times New Roman" w:cs="Times New Roman"/>
          <w:b/>
          <w:bCs/>
          <w:sz w:val="24"/>
          <w:szCs w:val="24"/>
          <w:lang w:bidi="bn-IN"/>
        </w:rPr>
        <w:t xml:space="preserve"> on Soil Properties</w:t>
      </w:r>
    </w:p>
    <w:p w14:paraId="32C74114" w14:textId="2084B63A" w:rsidR="00823339" w:rsidRPr="00054D77" w:rsidRDefault="003C17CC" w:rsidP="00C80F1C">
      <w:pPr>
        <w:pStyle w:val="NormalWeb"/>
        <w:spacing w:before="240" w:beforeAutospacing="0" w:after="240" w:afterAutospacing="0"/>
        <w:jc w:val="both"/>
      </w:pPr>
      <w:r w:rsidRPr="00054D77">
        <w:t xml:space="preserve">The </w:t>
      </w:r>
      <w:r w:rsidR="00823339" w:rsidRPr="00054D77">
        <w:t>post-harvest</w:t>
      </w:r>
      <w:r w:rsidRPr="00054D77">
        <w:t xml:space="preserve"> soil nutrient status for total nitrogen (N) and potassium (K) across replicates and treatments is summarized in Table 2. </w:t>
      </w:r>
      <w:r w:rsidR="00B50F70" w:rsidRPr="00054D77">
        <w:rPr>
          <w:shd w:val="clear" w:color="auto" w:fill="FFFFFF"/>
        </w:rPr>
        <w:t xml:space="preserve">The results of this research showed that application of elemental </w:t>
      </w:r>
      <w:proofErr w:type="spellStart"/>
      <w:r w:rsidR="00B50F70" w:rsidRPr="00054D77">
        <w:rPr>
          <w:shd w:val="clear" w:color="auto" w:fill="FFFFFF"/>
        </w:rPr>
        <w:t>sulphur</w:t>
      </w:r>
      <w:proofErr w:type="spellEnd"/>
      <w:r w:rsidR="00B50F70" w:rsidRPr="00054D77">
        <w:rPr>
          <w:shd w:val="clear" w:color="auto" w:fill="FFFFFF"/>
        </w:rPr>
        <w:t xml:space="preserve"> were significant on soil pH and caused increase in soil available phosphorus and </w:t>
      </w:r>
      <w:proofErr w:type="spellStart"/>
      <w:r w:rsidR="00B50F70" w:rsidRPr="00054D77">
        <w:rPr>
          <w:shd w:val="clear" w:color="auto" w:fill="FFFFFF"/>
        </w:rPr>
        <w:t>sulphur</w:t>
      </w:r>
      <w:proofErr w:type="spellEnd"/>
      <w:r w:rsidR="00B50F70" w:rsidRPr="00054D77">
        <w:rPr>
          <w:shd w:val="clear" w:color="auto" w:fill="FFFFFF"/>
        </w:rPr>
        <w:t xml:space="preserve">. Organic manure like </w:t>
      </w:r>
      <w:proofErr w:type="spellStart"/>
      <w:r w:rsidR="00B50F70" w:rsidRPr="00054D77">
        <w:rPr>
          <w:shd w:val="clear" w:color="auto" w:fill="FFFFFF"/>
        </w:rPr>
        <w:t>vermicompost</w:t>
      </w:r>
      <w:proofErr w:type="spellEnd"/>
      <w:r w:rsidR="00B50F70" w:rsidRPr="00054D77">
        <w:rPr>
          <w:shd w:val="clear" w:color="auto" w:fill="FFFFFF"/>
        </w:rPr>
        <w:t xml:space="preserve"> increased soil organic carbon and soil nitrogen.</w:t>
      </w:r>
      <w:r w:rsidR="00B50F70" w:rsidRPr="00054D77">
        <w:t xml:space="preserve"> </w:t>
      </w:r>
      <w:r w:rsidRPr="00054D77">
        <w:t>Data represent three replicate sets for treatments T</w:t>
      </w:r>
      <w:r w:rsidR="00B93B32" w:rsidRPr="00054D77">
        <w:rPr>
          <w:vertAlign w:val="subscript"/>
        </w:rPr>
        <w:t>0</w:t>
      </w:r>
      <w:r w:rsidRPr="00054D77">
        <w:t xml:space="preserve"> to T</w:t>
      </w:r>
      <w:r w:rsidR="00B93B32" w:rsidRPr="00054D77">
        <w:rPr>
          <w:vertAlign w:val="subscript"/>
        </w:rPr>
        <w:t>5</w:t>
      </w:r>
      <w:r w:rsidRPr="00054D77">
        <w:t>, highlighting baseline variability. Treatment T</w:t>
      </w:r>
      <w:r w:rsidR="00B93B32" w:rsidRPr="00054D77">
        <w:rPr>
          <w:vertAlign w:val="subscript"/>
        </w:rPr>
        <w:t>1</w:t>
      </w:r>
      <w:r w:rsidRPr="00054D77">
        <w:t xml:space="preserve"> consistently showed the high</w:t>
      </w:r>
      <w:r w:rsidR="00823339" w:rsidRPr="00054D77">
        <w:t>est total N content (mean 0.10</w:t>
      </w:r>
      <w:r w:rsidRPr="00054D77">
        <w:t>%), while T</w:t>
      </w:r>
      <w:r w:rsidR="00B93B32" w:rsidRPr="00054D77">
        <w:rPr>
          <w:vertAlign w:val="subscript"/>
        </w:rPr>
        <w:t xml:space="preserve">5 </w:t>
      </w:r>
      <w:r w:rsidRPr="00054D77">
        <w:t>exhibited the highe</w:t>
      </w:r>
      <w:r w:rsidR="00823339" w:rsidRPr="00054D77">
        <w:t>st potassium levels (mean 0.16</w:t>
      </w:r>
      <w:r w:rsidRPr="00054D77">
        <w:t xml:space="preserve"> </w:t>
      </w:r>
      <w:proofErr w:type="spellStart"/>
      <w:r w:rsidRPr="00054D77">
        <w:t>meq</w:t>
      </w:r>
      <w:proofErr w:type="spellEnd"/>
      <w:r w:rsidRPr="00054D77">
        <w:t>/100 g soil). These values indicate moderate initial fertility, with T</w:t>
      </w:r>
      <w:r w:rsidR="00B93B32" w:rsidRPr="00054D77">
        <w:rPr>
          <w:vertAlign w:val="subscript"/>
        </w:rPr>
        <w:t>5</w:t>
      </w:r>
      <w:r w:rsidRPr="00054D77">
        <w:rPr>
          <w:vertAlign w:val="subscript"/>
        </w:rPr>
        <w:t xml:space="preserve"> </w:t>
      </w:r>
      <w:r w:rsidRPr="00054D77">
        <w:t>displaying the lowest N and K across replicates.</w:t>
      </w:r>
      <w:r w:rsidR="00B379C9" w:rsidRPr="00054D77">
        <w:t xml:space="preserve"> </w:t>
      </w:r>
      <w:r w:rsidR="00B50F70" w:rsidRPr="00054D77">
        <w:rPr>
          <w:bCs/>
        </w:rPr>
        <w:t xml:space="preserve">In Bangladesh, field experiments show that </w:t>
      </w:r>
      <w:proofErr w:type="spellStart"/>
      <w:r w:rsidR="00B50F70" w:rsidRPr="00054D77">
        <w:rPr>
          <w:bCs/>
        </w:rPr>
        <w:t>vermicompost</w:t>
      </w:r>
      <w:proofErr w:type="spellEnd"/>
      <w:r w:rsidR="00B50F70" w:rsidRPr="00054D77">
        <w:rPr>
          <w:bCs/>
        </w:rPr>
        <w:t xml:space="preserve"> application at 5 t ha⁻¹ increases wheat </w:t>
      </w:r>
      <w:proofErr w:type="spellStart"/>
      <w:r w:rsidR="00B50F70" w:rsidRPr="00054D77">
        <w:rPr>
          <w:bCs/>
        </w:rPr>
        <w:t>sulphur</w:t>
      </w:r>
      <w:proofErr w:type="spellEnd"/>
      <w:r w:rsidR="00B50F70" w:rsidRPr="00054D77">
        <w:rPr>
          <w:bCs/>
        </w:rPr>
        <w:t xml:space="preserve"> content by 10–15% and improves post-harvest soil nutrient status, enhancing soil fertility and crop yield (</w:t>
      </w:r>
      <w:proofErr w:type="spellStart"/>
      <w:r w:rsidR="00B50F70" w:rsidRPr="00054D77">
        <w:rPr>
          <w:bCs/>
        </w:rPr>
        <w:t>Bhuiyan</w:t>
      </w:r>
      <w:proofErr w:type="spellEnd"/>
      <w:r w:rsidR="00B50F70" w:rsidRPr="00054D77">
        <w:rPr>
          <w:bCs/>
        </w:rPr>
        <w:t xml:space="preserve"> </w:t>
      </w:r>
      <w:r w:rsidR="00B50F70" w:rsidRPr="00054D77">
        <w:rPr>
          <w:bCs/>
          <w:i/>
        </w:rPr>
        <w:t>et al.</w:t>
      </w:r>
      <w:r w:rsidR="00B50F70" w:rsidRPr="00054D77">
        <w:rPr>
          <w:bCs/>
        </w:rPr>
        <w:t xml:space="preserve"> 2008). </w:t>
      </w:r>
      <w:r w:rsidR="00B379C9" w:rsidRPr="00054D77">
        <w:t>Addition of organic manure</w:t>
      </w:r>
      <w:r w:rsidR="00823339" w:rsidRPr="00054D77">
        <w:t xml:space="preserve"> </w:t>
      </w:r>
      <w:r w:rsidR="00B379C9" w:rsidRPr="00054D77">
        <w:t xml:space="preserve">like </w:t>
      </w:r>
      <w:proofErr w:type="spellStart"/>
      <w:r w:rsidR="00B379C9" w:rsidRPr="00054D77">
        <w:t>vermicompost</w:t>
      </w:r>
      <w:proofErr w:type="spellEnd"/>
      <w:r w:rsidR="00B379C9" w:rsidRPr="00054D77">
        <w:t xml:space="preserve"> along with inorganic fertilizer</w:t>
      </w:r>
      <w:r w:rsidR="00823339" w:rsidRPr="00054D77">
        <w:t xml:space="preserve"> </w:t>
      </w:r>
      <w:r w:rsidR="00B379C9" w:rsidRPr="00054D77">
        <w:t>had a beneficial effect in increasing the phosphate</w:t>
      </w:r>
      <w:r w:rsidR="00823339" w:rsidRPr="00054D77">
        <w:t xml:space="preserve"> </w:t>
      </w:r>
      <w:r w:rsidR="00B379C9" w:rsidRPr="00054D77">
        <w:t xml:space="preserve">availability, which was also observed by </w:t>
      </w:r>
      <w:proofErr w:type="spellStart"/>
      <w:r w:rsidR="00695887" w:rsidRPr="00054D77">
        <w:t>Ferdous</w:t>
      </w:r>
      <w:proofErr w:type="spellEnd"/>
      <w:r w:rsidR="00562474" w:rsidRPr="00054D77">
        <w:t xml:space="preserve"> </w:t>
      </w:r>
      <w:r w:rsidR="00562474" w:rsidRPr="00054D77">
        <w:rPr>
          <w:i/>
        </w:rPr>
        <w:t>et al.</w:t>
      </w:r>
      <w:r w:rsidR="00562474" w:rsidRPr="00054D77">
        <w:t xml:space="preserve"> (2023</w:t>
      </w:r>
      <w:r w:rsidR="00695887" w:rsidRPr="00054D77">
        <w:t xml:space="preserve">); </w:t>
      </w:r>
      <w:proofErr w:type="spellStart"/>
      <w:r w:rsidR="00695887" w:rsidRPr="00054D77">
        <w:t>U</w:t>
      </w:r>
      <w:r w:rsidR="00B379C9" w:rsidRPr="00054D77">
        <w:t>padhyay</w:t>
      </w:r>
      <w:proofErr w:type="spellEnd"/>
      <w:r w:rsidR="00B379C9" w:rsidRPr="00054D77">
        <w:t xml:space="preserve"> </w:t>
      </w:r>
      <w:r w:rsidR="00B379C9" w:rsidRPr="00054D77">
        <w:rPr>
          <w:i/>
        </w:rPr>
        <w:t>et al.</w:t>
      </w:r>
      <w:r w:rsidR="00B379C9" w:rsidRPr="00054D77">
        <w:t xml:space="preserve"> (2012). T</w:t>
      </w:r>
      <w:r w:rsidR="00B379C9" w:rsidRPr="00054D77">
        <w:rPr>
          <w:shd w:val="clear" w:color="auto" w:fill="FFFFFF"/>
        </w:rPr>
        <w:t xml:space="preserve">he application of </w:t>
      </w:r>
      <w:proofErr w:type="spellStart"/>
      <w:r w:rsidR="00B379C9" w:rsidRPr="00054D77">
        <w:rPr>
          <w:shd w:val="clear" w:color="auto" w:fill="FFFFFF"/>
        </w:rPr>
        <w:t>vermicompost</w:t>
      </w:r>
      <w:proofErr w:type="spellEnd"/>
      <w:r w:rsidR="00B379C9" w:rsidRPr="00054D77">
        <w:rPr>
          <w:shd w:val="clear" w:color="auto" w:fill="FFFFFF"/>
        </w:rPr>
        <w:t xml:space="preserve"> along with inorganic </w:t>
      </w:r>
      <w:proofErr w:type="spellStart"/>
      <w:r w:rsidR="00B379C9" w:rsidRPr="00054D77">
        <w:rPr>
          <w:shd w:val="clear" w:color="auto" w:fill="FFFFFF"/>
        </w:rPr>
        <w:t>sulphur</w:t>
      </w:r>
      <w:proofErr w:type="spellEnd"/>
      <w:r w:rsidR="00B379C9" w:rsidRPr="00054D77">
        <w:rPr>
          <w:shd w:val="clear" w:color="auto" w:fill="FFFFFF"/>
        </w:rPr>
        <w:t xml:space="preserve"> generally resulted in buildup of available S status of the soil</w:t>
      </w:r>
      <w:r w:rsidR="0099065F" w:rsidRPr="00054D77">
        <w:t xml:space="preserve">. Singh </w:t>
      </w:r>
      <w:r w:rsidR="0099065F" w:rsidRPr="00054D77">
        <w:rPr>
          <w:i/>
        </w:rPr>
        <w:t>et al.</w:t>
      </w:r>
      <w:r w:rsidR="0099065F" w:rsidRPr="00054D77">
        <w:t xml:space="preserve"> (2012) </w:t>
      </w:r>
      <w:r w:rsidR="00B50F70" w:rsidRPr="00054D77">
        <w:t xml:space="preserve">observed </w:t>
      </w:r>
      <w:r w:rsidR="00B379C9" w:rsidRPr="00054D77">
        <w:t xml:space="preserve">in an incubation study an increase in the soil microorganism population apparently utilize organically bound S and convert it into </w:t>
      </w:r>
      <w:proofErr w:type="spellStart"/>
      <w:r w:rsidR="00B379C9" w:rsidRPr="00054D77">
        <w:t>cystine</w:t>
      </w:r>
      <w:proofErr w:type="spellEnd"/>
      <w:r w:rsidR="00B379C9" w:rsidRPr="00054D77">
        <w:t xml:space="preserve"> and methionine, which are further converted in to inorganic </w:t>
      </w:r>
      <w:proofErr w:type="spellStart"/>
      <w:r w:rsidR="00B379C9" w:rsidRPr="00054D77">
        <w:t>sulphate</w:t>
      </w:r>
      <w:proofErr w:type="spellEnd"/>
      <w:r w:rsidR="00B379C9" w:rsidRPr="00054D77">
        <w:t xml:space="preserve"> by microorganisms. The buildup of available S in</w:t>
      </w:r>
      <w:r w:rsidR="001B0F36" w:rsidRPr="00054D77">
        <w:t xml:space="preserve"> </w:t>
      </w:r>
      <w:r w:rsidR="00B379C9" w:rsidRPr="00054D77">
        <w:t xml:space="preserve">soil with the addition of </w:t>
      </w:r>
      <w:proofErr w:type="spellStart"/>
      <w:r w:rsidR="00B379C9" w:rsidRPr="00054D77">
        <w:t>vermicompost</w:t>
      </w:r>
      <w:proofErr w:type="spellEnd"/>
      <w:r w:rsidR="00B379C9" w:rsidRPr="00054D77">
        <w:t xml:space="preserve"> after the harvest of the crop has also been reported by </w:t>
      </w:r>
      <w:proofErr w:type="spellStart"/>
      <w:r w:rsidR="00B379C9" w:rsidRPr="00054D77">
        <w:t>Nambiar</w:t>
      </w:r>
      <w:proofErr w:type="spellEnd"/>
      <w:r w:rsidR="00B379C9" w:rsidRPr="00054D77">
        <w:t xml:space="preserve"> and Ghosh (1984).</w:t>
      </w:r>
      <w:r w:rsidR="0099065F" w:rsidRPr="00054D77">
        <w:t xml:space="preserve"> </w:t>
      </w:r>
      <w:proofErr w:type="spellStart"/>
      <w:r w:rsidR="001B0F36" w:rsidRPr="00054D77">
        <w:t>Choudhary</w:t>
      </w:r>
      <w:proofErr w:type="spellEnd"/>
      <w:r w:rsidR="001B0F36" w:rsidRPr="00054D77">
        <w:t xml:space="preserve"> </w:t>
      </w:r>
      <w:r w:rsidR="001B0F36" w:rsidRPr="00054D77">
        <w:rPr>
          <w:i/>
        </w:rPr>
        <w:t>et al.</w:t>
      </w:r>
      <w:r w:rsidR="00823339" w:rsidRPr="00054D77">
        <w:t xml:space="preserve"> </w:t>
      </w:r>
      <w:r w:rsidR="001B0F36" w:rsidRPr="00054D77">
        <w:t xml:space="preserve">(2005) reported that the incorporation of </w:t>
      </w:r>
      <w:proofErr w:type="spellStart"/>
      <w:r w:rsidR="001B0F36" w:rsidRPr="00054D77">
        <w:t>vermicompost</w:t>
      </w:r>
      <w:proofErr w:type="spellEnd"/>
      <w:r w:rsidR="001B0F36" w:rsidRPr="00054D77">
        <w:t xml:space="preserve"> with inorganic fertilizers significantly improved the organic carbon content of the soil. </w:t>
      </w:r>
      <w:r w:rsidR="005C54C5" w:rsidRPr="00054D77">
        <w:t xml:space="preserve">The increase in the yield attributes with the application of </w:t>
      </w:r>
      <w:proofErr w:type="spellStart"/>
      <w:r w:rsidR="005C54C5" w:rsidRPr="00054D77">
        <w:t>vermicompost</w:t>
      </w:r>
      <w:proofErr w:type="spellEnd"/>
      <w:r w:rsidR="005C54C5" w:rsidRPr="00054D77">
        <w:t xml:space="preserve"> ascribed to improved physical, chemical and biological properties of soil, direct addition of plant nutrients and growth regulators and also due to increased microbial population of soil, which accelerated the process of </w:t>
      </w:r>
      <w:proofErr w:type="spellStart"/>
      <w:r w:rsidR="005C54C5" w:rsidRPr="00054D77">
        <w:t>humification</w:t>
      </w:r>
      <w:proofErr w:type="spellEnd"/>
      <w:r w:rsidR="005C54C5" w:rsidRPr="00054D77">
        <w:t xml:space="preserve">, removal of obnoxious smell and detoxification of soil pollutants (Singh </w:t>
      </w:r>
      <w:r w:rsidR="005C54C5" w:rsidRPr="00054D77">
        <w:rPr>
          <w:i/>
        </w:rPr>
        <w:t xml:space="preserve">et al. </w:t>
      </w:r>
      <w:r w:rsidR="005C54C5" w:rsidRPr="00054D77">
        <w:t>2021).</w:t>
      </w:r>
      <w:r w:rsidR="0027257E" w:rsidRPr="00054D77">
        <w:t xml:space="preserve"> </w:t>
      </w:r>
      <w:proofErr w:type="spellStart"/>
      <w:r w:rsidR="0027257E" w:rsidRPr="00054D77">
        <w:t>Ahmadi</w:t>
      </w:r>
      <w:proofErr w:type="spellEnd"/>
      <w:r w:rsidR="0027257E" w:rsidRPr="00054D77">
        <w:t xml:space="preserve"> </w:t>
      </w:r>
      <w:r w:rsidR="0027257E" w:rsidRPr="00054D77">
        <w:rPr>
          <w:i/>
        </w:rPr>
        <w:t>et al.</w:t>
      </w:r>
      <w:r w:rsidR="0027257E" w:rsidRPr="00054D77">
        <w:t xml:space="preserve"> (2017) showed that application of elemental </w:t>
      </w:r>
      <w:proofErr w:type="spellStart"/>
      <w:r w:rsidR="0027257E" w:rsidRPr="00054D77">
        <w:t>sulphur</w:t>
      </w:r>
      <w:proofErr w:type="spellEnd"/>
      <w:r w:rsidR="0027257E" w:rsidRPr="00054D77">
        <w:t xml:space="preserve"> were significant on soil moisture, field capacity and soil pH and caused increase in soil EC and availability of soil zinc, iron, phosphorus, and </w:t>
      </w:r>
      <w:proofErr w:type="spellStart"/>
      <w:r w:rsidR="0027257E" w:rsidRPr="00054D77">
        <w:t>sulphate</w:t>
      </w:r>
      <w:proofErr w:type="spellEnd"/>
      <w:r w:rsidR="0027257E" w:rsidRPr="00054D77">
        <w:t xml:space="preserve">. Also, organic manure like </w:t>
      </w:r>
      <w:proofErr w:type="spellStart"/>
      <w:r w:rsidR="0027257E" w:rsidRPr="00054D77">
        <w:t>vermicompost</w:t>
      </w:r>
      <w:proofErr w:type="spellEnd"/>
      <w:r w:rsidR="0027257E" w:rsidRPr="00054D77">
        <w:t xml:space="preserve"> increased soil organic carbon and soil nitrogen.</w:t>
      </w:r>
    </w:p>
    <w:p w14:paraId="6AA827E3" w14:textId="4BCA3426" w:rsidR="00DB4698" w:rsidRPr="00054D77" w:rsidRDefault="00DB4698" w:rsidP="00C80F1C">
      <w:pPr>
        <w:pStyle w:val="NormalWeb"/>
        <w:spacing w:before="240" w:beforeAutospacing="0" w:after="240" w:afterAutospacing="0"/>
        <w:jc w:val="both"/>
      </w:pPr>
      <w:r w:rsidRPr="00054D77">
        <w:rPr>
          <w:b/>
          <w:bCs/>
        </w:rPr>
        <w:t>Table 2</w:t>
      </w:r>
      <w:r w:rsidRPr="00054D77">
        <w:t xml:space="preserve">. Effect of </w:t>
      </w:r>
      <w:proofErr w:type="spellStart"/>
      <w:r w:rsidRPr="00054D77">
        <w:t>Vermicompost</w:t>
      </w:r>
      <w:proofErr w:type="spellEnd"/>
      <w:r w:rsidRPr="00054D77">
        <w:t xml:space="preserve"> and </w:t>
      </w:r>
      <w:proofErr w:type="spellStart"/>
      <w:r w:rsidRPr="00054D77">
        <w:t>Sulphur</w:t>
      </w:r>
      <w:proofErr w:type="spellEnd"/>
      <w:r w:rsidRPr="00054D77">
        <w:t xml:space="preserve"> on Soil Properties (2 years mean data)</w:t>
      </w:r>
    </w:p>
    <w:tbl>
      <w:tblPr>
        <w:tblpPr w:leftFromText="180" w:rightFromText="180" w:vertAnchor="text" w:horzAnchor="margin" w:tblpY="-21"/>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1043"/>
        <w:gridCol w:w="990"/>
        <w:gridCol w:w="1350"/>
        <w:gridCol w:w="1294"/>
        <w:gridCol w:w="1572"/>
        <w:gridCol w:w="1416"/>
      </w:tblGrid>
      <w:tr w:rsidR="00054D77" w:rsidRPr="00054D77" w14:paraId="2F0E7919" w14:textId="77777777" w:rsidTr="00316306">
        <w:trPr>
          <w:tblHeader/>
          <w:tblCellSpacing w:w="15" w:type="dxa"/>
        </w:trPr>
        <w:tc>
          <w:tcPr>
            <w:tcW w:w="1517" w:type="dxa"/>
            <w:tcBorders>
              <w:top w:val="nil"/>
              <w:bottom w:val="single" w:sz="4" w:space="0" w:color="auto"/>
            </w:tcBorders>
            <w:vAlign w:val="center"/>
          </w:tcPr>
          <w:p w14:paraId="16CD70B5" w14:textId="77777777" w:rsidR="00DB4698" w:rsidRPr="00054D77" w:rsidRDefault="00DB4698" w:rsidP="00316306">
            <w:pPr>
              <w:pStyle w:val="NormalWeb"/>
              <w:jc w:val="center"/>
              <w:rPr>
                <w:b/>
                <w:bCs/>
              </w:rPr>
            </w:pPr>
            <w:r w:rsidRPr="00054D77">
              <w:rPr>
                <w:b/>
                <w:bCs/>
              </w:rPr>
              <w:t>Treatments</w:t>
            </w:r>
          </w:p>
        </w:tc>
        <w:tc>
          <w:tcPr>
            <w:tcW w:w="1013" w:type="dxa"/>
            <w:tcBorders>
              <w:top w:val="nil"/>
              <w:bottom w:val="single" w:sz="4" w:space="0" w:color="auto"/>
            </w:tcBorders>
            <w:vAlign w:val="center"/>
          </w:tcPr>
          <w:p w14:paraId="62697B83" w14:textId="77777777" w:rsidR="00DB4698" w:rsidRPr="00054D77" w:rsidRDefault="00DB4698" w:rsidP="00316306">
            <w:pPr>
              <w:pStyle w:val="NormalWeb"/>
              <w:jc w:val="center"/>
              <w:rPr>
                <w:b/>
                <w:bCs/>
              </w:rPr>
            </w:pPr>
            <w:r w:rsidRPr="00054D77">
              <w:rPr>
                <w:b/>
                <w:bCs/>
              </w:rPr>
              <w:t>pH</w:t>
            </w:r>
          </w:p>
        </w:tc>
        <w:tc>
          <w:tcPr>
            <w:tcW w:w="960" w:type="dxa"/>
            <w:tcBorders>
              <w:top w:val="nil"/>
              <w:bottom w:val="single" w:sz="4" w:space="0" w:color="auto"/>
            </w:tcBorders>
            <w:vAlign w:val="center"/>
          </w:tcPr>
          <w:p w14:paraId="03B42D6E" w14:textId="77777777" w:rsidR="00DB4698" w:rsidRPr="00054D77" w:rsidRDefault="00DB4698" w:rsidP="00316306">
            <w:pPr>
              <w:pStyle w:val="NormalWeb"/>
              <w:jc w:val="center"/>
              <w:rPr>
                <w:b/>
                <w:bCs/>
              </w:rPr>
            </w:pPr>
            <w:r w:rsidRPr="00054D77">
              <w:rPr>
                <w:b/>
                <w:bCs/>
              </w:rPr>
              <w:t>Organic matter (%)</w:t>
            </w:r>
          </w:p>
        </w:tc>
        <w:tc>
          <w:tcPr>
            <w:tcW w:w="1320" w:type="dxa"/>
            <w:tcBorders>
              <w:top w:val="nil"/>
              <w:bottom w:val="single" w:sz="4" w:space="0" w:color="auto"/>
            </w:tcBorders>
            <w:vAlign w:val="center"/>
          </w:tcPr>
          <w:p w14:paraId="440300D9" w14:textId="77777777" w:rsidR="00601131" w:rsidRPr="00054D77" w:rsidRDefault="00DB4698" w:rsidP="00316306">
            <w:pPr>
              <w:pStyle w:val="NormalWeb"/>
              <w:spacing w:after="0" w:afterAutospacing="0"/>
              <w:jc w:val="center"/>
              <w:rPr>
                <w:b/>
                <w:bCs/>
              </w:rPr>
            </w:pPr>
            <w:r w:rsidRPr="00054D77">
              <w:rPr>
                <w:b/>
                <w:bCs/>
              </w:rPr>
              <w:t xml:space="preserve">Total N </w:t>
            </w:r>
          </w:p>
          <w:p w14:paraId="323F8A76" w14:textId="4244518F" w:rsidR="00DB4698" w:rsidRPr="00054D77" w:rsidRDefault="00DB4698" w:rsidP="00316306">
            <w:pPr>
              <w:pStyle w:val="NormalWeb"/>
              <w:spacing w:after="0" w:afterAutospacing="0"/>
              <w:jc w:val="center"/>
              <w:rPr>
                <w:b/>
                <w:bCs/>
              </w:rPr>
            </w:pPr>
            <w:r w:rsidRPr="00054D77">
              <w:rPr>
                <w:b/>
                <w:bCs/>
              </w:rPr>
              <w:t>(%)</w:t>
            </w:r>
          </w:p>
        </w:tc>
        <w:tc>
          <w:tcPr>
            <w:tcW w:w="1264" w:type="dxa"/>
            <w:tcBorders>
              <w:top w:val="nil"/>
              <w:bottom w:val="single" w:sz="4" w:space="0" w:color="auto"/>
            </w:tcBorders>
            <w:vAlign w:val="center"/>
            <w:hideMark/>
          </w:tcPr>
          <w:p w14:paraId="4AAF9EDE" w14:textId="77777777" w:rsidR="00DB4698" w:rsidRPr="00054D77" w:rsidRDefault="00DB4698" w:rsidP="00316306">
            <w:pPr>
              <w:pStyle w:val="NormalWeb"/>
              <w:jc w:val="center"/>
              <w:rPr>
                <w:b/>
                <w:bCs/>
              </w:rPr>
            </w:pPr>
            <w:r w:rsidRPr="00054D77">
              <w:rPr>
                <w:b/>
                <w:bCs/>
              </w:rPr>
              <w:t>Available  Phosphorus (ppm)</w:t>
            </w:r>
          </w:p>
        </w:tc>
        <w:tc>
          <w:tcPr>
            <w:tcW w:w="1542" w:type="dxa"/>
            <w:tcBorders>
              <w:top w:val="nil"/>
              <w:bottom w:val="single" w:sz="4" w:space="0" w:color="auto"/>
            </w:tcBorders>
            <w:vAlign w:val="center"/>
          </w:tcPr>
          <w:p w14:paraId="4E6E87DC" w14:textId="77777777" w:rsidR="00DB4698" w:rsidRPr="00054D77" w:rsidRDefault="00DB4698" w:rsidP="00316306">
            <w:pPr>
              <w:pStyle w:val="NormalWeb"/>
              <w:jc w:val="center"/>
              <w:rPr>
                <w:b/>
                <w:bCs/>
              </w:rPr>
            </w:pPr>
            <w:r w:rsidRPr="00054D77">
              <w:rPr>
                <w:b/>
                <w:bCs/>
              </w:rPr>
              <w:t>Available Sulfur (ppm)</w:t>
            </w:r>
          </w:p>
        </w:tc>
        <w:tc>
          <w:tcPr>
            <w:tcW w:w="1371" w:type="dxa"/>
            <w:tcBorders>
              <w:top w:val="nil"/>
              <w:bottom w:val="single" w:sz="4" w:space="0" w:color="auto"/>
            </w:tcBorders>
            <w:vAlign w:val="center"/>
            <w:hideMark/>
          </w:tcPr>
          <w:p w14:paraId="015EDB44" w14:textId="77777777" w:rsidR="00DB4698" w:rsidRPr="00054D77" w:rsidRDefault="00DB4698" w:rsidP="00316306">
            <w:pPr>
              <w:pStyle w:val="NormalWeb"/>
              <w:jc w:val="center"/>
              <w:rPr>
                <w:b/>
                <w:bCs/>
              </w:rPr>
            </w:pPr>
            <w:proofErr w:type="spellStart"/>
            <w:r w:rsidRPr="00054D77">
              <w:rPr>
                <w:b/>
                <w:bCs/>
              </w:rPr>
              <w:t>Excahngable</w:t>
            </w:r>
            <w:proofErr w:type="spellEnd"/>
            <w:r w:rsidRPr="00054D77">
              <w:rPr>
                <w:b/>
                <w:bCs/>
              </w:rPr>
              <w:t xml:space="preserve"> Potassium (</w:t>
            </w:r>
            <w:proofErr w:type="spellStart"/>
            <w:r w:rsidRPr="00054D77">
              <w:rPr>
                <w:b/>
                <w:bCs/>
              </w:rPr>
              <w:t>meq</w:t>
            </w:r>
            <w:proofErr w:type="spellEnd"/>
            <w:r w:rsidRPr="00054D77">
              <w:rPr>
                <w:b/>
                <w:bCs/>
              </w:rPr>
              <w:t>/100g soil)</w:t>
            </w:r>
          </w:p>
        </w:tc>
      </w:tr>
      <w:tr w:rsidR="00054D77" w:rsidRPr="00054D77" w14:paraId="01B704A4" w14:textId="77777777" w:rsidTr="00316306">
        <w:trPr>
          <w:tblCellSpacing w:w="15" w:type="dxa"/>
        </w:trPr>
        <w:tc>
          <w:tcPr>
            <w:tcW w:w="1517" w:type="dxa"/>
            <w:vAlign w:val="center"/>
          </w:tcPr>
          <w:p w14:paraId="5948932A" w14:textId="77777777" w:rsidR="00DB4698" w:rsidRPr="00054D77" w:rsidRDefault="00DB4698" w:rsidP="00316306">
            <w:pPr>
              <w:pStyle w:val="NormalWeb"/>
              <w:jc w:val="center"/>
            </w:pPr>
            <w:r w:rsidRPr="00054D77">
              <w:t>T</w:t>
            </w:r>
            <w:r w:rsidRPr="00054D77">
              <w:rPr>
                <w:vertAlign w:val="subscript"/>
              </w:rPr>
              <w:t>0</w:t>
            </w:r>
          </w:p>
        </w:tc>
        <w:tc>
          <w:tcPr>
            <w:tcW w:w="1013" w:type="dxa"/>
            <w:vAlign w:val="center"/>
          </w:tcPr>
          <w:p w14:paraId="5042AADB" w14:textId="77777777" w:rsidR="00DB4698" w:rsidRPr="00054D77" w:rsidRDefault="00DB4698" w:rsidP="00316306">
            <w:pPr>
              <w:pStyle w:val="NormalWeb"/>
              <w:jc w:val="center"/>
            </w:pPr>
            <w:r w:rsidRPr="00054D77">
              <w:t>5.3 f</w:t>
            </w:r>
          </w:p>
        </w:tc>
        <w:tc>
          <w:tcPr>
            <w:tcW w:w="960" w:type="dxa"/>
            <w:vAlign w:val="center"/>
          </w:tcPr>
          <w:p w14:paraId="28A167A1" w14:textId="77777777" w:rsidR="00DB4698" w:rsidRPr="00054D77" w:rsidRDefault="00DB4698" w:rsidP="00316306">
            <w:pPr>
              <w:pStyle w:val="NormalWeb"/>
              <w:jc w:val="center"/>
            </w:pPr>
            <w:r w:rsidRPr="00054D77">
              <w:t>0.98 e</w:t>
            </w:r>
          </w:p>
        </w:tc>
        <w:tc>
          <w:tcPr>
            <w:tcW w:w="1320" w:type="dxa"/>
            <w:vAlign w:val="center"/>
          </w:tcPr>
          <w:p w14:paraId="53115DAF" w14:textId="77777777" w:rsidR="00DB4698" w:rsidRPr="00054D77" w:rsidRDefault="00DB4698" w:rsidP="00316306">
            <w:pPr>
              <w:pStyle w:val="NormalWeb"/>
              <w:jc w:val="center"/>
            </w:pPr>
            <w:r w:rsidRPr="00054D77">
              <w:t>0.05  e</w:t>
            </w:r>
          </w:p>
        </w:tc>
        <w:tc>
          <w:tcPr>
            <w:tcW w:w="1264" w:type="dxa"/>
            <w:vAlign w:val="center"/>
            <w:hideMark/>
          </w:tcPr>
          <w:p w14:paraId="5C43E661" w14:textId="77777777" w:rsidR="00DB4698" w:rsidRPr="00054D77" w:rsidRDefault="00DB4698" w:rsidP="00316306">
            <w:pPr>
              <w:pStyle w:val="NormalWeb"/>
              <w:jc w:val="center"/>
            </w:pPr>
            <w:r w:rsidRPr="00054D77">
              <w:t>35.17 e</w:t>
            </w:r>
          </w:p>
        </w:tc>
        <w:tc>
          <w:tcPr>
            <w:tcW w:w="1542" w:type="dxa"/>
            <w:vAlign w:val="center"/>
          </w:tcPr>
          <w:p w14:paraId="33E9EEFB" w14:textId="77777777" w:rsidR="00DB4698" w:rsidRPr="00054D77" w:rsidRDefault="00DB4698" w:rsidP="00316306">
            <w:pPr>
              <w:pStyle w:val="NormalWeb"/>
              <w:jc w:val="center"/>
            </w:pPr>
            <w:r w:rsidRPr="00054D77">
              <w:t>14.71 f</w:t>
            </w:r>
          </w:p>
        </w:tc>
        <w:tc>
          <w:tcPr>
            <w:tcW w:w="1371" w:type="dxa"/>
            <w:vAlign w:val="center"/>
            <w:hideMark/>
          </w:tcPr>
          <w:p w14:paraId="3081E18F" w14:textId="77777777" w:rsidR="00DB4698" w:rsidRPr="00054D77" w:rsidRDefault="00DB4698" w:rsidP="00316306">
            <w:pPr>
              <w:pStyle w:val="NormalWeb"/>
              <w:jc w:val="center"/>
            </w:pPr>
            <w:r w:rsidRPr="00054D77">
              <w:t>0.09 f</w:t>
            </w:r>
          </w:p>
        </w:tc>
      </w:tr>
      <w:tr w:rsidR="00054D77" w:rsidRPr="00054D77" w14:paraId="36F27FAA" w14:textId="77777777" w:rsidTr="00316306">
        <w:trPr>
          <w:tblCellSpacing w:w="15" w:type="dxa"/>
        </w:trPr>
        <w:tc>
          <w:tcPr>
            <w:tcW w:w="1517" w:type="dxa"/>
            <w:vAlign w:val="center"/>
          </w:tcPr>
          <w:p w14:paraId="6539CB50" w14:textId="77777777" w:rsidR="00DB4698" w:rsidRPr="00054D77" w:rsidRDefault="00DB4698" w:rsidP="00316306">
            <w:pPr>
              <w:pStyle w:val="NormalWeb"/>
              <w:jc w:val="center"/>
            </w:pPr>
            <w:r w:rsidRPr="00054D77">
              <w:t>T</w:t>
            </w:r>
            <w:r w:rsidRPr="00054D77">
              <w:rPr>
                <w:vertAlign w:val="subscript"/>
              </w:rPr>
              <w:t>1</w:t>
            </w:r>
          </w:p>
        </w:tc>
        <w:tc>
          <w:tcPr>
            <w:tcW w:w="1013" w:type="dxa"/>
            <w:vAlign w:val="center"/>
          </w:tcPr>
          <w:p w14:paraId="75399DB2" w14:textId="77777777" w:rsidR="00DB4698" w:rsidRPr="00054D77" w:rsidRDefault="00DB4698" w:rsidP="00316306">
            <w:pPr>
              <w:pStyle w:val="NormalWeb"/>
              <w:jc w:val="center"/>
            </w:pPr>
            <w:r w:rsidRPr="00054D77">
              <w:t>6.5 a</w:t>
            </w:r>
          </w:p>
        </w:tc>
        <w:tc>
          <w:tcPr>
            <w:tcW w:w="960" w:type="dxa"/>
            <w:vAlign w:val="center"/>
          </w:tcPr>
          <w:p w14:paraId="3E639A25" w14:textId="77777777" w:rsidR="00DB4698" w:rsidRPr="00054D77" w:rsidRDefault="00DB4698" w:rsidP="00316306">
            <w:pPr>
              <w:pStyle w:val="NormalWeb"/>
              <w:jc w:val="center"/>
            </w:pPr>
            <w:r w:rsidRPr="00054D77">
              <w:t>1.30 a</w:t>
            </w:r>
          </w:p>
        </w:tc>
        <w:tc>
          <w:tcPr>
            <w:tcW w:w="1320" w:type="dxa"/>
            <w:vAlign w:val="center"/>
          </w:tcPr>
          <w:p w14:paraId="0E1D4740" w14:textId="77777777" w:rsidR="00DB4698" w:rsidRPr="00054D77" w:rsidRDefault="00DB4698" w:rsidP="00316306">
            <w:pPr>
              <w:pStyle w:val="NormalWeb"/>
              <w:jc w:val="center"/>
            </w:pPr>
            <w:r w:rsidRPr="00054D77">
              <w:t>0.10  a</w:t>
            </w:r>
          </w:p>
        </w:tc>
        <w:tc>
          <w:tcPr>
            <w:tcW w:w="1264" w:type="dxa"/>
            <w:vAlign w:val="center"/>
            <w:hideMark/>
          </w:tcPr>
          <w:p w14:paraId="14431282" w14:textId="77777777" w:rsidR="00DB4698" w:rsidRPr="00054D77" w:rsidRDefault="00DB4698" w:rsidP="00316306">
            <w:pPr>
              <w:pStyle w:val="NormalWeb"/>
              <w:jc w:val="center"/>
            </w:pPr>
            <w:r w:rsidRPr="00054D77">
              <w:t>45.43 a</w:t>
            </w:r>
          </w:p>
        </w:tc>
        <w:tc>
          <w:tcPr>
            <w:tcW w:w="1542" w:type="dxa"/>
            <w:vAlign w:val="center"/>
          </w:tcPr>
          <w:p w14:paraId="6C29B7CD" w14:textId="77777777" w:rsidR="00DB4698" w:rsidRPr="00054D77" w:rsidRDefault="00DB4698" w:rsidP="00316306">
            <w:pPr>
              <w:pStyle w:val="NormalWeb"/>
              <w:jc w:val="center"/>
            </w:pPr>
            <w:r w:rsidRPr="00054D77">
              <w:t>22.03 c</w:t>
            </w:r>
          </w:p>
        </w:tc>
        <w:tc>
          <w:tcPr>
            <w:tcW w:w="1371" w:type="dxa"/>
            <w:vAlign w:val="center"/>
            <w:hideMark/>
          </w:tcPr>
          <w:p w14:paraId="177D249E" w14:textId="77777777" w:rsidR="00DB4698" w:rsidRPr="00054D77" w:rsidRDefault="00DB4698" w:rsidP="00316306">
            <w:pPr>
              <w:pStyle w:val="NormalWeb"/>
              <w:jc w:val="center"/>
            </w:pPr>
            <w:r w:rsidRPr="00054D77">
              <w:t>0.14 b</w:t>
            </w:r>
          </w:p>
        </w:tc>
      </w:tr>
      <w:tr w:rsidR="00054D77" w:rsidRPr="00054D77" w14:paraId="05448831" w14:textId="77777777" w:rsidTr="00316306">
        <w:trPr>
          <w:tblCellSpacing w:w="15" w:type="dxa"/>
        </w:trPr>
        <w:tc>
          <w:tcPr>
            <w:tcW w:w="1517" w:type="dxa"/>
            <w:vAlign w:val="center"/>
          </w:tcPr>
          <w:p w14:paraId="1018746D" w14:textId="77777777" w:rsidR="00DB4698" w:rsidRPr="00054D77" w:rsidRDefault="00DB4698" w:rsidP="00316306">
            <w:pPr>
              <w:pStyle w:val="NormalWeb"/>
              <w:jc w:val="center"/>
            </w:pPr>
            <w:r w:rsidRPr="00054D77">
              <w:t>T</w:t>
            </w:r>
            <w:r w:rsidRPr="00054D77">
              <w:rPr>
                <w:vertAlign w:val="subscript"/>
              </w:rPr>
              <w:t>2</w:t>
            </w:r>
          </w:p>
        </w:tc>
        <w:tc>
          <w:tcPr>
            <w:tcW w:w="1013" w:type="dxa"/>
            <w:vAlign w:val="center"/>
          </w:tcPr>
          <w:p w14:paraId="15374102" w14:textId="77777777" w:rsidR="00DB4698" w:rsidRPr="00054D77" w:rsidRDefault="00DB4698" w:rsidP="00316306">
            <w:pPr>
              <w:pStyle w:val="NormalWeb"/>
              <w:jc w:val="center"/>
            </w:pPr>
            <w:r w:rsidRPr="00054D77">
              <w:t>6.2 b</w:t>
            </w:r>
          </w:p>
        </w:tc>
        <w:tc>
          <w:tcPr>
            <w:tcW w:w="960" w:type="dxa"/>
            <w:vAlign w:val="center"/>
          </w:tcPr>
          <w:p w14:paraId="03C5A12D" w14:textId="77777777" w:rsidR="00DB4698" w:rsidRPr="00054D77" w:rsidRDefault="00DB4698" w:rsidP="00316306">
            <w:pPr>
              <w:pStyle w:val="NormalWeb"/>
              <w:jc w:val="center"/>
            </w:pPr>
            <w:r w:rsidRPr="00054D77">
              <w:t>1.26 b</w:t>
            </w:r>
          </w:p>
        </w:tc>
        <w:tc>
          <w:tcPr>
            <w:tcW w:w="1320" w:type="dxa"/>
            <w:vAlign w:val="center"/>
          </w:tcPr>
          <w:p w14:paraId="4FC4FEB5" w14:textId="77777777" w:rsidR="00DB4698" w:rsidRPr="00054D77" w:rsidRDefault="00DB4698" w:rsidP="00316306">
            <w:pPr>
              <w:pStyle w:val="NormalWeb"/>
              <w:jc w:val="center"/>
            </w:pPr>
            <w:r w:rsidRPr="00054D77">
              <w:t>0.08  c</w:t>
            </w:r>
          </w:p>
        </w:tc>
        <w:tc>
          <w:tcPr>
            <w:tcW w:w="1264" w:type="dxa"/>
            <w:vAlign w:val="center"/>
            <w:hideMark/>
          </w:tcPr>
          <w:p w14:paraId="536C4AE8" w14:textId="77777777" w:rsidR="00DB4698" w:rsidRPr="00054D77" w:rsidRDefault="00DB4698" w:rsidP="00316306">
            <w:pPr>
              <w:pStyle w:val="NormalWeb"/>
              <w:jc w:val="center"/>
            </w:pPr>
            <w:r w:rsidRPr="00054D77">
              <w:t>43.15 b</w:t>
            </w:r>
          </w:p>
        </w:tc>
        <w:tc>
          <w:tcPr>
            <w:tcW w:w="1542" w:type="dxa"/>
            <w:vAlign w:val="center"/>
          </w:tcPr>
          <w:p w14:paraId="7C82885C" w14:textId="77777777" w:rsidR="00DB4698" w:rsidRPr="00054D77" w:rsidRDefault="00DB4698" w:rsidP="00316306">
            <w:pPr>
              <w:pStyle w:val="NormalWeb"/>
              <w:jc w:val="center"/>
            </w:pPr>
            <w:r w:rsidRPr="00054D77">
              <w:t>23.54 b</w:t>
            </w:r>
          </w:p>
        </w:tc>
        <w:tc>
          <w:tcPr>
            <w:tcW w:w="1371" w:type="dxa"/>
            <w:vAlign w:val="center"/>
            <w:hideMark/>
          </w:tcPr>
          <w:p w14:paraId="36B628B5" w14:textId="77777777" w:rsidR="00DB4698" w:rsidRPr="00054D77" w:rsidRDefault="00DB4698" w:rsidP="00316306">
            <w:pPr>
              <w:pStyle w:val="NormalWeb"/>
              <w:jc w:val="center"/>
            </w:pPr>
            <w:r w:rsidRPr="00054D77">
              <w:t>0.13 c</w:t>
            </w:r>
          </w:p>
        </w:tc>
      </w:tr>
      <w:tr w:rsidR="00054D77" w:rsidRPr="00054D77" w14:paraId="613F833A" w14:textId="77777777" w:rsidTr="00316306">
        <w:trPr>
          <w:tblCellSpacing w:w="15" w:type="dxa"/>
        </w:trPr>
        <w:tc>
          <w:tcPr>
            <w:tcW w:w="1517" w:type="dxa"/>
            <w:vAlign w:val="center"/>
          </w:tcPr>
          <w:p w14:paraId="31296A83" w14:textId="77777777" w:rsidR="00DB4698" w:rsidRPr="00054D77" w:rsidRDefault="00DB4698" w:rsidP="00316306">
            <w:pPr>
              <w:pStyle w:val="NormalWeb"/>
              <w:jc w:val="center"/>
            </w:pPr>
            <w:r w:rsidRPr="00054D77">
              <w:t>T</w:t>
            </w:r>
            <w:r w:rsidRPr="00054D77">
              <w:rPr>
                <w:vertAlign w:val="subscript"/>
              </w:rPr>
              <w:t>3</w:t>
            </w:r>
          </w:p>
        </w:tc>
        <w:tc>
          <w:tcPr>
            <w:tcW w:w="1013" w:type="dxa"/>
            <w:vAlign w:val="center"/>
          </w:tcPr>
          <w:p w14:paraId="1CE7EB99" w14:textId="77777777" w:rsidR="00DB4698" w:rsidRPr="00054D77" w:rsidRDefault="00DB4698" w:rsidP="00316306">
            <w:pPr>
              <w:pStyle w:val="NormalWeb"/>
              <w:jc w:val="center"/>
            </w:pPr>
            <w:r w:rsidRPr="00054D77">
              <w:t>6.1 c</w:t>
            </w:r>
          </w:p>
        </w:tc>
        <w:tc>
          <w:tcPr>
            <w:tcW w:w="960" w:type="dxa"/>
            <w:vAlign w:val="center"/>
          </w:tcPr>
          <w:p w14:paraId="0846156B" w14:textId="77777777" w:rsidR="00DB4698" w:rsidRPr="00054D77" w:rsidRDefault="00DB4698" w:rsidP="00316306">
            <w:pPr>
              <w:pStyle w:val="NormalWeb"/>
              <w:jc w:val="center"/>
            </w:pPr>
            <w:r w:rsidRPr="00054D77">
              <w:t>1.24 b</w:t>
            </w:r>
          </w:p>
        </w:tc>
        <w:tc>
          <w:tcPr>
            <w:tcW w:w="1320" w:type="dxa"/>
            <w:vAlign w:val="center"/>
          </w:tcPr>
          <w:p w14:paraId="03B04C44" w14:textId="77777777" w:rsidR="00DB4698" w:rsidRPr="00054D77" w:rsidRDefault="00DB4698" w:rsidP="00316306">
            <w:pPr>
              <w:pStyle w:val="NormalWeb"/>
              <w:jc w:val="center"/>
            </w:pPr>
            <w:r w:rsidRPr="00054D77">
              <w:t>0.09 b</w:t>
            </w:r>
          </w:p>
        </w:tc>
        <w:tc>
          <w:tcPr>
            <w:tcW w:w="1264" w:type="dxa"/>
            <w:vAlign w:val="center"/>
            <w:hideMark/>
          </w:tcPr>
          <w:p w14:paraId="1D6A8E7E" w14:textId="77777777" w:rsidR="00DB4698" w:rsidRPr="00054D77" w:rsidRDefault="00DB4698" w:rsidP="00316306">
            <w:pPr>
              <w:pStyle w:val="NormalWeb"/>
              <w:jc w:val="center"/>
            </w:pPr>
            <w:r w:rsidRPr="00054D77">
              <w:t>42.33 c</w:t>
            </w:r>
          </w:p>
        </w:tc>
        <w:tc>
          <w:tcPr>
            <w:tcW w:w="1542" w:type="dxa"/>
            <w:vAlign w:val="center"/>
          </w:tcPr>
          <w:p w14:paraId="1BE93DAF" w14:textId="77777777" w:rsidR="00DB4698" w:rsidRPr="00054D77" w:rsidRDefault="00DB4698" w:rsidP="00316306">
            <w:pPr>
              <w:pStyle w:val="NormalWeb"/>
              <w:jc w:val="center"/>
            </w:pPr>
            <w:r w:rsidRPr="00054D77">
              <w:t>25.27 a</w:t>
            </w:r>
          </w:p>
        </w:tc>
        <w:tc>
          <w:tcPr>
            <w:tcW w:w="1371" w:type="dxa"/>
            <w:vAlign w:val="center"/>
            <w:hideMark/>
          </w:tcPr>
          <w:p w14:paraId="5DF0281B" w14:textId="77777777" w:rsidR="00DB4698" w:rsidRPr="00054D77" w:rsidRDefault="00DB4698" w:rsidP="00316306">
            <w:pPr>
              <w:pStyle w:val="NormalWeb"/>
              <w:jc w:val="center"/>
            </w:pPr>
            <w:r w:rsidRPr="00054D77">
              <w:t>0.16 a</w:t>
            </w:r>
          </w:p>
        </w:tc>
      </w:tr>
      <w:tr w:rsidR="00054D77" w:rsidRPr="00054D77" w14:paraId="3CAB4F99" w14:textId="77777777" w:rsidTr="00316306">
        <w:trPr>
          <w:tblCellSpacing w:w="15" w:type="dxa"/>
        </w:trPr>
        <w:tc>
          <w:tcPr>
            <w:tcW w:w="1517" w:type="dxa"/>
            <w:vAlign w:val="center"/>
          </w:tcPr>
          <w:p w14:paraId="5C9A25BB" w14:textId="77777777" w:rsidR="00DB4698" w:rsidRPr="00054D77" w:rsidRDefault="00DB4698" w:rsidP="00316306">
            <w:pPr>
              <w:pStyle w:val="NormalWeb"/>
              <w:jc w:val="center"/>
            </w:pPr>
            <w:r w:rsidRPr="00054D77">
              <w:t>T</w:t>
            </w:r>
            <w:r w:rsidRPr="00054D77">
              <w:rPr>
                <w:vertAlign w:val="subscript"/>
              </w:rPr>
              <w:t>4</w:t>
            </w:r>
          </w:p>
        </w:tc>
        <w:tc>
          <w:tcPr>
            <w:tcW w:w="1013" w:type="dxa"/>
            <w:vAlign w:val="center"/>
          </w:tcPr>
          <w:p w14:paraId="20A652B9" w14:textId="77777777" w:rsidR="00DB4698" w:rsidRPr="00054D77" w:rsidRDefault="00DB4698" w:rsidP="00316306">
            <w:pPr>
              <w:pStyle w:val="NormalWeb"/>
              <w:jc w:val="center"/>
            </w:pPr>
            <w:r w:rsidRPr="00054D77">
              <w:t>5.9 d</w:t>
            </w:r>
          </w:p>
        </w:tc>
        <w:tc>
          <w:tcPr>
            <w:tcW w:w="960" w:type="dxa"/>
            <w:vAlign w:val="center"/>
          </w:tcPr>
          <w:p w14:paraId="27C04A3E" w14:textId="77777777" w:rsidR="00DB4698" w:rsidRPr="00054D77" w:rsidRDefault="00DB4698" w:rsidP="00316306">
            <w:pPr>
              <w:pStyle w:val="NormalWeb"/>
              <w:jc w:val="center"/>
            </w:pPr>
            <w:r w:rsidRPr="00054D77">
              <w:t>1.12 c</w:t>
            </w:r>
          </w:p>
        </w:tc>
        <w:tc>
          <w:tcPr>
            <w:tcW w:w="1320" w:type="dxa"/>
            <w:vAlign w:val="center"/>
          </w:tcPr>
          <w:p w14:paraId="16ECE77F" w14:textId="77777777" w:rsidR="00DB4698" w:rsidRPr="00054D77" w:rsidRDefault="00DB4698" w:rsidP="00316306">
            <w:pPr>
              <w:pStyle w:val="NormalWeb"/>
              <w:jc w:val="center"/>
            </w:pPr>
            <w:r w:rsidRPr="00054D77">
              <w:t>0.06 d</w:t>
            </w:r>
          </w:p>
        </w:tc>
        <w:tc>
          <w:tcPr>
            <w:tcW w:w="1264" w:type="dxa"/>
            <w:vAlign w:val="center"/>
            <w:hideMark/>
          </w:tcPr>
          <w:p w14:paraId="1979A4BE" w14:textId="77777777" w:rsidR="00DB4698" w:rsidRPr="00054D77" w:rsidRDefault="00DB4698" w:rsidP="00316306">
            <w:pPr>
              <w:pStyle w:val="NormalWeb"/>
              <w:jc w:val="center"/>
            </w:pPr>
            <w:r w:rsidRPr="00054D77">
              <w:t>45.44 a</w:t>
            </w:r>
          </w:p>
        </w:tc>
        <w:tc>
          <w:tcPr>
            <w:tcW w:w="1542" w:type="dxa"/>
            <w:vAlign w:val="center"/>
          </w:tcPr>
          <w:p w14:paraId="6AB1C9F0" w14:textId="77777777" w:rsidR="00DB4698" w:rsidRPr="00054D77" w:rsidRDefault="00DB4698" w:rsidP="00316306">
            <w:pPr>
              <w:pStyle w:val="NormalWeb"/>
              <w:jc w:val="center"/>
            </w:pPr>
            <w:r w:rsidRPr="00054D77">
              <w:t>21.52 d</w:t>
            </w:r>
          </w:p>
        </w:tc>
        <w:tc>
          <w:tcPr>
            <w:tcW w:w="1371" w:type="dxa"/>
            <w:vAlign w:val="center"/>
            <w:hideMark/>
          </w:tcPr>
          <w:p w14:paraId="419CEFE1" w14:textId="77777777" w:rsidR="00DB4698" w:rsidRPr="00054D77" w:rsidRDefault="00DB4698" w:rsidP="00316306">
            <w:pPr>
              <w:pStyle w:val="NormalWeb"/>
              <w:jc w:val="center"/>
            </w:pPr>
            <w:r w:rsidRPr="00054D77">
              <w:t>0.12 d</w:t>
            </w:r>
          </w:p>
        </w:tc>
      </w:tr>
      <w:tr w:rsidR="00054D77" w:rsidRPr="00054D77" w14:paraId="708A8E1C" w14:textId="77777777" w:rsidTr="00316306">
        <w:trPr>
          <w:tblCellSpacing w:w="15" w:type="dxa"/>
        </w:trPr>
        <w:tc>
          <w:tcPr>
            <w:tcW w:w="1517" w:type="dxa"/>
            <w:tcBorders>
              <w:top w:val="nil"/>
              <w:bottom w:val="single" w:sz="4" w:space="0" w:color="auto"/>
            </w:tcBorders>
            <w:vAlign w:val="center"/>
          </w:tcPr>
          <w:p w14:paraId="131977A7" w14:textId="77777777" w:rsidR="00DB4698" w:rsidRPr="00054D77" w:rsidRDefault="00DB4698" w:rsidP="00316306">
            <w:pPr>
              <w:pStyle w:val="NormalWeb"/>
              <w:jc w:val="center"/>
            </w:pPr>
            <w:r w:rsidRPr="00054D77">
              <w:t>T</w:t>
            </w:r>
            <w:r w:rsidRPr="00054D77">
              <w:rPr>
                <w:vertAlign w:val="subscript"/>
              </w:rPr>
              <w:t>5</w:t>
            </w:r>
          </w:p>
        </w:tc>
        <w:tc>
          <w:tcPr>
            <w:tcW w:w="1013" w:type="dxa"/>
            <w:tcBorders>
              <w:top w:val="nil"/>
              <w:bottom w:val="single" w:sz="4" w:space="0" w:color="auto"/>
            </w:tcBorders>
            <w:vAlign w:val="center"/>
          </w:tcPr>
          <w:p w14:paraId="530FF7B1" w14:textId="77777777" w:rsidR="00DB4698" w:rsidRPr="00054D77" w:rsidRDefault="00DB4698" w:rsidP="00316306">
            <w:pPr>
              <w:pStyle w:val="NormalWeb"/>
              <w:jc w:val="center"/>
            </w:pPr>
            <w:r w:rsidRPr="00054D77">
              <w:t>5.5 e</w:t>
            </w:r>
          </w:p>
        </w:tc>
        <w:tc>
          <w:tcPr>
            <w:tcW w:w="960" w:type="dxa"/>
            <w:tcBorders>
              <w:top w:val="nil"/>
              <w:bottom w:val="single" w:sz="4" w:space="0" w:color="auto"/>
            </w:tcBorders>
            <w:vAlign w:val="center"/>
          </w:tcPr>
          <w:p w14:paraId="269E19B8" w14:textId="77777777" w:rsidR="00DB4698" w:rsidRPr="00054D77" w:rsidRDefault="00DB4698" w:rsidP="00316306">
            <w:pPr>
              <w:pStyle w:val="NormalWeb"/>
              <w:jc w:val="center"/>
            </w:pPr>
            <w:r w:rsidRPr="00054D77">
              <w:t>1.07 d</w:t>
            </w:r>
          </w:p>
        </w:tc>
        <w:tc>
          <w:tcPr>
            <w:tcW w:w="1320" w:type="dxa"/>
            <w:tcBorders>
              <w:top w:val="nil"/>
              <w:bottom w:val="single" w:sz="4" w:space="0" w:color="auto"/>
            </w:tcBorders>
            <w:vAlign w:val="center"/>
          </w:tcPr>
          <w:p w14:paraId="1A4D6836" w14:textId="77777777" w:rsidR="00DB4698" w:rsidRPr="00054D77" w:rsidRDefault="00DB4698" w:rsidP="00316306">
            <w:pPr>
              <w:pStyle w:val="NormalWeb"/>
              <w:jc w:val="center"/>
            </w:pPr>
            <w:r w:rsidRPr="00054D77">
              <w:t>0.05 e</w:t>
            </w:r>
          </w:p>
        </w:tc>
        <w:tc>
          <w:tcPr>
            <w:tcW w:w="1264" w:type="dxa"/>
            <w:tcBorders>
              <w:top w:val="nil"/>
              <w:bottom w:val="single" w:sz="4" w:space="0" w:color="auto"/>
            </w:tcBorders>
            <w:vAlign w:val="center"/>
            <w:hideMark/>
          </w:tcPr>
          <w:p w14:paraId="26A39438" w14:textId="77777777" w:rsidR="00DB4698" w:rsidRPr="00054D77" w:rsidRDefault="00DB4698" w:rsidP="00316306">
            <w:pPr>
              <w:pStyle w:val="NormalWeb"/>
              <w:jc w:val="center"/>
            </w:pPr>
            <w:r w:rsidRPr="00054D77">
              <w:t>37.09 d</w:t>
            </w:r>
          </w:p>
        </w:tc>
        <w:tc>
          <w:tcPr>
            <w:tcW w:w="1542" w:type="dxa"/>
            <w:tcBorders>
              <w:top w:val="nil"/>
              <w:bottom w:val="single" w:sz="4" w:space="0" w:color="auto"/>
            </w:tcBorders>
            <w:vAlign w:val="center"/>
          </w:tcPr>
          <w:p w14:paraId="6C79EF73" w14:textId="77777777" w:rsidR="00DB4698" w:rsidRPr="00054D77" w:rsidRDefault="00DB4698" w:rsidP="00316306">
            <w:pPr>
              <w:pStyle w:val="NormalWeb"/>
              <w:jc w:val="center"/>
            </w:pPr>
            <w:r w:rsidRPr="00054D77">
              <w:t>20.51 e</w:t>
            </w:r>
          </w:p>
        </w:tc>
        <w:tc>
          <w:tcPr>
            <w:tcW w:w="1371" w:type="dxa"/>
            <w:tcBorders>
              <w:top w:val="nil"/>
              <w:bottom w:val="single" w:sz="4" w:space="0" w:color="auto"/>
            </w:tcBorders>
            <w:vAlign w:val="center"/>
            <w:hideMark/>
          </w:tcPr>
          <w:p w14:paraId="1CE3F714" w14:textId="77777777" w:rsidR="00DB4698" w:rsidRPr="00054D77" w:rsidRDefault="00DB4698" w:rsidP="00316306">
            <w:pPr>
              <w:pStyle w:val="NormalWeb"/>
              <w:jc w:val="center"/>
            </w:pPr>
            <w:r w:rsidRPr="00054D77">
              <w:t>0.11 e</w:t>
            </w:r>
          </w:p>
        </w:tc>
      </w:tr>
      <w:tr w:rsidR="00054D77" w:rsidRPr="00054D77" w14:paraId="3DAD61E3" w14:textId="77777777" w:rsidTr="00316306">
        <w:trPr>
          <w:tblCellSpacing w:w="15" w:type="dxa"/>
        </w:trPr>
        <w:tc>
          <w:tcPr>
            <w:tcW w:w="1517" w:type="dxa"/>
            <w:vAlign w:val="center"/>
          </w:tcPr>
          <w:p w14:paraId="0E7AABD4" w14:textId="77777777" w:rsidR="00DB4698" w:rsidRPr="00054D77" w:rsidRDefault="00DB4698" w:rsidP="00316306">
            <w:pPr>
              <w:pStyle w:val="NormalWeb"/>
              <w:jc w:val="center"/>
            </w:pPr>
            <w:r w:rsidRPr="00054D77">
              <w:t>LSD</w:t>
            </w:r>
          </w:p>
        </w:tc>
        <w:tc>
          <w:tcPr>
            <w:tcW w:w="1013" w:type="dxa"/>
            <w:vAlign w:val="center"/>
          </w:tcPr>
          <w:p w14:paraId="131EADF9" w14:textId="77777777" w:rsidR="00DB4698" w:rsidRPr="00054D77" w:rsidRDefault="00DB4698" w:rsidP="00316306">
            <w:pPr>
              <w:pStyle w:val="NormalWeb"/>
              <w:jc w:val="center"/>
            </w:pPr>
            <w:r w:rsidRPr="00054D77">
              <w:t>0.044</w:t>
            </w:r>
          </w:p>
        </w:tc>
        <w:tc>
          <w:tcPr>
            <w:tcW w:w="960" w:type="dxa"/>
            <w:vAlign w:val="center"/>
          </w:tcPr>
          <w:p w14:paraId="1B04E7A6" w14:textId="77777777" w:rsidR="00DB4698" w:rsidRPr="00054D77" w:rsidRDefault="00DB4698" w:rsidP="00316306">
            <w:pPr>
              <w:pStyle w:val="NormalWeb"/>
              <w:jc w:val="center"/>
            </w:pPr>
            <w:r w:rsidRPr="00054D77">
              <w:t>0.033</w:t>
            </w:r>
          </w:p>
        </w:tc>
        <w:tc>
          <w:tcPr>
            <w:tcW w:w="1320" w:type="dxa"/>
            <w:vAlign w:val="center"/>
          </w:tcPr>
          <w:p w14:paraId="26379C01" w14:textId="77777777" w:rsidR="00DB4698" w:rsidRPr="00054D77" w:rsidRDefault="00DB4698" w:rsidP="00316306">
            <w:pPr>
              <w:pStyle w:val="NormalWeb"/>
              <w:jc w:val="center"/>
            </w:pPr>
            <w:r w:rsidRPr="00054D77">
              <w:t>3.11</w:t>
            </w:r>
          </w:p>
        </w:tc>
        <w:tc>
          <w:tcPr>
            <w:tcW w:w="1264" w:type="dxa"/>
            <w:vAlign w:val="center"/>
          </w:tcPr>
          <w:p w14:paraId="3E689DE4" w14:textId="77777777" w:rsidR="00DB4698" w:rsidRPr="00054D77" w:rsidRDefault="00DB4698" w:rsidP="00316306">
            <w:pPr>
              <w:pStyle w:val="NormalWeb"/>
              <w:jc w:val="center"/>
            </w:pPr>
            <w:r w:rsidRPr="00054D77">
              <w:t>0.365</w:t>
            </w:r>
          </w:p>
        </w:tc>
        <w:tc>
          <w:tcPr>
            <w:tcW w:w="1542" w:type="dxa"/>
            <w:vAlign w:val="center"/>
          </w:tcPr>
          <w:p w14:paraId="4E7E1143" w14:textId="77777777" w:rsidR="00DB4698" w:rsidRPr="00054D77" w:rsidRDefault="00DB4698" w:rsidP="00316306">
            <w:pPr>
              <w:pStyle w:val="NormalWeb"/>
              <w:jc w:val="center"/>
            </w:pPr>
            <w:r w:rsidRPr="00054D77">
              <w:t>0.079</w:t>
            </w:r>
          </w:p>
        </w:tc>
        <w:tc>
          <w:tcPr>
            <w:tcW w:w="1371" w:type="dxa"/>
            <w:vAlign w:val="center"/>
          </w:tcPr>
          <w:p w14:paraId="55692496" w14:textId="77777777" w:rsidR="00DB4698" w:rsidRPr="00054D77" w:rsidRDefault="00DB4698" w:rsidP="00316306">
            <w:pPr>
              <w:pStyle w:val="NormalWeb"/>
              <w:jc w:val="center"/>
            </w:pPr>
            <w:r w:rsidRPr="00054D77">
              <w:t>4.717</w:t>
            </w:r>
          </w:p>
        </w:tc>
      </w:tr>
      <w:tr w:rsidR="00054D77" w:rsidRPr="00054D77" w14:paraId="697BC723" w14:textId="77777777" w:rsidTr="00316306">
        <w:trPr>
          <w:tblCellSpacing w:w="15" w:type="dxa"/>
        </w:trPr>
        <w:tc>
          <w:tcPr>
            <w:tcW w:w="1517" w:type="dxa"/>
            <w:vAlign w:val="center"/>
          </w:tcPr>
          <w:p w14:paraId="3F9121AC" w14:textId="77777777" w:rsidR="00DB4698" w:rsidRPr="00054D77" w:rsidRDefault="00DB4698" w:rsidP="00316306">
            <w:pPr>
              <w:pStyle w:val="NormalWeb"/>
              <w:jc w:val="center"/>
            </w:pPr>
            <w:r w:rsidRPr="00054D77">
              <w:t>CV%</w:t>
            </w:r>
          </w:p>
        </w:tc>
        <w:tc>
          <w:tcPr>
            <w:tcW w:w="1013" w:type="dxa"/>
            <w:vAlign w:val="center"/>
          </w:tcPr>
          <w:p w14:paraId="3DC5A604" w14:textId="77777777" w:rsidR="00DB4698" w:rsidRPr="00054D77" w:rsidRDefault="00DB4698" w:rsidP="00316306">
            <w:pPr>
              <w:pStyle w:val="NormalWeb"/>
              <w:jc w:val="center"/>
            </w:pPr>
            <w:r w:rsidRPr="00054D77">
              <w:t>0.41</w:t>
            </w:r>
          </w:p>
        </w:tc>
        <w:tc>
          <w:tcPr>
            <w:tcW w:w="960" w:type="dxa"/>
            <w:vAlign w:val="center"/>
          </w:tcPr>
          <w:p w14:paraId="627EBBD2" w14:textId="77777777" w:rsidR="00DB4698" w:rsidRPr="00054D77" w:rsidRDefault="00DB4698" w:rsidP="00316306">
            <w:pPr>
              <w:pStyle w:val="NormalWeb"/>
              <w:jc w:val="center"/>
            </w:pPr>
            <w:r w:rsidRPr="00054D77">
              <w:t>1.58</w:t>
            </w:r>
          </w:p>
        </w:tc>
        <w:tc>
          <w:tcPr>
            <w:tcW w:w="1320" w:type="dxa"/>
            <w:vAlign w:val="center"/>
          </w:tcPr>
          <w:p w14:paraId="32F8555C" w14:textId="77777777" w:rsidR="00DB4698" w:rsidRPr="00054D77" w:rsidRDefault="00DB4698" w:rsidP="00316306">
            <w:pPr>
              <w:pStyle w:val="NormalWeb"/>
              <w:jc w:val="center"/>
            </w:pPr>
            <w:r w:rsidRPr="00054D77">
              <w:t>2.39</w:t>
            </w:r>
          </w:p>
        </w:tc>
        <w:tc>
          <w:tcPr>
            <w:tcW w:w="1264" w:type="dxa"/>
            <w:vAlign w:val="center"/>
          </w:tcPr>
          <w:p w14:paraId="7BEF7DBD" w14:textId="77777777" w:rsidR="00DB4698" w:rsidRPr="00054D77" w:rsidRDefault="00DB4698" w:rsidP="00316306">
            <w:pPr>
              <w:pStyle w:val="NormalWeb"/>
              <w:jc w:val="center"/>
            </w:pPr>
            <w:r w:rsidRPr="00054D77">
              <w:t>0.48</w:t>
            </w:r>
          </w:p>
        </w:tc>
        <w:tc>
          <w:tcPr>
            <w:tcW w:w="1542" w:type="dxa"/>
            <w:vAlign w:val="center"/>
          </w:tcPr>
          <w:p w14:paraId="2DB7BB44" w14:textId="77777777" w:rsidR="00DB4698" w:rsidRPr="00054D77" w:rsidRDefault="00DB4698" w:rsidP="00316306">
            <w:pPr>
              <w:pStyle w:val="NormalWeb"/>
              <w:jc w:val="center"/>
            </w:pPr>
            <w:r w:rsidRPr="00054D77">
              <w:t>0.21</w:t>
            </w:r>
          </w:p>
        </w:tc>
        <w:tc>
          <w:tcPr>
            <w:tcW w:w="1371" w:type="dxa"/>
            <w:vAlign w:val="center"/>
          </w:tcPr>
          <w:p w14:paraId="7C97E010" w14:textId="77777777" w:rsidR="00DB4698" w:rsidRPr="00054D77" w:rsidRDefault="00DB4698" w:rsidP="00316306">
            <w:pPr>
              <w:pStyle w:val="NormalWeb"/>
              <w:jc w:val="center"/>
            </w:pPr>
            <w:r w:rsidRPr="00054D77">
              <w:t>2.08</w:t>
            </w:r>
          </w:p>
        </w:tc>
      </w:tr>
      <w:tr w:rsidR="00054D77" w:rsidRPr="00054D77" w14:paraId="0AEA7DC2" w14:textId="77777777" w:rsidTr="00316306">
        <w:trPr>
          <w:tblCellSpacing w:w="15" w:type="dxa"/>
        </w:trPr>
        <w:tc>
          <w:tcPr>
            <w:tcW w:w="1517" w:type="dxa"/>
            <w:tcBorders>
              <w:bottom w:val="nil"/>
            </w:tcBorders>
            <w:vAlign w:val="center"/>
          </w:tcPr>
          <w:p w14:paraId="4C937756" w14:textId="77777777" w:rsidR="00DB4698" w:rsidRPr="00054D77" w:rsidRDefault="00DB4698" w:rsidP="00316306">
            <w:pPr>
              <w:pStyle w:val="NormalWeb"/>
              <w:jc w:val="center"/>
            </w:pPr>
            <w:r w:rsidRPr="00054D77">
              <w:t>±</w:t>
            </w:r>
            <w:proofErr w:type="spellStart"/>
            <w:r w:rsidRPr="00054D77">
              <w:t>SEm</w:t>
            </w:r>
            <w:proofErr w:type="spellEnd"/>
          </w:p>
        </w:tc>
        <w:tc>
          <w:tcPr>
            <w:tcW w:w="1013" w:type="dxa"/>
            <w:tcBorders>
              <w:bottom w:val="nil"/>
            </w:tcBorders>
            <w:vAlign w:val="center"/>
          </w:tcPr>
          <w:p w14:paraId="5055EE1D" w14:textId="77777777" w:rsidR="00DB4698" w:rsidRPr="00054D77" w:rsidRDefault="00DB4698" w:rsidP="00316306">
            <w:pPr>
              <w:pStyle w:val="NormalWeb"/>
              <w:jc w:val="center"/>
            </w:pPr>
            <w:r w:rsidRPr="00054D77">
              <w:t>0.019</w:t>
            </w:r>
          </w:p>
        </w:tc>
        <w:tc>
          <w:tcPr>
            <w:tcW w:w="960" w:type="dxa"/>
            <w:tcBorders>
              <w:bottom w:val="nil"/>
            </w:tcBorders>
            <w:vAlign w:val="center"/>
          </w:tcPr>
          <w:p w14:paraId="0B9CC081" w14:textId="77777777" w:rsidR="00DB4698" w:rsidRPr="00054D77" w:rsidRDefault="00DB4698" w:rsidP="00316306">
            <w:pPr>
              <w:pStyle w:val="NormalWeb"/>
              <w:jc w:val="center"/>
            </w:pPr>
            <w:r w:rsidRPr="00054D77">
              <w:t>0.015</w:t>
            </w:r>
          </w:p>
        </w:tc>
        <w:tc>
          <w:tcPr>
            <w:tcW w:w="1320" w:type="dxa"/>
            <w:tcBorders>
              <w:bottom w:val="nil"/>
            </w:tcBorders>
            <w:vAlign w:val="center"/>
          </w:tcPr>
          <w:p w14:paraId="1791D2E8" w14:textId="77777777" w:rsidR="00DB4698" w:rsidRPr="00054D77" w:rsidRDefault="00DB4698" w:rsidP="00316306">
            <w:pPr>
              <w:pStyle w:val="NormalWeb"/>
              <w:jc w:val="center"/>
            </w:pPr>
            <w:r w:rsidRPr="00054D77">
              <w:t>0.39</w:t>
            </w:r>
          </w:p>
        </w:tc>
        <w:tc>
          <w:tcPr>
            <w:tcW w:w="1264" w:type="dxa"/>
            <w:tcBorders>
              <w:bottom w:val="nil"/>
            </w:tcBorders>
            <w:vAlign w:val="center"/>
          </w:tcPr>
          <w:p w14:paraId="5054D10B" w14:textId="77777777" w:rsidR="00DB4698" w:rsidRPr="00054D77" w:rsidRDefault="00DB4698" w:rsidP="00316306">
            <w:pPr>
              <w:pStyle w:val="NormalWeb"/>
              <w:jc w:val="center"/>
            </w:pPr>
            <w:r w:rsidRPr="00054D77">
              <w:t>0.163</w:t>
            </w:r>
          </w:p>
        </w:tc>
        <w:tc>
          <w:tcPr>
            <w:tcW w:w="1542" w:type="dxa"/>
            <w:tcBorders>
              <w:bottom w:val="nil"/>
            </w:tcBorders>
            <w:vAlign w:val="center"/>
          </w:tcPr>
          <w:p w14:paraId="60E466C4" w14:textId="77777777" w:rsidR="00DB4698" w:rsidRPr="00054D77" w:rsidRDefault="00DB4698" w:rsidP="00316306">
            <w:pPr>
              <w:pStyle w:val="NormalWeb"/>
              <w:jc w:val="center"/>
            </w:pPr>
            <w:r w:rsidRPr="00054D77">
              <w:t>0.036</w:t>
            </w:r>
          </w:p>
        </w:tc>
        <w:tc>
          <w:tcPr>
            <w:tcW w:w="1371" w:type="dxa"/>
            <w:tcBorders>
              <w:bottom w:val="nil"/>
            </w:tcBorders>
            <w:vAlign w:val="center"/>
          </w:tcPr>
          <w:p w14:paraId="354749E4" w14:textId="77777777" w:rsidR="00DB4698" w:rsidRPr="00054D77" w:rsidRDefault="00DB4698" w:rsidP="00316306">
            <w:pPr>
              <w:pStyle w:val="NormalWeb"/>
              <w:jc w:val="center"/>
            </w:pPr>
            <w:r w:rsidRPr="00054D77">
              <w:t>0.117</w:t>
            </w:r>
          </w:p>
        </w:tc>
      </w:tr>
    </w:tbl>
    <w:p w14:paraId="500F154B" w14:textId="77777777" w:rsidR="00DB4698" w:rsidRPr="00054D77" w:rsidRDefault="00DB4698" w:rsidP="00C80F1C">
      <w:pPr>
        <w:pStyle w:val="NormalWeb"/>
        <w:spacing w:before="240" w:beforeAutospacing="0" w:after="240" w:afterAutospacing="0"/>
        <w:jc w:val="both"/>
      </w:pPr>
    </w:p>
    <w:p w14:paraId="6DB0B250" w14:textId="77777777" w:rsidR="00DB4698" w:rsidRPr="00054D77" w:rsidRDefault="00DB4698" w:rsidP="00C80F1C">
      <w:pPr>
        <w:pStyle w:val="NormalWeb"/>
        <w:spacing w:before="240" w:beforeAutospacing="0" w:after="240" w:afterAutospacing="0"/>
        <w:jc w:val="both"/>
      </w:pPr>
    </w:p>
    <w:p w14:paraId="2EB59FA0" w14:textId="77777777" w:rsidR="00DB4698" w:rsidRPr="00054D77" w:rsidRDefault="00DB4698" w:rsidP="00C80F1C">
      <w:pPr>
        <w:pStyle w:val="NormalWeb"/>
        <w:spacing w:before="240" w:beforeAutospacing="0" w:after="240" w:afterAutospacing="0"/>
        <w:jc w:val="both"/>
      </w:pPr>
    </w:p>
    <w:p w14:paraId="539EEC97" w14:textId="77777777" w:rsidR="00DB4698" w:rsidRPr="00054D77" w:rsidRDefault="00DB4698" w:rsidP="00C80F1C">
      <w:pPr>
        <w:pStyle w:val="NormalWeb"/>
        <w:spacing w:before="240" w:beforeAutospacing="0" w:after="240" w:afterAutospacing="0"/>
        <w:jc w:val="both"/>
      </w:pPr>
    </w:p>
    <w:p w14:paraId="455DFB21" w14:textId="618F26A3" w:rsidR="003C17CC" w:rsidRPr="00054D77" w:rsidRDefault="003C17CC" w:rsidP="00C80F1C">
      <w:pPr>
        <w:pStyle w:val="NormalWeb"/>
        <w:spacing w:before="240" w:beforeAutospacing="0" w:after="240" w:afterAutospacing="0"/>
        <w:jc w:val="both"/>
      </w:pPr>
    </w:p>
    <w:p w14:paraId="493465FD" w14:textId="77777777" w:rsidR="00DB4698" w:rsidRPr="00054D77" w:rsidRDefault="00DB4698" w:rsidP="00C80F1C">
      <w:pPr>
        <w:pStyle w:val="NormalWeb"/>
        <w:spacing w:before="240" w:beforeAutospacing="0" w:after="240" w:afterAutospacing="0"/>
        <w:jc w:val="both"/>
      </w:pPr>
    </w:p>
    <w:p w14:paraId="7A39719A" w14:textId="77777777" w:rsidR="00DB4698" w:rsidRPr="00054D77" w:rsidRDefault="00DB4698" w:rsidP="00C80F1C">
      <w:pPr>
        <w:pStyle w:val="NormalWeb"/>
        <w:spacing w:before="240" w:beforeAutospacing="0" w:after="240" w:afterAutospacing="0"/>
        <w:jc w:val="both"/>
      </w:pPr>
    </w:p>
    <w:p w14:paraId="08C817DC" w14:textId="77777777" w:rsidR="00DB4698" w:rsidRPr="00054D77" w:rsidRDefault="00DB4698" w:rsidP="00DB4698">
      <w:pPr>
        <w:pStyle w:val="NormalWeb"/>
        <w:spacing w:before="0" w:beforeAutospacing="0" w:after="240" w:afterAutospacing="0"/>
        <w:jc w:val="both"/>
      </w:pPr>
    </w:p>
    <w:p w14:paraId="1BF571FD" w14:textId="77777777" w:rsidR="00AB6247" w:rsidRPr="00054D77" w:rsidRDefault="00AB6247" w:rsidP="00DB4698">
      <w:pPr>
        <w:spacing w:after="240" w:line="240" w:lineRule="auto"/>
        <w:jc w:val="both"/>
        <w:rPr>
          <w:rFonts w:ascii="Times New Roman" w:eastAsia="Times New Roman" w:hAnsi="Times New Roman" w:cs="Times New Roman"/>
          <w:sz w:val="24"/>
          <w:szCs w:val="24"/>
          <w:lang w:bidi="bn-IN"/>
        </w:rPr>
      </w:pPr>
      <w:r w:rsidRPr="00054D77">
        <w:rPr>
          <w:rFonts w:ascii="Times New Roman" w:hAnsi="Times New Roman" w:cs="Times New Roman"/>
          <w:bCs/>
          <w:sz w:val="24"/>
          <w:szCs w:val="24"/>
        </w:rPr>
        <w:t>In a column means having similar letter(s) are statistically similar and those having dissimilar letter(s) differ significantly at 0.05 level probability.</w:t>
      </w:r>
      <w:r w:rsidRPr="00054D77">
        <w:rPr>
          <w:rFonts w:ascii="Times New Roman" w:hAnsi="Times New Roman" w:cs="Times New Roman"/>
          <w:sz w:val="24"/>
          <w:szCs w:val="24"/>
        </w:rPr>
        <w:t xml:space="preserve"> </w:t>
      </w:r>
      <w:r w:rsidRPr="00054D77">
        <w:rPr>
          <w:rFonts w:ascii="Times New Roman" w:hAnsi="Times New Roman" w:cs="Times New Roman"/>
          <w:bCs/>
          <w:sz w:val="24"/>
          <w:szCs w:val="24"/>
        </w:rPr>
        <w:t>CV%= Coefficient of Variance and LSD = Least Significant Difference</w:t>
      </w:r>
      <w:r w:rsidRPr="00054D77">
        <w:rPr>
          <w:rFonts w:ascii="Times New Roman" w:hAnsi="Times New Roman" w:cs="Times New Roman"/>
          <w:sz w:val="24"/>
          <w:szCs w:val="24"/>
        </w:rPr>
        <w:t xml:space="preserve">. </w:t>
      </w:r>
      <w:r w:rsidRPr="00054D77">
        <w:rPr>
          <w:rFonts w:ascii="Times New Roman" w:hAnsi="Times New Roman" w:cs="Times New Roman"/>
          <w:bCs/>
          <w:sz w:val="24"/>
          <w:szCs w:val="24"/>
        </w:rPr>
        <w:t xml:space="preserve">Here, </w:t>
      </w:r>
      <w:r w:rsidRPr="00054D77">
        <w:rPr>
          <w:rFonts w:ascii="Times New Roman" w:eastAsia="Times New Roman" w:hAnsi="Times New Roman" w:cs="Times New Roman"/>
          <w:sz w:val="24"/>
          <w:szCs w:val="24"/>
          <w:lang w:bidi="bn-IN"/>
        </w:rPr>
        <w:t>T</w:t>
      </w:r>
      <w:r w:rsidRPr="00054D77">
        <w:rPr>
          <w:rFonts w:ascii="Times New Roman" w:eastAsia="Times New Roman" w:hAnsi="Times New Roman" w:cs="Times New Roman"/>
          <w:sz w:val="24"/>
          <w:szCs w:val="24"/>
          <w:vertAlign w:val="subscript"/>
          <w:lang w:bidi="bn-IN"/>
        </w:rPr>
        <w:t>0</w:t>
      </w:r>
      <w:r w:rsidRPr="00054D77">
        <w:rPr>
          <w:rFonts w:ascii="Times New Roman" w:eastAsia="Times New Roman" w:hAnsi="Times New Roman" w:cs="Times New Roman"/>
          <w:sz w:val="24"/>
          <w:szCs w:val="24"/>
          <w:lang w:bidi="bn-IN"/>
        </w:rPr>
        <w:t>= Control (No fertilizer), T</w:t>
      </w:r>
      <w:r w:rsidRPr="00054D77">
        <w:rPr>
          <w:rFonts w:ascii="Times New Roman" w:eastAsia="Times New Roman" w:hAnsi="Times New Roman" w:cs="Times New Roman"/>
          <w:sz w:val="24"/>
          <w:szCs w:val="24"/>
          <w:vertAlign w:val="subscript"/>
          <w:lang w:bidi="bn-IN"/>
        </w:rPr>
        <w:t>1</w:t>
      </w:r>
      <w:r w:rsidRPr="00054D77">
        <w:rPr>
          <w:rFonts w:ascii="Times New Roman" w:eastAsia="Times New Roman" w:hAnsi="Times New Roman" w:cs="Times New Roman"/>
          <w:sz w:val="24"/>
          <w:szCs w:val="24"/>
          <w:lang w:bidi="bn-IN"/>
        </w:rPr>
        <w:t>= 4 t ha⁻¹ VC + 0 kg S ha⁻¹, T</w:t>
      </w:r>
      <w:r w:rsidRPr="00054D77">
        <w:rPr>
          <w:rFonts w:ascii="Times New Roman" w:eastAsia="Times New Roman" w:hAnsi="Times New Roman" w:cs="Times New Roman"/>
          <w:sz w:val="24"/>
          <w:szCs w:val="24"/>
          <w:vertAlign w:val="subscript"/>
          <w:lang w:bidi="bn-IN"/>
        </w:rPr>
        <w:t>2</w:t>
      </w:r>
      <w:r w:rsidRPr="00054D77">
        <w:rPr>
          <w:rFonts w:ascii="Times New Roman" w:eastAsia="Times New Roman" w:hAnsi="Times New Roman" w:cs="Times New Roman"/>
          <w:sz w:val="24"/>
          <w:szCs w:val="24"/>
          <w:lang w:bidi="bn-IN"/>
        </w:rPr>
        <w:t>= 3 t ha⁻¹ VC + 3 kg S ha⁻¹, T</w:t>
      </w:r>
      <w:r w:rsidRPr="00054D77">
        <w:rPr>
          <w:rFonts w:ascii="Times New Roman" w:eastAsia="Times New Roman" w:hAnsi="Times New Roman" w:cs="Times New Roman"/>
          <w:sz w:val="24"/>
          <w:szCs w:val="24"/>
          <w:vertAlign w:val="subscript"/>
          <w:lang w:bidi="bn-IN"/>
        </w:rPr>
        <w:t>3</w:t>
      </w:r>
      <w:r w:rsidRPr="00054D77">
        <w:rPr>
          <w:rFonts w:ascii="Times New Roman" w:eastAsia="Times New Roman" w:hAnsi="Times New Roman" w:cs="Times New Roman"/>
          <w:sz w:val="24"/>
          <w:szCs w:val="24"/>
          <w:lang w:bidi="bn-IN"/>
        </w:rPr>
        <w:t>= 2 t ha⁻¹ VC + 6 kg S ha⁻¹, T</w:t>
      </w:r>
      <w:r w:rsidRPr="00054D77">
        <w:rPr>
          <w:rFonts w:ascii="Times New Roman" w:eastAsia="Times New Roman" w:hAnsi="Times New Roman" w:cs="Times New Roman"/>
          <w:sz w:val="24"/>
          <w:szCs w:val="24"/>
          <w:vertAlign w:val="subscript"/>
          <w:lang w:bidi="bn-IN"/>
        </w:rPr>
        <w:t>4</w:t>
      </w:r>
      <w:r w:rsidRPr="00054D77">
        <w:rPr>
          <w:rFonts w:ascii="Times New Roman" w:eastAsia="Times New Roman" w:hAnsi="Times New Roman" w:cs="Times New Roman"/>
          <w:sz w:val="24"/>
          <w:szCs w:val="24"/>
          <w:lang w:bidi="bn-IN"/>
        </w:rPr>
        <w:t>= 1 t ha⁻¹ VC + 9 kg S ha⁻¹, T</w:t>
      </w:r>
      <w:r w:rsidRPr="00054D77">
        <w:rPr>
          <w:rFonts w:ascii="Times New Roman" w:eastAsia="Times New Roman" w:hAnsi="Times New Roman" w:cs="Times New Roman"/>
          <w:sz w:val="24"/>
          <w:szCs w:val="24"/>
          <w:vertAlign w:val="subscript"/>
          <w:lang w:bidi="bn-IN"/>
        </w:rPr>
        <w:t>5</w:t>
      </w:r>
      <w:r w:rsidRPr="00054D77">
        <w:rPr>
          <w:rFonts w:ascii="Times New Roman" w:eastAsia="Times New Roman" w:hAnsi="Times New Roman" w:cs="Times New Roman"/>
          <w:sz w:val="24"/>
          <w:szCs w:val="24"/>
          <w:lang w:bidi="bn-IN"/>
        </w:rPr>
        <w:t>= 0 t ha⁻¹ VC + 12 kg S ha⁻¹.</w:t>
      </w:r>
    </w:p>
    <w:p w14:paraId="596399EF" w14:textId="77777777" w:rsidR="009C32B7" w:rsidRPr="00054D77" w:rsidRDefault="009C32B7" w:rsidP="00C80F1C">
      <w:pPr>
        <w:pStyle w:val="NormalWeb"/>
        <w:spacing w:before="240" w:beforeAutospacing="0" w:after="240" w:afterAutospacing="0"/>
        <w:jc w:val="both"/>
        <w:rPr>
          <w:b/>
        </w:rPr>
      </w:pPr>
    </w:p>
    <w:p w14:paraId="1EBCDFFA" w14:textId="0F2E52F0" w:rsidR="00B50F70" w:rsidRPr="00054D77" w:rsidRDefault="00B50F70" w:rsidP="00C80F1C">
      <w:pPr>
        <w:pStyle w:val="NormalWeb"/>
        <w:spacing w:before="240" w:beforeAutospacing="0" w:after="240" w:afterAutospacing="0"/>
        <w:jc w:val="both"/>
        <w:rPr>
          <w:b/>
        </w:rPr>
      </w:pPr>
      <w:proofErr w:type="spellStart"/>
      <w:r w:rsidRPr="00054D77">
        <w:rPr>
          <w:b/>
        </w:rPr>
        <w:lastRenderedPageBreak/>
        <w:t>Heatmap</w:t>
      </w:r>
      <w:proofErr w:type="spellEnd"/>
      <w:r w:rsidRPr="00054D77">
        <w:rPr>
          <w:b/>
        </w:rPr>
        <w:t xml:space="preserve"> correlation</w:t>
      </w:r>
    </w:p>
    <w:p w14:paraId="5C2B31EA" w14:textId="493EF448" w:rsidR="00A8394F" w:rsidRPr="00054D77" w:rsidRDefault="00A8394F" w:rsidP="00C80F1C">
      <w:pPr>
        <w:spacing w:before="240" w:after="24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The </w:t>
      </w:r>
      <w:proofErr w:type="spellStart"/>
      <w:r w:rsidRPr="00054D77">
        <w:rPr>
          <w:rFonts w:ascii="Times New Roman" w:eastAsia="Times New Roman" w:hAnsi="Times New Roman" w:cs="Times New Roman"/>
          <w:sz w:val="24"/>
          <w:szCs w:val="24"/>
        </w:rPr>
        <w:t>heatmap</w:t>
      </w:r>
      <w:proofErr w:type="spellEnd"/>
      <w:r w:rsidRPr="00054D77">
        <w:rPr>
          <w:rFonts w:ascii="Times New Roman" w:eastAsia="Times New Roman" w:hAnsi="Times New Roman" w:cs="Times New Roman"/>
          <w:sz w:val="24"/>
          <w:szCs w:val="24"/>
        </w:rPr>
        <w:t xml:space="preserve"> correlation analysis reveals a remarkably strong and positive interrelationship among all evaluated growth and yield parameters of wheat, underscoring the synergistic impact of the combined application of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(Figure 1). Grain yield exhibits exceptionally high positive correlations with biological yield (r = 0.996), straw yield (r = 0.978), and plant height (r = 0.924), suggesting that the enhancements in vegetative biomass, likely driven by improved soil properties, directly translate into superior grain production. Furthermore, tillers per hill (r = 0.915) and the number of </w:t>
      </w:r>
      <w:proofErr w:type="spellStart"/>
      <w:r w:rsidRPr="00054D77">
        <w:rPr>
          <w:rFonts w:ascii="Times New Roman" w:eastAsia="Times New Roman" w:hAnsi="Times New Roman" w:cs="Times New Roman"/>
          <w:sz w:val="24"/>
          <w:szCs w:val="24"/>
        </w:rPr>
        <w:t>spikelets</w:t>
      </w:r>
      <w:proofErr w:type="spellEnd"/>
      <w:r w:rsidRPr="00054D77">
        <w:rPr>
          <w:rFonts w:ascii="Times New Roman" w:eastAsia="Times New Roman" w:hAnsi="Times New Roman" w:cs="Times New Roman"/>
          <w:sz w:val="24"/>
          <w:szCs w:val="24"/>
        </w:rPr>
        <w:t xml:space="preserve"> per spike (r = 0.844) are significantly and positively correlated with the final grain yield, highlighting the critical importance of optimizing early-stage growth through effective nutrient management.</w:t>
      </w:r>
    </w:p>
    <w:p w14:paraId="4CDF09C7" w14:textId="36CCADFF" w:rsidR="00314D14" w:rsidRPr="00054D77" w:rsidRDefault="00A8394F" w:rsidP="00C80F1C">
      <w:pPr>
        <w:spacing w:before="240" w:after="24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The robust relationship between spike length (r = 0.899) and grain yield further emphasizes that treatments enhancing structural development also boost reproductive efficiency and sink capacity. Even specific yield components like 1000-seed weight (r = 0.730) and the number of grains per spike (r = 0.613) show substantial positive links to the total yield, indicating that the integration of organic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inorganic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improves both the quantity and the physical quality of the produce. These findings collectively suggest that this integrated nutrient management strategy effectively optimizes the physiological, morphological, and yield-contributing traits of wheat simultaneously. By enhancing soil fertility and nutrient availability, these amendments facilitate more efficient resource utilization. This holistic interconnectedness, as demonstrated by the </w:t>
      </w:r>
      <w:proofErr w:type="spellStart"/>
      <w:r w:rsidRPr="00054D77">
        <w:rPr>
          <w:rFonts w:ascii="Times New Roman" w:eastAsia="Times New Roman" w:hAnsi="Times New Roman" w:cs="Times New Roman"/>
          <w:sz w:val="24"/>
          <w:szCs w:val="24"/>
        </w:rPr>
        <w:t>heatmap</w:t>
      </w:r>
      <w:proofErr w:type="spellEnd"/>
      <w:r w:rsidRPr="00054D77">
        <w:rPr>
          <w:rFonts w:ascii="Times New Roman" w:eastAsia="Times New Roman" w:hAnsi="Times New Roman" w:cs="Times New Roman"/>
          <w:sz w:val="24"/>
          <w:szCs w:val="24"/>
        </w:rPr>
        <w:t>, confirms that management practices aimed at boosting specific growth attributes will lead to a comprehensive increase in the overall productivity of the wheat crop.</w:t>
      </w:r>
    </w:p>
    <w:p w14:paraId="634D07DC" w14:textId="52B7BB7F" w:rsidR="008B4000" w:rsidRPr="00054D77" w:rsidRDefault="00DB4698" w:rsidP="00C80F1C">
      <w:pPr>
        <w:pStyle w:val="NormalWeb"/>
        <w:spacing w:before="240" w:beforeAutospacing="0" w:after="240" w:afterAutospacing="0"/>
        <w:jc w:val="both"/>
        <w:rPr>
          <w:b/>
        </w:rPr>
      </w:pPr>
      <w:r w:rsidRPr="00054D77">
        <w:t xml:space="preserve">    </w:t>
      </w:r>
      <w:r w:rsidR="00A8394F" w:rsidRPr="00054D77">
        <w:t xml:space="preserve">                                                                                                         </w:t>
      </w:r>
      <w:r w:rsidRPr="00054D77">
        <w:t xml:space="preserve">                      </w:t>
      </w:r>
      <w:r w:rsidR="008B4000" w:rsidRPr="00054D77">
        <w:rPr>
          <w:b/>
        </w:rPr>
        <w:t>Pearson’s Correlation</w:t>
      </w:r>
    </w:p>
    <w:tbl>
      <w:tblPr>
        <w:tblpPr w:leftFromText="180" w:rightFromText="180" w:vertAnchor="text" w:horzAnchor="margin" w:tblpXSpec="right" w:tblpY="85"/>
        <w:tblW w:w="3205" w:type="dxa"/>
        <w:tblLook w:val="04A0" w:firstRow="1" w:lastRow="0" w:firstColumn="1" w:lastColumn="0" w:noHBand="0" w:noVBand="1"/>
      </w:tblPr>
      <w:tblGrid>
        <w:gridCol w:w="645"/>
        <w:gridCol w:w="645"/>
        <w:gridCol w:w="625"/>
        <w:gridCol w:w="665"/>
        <w:gridCol w:w="625"/>
      </w:tblGrid>
      <w:tr w:rsidR="00054D77" w:rsidRPr="00054D77" w14:paraId="01009979" w14:textId="77777777" w:rsidTr="009243DD">
        <w:trPr>
          <w:trHeight w:val="199"/>
        </w:trPr>
        <w:tc>
          <w:tcPr>
            <w:tcW w:w="645" w:type="dxa"/>
            <w:tcBorders>
              <w:top w:val="nil"/>
              <w:left w:val="nil"/>
              <w:bottom w:val="nil"/>
              <w:right w:val="nil"/>
            </w:tcBorders>
            <w:shd w:val="clear" w:color="000000" w:fill="FCFCFF"/>
            <w:noWrap/>
            <w:vAlign w:val="center"/>
            <w:hideMark/>
          </w:tcPr>
          <w:p w14:paraId="3F4B8854" w14:textId="77777777" w:rsidR="009243DD" w:rsidRPr="00054D77" w:rsidRDefault="009243DD" w:rsidP="009243DD">
            <w:pPr>
              <w:spacing w:before="240" w:after="240" w:line="240" w:lineRule="auto"/>
              <w:jc w:val="center"/>
              <w:rPr>
                <w:rFonts w:ascii="Times New Roman" w:eastAsia="Times New Roman" w:hAnsi="Times New Roman" w:cs="Times New Roman"/>
                <w:b/>
                <w:bCs/>
                <w:sz w:val="22"/>
                <w:szCs w:val="24"/>
              </w:rPr>
            </w:pPr>
            <w:r w:rsidRPr="00054D77">
              <w:rPr>
                <w:rFonts w:ascii="Times New Roman" w:eastAsia="Times New Roman" w:hAnsi="Times New Roman" w:cs="Times New Roman"/>
                <w:b/>
                <w:bCs/>
                <w:sz w:val="22"/>
                <w:szCs w:val="24"/>
              </w:rPr>
              <w:t>-1</w:t>
            </w:r>
          </w:p>
        </w:tc>
        <w:tc>
          <w:tcPr>
            <w:tcW w:w="645" w:type="dxa"/>
            <w:tcBorders>
              <w:top w:val="nil"/>
              <w:left w:val="nil"/>
              <w:bottom w:val="nil"/>
              <w:right w:val="nil"/>
            </w:tcBorders>
            <w:shd w:val="clear" w:color="000000" w:fill="FBD8DA"/>
            <w:noWrap/>
            <w:vAlign w:val="center"/>
            <w:hideMark/>
          </w:tcPr>
          <w:p w14:paraId="4FB9CAA4" w14:textId="77777777" w:rsidR="009243DD" w:rsidRPr="00054D77" w:rsidRDefault="009243DD" w:rsidP="009243DD">
            <w:pPr>
              <w:spacing w:before="240" w:after="240" w:line="240" w:lineRule="auto"/>
              <w:jc w:val="center"/>
              <w:rPr>
                <w:rFonts w:ascii="Times New Roman" w:eastAsia="Times New Roman" w:hAnsi="Times New Roman" w:cs="Times New Roman"/>
                <w:b/>
                <w:bCs/>
                <w:sz w:val="22"/>
                <w:szCs w:val="24"/>
              </w:rPr>
            </w:pPr>
            <w:r w:rsidRPr="00054D77">
              <w:rPr>
                <w:rFonts w:ascii="Times New Roman" w:eastAsia="Times New Roman" w:hAnsi="Times New Roman" w:cs="Times New Roman"/>
                <w:b/>
                <w:bCs/>
                <w:sz w:val="22"/>
                <w:szCs w:val="24"/>
              </w:rPr>
              <w:t>-0.5</w:t>
            </w:r>
          </w:p>
        </w:tc>
        <w:tc>
          <w:tcPr>
            <w:tcW w:w="625" w:type="dxa"/>
            <w:tcBorders>
              <w:top w:val="nil"/>
              <w:left w:val="nil"/>
              <w:bottom w:val="nil"/>
              <w:right w:val="nil"/>
            </w:tcBorders>
            <w:shd w:val="clear" w:color="000000" w:fill="FAB3B5"/>
            <w:noWrap/>
            <w:vAlign w:val="center"/>
            <w:hideMark/>
          </w:tcPr>
          <w:p w14:paraId="259FE466" w14:textId="77777777" w:rsidR="009243DD" w:rsidRPr="00054D77" w:rsidRDefault="009243DD" w:rsidP="009243DD">
            <w:pPr>
              <w:spacing w:before="240" w:after="240" w:line="240" w:lineRule="auto"/>
              <w:jc w:val="center"/>
              <w:rPr>
                <w:rFonts w:ascii="Times New Roman" w:eastAsia="Times New Roman" w:hAnsi="Times New Roman" w:cs="Times New Roman"/>
                <w:b/>
                <w:bCs/>
                <w:sz w:val="22"/>
                <w:szCs w:val="24"/>
              </w:rPr>
            </w:pPr>
            <w:r w:rsidRPr="00054D77">
              <w:rPr>
                <w:rFonts w:ascii="Times New Roman" w:eastAsia="Times New Roman" w:hAnsi="Times New Roman" w:cs="Times New Roman"/>
                <w:b/>
                <w:bCs/>
                <w:sz w:val="22"/>
                <w:szCs w:val="24"/>
              </w:rPr>
              <w:t>0</w:t>
            </w:r>
          </w:p>
        </w:tc>
        <w:tc>
          <w:tcPr>
            <w:tcW w:w="665" w:type="dxa"/>
            <w:tcBorders>
              <w:top w:val="nil"/>
              <w:left w:val="nil"/>
              <w:bottom w:val="nil"/>
              <w:right w:val="nil"/>
            </w:tcBorders>
            <w:shd w:val="clear" w:color="000000" w:fill="F98E90"/>
            <w:noWrap/>
            <w:vAlign w:val="center"/>
            <w:hideMark/>
          </w:tcPr>
          <w:p w14:paraId="0209E956" w14:textId="77777777" w:rsidR="009243DD" w:rsidRPr="00054D77" w:rsidRDefault="009243DD" w:rsidP="009243DD">
            <w:pPr>
              <w:spacing w:before="240" w:after="240" w:line="240" w:lineRule="auto"/>
              <w:jc w:val="center"/>
              <w:rPr>
                <w:rFonts w:ascii="Times New Roman" w:eastAsia="Times New Roman" w:hAnsi="Times New Roman" w:cs="Times New Roman"/>
                <w:b/>
                <w:bCs/>
                <w:sz w:val="22"/>
                <w:szCs w:val="24"/>
              </w:rPr>
            </w:pPr>
            <w:r w:rsidRPr="00054D77">
              <w:rPr>
                <w:rFonts w:ascii="Times New Roman" w:eastAsia="Times New Roman" w:hAnsi="Times New Roman" w:cs="Times New Roman"/>
                <w:b/>
                <w:bCs/>
                <w:sz w:val="22"/>
                <w:szCs w:val="24"/>
              </w:rPr>
              <w:t>0.5</w:t>
            </w:r>
          </w:p>
        </w:tc>
        <w:tc>
          <w:tcPr>
            <w:tcW w:w="625" w:type="dxa"/>
            <w:tcBorders>
              <w:top w:val="nil"/>
              <w:left w:val="nil"/>
              <w:bottom w:val="nil"/>
              <w:right w:val="nil"/>
            </w:tcBorders>
            <w:shd w:val="clear" w:color="000000" w:fill="F8696B"/>
            <w:noWrap/>
            <w:vAlign w:val="center"/>
            <w:hideMark/>
          </w:tcPr>
          <w:p w14:paraId="51493845" w14:textId="77777777" w:rsidR="009243DD" w:rsidRPr="00054D77" w:rsidRDefault="009243DD" w:rsidP="009243DD">
            <w:pPr>
              <w:spacing w:before="240" w:after="240" w:line="240" w:lineRule="auto"/>
              <w:jc w:val="center"/>
              <w:rPr>
                <w:rFonts w:ascii="Times New Roman" w:eastAsia="Times New Roman" w:hAnsi="Times New Roman" w:cs="Times New Roman"/>
                <w:b/>
                <w:bCs/>
                <w:sz w:val="22"/>
                <w:szCs w:val="24"/>
              </w:rPr>
            </w:pPr>
            <w:r w:rsidRPr="00054D77">
              <w:rPr>
                <w:rFonts w:ascii="Times New Roman" w:eastAsia="Times New Roman" w:hAnsi="Times New Roman" w:cs="Times New Roman"/>
                <w:b/>
                <w:bCs/>
                <w:sz w:val="22"/>
                <w:szCs w:val="24"/>
              </w:rPr>
              <w:t>1</w:t>
            </w:r>
          </w:p>
        </w:tc>
      </w:tr>
    </w:tbl>
    <w:p w14:paraId="1D335EC9" w14:textId="77777777" w:rsidR="008B4000" w:rsidRPr="00054D77" w:rsidRDefault="008B4000" w:rsidP="00C80F1C">
      <w:pPr>
        <w:pStyle w:val="NormalWeb"/>
        <w:spacing w:before="240" w:beforeAutospacing="0" w:after="240" w:afterAutospacing="0"/>
        <w:jc w:val="both"/>
      </w:pPr>
    </w:p>
    <w:tbl>
      <w:tblPr>
        <w:tblW w:w="9517" w:type="dxa"/>
        <w:tblInd w:w="824" w:type="dxa"/>
        <w:tblLook w:val="04A0" w:firstRow="1" w:lastRow="0" w:firstColumn="1" w:lastColumn="0" w:noHBand="0" w:noVBand="1"/>
      </w:tblPr>
      <w:tblGrid>
        <w:gridCol w:w="850"/>
        <w:gridCol w:w="963"/>
        <w:gridCol w:w="963"/>
        <w:gridCol w:w="963"/>
        <w:gridCol w:w="963"/>
        <w:gridCol w:w="963"/>
        <w:gridCol w:w="963"/>
        <w:gridCol w:w="963"/>
        <w:gridCol w:w="963"/>
        <w:gridCol w:w="963"/>
      </w:tblGrid>
      <w:tr w:rsidR="00054D77" w:rsidRPr="00054D77" w14:paraId="2289FA5F" w14:textId="77777777" w:rsidTr="009243DD">
        <w:trPr>
          <w:trHeight w:val="269"/>
        </w:trPr>
        <w:tc>
          <w:tcPr>
            <w:tcW w:w="850" w:type="dxa"/>
            <w:shd w:val="clear" w:color="auto" w:fill="auto"/>
            <w:noWrap/>
            <w:vAlign w:val="center"/>
            <w:hideMark/>
          </w:tcPr>
          <w:p w14:paraId="01FE784F"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PH</w:t>
            </w:r>
          </w:p>
        </w:tc>
        <w:tc>
          <w:tcPr>
            <w:tcW w:w="963" w:type="dxa"/>
            <w:shd w:val="clear" w:color="000000" w:fill="F8696B"/>
            <w:noWrap/>
            <w:vAlign w:val="bottom"/>
            <w:hideMark/>
          </w:tcPr>
          <w:p w14:paraId="1A5A1E22"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0E42B102"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2F8D5C1D"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D139BD3"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44DDEF1"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4A6EB5F7"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1447AC96"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1CB4A088"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87F310F"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6998DB3A" w14:textId="77777777" w:rsidTr="009243DD">
        <w:trPr>
          <w:trHeight w:val="269"/>
        </w:trPr>
        <w:tc>
          <w:tcPr>
            <w:tcW w:w="850" w:type="dxa"/>
            <w:shd w:val="clear" w:color="auto" w:fill="auto"/>
            <w:noWrap/>
            <w:vAlign w:val="center"/>
            <w:hideMark/>
          </w:tcPr>
          <w:p w14:paraId="2256D3E6"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TPH</w:t>
            </w:r>
          </w:p>
        </w:tc>
        <w:tc>
          <w:tcPr>
            <w:tcW w:w="963" w:type="dxa"/>
            <w:shd w:val="clear" w:color="000000" w:fill="F9787A"/>
            <w:noWrap/>
            <w:vAlign w:val="bottom"/>
            <w:hideMark/>
          </w:tcPr>
          <w:p w14:paraId="780BD9AC" w14:textId="75392D2C"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w:t>
            </w:r>
            <w:r w:rsidR="00AA1809" w:rsidRPr="00054D77">
              <w:rPr>
                <w:rFonts w:ascii="Times New Roman" w:hAnsi="Times New Roman" w:cs="Times New Roman"/>
                <w:b/>
                <w:sz w:val="22"/>
                <w:szCs w:val="24"/>
              </w:rPr>
              <w:t>6</w:t>
            </w:r>
          </w:p>
        </w:tc>
        <w:tc>
          <w:tcPr>
            <w:tcW w:w="963" w:type="dxa"/>
            <w:shd w:val="clear" w:color="000000" w:fill="F8696B"/>
            <w:noWrap/>
            <w:vAlign w:val="bottom"/>
            <w:hideMark/>
          </w:tcPr>
          <w:p w14:paraId="79AA8162"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1D328E01"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377E8A84"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0C94AEBE"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3F0058C2"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0B59EAFD"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13989D97"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60E26DBD"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0124F241" w14:textId="77777777" w:rsidTr="009243DD">
        <w:trPr>
          <w:trHeight w:val="269"/>
        </w:trPr>
        <w:tc>
          <w:tcPr>
            <w:tcW w:w="850" w:type="dxa"/>
            <w:shd w:val="clear" w:color="auto" w:fill="auto"/>
            <w:noWrap/>
            <w:vAlign w:val="center"/>
            <w:hideMark/>
          </w:tcPr>
          <w:p w14:paraId="281F2BAB"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NSS</w:t>
            </w:r>
          </w:p>
        </w:tc>
        <w:tc>
          <w:tcPr>
            <w:tcW w:w="963" w:type="dxa"/>
            <w:shd w:val="clear" w:color="000000" w:fill="F97D7F"/>
            <w:noWrap/>
            <w:vAlign w:val="bottom"/>
            <w:hideMark/>
          </w:tcPr>
          <w:p w14:paraId="4EDB12AA" w14:textId="2975B780"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w:t>
            </w:r>
            <w:r w:rsidR="00AA1809" w:rsidRPr="00054D77">
              <w:rPr>
                <w:rFonts w:ascii="Times New Roman" w:hAnsi="Times New Roman" w:cs="Times New Roman"/>
                <w:b/>
                <w:sz w:val="22"/>
                <w:szCs w:val="24"/>
              </w:rPr>
              <w:t>5</w:t>
            </w:r>
          </w:p>
        </w:tc>
        <w:tc>
          <w:tcPr>
            <w:tcW w:w="963" w:type="dxa"/>
            <w:shd w:val="clear" w:color="000000" w:fill="F98285"/>
            <w:noWrap/>
            <w:vAlign w:val="bottom"/>
            <w:hideMark/>
          </w:tcPr>
          <w:p w14:paraId="4567F1E7" w14:textId="74B31577"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0.92</w:t>
            </w:r>
          </w:p>
        </w:tc>
        <w:tc>
          <w:tcPr>
            <w:tcW w:w="963" w:type="dxa"/>
            <w:shd w:val="clear" w:color="000000" w:fill="F8696B"/>
            <w:noWrap/>
            <w:vAlign w:val="bottom"/>
            <w:hideMark/>
          </w:tcPr>
          <w:p w14:paraId="3FB80535"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11AC9760"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2537FE8A"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702CC49A"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007F4B4C"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2E78661F"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BF27FFD"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4E5F840D" w14:textId="77777777" w:rsidTr="009243DD">
        <w:trPr>
          <w:trHeight w:val="269"/>
        </w:trPr>
        <w:tc>
          <w:tcPr>
            <w:tcW w:w="850" w:type="dxa"/>
            <w:shd w:val="clear" w:color="auto" w:fill="auto"/>
            <w:noWrap/>
            <w:vAlign w:val="center"/>
            <w:hideMark/>
          </w:tcPr>
          <w:p w14:paraId="016E619D"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SLAH</w:t>
            </w:r>
          </w:p>
        </w:tc>
        <w:tc>
          <w:tcPr>
            <w:tcW w:w="963" w:type="dxa"/>
            <w:shd w:val="clear" w:color="000000" w:fill="F9797B"/>
            <w:noWrap/>
            <w:vAlign w:val="bottom"/>
            <w:hideMark/>
          </w:tcPr>
          <w:p w14:paraId="02A367C8" w14:textId="5AEA0DBE"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0.96</w:t>
            </w:r>
          </w:p>
        </w:tc>
        <w:tc>
          <w:tcPr>
            <w:tcW w:w="963" w:type="dxa"/>
            <w:shd w:val="clear" w:color="000000" w:fill="FA9194"/>
            <w:noWrap/>
            <w:vAlign w:val="bottom"/>
            <w:hideMark/>
          </w:tcPr>
          <w:p w14:paraId="51D114EB" w14:textId="0B9B0B9C"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w:t>
            </w:r>
            <w:r w:rsidR="00C60B37" w:rsidRPr="00054D77">
              <w:rPr>
                <w:rFonts w:ascii="Times New Roman" w:hAnsi="Times New Roman" w:cs="Times New Roman"/>
                <w:b/>
                <w:sz w:val="22"/>
                <w:szCs w:val="24"/>
              </w:rPr>
              <w:t>.88</w:t>
            </w:r>
          </w:p>
        </w:tc>
        <w:tc>
          <w:tcPr>
            <w:tcW w:w="963" w:type="dxa"/>
            <w:shd w:val="clear" w:color="000000" w:fill="F9787B"/>
            <w:noWrap/>
            <w:vAlign w:val="bottom"/>
            <w:hideMark/>
          </w:tcPr>
          <w:p w14:paraId="5D1C61D8" w14:textId="422FDC81"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0.96</w:t>
            </w:r>
          </w:p>
        </w:tc>
        <w:tc>
          <w:tcPr>
            <w:tcW w:w="963" w:type="dxa"/>
            <w:shd w:val="clear" w:color="000000" w:fill="F8696B"/>
            <w:noWrap/>
            <w:vAlign w:val="bottom"/>
            <w:hideMark/>
          </w:tcPr>
          <w:p w14:paraId="24E28079"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2067761B"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3C2A9C9C"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49C6EC5B"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6F66372C"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3F5F8434"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073B6BD1" w14:textId="77777777" w:rsidTr="009243DD">
        <w:trPr>
          <w:trHeight w:val="269"/>
        </w:trPr>
        <w:tc>
          <w:tcPr>
            <w:tcW w:w="850" w:type="dxa"/>
            <w:shd w:val="clear" w:color="auto" w:fill="auto"/>
            <w:noWrap/>
            <w:vAlign w:val="center"/>
            <w:hideMark/>
          </w:tcPr>
          <w:p w14:paraId="4159B34D"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NGS</w:t>
            </w:r>
          </w:p>
        </w:tc>
        <w:tc>
          <w:tcPr>
            <w:tcW w:w="963" w:type="dxa"/>
            <w:shd w:val="clear" w:color="000000" w:fill="FBD3D5"/>
            <w:noWrap/>
            <w:vAlign w:val="bottom"/>
            <w:hideMark/>
          </w:tcPr>
          <w:p w14:paraId="29405CE0" w14:textId="36FD6A7F"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0.6</w:t>
            </w:r>
            <w:r w:rsidR="00AA1809" w:rsidRPr="00054D77">
              <w:rPr>
                <w:rFonts w:ascii="Times New Roman" w:hAnsi="Times New Roman" w:cs="Times New Roman"/>
                <w:b/>
                <w:sz w:val="22"/>
                <w:szCs w:val="24"/>
              </w:rPr>
              <w:t>9</w:t>
            </w:r>
          </w:p>
        </w:tc>
        <w:tc>
          <w:tcPr>
            <w:tcW w:w="963" w:type="dxa"/>
            <w:shd w:val="clear" w:color="000000" w:fill="FAA5A7"/>
            <w:noWrap/>
            <w:vAlign w:val="bottom"/>
            <w:hideMark/>
          </w:tcPr>
          <w:p w14:paraId="2537D74A" w14:textId="19D857CD"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0.82</w:t>
            </w:r>
          </w:p>
        </w:tc>
        <w:tc>
          <w:tcPr>
            <w:tcW w:w="963" w:type="dxa"/>
            <w:shd w:val="clear" w:color="000000" w:fill="FAA8AA"/>
            <w:noWrap/>
            <w:vAlign w:val="bottom"/>
            <w:hideMark/>
          </w:tcPr>
          <w:p w14:paraId="6A4B0A85" w14:textId="2B5657F7"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0.81</w:t>
            </w:r>
          </w:p>
        </w:tc>
        <w:tc>
          <w:tcPr>
            <w:tcW w:w="963" w:type="dxa"/>
            <w:shd w:val="clear" w:color="000000" w:fill="FBD5D8"/>
            <w:noWrap/>
            <w:vAlign w:val="bottom"/>
            <w:hideMark/>
          </w:tcPr>
          <w:p w14:paraId="5BDF8BF2" w14:textId="4127B960"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0.67</w:t>
            </w:r>
          </w:p>
        </w:tc>
        <w:tc>
          <w:tcPr>
            <w:tcW w:w="963" w:type="dxa"/>
            <w:shd w:val="clear" w:color="000000" w:fill="F8696B"/>
            <w:noWrap/>
            <w:vAlign w:val="bottom"/>
            <w:hideMark/>
          </w:tcPr>
          <w:p w14:paraId="2A08B7E1"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2B82FAF9"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AE2D9D4"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4BCB7CC5"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87E7AD7"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3E60B5A4" w14:textId="77777777" w:rsidTr="009243DD">
        <w:trPr>
          <w:trHeight w:val="269"/>
        </w:trPr>
        <w:tc>
          <w:tcPr>
            <w:tcW w:w="850" w:type="dxa"/>
            <w:shd w:val="clear" w:color="auto" w:fill="auto"/>
            <w:noWrap/>
            <w:vAlign w:val="center"/>
            <w:hideMark/>
          </w:tcPr>
          <w:p w14:paraId="0DA3DF03"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TSW</w:t>
            </w:r>
          </w:p>
        </w:tc>
        <w:tc>
          <w:tcPr>
            <w:tcW w:w="963" w:type="dxa"/>
            <w:shd w:val="clear" w:color="000000" w:fill="FBBBBD"/>
            <w:noWrap/>
            <w:vAlign w:val="bottom"/>
            <w:hideMark/>
          </w:tcPr>
          <w:p w14:paraId="62AF1E66" w14:textId="096A7663"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0.76</w:t>
            </w:r>
          </w:p>
        </w:tc>
        <w:tc>
          <w:tcPr>
            <w:tcW w:w="963" w:type="dxa"/>
            <w:shd w:val="clear" w:color="000000" w:fill="F98789"/>
            <w:noWrap/>
            <w:vAlign w:val="bottom"/>
            <w:hideMark/>
          </w:tcPr>
          <w:p w14:paraId="732E249D" w14:textId="3D0067CA"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0.91</w:t>
            </w:r>
          </w:p>
        </w:tc>
        <w:tc>
          <w:tcPr>
            <w:tcW w:w="963" w:type="dxa"/>
            <w:shd w:val="clear" w:color="000000" w:fill="FBB7B9"/>
            <w:noWrap/>
            <w:vAlign w:val="bottom"/>
            <w:hideMark/>
          </w:tcPr>
          <w:p w14:paraId="4C3F9B03" w14:textId="0D3C36F2"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0.77</w:t>
            </w:r>
          </w:p>
        </w:tc>
        <w:tc>
          <w:tcPr>
            <w:tcW w:w="963" w:type="dxa"/>
            <w:shd w:val="clear" w:color="000000" w:fill="FCE2E5"/>
            <w:noWrap/>
            <w:vAlign w:val="bottom"/>
            <w:hideMark/>
          </w:tcPr>
          <w:p w14:paraId="3F2AA538" w14:textId="00F6D3F3"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0.64</w:t>
            </w:r>
          </w:p>
        </w:tc>
        <w:tc>
          <w:tcPr>
            <w:tcW w:w="963" w:type="dxa"/>
            <w:shd w:val="clear" w:color="000000" w:fill="F9888B"/>
            <w:noWrap/>
            <w:vAlign w:val="bottom"/>
            <w:hideMark/>
          </w:tcPr>
          <w:p w14:paraId="62113B18" w14:textId="3E92B2D6"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0.92</w:t>
            </w:r>
          </w:p>
        </w:tc>
        <w:tc>
          <w:tcPr>
            <w:tcW w:w="963" w:type="dxa"/>
            <w:shd w:val="clear" w:color="000000" w:fill="F8696B"/>
            <w:noWrap/>
            <w:vAlign w:val="bottom"/>
            <w:hideMark/>
          </w:tcPr>
          <w:p w14:paraId="4A14FB2F"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21F51065"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5182AFC2"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1D9D80BE"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059502A1" w14:textId="77777777" w:rsidTr="009243DD">
        <w:trPr>
          <w:trHeight w:val="269"/>
        </w:trPr>
        <w:tc>
          <w:tcPr>
            <w:tcW w:w="850" w:type="dxa"/>
            <w:shd w:val="clear" w:color="auto" w:fill="auto"/>
            <w:noWrap/>
            <w:vAlign w:val="center"/>
            <w:hideMark/>
          </w:tcPr>
          <w:p w14:paraId="1F252C65"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GY</w:t>
            </w:r>
          </w:p>
        </w:tc>
        <w:tc>
          <w:tcPr>
            <w:tcW w:w="963" w:type="dxa"/>
            <w:shd w:val="clear" w:color="000000" w:fill="F98385"/>
            <w:noWrap/>
            <w:vAlign w:val="bottom"/>
            <w:hideMark/>
          </w:tcPr>
          <w:p w14:paraId="7024F408" w14:textId="122C0B99"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0.93</w:t>
            </w:r>
          </w:p>
        </w:tc>
        <w:tc>
          <w:tcPr>
            <w:tcW w:w="963" w:type="dxa"/>
            <w:shd w:val="clear" w:color="000000" w:fill="F98588"/>
            <w:noWrap/>
            <w:vAlign w:val="bottom"/>
            <w:hideMark/>
          </w:tcPr>
          <w:p w14:paraId="54B2D2D6" w14:textId="6BE630AB"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0.92</w:t>
            </w:r>
          </w:p>
        </w:tc>
        <w:tc>
          <w:tcPr>
            <w:tcW w:w="963" w:type="dxa"/>
            <w:shd w:val="clear" w:color="000000" w:fill="FA9D9F"/>
            <w:noWrap/>
            <w:vAlign w:val="bottom"/>
            <w:hideMark/>
          </w:tcPr>
          <w:p w14:paraId="6B4F465D" w14:textId="6121811B"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0.84</w:t>
            </w:r>
          </w:p>
        </w:tc>
        <w:tc>
          <w:tcPr>
            <w:tcW w:w="963" w:type="dxa"/>
            <w:shd w:val="clear" w:color="000000" w:fill="F98B8D"/>
            <w:noWrap/>
            <w:vAlign w:val="bottom"/>
            <w:hideMark/>
          </w:tcPr>
          <w:p w14:paraId="5B4B49D5" w14:textId="30911E64"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0.89</w:t>
            </w:r>
          </w:p>
        </w:tc>
        <w:tc>
          <w:tcPr>
            <w:tcW w:w="963" w:type="dxa"/>
            <w:shd w:val="clear" w:color="000000" w:fill="FCE9EC"/>
            <w:noWrap/>
            <w:vAlign w:val="bottom"/>
            <w:hideMark/>
          </w:tcPr>
          <w:p w14:paraId="725C4785" w14:textId="61C328BD"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0.61</w:t>
            </w:r>
          </w:p>
        </w:tc>
        <w:tc>
          <w:tcPr>
            <w:tcW w:w="963" w:type="dxa"/>
            <w:shd w:val="clear" w:color="000000" w:fill="FBC3C5"/>
            <w:noWrap/>
            <w:vAlign w:val="bottom"/>
            <w:hideMark/>
          </w:tcPr>
          <w:p w14:paraId="59309CAC"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0.73</w:t>
            </w:r>
          </w:p>
        </w:tc>
        <w:tc>
          <w:tcPr>
            <w:tcW w:w="963" w:type="dxa"/>
            <w:shd w:val="clear" w:color="000000" w:fill="F8696B"/>
            <w:noWrap/>
            <w:vAlign w:val="bottom"/>
            <w:hideMark/>
          </w:tcPr>
          <w:p w14:paraId="38F746EE"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0168E724"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c>
          <w:tcPr>
            <w:tcW w:w="963" w:type="dxa"/>
            <w:shd w:val="clear" w:color="auto" w:fill="auto"/>
            <w:noWrap/>
            <w:vAlign w:val="bottom"/>
            <w:hideMark/>
          </w:tcPr>
          <w:p w14:paraId="3077F8EA"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57863F76" w14:textId="77777777" w:rsidTr="009243DD">
        <w:trPr>
          <w:trHeight w:val="269"/>
        </w:trPr>
        <w:tc>
          <w:tcPr>
            <w:tcW w:w="850" w:type="dxa"/>
            <w:shd w:val="clear" w:color="auto" w:fill="auto"/>
            <w:noWrap/>
            <w:vAlign w:val="center"/>
            <w:hideMark/>
          </w:tcPr>
          <w:p w14:paraId="40927C65"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SY</w:t>
            </w:r>
          </w:p>
        </w:tc>
        <w:tc>
          <w:tcPr>
            <w:tcW w:w="963" w:type="dxa"/>
            <w:shd w:val="clear" w:color="000000" w:fill="F97779"/>
            <w:noWrap/>
            <w:vAlign w:val="bottom"/>
            <w:hideMark/>
          </w:tcPr>
          <w:p w14:paraId="4EBAFCBB" w14:textId="3DEAD903"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0.97</w:t>
            </w:r>
          </w:p>
        </w:tc>
        <w:tc>
          <w:tcPr>
            <w:tcW w:w="963" w:type="dxa"/>
            <w:shd w:val="clear" w:color="000000" w:fill="F98B8D"/>
            <w:noWrap/>
            <w:vAlign w:val="bottom"/>
            <w:hideMark/>
          </w:tcPr>
          <w:p w14:paraId="767E5F68" w14:textId="2AC2AC49"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0.89</w:t>
            </w:r>
          </w:p>
        </w:tc>
        <w:tc>
          <w:tcPr>
            <w:tcW w:w="963" w:type="dxa"/>
            <w:shd w:val="clear" w:color="000000" w:fill="FA9799"/>
            <w:noWrap/>
            <w:vAlign w:val="bottom"/>
            <w:hideMark/>
          </w:tcPr>
          <w:p w14:paraId="691F11F0" w14:textId="30FA6A2B"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0.86</w:t>
            </w:r>
          </w:p>
        </w:tc>
        <w:tc>
          <w:tcPr>
            <w:tcW w:w="963" w:type="dxa"/>
            <w:shd w:val="clear" w:color="000000" w:fill="F97D7F"/>
            <w:noWrap/>
            <w:vAlign w:val="bottom"/>
            <w:hideMark/>
          </w:tcPr>
          <w:p w14:paraId="68001973" w14:textId="384C15EF"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0.94</w:t>
            </w:r>
          </w:p>
        </w:tc>
        <w:tc>
          <w:tcPr>
            <w:tcW w:w="963" w:type="dxa"/>
            <w:shd w:val="clear" w:color="000000" w:fill="FCFCFF"/>
            <w:noWrap/>
            <w:vAlign w:val="bottom"/>
            <w:hideMark/>
          </w:tcPr>
          <w:p w14:paraId="66DD34E1" w14:textId="47D1DC78"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0.55</w:t>
            </w:r>
          </w:p>
        </w:tc>
        <w:tc>
          <w:tcPr>
            <w:tcW w:w="963" w:type="dxa"/>
            <w:shd w:val="clear" w:color="000000" w:fill="FCDBDE"/>
            <w:noWrap/>
            <w:vAlign w:val="bottom"/>
            <w:hideMark/>
          </w:tcPr>
          <w:p w14:paraId="4F428F5A" w14:textId="35594BC9"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0.66</w:t>
            </w:r>
          </w:p>
        </w:tc>
        <w:tc>
          <w:tcPr>
            <w:tcW w:w="963" w:type="dxa"/>
            <w:shd w:val="clear" w:color="000000" w:fill="F97173"/>
            <w:noWrap/>
            <w:vAlign w:val="bottom"/>
            <w:hideMark/>
          </w:tcPr>
          <w:p w14:paraId="478253F3" w14:textId="3EFAD40F"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0.98</w:t>
            </w:r>
          </w:p>
        </w:tc>
        <w:tc>
          <w:tcPr>
            <w:tcW w:w="963" w:type="dxa"/>
            <w:shd w:val="clear" w:color="000000" w:fill="F8696B"/>
            <w:noWrap/>
            <w:vAlign w:val="bottom"/>
            <w:hideMark/>
          </w:tcPr>
          <w:p w14:paraId="6DDB6C76"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c>
          <w:tcPr>
            <w:tcW w:w="963" w:type="dxa"/>
            <w:shd w:val="clear" w:color="auto" w:fill="auto"/>
            <w:noWrap/>
            <w:vAlign w:val="bottom"/>
            <w:hideMark/>
          </w:tcPr>
          <w:p w14:paraId="15DCED3F" w14:textId="77777777" w:rsidR="00AA1809" w:rsidRPr="00054D77" w:rsidRDefault="00AA1809" w:rsidP="009243DD">
            <w:pPr>
              <w:spacing w:before="240" w:after="0" w:line="240" w:lineRule="auto"/>
              <w:jc w:val="center"/>
              <w:rPr>
                <w:rFonts w:ascii="Times New Roman" w:hAnsi="Times New Roman" w:cs="Times New Roman"/>
                <w:b/>
                <w:sz w:val="22"/>
                <w:szCs w:val="24"/>
              </w:rPr>
            </w:pPr>
          </w:p>
        </w:tc>
      </w:tr>
      <w:tr w:rsidR="00054D77" w:rsidRPr="00054D77" w14:paraId="19856D6B" w14:textId="77777777" w:rsidTr="009243DD">
        <w:trPr>
          <w:trHeight w:val="454"/>
        </w:trPr>
        <w:tc>
          <w:tcPr>
            <w:tcW w:w="850" w:type="dxa"/>
            <w:shd w:val="clear" w:color="auto" w:fill="auto"/>
            <w:noWrap/>
            <w:vAlign w:val="center"/>
            <w:hideMark/>
          </w:tcPr>
          <w:p w14:paraId="543D66D6" w14:textId="77777777" w:rsidR="00AA1809" w:rsidRPr="00054D77" w:rsidRDefault="00AA1809" w:rsidP="009243DD">
            <w:pPr>
              <w:spacing w:before="240" w:after="0" w:line="240" w:lineRule="auto"/>
              <w:rPr>
                <w:rFonts w:ascii="Times New Roman" w:hAnsi="Times New Roman" w:cs="Times New Roman"/>
                <w:b/>
                <w:sz w:val="22"/>
                <w:szCs w:val="24"/>
              </w:rPr>
            </w:pPr>
            <w:r w:rsidRPr="00054D77">
              <w:rPr>
                <w:rFonts w:ascii="Times New Roman" w:hAnsi="Times New Roman" w:cs="Times New Roman"/>
                <w:b/>
                <w:sz w:val="22"/>
                <w:szCs w:val="24"/>
              </w:rPr>
              <w:t>BY</w:t>
            </w:r>
          </w:p>
        </w:tc>
        <w:tc>
          <w:tcPr>
            <w:tcW w:w="963" w:type="dxa"/>
            <w:shd w:val="clear" w:color="000000" w:fill="F97C7E"/>
            <w:noWrap/>
            <w:vAlign w:val="bottom"/>
            <w:hideMark/>
          </w:tcPr>
          <w:p w14:paraId="529EF8D5" w14:textId="4C42F786"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0.95</w:t>
            </w:r>
          </w:p>
        </w:tc>
        <w:tc>
          <w:tcPr>
            <w:tcW w:w="963" w:type="dxa"/>
            <w:shd w:val="clear" w:color="000000" w:fill="F98688"/>
            <w:noWrap/>
            <w:vAlign w:val="bottom"/>
            <w:hideMark/>
          </w:tcPr>
          <w:p w14:paraId="37BCDC18" w14:textId="154EC59F"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0.91</w:t>
            </w:r>
          </w:p>
        </w:tc>
        <w:tc>
          <w:tcPr>
            <w:tcW w:w="963" w:type="dxa"/>
            <w:shd w:val="clear" w:color="000000" w:fill="FA9A9C"/>
            <w:noWrap/>
            <w:vAlign w:val="bottom"/>
            <w:hideMark/>
          </w:tcPr>
          <w:p w14:paraId="635460F4" w14:textId="362B1BAF"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0.85</w:t>
            </w:r>
          </w:p>
        </w:tc>
        <w:tc>
          <w:tcPr>
            <w:tcW w:w="963" w:type="dxa"/>
            <w:shd w:val="clear" w:color="000000" w:fill="F98486"/>
            <w:noWrap/>
            <w:vAlign w:val="bottom"/>
            <w:hideMark/>
          </w:tcPr>
          <w:p w14:paraId="3718617C"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0.92</w:t>
            </w:r>
          </w:p>
        </w:tc>
        <w:tc>
          <w:tcPr>
            <w:tcW w:w="963" w:type="dxa"/>
            <w:shd w:val="clear" w:color="000000" w:fill="FCF1F4"/>
            <w:noWrap/>
            <w:vAlign w:val="bottom"/>
            <w:hideMark/>
          </w:tcPr>
          <w:p w14:paraId="3D609AA7" w14:textId="002EF05B"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0.59</w:t>
            </w:r>
          </w:p>
        </w:tc>
        <w:tc>
          <w:tcPr>
            <w:tcW w:w="963" w:type="dxa"/>
            <w:shd w:val="clear" w:color="000000" w:fill="FBCCCF"/>
            <w:noWrap/>
            <w:vAlign w:val="bottom"/>
            <w:hideMark/>
          </w:tcPr>
          <w:p w14:paraId="3E19D2E2" w14:textId="1C7CC278"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0.70</w:t>
            </w:r>
          </w:p>
        </w:tc>
        <w:tc>
          <w:tcPr>
            <w:tcW w:w="963" w:type="dxa"/>
            <w:shd w:val="clear" w:color="000000" w:fill="F96B6D"/>
            <w:noWrap/>
            <w:vAlign w:val="bottom"/>
            <w:hideMark/>
          </w:tcPr>
          <w:p w14:paraId="7FBBF640" w14:textId="79D2BC28"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0.99</w:t>
            </w:r>
          </w:p>
        </w:tc>
        <w:tc>
          <w:tcPr>
            <w:tcW w:w="963" w:type="dxa"/>
            <w:shd w:val="clear" w:color="000000" w:fill="F96C6E"/>
            <w:noWrap/>
            <w:vAlign w:val="bottom"/>
            <w:hideMark/>
          </w:tcPr>
          <w:p w14:paraId="68E2E065" w14:textId="40D9ED7E" w:rsidR="00AA1809" w:rsidRPr="00054D77" w:rsidRDefault="00C60B37"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0.99</w:t>
            </w:r>
          </w:p>
        </w:tc>
        <w:tc>
          <w:tcPr>
            <w:tcW w:w="963" w:type="dxa"/>
            <w:shd w:val="clear" w:color="000000" w:fill="F8696B"/>
            <w:noWrap/>
            <w:vAlign w:val="bottom"/>
            <w:hideMark/>
          </w:tcPr>
          <w:p w14:paraId="62C7794D"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1</w:t>
            </w:r>
          </w:p>
        </w:tc>
      </w:tr>
      <w:tr w:rsidR="00054D77" w:rsidRPr="00054D77" w14:paraId="55D29A3D" w14:textId="77777777" w:rsidTr="009243DD">
        <w:trPr>
          <w:trHeight w:val="610"/>
        </w:trPr>
        <w:tc>
          <w:tcPr>
            <w:tcW w:w="850" w:type="dxa"/>
            <w:shd w:val="clear" w:color="auto" w:fill="auto"/>
            <w:noWrap/>
            <w:vAlign w:val="bottom"/>
            <w:hideMark/>
          </w:tcPr>
          <w:p w14:paraId="2EC371AC" w14:textId="77777777" w:rsidR="00AA1809" w:rsidRPr="00054D77" w:rsidRDefault="00AA1809" w:rsidP="009243DD">
            <w:pPr>
              <w:spacing w:before="240" w:after="0" w:line="240" w:lineRule="auto"/>
              <w:jc w:val="center"/>
              <w:rPr>
                <w:rFonts w:ascii="Times New Roman" w:hAnsi="Times New Roman" w:cs="Times New Roman"/>
                <w:b/>
                <w:i/>
                <w:iCs/>
                <w:sz w:val="22"/>
                <w:szCs w:val="24"/>
              </w:rPr>
            </w:pPr>
            <w:r w:rsidRPr="00054D77">
              <w:rPr>
                <w:rFonts w:ascii="Times New Roman" w:hAnsi="Times New Roman" w:cs="Times New Roman"/>
                <w:b/>
                <w:i/>
                <w:iCs/>
                <w:sz w:val="22"/>
                <w:szCs w:val="24"/>
              </w:rPr>
              <w:t> </w:t>
            </w:r>
          </w:p>
        </w:tc>
        <w:tc>
          <w:tcPr>
            <w:tcW w:w="963" w:type="dxa"/>
            <w:shd w:val="clear" w:color="auto" w:fill="auto"/>
            <w:noWrap/>
            <w:textDirection w:val="btLr"/>
            <w:vAlign w:val="center"/>
            <w:hideMark/>
          </w:tcPr>
          <w:p w14:paraId="1AEC981F"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PH</w:t>
            </w:r>
          </w:p>
        </w:tc>
        <w:tc>
          <w:tcPr>
            <w:tcW w:w="963" w:type="dxa"/>
            <w:shd w:val="clear" w:color="auto" w:fill="auto"/>
            <w:noWrap/>
            <w:textDirection w:val="btLr"/>
            <w:vAlign w:val="center"/>
            <w:hideMark/>
          </w:tcPr>
          <w:p w14:paraId="01949F6D"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TPH</w:t>
            </w:r>
          </w:p>
        </w:tc>
        <w:tc>
          <w:tcPr>
            <w:tcW w:w="963" w:type="dxa"/>
            <w:shd w:val="clear" w:color="auto" w:fill="auto"/>
            <w:noWrap/>
            <w:textDirection w:val="btLr"/>
            <w:vAlign w:val="center"/>
            <w:hideMark/>
          </w:tcPr>
          <w:p w14:paraId="3DB4DAFC"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NSS</w:t>
            </w:r>
          </w:p>
        </w:tc>
        <w:tc>
          <w:tcPr>
            <w:tcW w:w="963" w:type="dxa"/>
            <w:shd w:val="clear" w:color="auto" w:fill="auto"/>
            <w:noWrap/>
            <w:textDirection w:val="btLr"/>
            <w:vAlign w:val="center"/>
            <w:hideMark/>
          </w:tcPr>
          <w:p w14:paraId="5E41CCD7"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SLAH</w:t>
            </w:r>
          </w:p>
        </w:tc>
        <w:tc>
          <w:tcPr>
            <w:tcW w:w="963" w:type="dxa"/>
            <w:shd w:val="clear" w:color="auto" w:fill="auto"/>
            <w:noWrap/>
            <w:textDirection w:val="btLr"/>
            <w:vAlign w:val="center"/>
            <w:hideMark/>
          </w:tcPr>
          <w:p w14:paraId="1D5C2A80"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NGS</w:t>
            </w:r>
          </w:p>
        </w:tc>
        <w:tc>
          <w:tcPr>
            <w:tcW w:w="963" w:type="dxa"/>
            <w:shd w:val="clear" w:color="auto" w:fill="auto"/>
            <w:noWrap/>
            <w:textDirection w:val="btLr"/>
            <w:vAlign w:val="center"/>
            <w:hideMark/>
          </w:tcPr>
          <w:p w14:paraId="73D73488"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TSW</w:t>
            </w:r>
          </w:p>
        </w:tc>
        <w:tc>
          <w:tcPr>
            <w:tcW w:w="963" w:type="dxa"/>
            <w:shd w:val="clear" w:color="auto" w:fill="auto"/>
            <w:noWrap/>
            <w:textDirection w:val="btLr"/>
            <w:vAlign w:val="center"/>
            <w:hideMark/>
          </w:tcPr>
          <w:p w14:paraId="220742EA"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GY</w:t>
            </w:r>
          </w:p>
        </w:tc>
        <w:tc>
          <w:tcPr>
            <w:tcW w:w="963" w:type="dxa"/>
            <w:shd w:val="clear" w:color="auto" w:fill="auto"/>
            <w:noWrap/>
            <w:textDirection w:val="btLr"/>
            <w:vAlign w:val="center"/>
            <w:hideMark/>
          </w:tcPr>
          <w:p w14:paraId="0B9EC814"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SY</w:t>
            </w:r>
          </w:p>
        </w:tc>
        <w:tc>
          <w:tcPr>
            <w:tcW w:w="963" w:type="dxa"/>
            <w:shd w:val="clear" w:color="auto" w:fill="auto"/>
            <w:noWrap/>
            <w:textDirection w:val="btLr"/>
            <w:vAlign w:val="center"/>
            <w:hideMark/>
          </w:tcPr>
          <w:p w14:paraId="656E5C2A" w14:textId="77777777" w:rsidR="00AA1809" w:rsidRPr="00054D77" w:rsidRDefault="00AA1809" w:rsidP="009243DD">
            <w:pPr>
              <w:spacing w:before="240" w:after="0" w:line="240" w:lineRule="auto"/>
              <w:jc w:val="center"/>
              <w:rPr>
                <w:rFonts w:ascii="Times New Roman" w:hAnsi="Times New Roman" w:cs="Times New Roman"/>
                <w:b/>
                <w:sz w:val="22"/>
                <w:szCs w:val="24"/>
              </w:rPr>
            </w:pPr>
            <w:r w:rsidRPr="00054D77">
              <w:rPr>
                <w:rFonts w:ascii="Times New Roman" w:hAnsi="Times New Roman" w:cs="Times New Roman"/>
                <w:b/>
                <w:sz w:val="22"/>
                <w:szCs w:val="24"/>
              </w:rPr>
              <w:t>BY</w:t>
            </w:r>
          </w:p>
        </w:tc>
      </w:tr>
    </w:tbl>
    <w:p w14:paraId="77FBAA67" w14:textId="3EA0C608" w:rsidR="00B50F70" w:rsidRPr="00054D77" w:rsidRDefault="0052075D" w:rsidP="00C80F1C">
      <w:pPr>
        <w:pStyle w:val="NormalWeb"/>
        <w:spacing w:before="240" w:beforeAutospacing="0" w:after="240" w:afterAutospacing="0"/>
        <w:jc w:val="both"/>
      </w:pPr>
      <w:r w:rsidRPr="00054D77">
        <w:rPr>
          <w:b/>
          <w:bCs/>
          <w:snapToGrid w:val="0"/>
          <w:lang w:eastAsia="de-DE"/>
        </w:rPr>
        <w:t>Figure 1:</w:t>
      </w:r>
      <w:r w:rsidRPr="00054D77">
        <w:rPr>
          <w:bCs/>
          <w:snapToGrid w:val="0"/>
          <w:lang w:eastAsia="de-DE"/>
        </w:rPr>
        <w:t xml:space="preserve"> </w:t>
      </w:r>
      <w:proofErr w:type="spellStart"/>
      <w:r w:rsidRPr="00054D77">
        <w:rPr>
          <w:bCs/>
          <w:snapToGrid w:val="0"/>
          <w:lang w:eastAsia="de-DE"/>
        </w:rPr>
        <w:t>Heatmap</w:t>
      </w:r>
      <w:proofErr w:type="spellEnd"/>
      <w:r w:rsidRPr="00054D77">
        <w:rPr>
          <w:bCs/>
          <w:snapToGrid w:val="0"/>
          <w:lang w:eastAsia="de-DE"/>
        </w:rPr>
        <w:t xml:space="preserve"> showing the Pearson correlation coefficients between various agronomic traits. The color intensity indicates the strength of the correlation, with darker colors representing stronger positive correlations. Here, </w:t>
      </w:r>
      <w:r w:rsidR="008B4000" w:rsidRPr="00054D77">
        <w:t xml:space="preserve">PH = Plant Height, TPH = Tillers per hill⁻¹, NSS = No. of </w:t>
      </w:r>
      <w:proofErr w:type="spellStart"/>
      <w:r w:rsidR="008B4000" w:rsidRPr="00054D77">
        <w:t>Spikelets</w:t>
      </w:r>
      <w:proofErr w:type="spellEnd"/>
      <w:r w:rsidR="008B4000" w:rsidRPr="00054D77">
        <w:t xml:space="preserve"> Spike⁻¹, SLAH = Spike Length after Harvesting, NGS = No. of Grains Spike⁻¹, TSW = Thousand Seed Weight, GY = Grain Yield </w:t>
      </w:r>
      <w:r w:rsidRPr="00054D77">
        <w:t>SY= Straw Yield and</w:t>
      </w:r>
      <w:r w:rsidR="008B4000" w:rsidRPr="00054D77">
        <w:t xml:space="preserve"> BY = Biological Yield</w:t>
      </w:r>
      <w:r w:rsidRPr="00054D77">
        <w:t>.</w:t>
      </w:r>
      <w:r w:rsidR="008B4000" w:rsidRPr="00054D77">
        <w:t xml:space="preserve"> </w:t>
      </w:r>
    </w:p>
    <w:p w14:paraId="5D153C71" w14:textId="77777777" w:rsidR="009C32B7" w:rsidRPr="00054D77" w:rsidRDefault="009C32B7" w:rsidP="00C80F1C">
      <w:pPr>
        <w:pStyle w:val="NormalWeb"/>
        <w:spacing w:before="240" w:beforeAutospacing="0" w:after="240" w:afterAutospacing="0"/>
        <w:jc w:val="both"/>
        <w:rPr>
          <w:b/>
          <w:sz w:val="28"/>
          <w:shd w:val="clear" w:color="auto" w:fill="FFFFFF"/>
        </w:rPr>
      </w:pPr>
    </w:p>
    <w:p w14:paraId="12BC93FE" w14:textId="77777777" w:rsidR="009C32B7" w:rsidRPr="00054D77" w:rsidRDefault="009C32B7" w:rsidP="00C80F1C">
      <w:pPr>
        <w:pStyle w:val="NormalWeb"/>
        <w:spacing w:before="240" w:beforeAutospacing="0" w:after="240" w:afterAutospacing="0"/>
        <w:jc w:val="both"/>
        <w:rPr>
          <w:b/>
          <w:sz w:val="28"/>
          <w:shd w:val="clear" w:color="auto" w:fill="FFFFFF"/>
        </w:rPr>
      </w:pPr>
    </w:p>
    <w:p w14:paraId="73FE8735" w14:textId="2685B432" w:rsidR="00B32E6F" w:rsidRPr="00054D77" w:rsidRDefault="00B32E6F" w:rsidP="00C80F1C">
      <w:pPr>
        <w:pStyle w:val="NormalWeb"/>
        <w:spacing w:before="240" w:beforeAutospacing="0" w:after="240" w:afterAutospacing="0"/>
        <w:jc w:val="both"/>
        <w:rPr>
          <w:b/>
          <w:sz w:val="28"/>
          <w:shd w:val="clear" w:color="auto" w:fill="FFFFFF"/>
        </w:rPr>
      </w:pPr>
      <w:r w:rsidRPr="00054D77">
        <w:rPr>
          <w:b/>
          <w:sz w:val="28"/>
          <w:shd w:val="clear" w:color="auto" w:fill="FFFFFF"/>
        </w:rPr>
        <w:lastRenderedPageBreak/>
        <w:t>CONCLUSION</w:t>
      </w:r>
    </w:p>
    <w:p w14:paraId="134574A1" w14:textId="0695EFB9" w:rsidR="00653F15" w:rsidRPr="00054D77" w:rsidRDefault="00B50F70" w:rsidP="00C80F1C">
      <w:pPr>
        <w:pStyle w:val="NormalWeb"/>
        <w:spacing w:before="240" w:beforeAutospacing="0" w:after="240" w:afterAutospacing="0"/>
        <w:jc w:val="both"/>
        <w:rPr>
          <w:shd w:val="clear" w:color="auto" w:fill="FFFFFF"/>
        </w:rPr>
      </w:pPr>
      <w:r w:rsidRPr="00054D77">
        <w:rPr>
          <w:shd w:val="clear" w:color="auto" w:fill="FFFFFF"/>
        </w:rPr>
        <w:t xml:space="preserve">Combining sulfur and </w:t>
      </w:r>
      <w:proofErr w:type="spellStart"/>
      <w:r w:rsidRPr="00054D77">
        <w:rPr>
          <w:shd w:val="clear" w:color="auto" w:fill="FFFFFF"/>
        </w:rPr>
        <w:t>vermicompost</w:t>
      </w:r>
      <w:proofErr w:type="spellEnd"/>
      <w:r w:rsidRPr="00054D77">
        <w:rPr>
          <w:shd w:val="clear" w:color="auto" w:fill="FFFFFF"/>
        </w:rPr>
        <w:t xml:space="preserve"> can create a powerful synergy for soil and plant health. The sulfur gradually acidifies the soil, which improves the availability of essential nutrients like phosphorus and micronutrients. Meanwhile, the </w:t>
      </w:r>
      <w:proofErr w:type="spellStart"/>
      <w:r w:rsidRPr="00054D77">
        <w:rPr>
          <w:shd w:val="clear" w:color="auto" w:fill="FFFFFF"/>
        </w:rPr>
        <w:t>vermicompost</w:t>
      </w:r>
      <w:proofErr w:type="spellEnd"/>
      <w:r w:rsidRPr="00054D77">
        <w:rPr>
          <w:shd w:val="clear" w:color="auto" w:fill="FFFFFF"/>
        </w:rPr>
        <w:t xml:space="preserve"> contributes beneficial microbes, improves soil structure, and provides a broad spectrum of organic nutrients. The organic matter in the </w:t>
      </w:r>
      <w:proofErr w:type="spellStart"/>
      <w:r w:rsidRPr="00054D77">
        <w:rPr>
          <w:shd w:val="clear" w:color="auto" w:fill="FFFFFF"/>
        </w:rPr>
        <w:t>vermicompost</w:t>
      </w:r>
      <w:proofErr w:type="spellEnd"/>
      <w:r w:rsidRPr="00054D77">
        <w:rPr>
          <w:shd w:val="clear" w:color="auto" w:fill="FFFFFF"/>
        </w:rPr>
        <w:t xml:space="preserve"> can also help buffer extreme pH changes as the sulfur works, creating a more stable environment. Ultimately, this combination can lead to enhanced plant growth, vigor, and yield by simultaneously optimizing the soil's chemical and biological properties.</w:t>
      </w:r>
    </w:p>
    <w:p w14:paraId="1DE4EA22" w14:textId="36F7C8B1" w:rsidR="00653F15" w:rsidRPr="00054D77" w:rsidRDefault="00B32E6F" w:rsidP="00C80F1C">
      <w:pPr>
        <w:autoSpaceDE w:val="0"/>
        <w:autoSpaceDN w:val="0"/>
        <w:adjustRightInd w:val="0"/>
        <w:spacing w:before="240" w:after="240" w:line="240" w:lineRule="auto"/>
        <w:jc w:val="both"/>
        <w:rPr>
          <w:rFonts w:ascii="Times New Roman" w:hAnsi="Times New Roman" w:cs="Times New Roman"/>
          <w:b/>
          <w:sz w:val="28"/>
          <w:szCs w:val="24"/>
        </w:rPr>
      </w:pPr>
      <w:r w:rsidRPr="00054D77">
        <w:rPr>
          <w:rFonts w:ascii="Times New Roman" w:hAnsi="Times New Roman" w:cs="Times New Roman"/>
          <w:b/>
          <w:sz w:val="28"/>
          <w:szCs w:val="24"/>
        </w:rPr>
        <w:t>REFERENCES</w:t>
      </w:r>
    </w:p>
    <w:p w14:paraId="6EF44964"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Abukari</w:t>
      </w:r>
      <w:proofErr w:type="spellEnd"/>
      <w:r w:rsidRPr="00054D77">
        <w:rPr>
          <w:rFonts w:ascii="Times New Roman" w:eastAsia="Times New Roman" w:hAnsi="Times New Roman" w:cs="Times New Roman"/>
          <w:sz w:val="24"/>
          <w:szCs w:val="24"/>
        </w:rPr>
        <w:t xml:space="preserve">, I. A., </w:t>
      </w:r>
      <w:proofErr w:type="spellStart"/>
      <w:r w:rsidRPr="00054D77">
        <w:rPr>
          <w:rFonts w:ascii="Times New Roman" w:eastAsia="Times New Roman" w:hAnsi="Times New Roman" w:cs="Times New Roman"/>
          <w:sz w:val="24"/>
          <w:szCs w:val="24"/>
        </w:rPr>
        <w:t>Iddrisu</w:t>
      </w:r>
      <w:proofErr w:type="spellEnd"/>
      <w:r w:rsidRPr="00054D77">
        <w:rPr>
          <w:rFonts w:ascii="Times New Roman" w:eastAsia="Times New Roman" w:hAnsi="Times New Roman" w:cs="Times New Roman"/>
          <w:sz w:val="24"/>
          <w:szCs w:val="24"/>
        </w:rPr>
        <w:t xml:space="preserve">, Y., Edward, E. C., </w:t>
      </w:r>
      <w:proofErr w:type="spellStart"/>
      <w:r w:rsidRPr="00054D77">
        <w:rPr>
          <w:rFonts w:ascii="Times New Roman" w:eastAsia="Times New Roman" w:hAnsi="Times New Roman" w:cs="Times New Roman"/>
          <w:sz w:val="24"/>
          <w:szCs w:val="24"/>
        </w:rPr>
        <w:t>Putri</w:t>
      </w:r>
      <w:proofErr w:type="spellEnd"/>
      <w:r w:rsidRPr="00054D77">
        <w:rPr>
          <w:rFonts w:ascii="Times New Roman" w:eastAsia="Times New Roman" w:hAnsi="Times New Roman" w:cs="Times New Roman"/>
          <w:sz w:val="24"/>
          <w:szCs w:val="24"/>
        </w:rPr>
        <w:t xml:space="preserve">, E. A., </w:t>
      </w:r>
      <w:proofErr w:type="spellStart"/>
      <w:r w:rsidRPr="00054D77">
        <w:rPr>
          <w:rFonts w:ascii="Times New Roman" w:eastAsia="Times New Roman" w:hAnsi="Times New Roman" w:cs="Times New Roman"/>
          <w:sz w:val="24"/>
          <w:szCs w:val="24"/>
        </w:rPr>
        <w:t>Kwabena</w:t>
      </w:r>
      <w:proofErr w:type="spellEnd"/>
      <w:r w:rsidRPr="00054D77">
        <w:rPr>
          <w:rFonts w:ascii="Times New Roman" w:eastAsia="Times New Roman" w:hAnsi="Times New Roman" w:cs="Times New Roman"/>
          <w:sz w:val="24"/>
          <w:szCs w:val="24"/>
        </w:rPr>
        <w:t xml:space="preserve">, A., Joseph, A. D., </w:t>
      </w:r>
      <w:proofErr w:type="spellStart"/>
      <w:r w:rsidRPr="00054D77">
        <w:rPr>
          <w:rFonts w:ascii="Times New Roman" w:eastAsia="Times New Roman" w:hAnsi="Times New Roman" w:cs="Times New Roman"/>
          <w:sz w:val="24"/>
          <w:szCs w:val="24"/>
        </w:rPr>
        <w:t>Issah</w:t>
      </w:r>
      <w:proofErr w:type="spellEnd"/>
      <w:r w:rsidRPr="00054D77">
        <w:rPr>
          <w:rFonts w:ascii="Times New Roman" w:eastAsia="Times New Roman" w:hAnsi="Times New Roman" w:cs="Times New Roman"/>
          <w:sz w:val="24"/>
          <w:szCs w:val="24"/>
        </w:rPr>
        <w:t xml:space="preserve">, S., George, Y. M., Julius, Y., Abdul, L. A. A., </w:t>
      </w:r>
      <w:proofErr w:type="spellStart"/>
      <w:r w:rsidRPr="00054D77">
        <w:rPr>
          <w:rFonts w:ascii="Times New Roman" w:eastAsia="Times New Roman" w:hAnsi="Times New Roman" w:cs="Times New Roman"/>
          <w:sz w:val="24"/>
          <w:szCs w:val="24"/>
        </w:rPr>
        <w:t>Mutari</w:t>
      </w:r>
      <w:proofErr w:type="spellEnd"/>
      <w:r w:rsidRPr="00054D77">
        <w:rPr>
          <w:rFonts w:ascii="Times New Roman" w:eastAsia="Times New Roman" w:hAnsi="Times New Roman" w:cs="Times New Roman"/>
          <w:sz w:val="24"/>
          <w:szCs w:val="24"/>
        </w:rPr>
        <w:t>, A., &amp; Ahmed, S. (2024). Effect of chicken manure, compost and cow dung on the growth and yield of sweet potato (</w:t>
      </w:r>
      <w:r w:rsidRPr="00054D77">
        <w:rPr>
          <w:rFonts w:ascii="Times New Roman" w:eastAsia="Times New Roman" w:hAnsi="Times New Roman" w:cs="Times New Roman"/>
          <w:i/>
          <w:iCs/>
          <w:sz w:val="24"/>
          <w:szCs w:val="24"/>
        </w:rPr>
        <w:t xml:space="preserve">Ipomoea </w:t>
      </w:r>
      <w:proofErr w:type="spellStart"/>
      <w:r w:rsidRPr="00054D77">
        <w:rPr>
          <w:rFonts w:ascii="Times New Roman" w:eastAsia="Times New Roman" w:hAnsi="Times New Roman" w:cs="Times New Roman"/>
          <w:i/>
          <w:iCs/>
          <w:sz w:val="24"/>
          <w:szCs w:val="24"/>
        </w:rPr>
        <w:t>batatas</w:t>
      </w:r>
      <w:proofErr w:type="spellEnd"/>
      <w:r w:rsidRPr="00054D77">
        <w:rPr>
          <w:rFonts w:ascii="Times New Roman" w:eastAsia="Times New Roman" w:hAnsi="Times New Roman" w:cs="Times New Roman"/>
          <w:sz w:val="24"/>
          <w:szCs w:val="24"/>
        </w:rPr>
        <w:t xml:space="preserve"> L.) under Guinea Savannah </w:t>
      </w:r>
      <w:proofErr w:type="spellStart"/>
      <w:r w:rsidRPr="00054D77">
        <w:rPr>
          <w:rFonts w:ascii="Times New Roman" w:eastAsia="Times New Roman" w:hAnsi="Times New Roman" w:cs="Times New Roman"/>
          <w:sz w:val="24"/>
          <w:szCs w:val="24"/>
        </w:rPr>
        <w:t>agroecological</w:t>
      </w:r>
      <w:proofErr w:type="spellEnd"/>
      <w:r w:rsidRPr="00054D77">
        <w:rPr>
          <w:rFonts w:ascii="Times New Roman" w:eastAsia="Times New Roman" w:hAnsi="Times New Roman" w:cs="Times New Roman"/>
          <w:sz w:val="24"/>
          <w:szCs w:val="24"/>
        </w:rPr>
        <w:t xml:space="preserve"> zone of Ghana. </w:t>
      </w:r>
      <w:r w:rsidRPr="00054D77">
        <w:rPr>
          <w:rFonts w:ascii="Times New Roman" w:eastAsia="Times New Roman" w:hAnsi="Times New Roman" w:cs="Times New Roman"/>
          <w:i/>
          <w:iCs/>
          <w:sz w:val="24"/>
          <w:szCs w:val="24"/>
        </w:rPr>
        <w:t>Agricultural Sciences, 15</w:t>
      </w:r>
      <w:r w:rsidRPr="00054D77">
        <w:rPr>
          <w:rFonts w:ascii="Times New Roman" w:eastAsia="Times New Roman" w:hAnsi="Times New Roman" w:cs="Times New Roman"/>
          <w:sz w:val="24"/>
          <w:szCs w:val="24"/>
        </w:rPr>
        <w:t xml:space="preserve">(11), 1271–1289. </w:t>
      </w:r>
      <w:hyperlink r:id="rId8" w:tgtFrame="_blank" w:history="1">
        <w:r w:rsidRPr="00054D77">
          <w:rPr>
            <w:rFonts w:ascii="Times New Roman" w:eastAsia="Times New Roman" w:hAnsi="Times New Roman" w:cs="Times New Roman"/>
            <w:sz w:val="24"/>
            <w:szCs w:val="24"/>
            <w:u w:val="single"/>
          </w:rPr>
          <w:t>https://doi.org/10.4236/as.2024.1511069</w:t>
        </w:r>
      </w:hyperlink>
    </w:p>
    <w:p w14:paraId="2CB0637C"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Adhikary</w:t>
      </w:r>
      <w:proofErr w:type="spellEnd"/>
      <w:r w:rsidRPr="00054D77">
        <w:rPr>
          <w:rFonts w:ascii="Times New Roman" w:eastAsia="Times New Roman" w:hAnsi="Times New Roman" w:cs="Times New Roman"/>
          <w:sz w:val="24"/>
          <w:szCs w:val="24"/>
        </w:rPr>
        <w:t xml:space="preserve">, S. (2012).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the story of organic gold: A review. </w:t>
      </w:r>
      <w:r w:rsidRPr="00054D77">
        <w:rPr>
          <w:rFonts w:ascii="Times New Roman" w:eastAsia="Times New Roman" w:hAnsi="Times New Roman" w:cs="Times New Roman"/>
          <w:i/>
          <w:iCs/>
          <w:sz w:val="24"/>
          <w:szCs w:val="24"/>
        </w:rPr>
        <w:t>Agricultural Sciences, 3</w:t>
      </w:r>
      <w:r w:rsidRPr="00054D77">
        <w:rPr>
          <w:rFonts w:ascii="Times New Roman" w:eastAsia="Times New Roman" w:hAnsi="Times New Roman" w:cs="Times New Roman"/>
          <w:sz w:val="24"/>
          <w:szCs w:val="24"/>
        </w:rPr>
        <w:t xml:space="preserve">(07), 905–917. </w:t>
      </w:r>
      <w:hyperlink r:id="rId9" w:tgtFrame="_blank" w:history="1">
        <w:r w:rsidRPr="00054D77">
          <w:rPr>
            <w:rFonts w:ascii="Times New Roman" w:eastAsia="Times New Roman" w:hAnsi="Times New Roman" w:cs="Times New Roman"/>
            <w:sz w:val="24"/>
            <w:szCs w:val="24"/>
            <w:u w:val="single"/>
          </w:rPr>
          <w:t>https://doi.org/10.4236/as.2012.37110</w:t>
        </w:r>
      </w:hyperlink>
    </w:p>
    <w:p w14:paraId="05E56417"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Ahmadi</w:t>
      </w:r>
      <w:proofErr w:type="spellEnd"/>
      <w:r w:rsidRPr="00054D77">
        <w:rPr>
          <w:rFonts w:ascii="Times New Roman" w:eastAsia="Times New Roman" w:hAnsi="Times New Roman" w:cs="Times New Roman"/>
          <w:sz w:val="24"/>
          <w:szCs w:val="24"/>
        </w:rPr>
        <w:t xml:space="preserve">, M., </w:t>
      </w:r>
      <w:proofErr w:type="spellStart"/>
      <w:r w:rsidRPr="00054D77">
        <w:rPr>
          <w:rFonts w:ascii="Times New Roman" w:eastAsia="Times New Roman" w:hAnsi="Times New Roman" w:cs="Times New Roman"/>
          <w:sz w:val="24"/>
          <w:szCs w:val="24"/>
        </w:rPr>
        <w:t>Shahsavani</w:t>
      </w:r>
      <w:proofErr w:type="spellEnd"/>
      <w:r w:rsidRPr="00054D77">
        <w:rPr>
          <w:rFonts w:ascii="Times New Roman" w:eastAsia="Times New Roman" w:hAnsi="Times New Roman" w:cs="Times New Roman"/>
          <w:sz w:val="24"/>
          <w:szCs w:val="24"/>
        </w:rPr>
        <w:t xml:space="preserve">, S., </w:t>
      </w:r>
      <w:proofErr w:type="spellStart"/>
      <w:r w:rsidRPr="00054D77">
        <w:rPr>
          <w:rFonts w:ascii="Times New Roman" w:eastAsia="Times New Roman" w:hAnsi="Times New Roman" w:cs="Times New Roman"/>
          <w:sz w:val="24"/>
          <w:szCs w:val="24"/>
        </w:rPr>
        <w:t>Abasdokht</w:t>
      </w:r>
      <w:proofErr w:type="spellEnd"/>
      <w:r w:rsidRPr="00054D77">
        <w:rPr>
          <w:rFonts w:ascii="Times New Roman" w:eastAsia="Times New Roman" w:hAnsi="Times New Roman" w:cs="Times New Roman"/>
          <w:sz w:val="24"/>
          <w:szCs w:val="24"/>
        </w:rPr>
        <w:t xml:space="preserve">, H., </w:t>
      </w:r>
      <w:proofErr w:type="spellStart"/>
      <w:r w:rsidRPr="00054D77">
        <w:rPr>
          <w:rFonts w:ascii="Times New Roman" w:eastAsia="Times New Roman" w:hAnsi="Times New Roman" w:cs="Times New Roman"/>
          <w:sz w:val="24"/>
          <w:szCs w:val="24"/>
        </w:rPr>
        <w:t>Asghari</w:t>
      </w:r>
      <w:proofErr w:type="spellEnd"/>
      <w:r w:rsidRPr="00054D77">
        <w:rPr>
          <w:rFonts w:ascii="Times New Roman" w:eastAsia="Times New Roman" w:hAnsi="Times New Roman" w:cs="Times New Roman"/>
          <w:sz w:val="24"/>
          <w:szCs w:val="24"/>
        </w:rPr>
        <w:t xml:space="preserve">, H. R., &amp; </w:t>
      </w:r>
      <w:proofErr w:type="spellStart"/>
      <w:r w:rsidRPr="00054D77">
        <w:rPr>
          <w:rFonts w:ascii="Times New Roman" w:eastAsia="Times New Roman" w:hAnsi="Times New Roman" w:cs="Times New Roman"/>
          <w:sz w:val="24"/>
          <w:szCs w:val="24"/>
        </w:rPr>
        <w:t>Gharanjik</w:t>
      </w:r>
      <w:proofErr w:type="spellEnd"/>
      <w:r w:rsidRPr="00054D77">
        <w:rPr>
          <w:rFonts w:ascii="Times New Roman" w:eastAsia="Times New Roman" w:hAnsi="Times New Roman" w:cs="Times New Roman"/>
          <w:sz w:val="24"/>
          <w:szCs w:val="24"/>
        </w:rPr>
        <w:t xml:space="preserve">, S. (2017). Effect of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sulfur and </w:t>
      </w:r>
      <w:proofErr w:type="spellStart"/>
      <w:r w:rsidRPr="00054D77">
        <w:rPr>
          <w:rFonts w:ascii="Times New Roman" w:eastAsia="Times New Roman" w:hAnsi="Times New Roman" w:cs="Times New Roman"/>
          <w:sz w:val="24"/>
          <w:szCs w:val="24"/>
        </w:rPr>
        <w:t>thiobacillus</w:t>
      </w:r>
      <w:proofErr w:type="spellEnd"/>
      <w:r w:rsidRPr="00054D77">
        <w:rPr>
          <w:rFonts w:ascii="Times New Roman" w:eastAsia="Times New Roman" w:hAnsi="Times New Roman" w:cs="Times New Roman"/>
          <w:sz w:val="24"/>
          <w:szCs w:val="24"/>
        </w:rPr>
        <w:t xml:space="preserve"> on some soil </w:t>
      </w:r>
      <w:proofErr w:type="spellStart"/>
      <w:r w:rsidRPr="00054D77">
        <w:rPr>
          <w:rFonts w:ascii="Times New Roman" w:eastAsia="Times New Roman" w:hAnsi="Times New Roman" w:cs="Times New Roman"/>
          <w:sz w:val="24"/>
          <w:szCs w:val="24"/>
        </w:rPr>
        <w:t>physico</w:t>
      </w:r>
      <w:proofErr w:type="spellEnd"/>
      <w:r w:rsidRPr="00054D77">
        <w:rPr>
          <w:rFonts w:ascii="Times New Roman" w:eastAsia="Times New Roman" w:hAnsi="Times New Roman" w:cs="Times New Roman"/>
          <w:sz w:val="24"/>
          <w:szCs w:val="24"/>
        </w:rPr>
        <w:t>-chemical properties, yield and yield components of maize (</w:t>
      </w:r>
      <w:proofErr w:type="spellStart"/>
      <w:r w:rsidRPr="00054D77">
        <w:rPr>
          <w:rFonts w:ascii="Times New Roman" w:eastAsia="Times New Roman" w:hAnsi="Times New Roman" w:cs="Times New Roman"/>
          <w:i/>
          <w:iCs/>
          <w:sz w:val="24"/>
          <w:szCs w:val="24"/>
        </w:rPr>
        <w:t>Zea</w:t>
      </w:r>
      <w:proofErr w:type="spellEnd"/>
      <w:r w:rsidRPr="00054D77">
        <w:rPr>
          <w:rFonts w:ascii="Times New Roman" w:eastAsia="Times New Roman" w:hAnsi="Times New Roman" w:cs="Times New Roman"/>
          <w:i/>
          <w:iCs/>
          <w:sz w:val="24"/>
          <w:szCs w:val="24"/>
        </w:rPr>
        <w:t xml:space="preserve"> mays</w:t>
      </w:r>
      <w:r w:rsidRPr="00054D77">
        <w:rPr>
          <w:rFonts w:ascii="Times New Roman" w:eastAsia="Times New Roman" w:hAnsi="Times New Roman" w:cs="Times New Roman"/>
          <w:sz w:val="24"/>
          <w:szCs w:val="24"/>
        </w:rPr>
        <w:t xml:space="preserve"> L.) in </w:t>
      </w:r>
      <w:proofErr w:type="spellStart"/>
      <w:r w:rsidRPr="00054D77">
        <w:rPr>
          <w:rFonts w:ascii="Times New Roman" w:eastAsia="Times New Roman" w:hAnsi="Times New Roman" w:cs="Times New Roman"/>
          <w:sz w:val="24"/>
          <w:szCs w:val="24"/>
        </w:rPr>
        <w:t>Jovain</w:t>
      </w:r>
      <w:proofErr w:type="spellEnd"/>
      <w:r w:rsidRPr="00054D77">
        <w:rPr>
          <w:rFonts w:ascii="Times New Roman" w:eastAsia="Times New Roman" w:hAnsi="Times New Roman" w:cs="Times New Roman"/>
          <w:sz w:val="24"/>
          <w:szCs w:val="24"/>
        </w:rPr>
        <w:t xml:space="preserve"> District. </w:t>
      </w:r>
      <w:r w:rsidRPr="00054D77">
        <w:rPr>
          <w:rFonts w:ascii="Times New Roman" w:eastAsia="Times New Roman" w:hAnsi="Times New Roman" w:cs="Times New Roman"/>
          <w:i/>
          <w:iCs/>
          <w:sz w:val="24"/>
          <w:szCs w:val="24"/>
        </w:rPr>
        <w:t xml:space="preserve">Journal of </w:t>
      </w:r>
      <w:proofErr w:type="spellStart"/>
      <w:r w:rsidRPr="00054D77">
        <w:rPr>
          <w:rFonts w:ascii="Times New Roman" w:eastAsia="Times New Roman" w:hAnsi="Times New Roman" w:cs="Times New Roman"/>
          <w:i/>
          <w:iCs/>
          <w:sz w:val="24"/>
          <w:szCs w:val="24"/>
        </w:rPr>
        <w:t>Agroecology</w:t>
      </w:r>
      <w:proofErr w:type="spellEnd"/>
      <w:r w:rsidRPr="00054D77">
        <w:rPr>
          <w:rFonts w:ascii="Times New Roman" w:eastAsia="Times New Roman" w:hAnsi="Times New Roman" w:cs="Times New Roman"/>
          <w:i/>
          <w:iCs/>
          <w:sz w:val="24"/>
          <w:szCs w:val="24"/>
        </w:rPr>
        <w:t>, 9</w:t>
      </w:r>
      <w:r w:rsidRPr="00054D77">
        <w:rPr>
          <w:rFonts w:ascii="Times New Roman" w:eastAsia="Times New Roman" w:hAnsi="Times New Roman" w:cs="Times New Roman"/>
          <w:sz w:val="24"/>
          <w:szCs w:val="24"/>
        </w:rPr>
        <w:t xml:space="preserve">(4), 1031-1049. </w:t>
      </w:r>
      <w:hyperlink r:id="rId10" w:tgtFrame="_blank" w:history="1">
        <w:r w:rsidRPr="00054D77">
          <w:rPr>
            <w:rFonts w:ascii="Times New Roman" w:eastAsia="Times New Roman" w:hAnsi="Times New Roman" w:cs="Times New Roman"/>
            <w:sz w:val="24"/>
            <w:szCs w:val="24"/>
            <w:u w:val="single"/>
          </w:rPr>
          <w:t>https://doi.org/10.22067/jag.v9i4.50902</w:t>
        </w:r>
      </w:hyperlink>
    </w:p>
    <w:p w14:paraId="4C3D8A3D"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Bangladesh Bureau of Statistics (BBS). (2022). </w:t>
      </w:r>
      <w:r w:rsidRPr="00054D77">
        <w:rPr>
          <w:rFonts w:ascii="Times New Roman" w:eastAsia="Times New Roman" w:hAnsi="Times New Roman" w:cs="Times New Roman"/>
          <w:i/>
          <w:iCs/>
          <w:sz w:val="24"/>
          <w:szCs w:val="24"/>
        </w:rPr>
        <w:t>Statistical yearbook of Bangladesh 2022</w:t>
      </w:r>
      <w:r w:rsidRPr="00054D77">
        <w:rPr>
          <w:rFonts w:ascii="Times New Roman" w:eastAsia="Times New Roman" w:hAnsi="Times New Roman" w:cs="Times New Roman"/>
          <w:sz w:val="24"/>
          <w:szCs w:val="24"/>
        </w:rPr>
        <w:t xml:space="preserve">. Dhaka: BBS. </w:t>
      </w:r>
      <w:hyperlink r:id="rId11" w:tgtFrame="_blank" w:history="1">
        <w:r w:rsidRPr="00054D77">
          <w:rPr>
            <w:rFonts w:ascii="Times New Roman" w:eastAsia="Times New Roman" w:hAnsi="Times New Roman" w:cs="Times New Roman"/>
            <w:sz w:val="24"/>
            <w:szCs w:val="24"/>
            <w:u w:val="single"/>
          </w:rPr>
          <w:t>http://www.bbs.gov.bd</w:t>
        </w:r>
      </w:hyperlink>
    </w:p>
    <w:p w14:paraId="6FED35BA"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Bhuiyan</w:t>
      </w:r>
      <w:proofErr w:type="spellEnd"/>
      <w:r w:rsidRPr="00054D77">
        <w:rPr>
          <w:rFonts w:ascii="Times New Roman" w:eastAsia="Times New Roman" w:hAnsi="Times New Roman" w:cs="Times New Roman"/>
          <w:sz w:val="24"/>
          <w:szCs w:val="24"/>
        </w:rPr>
        <w:t xml:space="preserve">, M. S. I., Islam, M. N., &amp; </w:t>
      </w:r>
      <w:proofErr w:type="spellStart"/>
      <w:r w:rsidRPr="00054D77">
        <w:rPr>
          <w:rFonts w:ascii="Times New Roman" w:eastAsia="Times New Roman" w:hAnsi="Times New Roman" w:cs="Times New Roman"/>
          <w:sz w:val="24"/>
          <w:szCs w:val="24"/>
        </w:rPr>
        <w:t>Haque</w:t>
      </w:r>
      <w:proofErr w:type="spellEnd"/>
      <w:r w:rsidRPr="00054D77">
        <w:rPr>
          <w:rFonts w:ascii="Times New Roman" w:eastAsia="Times New Roman" w:hAnsi="Times New Roman" w:cs="Times New Roman"/>
          <w:sz w:val="24"/>
          <w:szCs w:val="24"/>
        </w:rPr>
        <w:t xml:space="preserve">, M. S. (2008). Effect of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NPK fertilizers on the potassium and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contents in wheat and the post-harvest soil. </w:t>
      </w:r>
      <w:r w:rsidRPr="00054D77">
        <w:rPr>
          <w:rFonts w:ascii="Times New Roman" w:eastAsia="Times New Roman" w:hAnsi="Times New Roman" w:cs="Times New Roman"/>
          <w:i/>
          <w:iCs/>
          <w:sz w:val="24"/>
          <w:szCs w:val="24"/>
        </w:rPr>
        <w:t xml:space="preserve">Journal of </w:t>
      </w:r>
      <w:proofErr w:type="spellStart"/>
      <w:r w:rsidRPr="00054D77">
        <w:rPr>
          <w:rFonts w:ascii="Times New Roman" w:eastAsia="Times New Roman" w:hAnsi="Times New Roman" w:cs="Times New Roman"/>
          <w:i/>
          <w:iCs/>
          <w:sz w:val="24"/>
          <w:szCs w:val="24"/>
        </w:rPr>
        <w:t>Sher</w:t>
      </w:r>
      <w:proofErr w:type="spellEnd"/>
      <w:r w:rsidRPr="00054D77">
        <w:rPr>
          <w:rFonts w:ascii="Times New Roman" w:eastAsia="Times New Roman" w:hAnsi="Times New Roman" w:cs="Times New Roman"/>
          <w:i/>
          <w:iCs/>
          <w:sz w:val="24"/>
          <w:szCs w:val="24"/>
        </w:rPr>
        <w:t>-e-Bangla Agricultural University, 2</w:t>
      </w:r>
      <w:r w:rsidRPr="00054D77">
        <w:rPr>
          <w:rFonts w:ascii="Times New Roman" w:eastAsia="Times New Roman" w:hAnsi="Times New Roman" w:cs="Times New Roman"/>
          <w:sz w:val="24"/>
          <w:szCs w:val="24"/>
        </w:rPr>
        <w:t>(1), 68-73.</w:t>
      </w:r>
    </w:p>
    <w:p w14:paraId="7A330C2A"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Blouin</w:t>
      </w:r>
      <w:proofErr w:type="spellEnd"/>
      <w:r w:rsidRPr="00054D77">
        <w:rPr>
          <w:rFonts w:ascii="Times New Roman" w:eastAsia="Times New Roman" w:hAnsi="Times New Roman" w:cs="Times New Roman"/>
          <w:sz w:val="24"/>
          <w:szCs w:val="24"/>
        </w:rPr>
        <w:t xml:space="preserve">, M., </w:t>
      </w:r>
      <w:proofErr w:type="spellStart"/>
      <w:r w:rsidRPr="00054D77">
        <w:rPr>
          <w:rFonts w:ascii="Times New Roman" w:eastAsia="Times New Roman" w:hAnsi="Times New Roman" w:cs="Times New Roman"/>
          <w:sz w:val="24"/>
          <w:szCs w:val="24"/>
        </w:rPr>
        <w:t>Barrere</w:t>
      </w:r>
      <w:proofErr w:type="spellEnd"/>
      <w:r w:rsidRPr="00054D77">
        <w:rPr>
          <w:rFonts w:ascii="Times New Roman" w:eastAsia="Times New Roman" w:hAnsi="Times New Roman" w:cs="Times New Roman"/>
          <w:sz w:val="24"/>
          <w:szCs w:val="24"/>
        </w:rPr>
        <w:t xml:space="preserve">, J., Meyer, N., </w:t>
      </w:r>
      <w:proofErr w:type="spellStart"/>
      <w:r w:rsidRPr="00054D77">
        <w:rPr>
          <w:rFonts w:ascii="Times New Roman" w:eastAsia="Times New Roman" w:hAnsi="Times New Roman" w:cs="Times New Roman"/>
          <w:sz w:val="24"/>
          <w:szCs w:val="24"/>
        </w:rPr>
        <w:t>Lartigue</w:t>
      </w:r>
      <w:proofErr w:type="spellEnd"/>
      <w:r w:rsidRPr="00054D77">
        <w:rPr>
          <w:rFonts w:ascii="Times New Roman" w:eastAsia="Times New Roman" w:hAnsi="Times New Roman" w:cs="Times New Roman"/>
          <w:sz w:val="24"/>
          <w:szCs w:val="24"/>
        </w:rPr>
        <w:t xml:space="preserve">, S., </w:t>
      </w:r>
      <w:proofErr w:type="spellStart"/>
      <w:r w:rsidRPr="00054D77">
        <w:rPr>
          <w:rFonts w:ascii="Times New Roman" w:eastAsia="Times New Roman" w:hAnsi="Times New Roman" w:cs="Times New Roman"/>
          <w:sz w:val="24"/>
          <w:szCs w:val="24"/>
        </w:rPr>
        <w:t>Barot</w:t>
      </w:r>
      <w:proofErr w:type="spellEnd"/>
      <w:r w:rsidRPr="00054D77">
        <w:rPr>
          <w:rFonts w:ascii="Times New Roman" w:eastAsia="Times New Roman" w:hAnsi="Times New Roman" w:cs="Times New Roman"/>
          <w:sz w:val="24"/>
          <w:szCs w:val="24"/>
        </w:rPr>
        <w:t xml:space="preserve">, S., &amp; Mathieu, J. (2019).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significantly affects plant growth. A meta-analysis. </w:t>
      </w:r>
      <w:r w:rsidRPr="00054D77">
        <w:rPr>
          <w:rFonts w:ascii="Times New Roman" w:eastAsia="Times New Roman" w:hAnsi="Times New Roman" w:cs="Times New Roman"/>
          <w:i/>
          <w:iCs/>
          <w:sz w:val="24"/>
          <w:szCs w:val="24"/>
        </w:rPr>
        <w:t>Agronomy for Sustainable Development, 39</w:t>
      </w:r>
      <w:r w:rsidRPr="00054D77">
        <w:rPr>
          <w:rFonts w:ascii="Times New Roman" w:eastAsia="Times New Roman" w:hAnsi="Times New Roman" w:cs="Times New Roman"/>
          <w:sz w:val="24"/>
          <w:szCs w:val="24"/>
        </w:rPr>
        <w:t xml:space="preserve">, 34. </w:t>
      </w:r>
      <w:hyperlink r:id="rId12" w:tgtFrame="_blank" w:history="1">
        <w:r w:rsidRPr="00054D77">
          <w:rPr>
            <w:rFonts w:ascii="Times New Roman" w:eastAsia="Times New Roman" w:hAnsi="Times New Roman" w:cs="Times New Roman"/>
            <w:sz w:val="24"/>
            <w:szCs w:val="24"/>
            <w:u w:val="single"/>
          </w:rPr>
          <w:t>https://doi.org/10.1007/s13593-019-0579-x</w:t>
        </w:r>
      </w:hyperlink>
    </w:p>
    <w:p w14:paraId="1366A12B"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Bremner</w:t>
      </w:r>
      <w:proofErr w:type="spellEnd"/>
      <w:r w:rsidRPr="00054D77">
        <w:rPr>
          <w:rFonts w:ascii="Times New Roman" w:eastAsia="Times New Roman" w:hAnsi="Times New Roman" w:cs="Times New Roman"/>
          <w:sz w:val="24"/>
          <w:szCs w:val="24"/>
        </w:rPr>
        <w:t xml:space="preserve">, J. M., &amp; </w:t>
      </w:r>
      <w:proofErr w:type="spellStart"/>
      <w:r w:rsidRPr="00054D77">
        <w:rPr>
          <w:rFonts w:ascii="Times New Roman" w:eastAsia="Times New Roman" w:hAnsi="Times New Roman" w:cs="Times New Roman"/>
          <w:sz w:val="24"/>
          <w:szCs w:val="24"/>
        </w:rPr>
        <w:t>Mulvaney</w:t>
      </w:r>
      <w:proofErr w:type="spellEnd"/>
      <w:r w:rsidRPr="00054D77">
        <w:rPr>
          <w:rFonts w:ascii="Times New Roman" w:eastAsia="Times New Roman" w:hAnsi="Times New Roman" w:cs="Times New Roman"/>
          <w:sz w:val="24"/>
          <w:szCs w:val="24"/>
        </w:rPr>
        <w:t xml:space="preserve">, C. S. (1982). Total nitrogen. In A. L. Page, R. H. Miller, &amp; D. R. Keeney (Eds.), </w:t>
      </w:r>
      <w:r w:rsidRPr="00054D77">
        <w:rPr>
          <w:rFonts w:ascii="Times New Roman" w:eastAsia="Times New Roman" w:hAnsi="Times New Roman" w:cs="Times New Roman"/>
          <w:i/>
          <w:iCs/>
          <w:sz w:val="24"/>
          <w:szCs w:val="24"/>
        </w:rPr>
        <w:t>Methods of soil analysis</w:t>
      </w:r>
      <w:r w:rsidRPr="00054D77">
        <w:rPr>
          <w:rFonts w:ascii="Times New Roman" w:eastAsia="Times New Roman" w:hAnsi="Times New Roman" w:cs="Times New Roman"/>
          <w:sz w:val="24"/>
          <w:szCs w:val="24"/>
        </w:rPr>
        <w:t xml:space="preserve"> (pp. 1119-1123). American Society of Agronomy and Soil Science Society of America.</w:t>
      </w:r>
    </w:p>
    <w:p w14:paraId="6341B67A"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Chaudhary, R. S., Das, A., &amp; </w:t>
      </w:r>
      <w:proofErr w:type="spellStart"/>
      <w:r w:rsidRPr="00054D77">
        <w:rPr>
          <w:rFonts w:ascii="Times New Roman" w:eastAsia="Times New Roman" w:hAnsi="Times New Roman" w:cs="Times New Roman"/>
          <w:sz w:val="24"/>
          <w:szCs w:val="24"/>
        </w:rPr>
        <w:t>Patnaik</w:t>
      </w:r>
      <w:proofErr w:type="spellEnd"/>
      <w:r w:rsidRPr="00054D77">
        <w:rPr>
          <w:rFonts w:ascii="Times New Roman" w:eastAsia="Times New Roman" w:hAnsi="Times New Roman" w:cs="Times New Roman"/>
          <w:sz w:val="24"/>
          <w:szCs w:val="24"/>
        </w:rPr>
        <w:t xml:space="preserve">, U. S. (2005). Organic farming for vegetable production using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FYM in </w:t>
      </w:r>
      <w:proofErr w:type="spellStart"/>
      <w:r w:rsidRPr="00054D77">
        <w:rPr>
          <w:rFonts w:ascii="Times New Roman" w:eastAsia="Times New Roman" w:hAnsi="Times New Roman" w:cs="Times New Roman"/>
          <w:sz w:val="24"/>
          <w:szCs w:val="24"/>
        </w:rPr>
        <w:t>Kokriguda</w:t>
      </w:r>
      <w:proofErr w:type="spellEnd"/>
      <w:r w:rsidRPr="00054D77">
        <w:rPr>
          <w:rFonts w:ascii="Times New Roman" w:eastAsia="Times New Roman" w:hAnsi="Times New Roman" w:cs="Times New Roman"/>
          <w:sz w:val="24"/>
          <w:szCs w:val="24"/>
        </w:rPr>
        <w:t xml:space="preserve"> watershed of Orissa. </w:t>
      </w:r>
      <w:r w:rsidRPr="00054D77">
        <w:rPr>
          <w:rFonts w:ascii="Times New Roman" w:eastAsia="Times New Roman" w:hAnsi="Times New Roman" w:cs="Times New Roman"/>
          <w:i/>
          <w:iCs/>
          <w:sz w:val="24"/>
          <w:szCs w:val="24"/>
        </w:rPr>
        <w:t>Indian Journal of Soil Conservation, 31</w:t>
      </w:r>
      <w:r w:rsidRPr="00054D77">
        <w:rPr>
          <w:rFonts w:ascii="Times New Roman" w:eastAsia="Times New Roman" w:hAnsi="Times New Roman" w:cs="Times New Roman"/>
          <w:sz w:val="24"/>
          <w:szCs w:val="24"/>
        </w:rPr>
        <w:t>(2), 203-206.</w:t>
      </w:r>
    </w:p>
    <w:p w14:paraId="6B024793"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Choudhary</w:t>
      </w:r>
      <w:proofErr w:type="spellEnd"/>
      <w:r w:rsidRPr="00054D77">
        <w:rPr>
          <w:rFonts w:ascii="Times New Roman" w:eastAsia="Times New Roman" w:hAnsi="Times New Roman" w:cs="Times New Roman"/>
          <w:sz w:val="24"/>
          <w:szCs w:val="24"/>
        </w:rPr>
        <w:t xml:space="preserve">, S., </w:t>
      </w:r>
      <w:proofErr w:type="spellStart"/>
      <w:r w:rsidRPr="00054D77">
        <w:rPr>
          <w:rFonts w:ascii="Times New Roman" w:eastAsia="Times New Roman" w:hAnsi="Times New Roman" w:cs="Times New Roman"/>
          <w:sz w:val="24"/>
          <w:szCs w:val="24"/>
        </w:rPr>
        <w:t>Sahu</w:t>
      </w:r>
      <w:proofErr w:type="spellEnd"/>
      <w:r w:rsidRPr="00054D77">
        <w:rPr>
          <w:rFonts w:ascii="Times New Roman" w:eastAsia="Times New Roman" w:hAnsi="Times New Roman" w:cs="Times New Roman"/>
          <w:sz w:val="24"/>
          <w:szCs w:val="24"/>
        </w:rPr>
        <w:t xml:space="preserve">, R. K., &amp; </w:t>
      </w:r>
      <w:proofErr w:type="spellStart"/>
      <w:r w:rsidRPr="00054D77">
        <w:rPr>
          <w:rFonts w:ascii="Times New Roman" w:eastAsia="Times New Roman" w:hAnsi="Times New Roman" w:cs="Times New Roman"/>
          <w:sz w:val="24"/>
          <w:szCs w:val="24"/>
        </w:rPr>
        <w:t>Jangde</w:t>
      </w:r>
      <w:proofErr w:type="spellEnd"/>
      <w:r w:rsidRPr="00054D77">
        <w:rPr>
          <w:rFonts w:ascii="Times New Roman" w:eastAsia="Times New Roman" w:hAnsi="Times New Roman" w:cs="Times New Roman"/>
          <w:sz w:val="24"/>
          <w:szCs w:val="24"/>
        </w:rPr>
        <w:t xml:space="preserve">, R. (2023). Influence of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inorganic fertilizers on productivity and soil health in wheat. </w:t>
      </w:r>
      <w:r w:rsidRPr="00054D77">
        <w:rPr>
          <w:rFonts w:ascii="Times New Roman" w:eastAsia="Times New Roman" w:hAnsi="Times New Roman" w:cs="Times New Roman"/>
          <w:i/>
          <w:iCs/>
          <w:sz w:val="24"/>
          <w:szCs w:val="24"/>
        </w:rPr>
        <w:t>International Journal of Current Microbiology and Applied Sciences, 12</w:t>
      </w:r>
      <w:r w:rsidRPr="00054D77">
        <w:rPr>
          <w:rFonts w:ascii="Times New Roman" w:eastAsia="Times New Roman" w:hAnsi="Times New Roman" w:cs="Times New Roman"/>
          <w:sz w:val="24"/>
          <w:szCs w:val="24"/>
        </w:rPr>
        <w:t>, 987–993.</w:t>
      </w:r>
    </w:p>
    <w:p w14:paraId="5180C9C3"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Corpas</w:t>
      </w:r>
      <w:proofErr w:type="spellEnd"/>
      <w:r w:rsidRPr="00054D77">
        <w:rPr>
          <w:rFonts w:ascii="Times New Roman" w:eastAsia="Times New Roman" w:hAnsi="Times New Roman" w:cs="Times New Roman"/>
          <w:sz w:val="24"/>
          <w:szCs w:val="24"/>
        </w:rPr>
        <w:t>, F. J., &amp; Palma, J. M. (2020). $H</w:t>
      </w:r>
      <w:proofErr w:type="gramStart"/>
      <w:r w:rsidRPr="00054D77">
        <w:rPr>
          <w:rFonts w:ascii="Times New Roman" w:eastAsia="Times New Roman" w:hAnsi="Times New Roman" w:cs="Times New Roman"/>
          <w:sz w:val="24"/>
          <w:szCs w:val="24"/>
        </w:rPr>
        <w:t>_{</w:t>
      </w:r>
      <w:proofErr w:type="gramEnd"/>
      <w:r w:rsidRPr="00054D77">
        <w:rPr>
          <w:rFonts w:ascii="Times New Roman" w:eastAsia="Times New Roman" w:hAnsi="Times New Roman" w:cs="Times New Roman"/>
          <w:sz w:val="24"/>
          <w:szCs w:val="24"/>
        </w:rPr>
        <w:t xml:space="preserve">2}S$ signaling in plants and applications in agriculture. </w:t>
      </w:r>
      <w:r w:rsidRPr="00054D77">
        <w:rPr>
          <w:rFonts w:ascii="Times New Roman" w:eastAsia="Times New Roman" w:hAnsi="Times New Roman" w:cs="Times New Roman"/>
          <w:i/>
          <w:iCs/>
          <w:sz w:val="24"/>
          <w:szCs w:val="24"/>
        </w:rPr>
        <w:t>Journal of Advanced Research, 24</w:t>
      </w:r>
      <w:r w:rsidRPr="00054D77">
        <w:rPr>
          <w:rFonts w:ascii="Times New Roman" w:eastAsia="Times New Roman" w:hAnsi="Times New Roman" w:cs="Times New Roman"/>
          <w:sz w:val="24"/>
          <w:szCs w:val="24"/>
        </w:rPr>
        <w:t xml:space="preserve">, 131–137. </w:t>
      </w:r>
      <w:hyperlink r:id="rId13" w:tgtFrame="_blank" w:history="1">
        <w:r w:rsidRPr="00054D77">
          <w:rPr>
            <w:rFonts w:ascii="Times New Roman" w:eastAsia="Times New Roman" w:hAnsi="Times New Roman" w:cs="Times New Roman"/>
            <w:sz w:val="24"/>
            <w:szCs w:val="24"/>
            <w:u w:val="single"/>
          </w:rPr>
          <w:t>https://doi.org/10.1016/j.jare.2020.03.005</w:t>
        </w:r>
      </w:hyperlink>
    </w:p>
    <w:p w14:paraId="54C92551"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Dekhane</w:t>
      </w:r>
      <w:proofErr w:type="spellEnd"/>
      <w:r w:rsidRPr="00054D77">
        <w:rPr>
          <w:rFonts w:ascii="Times New Roman" w:eastAsia="Times New Roman" w:hAnsi="Times New Roman" w:cs="Times New Roman"/>
          <w:sz w:val="24"/>
          <w:szCs w:val="24"/>
        </w:rPr>
        <w:t xml:space="preserve">, S. S., </w:t>
      </w:r>
      <w:proofErr w:type="spellStart"/>
      <w:r w:rsidRPr="00054D77">
        <w:rPr>
          <w:rFonts w:ascii="Times New Roman" w:eastAsia="Times New Roman" w:hAnsi="Times New Roman" w:cs="Times New Roman"/>
          <w:sz w:val="24"/>
          <w:szCs w:val="24"/>
        </w:rPr>
        <w:t>Patil</w:t>
      </w:r>
      <w:proofErr w:type="spellEnd"/>
      <w:r w:rsidRPr="00054D77">
        <w:rPr>
          <w:rFonts w:ascii="Times New Roman" w:eastAsia="Times New Roman" w:hAnsi="Times New Roman" w:cs="Times New Roman"/>
          <w:sz w:val="24"/>
          <w:szCs w:val="24"/>
        </w:rPr>
        <w:t xml:space="preserve">, V. S., &amp; </w:t>
      </w:r>
      <w:proofErr w:type="spellStart"/>
      <w:r w:rsidRPr="00054D77">
        <w:rPr>
          <w:rFonts w:ascii="Times New Roman" w:eastAsia="Times New Roman" w:hAnsi="Times New Roman" w:cs="Times New Roman"/>
          <w:sz w:val="24"/>
          <w:szCs w:val="24"/>
        </w:rPr>
        <w:t>Bhilare</w:t>
      </w:r>
      <w:proofErr w:type="spellEnd"/>
      <w:r w:rsidRPr="00054D77">
        <w:rPr>
          <w:rFonts w:ascii="Times New Roman" w:eastAsia="Times New Roman" w:hAnsi="Times New Roman" w:cs="Times New Roman"/>
          <w:sz w:val="24"/>
          <w:szCs w:val="24"/>
        </w:rPr>
        <w:t>, R. L. (2017). Response of late sown wheat (</w:t>
      </w:r>
      <w:proofErr w:type="spellStart"/>
      <w:r w:rsidRPr="00054D77">
        <w:rPr>
          <w:rFonts w:ascii="Times New Roman" w:eastAsia="Times New Roman" w:hAnsi="Times New Roman" w:cs="Times New Roman"/>
          <w:i/>
          <w:iCs/>
          <w:sz w:val="24"/>
          <w:szCs w:val="24"/>
        </w:rPr>
        <w:t>Triticum</w:t>
      </w:r>
      <w:proofErr w:type="spellEnd"/>
      <w:r w:rsidRPr="00054D77">
        <w:rPr>
          <w:rFonts w:ascii="Times New Roman" w:eastAsia="Times New Roman" w:hAnsi="Times New Roman" w:cs="Times New Roman"/>
          <w:i/>
          <w:iCs/>
          <w:sz w:val="24"/>
          <w:szCs w:val="24"/>
        </w:rPr>
        <w:t xml:space="preserve"> </w:t>
      </w:r>
      <w:proofErr w:type="spellStart"/>
      <w:r w:rsidRPr="00054D77">
        <w:rPr>
          <w:rFonts w:ascii="Times New Roman" w:eastAsia="Times New Roman" w:hAnsi="Times New Roman" w:cs="Times New Roman"/>
          <w:i/>
          <w:iCs/>
          <w:sz w:val="24"/>
          <w:szCs w:val="24"/>
        </w:rPr>
        <w:t>aestivum</w:t>
      </w:r>
      <w:proofErr w:type="spellEnd"/>
      <w:r w:rsidRPr="00054D77">
        <w:rPr>
          <w:rFonts w:ascii="Times New Roman" w:eastAsia="Times New Roman" w:hAnsi="Times New Roman" w:cs="Times New Roman"/>
          <w:sz w:val="24"/>
          <w:szCs w:val="24"/>
        </w:rPr>
        <w:t xml:space="preserve"> L.) to organic and inorganic sources of nutrients. </w:t>
      </w:r>
      <w:proofErr w:type="spellStart"/>
      <w:r w:rsidRPr="00054D77">
        <w:rPr>
          <w:rFonts w:ascii="Times New Roman" w:eastAsia="Times New Roman" w:hAnsi="Times New Roman" w:cs="Times New Roman"/>
          <w:i/>
          <w:iCs/>
          <w:sz w:val="24"/>
          <w:szCs w:val="24"/>
        </w:rPr>
        <w:t>Bioinfolet</w:t>
      </w:r>
      <w:proofErr w:type="spellEnd"/>
      <w:r w:rsidRPr="00054D77">
        <w:rPr>
          <w:rFonts w:ascii="Times New Roman" w:eastAsia="Times New Roman" w:hAnsi="Times New Roman" w:cs="Times New Roman"/>
          <w:i/>
          <w:iCs/>
          <w:sz w:val="24"/>
          <w:szCs w:val="24"/>
        </w:rPr>
        <w:t>, 14</w:t>
      </w:r>
      <w:r w:rsidRPr="00054D77">
        <w:rPr>
          <w:rFonts w:ascii="Times New Roman" w:eastAsia="Times New Roman" w:hAnsi="Times New Roman" w:cs="Times New Roman"/>
          <w:sz w:val="24"/>
          <w:szCs w:val="24"/>
        </w:rPr>
        <w:t>, 123–126.</w:t>
      </w:r>
    </w:p>
    <w:p w14:paraId="43A96858"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FAO. (2022). </w:t>
      </w:r>
      <w:r w:rsidRPr="00054D77">
        <w:rPr>
          <w:rFonts w:ascii="Times New Roman" w:eastAsia="Times New Roman" w:hAnsi="Times New Roman" w:cs="Times New Roman"/>
          <w:i/>
          <w:iCs/>
          <w:sz w:val="24"/>
          <w:szCs w:val="24"/>
        </w:rPr>
        <w:t>World food and agriculture – Statistical yearbook 2022</w:t>
      </w:r>
      <w:r w:rsidRPr="00054D77">
        <w:rPr>
          <w:rFonts w:ascii="Times New Roman" w:eastAsia="Times New Roman" w:hAnsi="Times New Roman" w:cs="Times New Roman"/>
          <w:sz w:val="24"/>
          <w:szCs w:val="24"/>
        </w:rPr>
        <w:t xml:space="preserve">. FAO. </w:t>
      </w:r>
      <w:hyperlink r:id="rId14" w:tgtFrame="_blank" w:history="1">
        <w:r w:rsidRPr="00054D77">
          <w:rPr>
            <w:rFonts w:ascii="Times New Roman" w:eastAsia="Times New Roman" w:hAnsi="Times New Roman" w:cs="Times New Roman"/>
            <w:sz w:val="24"/>
            <w:szCs w:val="24"/>
            <w:u w:val="single"/>
          </w:rPr>
          <w:t>http://www.fao.org/publications</w:t>
        </w:r>
      </w:hyperlink>
    </w:p>
    <w:p w14:paraId="5514E297"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Ferdous</w:t>
      </w:r>
      <w:proofErr w:type="spellEnd"/>
      <w:r w:rsidRPr="00054D77">
        <w:rPr>
          <w:rFonts w:ascii="Times New Roman" w:eastAsia="Times New Roman" w:hAnsi="Times New Roman" w:cs="Times New Roman"/>
          <w:sz w:val="24"/>
          <w:szCs w:val="24"/>
        </w:rPr>
        <w:t xml:space="preserve">, J., </w:t>
      </w:r>
      <w:proofErr w:type="spellStart"/>
      <w:r w:rsidRPr="00054D77">
        <w:rPr>
          <w:rFonts w:ascii="Times New Roman" w:eastAsia="Times New Roman" w:hAnsi="Times New Roman" w:cs="Times New Roman"/>
          <w:sz w:val="24"/>
          <w:szCs w:val="24"/>
        </w:rPr>
        <w:t>Hoque</w:t>
      </w:r>
      <w:proofErr w:type="spellEnd"/>
      <w:r w:rsidRPr="00054D77">
        <w:rPr>
          <w:rFonts w:ascii="Times New Roman" w:eastAsia="Times New Roman" w:hAnsi="Times New Roman" w:cs="Times New Roman"/>
          <w:sz w:val="24"/>
          <w:szCs w:val="24"/>
        </w:rPr>
        <w:t xml:space="preserve">, M. R., Rahman, S. M., Hossain, A. K. M. M., &amp; </w:t>
      </w:r>
      <w:proofErr w:type="spellStart"/>
      <w:r w:rsidRPr="00054D77">
        <w:rPr>
          <w:rFonts w:ascii="Times New Roman" w:eastAsia="Times New Roman" w:hAnsi="Times New Roman" w:cs="Times New Roman"/>
          <w:sz w:val="24"/>
          <w:szCs w:val="24"/>
        </w:rPr>
        <w:t>Kamrunnahar</w:t>
      </w:r>
      <w:proofErr w:type="spellEnd"/>
      <w:r w:rsidRPr="00054D77">
        <w:rPr>
          <w:rFonts w:ascii="Times New Roman" w:eastAsia="Times New Roman" w:hAnsi="Times New Roman" w:cs="Times New Roman"/>
          <w:sz w:val="24"/>
          <w:szCs w:val="24"/>
        </w:rPr>
        <w:t xml:space="preserve">, K. V. (2023). Combined effect of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NPK fertilizers on the growth and yield of maize (</w:t>
      </w:r>
      <w:proofErr w:type="spellStart"/>
      <w:r w:rsidRPr="00054D77">
        <w:rPr>
          <w:rFonts w:ascii="Times New Roman" w:eastAsia="Times New Roman" w:hAnsi="Times New Roman" w:cs="Times New Roman"/>
          <w:i/>
          <w:iCs/>
          <w:sz w:val="24"/>
          <w:szCs w:val="24"/>
        </w:rPr>
        <w:t>Zea</w:t>
      </w:r>
      <w:proofErr w:type="spellEnd"/>
      <w:r w:rsidRPr="00054D77">
        <w:rPr>
          <w:rFonts w:ascii="Times New Roman" w:eastAsia="Times New Roman" w:hAnsi="Times New Roman" w:cs="Times New Roman"/>
          <w:i/>
          <w:iCs/>
          <w:sz w:val="24"/>
          <w:szCs w:val="24"/>
        </w:rPr>
        <w:t xml:space="preserve"> mays</w:t>
      </w:r>
      <w:r w:rsidRPr="00054D77">
        <w:rPr>
          <w:rFonts w:ascii="Times New Roman" w:eastAsia="Times New Roman" w:hAnsi="Times New Roman" w:cs="Times New Roman"/>
          <w:sz w:val="24"/>
          <w:szCs w:val="24"/>
        </w:rPr>
        <w:t xml:space="preserve"> L.). </w:t>
      </w:r>
      <w:r w:rsidRPr="00054D77">
        <w:rPr>
          <w:rFonts w:ascii="Times New Roman" w:eastAsia="Times New Roman" w:hAnsi="Times New Roman" w:cs="Times New Roman"/>
          <w:i/>
          <w:iCs/>
          <w:sz w:val="24"/>
          <w:szCs w:val="24"/>
        </w:rPr>
        <w:t>Journal of Science and Technology, 21</w:t>
      </w:r>
      <w:r w:rsidRPr="00054D77">
        <w:rPr>
          <w:rFonts w:ascii="Times New Roman" w:eastAsia="Times New Roman" w:hAnsi="Times New Roman" w:cs="Times New Roman"/>
          <w:sz w:val="24"/>
          <w:szCs w:val="24"/>
        </w:rPr>
        <w:t xml:space="preserve">(1), 32-40. </w:t>
      </w:r>
      <w:hyperlink r:id="rId15" w:tgtFrame="_blank" w:history="1">
        <w:r w:rsidRPr="00054D77">
          <w:rPr>
            <w:rFonts w:ascii="Times New Roman" w:eastAsia="Times New Roman" w:hAnsi="Times New Roman" w:cs="Times New Roman"/>
            <w:sz w:val="24"/>
            <w:szCs w:val="24"/>
            <w:u w:val="single"/>
          </w:rPr>
          <w:t>https://doi.org/10.59125/JST.21101</w:t>
        </w:r>
      </w:hyperlink>
    </w:p>
    <w:p w14:paraId="1D45A6E8"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Fertilizer Recommendation Guide (FRG). (2018). </w:t>
      </w:r>
      <w:proofErr w:type="spellStart"/>
      <w:r w:rsidRPr="00054D77">
        <w:rPr>
          <w:rFonts w:ascii="Times New Roman" w:eastAsia="Times New Roman" w:hAnsi="Times New Roman" w:cs="Times New Roman"/>
          <w:i/>
          <w:iCs/>
          <w:sz w:val="24"/>
          <w:szCs w:val="24"/>
        </w:rPr>
        <w:t>Farmgate</w:t>
      </w:r>
      <w:proofErr w:type="spellEnd"/>
      <w:r w:rsidRPr="00054D77">
        <w:rPr>
          <w:rFonts w:ascii="Times New Roman" w:eastAsia="Times New Roman" w:hAnsi="Times New Roman" w:cs="Times New Roman"/>
          <w:i/>
          <w:iCs/>
          <w:sz w:val="24"/>
          <w:szCs w:val="24"/>
        </w:rPr>
        <w:t>, Dhaka: Bangladesh Agricultural Research Council</w:t>
      </w:r>
      <w:r w:rsidRPr="00054D77">
        <w:rPr>
          <w:rFonts w:ascii="Times New Roman" w:eastAsia="Times New Roman" w:hAnsi="Times New Roman" w:cs="Times New Roman"/>
          <w:sz w:val="24"/>
          <w:szCs w:val="24"/>
        </w:rPr>
        <w:t xml:space="preserve">. </w:t>
      </w:r>
      <w:hyperlink r:id="rId16" w:tgtFrame="_blank" w:history="1">
        <w:r w:rsidRPr="00054D77">
          <w:rPr>
            <w:rFonts w:ascii="Times New Roman" w:eastAsia="Times New Roman" w:hAnsi="Times New Roman" w:cs="Times New Roman"/>
            <w:sz w:val="24"/>
            <w:szCs w:val="24"/>
            <w:u w:val="single"/>
          </w:rPr>
          <w:t>https://barc.portal.gov.bd</w:t>
        </w:r>
      </w:hyperlink>
    </w:p>
    <w:p w14:paraId="1420C2EA"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Gomez, K. H., &amp; Gomez, A. A. (1984). </w:t>
      </w:r>
      <w:r w:rsidRPr="00054D77">
        <w:rPr>
          <w:rFonts w:ascii="Times New Roman" w:eastAsia="Times New Roman" w:hAnsi="Times New Roman" w:cs="Times New Roman"/>
          <w:i/>
          <w:iCs/>
          <w:sz w:val="24"/>
          <w:szCs w:val="24"/>
        </w:rPr>
        <w:t>Statistical procedures for agricultural research</w:t>
      </w:r>
      <w:r w:rsidRPr="00054D77">
        <w:rPr>
          <w:rFonts w:ascii="Times New Roman" w:eastAsia="Times New Roman" w:hAnsi="Times New Roman" w:cs="Times New Roman"/>
          <w:sz w:val="24"/>
          <w:szCs w:val="24"/>
        </w:rPr>
        <w:t xml:space="preserve"> (2nd </w:t>
      </w:r>
      <w:proofErr w:type="gramStart"/>
      <w:r w:rsidRPr="00054D77">
        <w:rPr>
          <w:rFonts w:ascii="Times New Roman" w:eastAsia="Times New Roman" w:hAnsi="Times New Roman" w:cs="Times New Roman"/>
          <w:sz w:val="24"/>
          <w:szCs w:val="24"/>
        </w:rPr>
        <w:t>ed</w:t>
      </w:r>
      <w:proofErr w:type="gramEnd"/>
      <w:r w:rsidRPr="00054D77">
        <w:rPr>
          <w:rFonts w:ascii="Times New Roman" w:eastAsia="Times New Roman" w:hAnsi="Times New Roman" w:cs="Times New Roman"/>
          <w:sz w:val="24"/>
          <w:szCs w:val="24"/>
        </w:rPr>
        <w:t>.). Wiley-</w:t>
      </w:r>
      <w:proofErr w:type="spellStart"/>
      <w:r w:rsidRPr="00054D77">
        <w:rPr>
          <w:rFonts w:ascii="Times New Roman" w:eastAsia="Times New Roman" w:hAnsi="Times New Roman" w:cs="Times New Roman"/>
          <w:sz w:val="24"/>
          <w:szCs w:val="24"/>
        </w:rPr>
        <w:t>Interscience</w:t>
      </w:r>
      <w:proofErr w:type="spellEnd"/>
      <w:r w:rsidRPr="00054D77">
        <w:rPr>
          <w:rFonts w:ascii="Times New Roman" w:eastAsia="Times New Roman" w:hAnsi="Times New Roman" w:cs="Times New Roman"/>
          <w:sz w:val="24"/>
          <w:szCs w:val="24"/>
        </w:rPr>
        <w:t>.</w:t>
      </w:r>
    </w:p>
    <w:p w14:paraId="47E23A10"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Hossain, A., &amp; Teixeira Da Silva, J. A. (2013). Wheat production in Bangladesh: Its future in the light of global warming. </w:t>
      </w:r>
      <w:proofErr w:type="spellStart"/>
      <w:r w:rsidRPr="00054D77">
        <w:rPr>
          <w:rFonts w:ascii="Times New Roman" w:eastAsia="Times New Roman" w:hAnsi="Times New Roman" w:cs="Times New Roman"/>
          <w:i/>
          <w:iCs/>
          <w:sz w:val="24"/>
          <w:szCs w:val="24"/>
        </w:rPr>
        <w:t>AoB</w:t>
      </w:r>
      <w:proofErr w:type="spellEnd"/>
      <w:r w:rsidRPr="00054D77">
        <w:rPr>
          <w:rFonts w:ascii="Times New Roman" w:eastAsia="Times New Roman" w:hAnsi="Times New Roman" w:cs="Times New Roman"/>
          <w:i/>
          <w:iCs/>
          <w:sz w:val="24"/>
          <w:szCs w:val="24"/>
        </w:rPr>
        <w:t xml:space="preserve"> Plants, 5</w:t>
      </w:r>
      <w:r w:rsidRPr="00054D77">
        <w:rPr>
          <w:rFonts w:ascii="Times New Roman" w:eastAsia="Times New Roman" w:hAnsi="Times New Roman" w:cs="Times New Roman"/>
          <w:sz w:val="24"/>
          <w:szCs w:val="24"/>
        </w:rPr>
        <w:t xml:space="preserve">, pls042. </w:t>
      </w:r>
      <w:hyperlink r:id="rId17" w:tgtFrame="_blank" w:history="1">
        <w:r w:rsidRPr="00054D77">
          <w:rPr>
            <w:rFonts w:ascii="Times New Roman" w:eastAsia="Times New Roman" w:hAnsi="Times New Roman" w:cs="Times New Roman"/>
            <w:sz w:val="24"/>
            <w:szCs w:val="24"/>
            <w:u w:val="single"/>
          </w:rPr>
          <w:t>https://doi.org/10.1093/aobpla/pls042</w:t>
        </w:r>
      </w:hyperlink>
    </w:p>
    <w:p w14:paraId="4CDA5459"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lastRenderedPageBreak/>
        <w:t>Hrivna</w:t>
      </w:r>
      <w:proofErr w:type="spellEnd"/>
      <w:r w:rsidRPr="00054D77">
        <w:rPr>
          <w:rFonts w:ascii="Times New Roman" w:eastAsia="Times New Roman" w:hAnsi="Times New Roman" w:cs="Times New Roman"/>
          <w:sz w:val="24"/>
          <w:szCs w:val="24"/>
        </w:rPr>
        <w:t xml:space="preserve">, L., </w:t>
      </w:r>
      <w:proofErr w:type="spellStart"/>
      <w:r w:rsidRPr="00054D77">
        <w:rPr>
          <w:rFonts w:ascii="Times New Roman" w:eastAsia="Times New Roman" w:hAnsi="Times New Roman" w:cs="Times New Roman"/>
          <w:sz w:val="24"/>
          <w:szCs w:val="24"/>
        </w:rPr>
        <w:t>Kotková</w:t>
      </w:r>
      <w:proofErr w:type="spellEnd"/>
      <w:r w:rsidRPr="00054D77">
        <w:rPr>
          <w:rFonts w:ascii="Times New Roman" w:eastAsia="Times New Roman" w:hAnsi="Times New Roman" w:cs="Times New Roman"/>
          <w:sz w:val="24"/>
          <w:szCs w:val="24"/>
        </w:rPr>
        <w:t xml:space="preserve">, B., &amp; </w:t>
      </w:r>
      <w:proofErr w:type="spellStart"/>
      <w:r w:rsidRPr="00054D77">
        <w:rPr>
          <w:rFonts w:ascii="Times New Roman" w:eastAsia="Times New Roman" w:hAnsi="Times New Roman" w:cs="Times New Roman"/>
          <w:sz w:val="24"/>
          <w:szCs w:val="24"/>
        </w:rPr>
        <w:t>Buresova</w:t>
      </w:r>
      <w:proofErr w:type="spellEnd"/>
      <w:r w:rsidRPr="00054D77">
        <w:rPr>
          <w:rFonts w:ascii="Times New Roman" w:eastAsia="Times New Roman" w:hAnsi="Times New Roman" w:cs="Times New Roman"/>
          <w:sz w:val="24"/>
          <w:szCs w:val="24"/>
        </w:rPr>
        <w:t xml:space="preserve">, I. (2015). Effect of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fertilization on yield and quality of wheat grain. </w:t>
      </w:r>
      <w:r w:rsidRPr="00054D77">
        <w:rPr>
          <w:rFonts w:ascii="Times New Roman" w:eastAsia="Times New Roman" w:hAnsi="Times New Roman" w:cs="Times New Roman"/>
          <w:i/>
          <w:iCs/>
          <w:sz w:val="24"/>
          <w:szCs w:val="24"/>
        </w:rPr>
        <w:t>Cereal Research Communications, 43</w:t>
      </w:r>
      <w:r w:rsidRPr="00054D77">
        <w:rPr>
          <w:rFonts w:ascii="Times New Roman" w:eastAsia="Times New Roman" w:hAnsi="Times New Roman" w:cs="Times New Roman"/>
          <w:sz w:val="24"/>
          <w:szCs w:val="24"/>
        </w:rPr>
        <w:t xml:space="preserve">(1), 1–9. </w:t>
      </w:r>
      <w:hyperlink r:id="rId18" w:tgtFrame="_blank" w:history="1">
        <w:r w:rsidRPr="00054D77">
          <w:rPr>
            <w:rFonts w:ascii="Times New Roman" w:eastAsia="Times New Roman" w:hAnsi="Times New Roman" w:cs="Times New Roman"/>
            <w:sz w:val="24"/>
            <w:szCs w:val="24"/>
            <w:u w:val="single"/>
          </w:rPr>
          <w:t>https://doi.org/10.1556/CRC.2014.0033</w:t>
        </w:r>
      </w:hyperlink>
    </w:p>
    <w:p w14:paraId="6EE2C0AE"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Joshi, R., </w:t>
      </w:r>
      <w:proofErr w:type="spellStart"/>
      <w:r w:rsidRPr="00054D77">
        <w:rPr>
          <w:rFonts w:ascii="Times New Roman" w:eastAsia="Times New Roman" w:hAnsi="Times New Roman" w:cs="Times New Roman"/>
          <w:sz w:val="24"/>
          <w:szCs w:val="24"/>
        </w:rPr>
        <w:t>Adarsh</w:t>
      </w:r>
      <w:proofErr w:type="spellEnd"/>
      <w:r w:rsidRPr="00054D77">
        <w:rPr>
          <w:rFonts w:ascii="Times New Roman" w:eastAsia="Times New Roman" w:hAnsi="Times New Roman" w:cs="Times New Roman"/>
          <w:sz w:val="24"/>
          <w:szCs w:val="24"/>
        </w:rPr>
        <w:t xml:space="preserve">, P. V., &amp; </w:t>
      </w:r>
      <w:proofErr w:type="spellStart"/>
      <w:r w:rsidRPr="00054D77">
        <w:rPr>
          <w:rFonts w:ascii="Times New Roman" w:eastAsia="Times New Roman" w:hAnsi="Times New Roman" w:cs="Times New Roman"/>
          <w:sz w:val="24"/>
          <w:szCs w:val="24"/>
        </w:rPr>
        <w:t>Jaswinder</w:t>
      </w:r>
      <w:proofErr w:type="spellEnd"/>
      <w:r w:rsidRPr="00054D77">
        <w:rPr>
          <w:rFonts w:ascii="Times New Roman" w:eastAsia="Times New Roman" w:hAnsi="Times New Roman" w:cs="Times New Roman"/>
          <w:sz w:val="24"/>
          <w:szCs w:val="24"/>
        </w:rPr>
        <w:t xml:space="preserve">, S. (2013).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as soil supplement to enhance growth, yield and quality of </w:t>
      </w:r>
      <w:proofErr w:type="spellStart"/>
      <w:r w:rsidRPr="00054D77">
        <w:rPr>
          <w:rFonts w:ascii="Times New Roman" w:eastAsia="Times New Roman" w:hAnsi="Times New Roman" w:cs="Times New Roman"/>
          <w:i/>
          <w:iCs/>
          <w:sz w:val="24"/>
          <w:szCs w:val="24"/>
        </w:rPr>
        <w:t>Triticum</w:t>
      </w:r>
      <w:proofErr w:type="spellEnd"/>
      <w:r w:rsidRPr="00054D77">
        <w:rPr>
          <w:rFonts w:ascii="Times New Roman" w:eastAsia="Times New Roman" w:hAnsi="Times New Roman" w:cs="Times New Roman"/>
          <w:i/>
          <w:iCs/>
          <w:sz w:val="24"/>
          <w:szCs w:val="24"/>
        </w:rPr>
        <w:t xml:space="preserve"> </w:t>
      </w:r>
      <w:proofErr w:type="spellStart"/>
      <w:r w:rsidRPr="00054D77">
        <w:rPr>
          <w:rFonts w:ascii="Times New Roman" w:eastAsia="Times New Roman" w:hAnsi="Times New Roman" w:cs="Times New Roman"/>
          <w:i/>
          <w:iCs/>
          <w:sz w:val="24"/>
          <w:szCs w:val="24"/>
        </w:rPr>
        <w:t>aestivum</w:t>
      </w:r>
      <w:proofErr w:type="spellEnd"/>
      <w:r w:rsidRPr="00054D77">
        <w:rPr>
          <w:rFonts w:ascii="Times New Roman" w:eastAsia="Times New Roman" w:hAnsi="Times New Roman" w:cs="Times New Roman"/>
          <w:sz w:val="24"/>
          <w:szCs w:val="24"/>
        </w:rPr>
        <w:t xml:space="preserve"> L.: A field study. </w:t>
      </w:r>
      <w:r w:rsidRPr="00054D77">
        <w:rPr>
          <w:rFonts w:ascii="Times New Roman" w:eastAsia="Times New Roman" w:hAnsi="Times New Roman" w:cs="Times New Roman"/>
          <w:i/>
          <w:iCs/>
          <w:sz w:val="24"/>
          <w:szCs w:val="24"/>
        </w:rPr>
        <w:t>International Journal of Recycling of Organic Waste in Agriculture, 2</w:t>
      </w:r>
      <w:r w:rsidRPr="00054D77">
        <w:rPr>
          <w:rFonts w:ascii="Times New Roman" w:eastAsia="Times New Roman" w:hAnsi="Times New Roman" w:cs="Times New Roman"/>
          <w:sz w:val="24"/>
          <w:szCs w:val="24"/>
        </w:rPr>
        <w:t xml:space="preserve">(1), 16. </w:t>
      </w:r>
      <w:hyperlink r:id="rId19" w:tgtFrame="_blank" w:history="1">
        <w:r w:rsidRPr="00054D77">
          <w:rPr>
            <w:rFonts w:ascii="Times New Roman" w:eastAsia="Times New Roman" w:hAnsi="Times New Roman" w:cs="Times New Roman"/>
            <w:sz w:val="24"/>
            <w:szCs w:val="24"/>
            <w:u w:val="single"/>
          </w:rPr>
          <w:t>https://doi.org/10.1186/2251-7715-2-16</w:t>
        </w:r>
      </w:hyperlink>
    </w:p>
    <w:p w14:paraId="0C06D810"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Lazcano</w:t>
      </w:r>
      <w:proofErr w:type="spellEnd"/>
      <w:r w:rsidRPr="00054D77">
        <w:rPr>
          <w:rFonts w:ascii="Times New Roman" w:eastAsia="Times New Roman" w:hAnsi="Times New Roman" w:cs="Times New Roman"/>
          <w:sz w:val="24"/>
          <w:szCs w:val="24"/>
        </w:rPr>
        <w:t xml:space="preserve">, C., </w:t>
      </w:r>
      <w:proofErr w:type="spellStart"/>
      <w:r w:rsidRPr="00054D77">
        <w:rPr>
          <w:rFonts w:ascii="Times New Roman" w:eastAsia="Times New Roman" w:hAnsi="Times New Roman" w:cs="Times New Roman"/>
          <w:sz w:val="24"/>
          <w:szCs w:val="24"/>
        </w:rPr>
        <w:t>María</w:t>
      </w:r>
      <w:proofErr w:type="spellEnd"/>
      <w:r w:rsidRPr="00054D77">
        <w:rPr>
          <w:rFonts w:ascii="Times New Roman" w:eastAsia="Times New Roman" w:hAnsi="Times New Roman" w:cs="Times New Roman"/>
          <w:sz w:val="24"/>
          <w:szCs w:val="24"/>
        </w:rPr>
        <w:t xml:space="preserve">, G., &amp; Jorge, D. (2008). Comparison of the effectiveness of composting and vermicomposting for the biological stabilization of cattle manure. </w:t>
      </w:r>
      <w:r w:rsidRPr="00054D77">
        <w:rPr>
          <w:rFonts w:ascii="Times New Roman" w:eastAsia="Times New Roman" w:hAnsi="Times New Roman" w:cs="Times New Roman"/>
          <w:i/>
          <w:iCs/>
          <w:sz w:val="24"/>
          <w:szCs w:val="24"/>
        </w:rPr>
        <w:t>Chemosphere, 72</w:t>
      </w:r>
      <w:r w:rsidRPr="00054D77">
        <w:rPr>
          <w:rFonts w:ascii="Times New Roman" w:eastAsia="Times New Roman" w:hAnsi="Times New Roman" w:cs="Times New Roman"/>
          <w:sz w:val="24"/>
          <w:szCs w:val="24"/>
        </w:rPr>
        <w:t xml:space="preserve">(7), 1013–1019. </w:t>
      </w:r>
      <w:hyperlink r:id="rId20" w:tgtFrame="_blank" w:history="1">
        <w:r w:rsidRPr="00054D77">
          <w:rPr>
            <w:rFonts w:ascii="Times New Roman" w:eastAsia="Times New Roman" w:hAnsi="Times New Roman" w:cs="Times New Roman"/>
            <w:sz w:val="24"/>
            <w:szCs w:val="24"/>
            <w:u w:val="single"/>
          </w:rPr>
          <w:t>https://doi.org/10.1016/j.chemosphere.2008.04.016</w:t>
        </w:r>
      </w:hyperlink>
    </w:p>
    <w:p w14:paraId="7D9B933C"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Mahmud, K. F. (2016). </w:t>
      </w:r>
      <w:r w:rsidRPr="00054D77">
        <w:rPr>
          <w:rFonts w:ascii="Times New Roman" w:eastAsia="Times New Roman" w:hAnsi="Times New Roman" w:cs="Times New Roman"/>
          <w:i/>
          <w:iCs/>
          <w:sz w:val="24"/>
          <w:szCs w:val="24"/>
        </w:rPr>
        <w:t xml:space="preserve">Effect of </w:t>
      </w:r>
      <w:proofErr w:type="spellStart"/>
      <w:r w:rsidRPr="00054D77">
        <w:rPr>
          <w:rFonts w:ascii="Times New Roman" w:eastAsia="Times New Roman" w:hAnsi="Times New Roman" w:cs="Times New Roman"/>
          <w:i/>
          <w:iCs/>
          <w:sz w:val="24"/>
          <w:szCs w:val="24"/>
        </w:rPr>
        <w:t>sulphur</w:t>
      </w:r>
      <w:proofErr w:type="spellEnd"/>
      <w:r w:rsidRPr="00054D77">
        <w:rPr>
          <w:rFonts w:ascii="Times New Roman" w:eastAsia="Times New Roman" w:hAnsi="Times New Roman" w:cs="Times New Roman"/>
          <w:i/>
          <w:iCs/>
          <w:sz w:val="24"/>
          <w:szCs w:val="24"/>
        </w:rPr>
        <w:t xml:space="preserve"> and zinc on the growth and yield of wheat</w:t>
      </w:r>
      <w:r w:rsidRPr="00054D77">
        <w:rPr>
          <w:rFonts w:ascii="Times New Roman" w:eastAsia="Times New Roman" w:hAnsi="Times New Roman" w:cs="Times New Roman"/>
          <w:sz w:val="24"/>
          <w:szCs w:val="24"/>
        </w:rPr>
        <w:t xml:space="preserve"> [Master's thesis, </w:t>
      </w:r>
      <w:proofErr w:type="spellStart"/>
      <w:r w:rsidRPr="00054D77">
        <w:rPr>
          <w:rFonts w:ascii="Times New Roman" w:eastAsia="Times New Roman" w:hAnsi="Times New Roman" w:cs="Times New Roman"/>
          <w:sz w:val="24"/>
          <w:szCs w:val="24"/>
        </w:rPr>
        <w:t>Sher</w:t>
      </w:r>
      <w:proofErr w:type="spellEnd"/>
      <w:r w:rsidRPr="00054D77">
        <w:rPr>
          <w:rFonts w:ascii="Times New Roman" w:eastAsia="Times New Roman" w:hAnsi="Times New Roman" w:cs="Times New Roman"/>
          <w:sz w:val="24"/>
          <w:szCs w:val="24"/>
        </w:rPr>
        <w:t xml:space="preserve">-e-Bangla Agricultural University]. SAU Library. </w:t>
      </w:r>
      <w:hyperlink r:id="rId21" w:tgtFrame="_blank" w:history="1">
        <w:r w:rsidRPr="00054D77">
          <w:rPr>
            <w:rFonts w:ascii="Times New Roman" w:eastAsia="Times New Roman" w:hAnsi="Times New Roman" w:cs="Times New Roman"/>
            <w:sz w:val="24"/>
            <w:szCs w:val="24"/>
            <w:u w:val="single"/>
          </w:rPr>
          <w:t>http://archive.saulibrary.edu.bd:8080/xmlui/handle/123456789/1322</w:t>
        </w:r>
      </w:hyperlink>
    </w:p>
    <w:p w14:paraId="546C5231"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Meena</w:t>
      </w:r>
      <w:proofErr w:type="spellEnd"/>
      <w:r w:rsidRPr="00054D77">
        <w:rPr>
          <w:rFonts w:ascii="Times New Roman" w:eastAsia="Times New Roman" w:hAnsi="Times New Roman" w:cs="Times New Roman"/>
          <w:sz w:val="24"/>
          <w:szCs w:val="24"/>
        </w:rPr>
        <w:t xml:space="preserve">, R., Sandeep, K., Rahul, D., Rattan, L., </w:t>
      </w:r>
      <w:proofErr w:type="spellStart"/>
      <w:r w:rsidRPr="00054D77">
        <w:rPr>
          <w:rFonts w:ascii="Times New Roman" w:eastAsia="Times New Roman" w:hAnsi="Times New Roman" w:cs="Times New Roman"/>
          <w:sz w:val="24"/>
          <w:szCs w:val="24"/>
        </w:rPr>
        <w:t>Vinod</w:t>
      </w:r>
      <w:proofErr w:type="spellEnd"/>
      <w:r w:rsidRPr="00054D77">
        <w:rPr>
          <w:rFonts w:ascii="Times New Roman" w:eastAsia="Times New Roman" w:hAnsi="Times New Roman" w:cs="Times New Roman"/>
          <w:sz w:val="24"/>
          <w:szCs w:val="24"/>
        </w:rPr>
        <w:t xml:space="preserve">, V., Martin, B., </w:t>
      </w:r>
      <w:proofErr w:type="spellStart"/>
      <w:r w:rsidRPr="00054D77">
        <w:rPr>
          <w:rFonts w:ascii="Times New Roman" w:eastAsia="Times New Roman" w:hAnsi="Times New Roman" w:cs="Times New Roman"/>
          <w:sz w:val="24"/>
          <w:szCs w:val="24"/>
        </w:rPr>
        <w:t>Mahaveer</w:t>
      </w:r>
      <w:proofErr w:type="spellEnd"/>
      <w:r w:rsidRPr="00054D77">
        <w:rPr>
          <w:rFonts w:ascii="Times New Roman" w:eastAsia="Times New Roman" w:hAnsi="Times New Roman" w:cs="Times New Roman"/>
          <w:sz w:val="24"/>
          <w:szCs w:val="24"/>
        </w:rPr>
        <w:t xml:space="preserve">, S., </w:t>
      </w:r>
      <w:proofErr w:type="spellStart"/>
      <w:r w:rsidRPr="00054D77">
        <w:rPr>
          <w:rFonts w:ascii="Times New Roman" w:eastAsia="Times New Roman" w:hAnsi="Times New Roman" w:cs="Times New Roman"/>
          <w:sz w:val="24"/>
          <w:szCs w:val="24"/>
        </w:rPr>
        <w:t>Gulab</w:t>
      </w:r>
      <w:proofErr w:type="spellEnd"/>
      <w:r w:rsidRPr="00054D77">
        <w:rPr>
          <w:rFonts w:ascii="Times New Roman" w:eastAsia="Times New Roman" w:hAnsi="Times New Roman" w:cs="Times New Roman"/>
          <w:sz w:val="24"/>
          <w:szCs w:val="24"/>
        </w:rPr>
        <w:t xml:space="preserve">, Y., </w:t>
      </w:r>
      <w:proofErr w:type="spellStart"/>
      <w:r w:rsidRPr="00054D77">
        <w:rPr>
          <w:rFonts w:ascii="Times New Roman" w:eastAsia="Times New Roman" w:hAnsi="Times New Roman" w:cs="Times New Roman"/>
          <w:sz w:val="24"/>
          <w:szCs w:val="24"/>
        </w:rPr>
        <w:t>Manoj</w:t>
      </w:r>
      <w:proofErr w:type="spellEnd"/>
      <w:r w:rsidRPr="00054D77">
        <w:rPr>
          <w:rFonts w:ascii="Times New Roman" w:eastAsia="Times New Roman" w:hAnsi="Times New Roman" w:cs="Times New Roman"/>
          <w:sz w:val="24"/>
          <w:szCs w:val="24"/>
        </w:rPr>
        <w:t xml:space="preserve">, J., </w:t>
      </w:r>
      <w:proofErr w:type="spellStart"/>
      <w:r w:rsidRPr="00054D77">
        <w:rPr>
          <w:rFonts w:ascii="Times New Roman" w:eastAsia="Times New Roman" w:hAnsi="Times New Roman" w:cs="Times New Roman"/>
          <w:sz w:val="24"/>
          <w:szCs w:val="24"/>
        </w:rPr>
        <w:t>Chetan</w:t>
      </w:r>
      <w:proofErr w:type="spellEnd"/>
      <w:r w:rsidRPr="00054D77">
        <w:rPr>
          <w:rFonts w:ascii="Times New Roman" w:eastAsia="Times New Roman" w:hAnsi="Times New Roman" w:cs="Times New Roman"/>
          <w:sz w:val="24"/>
          <w:szCs w:val="24"/>
        </w:rPr>
        <w:t xml:space="preserve">, J., </w:t>
      </w:r>
      <w:proofErr w:type="spellStart"/>
      <w:r w:rsidRPr="00054D77">
        <w:rPr>
          <w:rFonts w:ascii="Times New Roman" w:eastAsia="Times New Roman" w:hAnsi="Times New Roman" w:cs="Times New Roman"/>
          <w:sz w:val="24"/>
          <w:szCs w:val="24"/>
        </w:rPr>
        <w:t>Shamina</w:t>
      </w:r>
      <w:proofErr w:type="spellEnd"/>
      <w:r w:rsidRPr="00054D77">
        <w:rPr>
          <w:rFonts w:ascii="Times New Roman" w:eastAsia="Times New Roman" w:hAnsi="Times New Roman" w:cs="Times New Roman"/>
          <w:sz w:val="24"/>
          <w:szCs w:val="24"/>
        </w:rPr>
        <w:t xml:space="preserve">, P., </w:t>
      </w:r>
      <w:proofErr w:type="spellStart"/>
      <w:r w:rsidRPr="00054D77">
        <w:rPr>
          <w:rFonts w:ascii="Times New Roman" w:eastAsia="Times New Roman" w:hAnsi="Times New Roman" w:cs="Times New Roman"/>
          <w:sz w:val="24"/>
          <w:szCs w:val="24"/>
        </w:rPr>
        <w:t>Tereza</w:t>
      </w:r>
      <w:proofErr w:type="spellEnd"/>
      <w:r w:rsidRPr="00054D77">
        <w:rPr>
          <w:rFonts w:ascii="Times New Roman" w:eastAsia="Times New Roman" w:hAnsi="Times New Roman" w:cs="Times New Roman"/>
          <w:sz w:val="24"/>
          <w:szCs w:val="24"/>
        </w:rPr>
        <w:t xml:space="preserve">, D., Vaclav, P., &amp; Theodore, M. (2020). Impact of agrochemicals on soil </w:t>
      </w:r>
      <w:proofErr w:type="spellStart"/>
      <w:r w:rsidRPr="00054D77">
        <w:rPr>
          <w:rFonts w:ascii="Times New Roman" w:eastAsia="Times New Roman" w:hAnsi="Times New Roman" w:cs="Times New Roman"/>
          <w:sz w:val="24"/>
          <w:szCs w:val="24"/>
        </w:rPr>
        <w:t>microbiota</w:t>
      </w:r>
      <w:proofErr w:type="spellEnd"/>
      <w:r w:rsidRPr="00054D77">
        <w:rPr>
          <w:rFonts w:ascii="Times New Roman" w:eastAsia="Times New Roman" w:hAnsi="Times New Roman" w:cs="Times New Roman"/>
          <w:sz w:val="24"/>
          <w:szCs w:val="24"/>
        </w:rPr>
        <w:t xml:space="preserve"> and management: A review. </w:t>
      </w:r>
      <w:r w:rsidRPr="00054D77">
        <w:rPr>
          <w:rFonts w:ascii="Times New Roman" w:eastAsia="Times New Roman" w:hAnsi="Times New Roman" w:cs="Times New Roman"/>
          <w:i/>
          <w:iCs/>
          <w:sz w:val="24"/>
          <w:szCs w:val="24"/>
        </w:rPr>
        <w:t>Land, 9</w:t>
      </w:r>
      <w:r w:rsidRPr="00054D77">
        <w:rPr>
          <w:rFonts w:ascii="Times New Roman" w:eastAsia="Times New Roman" w:hAnsi="Times New Roman" w:cs="Times New Roman"/>
          <w:sz w:val="24"/>
          <w:szCs w:val="24"/>
        </w:rPr>
        <w:t xml:space="preserve">(2), 34. </w:t>
      </w:r>
      <w:hyperlink r:id="rId22" w:tgtFrame="_blank" w:history="1">
        <w:r w:rsidRPr="00054D77">
          <w:rPr>
            <w:rFonts w:ascii="Times New Roman" w:eastAsia="Times New Roman" w:hAnsi="Times New Roman" w:cs="Times New Roman"/>
            <w:sz w:val="24"/>
            <w:szCs w:val="24"/>
            <w:u w:val="single"/>
          </w:rPr>
          <w:t>https://doi.org/10.3390/land9020034</w:t>
        </w:r>
      </w:hyperlink>
    </w:p>
    <w:p w14:paraId="5A9A0322"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Nambiar</w:t>
      </w:r>
      <w:proofErr w:type="spellEnd"/>
      <w:r w:rsidRPr="00054D77">
        <w:rPr>
          <w:rFonts w:ascii="Times New Roman" w:eastAsia="Times New Roman" w:hAnsi="Times New Roman" w:cs="Times New Roman"/>
          <w:sz w:val="24"/>
          <w:szCs w:val="24"/>
        </w:rPr>
        <w:t xml:space="preserve">, K. K. M., &amp; Ghosh, A. B. (1984). All India </w:t>
      </w:r>
      <w:proofErr w:type="spellStart"/>
      <w:r w:rsidRPr="00054D77">
        <w:rPr>
          <w:rFonts w:ascii="Times New Roman" w:eastAsia="Times New Roman" w:hAnsi="Times New Roman" w:cs="Times New Roman"/>
          <w:sz w:val="24"/>
          <w:szCs w:val="24"/>
        </w:rPr>
        <w:t>co-ordinated</w:t>
      </w:r>
      <w:proofErr w:type="spellEnd"/>
      <w:r w:rsidRPr="00054D77">
        <w:rPr>
          <w:rFonts w:ascii="Times New Roman" w:eastAsia="Times New Roman" w:hAnsi="Times New Roman" w:cs="Times New Roman"/>
          <w:sz w:val="24"/>
          <w:szCs w:val="24"/>
        </w:rPr>
        <w:t xml:space="preserve"> research project on long term fertilizer experiments and its research achievements. </w:t>
      </w:r>
      <w:r w:rsidRPr="00054D77">
        <w:rPr>
          <w:rFonts w:ascii="Times New Roman" w:eastAsia="Times New Roman" w:hAnsi="Times New Roman" w:cs="Times New Roman"/>
          <w:i/>
          <w:iCs/>
          <w:sz w:val="24"/>
          <w:szCs w:val="24"/>
        </w:rPr>
        <w:t>Fertilizer News, 30</w:t>
      </w:r>
      <w:r w:rsidRPr="00054D77">
        <w:rPr>
          <w:rFonts w:ascii="Times New Roman" w:eastAsia="Times New Roman" w:hAnsi="Times New Roman" w:cs="Times New Roman"/>
          <w:sz w:val="24"/>
          <w:szCs w:val="24"/>
        </w:rPr>
        <w:t>(4), 56-77.</w:t>
      </w:r>
    </w:p>
    <w:p w14:paraId="61770751"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Olsen, S. R., Cole, C. V., Watanabe, F. S., &amp; Dean, L. A. (1954). </w:t>
      </w:r>
      <w:r w:rsidRPr="00054D77">
        <w:rPr>
          <w:rFonts w:ascii="Times New Roman" w:eastAsia="Times New Roman" w:hAnsi="Times New Roman" w:cs="Times New Roman"/>
          <w:i/>
          <w:iCs/>
          <w:sz w:val="24"/>
          <w:szCs w:val="24"/>
        </w:rPr>
        <w:t>Estimation of available phosphorus in soil by extraction with sodium bicarbonate</w:t>
      </w:r>
      <w:r w:rsidRPr="00054D77">
        <w:rPr>
          <w:rFonts w:ascii="Times New Roman" w:eastAsia="Times New Roman" w:hAnsi="Times New Roman" w:cs="Times New Roman"/>
          <w:sz w:val="24"/>
          <w:szCs w:val="24"/>
        </w:rPr>
        <w:t xml:space="preserve"> (Circular No. 939). United States Department of Agriculture.</w:t>
      </w:r>
    </w:p>
    <w:p w14:paraId="2E6091B5"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Oyege</w:t>
      </w:r>
      <w:proofErr w:type="spellEnd"/>
      <w:r w:rsidRPr="00054D77">
        <w:rPr>
          <w:rFonts w:ascii="Times New Roman" w:eastAsia="Times New Roman" w:hAnsi="Times New Roman" w:cs="Times New Roman"/>
          <w:sz w:val="24"/>
          <w:szCs w:val="24"/>
        </w:rPr>
        <w:t xml:space="preserve">, I., &amp; </w:t>
      </w:r>
      <w:proofErr w:type="spellStart"/>
      <w:r w:rsidRPr="00054D77">
        <w:rPr>
          <w:rFonts w:ascii="Times New Roman" w:eastAsia="Times New Roman" w:hAnsi="Times New Roman" w:cs="Times New Roman"/>
          <w:sz w:val="24"/>
          <w:szCs w:val="24"/>
        </w:rPr>
        <w:t>Maruthi</w:t>
      </w:r>
      <w:proofErr w:type="spellEnd"/>
      <w:r w:rsidRPr="00054D77">
        <w:rPr>
          <w:rFonts w:ascii="Times New Roman" w:eastAsia="Times New Roman" w:hAnsi="Times New Roman" w:cs="Times New Roman"/>
          <w:sz w:val="24"/>
          <w:szCs w:val="24"/>
        </w:rPr>
        <w:t xml:space="preserve">, S. B. B. (2023). Effects of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on soil and plant health and promoting sustainable agriculture. </w:t>
      </w:r>
      <w:r w:rsidRPr="00054D77">
        <w:rPr>
          <w:rFonts w:ascii="Times New Roman" w:eastAsia="Times New Roman" w:hAnsi="Times New Roman" w:cs="Times New Roman"/>
          <w:i/>
          <w:iCs/>
          <w:sz w:val="24"/>
          <w:szCs w:val="24"/>
        </w:rPr>
        <w:t>Soil Systems, 7</w:t>
      </w:r>
      <w:r w:rsidRPr="00054D77">
        <w:rPr>
          <w:rFonts w:ascii="Times New Roman" w:eastAsia="Times New Roman" w:hAnsi="Times New Roman" w:cs="Times New Roman"/>
          <w:sz w:val="24"/>
          <w:szCs w:val="24"/>
        </w:rPr>
        <w:t xml:space="preserve">(4), 101. </w:t>
      </w:r>
      <w:hyperlink r:id="rId23" w:tgtFrame="_blank" w:history="1">
        <w:r w:rsidRPr="00054D77">
          <w:rPr>
            <w:rFonts w:ascii="Times New Roman" w:eastAsia="Times New Roman" w:hAnsi="Times New Roman" w:cs="Times New Roman"/>
            <w:sz w:val="24"/>
            <w:szCs w:val="24"/>
            <w:u w:val="single"/>
          </w:rPr>
          <w:t>https://doi.org/10.3390/soilsystems7040101</w:t>
        </w:r>
      </w:hyperlink>
    </w:p>
    <w:p w14:paraId="49C29A14"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Page, A. L., Miller, R. H., &amp; Keeney, D. R. (1989). </w:t>
      </w:r>
      <w:r w:rsidRPr="00054D77">
        <w:rPr>
          <w:rFonts w:ascii="Times New Roman" w:eastAsia="Times New Roman" w:hAnsi="Times New Roman" w:cs="Times New Roman"/>
          <w:i/>
          <w:iCs/>
          <w:sz w:val="24"/>
          <w:szCs w:val="24"/>
        </w:rPr>
        <w:t>Methods of soil analysis, Part 2: Chemical and microbiological properties</w:t>
      </w:r>
      <w:r w:rsidRPr="00054D77">
        <w:rPr>
          <w:rFonts w:ascii="Times New Roman" w:eastAsia="Times New Roman" w:hAnsi="Times New Roman" w:cs="Times New Roman"/>
          <w:sz w:val="24"/>
          <w:szCs w:val="24"/>
        </w:rPr>
        <w:t xml:space="preserve"> (2nd </w:t>
      </w:r>
      <w:proofErr w:type="gramStart"/>
      <w:r w:rsidRPr="00054D77">
        <w:rPr>
          <w:rFonts w:ascii="Times New Roman" w:eastAsia="Times New Roman" w:hAnsi="Times New Roman" w:cs="Times New Roman"/>
          <w:sz w:val="24"/>
          <w:szCs w:val="24"/>
        </w:rPr>
        <w:t>ed</w:t>
      </w:r>
      <w:proofErr w:type="gramEnd"/>
      <w:r w:rsidRPr="00054D77">
        <w:rPr>
          <w:rFonts w:ascii="Times New Roman" w:eastAsia="Times New Roman" w:hAnsi="Times New Roman" w:cs="Times New Roman"/>
          <w:sz w:val="24"/>
          <w:szCs w:val="24"/>
        </w:rPr>
        <w:t>.). American Society of Agronomy.</w:t>
      </w:r>
    </w:p>
    <w:p w14:paraId="499DDC7D"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Ramawtar</w:t>
      </w:r>
      <w:proofErr w:type="spellEnd"/>
      <w:r w:rsidRPr="00054D77">
        <w:rPr>
          <w:rFonts w:ascii="Times New Roman" w:eastAsia="Times New Roman" w:hAnsi="Times New Roman" w:cs="Times New Roman"/>
          <w:sz w:val="24"/>
          <w:szCs w:val="24"/>
        </w:rPr>
        <w:t xml:space="preserve">, A. C., </w:t>
      </w:r>
      <w:proofErr w:type="spellStart"/>
      <w:r w:rsidRPr="00054D77">
        <w:rPr>
          <w:rFonts w:ascii="Times New Roman" w:eastAsia="Times New Roman" w:hAnsi="Times New Roman" w:cs="Times New Roman"/>
          <w:sz w:val="24"/>
          <w:szCs w:val="24"/>
        </w:rPr>
        <w:t>Shivran</w:t>
      </w:r>
      <w:proofErr w:type="spellEnd"/>
      <w:r w:rsidRPr="00054D77">
        <w:rPr>
          <w:rFonts w:ascii="Times New Roman" w:eastAsia="Times New Roman" w:hAnsi="Times New Roman" w:cs="Times New Roman"/>
          <w:sz w:val="24"/>
          <w:szCs w:val="24"/>
        </w:rPr>
        <w:t xml:space="preserve">, &amp; </w:t>
      </w:r>
      <w:proofErr w:type="spellStart"/>
      <w:r w:rsidRPr="00054D77">
        <w:rPr>
          <w:rFonts w:ascii="Times New Roman" w:eastAsia="Times New Roman" w:hAnsi="Times New Roman" w:cs="Times New Roman"/>
          <w:sz w:val="24"/>
          <w:szCs w:val="24"/>
        </w:rPr>
        <w:t>Yadav</w:t>
      </w:r>
      <w:proofErr w:type="spellEnd"/>
      <w:r w:rsidRPr="00054D77">
        <w:rPr>
          <w:rFonts w:ascii="Times New Roman" w:eastAsia="Times New Roman" w:hAnsi="Times New Roman" w:cs="Times New Roman"/>
          <w:sz w:val="24"/>
          <w:szCs w:val="24"/>
        </w:rPr>
        <w:t xml:space="preserve">, B. L. (2013). Effect of NP fertilizers,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and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on growth, yield and quality of </w:t>
      </w:r>
      <w:proofErr w:type="spellStart"/>
      <w:r w:rsidRPr="00054D77">
        <w:rPr>
          <w:rFonts w:ascii="Times New Roman" w:eastAsia="Times New Roman" w:hAnsi="Times New Roman" w:cs="Times New Roman"/>
          <w:sz w:val="24"/>
          <w:szCs w:val="24"/>
        </w:rPr>
        <w:t>clusterbean</w:t>
      </w:r>
      <w:proofErr w:type="spellEnd"/>
      <w:r w:rsidRPr="00054D77">
        <w:rPr>
          <w:rFonts w:ascii="Times New Roman" w:eastAsia="Times New Roman" w:hAnsi="Times New Roman" w:cs="Times New Roman"/>
          <w:sz w:val="24"/>
          <w:szCs w:val="24"/>
        </w:rPr>
        <w:t xml:space="preserve"> [</w:t>
      </w:r>
      <w:proofErr w:type="spellStart"/>
      <w:r w:rsidRPr="00054D77">
        <w:rPr>
          <w:rFonts w:ascii="Times New Roman" w:eastAsia="Times New Roman" w:hAnsi="Times New Roman" w:cs="Times New Roman"/>
          <w:i/>
          <w:iCs/>
          <w:sz w:val="24"/>
          <w:szCs w:val="24"/>
        </w:rPr>
        <w:t>Cymopsis</w:t>
      </w:r>
      <w:proofErr w:type="spellEnd"/>
      <w:r w:rsidRPr="00054D77">
        <w:rPr>
          <w:rFonts w:ascii="Times New Roman" w:eastAsia="Times New Roman" w:hAnsi="Times New Roman" w:cs="Times New Roman"/>
          <w:i/>
          <w:iCs/>
          <w:sz w:val="24"/>
          <w:szCs w:val="24"/>
        </w:rPr>
        <w:t xml:space="preserve"> </w:t>
      </w:r>
      <w:proofErr w:type="spellStart"/>
      <w:r w:rsidRPr="00054D77">
        <w:rPr>
          <w:rFonts w:ascii="Times New Roman" w:eastAsia="Times New Roman" w:hAnsi="Times New Roman" w:cs="Times New Roman"/>
          <w:i/>
          <w:iCs/>
          <w:sz w:val="24"/>
          <w:szCs w:val="24"/>
        </w:rPr>
        <w:t>tetragonoloba</w:t>
      </w:r>
      <w:proofErr w:type="spellEnd"/>
      <w:r w:rsidRPr="00054D77">
        <w:rPr>
          <w:rFonts w:ascii="Times New Roman" w:eastAsia="Times New Roman" w:hAnsi="Times New Roman" w:cs="Times New Roman"/>
          <w:sz w:val="24"/>
          <w:szCs w:val="24"/>
        </w:rPr>
        <w:t xml:space="preserve"> (L.)] and their residual effect on grain yield of succeeding wheat [</w:t>
      </w:r>
      <w:proofErr w:type="spellStart"/>
      <w:r w:rsidRPr="00054D77">
        <w:rPr>
          <w:rFonts w:ascii="Times New Roman" w:eastAsia="Times New Roman" w:hAnsi="Times New Roman" w:cs="Times New Roman"/>
          <w:i/>
          <w:iCs/>
          <w:sz w:val="24"/>
          <w:szCs w:val="24"/>
        </w:rPr>
        <w:t>Triticum</w:t>
      </w:r>
      <w:proofErr w:type="spellEnd"/>
      <w:r w:rsidRPr="00054D77">
        <w:rPr>
          <w:rFonts w:ascii="Times New Roman" w:eastAsia="Times New Roman" w:hAnsi="Times New Roman" w:cs="Times New Roman"/>
          <w:i/>
          <w:iCs/>
          <w:sz w:val="24"/>
          <w:szCs w:val="24"/>
        </w:rPr>
        <w:t xml:space="preserve"> </w:t>
      </w:r>
      <w:proofErr w:type="spellStart"/>
      <w:r w:rsidRPr="00054D77">
        <w:rPr>
          <w:rFonts w:ascii="Times New Roman" w:eastAsia="Times New Roman" w:hAnsi="Times New Roman" w:cs="Times New Roman"/>
          <w:i/>
          <w:iCs/>
          <w:sz w:val="24"/>
          <w:szCs w:val="24"/>
        </w:rPr>
        <w:t>aestivum</w:t>
      </w:r>
      <w:proofErr w:type="spellEnd"/>
      <w:r w:rsidRPr="00054D77">
        <w:rPr>
          <w:rFonts w:ascii="Times New Roman" w:eastAsia="Times New Roman" w:hAnsi="Times New Roman" w:cs="Times New Roman"/>
          <w:sz w:val="24"/>
          <w:szCs w:val="24"/>
        </w:rPr>
        <w:t xml:space="preserve"> (L.)]. </w:t>
      </w:r>
      <w:r w:rsidRPr="00054D77">
        <w:rPr>
          <w:rFonts w:ascii="Times New Roman" w:eastAsia="Times New Roman" w:hAnsi="Times New Roman" w:cs="Times New Roman"/>
          <w:i/>
          <w:iCs/>
          <w:sz w:val="24"/>
          <w:szCs w:val="24"/>
        </w:rPr>
        <w:t>Legume Research - An International Journal, 36</w:t>
      </w:r>
      <w:r w:rsidRPr="00054D77">
        <w:rPr>
          <w:rFonts w:ascii="Times New Roman" w:eastAsia="Times New Roman" w:hAnsi="Times New Roman" w:cs="Times New Roman"/>
          <w:sz w:val="24"/>
          <w:szCs w:val="24"/>
        </w:rPr>
        <w:t>(1), 74–78.</w:t>
      </w:r>
    </w:p>
    <w:p w14:paraId="48207E7A"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Scherer, H. W. (2001).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in crop production — Invited paper. </w:t>
      </w:r>
      <w:r w:rsidRPr="00054D77">
        <w:rPr>
          <w:rFonts w:ascii="Times New Roman" w:eastAsia="Times New Roman" w:hAnsi="Times New Roman" w:cs="Times New Roman"/>
          <w:i/>
          <w:iCs/>
          <w:sz w:val="24"/>
          <w:szCs w:val="24"/>
        </w:rPr>
        <w:t>European Journal of Agronomy, 14</w:t>
      </w:r>
      <w:r w:rsidRPr="00054D77">
        <w:rPr>
          <w:rFonts w:ascii="Times New Roman" w:eastAsia="Times New Roman" w:hAnsi="Times New Roman" w:cs="Times New Roman"/>
          <w:sz w:val="24"/>
          <w:szCs w:val="24"/>
        </w:rPr>
        <w:t xml:space="preserve">(2), 81–111. </w:t>
      </w:r>
      <w:hyperlink r:id="rId24" w:tgtFrame="_blank" w:history="1">
        <w:r w:rsidRPr="00054D77">
          <w:rPr>
            <w:rFonts w:ascii="Times New Roman" w:eastAsia="Times New Roman" w:hAnsi="Times New Roman" w:cs="Times New Roman"/>
            <w:sz w:val="24"/>
            <w:szCs w:val="24"/>
            <w:u w:val="single"/>
          </w:rPr>
          <w:t>https://doi.org/10.1016/S1161-0301(00)00082-4</w:t>
        </w:r>
      </w:hyperlink>
    </w:p>
    <w:p w14:paraId="21A0EAB6"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Shewry</w:t>
      </w:r>
      <w:proofErr w:type="spellEnd"/>
      <w:r w:rsidRPr="00054D77">
        <w:rPr>
          <w:rFonts w:ascii="Times New Roman" w:eastAsia="Times New Roman" w:hAnsi="Times New Roman" w:cs="Times New Roman"/>
          <w:sz w:val="24"/>
          <w:szCs w:val="24"/>
        </w:rPr>
        <w:t xml:space="preserve">, P. R. (2009). Wheat. </w:t>
      </w:r>
      <w:r w:rsidRPr="00054D77">
        <w:rPr>
          <w:rFonts w:ascii="Times New Roman" w:eastAsia="Times New Roman" w:hAnsi="Times New Roman" w:cs="Times New Roman"/>
          <w:i/>
          <w:iCs/>
          <w:sz w:val="24"/>
          <w:szCs w:val="24"/>
        </w:rPr>
        <w:t>Journal of Experimental Botany, 60</w:t>
      </w:r>
      <w:r w:rsidRPr="00054D77">
        <w:rPr>
          <w:rFonts w:ascii="Times New Roman" w:eastAsia="Times New Roman" w:hAnsi="Times New Roman" w:cs="Times New Roman"/>
          <w:sz w:val="24"/>
          <w:szCs w:val="24"/>
        </w:rPr>
        <w:t xml:space="preserve">(6), 1537–1553. </w:t>
      </w:r>
      <w:hyperlink r:id="rId25" w:tgtFrame="_blank" w:history="1">
        <w:r w:rsidRPr="00054D77">
          <w:rPr>
            <w:rFonts w:ascii="Times New Roman" w:eastAsia="Times New Roman" w:hAnsi="Times New Roman" w:cs="Times New Roman"/>
            <w:sz w:val="24"/>
            <w:szCs w:val="24"/>
            <w:u w:val="single"/>
          </w:rPr>
          <w:t>https://doi.org/10.1093/jxb/erp058</w:t>
        </w:r>
      </w:hyperlink>
    </w:p>
    <w:p w14:paraId="3558FA2C"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Shewry</w:t>
      </w:r>
      <w:proofErr w:type="spellEnd"/>
      <w:r w:rsidRPr="00054D77">
        <w:rPr>
          <w:rFonts w:ascii="Times New Roman" w:eastAsia="Times New Roman" w:hAnsi="Times New Roman" w:cs="Times New Roman"/>
          <w:sz w:val="24"/>
          <w:szCs w:val="24"/>
        </w:rPr>
        <w:t xml:space="preserve">, P. R., &amp; Hey, S. J. (2015). The contribution of wheat to human diet and health. </w:t>
      </w:r>
      <w:r w:rsidRPr="00054D77">
        <w:rPr>
          <w:rFonts w:ascii="Times New Roman" w:eastAsia="Times New Roman" w:hAnsi="Times New Roman" w:cs="Times New Roman"/>
          <w:i/>
          <w:iCs/>
          <w:sz w:val="24"/>
          <w:szCs w:val="24"/>
        </w:rPr>
        <w:t>Food and Energy Security, 4</w:t>
      </w:r>
      <w:r w:rsidRPr="00054D77">
        <w:rPr>
          <w:rFonts w:ascii="Times New Roman" w:eastAsia="Times New Roman" w:hAnsi="Times New Roman" w:cs="Times New Roman"/>
          <w:sz w:val="24"/>
          <w:szCs w:val="24"/>
        </w:rPr>
        <w:t xml:space="preserve">(3), 178–202. </w:t>
      </w:r>
      <w:hyperlink r:id="rId26" w:tgtFrame="_blank" w:history="1">
        <w:r w:rsidRPr="00054D77">
          <w:rPr>
            <w:rFonts w:ascii="Times New Roman" w:eastAsia="Times New Roman" w:hAnsi="Times New Roman" w:cs="Times New Roman"/>
            <w:sz w:val="24"/>
            <w:szCs w:val="24"/>
            <w:u w:val="single"/>
          </w:rPr>
          <w:t>https://doi.org/10.1002/fes3.64</w:t>
        </w:r>
      </w:hyperlink>
    </w:p>
    <w:p w14:paraId="31822A59"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Singh, A., Singh, N. B., Afzal, S., Singh, T., &amp; </w:t>
      </w:r>
      <w:proofErr w:type="spellStart"/>
      <w:r w:rsidRPr="00054D77">
        <w:rPr>
          <w:rFonts w:ascii="Times New Roman" w:eastAsia="Times New Roman" w:hAnsi="Times New Roman" w:cs="Times New Roman"/>
          <w:sz w:val="24"/>
          <w:szCs w:val="24"/>
        </w:rPr>
        <w:t>Rai</w:t>
      </w:r>
      <w:proofErr w:type="spellEnd"/>
      <w:r w:rsidRPr="00054D77">
        <w:rPr>
          <w:rFonts w:ascii="Times New Roman" w:eastAsia="Times New Roman" w:hAnsi="Times New Roman" w:cs="Times New Roman"/>
          <w:sz w:val="24"/>
          <w:szCs w:val="24"/>
        </w:rPr>
        <w:t xml:space="preserve">, S. (2018). Zinc oxide nanoparticles: A review of their biological synthesis, antimicrobial activity, uptake, translocation and biotransformation in plants. </w:t>
      </w:r>
      <w:r w:rsidRPr="00054D77">
        <w:rPr>
          <w:rFonts w:ascii="Times New Roman" w:eastAsia="Times New Roman" w:hAnsi="Times New Roman" w:cs="Times New Roman"/>
          <w:i/>
          <w:iCs/>
          <w:sz w:val="24"/>
          <w:szCs w:val="24"/>
        </w:rPr>
        <w:t>Journal of Materials Science, 53</w:t>
      </w:r>
      <w:r w:rsidRPr="00054D77">
        <w:rPr>
          <w:rFonts w:ascii="Times New Roman" w:eastAsia="Times New Roman" w:hAnsi="Times New Roman" w:cs="Times New Roman"/>
          <w:sz w:val="24"/>
          <w:szCs w:val="24"/>
        </w:rPr>
        <w:t xml:space="preserve">, 185–201. </w:t>
      </w:r>
      <w:hyperlink r:id="rId27" w:tgtFrame="_blank" w:history="1">
        <w:r w:rsidRPr="00054D77">
          <w:rPr>
            <w:rFonts w:ascii="Times New Roman" w:eastAsia="Times New Roman" w:hAnsi="Times New Roman" w:cs="Times New Roman"/>
            <w:sz w:val="24"/>
            <w:szCs w:val="24"/>
            <w:u w:val="single"/>
          </w:rPr>
          <w:t>https://doi.org/10.1007/s10853-017-1544-1</w:t>
        </w:r>
      </w:hyperlink>
    </w:p>
    <w:p w14:paraId="699F734B"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Singh, L., Sharma, R., &amp; Singh, N. (2021). Effect of foliar application of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and integrated nutrient management on yield, quality and economics of bed transplanted canola (</w:t>
      </w:r>
      <w:r w:rsidRPr="00054D77">
        <w:rPr>
          <w:rFonts w:ascii="Times New Roman" w:eastAsia="Times New Roman" w:hAnsi="Times New Roman" w:cs="Times New Roman"/>
          <w:i/>
          <w:iCs/>
          <w:sz w:val="24"/>
          <w:szCs w:val="24"/>
        </w:rPr>
        <w:t xml:space="preserve">Brassica </w:t>
      </w:r>
      <w:proofErr w:type="spellStart"/>
      <w:r w:rsidRPr="00054D77">
        <w:rPr>
          <w:rFonts w:ascii="Times New Roman" w:eastAsia="Times New Roman" w:hAnsi="Times New Roman" w:cs="Times New Roman"/>
          <w:i/>
          <w:iCs/>
          <w:sz w:val="24"/>
          <w:szCs w:val="24"/>
        </w:rPr>
        <w:t>napus</w:t>
      </w:r>
      <w:proofErr w:type="spellEnd"/>
      <w:r w:rsidRPr="00054D77">
        <w:rPr>
          <w:rFonts w:ascii="Times New Roman" w:eastAsia="Times New Roman" w:hAnsi="Times New Roman" w:cs="Times New Roman"/>
          <w:sz w:val="24"/>
          <w:szCs w:val="24"/>
        </w:rPr>
        <w:t xml:space="preserve"> L.). </w:t>
      </w:r>
      <w:r w:rsidRPr="00054D77">
        <w:rPr>
          <w:rFonts w:ascii="Times New Roman" w:eastAsia="Times New Roman" w:hAnsi="Times New Roman" w:cs="Times New Roman"/>
          <w:i/>
          <w:iCs/>
          <w:sz w:val="24"/>
          <w:szCs w:val="24"/>
        </w:rPr>
        <w:t>Indian Journal of Agricultural Research, 55</w:t>
      </w:r>
      <w:r w:rsidRPr="00054D77">
        <w:rPr>
          <w:rFonts w:ascii="Times New Roman" w:eastAsia="Times New Roman" w:hAnsi="Times New Roman" w:cs="Times New Roman"/>
          <w:sz w:val="24"/>
          <w:szCs w:val="24"/>
        </w:rPr>
        <w:t>(2), 192-196.</w:t>
      </w:r>
    </w:p>
    <w:p w14:paraId="2516F1B8"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Singh, P. C., </w:t>
      </w:r>
      <w:proofErr w:type="spellStart"/>
      <w:r w:rsidRPr="00054D77">
        <w:rPr>
          <w:rFonts w:ascii="Times New Roman" w:eastAsia="Times New Roman" w:hAnsi="Times New Roman" w:cs="Times New Roman"/>
          <w:sz w:val="24"/>
          <w:szCs w:val="24"/>
        </w:rPr>
        <w:t>Saravanan</w:t>
      </w:r>
      <w:proofErr w:type="spellEnd"/>
      <w:r w:rsidRPr="00054D77">
        <w:rPr>
          <w:rFonts w:ascii="Times New Roman" w:eastAsia="Times New Roman" w:hAnsi="Times New Roman" w:cs="Times New Roman"/>
          <w:sz w:val="24"/>
          <w:szCs w:val="24"/>
        </w:rPr>
        <w:t>, R., &amp; Singh, S. R. (2012). Effect of NPK with different doses of organic manures on growth and yield of garlic (</w:t>
      </w:r>
      <w:r w:rsidRPr="00054D77">
        <w:rPr>
          <w:rFonts w:ascii="Times New Roman" w:eastAsia="Times New Roman" w:hAnsi="Times New Roman" w:cs="Times New Roman"/>
          <w:i/>
          <w:iCs/>
          <w:sz w:val="24"/>
          <w:szCs w:val="24"/>
        </w:rPr>
        <w:t xml:space="preserve">Allium </w:t>
      </w:r>
      <w:proofErr w:type="spellStart"/>
      <w:r w:rsidRPr="00054D77">
        <w:rPr>
          <w:rFonts w:ascii="Times New Roman" w:eastAsia="Times New Roman" w:hAnsi="Times New Roman" w:cs="Times New Roman"/>
          <w:i/>
          <w:iCs/>
          <w:sz w:val="24"/>
          <w:szCs w:val="24"/>
        </w:rPr>
        <w:t>sativum</w:t>
      </w:r>
      <w:proofErr w:type="spellEnd"/>
      <w:r w:rsidRPr="00054D77">
        <w:rPr>
          <w:rFonts w:ascii="Times New Roman" w:eastAsia="Times New Roman" w:hAnsi="Times New Roman" w:cs="Times New Roman"/>
          <w:sz w:val="24"/>
          <w:szCs w:val="24"/>
        </w:rPr>
        <w:t xml:space="preserve"> L.) var. Yamuna </w:t>
      </w:r>
      <w:proofErr w:type="spellStart"/>
      <w:r w:rsidRPr="00054D77">
        <w:rPr>
          <w:rFonts w:ascii="Times New Roman" w:eastAsia="Times New Roman" w:hAnsi="Times New Roman" w:cs="Times New Roman"/>
          <w:sz w:val="24"/>
          <w:szCs w:val="24"/>
        </w:rPr>
        <w:t>Safed</w:t>
      </w:r>
      <w:proofErr w:type="spellEnd"/>
      <w:r w:rsidRPr="00054D77">
        <w:rPr>
          <w:rFonts w:ascii="Times New Roman" w:eastAsia="Times New Roman" w:hAnsi="Times New Roman" w:cs="Times New Roman"/>
          <w:sz w:val="24"/>
          <w:szCs w:val="24"/>
        </w:rPr>
        <w:t xml:space="preserve"> (G-50). </w:t>
      </w:r>
      <w:r w:rsidRPr="00054D77">
        <w:rPr>
          <w:rFonts w:ascii="Times New Roman" w:eastAsia="Times New Roman" w:hAnsi="Times New Roman" w:cs="Times New Roman"/>
          <w:i/>
          <w:iCs/>
          <w:sz w:val="24"/>
          <w:szCs w:val="24"/>
        </w:rPr>
        <w:t>Environment and Ecology, 30</w:t>
      </w:r>
      <w:r w:rsidRPr="00054D77">
        <w:rPr>
          <w:rFonts w:ascii="Times New Roman" w:eastAsia="Times New Roman" w:hAnsi="Times New Roman" w:cs="Times New Roman"/>
          <w:sz w:val="24"/>
          <w:szCs w:val="24"/>
        </w:rPr>
        <w:t>(2), 329-331.</w:t>
      </w:r>
    </w:p>
    <w:p w14:paraId="7C43E1C7"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Soil Resource Development Institute (SRDI). (2020). </w:t>
      </w:r>
      <w:r w:rsidRPr="00054D77">
        <w:rPr>
          <w:rFonts w:ascii="Times New Roman" w:eastAsia="Times New Roman" w:hAnsi="Times New Roman" w:cs="Times New Roman"/>
          <w:i/>
          <w:iCs/>
          <w:sz w:val="24"/>
          <w:szCs w:val="24"/>
        </w:rPr>
        <w:t>Soil fertility atlas Bangladesh 2020</w:t>
      </w:r>
      <w:r w:rsidRPr="00054D77">
        <w:rPr>
          <w:rFonts w:ascii="Times New Roman" w:eastAsia="Times New Roman" w:hAnsi="Times New Roman" w:cs="Times New Roman"/>
          <w:sz w:val="24"/>
          <w:szCs w:val="24"/>
        </w:rPr>
        <w:t xml:space="preserve">. Dhaka: SRDI. </w:t>
      </w:r>
      <w:hyperlink r:id="rId28" w:tgtFrame="_blank" w:history="1">
        <w:r w:rsidRPr="00054D77">
          <w:rPr>
            <w:rFonts w:ascii="Times New Roman" w:eastAsia="Times New Roman" w:hAnsi="Times New Roman" w:cs="Times New Roman"/>
            <w:sz w:val="24"/>
            <w:szCs w:val="24"/>
            <w:u w:val="single"/>
          </w:rPr>
          <w:t>http://www.srdi.gov.bd</w:t>
        </w:r>
      </w:hyperlink>
    </w:p>
    <w:p w14:paraId="53398980"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r w:rsidRPr="00054D77">
        <w:rPr>
          <w:rFonts w:ascii="Times New Roman" w:eastAsia="Times New Roman" w:hAnsi="Times New Roman" w:cs="Times New Roman"/>
          <w:sz w:val="24"/>
          <w:szCs w:val="24"/>
        </w:rPr>
        <w:t xml:space="preserve">Solanki, R. K., Singh, R., </w:t>
      </w:r>
      <w:proofErr w:type="spellStart"/>
      <w:r w:rsidRPr="00054D77">
        <w:rPr>
          <w:rFonts w:ascii="Times New Roman" w:eastAsia="Times New Roman" w:hAnsi="Times New Roman" w:cs="Times New Roman"/>
          <w:sz w:val="24"/>
          <w:szCs w:val="24"/>
        </w:rPr>
        <w:t>Tomar</w:t>
      </w:r>
      <w:proofErr w:type="spellEnd"/>
      <w:r w:rsidRPr="00054D77">
        <w:rPr>
          <w:rFonts w:ascii="Times New Roman" w:eastAsia="Times New Roman" w:hAnsi="Times New Roman" w:cs="Times New Roman"/>
          <w:sz w:val="24"/>
          <w:szCs w:val="24"/>
        </w:rPr>
        <w:t xml:space="preserve">, S. S., &amp; </w:t>
      </w:r>
      <w:proofErr w:type="spellStart"/>
      <w:r w:rsidRPr="00054D77">
        <w:rPr>
          <w:rFonts w:ascii="Times New Roman" w:eastAsia="Times New Roman" w:hAnsi="Times New Roman" w:cs="Times New Roman"/>
          <w:sz w:val="24"/>
          <w:szCs w:val="24"/>
        </w:rPr>
        <w:t>Goyal</w:t>
      </w:r>
      <w:proofErr w:type="spellEnd"/>
      <w:r w:rsidRPr="00054D77">
        <w:rPr>
          <w:rFonts w:ascii="Times New Roman" w:eastAsia="Times New Roman" w:hAnsi="Times New Roman" w:cs="Times New Roman"/>
          <w:sz w:val="24"/>
          <w:szCs w:val="24"/>
        </w:rPr>
        <w:t xml:space="preserve">, G. (2022). Effect of various levels of </w:t>
      </w:r>
      <w:proofErr w:type="spellStart"/>
      <w:r w:rsidRPr="00054D77">
        <w:rPr>
          <w:rFonts w:ascii="Times New Roman" w:eastAsia="Times New Roman" w:hAnsi="Times New Roman" w:cs="Times New Roman"/>
          <w:sz w:val="24"/>
          <w:szCs w:val="24"/>
        </w:rPr>
        <w:t>sulphur</w:t>
      </w:r>
      <w:proofErr w:type="spellEnd"/>
      <w:r w:rsidRPr="00054D77">
        <w:rPr>
          <w:rFonts w:ascii="Times New Roman" w:eastAsia="Times New Roman" w:hAnsi="Times New Roman" w:cs="Times New Roman"/>
          <w:sz w:val="24"/>
          <w:szCs w:val="24"/>
        </w:rPr>
        <w:t xml:space="preserve"> and </w:t>
      </w:r>
      <w:proofErr w:type="spellStart"/>
      <w:r w:rsidRPr="00054D77">
        <w:rPr>
          <w:rFonts w:ascii="Times New Roman" w:eastAsia="Times New Roman" w:hAnsi="Times New Roman" w:cs="Times New Roman"/>
          <w:sz w:val="24"/>
          <w:szCs w:val="24"/>
        </w:rPr>
        <w:t>vermicompost</w:t>
      </w:r>
      <w:proofErr w:type="spellEnd"/>
      <w:r w:rsidRPr="00054D77">
        <w:rPr>
          <w:rFonts w:ascii="Times New Roman" w:eastAsia="Times New Roman" w:hAnsi="Times New Roman" w:cs="Times New Roman"/>
          <w:sz w:val="24"/>
          <w:szCs w:val="24"/>
        </w:rPr>
        <w:t xml:space="preserve"> on the growth and yield of Indian mustard (</w:t>
      </w:r>
      <w:r w:rsidRPr="00054D77">
        <w:rPr>
          <w:rFonts w:ascii="Times New Roman" w:eastAsia="Times New Roman" w:hAnsi="Times New Roman" w:cs="Times New Roman"/>
          <w:i/>
          <w:iCs/>
          <w:sz w:val="24"/>
          <w:szCs w:val="24"/>
        </w:rPr>
        <w:t xml:space="preserve">Brassica </w:t>
      </w:r>
      <w:proofErr w:type="spellStart"/>
      <w:r w:rsidRPr="00054D77">
        <w:rPr>
          <w:rFonts w:ascii="Times New Roman" w:eastAsia="Times New Roman" w:hAnsi="Times New Roman" w:cs="Times New Roman"/>
          <w:i/>
          <w:iCs/>
          <w:sz w:val="24"/>
          <w:szCs w:val="24"/>
        </w:rPr>
        <w:t>juncea</w:t>
      </w:r>
      <w:proofErr w:type="spellEnd"/>
      <w:r w:rsidRPr="00054D77">
        <w:rPr>
          <w:rFonts w:ascii="Times New Roman" w:eastAsia="Times New Roman" w:hAnsi="Times New Roman" w:cs="Times New Roman"/>
          <w:sz w:val="24"/>
          <w:szCs w:val="24"/>
        </w:rPr>
        <w:t xml:space="preserve"> L.). </w:t>
      </w:r>
      <w:r w:rsidRPr="00054D77">
        <w:rPr>
          <w:rFonts w:ascii="Times New Roman" w:eastAsia="Times New Roman" w:hAnsi="Times New Roman" w:cs="Times New Roman"/>
          <w:i/>
          <w:iCs/>
          <w:sz w:val="24"/>
          <w:szCs w:val="24"/>
        </w:rPr>
        <w:t xml:space="preserve">The </w:t>
      </w:r>
      <w:proofErr w:type="spellStart"/>
      <w:r w:rsidRPr="00054D77">
        <w:rPr>
          <w:rFonts w:ascii="Times New Roman" w:eastAsia="Times New Roman" w:hAnsi="Times New Roman" w:cs="Times New Roman"/>
          <w:i/>
          <w:iCs/>
          <w:sz w:val="24"/>
          <w:szCs w:val="24"/>
        </w:rPr>
        <w:t>Pharma</w:t>
      </w:r>
      <w:proofErr w:type="spellEnd"/>
      <w:r w:rsidRPr="00054D77">
        <w:rPr>
          <w:rFonts w:ascii="Times New Roman" w:eastAsia="Times New Roman" w:hAnsi="Times New Roman" w:cs="Times New Roman"/>
          <w:i/>
          <w:iCs/>
          <w:sz w:val="24"/>
          <w:szCs w:val="24"/>
        </w:rPr>
        <w:t xml:space="preserve"> Innovation Journal, 11</w:t>
      </w:r>
      <w:r w:rsidRPr="00054D77">
        <w:rPr>
          <w:rFonts w:ascii="Times New Roman" w:eastAsia="Times New Roman" w:hAnsi="Times New Roman" w:cs="Times New Roman"/>
          <w:sz w:val="24"/>
          <w:szCs w:val="24"/>
        </w:rPr>
        <w:t>(5), 1817–1820.</w:t>
      </w:r>
    </w:p>
    <w:p w14:paraId="615CD73A"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Upadhyay</w:t>
      </w:r>
      <w:proofErr w:type="spellEnd"/>
      <w:r w:rsidRPr="00054D77">
        <w:rPr>
          <w:rFonts w:ascii="Times New Roman" w:eastAsia="Times New Roman" w:hAnsi="Times New Roman" w:cs="Times New Roman"/>
          <w:sz w:val="24"/>
          <w:szCs w:val="24"/>
        </w:rPr>
        <w:t xml:space="preserve">, A. K., </w:t>
      </w:r>
      <w:proofErr w:type="spellStart"/>
      <w:r w:rsidRPr="00054D77">
        <w:rPr>
          <w:rFonts w:ascii="Times New Roman" w:eastAsia="Times New Roman" w:hAnsi="Times New Roman" w:cs="Times New Roman"/>
          <w:sz w:val="24"/>
          <w:szCs w:val="24"/>
        </w:rPr>
        <w:t>Bahadur</w:t>
      </w:r>
      <w:proofErr w:type="spellEnd"/>
      <w:r w:rsidRPr="00054D77">
        <w:rPr>
          <w:rFonts w:ascii="Times New Roman" w:eastAsia="Times New Roman" w:hAnsi="Times New Roman" w:cs="Times New Roman"/>
          <w:sz w:val="24"/>
          <w:szCs w:val="24"/>
        </w:rPr>
        <w:t xml:space="preserve">, A., &amp; Singh, J. (2012). Effect of organic manures and </w:t>
      </w:r>
      <w:proofErr w:type="spellStart"/>
      <w:r w:rsidRPr="00054D77">
        <w:rPr>
          <w:rFonts w:ascii="Times New Roman" w:eastAsia="Times New Roman" w:hAnsi="Times New Roman" w:cs="Times New Roman"/>
          <w:sz w:val="24"/>
          <w:szCs w:val="24"/>
        </w:rPr>
        <w:t>biofertilizers</w:t>
      </w:r>
      <w:proofErr w:type="spellEnd"/>
      <w:r w:rsidRPr="00054D77">
        <w:rPr>
          <w:rFonts w:ascii="Times New Roman" w:eastAsia="Times New Roman" w:hAnsi="Times New Roman" w:cs="Times New Roman"/>
          <w:sz w:val="24"/>
          <w:szCs w:val="24"/>
        </w:rPr>
        <w:t xml:space="preserve"> on yield, dry matter partitioning and quality traits of cabbage (</w:t>
      </w:r>
      <w:r w:rsidRPr="00054D77">
        <w:rPr>
          <w:rFonts w:ascii="Times New Roman" w:eastAsia="Times New Roman" w:hAnsi="Times New Roman" w:cs="Times New Roman"/>
          <w:i/>
          <w:iCs/>
          <w:sz w:val="24"/>
          <w:szCs w:val="24"/>
        </w:rPr>
        <w:t xml:space="preserve">Brassica </w:t>
      </w:r>
      <w:proofErr w:type="spellStart"/>
      <w:r w:rsidRPr="00054D77">
        <w:rPr>
          <w:rFonts w:ascii="Times New Roman" w:eastAsia="Times New Roman" w:hAnsi="Times New Roman" w:cs="Times New Roman"/>
          <w:i/>
          <w:iCs/>
          <w:sz w:val="24"/>
          <w:szCs w:val="24"/>
        </w:rPr>
        <w:t>oleracea</w:t>
      </w:r>
      <w:proofErr w:type="spellEnd"/>
      <w:r w:rsidRPr="00054D77">
        <w:rPr>
          <w:rFonts w:ascii="Times New Roman" w:eastAsia="Times New Roman" w:hAnsi="Times New Roman" w:cs="Times New Roman"/>
          <w:sz w:val="24"/>
          <w:szCs w:val="24"/>
        </w:rPr>
        <w:t xml:space="preserve"> var. </w:t>
      </w:r>
      <w:proofErr w:type="spellStart"/>
      <w:r w:rsidRPr="00054D77">
        <w:rPr>
          <w:rFonts w:ascii="Times New Roman" w:eastAsia="Times New Roman" w:hAnsi="Times New Roman" w:cs="Times New Roman"/>
          <w:i/>
          <w:iCs/>
          <w:sz w:val="24"/>
          <w:szCs w:val="24"/>
        </w:rPr>
        <w:t>capitata</w:t>
      </w:r>
      <w:proofErr w:type="spellEnd"/>
      <w:r w:rsidRPr="00054D77">
        <w:rPr>
          <w:rFonts w:ascii="Times New Roman" w:eastAsia="Times New Roman" w:hAnsi="Times New Roman" w:cs="Times New Roman"/>
          <w:sz w:val="24"/>
          <w:szCs w:val="24"/>
        </w:rPr>
        <w:t xml:space="preserve">). </w:t>
      </w:r>
      <w:r w:rsidRPr="00054D77">
        <w:rPr>
          <w:rFonts w:ascii="Times New Roman" w:eastAsia="Times New Roman" w:hAnsi="Times New Roman" w:cs="Times New Roman"/>
          <w:i/>
          <w:iCs/>
          <w:sz w:val="24"/>
          <w:szCs w:val="24"/>
        </w:rPr>
        <w:t>Indian Journal of Agricultural Sciences, 82</w:t>
      </w:r>
      <w:r w:rsidRPr="00054D77">
        <w:rPr>
          <w:rFonts w:ascii="Times New Roman" w:eastAsia="Times New Roman" w:hAnsi="Times New Roman" w:cs="Times New Roman"/>
          <w:sz w:val="24"/>
          <w:szCs w:val="24"/>
        </w:rPr>
        <w:t>(1), 31-34.</w:t>
      </w:r>
    </w:p>
    <w:p w14:paraId="41B9C335"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Verma</w:t>
      </w:r>
      <w:proofErr w:type="spellEnd"/>
      <w:r w:rsidRPr="00054D77">
        <w:rPr>
          <w:rFonts w:ascii="Times New Roman" w:eastAsia="Times New Roman" w:hAnsi="Times New Roman" w:cs="Times New Roman"/>
          <w:sz w:val="24"/>
          <w:szCs w:val="24"/>
        </w:rPr>
        <w:t>, S., Sharma, R. A., &amp; Singh, S. (2014). Effect of integrated nutrient management on growth and yield of wheat (</w:t>
      </w:r>
      <w:proofErr w:type="spellStart"/>
      <w:r w:rsidRPr="00054D77">
        <w:rPr>
          <w:rFonts w:ascii="Times New Roman" w:eastAsia="Times New Roman" w:hAnsi="Times New Roman" w:cs="Times New Roman"/>
          <w:i/>
          <w:iCs/>
          <w:sz w:val="24"/>
          <w:szCs w:val="24"/>
        </w:rPr>
        <w:t>Triticum</w:t>
      </w:r>
      <w:proofErr w:type="spellEnd"/>
      <w:r w:rsidRPr="00054D77">
        <w:rPr>
          <w:rFonts w:ascii="Times New Roman" w:eastAsia="Times New Roman" w:hAnsi="Times New Roman" w:cs="Times New Roman"/>
          <w:i/>
          <w:iCs/>
          <w:sz w:val="24"/>
          <w:szCs w:val="24"/>
        </w:rPr>
        <w:t xml:space="preserve"> </w:t>
      </w:r>
      <w:proofErr w:type="spellStart"/>
      <w:r w:rsidRPr="00054D77">
        <w:rPr>
          <w:rFonts w:ascii="Times New Roman" w:eastAsia="Times New Roman" w:hAnsi="Times New Roman" w:cs="Times New Roman"/>
          <w:i/>
          <w:iCs/>
          <w:sz w:val="24"/>
          <w:szCs w:val="24"/>
        </w:rPr>
        <w:t>aestivum</w:t>
      </w:r>
      <w:proofErr w:type="spellEnd"/>
      <w:r w:rsidRPr="00054D77">
        <w:rPr>
          <w:rFonts w:ascii="Times New Roman" w:eastAsia="Times New Roman" w:hAnsi="Times New Roman" w:cs="Times New Roman"/>
          <w:sz w:val="24"/>
          <w:szCs w:val="24"/>
        </w:rPr>
        <w:t xml:space="preserve"> L.) under sandy loam soil. </w:t>
      </w:r>
      <w:r w:rsidRPr="00054D77">
        <w:rPr>
          <w:rFonts w:ascii="Times New Roman" w:eastAsia="Times New Roman" w:hAnsi="Times New Roman" w:cs="Times New Roman"/>
          <w:i/>
          <w:iCs/>
          <w:sz w:val="24"/>
          <w:szCs w:val="24"/>
        </w:rPr>
        <w:t>Indian Journal of Agronomy, 59</w:t>
      </w:r>
      <w:r w:rsidRPr="00054D77">
        <w:rPr>
          <w:rFonts w:ascii="Times New Roman" w:eastAsia="Times New Roman" w:hAnsi="Times New Roman" w:cs="Times New Roman"/>
          <w:sz w:val="24"/>
          <w:szCs w:val="24"/>
        </w:rPr>
        <w:t>, 270–273.</w:t>
      </w:r>
    </w:p>
    <w:p w14:paraId="0E829AC1" w14:textId="77777777" w:rsidR="00505962" w:rsidRPr="00054D77" w:rsidRDefault="00505962" w:rsidP="00316306">
      <w:pPr>
        <w:pStyle w:val="ListParagraph"/>
        <w:numPr>
          <w:ilvl w:val="0"/>
          <w:numId w:val="9"/>
        </w:numPr>
        <w:spacing w:after="0" w:line="240" w:lineRule="auto"/>
        <w:jc w:val="both"/>
        <w:rPr>
          <w:rFonts w:ascii="Times New Roman" w:eastAsia="Times New Roman" w:hAnsi="Times New Roman" w:cs="Times New Roman"/>
          <w:sz w:val="24"/>
          <w:szCs w:val="24"/>
        </w:rPr>
      </w:pPr>
      <w:proofErr w:type="spellStart"/>
      <w:r w:rsidRPr="00054D77">
        <w:rPr>
          <w:rFonts w:ascii="Times New Roman" w:eastAsia="Times New Roman" w:hAnsi="Times New Roman" w:cs="Times New Roman"/>
          <w:sz w:val="24"/>
          <w:szCs w:val="24"/>
        </w:rPr>
        <w:t>Walkley</w:t>
      </w:r>
      <w:proofErr w:type="spellEnd"/>
      <w:r w:rsidRPr="00054D77">
        <w:rPr>
          <w:rFonts w:ascii="Times New Roman" w:eastAsia="Times New Roman" w:hAnsi="Times New Roman" w:cs="Times New Roman"/>
          <w:sz w:val="24"/>
          <w:szCs w:val="24"/>
        </w:rPr>
        <w:t xml:space="preserve">, A., &amp; Black, I. A. (1934). An estimation of </w:t>
      </w:r>
      <w:proofErr w:type="spellStart"/>
      <w:r w:rsidRPr="00054D77">
        <w:rPr>
          <w:rFonts w:ascii="Times New Roman" w:eastAsia="Times New Roman" w:hAnsi="Times New Roman" w:cs="Times New Roman"/>
          <w:sz w:val="24"/>
          <w:szCs w:val="24"/>
        </w:rPr>
        <w:t>degtareff</w:t>
      </w:r>
      <w:proofErr w:type="spellEnd"/>
      <w:r w:rsidRPr="00054D77">
        <w:rPr>
          <w:rFonts w:ascii="Times New Roman" w:eastAsia="Times New Roman" w:hAnsi="Times New Roman" w:cs="Times New Roman"/>
          <w:sz w:val="24"/>
          <w:szCs w:val="24"/>
        </w:rPr>
        <w:t xml:space="preserve"> method for determining soil organic matter and a proposed modification of the chromic acid titration method. </w:t>
      </w:r>
      <w:r w:rsidRPr="00054D77">
        <w:rPr>
          <w:rFonts w:ascii="Times New Roman" w:eastAsia="Times New Roman" w:hAnsi="Times New Roman" w:cs="Times New Roman"/>
          <w:i/>
          <w:iCs/>
          <w:sz w:val="24"/>
          <w:szCs w:val="24"/>
        </w:rPr>
        <w:t>Soil Science, 37</w:t>
      </w:r>
      <w:r w:rsidRPr="00054D77">
        <w:rPr>
          <w:rFonts w:ascii="Times New Roman" w:eastAsia="Times New Roman" w:hAnsi="Times New Roman" w:cs="Times New Roman"/>
          <w:sz w:val="24"/>
          <w:szCs w:val="24"/>
        </w:rPr>
        <w:t>, 29-38.</w:t>
      </w:r>
    </w:p>
    <w:p w14:paraId="24FEBDC4" w14:textId="77777777" w:rsidR="00E05C40" w:rsidRPr="00054D77" w:rsidRDefault="00E05C40" w:rsidP="00C80F1C">
      <w:pPr>
        <w:spacing w:before="240" w:after="240" w:line="240" w:lineRule="auto"/>
        <w:ind w:left="720" w:hanging="720"/>
        <w:jc w:val="both"/>
        <w:rPr>
          <w:rFonts w:ascii="Times New Roman" w:hAnsi="Times New Roman" w:cs="Times New Roman"/>
          <w:sz w:val="24"/>
          <w:szCs w:val="24"/>
        </w:rPr>
      </w:pPr>
    </w:p>
    <w:p w14:paraId="5BC2CA5D" w14:textId="77777777" w:rsidR="00E05C40" w:rsidRPr="00054D77" w:rsidRDefault="00E05C40" w:rsidP="00C80F1C">
      <w:pPr>
        <w:spacing w:before="240" w:after="240" w:line="240" w:lineRule="auto"/>
        <w:ind w:left="720" w:hanging="720"/>
        <w:jc w:val="both"/>
        <w:rPr>
          <w:rFonts w:ascii="Times New Roman" w:hAnsi="Times New Roman" w:cs="Times New Roman"/>
          <w:sz w:val="24"/>
          <w:szCs w:val="24"/>
        </w:rPr>
      </w:pPr>
    </w:p>
    <w:p w14:paraId="742FF7B7" w14:textId="77777777" w:rsidR="00E05C40" w:rsidRPr="00054D77" w:rsidRDefault="00E05C40" w:rsidP="00C80F1C">
      <w:pPr>
        <w:spacing w:before="240" w:after="240" w:line="240" w:lineRule="auto"/>
        <w:ind w:left="720" w:hanging="720"/>
        <w:jc w:val="both"/>
        <w:rPr>
          <w:rFonts w:ascii="Times New Roman" w:hAnsi="Times New Roman" w:cs="Times New Roman"/>
          <w:sz w:val="24"/>
          <w:szCs w:val="24"/>
        </w:rPr>
      </w:pPr>
    </w:p>
    <w:p w14:paraId="0945452A" w14:textId="77777777" w:rsidR="00CA2C55" w:rsidRPr="00054D77" w:rsidRDefault="00CA2C55" w:rsidP="00C80F1C">
      <w:pPr>
        <w:pStyle w:val="NormalWeb"/>
        <w:spacing w:before="240" w:beforeAutospacing="0" w:after="240" w:afterAutospacing="0"/>
        <w:jc w:val="both"/>
      </w:pPr>
    </w:p>
    <w:sectPr w:rsidR="00CA2C55" w:rsidRPr="00054D77" w:rsidSect="00B13EB9">
      <w:pgSz w:w="11907" w:h="16839" w:code="9"/>
      <w:pgMar w:top="1094" w:right="605" w:bottom="605" w:left="605" w:header="346" w:footer="40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7FDEF" w14:textId="77777777" w:rsidR="00577639" w:rsidRDefault="00577639" w:rsidP="00B13EB9">
      <w:pPr>
        <w:spacing w:after="0" w:line="240" w:lineRule="auto"/>
      </w:pPr>
      <w:r>
        <w:separator/>
      </w:r>
    </w:p>
  </w:endnote>
  <w:endnote w:type="continuationSeparator" w:id="0">
    <w:p w14:paraId="1A6D3725" w14:textId="77777777" w:rsidR="00577639" w:rsidRDefault="00577639" w:rsidP="00B1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9A19" w14:textId="77777777" w:rsidR="00577639" w:rsidRDefault="00577639" w:rsidP="00B13EB9">
      <w:pPr>
        <w:spacing w:after="0" w:line="240" w:lineRule="auto"/>
      </w:pPr>
      <w:r>
        <w:separator/>
      </w:r>
    </w:p>
  </w:footnote>
  <w:footnote w:type="continuationSeparator" w:id="0">
    <w:p w14:paraId="02F1DE58" w14:textId="77777777" w:rsidR="00577639" w:rsidRDefault="00577639" w:rsidP="00B13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44D"/>
    <w:multiLevelType w:val="multilevel"/>
    <w:tmpl w:val="C0C2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F6E53"/>
    <w:multiLevelType w:val="hybridMultilevel"/>
    <w:tmpl w:val="BC28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30D33"/>
    <w:multiLevelType w:val="multilevel"/>
    <w:tmpl w:val="035AE39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36F67"/>
    <w:multiLevelType w:val="hybridMultilevel"/>
    <w:tmpl w:val="15A0F6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9F1095"/>
    <w:multiLevelType w:val="multilevel"/>
    <w:tmpl w:val="035AE39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200E2"/>
    <w:multiLevelType w:val="multilevel"/>
    <w:tmpl w:val="F57E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E0D9F"/>
    <w:multiLevelType w:val="hybridMultilevel"/>
    <w:tmpl w:val="90FEE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C70192"/>
    <w:multiLevelType w:val="multilevel"/>
    <w:tmpl w:val="FE74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05272"/>
    <w:multiLevelType w:val="multilevel"/>
    <w:tmpl w:val="27C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310E5"/>
    <w:multiLevelType w:val="hybridMultilevel"/>
    <w:tmpl w:val="C7F20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118A3"/>
    <w:multiLevelType w:val="multilevel"/>
    <w:tmpl w:val="DA28CB6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7"/>
  </w:num>
  <w:num w:numId="5">
    <w:abstractNumId w:val="0"/>
  </w:num>
  <w:num w:numId="6">
    <w:abstractNumId w:val="8"/>
  </w:num>
  <w:num w:numId="7">
    <w:abstractNumId w:val="5"/>
  </w:num>
  <w:num w:numId="8">
    <w:abstractNumId w:val="9"/>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CC"/>
    <w:rsid w:val="00031B5B"/>
    <w:rsid w:val="00054D77"/>
    <w:rsid w:val="00077EEB"/>
    <w:rsid w:val="000B2149"/>
    <w:rsid w:val="000B4AAB"/>
    <w:rsid w:val="0016633C"/>
    <w:rsid w:val="00180DE8"/>
    <w:rsid w:val="001868A3"/>
    <w:rsid w:val="00190DB9"/>
    <w:rsid w:val="001B0F36"/>
    <w:rsid w:val="002004B8"/>
    <w:rsid w:val="00243F95"/>
    <w:rsid w:val="0027257E"/>
    <w:rsid w:val="00277939"/>
    <w:rsid w:val="002B2F67"/>
    <w:rsid w:val="002B4EE2"/>
    <w:rsid w:val="002F019E"/>
    <w:rsid w:val="0031207A"/>
    <w:rsid w:val="00314D14"/>
    <w:rsid w:val="00316306"/>
    <w:rsid w:val="00320273"/>
    <w:rsid w:val="00354F2D"/>
    <w:rsid w:val="003668C1"/>
    <w:rsid w:val="003751DA"/>
    <w:rsid w:val="003833A2"/>
    <w:rsid w:val="003B7951"/>
    <w:rsid w:val="003C17CC"/>
    <w:rsid w:val="00431406"/>
    <w:rsid w:val="00444A74"/>
    <w:rsid w:val="004569FF"/>
    <w:rsid w:val="00457E07"/>
    <w:rsid w:val="004D549B"/>
    <w:rsid w:val="004F606A"/>
    <w:rsid w:val="00505962"/>
    <w:rsid w:val="005170AE"/>
    <w:rsid w:val="0052075D"/>
    <w:rsid w:val="005209B6"/>
    <w:rsid w:val="00525829"/>
    <w:rsid w:val="0053208F"/>
    <w:rsid w:val="005617C4"/>
    <w:rsid w:val="00562474"/>
    <w:rsid w:val="0056433B"/>
    <w:rsid w:val="00577639"/>
    <w:rsid w:val="00591507"/>
    <w:rsid w:val="005920E3"/>
    <w:rsid w:val="005940A5"/>
    <w:rsid w:val="00597C8C"/>
    <w:rsid w:val="005A7110"/>
    <w:rsid w:val="005C54C5"/>
    <w:rsid w:val="005E2F5A"/>
    <w:rsid w:val="005E56B9"/>
    <w:rsid w:val="0060002D"/>
    <w:rsid w:val="00601131"/>
    <w:rsid w:val="00653F15"/>
    <w:rsid w:val="0069478E"/>
    <w:rsid w:val="00695887"/>
    <w:rsid w:val="00697981"/>
    <w:rsid w:val="006A1E3F"/>
    <w:rsid w:val="006B4ED1"/>
    <w:rsid w:val="007376F5"/>
    <w:rsid w:val="00742480"/>
    <w:rsid w:val="00752147"/>
    <w:rsid w:val="00805E62"/>
    <w:rsid w:val="00816303"/>
    <w:rsid w:val="00823339"/>
    <w:rsid w:val="0086381C"/>
    <w:rsid w:val="008B4000"/>
    <w:rsid w:val="008E42DC"/>
    <w:rsid w:val="008F205A"/>
    <w:rsid w:val="00906189"/>
    <w:rsid w:val="009170B1"/>
    <w:rsid w:val="009243DD"/>
    <w:rsid w:val="00936291"/>
    <w:rsid w:val="0099065F"/>
    <w:rsid w:val="00997CCE"/>
    <w:rsid w:val="009C32B7"/>
    <w:rsid w:val="009E7DEC"/>
    <w:rsid w:val="00A01CDC"/>
    <w:rsid w:val="00A12EBB"/>
    <w:rsid w:val="00A130AC"/>
    <w:rsid w:val="00A525F5"/>
    <w:rsid w:val="00A716CE"/>
    <w:rsid w:val="00A8394F"/>
    <w:rsid w:val="00AA1809"/>
    <w:rsid w:val="00AB34F7"/>
    <w:rsid w:val="00AB6247"/>
    <w:rsid w:val="00AC1F48"/>
    <w:rsid w:val="00AE3626"/>
    <w:rsid w:val="00B0208E"/>
    <w:rsid w:val="00B12BA7"/>
    <w:rsid w:val="00B13EB9"/>
    <w:rsid w:val="00B16D1F"/>
    <w:rsid w:val="00B20F2F"/>
    <w:rsid w:val="00B32E6F"/>
    <w:rsid w:val="00B379C9"/>
    <w:rsid w:val="00B45AA1"/>
    <w:rsid w:val="00B50F70"/>
    <w:rsid w:val="00B93B32"/>
    <w:rsid w:val="00B93CB4"/>
    <w:rsid w:val="00BA5EC9"/>
    <w:rsid w:val="00BC0CE0"/>
    <w:rsid w:val="00C34131"/>
    <w:rsid w:val="00C60B37"/>
    <w:rsid w:val="00C80F1C"/>
    <w:rsid w:val="00C832BD"/>
    <w:rsid w:val="00C85DB0"/>
    <w:rsid w:val="00C91E80"/>
    <w:rsid w:val="00C94B38"/>
    <w:rsid w:val="00CA2C55"/>
    <w:rsid w:val="00CB5C0C"/>
    <w:rsid w:val="00CB775C"/>
    <w:rsid w:val="00CD6CF2"/>
    <w:rsid w:val="00CD7734"/>
    <w:rsid w:val="00D72AB2"/>
    <w:rsid w:val="00D93938"/>
    <w:rsid w:val="00DB4698"/>
    <w:rsid w:val="00DD1278"/>
    <w:rsid w:val="00E05C40"/>
    <w:rsid w:val="00E168B1"/>
    <w:rsid w:val="00E728D4"/>
    <w:rsid w:val="00EB44D6"/>
    <w:rsid w:val="00EC6B85"/>
    <w:rsid w:val="00EE51B0"/>
    <w:rsid w:val="00EF74F6"/>
    <w:rsid w:val="00F24C25"/>
    <w:rsid w:val="00F4651F"/>
    <w:rsid w:val="00F817A1"/>
    <w:rsid w:val="00F820CE"/>
    <w:rsid w:val="00FA3E38"/>
    <w:rsid w:val="00FB422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EAE92"/>
  <w15:chartTrackingRefBased/>
  <w15:docId w15:val="{D6626FAF-756C-4FBC-B3B8-8C2231FF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4C5"/>
  </w:style>
  <w:style w:type="paragraph" w:styleId="Heading1">
    <w:name w:val="heading 1"/>
    <w:basedOn w:val="Normal"/>
    <w:next w:val="Normal"/>
    <w:link w:val="Heading1Char"/>
    <w:uiPriority w:val="9"/>
    <w:qFormat/>
    <w:rsid w:val="005C54C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54C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C54C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5C54C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C54C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C54C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C54C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C54C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C54C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7CC"/>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Heading4Char">
    <w:name w:val="Heading 4 Char"/>
    <w:basedOn w:val="DefaultParagraphFont"/>
    <w:link w:val="Heading4"/>
    <w:uiPriority w:val="9"/>
    <w:rsid w:val="005C54C5"/>
    <w:rPr>
      <w:rFonts w:asciiTheme="majorHAnsi" w:eastAsiaTheme="majorEastAsia" w:hAnsiTheme="majorHAnsi" w:cstheme="majorBidi"/>
      <w:sz w:val="22"/>
      <w:szCs w:val="22"/>
    </w:rPr>
  </w:style>
  <w:style w:type="character" w:styleId="Emphasis">
    <w:name w:val="Emphasis"/>
    <w:basedOn w:val="DefaultParagraphFont"/>
    <w:uiPriority w:val="20"/>
    <w:qFormat/>
    <w:rsid w:val="005C54C5"/>
    <w:rPr>
      <w:i/>
      <w:iCs/>
    </w:rPr>
  </w:style>
  <w:style w:type="character" w:styleId="Hyperlink">
    <w:name w:val="Hyperlink"/>
    <w:basedOn w:val="DefaultParagraphFont"/>
    <w:uiPriority w:val="99"/>
    <w:unhideWhenUsed/>
    <w:rsid w:val="004F606A"/>
    <w:rPr>
      <w:color w:val="0000FF"/>
      <w:u w:val="single"/>
    </w:rPr>
  </w:style>
  <w:style w:type="character" w:customStyle="1" w:styleId="html-italic">
    <w:name w:val="html-italic"/>
    <w:basedOn w:val="DefaultParagraphFont"/>
    <w:rsid w:val="004F606A"/>
  </w:style>
  <w:style w:type="paragraph" w:styleId="Bibliography">
    <w:name w:val="Bibliography"/>
    <w:basedOn w:val="Normal"/>
    <w:next w:val="Normal"/>
    <w:uiPriority w:val="37"/>
    <w:semiHidden/>
    <w:unhideWhenUsed/>
    <w:rsid w:val="009E7DEC"/>
  </w:style>
  <w:style w:type="paragraph" w:styleId="ListParagraph">
    <w:name w:val="List Paragraph"/>
    <w:basedOn w:val="Normal"/>
    <w:uiPriority w:val="34"/>
    <w:qFormat/>
    <w:rsid w:val="009E7DEC"/>
    <w:pPr>
      <w:ind w:left="720"/>
      <w:contextualSpacing/>
    </w:pPr>
  </w:style>
  <w:style w:type="table" w:styleId="TableGrid">
    <w:name w:val="Table Grid"/>
    <w:basedOn w:val="TableNormal"/>
    <w:uiPriority w:val="39"/>
    <w:rsid w:val="002F01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54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54C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C54C5"/>
    <w:rPr>
      <w:rFonts w:asciiTheme="majorHAnsi" w:eastAsiaTheme="majorEastAsia" w:hAnsiTheme="majorHAnsi" w:cstheme="majorBidi"/>
      <w:color w:val="44546A" w:themeColor="text2"/>
      <w:sz w:val="24"/>
      <w:szCs w:val="24"/>
    </w:rPr>
  </w:style>
  <w:style w:type="character" w:customStyle="1" w:styleId="Heading5Char">
    <w:name w:val="Heading 5 Char"/>
    <w:basedOn w:val="DefaultParagraphFont"/>
    <w:link w:val="Heading5"/>
    <w:uiPriority w:val="9"/>
    <w:semiHidden/>
    <w:rsid w:val="005C54C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C54C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C54C5"/>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C54C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C54C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C54C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C54C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C54C5"/>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C54C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C54C5"/>
    <w:rPr>
      <w:rFonts w:asciiTheme="majorHAnsi" w:eastAsiaTheme="majorEastAsia" w:hAnsiTheme="majorHAnsi" w:cstheme="majorBidi"/>
      <w:sz w:val="24"/>
      <w:szCs w:val="24"/>
    </w:rPr>
  </w:style>
  <w:style w:type="character" w:styleId="Strong">
    <w:name w:val="Strong"/>
    <w:basedOn w:val="DefaultParagraphFont"/>
    <w:uiPriority w:val="22"/>
    <w:qFormat/>
    <w:rsid w:val="005C54C5"/>
    <w:rPr>
      <w:b/>
      <w:bCs/>
    </w:rPr>
  </w:style>
  <w:style w:type="paragraph" w:styleId="NoSpacing">
    <w:name w:val="No Spacing"/>
    <w:uiPriority w:val="1"/>
    <w:qFormat/>
    <w:rsid w:val="005C54C5"/>
    <w:pPr>
      <w:spacing w:after="0" w:line="240" w:lineRule="auto"/>
    </w:pPr>
  </w:style>
  <w:style w:type="paragraph" w:styleId="Quote">
    <w:name w:val="Quote"/>
    <w:basedOn w:val="Normal"/>
    <w:next w:val="Normal"/>
    <w:link w:val="QuoteChar"/>
    <w:uiPriority w:val="29"/>
    <w:qFormat/>
    <w:rsid w:val="005C54C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C54C5"/>
    <w:rPr>
      <w:i/>
      <w:iCs/>
      <w:color w:val="404040" w:themeColor="text1" w:themeTint="BF"/>
    </w:rPr>
  </w:style>
  <w:style w:type="paragraph" w:styleId="IntenseQuote">
    <w:name w:val="Intense Quote"/>
    <w:basedOn w:val="Normal"/>
    <w:next w:val="Normal"/>
    <w:link w:val="IntenseQuoteChar"/>
    <w:uiPriority w:val="30"/>
    <w:qFormat/>
    <w:rsid w:val="005C54C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C54C5"/>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C54C5"/>
    <w:rPr>
      <w:i/>
      <w:iCs/>
      <w:color w:val="404040" w:themeColor="text1" w:themeTint="BF"/>
    </w:rPr>
  </w:style>
  <w:style w:type="character" w:styleId="IntenseEmphasis">
    <w:name w:val="Intense Emphasis"/>
    <w:basedOn w:val="DefaultParagraphFont"/>
    <w:uiPriority w:val="21"/>
    <w:qFormat/>
    <w:rsid w:val="005C54C5"/>
    <w:rPr>
      <w:b/>
      <w:bCs/>
      <w:i/>
      <w:iCs/>
    </w:rPr>
  </w:style>
  <w:style w:type="character" w:styleId="SubtleReference">
    <w:name w:val="Subtle Reference"/>
    <w:basedOn w:val="DefaultParagraphFont"/>
    <w:uiPriority w:val="31"/>
    <w:qFormat/>
    <w:rsid w:val="005C54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54C5"/>
    <w:rPr>
      <w:b/>
      <w:bCs/>
      <w:smallCaps/>
      <w:spacing w:val="5"/>
      <w:u w:val="single"/>
    </w:rPr>
  </w:style>
  <w:style w:type="character" w:styleId="BookTitle">
    <w:name w:val="Book Title"/>
    <w:basedOn w:val="DefaultParagraphFont"/>
    <w:uiPriority w:val="33"/>
    <w:qFormat/>
    <w:rsid w:val="005C54C5"/>
    <w:rPr>
      <w:b/>
      <w:bCs/>
      <w:smallCaps/>
    </w:rPr>
  </w:style>
  <w:style w:type="paragraph" w:styleId="TOCHeading">
    <w:name w:val="TOC Heading"/>
    <w:basedOn w:val="Heading1"/>
    <w:next w:val="Normal"/>
    <w:uiPriority w:val="39"/>
    <w:semiHidden/>
    <w:unhideWhenUsed/>
    <w:qFormat/>
    <w:rsid w:val="005C54C5"/>
    <w:pPr>
      <w:outlineLvl w:val="9"/>
    </w:pPr>
  </w:style>
  <w:style w:type="character" w:customStyle="1" w:styleId="math-inline">
    <w:name w:val="math-inline"/>
    <w:basedOn w:val="DefaultParagraphFont"/>
    <w:rsid w:val="0052075D"/>
  </w:style>
  <w:style w:type="paragraph" w:styleId="Header">
    <w:name w:val="header"/>
    <w:basedOn w:val="Normal"/>
    <w:link w:val="HeaderChar"/>
    <w:uiPriority w:val="99"/>
    <w:unhideWhenUsed/>
    <w:rsid w:val="00B13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B9"/>
  </w:style>
  <w:style w:type="paragraph" w:styleId="Footer">
    <w:name w:val="footer"/>
    <w:basedOn w:val="Normal"/>
    <w:link w:val="FooterChar"/>
    <w:uiPriority w:val="99"/>
    <w:unhideWhenUsed/>
    <w:rsid w:val="00B13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0543">
      <w:bodyDiv w:val="1"/>
      <w:marLeft w:val="0"/>
      <w:marRight w:val="0"/>
      <w:marTop w:val="0"/>
      <w:marBottom w:val="0"/>
      <w:divBdr>
        <w:top w:val="none" w:sz="0" w:space="0" w:color="auto"/>
        <w:left w:val="none" w:sz="0" w:space="0" w:color="auto"/>
        <w:bottom w:val="none" w:sz="0" w:space="0" w:color="auto"/>
        <w:right w:val="none" w:sz="0" w:space="0" w:color="auto"/>
      </w:divBdr>
      <w:divsChild>
        <w:div w:id="1836652112">
          <w:marLeft w:val="0"/>
          <w:marRight w:val="0"/>
          <w:marTop w:val="0"/>
          <w:marBottom w:val="0"/>
          <w:divBdr>
            <w:top w:val="none" w:sz="0" w:space="0" w:color="auto"/>
            <w:left w:val="none" w:sz="0" w:space="0" w:color="auto"/>
            <w:bottom w:val="none" w:sz="0" w:space="0" w:color="auto"/>
            <w:right w:val="none" w:sz="0" w:space="0" w:color="auto"/>
          </w:divBdr>
        </w:div>
      </w:divsChild>
    </w:div>
    <w:div w:id="376197211">
      <w:bodyDiv w:val="1"/>
      <w:marLeft w:val="0"/>
      <w:marRight w:val="0"/>
      <w:marTop w:val="0"/>
      <w:marBottom w:val="0"/>
      <w:divBdr>
        <w:top w:val="none" w:sz="0" w:space="0" w:color="auto"/>
        <w:left w:val="none" w:sz="0" w:space="0" w:color="auto"/>
        <w:bottom w:val="none" w:sz="0" w:space="0" w:color="auto"/>
        <w:right w:val="none" w:sz="0" w:space="0" w:color="auto"/>
      </w:divBdr>
    </w:div>
    <w:div w:id="398947581">
      <w:bodyDiv w:val="1"/>
      <w:marLeft w:val="0"/>
      <w:marRight w:val="0"/>
      <w:marTop w:val="0"/>
      <w:marBottom w:val="0"/>
      <w:divBdr>
        <w:top w:val="none" w:sz="0" w:space="0" w:color="auto"/>
        <w:left w:val="none" w:sz="0" w:space="0" w:color="auto"/>
        <w:bottom w:val="none" w:sz="0" w:space="0" w:color="auto"/>
        <w:right w:val="none" w:sz="0" w:space="0" w:color="auto"/>
      </w:divBdr>
    </w:div>
    <w:div w:id="486629631">
      <w:bodyDiv w:val="1"/>
      <w:marLeft w:val="0"/>
      <w:marRight w:val="0"/>
      <w:marTop w:val="0"/>
      <w:marBottom w:val="0"/>
      <w:divBdr>
        <w:top w:val="none" w:sz="0" w:space="0" w:color="auto"/>
        <w:left w:val="none" w:sz="0" w:space="0" w:color="auto"/>
        <w:bottom w:val="none" w:sz="0" w:space="0" w:color="auto"/>
        <w:right w:val="none" w:sz="0" w:space="0" w:color="auto"/>
      </w:divBdr>
    </w:div>
    <w:div w:id="584732891">
      <w:bodyDiv w:val="1"/>
      <w:marLeft w:val="0"/>
      <w:marRight w:val="0"/>
      <w:marTop w:val="0"/>
      <w:marBottom w:val="0"/>
      <w:divBdr>
        <w:top w:val="none" w:sz="0" w:space="0" w:color="auto"/>
        <w:left w:val="none" w:sz="0" w:space="0" w:color="auto"/>
        <w:bottom w:val="none" w:sz="0" w:space="0" w:color="auto"/>
        <w:right w:val="none" w:sz="0" w:space="0" w:color="auto"/>
      </w:divBdr>
    </w:div>
    <w:div w:id="598374375">
      <w:bodyDiv w:val="1"/>
      <w:marLeft w:val="0"/>
      <w:marRight w:val="0"/>
      <w:marTop w:val="0"/>
      <w:marBottom w:val="0"/>
      <w:divBdr>
        <w:top w:val="none" w:sz="0" w:space="0" w:color="auto"/>
        <w:left w:val="none" w:sz="0" w:space="0" w:color="auto"/>
        <w:bottom w:val="none" w:sz="0" w:space="0" w:color="auto"/>
        <w:right w:val="none" w:sz="0" w:space="0" w:color="auto"/>
      </w:divBdr>
    </w:div>
    <w:div w:id="654913571">
      <w:bodyDiv w:val="1"/>
      <w:marLeft w:val="0"/>
      <w:marRight w:val="0"/>
      <w:marTop w:val="0"/>
      <w:marBottom w:val="0"/>
      <w:divBdr>
        <w:top w:val="none" w:sz="0" w:space="0" w:color="auto"/>
        <w:left w:val="none" w:sz="0" w:space="0" w:color="auto"/>
        <w:bottom w:val="none" w:sz="0" w:space="0" w:color="auto"/>
        <w:right w:val="none" w:sz="0" w:space="0" w:color="auto"/>
      </w:divBdr>
    </w:div>
    <w:div w:id="899245366">
      <w:bodyDiv w:val="1"/>
      <w:marLeft w:val="0"/>
      <w:marRight w:val="0"/>
      <w:marTop w:val="0"/>
      <w:marBottom w:val="0"/>
      <w:divBdr>
        <w:top w:val="none" w:sz="0" w:space="0" w:color="auto"/>
        <w:left w:val="none" w:sz="0" w:space="0" w:color="auto"/>
        <w:bottom w:val="none" w:sz="0" w:space="0" w:color="auto"/>
        <w:right w:val="none" w:sz="0" w:space="0" w:color="auto"/>
      </w:divBdr>
    </w:div>
    <w:div w:id="1100763690">
      <w:bodyDiv w:val="1"/>
      <w:marLeft w:val="0"/>
      <w:marRight w:val="0"/>
      <w:marTop w:val="0"/>
      <w:marBottom w:val="0"/>
      <w:divBdr>
        <w:top w:val="none" w:sz="0" w:space="0" w:color="auto"/>
        <w:left w:val="none" w:sz="0" w:space="0" w:color="auto"/>
        <w:bottom w:val="none" w:sz="0" w:space="0" w:color="auto"/>
        <w:right w:val="none" w:sz="0" w:space="0" w:color="auto"/>
      </w:divBdr>
    </w:div>
    <w:div w:id="1211527578">
      <w:bodyDiv w:val="1"/>
      <w:marLeft w:val="0"/>
      <w:marRight w:val="0"/>
      <w:marTop w:val="0"/>
      <w:marBottom w:val="0"/>
      <w:divBdr>
        <w:top w:val="none" w:sz="0" w:space="0" w:color="auto"/>
        <w:left w:val="none" w:sz="0" w:space="0" w:color="auto"/>
        <w:bottom w:val="none" w:sz="0" w:space="0" w:color="auto"/>
        <w:right w:val="none" w:sz="0" w:space="0" w:color="auto"/>
      </w:divBdr>
    </w:div>
    <w:div w:id="1245795279">
      <w:bodyDiv w:val="1"/>
      <w:marLeft w:val="0"/>
      <w:marRight w:val="0"/>
      <w:marTop w:val="0"/>
      <w:marBottom w:val="0"/>
      <w:divBdr>
        <w:top w:val="none" w:sz="0" w:space="0" w:color="auto"/>
        <w:left w:val="none" w:sz="0" w:space="0" w:color="auto"/>
        <w:bottom w:val="none" w:sz="0" w:space="0" w:color="auto"/>
        <w:right w:val="none" w:sz="0" w:space="0" w:color="auto"/>
      </w:divBdr>
    </w:div>
    <w:div w:id="1301032225">
      <w:bodyDiv w:val="1"/>
      <w:marLeft w:val="0"/>
      <w:marRight w:val="0"/>
      <w:marTop w:val="0"/>
      <w:marBottom w:val="0"/>
      <w:divBdr>
        <w:top w:val="none" w:sz="0" w:space="0" w:color="auto"/>
        <w:left w:val="none" w:sz="0" w:space="0" w:color="auto"/>
        <w:bottom w:val="none" w:sz="0" w:space="0" w:color="auto"/>
        <w:right w:val="none" w:sz="0" w:space="0" w:color="auto"/>
      </w:divBdr>
    </w:div>
    <w:div w:id="1548296995">
      <w:bodyDiv w:val="1"/>
      <w:marLeft w:val="0"/>
      <w:marRight w:val="0"/>
      <w:marTop w:val="0"/>
      <w:marBottom w:val="0"/>
      <w:divBdr>
        <w:top w:val="none" w:sz="0" w:space="0" w:color="auto"/>
        <w:left w:val="none" w:sz="0" w:space="0" w:color="auto"/>
        <w:bottom w:val="none" w:sz="0" w:space="0" w:color="auto"/>
        <w:right w:val="none" w:sz="0" w:space="0" w:color="auto"/>
      </w:divBdr>
      <w:divsChild>
        <w:div w:id="1481772642">
          <w:marLeft w:val="0"/>
          <w:marRight w:val="0"/>
          <w:marTop w:val="0"/>
          <w:marBottom w:val="0"/>
          <w:divBdr>
            <w:top w:val="none" w:sz="0" w:space="0" w:color="auto"/>
            <w:left w:val="none" w:sz="0" w:space="0" w:color="auto"/>
            <w:bottom w:val="none" w:sz="0" w:space="0" w:color="auto"/>
            <w:right w:val="none" w:sz="0" w:space="0" w:color="auto"/>
          </w:divBdr>
        </w:div>
      </w:divsChild>
    </w:div>
    <w:div w:id="1649285473">
      <w:bodyDiv w:val="1"/>
      <w:marLeft w:val="0"/>
      <w:marRight w:val="0"/>
      <w:marTop w:val="0"/>
      <w:marBottom w:val="0"/>
      <w:divBdr>
        <w:top w:val="none" w:sz="0" w:space="0" w:color="auto"/>
        <w:left w:val="none" w:sz="0" w:space="0" w:color="auto"/>
        <w:bottom w:val="none" w:sz="0" w:space="0" w:color="auto"/>
        <w:right w:val="none" w:sz="0" w:space="0" w:color="auto"/>
      </w:divBdr>
    </w:div>
    <w:div w:id="1830749213">
      <w:bodyDiv w:val="1"/>
      <w:marLeft w:val="0"/>
      <w:marRight w:val="0"/>
      <w:marTop w:val="0"/>
      <w:marBottom w:val="0"/>
      <w:divBdr>
        <w:top w:val="none" w:sz="0" w:space="0" w:color="auto"/>
        <w:left w:val="none" w:sz="0" w:space="0" w:color="auto"/>
        <w:bottom w:val="none" w:sz="0" w:space="0" w:color="auto"/>
        <w:right w:val="none" w:sz="0" w:space="0" w:color="auto"/>
      </w:divBdr>
      <w:divsChild>
        <w:div w:id="1599875580">
          <w:marLeft w:val="0"/>
          <w:marRight w:val="0"/>
          <w:marTop w:val="0"/>
          <w:marBottom w:val="150"/>
          <w:divBdr>
            <w:top w:val="none" w:sz="0" w:space="0" w:color="auto"/>
            <w:left w:val="none" w:sz="0" w:space="0" w:color="auto"/>
            <w:bottom w:val="none" w:sz="0" w:space="0" w:color="auto"/>
            <w:right w:val="none" w:sz="0" w:space="0" w:color="auto"/>
          </w:divBdr>
        </w:div>
        <w:div w:id="1630168562">
          <w:marLeft w:val="0"/>
          <w:marRight w:val="0"/>
          <w:marTop w:val="0"/>
          <w:marBottom w:val="225"/>
          <w:divBdr>
            <w:top w:val="none" w:sz="0" w:space="0" w:color="auto"/>
            <w:left w:val="none" w:sz="0" w:space="0" w:color="auto"/>
            <w:bottom w:val="none" w:sz="0" w:space="0" w:color="auto"/>
            <w:right w:val="none" w:sz="0" w:space="0" w:color="auto"/>
          </w:divBdr>
          <w:divsChild>
            <w:div w:id="369645520">
              <w:marLeft w:val="0"/>
              <w:marRight w:val="0"/>
              <w:marTop w:val="0"/>
              <w:marBottom w:val="0"/>
              <w:divBdr>
                <w:top w:val="none" w:sz="0" w:space="0" w:color="auto"/>
                <w:left w:val="none" w:sz="0" w:space="0" w:color="auto"/>
                <w:bottom w:val="none" w:sz="0" w:space="0" w:color="auto"/>
                <w:right w:val="none" w:sz="0" w:space="0" w:color="auto"/>
              </w:divBdr>
              <w:divsChild>
                <w:div w:id="784496051">
                  <w:marLeft w:val="0"/>
                  <w:marRight w:val="0"/>
                  <w:marTop w:val="0"/>
                  <w:marBottom w:val="75"/>
                  <w:divBdr>
                    <w:top w:val="none" w:sz="0" w:space="0" w:color="auto"/>
                    <w:left w:val="none" w:sz="0" w:space="0" w:color="auto"/>
                    <w:bottom w:val="none" w:sz="0" w:space="0" w:color="auto"/>
                    <w:right w:val="none" w:sz="0" w:space="0" w:color="auto"/>
                  </w:divBdr>
                </w:div>
                <w:div w:id="1956868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76655374">
      <w:bodyDiv w:val="1"/>
      <w:marLeft w:val="0"/>
      <w:marRight w:val="0"/>
      <w:marTop w:val="0"/>
      <w:marBottom w:val="0"/>
      <w:divBdr>
        <w:top w:val="none" w:sz="0" w:space="0" w:color="auto"/>
        <w:left w:val="none" w:sz="0" w:space="0" w:color="auto"/>
        <w:bottom w:val="none" w:sz="0" w:space="0" w:color="auto"/>
        <w:right w:val="none" w:sz="0" w:space="0" w:color="auto"/>
      </w:divBdr>
    </w:div>
    <w:div w:id="2013138205">
      <w:bodyDiv w:val="1"/>
      <w:marLeft w:val="0"/>
      <w:marRight w:val="0"/>
      <w:marTop w:val="0"/>
      <w:marBottom w:val="0"/>
      <w:divBdr>
        <w:top w:val="none" w:sz="0" w:space="0" w:color="auto"/>
        <w:left w:val="none" w:sz="0" w:space="0" w:color="auto"/>
        <w:bottom w:val="none" w:sz="0" w:space="0" w:color="auto"/>
        <w:right w:val="none" w:sz="0" w:space="0" w:color="auto"/>
      </w:divBdr>
    </w:div>
    <w:div w:id="2058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4236/as.2024.1511069" TargetMode="External"/><Relationship Id="rId13" Type="http://schemas.openxmlformats.org/officeDocument/2006/relationships/hyperlink" Target="https://doi.org/10.1016/j.jare.2020.03.005" TargetMode="External"/><Relationship Id="rId18" Type="http://schemas.openxmlformats.org/officeDocument/2006/relationships/hyperlink" Target="https://doi.org/10.1556/CRC.2014.0033" TargetMode="External"/><Relationship Id="rId26" Type="http://schemas.openxmlformats.org/officeDocument/2006/relationships/hyperlink" Target="https://doi.org/10.1002/fes3.64" TargetMode="External"/><Relationship Id="rId3" Type="http://schemas.openxmlformats.org/officeDocument/2006/relationships/styles" Target="styles.xml"/><Relationship Id="rId21" Type="http://schemas.openxmlformats.org/officeDocument/2006/relationships/hyperlink" Target="http://archive.saulibrary.edu.bd:8080/xmlui/handle/123456789/1322" TargetMode="External"/><Relationship Id="rId7" Type="http://schemas.openxmlformats.org/officeDocument/2006/relationships/endnotes" Target="endnotes.xml"/><Relationship Id="rId12" Type="http://schemas.openxmlformats.org/officeDocument/2006/relationships/hyperlink" Target="https://doi.org/10.1007/s13593-019-0579-x" TargetMode="External"/><Relationship Id="rId17" Type="http://schemas.openxmlformats.org/officeDocument/2006/relationships/hyperlink" Target="https://www.google.com/search?q=https://doi.org/10.1093/aobpla/pls042" TargetMode="External"/><Relationship Id="rId25" Type="http://schemas.openxmlformats.org/officeDocument/2006/relationships/hyperlink" Target="https://doi.org/10.1093/jxb/erp058" TargetMode="External"/><Relationship Id="rId2" Type="http://schemas.openxmlformats.org/officeDocument/2006/relationships/numbering" Target="numbering.xml"/><Relationship Id="rId16" Type="http://schemas.openxmlformats.org/officeDocument/2006/relationships/hyperlink" Target="https://barc.portal.gov.bd/" TargetMode="External"/><Relationship Id="rId20" Type="http://schemas.openxmlformats.org/officeDocument/2006/relationships/hyperlink" Target="https://doi.org/10.1016/j.chemosphere.2008.04.0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s.gov.bd/" TargetMode="External"/><Relationship Id="rId24" Type="http://schemas.openxmlformats.org/officeDocument/2006/relationships/hyperlink" Target="https://doi.org/10.1016/S1161-0301(00)00082-4" TargetMode="External"/><Relationship Id="rId5" Type="http://schemas.openxmlformats.org/officeDocument/2006/relationships/webSettings" Target="webSettings.xml"/><Relationship Id="rId15" Type="http://schemas.openxmlformats.org/officeDocument/2006/relationships/hyperlink" Target="https://www.google.com/search?q=https://doi.org/10.59125/JST.21101" TargetMode="External"/><Relationship Id="rId23" Type="http://schemas.openxmlformats.org/officeDocument/2006/relationships/hyperlink" Target="https://doi.org/10.3390/soilsystems7040101" TargetMode="External"/><Relationship Id="rId28" Type="http://schemas.openxmlformats.org/officeDocument/2006/relationships/hyperlink" Target="http://www.srdi.gov.bd/" TargetMode="External"/><Relationship Id="rId10" Type="http://schemas.openxmlformats.org/officeDocument/2006/relationships/hyperlink" Target="https://www.google.com/search?q=https://doi.org/10.22067/jag.v9i4.50902" TargetMode="External"/><Relationship Id="rId19" Type="http://schemas.openxmlformats.org/officeDocument/2006/relationships/hyperlink" Target="https://www.google.com/search?q=https://doi.org/10.1186/2251-7715-2-16" TargetMode="External"/><Relationship Id="rId4" Type="http://schemas.openxmlformats.org/officeDocument/2006/relationships/settings" Target="settings.xml"/><Relationship Id="rId9" Type="http://schemas.openxmlformats.org/officeDocument/2006/relationships/hyperlink" Target="https://www.google.com/search?q=https://doi.org/10.4236/as.2012.37110" TargetMode="External"/><Relationship Id="rId14" Type="http://schemas.openxmlformats.org/officeDocument/2006/relationships/hyperlink" Target="http://www.fao.org/publications" TargetMode="External"/><Relationship Id="rId22" Type="http://schemas.openxmlformats.org/officeDocument/2006/relationships/hyperlink" Target="https://doi.org/10.3390/land9020034" TargetMode="External"/><Relationship Id="rId27" Type="http://schemas.openxmlformats.org/officeDocument/2006/relationships/hyperlink" Target="https://doi.org/10.1007/s10853-017-154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614B-60A0-4ABD-BA5B-D2D37BE6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8</Pages>
  <Words>4342</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ABDULLAH AL</dc:creator>
  <cp:keywords/>
  <dc:description/>
  <cp:lastModifiedBy>DELL</cp:lastModifiedBy>
  <cp:revision>85</cp:revision>
  <dcterms:created xsi:type="dcterms:W3CDTF">2025-10-17T14:56:00Z</dcterms:created>
  <dcterms:modified xsi:type="dcterms:W3CDTF">2026-04-08T14:54:00Z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f4173ac6-fea2-47f2-8a60-d7500562eb2f</vt:lpwstr>
  </property>
</Properties>
</file>