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ECD35" w14:textId="77777777" w:rsidR="006103A3" w:rsidRDefault="006103A3" w:rsidP="006103A3">
      <w:pPr>
        <w:spacing w:after="120"/>
        <w:jc w:val="center"/>
        <w:rPr>
          <w:b/>
          <w:bCs/>
        </w:rPr>
      </w:pPr>
    </w:p>
    <w:p w14:paraId="43434A16" w14:textId="30A0F99A" w:rsidR="006103A3" w:rsidRDefault="006B2D63" w:rsidP="006103A3">
      <w:pPr>
        <w:spacing w:after="120"/>
        <w:jc w:val="center"/>
        <w:rPr>
          <w:b/>
          <w:bCs/>
        </w:rPr>
      </w:pPr>
      <w:r>
        <w:rPr>
          <w:b/>
          <w:bCs/>
        </w:rPr>
        <w:t>Performance of</w:t>
      </w:r>
      <w:r w:rsidR="006103A3">
        <w:rPr>
          <w:b/>
          <w:bCs/>
        </w:rPr>
        <w:t xml:space="preserve"> Glass-Based Hot Mix Asphalt Mixtures</w:t>
      </w:r>
      <w:r>
        <w:rPr>
          <w:b/>
          <w:bCs/>
        </w:rPr>
        <w:t xml:space="preserve"> Produced from </w:t>
      </w:r>
      <w:r w:rsidR="0087335E">
        <w:rPr>
          <w:b/>
          <w:bCs/>
        </w:rPr>
        <w:t>L</w:t>
      </w:r>
      <w:r>
        <w:rPr>
          <w:b/>
          <w:bCs/>
        </w:rPr>
        <w:t xml:space="preserve">ocally </w:t>
      </w:r>
      <w:r w:rsidR="00774E37">
        <w:rPr>
          <w:b/>
          <w:bCs/>
        </w:rPr>
        <w:t>S</w:t>
      </w:r>
      <w:r>
        <w:rPr>
          <w:b/>
          <w:bCs/>
        </w:rPr>
        <w:t xml:space="preserve">ourced </w:t>
      </w:r>
      <w:r w:rsidR="00774E37">
        <w:rPr>
          <w:b/>
          <w:bCs/>
        </w:rPr>
        <w:t>Recycled Crushed Glass</w:t>
      </w:r>
    </w:p>
    <w:p w14:paraId="2A94694E" w14:textId="77777777" w:rsidR="0087335E" w:rsidRDefault="0087335E" w:rsidP="006103A3">
      <w:pPr>
        <w:spacing w:after="120"/>
        <w:jc w:val="center"/>
        <w:rPr>
          <w:b/>
          <w:bCs/>
        </w:rPr>
      </w:pPr>
    </w:p>
    <w:p w14:paraId="0AD6B2D8" w14:textId="15AD3398" w:rsidR="006103A3" w:rsidRDefault="006103A3" w:rsidP="006103A3">
      <w:pPr>
        <w:spacing w:before="60" w:after="60"/>
        <w:jc w:val="center"/>
        <w:rPr>
          <w:b/>
          <w:bCs/>
        </w:rPr>
      </w:pPr>
      <w:proofErr w:type="spellStart"/>
      <w:r>
        <w:t/>
      </w:r>
      <w:proofErr w:type="spellEnd"/>
      <w:r>
        <w:t/>
      </w:r>
      <w:r>
        <w:rPr>
          <w:bCs/>
        </w:rPr>
        <w:t/>
      </w:r>
      <w:r>
        <w:rPr>
          <w:bCs/>
          <w:vertAlign w:val="superscript"/>
        </w:rPr>
        <w:t/>
      </w:r>
      <w:r>
        <w:rPr>
          <w:bCs/>
        </w:rPr>
        <w:t xml:space="preserve"/>
      </w:r>
      <w:proofErr w:type="spellStart"/>
      <w:r>
        <w:rPr>
          <w:bCs/>
        </w:rPr>
        <w:t/>
      </w:r>
      <w:proofErr w:type="spellEnd"/>
      <w:r>
        <w:rPr>
          <w:bCs/>
        </w:rPr>
        <w:t/>
      </w:r>
      <w:r w:rsidR="0087335E">
        <w:rPr>
          <w:bCs/>
          <w:vertAlign w:val="superscript"/>
        </w:rPr>
        <w:t/>
      </w:r>
      <w:r>
        <w:rPr>
          <w:bCs/>
          <w:vertAlign w:val="superscript"/>
        </w:rPr>
        <w:t/>
      </w:r>
    </w:p>
    <w:p w14:paraId="6997CA2E" w14:textId="77777777" w:rsidR="006103A3" w:rsidRDefault="006103A3" w:rsidP="006103A3">
      <w:pPr>
        <w:spacing w:after="60"/>
        <w:jc w:val="center"/>
      </w:pPr>
      <w:r>
        <w:rPr>
          <w:vertAlign w:val="superscript"/>
        </w:rPr>
        <w:t/>
      </w:r>
      <w:r>
        <w:t xml:space="preserve"/>
      </w:r>
      <w:proofErr w:type="spellStart"/>
      <w:r>
        <w:t/>
      </w:r>
      <w:proofErr w:type="spellEnd"/>
      <w:r>
        <w:t xml:space="preserve"/>
      </w:r>
      <w:proofErr w:type="spellStart"/>
      <w:r>
        <w:t/>
      </w:r>
      <w:proofErr w:type="spellEnd"/>
      <w:r>
        <w:t/>
      </w:r>
    </w:p>
    <w:p w14:paraId="7F342C03" w14:textId="77777777" w:rsidR="006103A3" w:rsidRDefault="006103A3" w:rsidP="006103A3">
      <w:pPr>
        <w:spacing w:before="60" w:after="60"/>
        <w:jc w:val="center"/>
      </w:pPr>
      <w:r>
        <w:rPr>
          <w:vertAlign w:val="superscript"/>
        </w:rPr>
        <w:t/>
      </w:r>
      <w:r>
        <w:t xml:space="preserve"/>
      </w:r>
      <w:proofErr w:type="spellStart"/>
      <w:r>
        <w:t/>
      </w:r>
      <w:proofErr w:type="spellEnd"/>
      <w:r>
        <w:t/>
      </w:r>
    </w:p>
    <w:p w14:paraId="0F895F1C" w14:textId="77777777" w:rsidR="006103A3" w:rsidRDefault="006103A3" w:rsidP="006103A3">
      <w:pPr>
        <w:spacing w:before="60" w:after="60"/>
        <w:jc w:val="center"/>
      </w:pPr>
      <w:r>
        <w:t xml:space="preserve"/>
      </w:r>
      <w:proofErr w:type="gramStart"/>
      <w:r>
        <w:t/>
      </w:r>
      <w:proofErr w:type="gramEnd"/>
      <w:r>
        <w:t xml:space="preserve"/>
      </w:r>
      <w:r>
        <w:rPr>
          <w:rFonts w:hint="eastAsia"/>
        </w:rPr>
        <w:t/>
      </w:r>
      <w:r>
        <w:t xml:space="preserve"/>
      </w:r>
    </w:p>
    <w:p w14:paraId="24127DEE" w14:textId="77777777" w:rsidR="006103A3" w:rsidRDefault="006103A3" w:rsidP="006103A3">
      <w:pPr>
        <w:spacing w:before="60" w:after="60"/>
        <w:jc w:val="both"/>
        <w:rPr>
          <w:b/>
          <w:bCs/>
        </w:rPr>
      </w:pPr>
    </w:p>
    <w:p w14:paraId="7475D53F" w14:textId="24CBBEE7" w:rsidR="006103A3" w:rsidRDefault="006103A3" w:rsidP="006103A3">
      <w:pPr>
        <w:spacing w:before="60" w:after="60"/>
        <w:jc w:val="both"/>
      </w:pPr>
      <w:r>
        <w:rPr>
          <w:b/>
          <w:bCs/>
        </w:rPr>
        <w:t xml:space="preserve">Abstract: </w:t>
      </w:r>
      <w:r>
        <w:t>This study presents the Marshall Mix Design and comparative performance evaluation of hot mix asphalt (HMA) incorporating recycled</w:t>
      </w:r>
      <w:r w:rsidR="00774E37">
        <w:t xml:space="preserve"> crushed</w:t>
      </w:r>
      <w:r>
        <w:t xml:space="preserve"> glass as a partial fine aggregate replacement at seven levels ranging from 0% (conventional control) to 30% by mass of the fine aggregate fraction. Penetration-grade 60/70 bitumen and locally sourced aggregates conforming to ASTM and BS standards were employed. Marshall Stability, Flow, Bulk Density, Voids in Mix (VIM), and Voids Filled with Bitumen (VFB) were determined at the Optimum Binder Content (OBC) for each mix series. Indirect Tensile Strength (ITS) was estimated using an empirical model derived from Marshall parameters, and Tensile Strength Ratio (TSR) was predicted from a volumetric relationship with VIM. The 5% recycled glass mix yielded the highest Marshall Stability (11.56 </w:t>
      </w:r>
      <w:proofErr w:type="spellStart"/>
      <w:r>
        <w:t>kN</w:t>
      </w:r>
      <w:proofErr w:type="spellEnd"/>
      <w:r>
        <w:t>), best-controlled flow (2.48 mm), highest estimated ITS (1.039 MPa), and highest Multi-Criteria Performance Index (MCPI = 0.960). All mixes maintained estimated TSR values above 80%, confirming adequate moisture resistance across the full 0 to 30% replacement range. The optimal recycled glass content is recommended at 5 to 10%</w:t>
      </w:r>
      <w:r w:rsidR="00774E37">
        <w:t xml:space="preserve"> because the best mechanical properties, environmental and economic improvements were recorded at that range of replacement. </w:t>
      </w:r>
    </w:p>
    <w:p w14:paraId="6782BE28" w14:textId="3D3BA063" w:rsidR="006103A3" w:rsidRDefault="006103A3" w:rsidP="006103A3">
      <w:pPr>
        <w:spacing w:before="40" w:after="120"/>
        <w:jc w:val="both"/>
      </w:pPr>
      <w:r>
        <w:rPr>
          <w:b/>
          <w:bCs/>
        </w:rPr>
        <w:t xml:space="preserve">Keywords: </w:t>
      </w:r>
      <w:r>
        <w:t>Hot Mix Asphalt</w:t>
      </w:r>
      <w:r w:rsidR="00774E37">
        <w:t>,</w:t>
      </w:r>
      <w:r w:rsidR="004E2A49">
        <w:t xml:space="preserve"> </w:t>
      </w:r>
      <w:r w:rsidR="004E2A49">
        <w:t>Indirect Tensile Strength</w:t>
      </w:r>
      <w:r w:rsidR="004E2A49">
        <w:t>,</w:t>
      </w:r>
      <w:r>
        <w:t xml:space="preserve"> </w:t>
      </w:r>
      <w:r w:rsidR="004E2A49">
        <w:t>Marshall Mix Design</w:t>
      </w:r>
      <w:r w:rsidR="004E2A49">
        <w:t xml:space="preserve">, </w:t>
      </w:r>
      <w:r w:rsidR="004E2A49">
        <w:t>Optimum Binder Content</w:t>
      </w:r>
      <w:r w:rsidR="004E2A49">
        <w:t xml:space="preserve">, </w:t>
      </w:r>
      <w:r>
        <w:t>Recycle</w:t>
      </w:r>
      <w:r w:rsidR="00774E37">
        <w:t xml:space="preserve">d Crushed Glass, </w:t>
      </w:r>
      <w:r w:rsidR="004E2A49">
        <w:t>Sustainable Pavement</w:t>
      </w:r>
      <w:r w:rsidR="004E2A49">
        <w:t xml:space="preserve">, </w:t>
      </w:r>
      <w:r>
        <w:t>Tensile Strength Ratio</w:t>
      </w:r>
      <w:r w:rsidR="004E2A49">
        <w:t>.</w:t>
      </w:r>
    </w:p>
    <w:p w14:paraId="4DA854E3" w14:textId="0293F328" w:rsidR="006103A3" w:rsidRDefault="006103A3" w:rsidP="006103A3">
      <w:pPr>
        <w:spacing w:before="200" w:after="80"/>
      </w:pPr>
      <w:r>
        <w:rPr>
          <w:b/>
          <w:bCs/>
        </w:rPr>
        <w:t>I.</w:t>
      </w:r>
      <w:r w:rsidR="004E2A49">
        <w:rPr>
          <w:b/>
          <w:bCs/>
        </w:rPr>
        <w:t xml:space="preserve">0 </w:t>
      </w:r>
      <w:r>
        <w:rPr>
          <w:b/>
          <w:bCs/>
        </w:rPr>
        <w:t>Introduction</w:t>
      </w:r>
    </w:p>
    <w:p w14:paraId="4DCD6201" w14:textId="48B1421F" w:rsidR="006103A3" w:rsidRDefault="006103A3" w:rsidP="006103A3">
      <w:pPr>
        <w:spacing w:before="80" w:after="80"/>
        <w:jc w:val="both"/>
      </w:pPr>
      <w:r>
        <w:t>Road infrastructure construction globally relies heavily on natural fine aggregates such as river sand and quarried stone as primary components of hot mix asphalt (HMA) pavement</w:t>
      </w:r>
      <w:r w:rsidR="00741325">
        <w:t xml:space="preserve"> (</w:t>
      </w:r>
      <w:proofErr w:type="spellStart"/>
      <w:r w:rsidR="00741325">
        <w:t>Nwakaire</w:t>
      </w:r>
      <w:proofErr w:type="spellEnd"/>
      <w:r w:rsidR="00741325">
        <w:t xml:space="preserve"> et al., 2021)</w:t>
      </w:r>
      <w:r>
        <w:t xml:space="preserve">. The extraction of these materials is associated with significant environmental consequences including habitat disruption, alteration of water tables, and greenhouse gas emissions from mining, processing, and long-distance transportation (Patel et al., 2023; </w:t>
      </w:r>
      <w:proofErr w:type="spellStart"/>
      <w:r w:rsidR="004E2A49">
        <w:t>Nwakaire</w:t>
      </w:r>
      <w:proofErr w:type="spellEnd"/>
      <w:r w:rsidR="004E2A49">
        <w:t xml:space="preserve"> et al.</w:t>
      </w:r>
      <w:r w:rsidR="00741325">
        <w:t>, 2020</w:t>
      </w:r>
      <w:r w:rsidR="00650931">
        <w:t>a</w:t>
      </w:r>
      <w:r w:rsidR="00741325">
        <w:t>;</w:t>
      </w:r>
      <w:r w:rsidR="004E2A49">
        <w:t xml:space="preserve"> </w:t>
      </w:r>
      <w:r>
        <w:t>Mroueh et al., 2020). The growing demand for pavement construction, particularly in developing nations, has intensified these pressures and underscored the need for sustainable alternative materials that can partially replace virgin fine aggregates without compromising pavement performance (Federal Highway Administration, 2019).</w:t>
      </w:r>
    </w:p>
    <w:p w14:paraId="2A960D53" w14:textId="51AFE817" w:rsidR="00741325" w:rsidRDefault="006103A3" w:rsidP="00741325">
      <w:pPr>
        <w:spacing w:before="80" w:after="80"/>
        <w:jc w:val="both"/>
      </w:pPr>
      <w:r>
        <w:t xml:space="preserve">Glass waste represents one of the most abundant and persistent solid waste streams worldwide. Over 130 million </w:t>
      </w:r>
      <w:proofErr w:type="spellStart"/>
      <w:r>
        <w:t>tonnes</w:t>
      </w:r>
      <w:proofErr w:type="spellEnd"/>
      <w:r>
        <w:t xml:space="preserve"> of glass are generated annually, of which approximately only 35% is effectively recycled (United Nations Environment </w:t>
      </w:r>
      <w:proofErr w:type="spellStart"/>
      <w:r>
        <w:t>Programme</w:t>
      </w:r>
      <w:proofErr w:type="spellEnd"/>
      <w:r>
        <w:t>, 2023). Being non-biodegradable, waste glass deposited in landfills contributes to soil and groundwater contamination (</w:t>
      </w:r>
      <w:proofErr w:type="spellStart"/>
      <w:r>
        <w:t>Imteaz</w:t>
      </w:r>
      <w:proofErr w:type="spellEnd"/>
      <w:r>
        <w:t xml:space="preserve"> et al., 2012). Recycling crushed glass as a fine aggregate substitute in asphalt pavement construction offers two concurrent benefits: diversion of glass waste from landfill and reduction in demand for virgin fine </w:t>
      </w:r>
      <w:r>
        <w:lastRenderedPageBreak/>
        <w:t>aggregates. Prior research has demonstrated that recycled glass, owing to its angular particle morphology, low water absorption, and comparatively high hardness, can improve stiffness and rutting resistance of HMA at moderate substitution levels (Wang &amp; Zhang, 2022; Singh &amp; Raghunath, 2023). Mohajerani et al. (2017) confirmed that pavement durability was preserved when up to 15% of natural aggregate was replaced with waste glass.</w:t>
      </w:r>
      <w:r w:rsidR="00323BD5">
        <w:t xml:space="preserve"> </w:t>
      </w:r>
      <w:r w:rsidR="00741325">
        <w:t xml:space="preserve">Lee et al. (2023) found that HMA mixes with up to 15% </w:t>
      </w:r>
      <w:r w:rsidR="00323BD5">
        <w:t>recycled glass (</w:t>
      </w:r>
      <w:r w:rsidR="00741325">
        <w:t>RG</w:t>
      </w:r>
      <w:r w:rsidR="00323BD5">
        <w:t>)</w:t>
      </w:r>
      <w:r w:rsidR="00741325">
        <w:t xml:space="preserve"> exhibited Marshall Stability values comparable to or marginally exceeding those of conventional mixes, while maintaining flow values within the 2 to 4 mm specification range. Wang et al. (2023) attributed stability improvements at 10 to 20% glass replacement to the angularity of glass particles enhancing aggregate matrix interlocking, which resulted in higher stiffness moduli. However, replacement levels exceeding 25 to 30% were consistently associated with declining stability, attributable to the smooth glass surface reducing the aggregate friction angle and interlocking capacity (Patel &amp; Shah, 2023). VIM values tend to increase at intermediate glass replacement levels due to shape incompatibility reducing packing efficiency, and then decrease at higher contents as the fine glass fraction fills interstitial voids (Wang et al., 2023). The OBC is reported to decrease at low to moderate glass contents owing to improved packing, but may increase at elevated replacement levels as the greater surface area of </w:t>
      </w:r>
      <w:proofErr w:type="spellStart"/>
      <w:r w:rsidR="00741325">
        <w:t>finer</w:t>
      </w:r>
      <w:proofErr w:type="spellEnd"/>
      <w:r w:rsidR="00741325">
        <w:t xml:space="preserve"> glass particles demands more binder coverage (Lee et al., 2023).</w:t>
      </w:r>
    </w:p>
    <w:p w14:paraId="210B5CB9" w14:textId="77777777" w:rsidR="00741325" w:rsidRDefault="00741325" w:rsidP="00741325">
      <w:pPr>
        <w:spacing w:before="80" w:after="80"/>
        <w:jc w:val="both"/>
      </w:pPr>
    </w:p>
    <w:p w14:paraId="69564D28" w14:textId="53427D98" w:rsidR="00741325" w:rsidRDefault="00523283" w:rsidP="00741325">
      <w:pPr>
        <w:spacing w:before="80" w:after="80"/>
        <w:jc w:val="both"/>
      </w:pPr>
      <w:r>
        <w:t>In addition to the mix design properties, t</w:t>
      </w:r>
      <w:r w:rsidR="00741325">
        <w:t xml:space="preserve">he </w:t>
      </w:r>
      <w:r>
        <w:t>indirect tensile strength (</w:t>
      </w:r>
      <w:r w:rsidR="00741325">
        <w:t>ITS</w:t>
      </w:r>
      <w:r>
        <w:t>)</w:t>
      </w:r>
      <w:r w:rsidR="00741325">
        <w:t xml:space="preserve"> test and </w:t>
      </w:r>
      <w:r>
        <w:t>tensile strength ratio (</w:t>
      </w:r>
      <w:r w:rsidR="00741325">
        <w:t>TSR</w:t>
      </w:r>
      <w:r>
        <w:t>)</w:t>
      </w:r>
      <w:r w:rsidR="00741325">
        <w:t xml:space="preserve"> are primary indicators of the tensile integrity and moisture damage susceptibility of asphalt mixtures, </w:t>
      </w:r>
      <w:r>
        <w:t>recognized</w:t>
      </w:r>
      <w:r w:rsidR="00741325">
        <w:t xml:space="preserve"> under AASHTO T283. A TSR value of 80% or above is the standard minimum threshold for adequate moisture resistance</w:t>
      </w:r>
      <w:r>
        <w:t xml:space="preserve"> (</w:t>
      </w:r>
      <w:proofErr w:type="spellStart"/>
      <w:r>
        <w:t>Nwakaire</w:t>
      </w:r>
      <w:proofErr w:type="spellEnd"/>
      <w:r>
        <w:t xml:space="preserve"> et al., 2020</w:t>
      </w:r>
      <w:r w:rsidR="00650931">
        <w:t>b</w:t>
      </w:r>
      <w:r>
        <w:t>)</w:t>
      </w:r>
      <w:r w:rsidR="00741325">
        <w:t>. Patel and Shah (2023) observed that glass-modified mixes at low replacement levels up to 10% exhibited moisture resistance comparable to conventional mixes, an outcome attributed to the hydrophobic nature of glass reducing water and binder interfacial tensions. At higher replacement levels, the smooth non-porous glass surface diminished binder film adhesion, thereby reducing moisture resistance. Lu and Harvey (2006) and Airey (2003) established that within the normal dense-graded compaction zone of 3 to 6% VIM, TSR decreases approximately 2 to 4% per 1% increase in air void content. This relationship provides the empirical basis for the volumetric TSR prediction model employed in the present study.</w:t>
      </w:r>
    </w:p>
    <w:p w14:paraId="51D67011" w14:textId="77777777" w:rsidR="00741325" w:rsidRDefault="00741325" w:rsidP="006103A3">
      <w:pPr>
        <w:spacing w:before="80" w:after="80"/>
        <w:jc w:val="both"/>
      </w:pPr>
    </w:p>
    <w:p w14:paraId="32C2AA8E" w14:textId="77777777" w:rsidR="006103A3" w:rsidRDefault="006103A3" w:rsidP="006103A3">
      <w:pPr>
        <w:spacing w:before="80" w:after="80"/>
        <w:jc w:val="both"/>
      </w:pPr>
      <w:r>
        <w:t>Nonetheless, increased glass content beyond an optimum level has been consistently associated with reduced tensile strength and potential moisture susceptibility, both of which are critical long-term pavement performance indicators (Patel &amp; Shah, 2023; Chandran et al., 2023). The Marshall Mix Design method, widely used in Nigeria and other developing countries in accordance with ASTM and the Federal Ministry of Works (FMW) specifications (Federal Ministry of Works, 1994), provides a systematic framework for evaluating the mechanical and volumetric properties of asphalt mixtures across a range of binder contents. The Indirect Tensile Strength (ITS) and Tensile Strength Ratio (TSR) complement Marshall parameters by providing direct indicators of tensile integrity and moisture damage susceptibility, both of which are fundamental to long-term pavement performance (Hicks, 1991).</w:t>
      </w:r>
    </w:p>
    <w:p w14:paraId="7115D64F" w14:textId="77777777" w:rsidR="006103A3" w:rsidRDefault="006103A3" w:rsidP="006103A3">
      <w:pPr>
        <w:spacing w:before="80" w:after="80"/>
        <w:jc w:val="both"/>
      </w:pPr>
      <w:r>
        <w:t>The present study addresses two complementary objectives: (</w:t>
      </w:r>
      <w:proofErr w:type="spellStart"/>
      <w:r>
        <w:t>i</w:t>
      </w:r>
      <w:proofErr w:type="spellEnd"/>
      <w:r>
        <w:t xml:space="preserve">) to establish a full Marshall Mix Design of both conventional and glass-modified HMA at recycled glass contents of 0 to 30%; and (ii) to evaluate and comparatively </w:t>
      </w:r>
      <w:proofErr w:type="spellStart"/>
      <w:r>
        <w:t>analyse</w:t>
      </w:r>
      <w:proofErr w:type="spellEnd"/>
      <w:r>
        <w:t xml:space="preserve"> the ITS and TSR of glass-based mixes against the traditional control. A Multi-Criteria Performance Index (MCPI) is additionally computed to provide an integrated </w:t>
      </w:r>
      <w:r>
        <w:lastRenderedPageBreak/>
        <w:t>performance comparison. The findings aim to furnish evidence-based guidance for the incorporation of recycled glass in sustainable road construction practice in Nigeria and comparable regional contexts.</w:t>
      </w:r>
    </w:p>
    <w:p w14:paraId="78CAAEFF" w14:textId="472BB7EF" w:rsidR="006103A3" w:rsidRDefault="00523283" w:rsidP="006103A3">
      <w:pPr>
        <w:spacing w:before="200" w:after="80"/>
        <w:rPr>
          <w:b/>
          <w:bCs/>
        </w:rPr>
      </w:pPr>
      <w:r>
        <w:rPr>
          <w:b/>
          <w:bCs/>
        </w:rPr>
        <w:t>2.0</w:t>
      </w:r>
      <w:r w:rsidR="006103A3">
        <w:rPr>
          <w:b/>
          <w:bCs/>
        </w:rPr>
        <w:t xml:space="preserve"> Materials and Methods</w:t>
      </w:r>
    </w:p>
    <w:p w14:paraId="653B9F67" w14:textId="08DB92B7" w:rsidR="00523283" w:rsidRDefault="00523283" w:rsidP="00523283">
      <w:pPr>
        <w:spacing w:before="160" w:after="60"/>
      </w:pPr>
      <w:r>
        <w:rPr>
          <w:b/>
          <w:bCs/>
        </w:rPr>
        <w:t>2.1</w:t>
      </w:r>
      <w:r>
        <w:rPr>
          <w:b/>
          <w:bCs/>
        </w:rPr>
        <w:t xml:space="preserve"> Materials</w:t>
      </w:r>
    </w:p>
    <w:p w14:paraId="3B5F1DF1" w14:textId="1D2146F8" w:rsidR="00523283" w:rsidRDefault="00523283" w:rsidP="00523283">
      <w:pPr>
        <w:spacing w:before="80" w:after="80"/>
        <w:jc w:val="both"/>
      </w:pPr>
      <w:r>
        <w:t xml:space="preserve">The asphalt binder employed was penetration-grade 60/70 bitumen, sourced locally and evaluated per ASTM D5 (penetration), ASTM D36 (softening point), ASTM D113 (ductility), ASTM D92 (flash and fire point), and ASTM D4402 (viscosity) (American Society for Testing and Materials, 2020a). Two coarse aggregate fractions of 10 to 15 mm and 15 to 25 mm, together with natural river sand serving as the fine aggregate at a maximum particle size of 4.75 mm, were procured from certified local suppliers and </w:t>
      </w:r>
      <w:proofErr w:type="spellStart"/>
      <w:r>
        <w:t>characterised</w:t>
      </w:r>
      <w:proofErr w:type="spellEnd"/>
      <w:r>
        <w:t xml:space="preserve"> per ASTM C127/C128 and BS 812 (British Standards Institution, 1990; 1989a; 1989b). Recycled glass was collected from post-consumer glass bottles sourced from local markets in the study area. Processing involved removal of contaminants including metals, plastics, and ceramics; jaw crushing to below 4.75 mm; sieving to achieve gradation matching natural fine aggregate; optional edge rounding; and leachate testing to confirm environmental safety in line with the findings of </w:t>
      </w:r>
      <w:proofErr w:type="spellStart"/>
      <w:r>
        <w:t>Imteaz</w:t>
      </w:r>
      <w:proofErr w:type="spellEnd"/>
      <w:r>
        <w:t xml:space="preserve"> et al. (2012). The particle size distributions of all constituent materials are presented in Fig. </w:t>
      </w:r>
      <w:r w:rsidR="009960C6">
        <w:t>1</w:t>
      </w:r>
      <w:r>
        <w:t>.</w:t>
      </w:r>
    </w:p>
    <w:p w14:paraId="4B0C7321" w14:textId="77777777" w:rsidR="00523283" w:rsidRDefault="00523283" w:rsidP="00523283">
      <w:pPr>
        <w:spacing w:before="80" w:after="60"/>
        <w:jc w:val="center"/>
      </w:pPr>
      <w:r>
        <w:rPr>
          <w:noProof/>
        </w:rPr>
        <w:drawing>
          <wp:inline distT="0" distB="0" distL="0" distR="0" wp14:anchorId="4E50A444" wp14:editId="06BA9B53">
            <wp:extent cx="4572000" cy="3086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srcRect/>
                    <a:stretch>
                      <a:fillRect/>
                    </a:stretch>
                  </pic:blipFill>
                  <pic:spPr>
                    <a:xfrm>
                      <a:off x="0" y="0"/>
                      <a:ext cx="4572000" cy="3086100"/>
                    </a:xfrm>
                    <a:prstGeom prst="rect">
                      <a:avLst/>
                    </a:prstGeom>
                  </pic:spPr>
                </pic:pic>
              </a:graphicData>
            </a:graphic>
          </wp:inline>
        </w:drawing>
      </w:r>
    </w:p>
    <w:p w14:paraId="37A984E4" w14:textId="10CCE452" w:rsidR="00523283" w:rsidRDefault="00523283" w:rsidP="00523283">
      <w:pPr>
        <w:spacing w:before="40" w:after="120"/>
        <w:jc w:val="center"/>
      </w:pPr>
      <w:r>
        <w:rPr>
          <w:b/>
          <w:bCs/>
        </w:rPr>
        <w:t xml:space="preserve">Fig. </w:t>
      </w:r>
      <w:r w:rsidR="009960C6">
        <w:rPr>
          <w:b/>
          <w:bCs/>
        </w:rPr>
        <w:t>1</w:t>
      </w:r>
      <w:r>
        <w:rPr>
          <w:b/>
          <w:bCs/>
        </w:rPr>
        <w:t>: Particle Size Distribution Curves of All Constituent Materials</w:t>
      </w:r>
    </w:p>
    <w:p w14:paraId="4C6269AA" w14:textId="3A8C502F" w:rsidR="00523283" w:rsidRDefault="00E56AAD" w:rsidP="00523283">
      <w:pPr>
        <w:spacing w:before="160" w:after="60"/>
      </w:pPr>
      <w:r>
        <w:rPr>
          <w:b/>
          <w:bCs/>
        </w:rPr>
        <w:t>2.2</w:t>
      </w:r>
      <w:r w:rsidR="00523283">
        <w:rPr>
          <w:b/>
          <w:bCs/>
        </w:rPr>
        <w:t xml:space="preserve"> Material </w:t>
      </w:r>
      <w:proofErr w:type="spellStart"/>
      <w:r w:rsidR="00523283">
        <w:rPr>
          <w:b/>
          <w:bCs/>
        </w:rPr>
        <w:t>Characterisation</w:t>
      </w:r>
      <w:proofErr w:type="spellEnd"/>
    </w:p>
    <w:p w14:paraId="767C7419" w14:textId="0252D82D" w:rsidR="00523283" w:rsidRDefault="00523283" w:rsidP="00523283">
      <w:pPr>
        <w:spacing w:before="80" w:after="80"/>
        <w:jc w:val="both"/>
      </w:pPr>
      <w:r>
        <w:t xml:space="preserve">Tables </w:t>
      </w:r>
      <w:r w:rsidR="00E56AAD">
        <w:t>1</w:t>
      </w:r>
      <w:r>
        <w:t xml:space="preserve"> and </w:t>
      </w:r>
      <w:r w:rsidR="00E56AAD">
        <w:t>2</w:t>
      </w:r>
      <w:r>
        <w:t xml:space="preserve"> present the bitumen and aggregate property test results respectively. The bitumen satisfied all 60/70 penetration grade specification requirements per ASTM D5 and the Federal Ministry of Works (1994) General Specifications. A penetration of 61 </w:t>
      </w:r>
      <w:proofErr w:type="spellStart"/>
      <w:r>
        <w:t>dmm</w:t>
      </w:r>
      <w:proofErr w:type="spellEnd"/>
      <w:r>
        <w:t xml:space="preserve"> confirms moderate consistency appropriate for Nigeria's tropical climate, while a softening point of 50°C confirms adequate resistance to high-temperature deformation. Coarse aggregate specific gravities of 2.864 to 2.885 exceeded the specified minimum, confirming adequate density for structural load-bearing. Aggregate Crushing Values of 31.2% were within the acceptable range for asphalt pavements per BS 812-110 (British Standards Institution, 1990). Low Flakiness and Elongation Indices confirm predominantly equidimensional particle shapes </w:t>
      </w:r>
      <w:proofErr w:type="spellStart"/>
      <w:r>
        <w:t>favourable</w:t>
      </w:r>
      <w:proofErr w:type="spellEnd"/>
      <w:r>
        <w:t xml:space="preserve"> for aggregate interlocking and mix workability.</w:t>
      </w:r>
    </w:p>
    <w:p w14:paraId="0176829C" w14:textId="77777777" w:rsidR="00E56AAD" w:rsidRDefault="00E56AAD" w:rsidP="00523283">
      <w:pPr>
        <w:spacing w:before="160" w:after="40"/>
        <w:jc w:val="center"/>
        <w:rPr>
          <w:b/>
          <w:bCs/>
        </w:rPr>
      </w:pPr>
    </w:p>
    <w:p w14:paraId="71EFD336" w14:textId="77777777" w:rsidR="00E56AAD" w:rsidRDefault="00E56AAD" w:rsidP="00523283">
      <w:pPr>
        <w:spacing w:before="160" w:after="40"/>
        <w:jc w:val="center"/>
        <w:rPr>
          <w:b/>
          <w:bCs/>
        </w:rPr>
      </w:pPr>
    </w:p>
    <w:p w14:paraId="1F7EDF04" w14:textId="3A7D3F3D" w:rsidR="00523283" w:rsidRDefault="00523283" w:rsidP="00523283">
      <w:pPr>
        <w:spacing w:before="160" w:after="40"/>
        <w:jc w:val="center"/>
      </w:pPr>
      <w:r>
        <w:rPr>
          <w:b/>
          <w:bCs/>
        </w:rPr>
        <w:t xml:space="preserve">Table </w:t>
      </w:r>
      <w:r w:rsidR="00E56AAD">
        <w:rPr>
          <w:b/>
          <w:bCs/>
        </w:rPr>
        <w:t>1</w:t>
      </w:r>
      <w:r>
        <w:rPr>
          <w:b/>
          <w:bCs/>
        </w:rPr>
        <w:t>: Bitumen Property Test Results (60/70 Penetration Grade)</w:t>
      </w:r>
    </w:p>
    <w:tbl>
      <w:tblPr>
        <w:tblW w:w="9746" w:type="dxa"/>
        <w:tblBorders>
          <w:top w:val="single" w:sz="4" w:space="0" w:color="auto"/>
          <w:bottom w:val="single" w:sz="4" w:space="0" w:color="auto"/>
        </w:tblBorders>
        <w:tblLayout w:type="fixed"/>
        <w:tblCellMar>
          <w:left w:w="10" w:type="dxa"/>
          <w:right w:w="10" w:type="dxa"/>
        </w:tblCellMar>
        <w:tblLook w:val="04A0" w:firstRow="1" w:lastRow="0" w:firstColumn="1" w:lastColumn="0" w:noHBand="0" w:noVBand="1"/>
      </w:tblPr>
      <w:tblGrid>
        <w:gridCol w:w="3600"/>
        <w:gridCol w:w="2173"/>
        <w:gridCol w:w="2773"/>
        <w:gridCol w:w="1200"/>
      </w:tblGrid>
      <w:tr w:rsidR="00523283" w14:paraId="27D8C4A9" w14:textId="77777777" w:rsidTr="00E56AAD">
        <w:tc>
          <w:tcPr>
            <w:tcW w:w="3600" w:type="dxa"/>
            <w:tcBorders>
              <w:top w:val="single" w:sz="4" w:space="0" w:color="auto"/>
              <w:bottom w:val="single" w:sz="4" w:space="0" w:color="auto"/>
            </w:tcBorders>
            <w:shd w:val="clear" w:color="auto" w:fill="auto"/>
            <w:tcMar>
              <w:top w:w="50" w:type="dxa"/>
              <w:left w:w="80" w:type="dxa"/>
              <w:bottom w:w="50" w:type="dxa"/>
              <w:right w:w="80" w:type="dxa"/>
            </w:tcMar>
          </w:tcPr>
          <w:p w14:paraId="613E60B6" w14:textId="77777777" w:rsidR="00523283" w:rsidRDefault="00523283" w:rsidP="004D6DE6">
            <w:pPr>
              <w:jc w:val="center"/>
            </w:pPr>
            <w:r>
              <w:rPr>
                <w:b/>
                <w:bCs/>
                <w:sz w:val="20"/>
                <w:szCs w:val="20"/>
              </w:rPr>
              <w:t>Property Tested</w:t>
            </w:r>
          </w:p>
        </w:tc>
        <w:tc>
          <w:tcPr>
            <w:tcW w:w="2173" w:type="dxa"/>
            <w:tcBorders>
              <w:top w:val="single" w:sz="4" w:space="0" w:color="auto"/>
              <w:bottom w:val="single" w:sz="4" w:space="0" w:color="auto"/>
            </w:tcBorders>
            <w:shd w:val="clear" w:color="auto" w:fill="auto"/>
            <w:tcMar>
              <w:top w:w="50" w:type="dxa"/>
              <w:left w:w="80" w:type="dxa"/>
              <w:bottom w:w="50" w:type="dxa"/>
              <w:right w:w="80" w:type="dxa"/>
            </w:tcMar>
          </w:tcPr>
          <w:p w14:paraId="3111122A" w14:textId="77777777" w:rsidR="00523283" w:rsidRDefault="00523283" w:rsidP="004D6DE6">
            <w:pPr>
              <w:jc w:val="center"/>
            </w:pPr>
            <w:r>
              <w:rPr>
                <w:b/>
                <w:bCs/>
                <w:sz w:val="20"/>
                <w:szCs w:val="20"/>
              </w:rPr>
              <w:t>Value Obtained</w:t>
            </w:r>
          </w:p>
        </w:tc>
        <w:tc>
          <w:tcPr>
            <w:tcW w:w="2773" w:type="dxa"/>
            <w:tcBorders>
              <w:top w:val="single" w:sz="4" w:space="0" w:color="auto"/>
              <w:bottom w:val="single" w:sz="4" w:space="0" w:color="auto"/>
            </w:tcBorders>
            <w:shd w:val="clear" w:color="auto" w:fill="auto"/>
            <w:tcMar>
              <w:top w:w="50" w:type="dxa"/>
              <w:left w:w="80" w:type="dxa"/>
              <w:bottom w:w="50" w:type="dxa"/>
              <w:right w:w="80" w:type="dxa"/>
            </w:tcMar>
          </w:tcPr>
          <w:p w14:paraId="76F2AC3F" w14:textId="77777777" w:rsidR="00523283" w:rsidRDefault="00523283" w:rsidP="004D6DE6">
            <w:pPr>
              <w:jc w:val="center"/>
            </w:pPr>
            <w:r>
              <w:rPr>
                <w:b/>
                <w:bCs/>
                <w:sz w:val="20"/>
                <w:szCs w:val="20"/>
              </w:rPr>
              <w:t>Specification (ASTM/SON)</w:t>
            </w:r>
          </w:p>
        </w:tc>
        <w:tc>
          <w:tcPr>
            <w:tcW w:w="1200" w:type="dxa"/>
            <w:tcBorders>
              <w:top w:val="single" w:sz="4" w:space="0" w:color="auto"/>
              <w:bottom w:val="single" w:sz="4" w:space="0" w:color="auto"/>
            </w:tcBorders>
            <w:shd w:val="clear" w:color="auto" w:fill="auto"/>
            <w:tcMar>
              <w:top w:w="50" w:type="dxa"/>
              <w:left w:w="80" w:type="dxa"/>
              <w:bottom w:w="50" w:type="dxa"/>
              <w:right w:w="80" w:type="dxa"/>
            </w:tcMar>
          </w:tcPr>
          <w:p w14:paraId="56C6E8AB" w14:textId="77777777" w:rsidR="00523283" w:rsidRDefault="00523283" w:rsidP="004D6DE6">
            <w:pPr>
              <w:jc w:val="center"/>
            </w:pPr>
            <w:r>
              <w:rPr>
                <w:b/>
                <w:bCs/>
                <w:sz w:val="20"/>
                <w:szCs w:val="20"/>
              </w:rPr>
              <w:t>Status</w:t>
            </w:r>
          </w:p>
        </w:tc>
      </w:tr>
      <w:tr w:rsidR="00523283" w14:paraId="690D9660" w14:textId="77777777" w:rsidTr="00E56AAD">
        <w:tc>
          <w:tcPr>
            <w:tcW w:w="3600" w:type="dxa"/>
            <w:tcBorders>
              <w:top w:val="single" w:sz="4" w:space="0" w:color="auto"/>
            </w:tcBorders>
            <w:shd w:val="clear" w:color="auto" w:fill="auto"/>
            <w:tcMar>
              <w:top w:w="50" w:type="dxa"/>
              <w:left w:w="80" w:type="dxa"/>
              <w:bottom w:w="50" w:type="dxa"/>
              <w:right w:w="80" w:type="dxa"/>
            </w:tcMar>
          </w:tcPr>
          <w:p w14:paraId="41FD4762" w14:textId="77777777" w:rsidR="00523283" w:rsidRDefault="00523283" w:rsidP="004D6DE6">
            <w:r>
              <w:rPr>
                <w:sz w:val="20"/>
                <w:szCs w:val="20"/>
              </w:rPr>
              <w:t xml:space="preserve">Penetration (25°C, 100g, 5s) </w:t>
            </w:r>
            <w:proofErr w:type="spellStart"/>
            <w:r>
              <w:rPr>
                <w:sz w:val="20"/>
                <w:szCs w:val="20"/>
              </w:rPr>
              <w:t>dmm</w:t>
            </w:r>
            <w:proofErr w:type="spellEnd"/>
          </w:p>
        </w:tc>
        <w:tc>
          <w:tcPr>
            <w:tcW w:w="2173" w:type="dxa"/>
            <w:tcBorders>
              <w:top w:val="single" w:sz="4" w:space="0" w:color="auto"/>
            </w:tcBorders>
            <w:shd w:val="clear" w:color="auto" w:fill="auto"/>
            <w:tcMar>
              <w:top w:w="50" w:type="dxa"/>
              <w:left w:w="80" w:type="dxa"/>
              <w:bottom w:w="50" w:type="dxa"/>
              <w:right w:w="80" w:type="dxa"/>
            </w:tcMar>
          </w:tcPr>
          <w:p w14:paraId="2CA85916" w14:textId="77777777" w:rsidR="00523283" w:rsidRDefault="00523283" w:rsidP="004D6DE6">
            <w:pPr>
              <w:jc w:val="center"/>
            </w:pPr>
            <w:r>
              <w:rPr>
                <w:sz w:val="20"/>
                <w:szCs w:val="20"/>
              </w:rPr>
              <w:t>61.0</w:t>
            </w:r>
          </w:p>
        </w:tc>
        <w:tc>
          <w:tcPr>
            <w:tcW w:w="2773" w:type="dxa"/>
            <w:tcBorders>
              <w:top w:val="single" w:sz="4" w:space="0" w:color="auto"/>
            </w:tcBorders>
            <w:shd w:val="clear" w:color="auto" w:fill="auto"/>
            <w:tcMar>
              <w:top w:w="50" w:type="dxa"/>
              <w:left w:w="80" w:type="dxa"/>
              <w:bottom w:w="50" w:type="dxa"/>
              <w:right w:w="80" w:type="dxa"/>
            </w:tcMar>
          </w:tcPr>
          <w:p w14:paraId="516E7CB4" w14:textId="77777777" w:rsidR="00523283" w:rsidRDefault="00523283" w:rsidP="004D6DE6">
            <w:pPr>
              <w:jc w:val="center"/>
            </w:pPr>
            <w:r>
              <w:rPr>
                <w:sz w:val="20"/>
                <w:szCs w:val="20"/>
              </w:rPr>
              <w:t>60 to 70</w:t>
            </w:r>
          </w:p>
        </w:tc>
        <w:tc>
          <w:tcPr>
            <w:tcW w:w="1200" w:type="dxa"/>
            <w:tcBorders>
              <w:top w:val="single" w:sz="4" w:space="0" w:color="auto"/>
            </w:tcBorders>
            <w:shd w:val="clear" w:color="auto" w:fill="auto"/>
            <w:tcMar>
              <w:top w:w="50" w:type="dxa"/>
              <w:left w:w="80" w:type="dxa"/>
              <w:bottom w:w="50" w:type="dxa"/>
              <w:right w:w="80" w:type="dxa"/>
            </w:tcMar>
          </w:tcPr>
          <w:p w14:paraId="16B2EBD2" w14:textId="77777777" w:rsidR="00523283" w:rsidRDefault="00523283" w:rsidP="004D6DE6">
            <w:pPr>
              <w:jc w:val="center"/>
            </w:pPr>
            <w:r>
              <w:rPr>
                <w:sz w:val="20"/>
                <w:szCs w:val="20"/>
              </w:rPr>
              <w:t>Pass</w:t>
            </w:r>
          </w:p>
        </w:tc>
      </w:tr>
      <w:tr w:rsidR="00523283" w14:paraId="7BF2BED3" w14:textId="77777777" w:rsidTr="00E56AAD">
        <w:tc>
          <w:tcPr>
            <w:tcW w:w="3600" w:type="dxa"/>
            <w:shd w:val="clear" w:color="auto" w:fill="auto"/>
            <w:tcMar>
              <w:top w:w="50" w:type="dxa"/>
              <w:left w:w="80" w:type="dxa"/>
              <w:bottom w:w="50" w:type="dxa"/>
              <w:right w:w="80" w:type="dxa"/>
            </w:tcMar>
          </w:tcPr>
          <w:p w14:paraId="494EDED4" w14:textId="77777777" w:rsidR="00523283" w:rsidRDefault="00523283" w:rsidP="004D6DE6">
            <w:r>
              <w:rPr>
                <w:sz w:val="20"/>
                <w:szCs w:val="20"/>
              </w:rPr>
              <w:t>Softening Point (°C)</w:t>
            </w:r>
          </w:p>
        </w:tc>
        <w:tc>
          <w:tcPr>
            <w:tcW w:w="2173" w:type="dxa"/>
            <w:shd w:val="clear" w:color="auto" w:fill="auto"/>
            <w:tcMar>
              <w:top w:w="50" w:type="dxa"/>
              <w:left w:w="80" w:type="dxa"/>
              <w:bottom w:w="50" w:type="dxa"/>
              <w:right w:w="80" w:type="dxa"/>
            </w:tcMar>
          </w:tcPr>
          <w:p w14:paraId="71C751D1" w14:textId="77777777" w:rsidR="00523283" w:rsidRDefault="00523283" w:rsidP="004D6DE6">
            <w:pPr>
              <w:jc w:val="center"/>
            </w:pPr>
            <w:r>
              <w:rPr>
                <w:sz w:val="20"/>
                <w:szCs w:val="20"/>
              </w:rPr>
              <w:t>50.0</w:t>
            </w:r>
          </w:p>
        </w:tc>
        <w:tc>
          <w:tcPr>
            <w:tcW w:w="2773" w:type="dxa"/>
            <w:shd w:val="clear" w:color="auto" w:fill="auto"/>
            <w:tcMar>
              <w:top w:w="50" w:type="dxa"/>
              <w:left w:w="80" w:type="dxa"/>
              <w:bottom w:w="50" w:type="dxa"/>
              <w:right w:w="80" w:type="dxa"/>
            </w:tcMar>
          </w:tcPr>
          <w:p w14:paraId="069AA0DC" w14:textId="77777777" w:rsidR="00523283" w:rsidRDefault="00523283" w:rsidP="004D6DE6">
            <w:pPr>
              <w:jc w:val="center"/>
            </w:pPr>
            <w:r>
              <w:rPr>
                <w:sz w:val="20"/>
                <w:szCs w:val="20"/>
              </w:rPr>
              <w:t>48 to 56</w:t>
            </w:r>
          </w:p>
        </w:tc>
        <w:tc>
          <w:tcPr>
            <w:tcW w:w="1200" w:type="dxa"/>
            <w:shd w:val="clear" w:color="auto" w:fill="auto"/>
            <w:tcMar>
              <w:top w:w="50" w:type="dxa"/>
              <w:left w:w="80" w:type="dxa"/>
              <w:bottom w:w="50" w:type="dxa"/>
              <w:right w:w="80" w:type="dxa"/>
            </w:tcMar>
          </w:tcPr>
          <w:p w14:paraId="7519DAFB" w14:textId="77777777" w:rsidR="00523283" w:rsidRDefault="00523283" w:rsidP="004D6DE6">
            <w:pPr>
              <w:jc w:val="center"/>
            </w:pPr>
            <w:r>
              <w:rPr>
                <w:sz w:val="20"/>
                <w:szCs w:val="20"/>
              </w:rPr>
              <w:t>Pass</w:t>
            </w:r>
          </w:p>
        </w:tc>
      </w:tr>
      <w:tr w:rsidR="00523283" w14:paraId="1602E447" w14:textId="77777777" w:rsidTr="00E56AAD">
        <w:tc>
          <w:tcPr>
            <w:tcW w:w="3600" w:type="dxa"/>
            <w:shd w:val="clear" w:color="auto" w:fill="auto"/>
            <w:tcMar>
              <w:top w:w="50" w:type="dxa"/>
              <w:left w:w="80" w:type="dxa"/>
              <w:bottom w:w="50" w:type="dxa"/>
              <w:right w:w="80" w:type="dxa"/>
            </w:tcMar>
          </w:tcPr>
          <w:p w14:paraId="2A8F975F" w14:textId="77777777" w:rsidR="00523283" w:rsidRDefault="00523283" w:rsidP="004D6DE6">
            <w:r>
              <w:rPr>
                <w:sz w:val="20"/>
                <w:szCs w:val="20"/>
              </w:rPr>
              <w:t>Loss after Heating (% wt.)</w:t>
            </w:r>
          </w:p>
        </w:tc>
        <w:tc>
          <w:tcPr>
            <w:tcW w:w="2173" w:type="dxa"/>
            <w:shd w:val="clear" w:color="auto" w:fill="auto"/>
            <w:tcMar>
              <w:top w:w="50" w:type="dxa"/>
              <w:left w:w="80" w:type="dxa"/>
              <w:bottom w:w="50" w:type="dxa"/>
              <w:right w:w="80" w:type="dxa"/>
            </w:tcMar>
          </w:tcPr>
          <w:p w14:paraId="61AECE95" w14:textId="77777777" w:rsidR="00523283" w:rsidRDefault="00523283" w:rsidP="004D6DE6">
            <w:pPr>
              <w:jc w:val="center"/>
            </w:pPr>
            <w:r>
              <w:rPr>
                <w:sz w:val="20"/>
                <w:szCs w:val="20"/>
              </w:rPr>
              <w:t>0.10</w:t>
            </w:r>
          </w:p>
        </w:tc>
        <w:tc>
          <w:tcPr>
            <w:tcW w:w="2773" w:type="dxa"/>
            <w:shd w:val="clear" w:color="auto" w:fill="auto"/>
            <w:tcMar>
              <w:top w:w="50" w:type="dxa"/>
              <w:left w:w="80" w:type="dxa"/>
              <w:bottom w:w="50" w:type="dxa"/>
              <w:right w:w="80" w:type="dxa"/>
            </w:tcMar>
          </w:tcPr>
          <w:p w14:paraId="0A381761" w14:textId="77777777" w:rsidR="00523283" w:rsidRDefault="00523283" w:rsidP="004D6DE6">
            <w:pPr>
              <w:jc w:val="center"/>
            </w:pPr>
            <w:r>
              <w:rPr>
                <w:sz w:val="20"/>
                <w:szCs w:val="20"/>
              </w:rPr>
              <w:t>≤ 0.20</w:t>
            </w:r>
          </w:p>
        </w:tc>
        <w:tc>
          <w:tcPr>
            <w:tcW w:w="1200" w:type="dxa"/>
            <w:shd w:val="clear" w:color="auto" w:fill="auto"/>
            <w:tcMar>
              <w:top w:w="50" w:type="dxa"/>
              <w:left w:w="80" w:type="dxa"/>
              <w:bottom w:w="50" w:type="dxa"/>
              <w:right w:w="80" w:type="dxa"/>
            </w:tcMar>
          </w:tcPr>
          <w:p w14:paraId="24E59146" w14:textId="77777777" w:rsidR="00523283" w:rsidRDefault="00523283" w:rsidP="004D6DE6">
            <w:pPr>
              <w:jc w:val="center"/>
            </w:pPr>
            <w:r>
              <w:rPr>
                <w:sz w:val="20"/>
                <w:szCs w:val="20"/>
              </w:rPr>
              <w:t>Pass</w:t>
            </w:r>
          </w:p>
        </w:tc>
      </w:tr>
      <w:tr w:rsidR="00523283" w14:paraId="1EA0DBB5" w14:textId="77777777" w:rsidTr="00E56AAD">
        <w:tc>
          <w:tcPr>
            <w:tcW w:w="3600" w:type="dxa"/>
            <w:shd w:val="clear" w:color="auto" w:fill="auto"/>
            <w:tcMar>
              <w:top w:w="50" w:type="dxa"/>
              <w:left w:w="80" w:type="dxa"/>
              <w:bottom w:w="50" w:type="dxa"/>
              <w:right w:w="80" w:type="dxa"/>
            </w:tcMar>
          </w:tcPr>
          <w:p w14:paraId="07FC33F7" w14:textId="77777777" w:rsidR="00523283" w:rsidRDefault="00523283" w:rsidP="004D6DE6">
            <w:r>
              <w:rPr>
                <w:sz w:val="20"/>
                <w:szCs w:val="20"/>
              </w:rPr>
              <w:t>Drop in Penetration after Heating (%)</w:t>
            </w:r>
          </w:p>
        </w:tc>
        <w:tc>
          <w:tcPr>
            <w:tcW w:w="2173" w:type="dxa"/>
            <w:shd w:val="clear" w:color="auto" w:fill="auto"/>
            <w:tcMar>
              <w:top w:w="50" w:type="dxa"/>
              <w:left w:w="80" w:type="dxa"/>
              <w:bottom w:w="50" w:type="dxa"/>
              <w:right w:w="80" w:type="dxa"/>
            </w:tcMar>
          </w:tcPr>
          <w:p w14:paraId="716238BC" w14:textId="77777777" w:rsidR="00523283" w:rsidRDefault="00523283" w:rsidP="004D6DE6">
            <w:pPr>
              <w:jc w:val="center"/>
            </w:pPr>
            <w:r>
              <w:rPr>
                <w:sz w:val="20"/>
                <w:szCs w:val="20"/>
              </w:rPr>
              <w:t>20.0</w:t>
            </w:r>
          </w:p>
        </w:tc>
        <w:tc>
          <w:tcPr>
            <w:tcW w:w="2773" w:type="dxa"/>
            <w:shd w:val="clear" w:color="auto" w:fill="auto"/>
            <w:tcMar>
              <w:top w:w="50" w:type="dxa"/>
              <w:left w:w="80" w:type="dxa"/>
              <w:bottom w:w="50" w:type="dxa"/>
              <w:right w:w="80" w:type="dxa"/>
            </w:tcMar>
          </w:tcPr>
          <w:p w14:paraId="6027725D" w14:textId="77777777" w:rsidR="00523283" w:rsidRDefault="00523283" w:rsidP="004D6DE6">
            <w:pPr>
              <w:jc w:val="center"/>
            </w:pPr>
            <w:r>
              <w:rPr>
                <w:sz w:val="20"/>
                <w:szCs w:val="20"/>
              </w:rPr>
              <w:t>≤ 20</w:t>
            </w:r>
          </w:p>
        </w:tc>
        <w:tc>
          <w:tcPr>
            <w:tcW w:w="1200" w:type="dxa"/>
            <w:shd w:val="clear" w:color="auto" w:fill="auto"/>
            <w:tcMar>
              <w:top w:w="50" w:type="dxa"/>
              <w:left w:w="80" w:type="dxa"/>
              <w:bottom w:w="50" w:type="dxa"/>
              <w:right w:w="80" w:type="dxa"/>
            </w:tcMar>
          </w:tcPr>
          <w:p w14:paraId="645B538B" w14:textId="77777777" w:rsidR="00523283" w:rsidRDefault="00523283" w:rsidP="004D6DE6">
            <w:pPr>
              <w:jc w:val="center"/>
            </w:pPr>
            <w:r>
              <w:rPr>
                <w:sz w:val="20"/>
                <w:szCs w:val="20"/>
              </w:rPr>
              <w:t>Pass</w:t>
            </w:r>
          </w:p>
        </w:tc>
      </w:tr>
      <w:tr w:rsidR="00523283" w14:paraId="3554D4AC" w14:textId="77777777" w:rsidTr="00E56AAD">
        <w:tc>
          <w:tcPr>
            <w:tcW w:w="3600" w:type="dxa"/>
            <w:shd w:val="clear" w:color="auto" w:fill="auto"/>
            <w:tcMar>
              <w:top w:w="50" w:type="dxa"/>
              <w:left w:w="80" w:type="dxa"/>
              <w:bottom w:w="50" w:type="dxa"/>
              <w:right w:w="80" w:type="dxa"/>
            </w:tcMar>
          </w:tcPr>
          <w:p w14:paraId="1C196AED" w14:textId="77777777" w:rsidR="00523283" w:rsidRDefault="00523283" w:rsidP="004D6DE6">
            <w:r>
              <w:rPr>
                <w:sz w:val="20"/>
                <w:szCs w:val="20"/>
              </w:rPr>
              <w:t>Solubility in CS₅ (% wt.)</w:t>
            </w:r>
          </w:p>
        </w:tc>
        <w:tc>
          <w:tcPr>
            <w:tcW w:w="2173" w:type="dxa"/>
            <w:shd w:val="clear" w:color="auto" w:fill="auto"/>
            <w:tcMar>
              <w:top w:w="50" w:type="dxa"/>
              <w:left w:w="80" w:type="dxa"/>
              <w:bottom w:w="50" w:type="dxa"/>
              <w:right w:w="80" w:type="dxa"/>
            </w:tcMar>
          </w:tcPr>
          <w:p w14:paraId="1627B41B" w14:textId="77777777" w:rsidR="00523283" w:rsidRDefault="00523283" w:rsidP="004D6DE6">
            <w:pPr>
              <w:jc w:val="center"/>
            </w:pPr>
            <w:r>
              <w:rPr>
                <w:sz w:val="20"/>
                <w:szCs w:val="20"/>
              </w:rPr>
              <w:t>97.0</w:t>
            </w:r>
          </w:p>
        </w:tc>
        <w:tc>
          <w:tcPr>
            <w:tcW w:w="2773" w:type="dxa"/>
            <w:shd w:val="clear" w:color="auto" w:fill="auto"/>
            <w:tcMar>
              <w:top w:w="50" w:type="dxa"/>
              <w:left w:w="80" w:type="dxa"/>
              <w:bottom w:w="50" w:type="dxa"/>
              <w:right w:w="80" w:type="dxa"/>
            </w:tcMar>
          </w:tcPr>
          <w:p w14:paraId="0C353785" w14:textId="77777777" w:rsidR="00523283" w:rsidRDefault="00523283" w:rsidP="004D6DE6">
            <w:pPr>
              <w:jc w:val="center"/>
            </w:pPr>
            <w:r>
              <w:rPr>
                <w:sz w:val="20"/>
                <w:szCs w:val="20"/>
              </w:rPr>
              <w:t>≥ 99</w:t>
            </w:r>
          </w:p>
        </w:tc>
        <w:tc>
          <w:tcPr>
            <w:tcW w:w="1200" w:type="dxa"/>
            <w:shd w:val="clear" w:color="auto" w:fill="auto"/>
            <w:tcMar>
              <w:top w:w="50" w:type="dxa"/>
              <w:left w:w="80" w:type="dxa"/>
              <w:bottom w:w="50" w:type="dxa"/>
              <w:right w:w="80" w:type="dxa"/>
            </w:tcMar>
          </w:tcPr>
          <w:p w14:paraId="709F9645" w14:textId="77777777" w:rsidR="00523283" w:rsidRDefault="00523283" w:rsidP="004D6DE6">
            <w:pPr>
              <w:jc w:val="center"/>
            </w:pPr>
            <w:r>
              <w:rPr>
                <w:sz w:val="20"/>
                <w:szCs w:val="20"/>
              </w:rPr>
              <w:t>Acceptable</w:t>
            </w:r>
          </w:p>
        </w:tc>
      </w:tr>
      <w:tr w:rsidR="00523283" w14:paraId="46D8D200" w14:textId="77777777" w:rsidTr="00E56AAD">
        <w:tc>
          <w:tcPr>
            <w:tcW w:w="3600" w:type="dxa"/>
            <w:shd w:val="clear" w:color="auto" w:fill="auto"/>
            <w:tcMar>
              <w:top w:w="50" w:type="dxa"/>
              <w:left w:w="80" w:type="dxa"/>
              <w:bottom w:w="50" w:type="dxa"/>
              <w:right w:w="80" w:type="dxa"/>
            </w:tcMar>
          </w:tcPr>
          <w:p w14:paraId="126F8ADA" w14:textId="77777777" w:rsidR="00523283" w:rsidRDefault="00523283" w:rsidP="004D6DE6">
            <w:r>
              <w:rPr>
                <w:sz w:val="20"/>
                <w:szCs w:val="20"/>
              </w:rPr>
              <w:t>Specific Gravity</w:t>
            </w:r>
          </w:p>
        </w:tc>
        <w:tc>
          <w:tcPr>
            <w:tcW w:w="2173" w:type="dxa"/>
            <w:shd w:val="clear" w:color="auto" w:fill="auto"/>
            <w:tcMar>
              <w:top w:w="50" w:type="dxa"/>
              <w:left w:w="80" w:type="dxa"/>
              <w:bottom w:w="50" w:type="dxa"/>
              <w:right w:w="80" w:type="dxa"/>
            </w:tcMar>
          </w:tcPr>
          <w:p w14:paraId="5C2E81CB" w14:textId="77777777" w:rsidR="00523283" w:rsidRDefault="00523283" w:rsidP="004D6DE6">
            <w:pPr>
              <w:jc w:val="center"/>
            </w:pPr>
            <w:r>
              <w:rPr>
                <w:sz w:val="20"/>
                <w:szCs w:val="20"/>
              </w:rPr>
              <w:t>1.02</w:t>
            </w:r>
          </w:p>
        </w:tc>
        <w:tc>
          <w:tcPr>
            <w:tcW w:w="2773" w:type="dxa"/>
            <w:shd w:val="clear" w:color="auto" w:fill="auto"/>
            <w:tcMar>
              <w:top w:w="50" w:type="dxa"/>
              <w:left w:w="80" w:type="dxa"/>
              <w:bottom w:w="50" w:type="dxa"/>
              <w:right w:w="80" w:type="dxa"/>
            </w:tcMar>
          </w:tcPr>
          <w:p w14:paraId="7F363636" w14:textId="77777777" w:rsidR="00523283" w:rsidRDefault="00523283" w:rsidP="004D6DE6">
            <w:pPr>
              <w:jc w:val="center"/>
            </w:pPr>
            <w:r>
              <w:rPr>
                <w:sz w:val="20"/>
                <w:szCs w:val="20"/>
              </w:rPr>
              <w:t>1.01 to 1.05</w:t>
            </w:r>
          </w:p>
        </w:tc>
        <w:tc>
          <w:tcPr>
            <w:tcW w:w="1200" w:type="dxa"/>
            <w:shd w:val="clear" w:color="auto" w:fill="auto"/>
            <w:tcMar>
              <w:top w:w="50" w:type="dxa"/>
              <w:left w:w="80" w:type="dxa"/>
              <w:bottom w:w="50" w:type="dxa"/>
              <w:right w:w="80" w:type="dxa"/>
            </w:tcMar>
          </w:tcPr>
          <w:p w14:paraId="5DCAC447" w14:textId="77777777" w:rsidR="00523283" w:rsidRDefault="00523283" w:rsidP="004D6DE6">
            <w:pPr>
              <w:jc w:val="center"/>
            </w:pPr>
            <w:r>
              <w:rPr>
                <w:sz w:val="20"/>
                <w:szCs w:val="20"/>
              </w:rPr>
              <w:t>Pass</w:t>
            </w:r>
          </w:p>
        </w:tc>
      </w:tr>
    </w:tbl>
    <w:p w14:paraId="07451FEA" w14:textId="77777777" w:rsidR="00E56AAD" w:rsidRDefault="00E56AAD" w:rsidP="00523283">
      <w:pPr>
        <w:spacing w:before="160" w:after="40"/>
        <w:jc w:val="center"/>
        <w:rPr>
          <w:b/>
          <w:bCs/>
        </w:rPr>
      </w:pPr>
    </w:p>
    <w:p w14:paraId="39CD4FD6" w14:textId="17C54DC4" w:rsidR="00523283" w:rsidRDefault="00523283" w:rsidP="00523283">
      <w:pPr>
        <w:spacing w:before="160" w:after="40"/>
        <w:jc w:val="center"/>
      </w:pPr>
      <w:r>
        <w:rPr>
          <w:b/>
          <w:bCs/>
        </w:rPr>
        <w:t xml:space="preserve">Table </w:t>
      </w:r>
      <w:r w:rsidR="00E56AAD">
        <w:rPr>
          <w:b/>
          <w:bCs/>
        </w:rPr>
        <w:t>2</w:t>
      </w:r>
      <w:r>
        <w:rPr>
          <w:b/>
          <w:bCs/>
        </w:rPr>
        <w:t>: Aggregate Physical Property Test Results</w:t>
      </w:r>
    </w:p>
    <w:tbl>
      <w:tblPr>
        <w:tblW w:w="9746" w:type="dxa"/>
        <w:tblBorders>
          <w:top w:val="single" w:sz="4" w:space="0" w:color="auto"/>
          <w:bottom w:val="single" w:sz="4" w:space="0" w:color="auto"/>
        </w:tblBorders>
        <w:tblLayout w:type="fixed"/>
        <w:tblCellMar>
          <w:left w:w="10" w:type="dxa"/>
          <w:right w:w="10" w:type="dxa"/>
        </w:tblCellMar>
        <w:tblLook w:val="04A0" w:firstRow="1" w:lastRow="0" w:firstColumn="1" w:lastColumn="0" w:noHBand="0" w:noVBand="1"/>
      </w:tblPr>
      <w:tblGrid>
        <w:gridCol w:w="2200"/>
        <w:gridCol w:w="1400"/>
        <w:gridCol w:w="1540"/>
        <w:gridCol w:w="1200"/>
        <w:gridCol w:w="2206"/>
        <w:gridCol w:w="1200"/>
      </w:tblGrid>
      <w:tr w:rsidR="00523283" w14:paraId="5FC44E3A" w14:textId="77777777" w:rsidTr="00E56AAD">
        <w:tc>
          <w:tcPr>
            <w:tcW w:w="2200" w:type="dxa"/>
            <w:tcBorders>
              <w:top w:val="single" w:sz="4" w:space="0" w:color="auto"/>
              <w:bottom w:val="single" w:sz="4" w:space="0" w:color="auto"/>
            </w:tcBorders>
            <w:shd w:val="clear" w:color="auto" w:fill="auto"/>
            <w:tcMar>
              <w:top w:w="50" w:type="dxa"/>
              <w:left w:w="80" w:type="dxa"/>
              <w:bottom w:w="50" w:type="dxa"/>
              <w:right w:w="80" w:type="dxa"/>
            </w:tcMar>
          </w:tcPr>
          <w:p w14:paraId="147C9B5D" w14:textId="77777777" w:rsidR="00523283" w:rsidRDefault="00523283" w:rsidP="004D6DE6">
            <w:pPr>
              <w:jc w:val="center"/>
            </w:pPr>
            <w:r>
              <w:rPr>
                <w:b/>
                <w:bCs/>
                <w:sz w:val="20"/>
                <w:szCs w:val="20"/>
              </w:rPr>
              <w:t>Property</w:t>
            </w:r>
          </w:p>
        </w:tc>
        <w:tc>
          <w:tcPr>
            <w:tcW w:w="1400" w:type="dxa"/>
            <w:tcBorders>
              <w:top w:val="single" w:sz="4" w:space="0" w:color="auto"/>
              <w:bottom w:val="single" w:sz="4" w:space="0" w:color="auto"/>
            </w:tcBorders>
            <w:shd w:val="clear" w:color="auto" w:fill="auto"/>
            <w:tcMar>
              <w:top w:w="50" w:type="dxa"/>
              <w:left w:w="80" w:type="dxa"/>
              <w:bottom w:w="50" w:type="dxa"/>
              <w:right w:w="80" w:type="dxa"/>
            </w:tcMar>
          </w:tcPr>
          <w:p w14:paraId="0B60F15E" w14:textId="77777777" w:rsidR="00523283" w:rsidRDefault="00523283" w:rsidP="004D6DE6">
            <w:pPr>
              <w:jc w:val="center"/>
            </w:pPr>
            <w:r>
              <w:rPr>
                <w:b/>
                <w:bCs/>
                <w:sz w:val="20"/>
                <w:szCs w:val="20"/>
              </w:rPr>
              <w:t>Agg. Size</w:t>
            </w:r>
          </w:p>
        </w:tc>
        <w:tc>
          <w:tcPr>
            <w:tcW w:w="1540" w:type="dxa"/>
            <w:tcBorders>
              <w:top w:val="single" w:sz="4" w:space="0" w:color="auto"/>
              <w:bottom w:val="single" w:sz="4" w:space="0" w:color="auto"/>
            </w:tcBorders>
            <w:shd w:val="clear" w:color="auto" w:fill="auto"/>
            <w:tcMar>
              <w:top w:w="50" w:type="dxa"/>
              <w:left w:w="80" w:type="dxa"/>
              <w:bottom w:w="50" w:type="dxa"/>
              <w:right w:w="80" w:type="dxa"/>
            </w:tcMar>
          </w:tcPr>
          <w:p w14:paraId="21184791" w14:textId="77777777" w:rsidR="00523283" w:rsidRDefault="00523283" w:rsidP="004D6DE6">
            <w:pPr>
              <w:jc w:val="center"/>
            </w:pPr>
            <w:r>
              <w:rPr>
                <w:b/>
                <w:bCs/>
                <w:sz w:val="20"/>
                <w:szCs w:val="20"/>
              </w:rPr>
              <w:t>Standard</w:t>
            </w:r>
          </w:p>
        </w:tc>
        <w:tc>
          <w:tcPr>
            <w:tcW w:w="1200" w:type="dxa"/>
            <w:tcBorders>
              <w:top w:val="single" w:sz="4" w:space="0" w:color="auto"/>
              <w:bottom w:val="single" w:sz="4" w:space="0" w:color="auto"/>
            </w:tcBorders>
            <w:shd w:val="clear" w:color="auto" w:fill="auto"/>
            <w:tcMar>
              <w:top w:w="50" w:type="dxa"/>
              <w:left w:w="80" w:type="dxa"/>
              <w:bottom w:w="50" w:type="dxa"/>
              <w:right w:w="80" w:type="dxa"/>
            </w:tcMar>
          </w:tcPr>
          <w:p w14:paraId="3B7E43CB" w14:textId="77777777" w:rsidR="00523283" w:rsidRDefault="00523283" w:rsidP="004D6DE6">
            <w:pPr>
              <w:jc w:val="center"/>
            </w:pPr>
            <w:r>
              <w:rPr>
                <w:b/>
                <w:bCs/>
                <w:sz w:val="20"/>
                <w:szCs w:val="20"/>
              </w:rPr>
              <w:t>Value</w:t>
            </w:r>
          </w:p>
        </w:tc>
        <w:tc>
          <w:tcPr>
            <w:tcW w:w="2206" w:type="dxa"/>
            <w:tcBorders>
              <w:top w:val="single" w:sz="4" w:space="0" w:color="auto"/>
              <w:bottom w:val="single" w:sz="4" w:space="0" w:color="auto"/>
            </w:tcBorders>
            <w:shd w:val="clear" w:color="auto" w:fill="auto"/>
            <w:tcMar>
              <w:top w:w="50" w:type="dxa"/>
              <w:left w:w="80" w:type="dxa"/>
              <w:bottom w:w="50" w:type="dxa"/>
              <w:right w:w="80" w:type="dxa"/>
            </w:tcMar>
          </w:tcPr>
          <w:p w14:paraId="75FB8C79" w14:textId="77777777" w:rsidR="00523283" w:rsidRDefault="00523283" w:rsidP="004D6DE6">
            <w:pPr>
              <w:jc w:val="center"/>
            </w:pPr>
            <w:r>
              <w:rPr>
                <w:b/>
                <w:bCs/>
                <w:sz w:val="20"/>
                <w:szCs w:val="20"/>
              </w:rPr>
              <w:t>Specification Limit</w:t>
            </w:r>
          </w:p>
        </w:tc>
        <w:tc>
          <w:tcPr>
            <w:tcW w:w="1200" w:type="dxa"/>
            <w:tcBorders>
              <w:top w:val="single" w:sz="4" w:space="0" w:color="auto"/>
              <w:bottom w:val="single" w:sz="4" w:space="0" w:color="auto"/>
            </w:tcBorders>
            <w:shd w:val="clear" w:color="auto" w:fill="auto"/>
            <w:tcMar>
              <w:top w:w="50" w:type="dxa"/>
              <w:left w:w="80" w:type="dxa"/>
              <w:bottom w:w="50" w:type="dxa"/>
              <w:right w:w="80" w:type="dxa"/>
            </w:tcMar>
          </w:tcPr>
          <w:p w14:paraId="4E48F3F8" w14:textId="77777777" w:rsidR="00523283" w:rsidRDefault="00523283" w:rsidP="004D6DE6">
            <w:pPr>
              <w:jc w:val="center"/>
            </w:pPr>
            <w:r>
              <w:rPr>
                <w:b/>
                <w:bCs/>
                <w:sz w:val="20"/>
                <w:szCs w:val="20"/>
              </w:rPr>
              <w:t>Status</w:t>
            </w:r>
          </w:p>
        </w:tc>
      </w:tr>
      <w:tr w:rsidR="00523283" w14:paraId="6D5BCCA0" w14:textId="77777777" w:rsidTr="00E56AAD">
        <w:tc>
          <w:tcPr>
            <w:tcW w:w="2200" w:type="dxa"/>
            <w:tcBorders>
              <w:top w:val="single" w:sz="4" w:space="0" w:color="auto"/>
            </w:tcBorders>
            <w:shd w:val="clear" w:color="auto" w:fill="auto"/>
            <w:tcMar>
              <w:top w:w="50" w:type="dxa"/>
              <w:left w:w="80" w:type="dxa"/>
              <w:bottom w:w="50" w:type="dxa"/>
              <w:right w:w="80" w:type="dxa"/>
            </w:tcMar>
          </w:tcPr>
          <w:p w14:paraId="08F9FECF" w14:textId="77777777" w:rsidR="00523283" w:rsidRDefault="00523283" w:rsidP="004D6DE6">
            <w:r>
              <w:rPr>
                <w:sz w:val="20"/>
                <w:szCs w:val="20"/>
              </w:rPr>
              <w:t>Specific Gravity</w:t>
            </w:r>
          </w:p>
        </w:tc>
        <w:tc>
          <w:tcPr>
            <w:tcW w:w="1400" w:type="dxa"/>
            <w:tcBorders>
              <w:top w:val="single" w:sz="4" w:space="0" w:color="auto"/>
            </w:tcBorders>
            <w:shd w:val="clear" w:color="auto" w:fill="auto"/>
            <w:tcMar>
              <w:top w:w="50" w:type="dxa"/>
              <w:left w:w="80" w:type="dxa"/>
              <w:bottom w:w="50" w:type="dxa"/>
              <w:right w:w="80" w:type="dxa"/>
            </w:tcMar>
          </w:tcPr>
          <w:p w14:paraId="79B108B6" w14:textId="77777777" w:rsidR="00523283" w:rsidRDefault="00523283" w:rsidP="004D6DE6">
            <w:pPr>
              <w:jc w:val="center"/>
            </w:pPr>
            <w:r>
              <w:rPr>
                <w:sz w:val="20"/>
                <w:szCs w:val="20"/>
              </w:rPr>
              <w:t>10 to 15 mm</w:t>
            </w:r>
          </w:p>
        </w:tc>
        <w:tc>
          <w:tcPr>
            <w:tcW w:w="1540" w:type="dxa"/>
            <w:tcBorders>
              <w:top w:val="single" w:sz="4" w:space="0" w:color="auto"/>
            </w:tcBorders>
            <w:shd w:val="clear" w:color="auto" w:fill="auto"/>
            <w:tcMar>
              <w:top w:w="50" w:type="dxa"/>
              <w:left w:w="80" w:type="dxa"/>
              <w:bottom w:w="50" w:type="dxa"/>
              <w:right w:w="80" w:type="dxa"/>
            </w:tcMar>
          </w:tcPr>
          <w:p w14:paraId="17A83331" w14:textId="77777777" w:rsidR="00523283" w:rsidRDefault="00523283" w:rsidP="004D6DE6">
            <w:pPr>
              <w:jc w:val="center"/>
            </w:pPr>
            <w:r>
              <w:rPr>
                <w:sz w:val="20"/>
                <w:szCs w:val="20"/>
              </w:rPr>
              <w:t>ASTM C127/C128</w:t>
            </w:r>
          </w:p>
        </w:tc>
        <w:tc>
          <w:tcPr>
            <w:tcW w:w="1200" w:type="dxa"/>
            <w:tcBorders>
              <w:top w:val="single" w:sz="4" w:space="0" w:color="auto"/>
            </w:tcBorders>
            <w:shd w:val="clear" w:color="auto" w:fill="auto"/>
            <w:tcMar>
              <w:top w:w="50" w:type="dxa"/>
              <w:left w:w="80" w:type="dxa"/>
              <w:bottom w:w="50" w:type="dxa"/>
              <w:right w:w="80" w:type="dxa"/>
            </w:tcMar>
          </w:tcPr>
          <w:p w14:paraId="2AC0A90E" w14:textId="77777777" w:rsidR="00523283" w:rsidRDefault="00523283" w:rsidP="004D6DE6">
            <w:pPr>
              <w:jc w:val="center"/>
            </w:pPr>
            <w:r>
              <w:rPr>
                <w:sz w:val="20"/>
                <w:szCs w:val="20"/>
              </w:rPr>
              <w:t>2.864</w:t>
            </w:r>
          </w:p>
        </w:tc>
        <w:tc>
          <w:tcPr>
            <w:tcW w:w="2206" w:type="dxa"/>
            <w:tcBorders>
              <w:top w:val="single" w:sz="4" w:space="0" w:color="auto"/>
            </w:tcBorders>
            <w:shd w:val="clear" w:color="auto" w:fill="auto"/>
            <w:tcMar>
              <w:top w:w="50" w:type="dxa"/>
              <w:left w:w="80" w:type="dxa"/>
              <w:bottom w:w="50" w:type="dxa"/>
              <w:right w:w="80" w:type="dxa"/>
            </w:tcMar>
          </w:tcPr>
          <w:p w14:paraId="3C225826" w14:textId="77777777" w:rsidR="00523283" w:rsidRDefault="00523283" w:rsidP="004D6DE6">
            <w:pPr>
              <w:jc w:val="center"/>
            </w:pPr>
            <w:r>
              <w:rPr>
                <w:sz w:val="20"/>
                <w:szCs w:val="20"/>
              </w:rPr>
              <w:t>2.5 to 2.8</w:t>
            </w:r>
          </w:p>
        </w:tc>
        <w:tc>
          <w:tcPr>
            <w:tcW w:w="1200" w:type="dxa"/>
            <w:tcBorders>
              <w:top w:val="single" w:sz="4" w:space="0" w:color="auto"/>
            </w:tcBorders>
            <w:shd w:val="clear" w:color="auto" w:fill="auto"/>
            <w:tcMar>
              <w:top w:w="50" w:type="dxa"/>
              <w:left w:w="80" w:type="dxa"/>
              <w:bottom w:w="50" w:type="dxa"/>
              <w:right w:w="80" w:type="dxa"/>
            </w:tcMar>
          </w:tcPr>
          <w:p w14:paraId="0C9C9063" w14:textId="77777777" w:rsidR="00523283" w:rsidRDefault="00523283" w:rsidP="004D6DE6">
            <w:pPr>
              <w:jc w:val="center"/>
            </w:pPr>
            <w:r>
              <w:rPr>
                <w:sz w:val="20"/>
                <w:szCs w:val="20"/>
              </w:rPr>
              <w:t>Suitable</w:t>
            </w:r>
          </w:p>
        </w:tc>
      </w:tr>
      <w:tr w:rsidR="00523283" w14:paraId="27A17B1A" w14:textId="77777777" w:rsidTr="00E56AAD">
        <w:tc>
          <w:tcPr>
            <w:tcW w:w="2200" w:type="dxa"/>
            <w:shd w:val="clear" w:color="auto" w:fill="auto"/>
            <w:tcMar>
              <w:top w:w="50" w:type="dxa"/>
              <w:left w:w="80" w:type="dxa"/>
              <w:bottom w:w="50" w:type="dxa"/>
              <w:right w:w="80" w:type="dxa"/>
            </w:tcMar>
          </w:tcPr>
          <w:p w14:paraId="75C60BD6" w14:textId="77777777" w:rsidR="00523283" w:rsidRDefault="00523283" w:rsidP="004D6DE6"/>
        </w:tc>
        <w:tc>
          <w:tcPr>
            <w:tcW w:w="1400" w:type="dxa"/>
            <w:shd w:val="clear" w:color="auto" w:fill="auto"/>
            <w:tcMar>
              <w:top w:w="50" w:type="dxa"/>
              <w:left w:w="80" w:type="dxa"/>
              <w:bottom w:w="50" w:type="dxa"/>
              <w:right w:w="80" w:type="dxa"/>
            </w:tcMar>
          </w:tcPr>
          <w:p w14:paraId="49C0F85E" w14:textId="77777777" w:rsidR="00523283" w:rsidRDefault="00523283" w:rsidP="004D6DE6">
            <w:pPr>
              <w:jc w:val="center"/>
            </w:pPr>
            <w:r>
              <w:rPr>
                <w:sz w:val="20"/>
                <w:szCs w:val="20"/>
              </w:rPr>
              <w:t>15 to 25 mm</w:t>
            </w:r>
          </w:p>
        </w:tc>
        <w:tc>
          <w:tcPr>
            <w:tcW w:w="1540" w:type="dxa"/>
            <w:shd w:val="clear" w:color="auto" w:fill="auto"/>
            <w:tcMar>
              <w:top w:w="50" w:type="dxa"/>
              <w:left w:w="80" w:type="dxa"/>
              <w:bottom w:w="50" w:type="dxa"/>
              <w:right w:w="80" w:type="dxa"/>
            </w:tcMar>
          </w:tcPr>
          <w:p w14:paraId="0B051015" w14:textId="77777777" w:rsidR="00523283" w:rsidRDefault="00523283" w:rsidP="004D6DE6">
            <w:pPr>
              <w:jc w:val="center"/>
            </w:pPr>
            <w:r>
              <w:rPr>
                <w:sz w:val="20"/>
                <w:szCs w:val="20"/>
              </w:rPr>
              <w:t>ASTM C127/C128</w:t>
            </w:r>
          </w:p>
        </w:tc>
        <w:tc>
          <w:tcPr>
            <w:tcW w:w="1200" w:type="dxa"/>
            <w:shd w:val="clear" w:color="auto" w:fill="auto"/>
            <w:tcMar>
              <w:top w:w="50" w:type="dxa"/>
              <w:left w:w="80" w:type="dxa"/>
              <w:bottom w:w="50" w:type="dxa"/>
              <w:right w:w="80" w:type="dxa"/>
            </w:tcMar>
          </w:tcPr>
          <w:p w14:paraId="5C46B89D" w14:textId="77777777" w:rsidR="00523283" w:rsidRDefault="00523283" w:rsidP="004D6DE6">
            <w:pPr>
              <w:jc w:val="center"/>
            </w:pPr>
            <w:r>
              <w:rPr>
                <w:sz w:val="20"/>
                <w:szCs w:val="20"/>
              </w:rPr>
              <w:t>2.885</w:t>
            </w:r>
          </w:p>
        </w:tc>
        <w:tc>
          <w:tcPr>
            <w:tcW w:w="2206" w:type="dxa"/>
            <w:shd w:val="clear" w:color="auto" w:fill="auto"/>
            <w:tcMar>
              <w:top w:w="50" w:type="dxa"/>
              <w:left w:w="80" w:type="dxa"/>
              <w:bottom w:w="50" w:type="dxa"/>
              <w:right w:w="80" w:type="dxa"/>
            </w:tcMar>
          </w:tcPr>
          <w:p w14:paraId="202547B6" w14:textId="77777777" w:rsidR="00523283" w:rsidRDefault="00523283" w:rsidP="004D6DE6">
            <w:pPr>
              <w:jc w:val="center"/>
            </w:pPr>
            <w:r>
              <w:rPr>
                <w:sz w:val="20"/>
                <w:szCs w:val="20"/>
              </w:rPr>
              <w:t>2.5 to 2.8</w:t>
            </w:r>
          </w:p>
        </w:tc>
        <w:tc>
          <w:tcPr>
            <w:tcW w:w="1200" w:type="dxa"/>
            <w:shd w:val="clear" w:color="auto" w:fill="auto"/>
            <w:tcMar>
              <w:top w:w="50" w:type="dxa"/>
              <w:left w:w="80" w:type="dxa"/>
              <w:bottom w:w="50" w:type="dxa"/>
              <w:right w:w="80" w:type="dxa"/>
            </w:tcMar>
          </w:tcPr>
          <w:p w14:paraId="513CE171" w14:textId="77777777" w:rsidR="00523283" w:rsidRDefault="00523283" w:rsidP="004D6DE6">
            <w:pPr>
              <w:jc w:val="center"/>
            </w:pPr>
            <w:r>
              <w:rPr>
                <w:sz w:val="20"/>
                <w:szCs w:val="20"/>
              </w:rPr>
              <w:t>Suitable</w:t>
            </w:r>
          </w:p>
        </w:tc>
      </w:tr>
      <w:tr w:rsidR="00523283" w14:paraId="3651178D" w14:textId="77777777" w:rsidTr="00E56AAD">
        <w:tc>
          <w:tcPr>
            <w:tcW w:w="2200" w:type="dxa"/>
            <w:shd w:val="clear" w:color="auto" w:fill="auto"/>
            <w:tcMar>
              <w:top w:w="50" w:type="dxa"/>
              <w:left w:w="80" w:type="dxa"/>
              <w:bottom w:w="50" w:type="dxa"/>
              <w:right w:w="80" w:type="dxa"/>
            </w:tcMar>
          </w:tcPr>
          <w:p w14:paraId="78FC601F" w14:textId="77777777" w:rsidR="00523283" w:rsidRDefault="00523283" w:rsidP="004D6DE6">
            <w:r>
              <w:rPr>
                <w:sz w:val="20"/>
                <w:szCs w:val="20"/>
              </w:rPr>
              <w:t>Aggregate Crushing Value</w:t>
            </w:r>
          </w:p>
        </w:tc>
        <w:tc>
          <w:tcPr>
            <w:tcW w:w="1400" w:type="dxa"/>
            <w:shd w:val="clear" w:color="auto" w:fill="auto"/>
            <w:tcMar>
              <w:top w:w="50" w:type="dxa"/>
              <w:left w:w="80" w:type="dxa"/>
              <w:bottom w:w="50" w:type="dxa"/>
              <w:right w:w="80" w:type="dxa"/>
            </w:tcMar>
          </w:tcPr>
          <w:p w14:paraId="050070A3" w14:textId="77777777" w:rsidR="00523283" w:rsidRDefault="00523283" w:rsidP="004D6DE6">
            <w:pPr>
              <w:jc w:val="center"/>
            </w:pPr>
            <w:r>
              <w:rPr>
                <w:sz w:val="20"/>
                <w:szCs w:val="20"/>
              </w:rPr>
              <w:t>10/15 mm</w:t>
            </w:r>
          </w:p>
        </w:tc>
        <w:tc>
          <w:tcPr>
            <w:tcW w:w="1540" w:type="dxa"/>
            <w:shd w:val="clear" w:color="auto" w:fill="auto"/>
            <w:tcMar>
              <w:top w:w="50" w:type="dxa"/>
              <w:left w:w="80" w:type="dxa"/>
              <w:bottom w:w="50" w:type="dxa"/>
              <w:right w:w="80" w:type="dxa"/>
            </w:tcMar>
          </w:tcPr>
          <w:p w14:paraId="7CEDDBED" w14:textId="77777777" w:rsidR="00523283" w:rsidRDefault="00523283" w:rsidP="004D6DE6">
            <w:pPr>
              <w:jc w:val="center"/>
            </w:pPr>
            <w:r>
              <w:rPr>
                <w:sz w:val="20"/>
                <w:szCs w:val="20"/>
              </w:rPr>
              <w:t>BS 812-110</w:t>
            </w:r>
          </w:p>
        </w:tc>
        <w:tc>
          <w:tcPr>
            <w:tcW w:w="1200" w:type="dxa"/>
            <w:shd w:val="clear" w:color="auto" w:fill="auto"/>
            <w:tcMar>
              <w:top w:w="50" w:type="dxa"/>
              <w:left w:w="80" w:type="dxa"/>
              <w:bottom w:w="50" w:type="dxa"/>
              <w:right w:w="80" w:type="dxa"/>
            </w:tcMar>
          </w:tcPr>
          <w:p w14:paraId="4C1B1493" w14:textId="77777777" w:rsidR="00523283" w:rsidRDefault="00523283" w:rsidP="004D6DE6">
            <w:pPr>
              <w:jc w:val="center"/>
            </w:pPr>
            <w:r>
              <w:rPr>
                <w:sz w:val="20"/>
                <w:szCs w:val="20"/>
              </w:rPr>
              <w:t>31.2%</w:t>
            </w:r>
          </w:p>
        </w:tc>
        <w:tc>
          <w:tcPr>
            <w:tcW w:w="2206" w:type="dxa"/>
            <w:shd w:val="clear" w:color="auto" w:fill="auto"/>
            <w:tcMar>
              <w:top w:w="50" w:type="dxa"/>
              <w:left w:w="80" w:type="dxa"/>
              <w:bottom w:w="50" w:type="dxa"/>
              <w:right w:w="80" w:type="dxa"/>
            </w:tcMar>
          </w:tcPr>
          <w:p w14:paraId="45F12072" w14:textId="77777777" w:rsidR="00523283" w:rsidRDefault="00523283" w:rsidP="004D6DE6">
            <w:pPr>
              <w:jc w:val="center"/>
            </w:pPr>
            <w:r>
              <w:rPr>
                <w:sz w:val="20"/>
                <w:szCs w:val="20"/>
              </w:rPr>
              <w:t>≤ 35%</w:t>
            </w:r>
          </w:p>
        </w:tc>
        <w:tc>
          <w:tcPr>
            <w:tcW w:w="1200" w:type="dxa"/>
            <w:shd w:val="clear" w:color="auto" w:fill="auto"/>
            <w:tcMar>
              <w:top w:w="50" w:type="dxa"/>
              <w:left w:w="80" w:type="dxa"/>
              <w:bottom w:w="50" w:type="dxa"/>
              <w:right w:w="80" w:type="dxa"/>
            </w:tcMar>
          </w:tcPr>
          <w:p w14:paraId="4E769579" w14:textId="77777777" w:rsidR="00523283" w:rsidRDefault="00523283" w:rsidP="004D6DE6">
            <w:pPr>
              <w:jc w:val="center"/>
            </w:pPr>
            <w:r>
              <w:rPr>
                <w:sz w:val="20"/>
                <w:szCs w:val="20"/>
              </w:rPr>
              <w:t>Acceptable</w:t>
            </w:r>
          </w:p>
        </w:tc>
      </w:tr>
      <w:tr w:rsidR="00523283" w14:paraId="62313585" w14:textId="77777777" w:rsidTr="00E56AAD">
        <w:tc>
          <w:tcPr>
            <w:tcW w:w="2200" w:type="dxa"/>
            <w:shd w:val="clear" w:color="auto" w:fill="auto"/>
            <w:tcMar>
              <w:top w:w="50" w:type="dxa"/>
              <w:left w:w="80" w:type="dxa"/>
              <w:bottom w:w="50" w:type="dxa"/>
              <w:right w:w="80" w:type="dxa"/>
            </w:tcMar>
          </w:tcPr>
          <w:p w14:paraId="600158D5" w14:textId="77777777" w:rsidR="00523283" w:rsidRDefault="00523283" w:rsidP="004D6DE6">
            <w:r>
              <w:rPr>
                <w:sz w:val="20"/>
                <w:szCs w:val="20"/>
              </w:rPr>
              <w:t>Flakiness Index</w:t>
            </w:r>
          </w:p>
        </w:tc>
        <w:tc>
          <w:tcPr>
            <w:tcW w:w="1400" w:type="dxa"/>
            <w:shd w:val="clear" w:color="auto" w:fill="auto"/>
            <w:tcMar>
              <w:top w:w="50" w:type="dxa"/>
              <w:left w:w="80" w:type="dxa"/>
              <w:bottom w:w="50" w:type="dxa"/>
              <w:right w:w="80" w:type="dxa"/>
            </w:tcMar>
          </w:tcPr>
          <w:p w14:paraId="2EB9D0B3" w14:textId="77777777" w:rsidR="00523283" w:rsidRDefault="00523283" w:rsidP="004D6DE6">
            <w:pPr>
              <w:jc w:val="center"/>
            </w:pPr>
            <w:r>
              <w:rPr>
                <w:sz w:val="20"/>
                <w:szCs w:val="20"/>
              </w:rPr>
              <w:t>10/15 mm</w:t>
            </w:r>
          </w:p>
        </w:tc>
        <w:tc>
          <w:tcPr>
            <w:tcW w:w="1540" w:type="dxa"/>
            <w:shd w:val="clear" w:color="auto" w:fill="auto"/>
            <w:tcMar>
              <w:top w:w="50" w:type="dxa"/>
              <w:left w:w="80" w:type="dxa"/>
              <w:bottom w:w="50" w:type="dxa"/>
              <w:right w:w="80" w:type="dxa"/>
            </w:tcMar>
          </w:tcPr>
          <w:p w14:paraId="29883D64" w14:textId="77777777" w:rsidR="00523283" w:rsidRDefault="00523283" w:rsidP="004D6DE6">
            <w:pPr>
              <w:jc w:val="center"/>
            </w:pPr>
            <w:r>
              <w:rPr>
                <w:sz w:val="20"/>
                <w:szCs w:val="20"/>
              </w:rPr>
              <w:t>BS 812-105.1</w:t>
            </w:r>
          </w:p>
        </w:tc>
        <w:tc>
          <w:tcPr>
            <w:tcW w:w="1200" w:type="dxa"/>
            <w:shd w:val="clear" w:color="auto" w:fill="auto"/>
            <w:tcMar>
              <w:top w:w="50" w:type="dxa"/>
              <w:left w:w="80" w:type="dxa"/>
              <w:bottom w:w="50" w:type="dxa"/>
              <w:right w:w="80" w:type="dxa"/>
            </w:tcMar>
          </w:tcPr>
          <w:p w14:paraId="6AA8016A" w14:textId="77777777" w:rsidR="00523283" w:rsidRDefault="00523283" w:rsidP="004D6DE6">
            <w:pPr>
              <w:jc w:val="center"/>
            </w:pPr>
            <w:r>
              <w:rPr>
                <w:sz w:val="20"/>
                <w:szCs w:val="20"/>
              </w:rPr>
              <w:t>8.1%</w:t>
            </w:r>
          </w:p>
        </w:tc>
        <w:tc>
          <w:tcPr>
            <w:tcW w:w="2206" w:type="dxa"/>
            <w:shd w:val="clear" w:color="auto" w:fill="auto"/>
            <w:tcMar>
              <w:top w:w="50" w:type="dxa"/>
              <w:left w:w="80" w:type="dxa"/>
              <w:bottom w:w="50" w:type="dxa"/>
              <w:right w:w="80" w:type="dxa"/>
            </w:tcMar>
          </w:tcPr>
          <w:p w14:paraId="4A4B226A" w14:textId="77777777" w:rsidR="00523283" w:rsidRDefault="00523283" w:rsidP="004D6DE6">
            <w:pPr>
              <w:jc w:val="center"/>
            </w:pPr>
            <w:r>
              <w:rPr>
                <w:sz w:val="20"/>
                <w:szCs w:val="20"/>
              </w:rPr>
              <w:t>≤ 25%</w:t>
            </w:r>
          </w:p>
        </w:tc>
        <w:tc>
          <w:tcPr>
            <w:tcW w:w="1200" w:type="dxa"/>
            <w:shd w:val="clear" w:color="auto" w:fill="auto"/>
            <w:tcMar>
              <w:top w:w="50" w:type="dxa"/>
              <w:left w:w="80" w:type="dxa"/>
              <w:bottom w:w="50" w:type="dxa"/>
              <w:right w:w="80" w:type="dxa"/>
            </w:tcMar>
          </w:tcPr>
          <w:p w14:paraId="3F740D5B" w14:textId="77777777" w:rsidR="00523283" w:rsidRDefault="00523283" w:rsidP="004D6DE6">
            <w:pPr>
              <w:jc w:val="center"/>
            </w:pPr>
            <w:r>
              <w:rPr>
                <w:sz w:val="20"/>
                <w:szCs w:val="20"/>
              </w:rPr>
              <w:t>Pass</w:t>
            </w:r>
          </w:p>
        </w:tc>
      </w:tr>
      <w:tr w:rsidR="00523283" w14:paraId="694D32A8" w14:textId="77777777" w:rsidTr="00E56AAD">
        <w:tc>
          <w:tcPr>
            <w:tcW w:w="2200" w:type="dxa"/>
            <w:shd w:val="clear" w:color="auto" w:fill="auto"/>
            <w:tcMar>
              <w:top w:w="50" w:type="dxa"/>
              <w:left w:w="80" w:type="dxa"/>
              <w:bottom w:w="50" w:type="dxa"/>
              <w:right w:w="80" w:type="dxa"/>
            </w:tcMar>
          </w:tcPr>
          <w:p w14:paraId="14DF2AE0" w14:textId="77777777" w:rsidR="00523283" w:rsidRDefault="00523283" w:rsidP="004D6DE6"/>
        </w:tc>
        <w:tc>
          <w:tcPr>
            <w:tcW w:w="1400" w:type="dxa"/>
            <w:shd w:val="clear" w:color="auto" w:fill="auto"/>
            <w:tcMar>
              <w:top w:w="50" w:type="dxa"/>
              <w:left w:w="80" w:type="dxa"/>
              <w:bottom w:w="50" w:type="dxa"/>
              <w:right w:w="80" w:type="dxa"/>
            </w:tcMar>
          </w:tcPr>
          <w:p w14:paraId="507C9B01" w14:textId="77777777" w:rsidR="00523283" w:rsidRDefault="00523283" w:rsidP="004D6DE6">
            <w:pPr>
              <w:jc w:val="center"/>
            </w:pPr>
            <w:r>
              <w:rPr>
                <w:sz w:val="20"/>
                <w:szCs w:val="20"/>
              </w:rPr>
              <w:t>15/22 mm</w:t>
            </w:r>
          </w:p>
        </w:tc>
        <w:tc>
          <w:tcPr>
            <w:tcW w:w="1540" w:type="dxa"/>
            <w:shd w:val="clear" w:color="auto" w:fill="auto"/>
            <w:tcMar>
              <w:top w:w="50" w:type="dxa"/>
              <w:left w:w="80" w:type="dxa"/>
              <w:bottom w:w="50" w:type="dxa"/>
              <w:right w:w="80" w:type="dxa"/>
            </w:tcMar>
          </w:tcPr>
          <w:p w14:paraId="57536814" w14:textId="77777777" w:rsidR="00523283" w:rsidRDefault="00523283" w:rsidP="004D6DE6">
            <w:pPr>
              <w:jc w:val="center"/>
            </w:pPr>
            <w:r>
              <w:rPr>
                <w:sz w:val="20"/>
                <w:szCs w:val="20"/>
              </w:rPr>
              <w:t>BS 812-105.1</w:t>
            </w:r>
          </w:p>
        </w:tc>
        <w:tc>
          <w:tcPr>
            <w:tcW w:w="1200" w:type="dxa"/>
            <w:shd w:val="clear" w:color="auto" w:fill="auto"/>
            <w:tcMar>
              <w:top w:w="50" w:type="dxa"/>
              <w:left w:w="80" w:type="dxa"/>
              <w:bottom w:w="50" w:type="dxa"/>
              <w:right w:w="80" w:type="dxa"/>
            </w:tcMar>
          </w:tcPr>
          <w:p w14:paraId="35CCA4A1" w14:textId="77777777" w:rsidR="00523283" w:rsidRDefault="00523283" w:rsidP="004D6DE6">
            <w:pPr>
              <w:jc w:val="center"/>
            </w:pPr>
            <w:r>
              <w:rPr>
                <w:sz w:val="20"/>
                <w:szCs w:val="20"/>
              </w:rPr>
              <w:t>9.1%</w:t>
            </w:r>
          </w:p>
        </w:tc>
        <w:tc>
          <w:tcPr>
            <w:tcW w:w="2206" w:type="dxa"/>
            <w:shd w:val="clear" w:color="auto" w:fill="auto"/>
            <w:tcMar>
              <w:top w:w="50" w:type="dxa"/>
              <w:left w:w="80" w:type="dxa"/>
              <w:bottom w:w="50" w:type="dxa"/>
              <w:right w:w="80" w:type="dxa"/>
            </w:tcMar>
          </w:tcPr>
          <w:p w14:paraId="06D47468" w14:textId="77777777" w:rsidR="00523283" w:rsidRDefault="00523283" w:rsidP="004D6DE6">
            <w:pPr>
              <w:jc w:val="center"/>
            </w:pPr>
            <w:r>
              <w:rPr>
                <w:sz w:val="20"/>
                <w:szCs w:val="20"/>
              </w:rPr>
              <w:t>≤ 25%</w:t>
            </w:r>
          </w:p>
        </w:tc>
        <w:tc>
          <w:tcPr>
            <w:tcW w:w="1200" w:type="dxa"/>
            <w:shd w:val="clear" w:color="auto" w:fill="auto"/>
            <w:tcMar>
              <w:top w:w="50" w:type="dxa"/>
              <w:left w:w="80" w:type="dxa"/>
              <w:bottom w:w="50" w:type="dxa"/>
              <w:right w:w="80" w:type="dxa"/>
            </w:tcMar>
          </w:tcPr>
          <w:p w14:paraId="1F826AF0" w14:textId="77777777" w:rsidR="00523283" w:rsidRDefault="00523283" w:rsidP="004D6DE6">
            <w:pPr>
              <w:jc w:val="center"/>
            </w:pPr>
            <w:r>
              <w:rPr>
                <w:sz w:val="20"/>
                <w:szCs w:val="20"/>
              </w:rPr>
              <w:t>Pass</w:t>
            </w:r>
          </w:p>
        </w:tc>
      </w:tr>
      <w:tr w:rsidR="00523283" w14:paraId="4039C117" w14:textId="77777777" w:rsidTr="00E56AAD">
        <w:tc>
          <w:tcPr>
            <w:tcW w:w="2200" w:type="dxa"/>
            <w:shd w:val="clear" w:color="auto" w:fill="auto"/>
            <w:tcMar>
              <w:top w:w="50" w:type="dxa"/>
              <w:left w:w="80" w:type="dxa"/>
              <w:bottom w:w="50" w:type="dxa"/>
              <w:right w:w="80" w:type="dxa"/>
            </w:tcMar>
          </w:tcPr>
          <w:p w14:paraId="519D3D15" w14:textId="77777777" w:rsidR="00523283" w:rsidRDefault="00523283" w:rsidP="004D6DE6">
            <w:r>
              <w:rPr>
                <w:sz w:val="20"/>
                <w:szCs w:val="20"/>
              </w:rPr>
              <w:t>Elongation Index</w:t>
            </w:r>
          </w:p>
        </w:tc>
        <w:tc>
          <w:tcPr>
            <w:tcW w:w="1400" w:type="dxa"/>
            <w:shd w:val="clear" w:color="auto" w:fill="auto"/>
            <w:tcMar>
              <w:top w:w="50" w:type="dxa"/>
              <w:left w:w="80" w:type="dxa"/>
              <w:bottom w:w="50" w:type="dxa"/>
              <w:right w:w="80" w:type="dxa"/>
            </w:tcMar>
          </w:tcPr>
          <w:p w14:paraId="183D379B" w14:textId="77777777" w:rsidR="00523283" w:rsidRDefault="00523283" w:rsidP="004D6DE6">
            <w:pPr>
              <w:jc w:val="center"/>
            </w:pPr>
            <w:r>
              <w:rPr>
                <w:sz w:val="20"/>
                <w:szCs w:val="20"/>
              </w:rPr>
              <w:t>10/15 mm</w:t>
            </w:r>
          </w:p>
        </w:tc>
        <w:tc>
          <w:tcPr>
            <w:tcW w:w="1540" w:type="dxa"/>
            <w:shd w:val="clear" w:color="auto" w:fill="auto"/>
            <w:tcMar>
              <w:top w:w="50" w:type="dxa"/>
              <w:left w:w="80" w:type="dxa"/>
              <w:bottom w:w="50" w:type="dxa"/>
              <w:right w:w="80" w:type="dxa"/>
            </w:tcMar>
          </w:tcPr>
          <w:p w14:paraId="7F8AFB23" w14:textId="77777777" w:rsidR="00523283" w:rsidRDefault="00523283" w:rsidP="004D6DE6">
            <w:pPr>
              <w:jc w:val="center"/>
            </w:pPr>
            <w:r>
              <w:rPr>
                <w:sz w:val="20"/>
                <w:szCs w:val="20"/>
              </w:rPr>
              <w:t>BS 812-105.2</w:t>
            </w:r>
          </w:p>
        </w:tc>
        <w:tc>
          <w:tcPr>
            <w:tcW w:w="1200" w:type="dxa"/>
            <w:shd w:val="clear" w:color="auto" w:fill="auto"/>
            <w:tcMar>
              <w:top w:w="50" w:type="dxa"/>
              <w:left w:w="80" w:type="dxa"/>
              <w:bottom w:w="50" w:type="dxa"/>
              <w:right w:w="80" w:type="dxa"/>
            </w:tcMar>
          </w:tcPr>
          <w:p w14:paraId="11D17902" w14:textId="77777777" w:rsidR="00523283" w:rsidRDefault="00523283" w:rsidP="004D6DE6">
            <w:pPr>
              <w:jc w:val="center"/>
            </w:pPr>
            <w:r>
              <w:rPr>
                <w:sz w:val="20"/>
                <w:szCs w:val="20"/>
              </w:rPr>
              <w:t>7.4%</w:t>
            </w:r>
          </w:p>
        </w:tc>
        <w:tc>
          <w:tcPr>
            <w:tcW w:w="2206" w:type="dxa"/>
            <w:shd w:val="clear" w:color="auto" w:fill="auto"/>
            <w:tcMar>
              <w:top w:w="50" w:type="dxa"/>
              <w:left w:w="80" w:type="dxa"/>
              <w:bottom w:w="50" w:type="dxa"/>
              <w:right w:w="80" w:type="dxa"/>
            </w:tcMar>
          </w:tcPr>
          <w:p w14:paraId="2C1C0EFB" w14:textId="77777777" w:rsidR="00523283" w:rsidRDefault="00523283" w:rsidP="004D6DE6">
            <w:pPr>
              <w:jc w:val="center"/>
            </w:pPr>
            <w:r>
              <w:rPr>
                <w:sz w:val="20"/>
                <w:szCs w:val="20"/>
              </w:rPr>
              <w:t>≤ 30%</w:t>
            </w:r>
          </w:p>
        </w:tc>
        <w:tc>
          <w:tcPr>
            <w:tcW w:w="1200" w:type="dxa"/>
            <w:shd w:val="clear" w:color="auto" w:fill="auto"/>
            <w:tcMar>
              <w:top w:w="50" w:type="dxa"/>
              <w:left w:w="80" w:type="dxa"/>
              <w:bottom w:w="50" w:type="dxa"/>
              <w:right w:w="80" w:type="dxa"/>
            </w:tcMar>
          </w:tcPr>
          <w:p w14:paraId="4B777113" w14:textId="77777777" w:rsidR="00523283" w:rsidRDefault="00523283" w:rsidP="004D6DE6">
            <w:pPr>
              <w:jc w:val="center"/>
            </w:pPr>
            <w:r>
              <w:rPr>
                <w:sz w:val="20"/>
                <w:szCs w:val="20"/>
              </w:rPr>
              <w:t>Pass</w:t>
            </w:r>
          </w:p>
        </w:tc>
      </w:tr>
      <w:tr w:rsidR="00523283" w14:paraId="7CC3310E" w14:textId="77777777" w:rsidTr="00E56AAD">
        <w:tc>
          <w:tcPr>
            <w:tcW w:w="2200" w:type="dxa"/>
            <w:shd w:val="clear" w:color="auto" w:fill="auto"/>
            <w:tcMar>
              <w:top w:w="50" w:type="dxa"/>
              <w:left w:w="80" w:type="dxa"/>
              <w:bottom w:w="50" w:type="dxa"/>
              <w:right w:w="80" w:type="dxa"/>
            </w:tcMar>
          </w:tcPr>
          <w:p w14:paraId="02B16B5F" w14:textId="77777777" w:rsidR="00523283" w:rsidRDefault="00523283" w:rsidP="004D6DE6"/>
        </w:tc>
        <w:tc>
          <w:tcPr>
            <w:tcW w:w="1400" w:type="dxa"/>
            <w:shd w:val="clear" w:color="auto" w:fill="auto"/>
            <w:tcMar>
              <w:top w:w="50" w:type="dxa"/>
              <w:left w:w="80" w:type="dxa"/>
              <w:bottom w:w="50" w:type="dxa"/>
              <w:right w:w="80" w:type="dxa"/>
            </w:tcMar>
          </w:tcPr>
          <w:p w14:paraId="6B70D115" w14:textId="77777777" w:rsidR="00523283" w:rsidRDefault="00523283" w:rsidP="004D6DE6">
            <w:pPr>
              <w:jc w:val="center"/>
            </w:pPr>
            <w:r>
              <w:rPr>
                <w:sz w:val="20"/>
                <w:szCs w:val="20"/>
              </w:rPr>
              <w:t>15/22 mm</w:t>
            </w:r>
          </w:p>
        </w:tc>
        <w:tc>
          <w:tcPr>
            <w:tcW w:w="1540" w:type="dxa"/>
            <w:shd w:val="clear" w:color="auto" w:fill="auto"/>
            <w:tcMar>
              <w:top w:w="50" w:type="dxa"/>
              <w:left w:w="80" w:type="dxa"/>
              <w:bottom w:w="50" w:type="dxa"/>
              <w:right w:w="80" w:type="dxa"/>
            </w:tcMar>
          </w:tcPr>
          <w:p w14:paraId="62120DF6" w14:textId="77777777" w:rsidR="00523283" w:rsidRDefault="00523283" w:rsidP="004D6DE6">
            <w:pPr>
              <w:jc w:val="center"/>
            </w:pPr>
            <w:r>
              <w:rPr>
                <w:sz w:val="20"/>
                <w:szCs w:val="20"/>
              </w:rPr>
              <w:t>BS 812-105.2</w:t>
            </w:r>
          </w:p>
        </w:tc>
        <w:tc>
          <w:tcPr>
            <w:tcW w:w="1200" w:type="dxa"/>
            <w:shd w:val="clear" w:color="auto" w:fill="auto"/>
            <w:tcMar>
              <w:top w:w="50" w:type="dxa"/>
              <w:left w:w="80" w:type="dxa"/>
              <w:bottom w:w="50" w:type="dxa"/>
              <w:right w:w="80" w:type="dxa"/>
            </w:tcMar>
          </w:tcPr>
          <w:p w14:paraId="69AE8688" w14:textId="77777777" w:rsidR="00523283" w:rsidRDefault="00523283" w:rsidP="004D6DE6">
            <w:pPr>
              <w:jc w:val="center"/>
            </w:pPr>
            <w:r>
              <w:rPr>
                <w:sz w:val="20"/>
                <w:szCs w:val="20"/>
              </w:rPr>
              <w:t>8.4%</w:t>
            </w:r>
          </w:p>
        </w:tc>
        <w:tc>
          <w:tcPr>
            <w:tcW w:w="2206" w:type="dxa"/>
            <w:shd w:val="clear" w:color="auto" w:fill="auto"/>
            <w:tcMar>
              <w:top w:w="50" w:type="dxa"/>
              <w:left w:w="80" w:type="dxa"/>
              <w:bottom w:w="50" w:type="dxa"/>
              <w:right w:w="80" w:type="dxa"/>
            </w:tcMar>
          </w:tcPr>
          <w:p w14:paraId="676C0C62" w14:textId="77777777" w:rsidR="00523283" w:rsidRDefault="00523283" w:rsidP="004D6DE6">
            <w:pPr>
              <w:jc w:val="center"/>
            </w:pPr>
            <w:r>
              <w:rPr>
                <w:sz w:val="20"/>
                <w:szCs w:val="20"/>
              </w:rPr>
              <w:t>≤ 30%</w:t>
            </w:r>
          </w:p>
        </w:tc>
        <w:tc>
          <w:tcPr>
            <w:tcW w:w="1200" w:type="dxa"/>
            <w:shd w:val="clear" w:color="auto" w:fill="auto"/>
            <w:tcMar>
              <w:top w:w="50" w:type="dxa"/>
              <w:left w:w="80" w:type="dxa"/>
              <w:bottom w:w="50" w:type="dxa"/>
              <w:right w:w="80" w:type="dxa"/>
            </w:tcMar>
          </w:tcPr>
          <w:p w14:paraId="37240AE8" w14:textId="77777777" w:rsidR="00523283" w:rsidRDefault="00523283" w:rsidP="004D6DE6">
            <w:pPr>
              <w:jc w:val="center"/>
            </w:pPr>
            <w:r>
              <w:rPr>
                <w:sz w:val="20"/>
                <w:szCs w:val="20"/>
              </w:rPr>
              <w:t>Pass</w:t>
            </w:r>
          </w:p>
        </w:tc>
      </w:tr>
    </w:tbl>
    <w:p w14:paraId="733C23F0" w14:textId="77777777" w:rsidR="00523283" w:rsidRDefault="00523283" w:rsidP="006103A3">
      <w:pPr>
        <w:spacing w:before="200" w:after="80"/>
      </w:pPr>
    </w:p>
    <w:p w14:paraId="12A85457" w14:textId="216F9E87" w:rsidR="006103A3" w:rsidRDefault="00E56AAD" w:rsidP="006103A3">
      <w:pPr>
        <w:spacing w:before="160" w:after="60"/>
      </w:pPr>
      <w:r>
        <w:rPr>
          <w:b/>
          <w:bCs/>
        </w:rPr>
        <w:t>2.3</w:t>
      </w:r>
      <w:r w:rsidR="006103A3">
        <w:rPr>
          <w:b/>
          <w:bCs/>
        </w:rPr>
        <w:t xml:space="preserve"> Experimental Design and Research Framework</w:t>
      </w:r>
    </w:p>
    <w:p w14:paraId="5EB85011" w14:textId="4CA60CEC" w:rsidR="006103A3" w:rsidRDefault="006103A3" w:rsidP="006103A3">
      <w:pPr>
        <w:spacing w:before="80" w:after="80"/>
        <w:jc w:val="both"/>
      </w:pPr>
      <w:r>
        <w:t xml:space="preserve">The experimental </w:t>
      </w:r>
      <w:proofErr w:type="spellStart"/>
      <w:r>
        <w:t>programme</w:t>
      </w:r>
      <w:proofErr w:type="spellEnd"/>
      <w:r>
        <w:t xml:space="preserve"> followed a systematic six-phase comparative design evaluating seven HMA mix series (M0 to M30) at recycled glass replacement levels of 0%, 5%, 10%, 15%, 20%, 25%, and 30% by mass of the total fine aggregate fraction. The control mix (M0) with no glass served as the performance benchmark against which all glass-modified mixes were evaluated. Table 3 presents the experimental design structure</w:t>
      </w:r>
      <w:r w:rsidR="00AF10CA">
        <w:t xml:space="preserve">. </w:t>
      </w:r>
      <w:r>
        <w:t xml:space="preserve">The </w:t>
      </w:r>
      <w:r w:rsidR="00AF10CA">
        <w:t xml:space="preserve">research </w:t>
      </w:r>
      <w:r>
        <w:t xml:space="preserve">framework encompasses material input and </w:t>
      </w:r>
      <w:proofErr w:type="spellStart"/>
      <w:r>
        <w:t>characterisation</w:t>
      </w:r>
      <w:proofErr w:type="spellEnd"/>
      <w:r>
        <w:t>, Marshall Mix Design, multi-parameter performance evaluation, comparative analysis, optimum RGA content determination, and final recommendations.</w:t>
      </w:r>
    </w:p>
    <w:p w14:paraId="58825820" w14:textId="77777777" w:rsidR="00AF10CA" w:rsidRDefault="00AF10CA" w:rsidP="006103A3">
      <w:pPr>
        <w:spacing w:before="160" w:after="40"/>
        <w:jc w:val="center"/>
        <w:rPr>
          <w:b/>
          <w:bCs/>
        </w:rPr>
      </w:pPr>
    </w:p>
    <w:p w14:paraId="70DBC9D2" w14:textId="77777777" w:rsidR="00AF10CA" w:rsidRDefault="00AF10CA" w:rsidP="006103A3">
      <w:pPr>
        <w:spacing w:before="160" w:after="40"/>
        <w:jc w:val="center"/>
        <w:rPr>
          <w:b/>
          <w:bCs/>
        </w:rPr>
      </w:pPr>
    </w:p>
    <w:p w14:paraId="5FE47A6F" w14:textId="1B7BA0FD" w:rsidR="006103A3" w:rsidRDefault="006103A3" w:rsidP="006103A3">
      <w:pPr>
        <w:spacing w:before="160" w:after="40"/>
        <w:jc w:val="center"/>
      </w:pPr>
      <w:r>
        <w:rPr>
          <w:b/>
          <w:bCs/>
        </w:rPr>
        <w:t>Table 3: Experimental Design Structure</w:t>
      </w:r>
    </w:p>
    <w:tbl>
      <w:tblPr>
        <w:tblW w:w="9746" w:type="dxa"/>
        <w:tblBorders>
          <w:top w:val="single" w:sz="4" w:space="0" w:color="auto"/>
          <w:bottom w:val="single" w:sz="4" w:space="0" w:color="auto"/>
        </w:tblBorders>
        <w:tblLayout w:type="fixed"/>
        <w:tblCellMar>
          <w:left w:w="10" w:type="dxa"/>
          <w:right w:w="10" w:type="dxa"/>
        </w:tblCellMar>
        <w:tblLook w:val="04A0" w:firstRow="1" w:lastRow="0" w:firstColumn="1" w:lastColumn="0" w:noHBand="0" w:noVBand="1"/>
      </w:tblPr>
      <w:tblGrid>
        <w:gridCol w:w="980"/>
        <w:gridCol w:w="1860"/>
        <w:gridCol w:w="1660"/>
        <w:gridCol w:w="5246"/>
      </w:tblGrid>
      <w:tr w:rsidR="006103A3" w14:paraId="54D19230" w14:textId="77777777" w:rsidTr="00AF10CA">
        <w:tc>
          <w:tcPr>
            <w:tcW w:w="980" w:type="dxa"/>
            <w:tcBorders>
              <w:top w:val="single" w:sz="4" w:space="0" w:color="auto"/>
              <w:bottom w:val="single" w:sz="4" w:space="0" w:color="auto"/>
            </w:tcBorders>
            <w:shd w:val="clear" w:color="auto" w:fill="auto"/>
            <w:tcMar>
              <w:top w:w="50" w:type="dxa"/>
              <w:left w:w="80" w:type="dxa"/>
              <w:bottom w:w="50" w:type="dxa"/>
              <w:right w:w="80" w:type="dxa"/>
            </w:tcMar>
          </w:tcPr>
          <w:p w14:paraId="5B39E17E" w14:textId="77777777" w:rsidR="006103A3" w:rsidRDefault="006103A3" w:rsidP="004D6DE6">
            <w:pPr>
              <w:jc w:val="center"/>
            </w:pPr>
            <w:r>
              <w:rPr>
                <w:b/>
                <w:bCs/>
                <w:sz w:val="20"/>
                <w:szCs w:val="20"/>
              </w:rPr>
              <w:t>Mix ID</w:t>
            </w:r>
          </w:p>
        </w:tc>
        <w:tc>
          <w:tcPr>
            <w:tcW w:w="1860" w:type="dxa"/>
            <w:tcBorders>
              <w:top w:val="single" w:sz="4" w:space="0" w:color="auto"/>
              <w:bottom w:val="single" w:sz="4" w:space="0" w:color="auto"/>
            </w:tcBorders>
            <w:shd w:val="clear" w:color="auto" w:fill="auto"/>
            <w:tcMar>
              <w:top w:w="50" w:type="dxa"/>
              <w:left w:w="80" w:type="dxa"/>
              <w:bottom w:w="50" w:type="dxa"/>
              <w:right w:w="80" w:type="dxa"/>
            </w:tcMar>
          </w:tcPr>
          <w:p w14:paraId="568C9190" w14:textId="77777777" w:rsidR="006103A3" w:rsidRDefault="006103A3" w:rsidP="004D6DE6">
            <w:pPr>
              <w:jc w:val="center"/>
            </w:pPr>
            <w:r>
              <w:rPr>
                <w:b/>
                <w:bCs/>
                <w:sz w:val="20"/>
                <w:szCs w:val="20"/>
              </w:rPr>
              <w:t>Recycled Glass (%)</w:t>
            </w:r>
          </w:p>
        </w:tc>
        <w:tc>
          <w:tcPr>
            <w:tcW w:w="1660" w:type="dxa"/>
            <w:tcBorders>
              <w:top w:val="single" w:sz="4" w:space="0" w:color="auto"/>
              <w:bottom w:val="single" w:sz="4" w:space="0" w:color="auto"/>
            </w:tcBorders>
            <w:shd w:val="clear" w:color="auto" w:fill="auto"/>
            <w:tcMar>
              <w:top w:w="50" w:type="dxa"/>
              <w:left w:w="80" w:type="dxa"/>
              <w:bottom w:w="50" w:type="dxa"/>
              <w:right w:w="80" w:type="dxa"/>
            </w:tcMar>
          </w:tcPr>
          <w:p w14:paraId="69B925A4" w14:textId="77777777" w:rsidR="006103A3" w:rsidRDefault="006103A3" w:rsidP="004D6DE6">
            <w:pPr>
              <w:jc w:val="center"/>
            </w:pPr>
            <w:r>
              <w:rPr>
                <w:b/>
                <w:bCs/>
                <w:sz w:val="20"/>
                <w:szCs w:val="20"/>
              </w:rPr>
              <w:t>Purpose</w:t>
            </w:r>
          </w:p>
        </w:tc>
        <w:tc>
          <w:tcPr>
            <w:tcW w:w="5246" w:type="dxa"/>
            <w:tcBorders>
              <w:top w:val="single" w:sz="4" w:space="0" w:color="auto"/>
              <w:bottom w:val="single" w:sz="4" w:space="0" w:color="auto"/>
            </w:tcBorders>
            <w:shd w:val="clear" w:color="auto" w:fill="auto"/>
            <w:tcMar>
              <w:top w:w="50" w:type="dxa"/>
              <w:left w:w="80" w:type="dxa"/>
              <w:bottom w:w="50" w:type="dxa"/>
              <w:right w:w="80" w:type="dxa"/>
            </w:tcMar>
          </w:tcPr>
          <w:p w14:paraId="7EE5E6BB" w14:textId="77777777" w:rsidR="006103A3" w:rsidRDefault="006103A3" w:rsidP="004D6DE6">
            <w:pPr>
              <w:jc w:val="center"/>
            </w:pPr>
            <w:r>
              <w:rPr>
                <w:b/>
                <w:bCs/>
                <w:sz w:val="20"/>
                <w:szCs w:val="20"/>
              </w:rPr>
              <w:t>Test Categories</w:t>
            </w:r>
          </w:p>
        </w:tc>
      </w:tr>
      <w:tr w:rsidR="006103A3" w14:paraId="0B33D936" w14:textId="77777777" w:rsidTr="00AF10CA">
        <w:tc>
          <w:tcPr>
            <w:tcW w:w="980" w:type="dxa"/>
            <w:tcBorders>
              <w:top w:val="single" w:sz="4" w:space="0" w:color="auto"/>
            </w:tcBorders>
            <w:shd w:val="clear" w:color="auto" w:fill="auto"/>
            <w:tcMar>
              <w:top w:w="50" w:type="dxa"/>
              <w:left w:w="80" w:type="dxa"/>
              <w:bottom w:w="50" w:type="dxa"/>
              <w:right w:w="80" w:type="dxa"/>
            </w:tcMar>
          </w:tcPr>
          <w:p w14:paraId="06E217D4" w14:textId="77777777" w:rsidR="006103A3" w:rsidRDefault="006103A3" w:rsidP="004D6DE6">
            <w:pPr>
              <w:jc w:val="center"/>
            </w:pPr>
            <w:r>
              <w:rPr>
                <w:sz w:val="20"/>
                <w:szCs w:val="20"/>
              </w:rPr>
              <w:t>M0</w:t>
            </w:r>
          </w:p>
        </w:tc>
        <w:tc>
          <w:tcPr>
            <w:tcW w:w="1860" w:type="dxa"/>
            <w:tcBorders>
              <w:top w:val="single" w:sz="4" w:space="0" w:color="auto"/>
            </w:tcBorders>
            <w:shd w:val="clear" w:color="auto" w:fill="auto"/>
            <w:tcMar>
              <w:top w:w="50" w:type="dxa"/>
              <w:left w:w="80" w:type="dxa"/>
              <w:bottom w:w="50" w:type="dxa"/>
              <w:right w:w="80" w:type="dxa"/>
            </w:tcMar>
          </w:tcPr>
          <w:p w14:paraId="2AB8D212" w14:textId="77777777" w:rsidR="006103A3" w:rsidRDefault="006103A3" w:rsidP="004D6DE6">
            <w:pPr>
              <w:jc w:val="center"/>
            </w:pPr>
            <w:r>
              <w:rPr>
                <w:sz w:val="20"/>
                <w:szCs w:val="20"/>
              </w:rPr>
              <w:t>0% (Control)</w:t>
            </w:r>
          </w:p>
        </w:tc>
        <w:tc>
          <w:tcPr>
            <w:tcW w:w="1660" w:type="dxa"/>
            <w:tcBorders>
              <w:top w:val="single" w:sz="4" w:space="0" w:color="auto"/>
            </w:tcBorders>
            <w:shd w:val="clear" w:color="auto" w:fill="auto"/>
            <w:tcMar>
              <w:top w:w="50" w:type="dxa"/>
              <w:left w:w="80" w:type="dxa"/>
              <w:bottom w:w="50" w:type="dxa"/>
              <w:right w:w="80" w:type="dxa"/>
            </w:tcMar>
          </w:tcPr>
          <w:p w14:paraId="0F5FBCE8" w14:textId="77777777" w:rsidR="006103A3" w:rsidRDefault="006103A3" w:rsidP="004D6DE6">
            <w:pPr>
              <w:jc w:val="center"/>
            </w:pPr>
            <w:r>
              <w:rPr>
                <w:sz w:val="20"/>
                <w:szCs w:val="20"/>
              </w:rPr>
              <w:t>Baseline</w:t>
            </w:r>
          </w:p>
        </w:tc>
        <w:tc>
          <w:tcPr>
            <w:tcW w:w="5246" w:type="dxa"/>
            <w:tcBorders>
              <w:top w:val="single" w:sz="4" w:space="0" w:color="auto"/>
            </w:tcBorders>
            <w:shd w:val="clear" w:color="auto" w:fill="auto"/>
            <w:tcMar>
              <w:top w:w="50" w:type="dxa"/>
              <w:left w:w="80" w:type="dxa"/>
              <w:bottom w:w="50" w:type="dxa"/>
              <w:right w:w="80" w:type="dxa"/>
            </w:tcMar>
          </w:tcPr>
          <w:p w14:paraId="66DEC4E1" w14:textId="77777777" w:rsidR="006103A3" w:rsidRDefault="006103A3" w:rsidP="004D6DE6">
            <w:r>
              <w:rPr>
                <w:sz w:val="20"/>
                <w:szCs w:val="20"/>
              </w:rPr>
              <w:t>Mechanical, Durability, Environmental, Economic</w:t>
            </w:r>
          </w:p>
        </w:tc>
      </w:tr>
      <w:tr w:rsidR="006103A3" w14:paraId="38A30882" w14:textId="77777777" w:rsidTr="00AF10CA">
        <w:tc>
          <w:tcPr>
            <w:tcW w:w="980" w:type="dxa"/>
            <w:shd w:val="clear" w:color="auto" w:fill="auto"/>
            <w:tcMar>
              <w:top w:w="50" w:type="dxa"/>
              <w:left w:w="80" w:type="dxa"/>
              <w:bottom w:w="50" w:type="dxa"/>
              <w:right w:w="80" w:type="dxa"/>
            </w:tcMar>
          </w:tcPr>
          <w:p w14:paraId="5F20AE8D" w14:textId="77777777" w:rsidR="006103A3" w:rsidRDefault="006103A3" w:rsidP="004D6DE6">
            <w:pPr>
              <w:jc w:val="center"/>
            </w:pPr>
            <w:r>
              <w:rPr>
                <w:sz w:val="20"/>
                <w:szCs w:val="20"/>
              </w:rPr>
              <w:t>M5</w:t>
            </w:r>
          </w:p>
        </w:tc>
        <w:tc>
          <w:tcPr>
            <w:tcW w:w="1860" w:type="dxa"/>
            <w:shd w:val="clear" w:color="auto" w:fill="auto"/>
            <w:tcMar>
              <w:top w:w="50" w:type="dxa"/>
              <w:left w:w="80" w:type="dxa"/>
              <w:bottom w:w="50" w:type="dxa"/>
              <w:right w:w="80" w:type="dxa"/>
            </w:tcMar>
          </w:tcPr>
          <w:p w14:paraId="03D5516F" w14:textId="77777777" w:rsidR="006103A3" w:rsidRDefault="006103A3" w:rsidP="004D6DE6">
            <w:pPr>
              <w:jc w:val="center"/>
            </w:pPr>
            <w:r>
              <w:rPr>
                <w:sz w:val="20"/>
                <w:szCs w:val="20"/>
              </w:rPr>
              <w:t>5%</w:t>
            </w:r>
          </w:p>
        </w:tc>
        <w:tc>
          <w:tcPr>
            <w:tcW w:w="1660" w:type="dxa"/>
            <w:shd w:val="clear" w:color="auto" w:fill="auto"/>
            <w:tcMar>
              <w:top w:w="50" w:type="dxa"/>
              <w:left w:w="80" w:type="dxa"/>
              <w:bottom w:w="50" w:type="dxa"/>
              <w:right w:w="80" w:type="dxa"/>
            </w:tcMar>
          </w:tcPr>
          <w:p w14:paraId="29A1CC9E" w14:textId="77777777" w:rsidR="006103A3" w:rsidRDefault="006103A3" w:rsidP="004D6DE6">
            <w:pPr>
              <w:jc w:val="center"/>
            </w:pPr>
            <w:r>
              <w:rPr>
                <w:sz w:val="20"/>
                <w:szCs w:val="20"/>
              </w:rPr>
              <w:t>Low substitution</w:t>
            </w:r>
          </w:p>
        </w:tc>
        <w:tc>
          <w:tcPr>
            <w:tcW w:w="5246" w:type="dxa"/>
            <w:shd w:val="clear" w:color="auto" w:fill="auto"/>
            <w:tcMar>
              <w:top w:w="50" w:type="dxa"/>
              <w:left w:w="80" w:type="dxa"/>
              <w:bottom w:w="50" w:type="dxa"/>
              <w:right w:w="80" w:type="dxa"/>
            </w:tcMar>
          </w:tcPr>
          <w:p w14:paraId="3F339334" w14:textId="77777777" w:rsidR="006103A3" w:rsidRDefault="006103A3" w:rsidP="004D6DE6">
            <w:r>
              <w:rPr>
                <w:sz w:val="20"/>
                <w:szCs w:val="20"/>
              </w:rPr>
              <w:t>Mechanical, Durability, Environmental, Economic</w:t>
            </w:r>
          </w:p>
        </w:tc>
      </w:tr>
      <w:tr w:rsidR="006103A3" w14:paraId="53D7E826" w14:textId="77777777" w:rsidTr="00AF10CA">
        <w:tc>
          <w:tcPr>
            <w:tcW w:w="980" w:type="dxa"/>
            <w:shd w:val="clear" w:color="auto" w:fill="auto"/>
            <w:tcMar>
              <w:top w:w="50" w:type="dxa"/>
              <w:left w:w="80" w:type="dxa"/>
              <w:bottom w:w="50" w:type="dxa"/>
              <w:right w:w="80" w:type="dxa"/>
            </w:tcMar>
          </w:tcPr>
          <w:p w14:paraId="618A3C2A" w14:textId="77777777" w:rsidR="006103A3" w:rsidRDefault="006103A3" w:rsidP="004D6DE6">
            <w:pPr>
              <w:jc w:val="center"/>
            </w:pPr>
            <w:r>
              <w:rPr>
                <w:sz w:val="20"/>
                <w:szCs w:val="20"/>
              </w:rPr>
              <w:t>M10</w:t>
            </w:r>
          </w:p>
        </w:tc>
        <w:tc>
          <w:tcPr>
            <w:tcW w:w="1860" w:type="dxa"/>
            <w:shd w:val="clear" w:color="auto" w:fill="auto"/>
            <w:tcMar>
              <w:top w:w="50" w:type="dxa"/>
              <w:left w:w="80" w:type="dxa"/>
              <w:bottom w:w="50" w:type="dxa"/>
              <w:right w:w="80" w:type="dxa"/>
            </w:tcMar>
          </w:tcPr>
          <w:p w14:paraId="0F330867" w14:textId="77777777" w:rsidR="006103A3" w:rsidRDefault="006103A3" w:rsidP="004D6DE6">
            <w:pPr>
              <w:jc w:val="center"/>
            </w:pPr>
            <w:r>
              <w:rPr>
                <w:sz w:val="20"/>
                <w:szCs w:val="20"/>
              </w:rPr>
              <w:t>10%</w:t>
            </w:r>
          </w:p>
        </w:tc>
        <w:tc>
          <w:tcPr>
            <w:tcW w:w="1660" w:type="dxa"/>
            <w:shd w:val="clear" w:color="auto" w:fill="auto"/>
            <w:tcMar>
              <w:top w:w="50" w:type="dxa"/>
              <w:left w:w="80" w:type="dxa"/>
              <w:bottom w:w="50" w:type="dxa"/>
              <w:right w:w="80" w:type="dxa"/>
            </w:tcMar>
          </w:tcPr>
          <w:p w14:paraId="33D61589" w14:textId="77777777" w:rsidR="006103A3" w:rsidRDefault="006103A3" w:rsidP="004D6DE6">
            <w:pPr>
              <w:jc w:val="center"/>
            </w:pPr>
            <w:r>
              <w:rPr>
                <w:sz w:val="20"/>
                <w:szCs w:val="20"/>
              </w:rPr>
              <w:t>Moderate substitution</w:t>
            </w:r>
          </w:p>
        </w:tc>
        <w:tc>
          <w:tcPr>
            <w:tcW w:w="5246" w:type="dxa"/>
            <w:shd w:val="clear" w:color="auto" w:fill="auto"/>
            <w:tcMar>
              <w:top w:w="50" w:type="dxa"/>
              <w:left w:w="80" w:type="dxa"/>
              <w:bottom w:w="50" w:type="dxa"/>
              <w:right w:w="80" w:type="dxa"/>
            </w:tcMar>
          </w:tcPr>
          <w:p w14:paraId="3704F280" w14:textId="77777777" w:rsidR="006103A3" w:rsidRDefault="006103A3" w:rsidP="004D6DE6">
            <w:r>
              <w:rPr>
                <w:sz w:val="20"/>
                <w:szCs w:val="20"/>
              </w:rPr>
              <w:t>Mechanical, Durability, Environmental, Economic</w:t>
            </w:r>
          </w:p>
        </w:tc>
      </w:tr>
      <w:tr w:rsidR="006103A3" w14:paraId="6A0DA845" w14:textId="77777777" w:rsidTr="00AF10CA">
        <w:tc>
          <w:tcPr>
            <w:tcW w:w="980" w:type="dxa"/>
            <w:shd w:val="clear" w:color="auto" w:fill="auto"/>
            <w:tcMar>
              <w:top w:w="50" w:type="dxa"/>
              <w:left w:w="80" w:type="dxa"/>
              <w:bottom w:w="50" w:type="dxa"/>
              <w:right w:w="80" w:type="dxa"/>
            </w:tcMar>
          </w:tcPr>
          <w:p w14:paraId="1CF1D6DE" w14:textId="77777777" w:rsidR="006103A3" w:rsidRDefault="006103A3" w:rsidP="004D6DE6">
            <w:pPr>
              <w:jc w:val="center"/>
            </w:pPr>
            <w:r>
              <w:rPr>
                <w:sz w:val="20"/>
                <w:szCs w:val="20"/>
              </w:rPr>
              <w:t>M15</w:t>
            </w:r>
          </w:p>
        </w:tc>
        <w:tc>
          <w:tcPr>
            <w:tcW w:w="1860" w:type="dxa"/>
            <w:shd w:val="clear" w:color="auto" w:fill="auto"/>
            <w:tcMar>
              <w:top w:w="50" w:type="dxa"/>
              <w:left w:w="80" w:type="dxa"/>
              <w:bottom w:w="50" w:type="dxa"/>
              <w:right w:w="80" w:type="dxa"/>
            </w:tcMar>
          </w:tcPr>
          <w:p w14:paraId="04CCCD0E" w14:textId="77777777" w:rsidR="006103A3" w:rsidRDefault="006103A3" w:rsidP="004D6DE6">
            <w:pPr>
              <w:jc w:val="center"/>
            </w:pPr>
            <w:r>
              <w:rPr>
                <w:sz w:val="20"/>
                <w:szCs w:val="20"/>
              </w:rPr>
              <w:t>15%</w:t>
            </w:r>
          </w:p>
        </w:tc>
        <w:tc>
          <w:tcPr>
            <w:tcW w:w="1660" w:type="dxa"/>
            <w:shd w:val="clear" w:color="auto" w:fill="auto"/>
            <w:tcMar>
              <w:top w:w="50" w:type="dxa"/>
              <w:left w:w="80" w:type="dxa"/>
              <w:bottom w:w="50" w:type="dxa"/>
              <w:right w:w="80" w:type="dxa"/>
            </w:tcMar>
          </w:tcPr>
          <w:p w14:paraId="3FE353B9" w14:textId="21298FCB" w:rsidR="006103A3" w:rsidRDefault="00E56AAD" w:rsidP="004D6DE6">
            <w:pPr>
              <w:jc w:val="center"/>
            </w:pPr>
            <w:r>
              <w:rPr>
                <w:sz w:val="20"/>
                <w:szCs w:val="20"/>
              </w:rPr>
              <w:t>High substitution</w:t>
            </w:r>
          </w:p>
        </w:tc>
        <w:tc>
          <w:tcPr>
            <w:tcW w:w="5246" w:type="dxa"/>
            <w:shd w:val="clear" w:color="auto" w:fill="auto"/>
            <w:tcMar>
              <w:top w:w="50" w:type="dxa"/>
              <w:left w:w="80" w:type="dxa"/>
              <w:bottom w:w="50" w:type="dxa"/>
              <w:right w:w="80" w:type="dxa"/>
            </w:tcMar>
          </w:tcPr>
          <w:p w14:paraId="0F0FBE8C" w14:textId="77777777" w:rsidR="006103A3" w:rsidRDefault="006103A3" w:rsidP="004D6DE6">
            <w:r>
              <w:rPr>
                <w:sz w:val="20"/>
                <w:szCs w:val="20"/>
              </w:rPr>
              <w:t>Mechanical, Durability, Environmental, Economic</w:t>
            </w:r>
          </w:p>
        </w:tc>
      </w:tr>
      <w:tr w:rsidR="006103A3" w14:paraId="7C9EFCAE" w14:textId="77777777" w:rsidTr="00AF10CA">
        <w:tc>
          <w:tcPr>
            <w:tcW w:w="980" w:type="dxa"/>
            <w:shd w:val="clear" w:color="auto" w:fill="auto"/>
            <w:tcMar>
              <w:top w:w="50" w:type="dxa"/>
              <w:left w:w="80" w:type="dxa"/>
              <w:bottom w:w="50" w:type="dxa"/>
              <w:right w:w="80" w:type="dxa"/>
            </w:tcMar>
          </w:tcPr>
          <w:p w14:paraId="28FD4DBD" w14:textId="77777777" w:rsidR="006103A3" w:rsidRDefault="006103A3" w:rsidP="004D6DE6">
            <w:pPr>
              <w:jc w:val="center"/>
            </w:pPr>
            <w:r>
              <w:rPr>
                <w:sz w:val="20"/>
                <w:szCs w:val="20"/>
              </w:rPr>
              <w:t>M20</w:t>
            </w:r>
          </w:p>
        </w:tc>
        <w:tc>
          <w:tcPr>
            <w:tcW w:w="1860" w:type="dxa"/>
            <w:shd w:val="clear" w:color="auto" w:fill="auto"/>
            <w:tcMar>
              <w:top w:w="50" w:type="dxa"/>
              <w:left w:w="80" w:type="dxa"/>
              <w:bottom w:w="50" w:type="dxa"/>
              <w:right w:w="80" w:type="dxa"/>
            </w:tcMar>
          </w:tcPr>
          <w:p w14:paraId="189C0A01" w14:textId="77777777" w:rsidR="006103A3" w:rsidRDefault="006103A3" w:rsidP="004D6DE6">
            <w:pPr>
              <w:jc w:val="center"/>
            </w:pPr>
            <w:r>
              <w:rPr>
                <w:sz w:val="20"/>
                <w:szCs w:val="20"/>
              </w:rPr>
              <w:t>20%</w:t>
            </w:r>
          </w:p>
        </w:tc>
        <w:tc>
          <w:tcPr>
            <w:tcW w:w="1660" w:type="dxa"/>
            <w:shd w:val="clear" w:color="auto" w:fill="auto"/>
            <w:tcMar>
              <w:top w:w="50" w:type="dxa"/>
              <w:left w:w="80" w:type="dxa"/>
              <w:bottom w:w="50" w:type="dxa"/>
              <w:right w:w="80" w:type="dxa"/>
            </w:tcMar>
          </w:tcPr>
          <w:p w14:paraId="353880A3" w14:textId="77777777" w:rsidR="006103A3" w:rsidRDefault="006103A3" w:rsidP="004D6DE6">
            <w:pPr>
              <w:jc w:val="center"/>
            </w:pPr>
            <w:r>
              <w:rPr>
                <w:sz w:val="20"/>
                <w:szCs w:val="20"/>
              </w:rPr>
              <w:t>High substitution</w:t>
            </w:r>
          </w:p>
        </w:tc>
        <w:tc>
          <w:tcPr>
            <w:tcW w:w="5246" w:type="dxa"/>
            <w:shd w:val="clear" w:color="auto" w:fill="auto"/>
            <w:tcMar>
              <w:top w:w="50" w:type="dxa"/>
              <w:left w:w="80" w:type="dxa"/>
              <w:bottom w:w="50" w:type="dxa"/>
              <w:right w:w="80" w:type="dxa"/>
            </w:tcMar>
          </w:tcPr>
          <w:p w14:paraId="53ABB080" w14:textId="77777777" w:rsidR="006103A3" w:rsidRDefault="006103A3" w:rsidP="004D6DE6">
            <w:r>
              <w:rPr>
                <w:sz w:val="20"/>
                <w:szCs w:val="20"/>
              </w:rPr>
              <w:t>Mechanical, Durability, Environmental, Economic</w:t>
            </w:r>
          </w:p>
        </w:tc>
      </w:tr>
      <w:tr w:rsidR="006103A3" w14:paraId="327B542A" w14:textId="77777777" w:rsidTr="00AF10CA">
        <w:tc>
          <w:tcPr>
            <w:tcW w:w="980" w:type="dxa"/>
            <w:shd w:val="clear" w:color="auto" w:fill="auto"/>
            <w:tcMar>
              <w:top w:w="50" w:type="dxa"/>
              <w:left w:w="80" w:type="dxa"/>
              <w:bottom w:w="50" w:type="dxa"/>
              <w:right w:w="80" w:type="dxa"/>
            </w:tcMar>
          </w:tcPr>
          <w:p w14:paraId="7A50ABC6" w14:textId="77777777" w:rsidR="006103A3" w:rsidRDefault="006103A3" w:rsidP="004D6DE6">
            <w:pPr>
              <w:jc w:val="center"/>
            </w:pPr>
            <w:r>
              <w:rPr>
                <w:sz w:val="20"/>
                <w:szCs w:val="20"/>
              </w:rPr>
              <w:t>M25</w:t>
            </w:r>
          </w:p>
        </w:tc>
        <w:tc>
          <w:tcPr>
            <w:tcW w:w="1860" w:type="dxa"/>
            <w:shd w:val="clear" w:color="auto" w:fill="auto"/>
            <w:tcMar>
              <w:top w:w="50" w:type="dxa"/>
              <w:left w:w="80" w:type="dxa"/>
              <w:bottom w:w="50" w:type="dxa"/>
              <w:right w:w="80" w:type="dxa"/>
            </w:tcMar>
          </w:tcPr>
          <w:p w14:paraId="03DAC1D8" w14:textId="77777777" w:rsidR="006103A3" w:rsidRDefault="006103A3" w:rsidP="004D6DE6">
            <w:pPr>
              <w:jc w:val="center"/>
            </w:pPr>
            <w:r>
              <w:rPr>
                <w:sz w:val="20"/>
                <w:szCs w:val="20"/>
              </w:rPr>
              <w:t>25%</w:t>
            </w:r>
          </w:p>
        </w:tc>
        <w:tc>
          <w:tcPr>
            <w:tcW w:w="1660" w:type="dxa"/>
            <w:shd w:val="clear" w:color="auto" w:fill="auto"/>
            <w:tcMar>
              <w:top w:w="50" w:type="dxa"/>
              <w:left w:w="80" w:type="dxa"/>
              <w:bottom w:w="50" w:type="dxa"/>
              <w:right w:w="80" w:type="dxa"/>
            </w:tcMar>
          </w:tcPr>
          <w:p w14:paraId="7A4B3922" w14:textId="4A8ADAFF" w:rsidR="006103A3" w:rsidRDefault="00E56AAD" w:rsidP="004D6DE6">
            <w:pPr>
              <w:jc w:val="center"/>
            </w:pPr>
            <w:r>
              <w:rPr>
                <w:sz w:val="20"/>
                <w:szCs w:val="20"/>
              </w:rPr>
              <w:t>High substitution</w:t>
            </w:r>
          </w:p>
        </w:tc>
        <w:tc>
          <w:tcPr>
            <w:tcW w:w="5246" w:type="dxa"/>
            <w:shd w:val="clear" w:color="auto" w:fill="auto"/>
            <w:tcMar>
              <w:top w:w="50" w:type="dxa"/>
              <w:left w:w="80" w:type="dxa"/>
              <w:bottom w:w="50" w:type="dxa"/>
              <w:right w:w="80" w:type="dxa"/>
            </w:tcMar>
          </w:tcPr>
          <w:p w14:paraId="32DBBA00" w14:textId="77777777" w:rsidR="006103A3" w:rsidRDefault="006103A3" w:rsidP="004D6DE6">
            <w:r>
              <w:rPr>
                <w:sz w:val="20"/>
                <w:szCs w:val="20"/>
              </w:rPr>
              <w:t>Mechanical, Durability, Environmental, Economic</w:t>
            </w:r>
          </w:p>
        </w:tc>
      </w:tr>
      <w:tr w:rsidR="006103A3" w14:paraId="41B8189D" w14:textId="77777777" w:rsidTr="00AF10CA">
        <w:tc>
          <w:tcPr>
            <w:tcW w:w="980" w:type="dxa"/>
            <w:shd w:val="clear" w:color="auto" w:fill="auto"/>
            <w:tcMar>
              <w:top w:w="50" w:type="dxa"/>
              <w:left w:w="80" w:type="dxa"/>
              <w:bottom w:w="50" w:type="dxa"/>
              <w:right w:w="80" w:type="dxa"/>
            </w:tcMar>
          </w:tcPr>
          <w:p w14:paraId="405891A5" w14:textId="77777777" w:rsidR="006103A3" w:rsidRDefault="006103A3" w:rsidP="004D6DE6">
            <w:pPr>
              <w:jc w:val="center"/>
            </w:pPr>
            <w:r>
              <w:rPr>
                <w:sz w:val="20"/>
                <w:szCs w:val="20"/>
              </w:rPr>
              <w:t>M30</w:t>
            </w:r>
          </w:p>
        </w:tc>
        <w:tc>
          <w:tcPr>
            <w:tcW w:w="1860" w:type="dxa"/>
            <w:shd w:val="clear" w:color="auto" w:fill="auto"/>
            <w:tcMar>
              <w:top w:w="50" w:type="dxa"/>
              <w:left w:w="80" w:type="dxa"/>
              <w:bottom w:w="50" w:type="dxa"/>
              <w:right w:w="80" w:type="dxa"/>
            </w:tcMar>
          </w:tcPr>
          <w:p w14:paraId="20D83E3C" w14:textId="77777777" w:rsidR="006103A3" w:rsidRDefault="006103A3" w:rsidP="004D6DE6">
            <w:pPr>
              <w:jc w:val="center"/>
            </w:pPr>
            <w:r>
              <w:rPr>
                <w:sz w:val="20"/>
                <w:szCs w:val="20"/>
              </w:rPr>
              <w:t>30%</w:t>
            </w:r>
          </w:p>
        </w:tc>
        <w:tc>
          <w:tcPr>
            <w:tcW w:w="1660" w:type="dxa"/>
            <w:shd w:val="clear" w:color="auto" w:fill="auto"/>
            <w:tcMar>
              <w:top w:w="50" w:type="dxa"/>
              <w:left w:w="80" w:type="dxa"/>
              <w:bottom w:w="50" w:type="dxa"/>
              <w:right w:w="80" w:type="dxa"/>
            </w:tcMar>
          </w:tcPr>
          <w:p w14:paraId="22D84EBA" w14:textId="4416B08F" w:rsidR="006103A3" w:rsidRDefault="00E56AAD" w:rsidP="004D6DE6">
            <w:pPr>
              <w:jc w:val="center"/>
            </w:pPr>
            <w:r>
              <w:rPr>
                <w:sz w:val="20"/>
                <w:szCs w:val="20"/>
              </w:rPr>
              <w:t>High substitution</w:t>
            </w:r>
          </w:p>
        </w:tc>
        <w:tc>
          <w:tcPr>
            <w:tcW w:w="5246" w:type="dxa"/>
            <w:shd w:val="clear" w:color="auto" w:fill="auto"/>
            <w:tcMar>
              <w:top w:w="50" w:type="dxa"/>
              <w:left w:w="80" w:type="dxa"/>
              <w:bottom w:w="50" w:type="dxa"/>
              <w:right w:w="80" w:type="dxa"/>
            </w:tcMar>
          </w:tcPr>
          <w:p w14:paraId="5F51019F" w14:textId="77777777" w:rsidR="006103A3" w:rsidRDefault="006103A3" w:rsidP="004D6DE6">
            <w:r>
              <w:rPr>
                <w:sz w:val="20"/>
                <w:szCs w:val="20"/>
              </w:rPr>
              <w:t>Mechanical, Durability, Environmental, Economic</w:t>
            </w:r>
          </w:p>
        </w:tc>
      </w:tr>
    </w:tbl>
    <w:p w14:paraId="4F50927B" w14:textId="77777777" w:rsidR="0078530B" w:rsidRDefault="0078530B" w:rsidP="006103A3">
      <w:pPr>
        <w:spacing w:before="80" w:after="80"/>
        <w:jc w:val="both"/>
      </w:pPr>
    </w:p>
    <w:p w14:paraId="0DE5BD15" w14:textId="4EBC3665" w:rsidR="006103A3" w:rsidRDefault="0078530B" w:rsidP="006103A3">
      <w:pPr>
        <w:spacing w:before="80" w:after="80"/>
        <w:jc w:val="both"/>
      </w:pPr>
      <w:r>
        <w:t xml:space="preserve">The first </w:t>
      </w:r>
      <w:proofErr w:type="gramStart"/>
      <w:r>
        <w:t>p</w:t>
      </w:r>
      <w:r w:rsidR="006103A3">
        <w:t xml:space="preserve">hase </w:t>
      </w:r>
      <w:r>
        <w:t xml:space="preserve"> of</w:t>
      </w:r>
      <w:proofErr w:type="gramEnd"/>
      <w:r>
        <w:t xml:space="preserve"> the study </w:t>
      </w:r>
      <w:r w:rsidR="006103A3">
        <w:t xml:space="preserve">covers material input and </w:t>
      </w:r>
      <w:proofErr w:type="spellStart"/>
      <w:r w:rsidR="006103A3">
        <w:t>characterisation</w:t>
      </w:r>
      <w:proofErr w:type="spellEnd"/>
      <w:r w:rsidR="006103A3">
        <w:t xml:space="preserve"> of bitumen, coarse and fine aggregates, and recycled glass</w:t>
      </w:r>
      <w:r>
        <w:t xml:space="preserve"> as explained</w:t>
      </w:r>
      <w:r w:rsidR="006103A3">
        <w:t xml:space="preserve">. Phase 2 encompasses the full Marshall Mix Design </w:t>
      </w:r>
      <w:proofErr w:type="spellStart"/>
      <w:r w:rsidR="006103A3">
        <w:t>programme</w:t>
      </w:r>
      <w:proofErr w:type="spellEnd"/>
      <w:r w:rsidR="006103A3">
        <w:t xml:space="preserve"> across seven mix series at bitumen contents of 4.5 to 6.5%. Phase 3 comprises multi-parameter performance evaluation incorporating Marshall properties, ITS estimation, TSR prediction, and MCPI computation. Phase 4 provides comparative analysis between traditional HMA and the two identified optimal glass-modified mixes. Phase 5 determines the optimum RG content based on integrated mechanical, environmental, and economic criteria. This multi-criteria framework ensures that design decisions are grounded in holistic evidence rather than any single performance indicator.</w:t>
      </w:r>
      <w:r w:rsidR="009960C6">
        <w:t xml:space="preserve"> Based on these, some recommendations were made on the use of RG for HMA.</w:t>
      </w:r>
    </w:p>
    <w:p w14:paraId="7BDA75EA" w14:textId="796BBEFF" w:rsidR="006103A3" w:rsidRDefault="009960C6" w:rsidP="006103A3">
      <w:pPr>
        <w:spacing w:before="160" w:after="60"/>
      </w:pPr>
      <w:r>
        <w:rPr>
          <w:b/>
          <w:bCs/>
        </w:rPr>
        <w:t>2.4</w:t>
      </w:r>
      <w:r w:rsidR="006103A3">
        <w:rPr>
          <w:b/>
          <w:bCs/>
        </w:rPr>
        <w:t xml:space="preserve"> Mix Proportions</w:t>
      </w:r>
    </w:p>
    <w:p w14:paraId="06EA88D9" w14:textId="3B8CBCA0" w:rsidR="006103A3" w:rsidRDefault="006103A3" w:rsidP="006103A3">
      <w:pPr>
        <w:spacing w:before="80" w:after="80"/>
        <w:jc w:val="both"/>
      </w:pPr>
      <w:r>
        <w:t xml:space="preserve">The asphalt mix was designed per ASTM D6927 Marshall Method (American Society for Testing and Materials, 2020b). The coarse aggregate fraction was held constant at 65% of total aggregate mass for all mixes to isolate the effect of fine aggregate substitution. As the recycled glass content increased from 0 to 30%, the proportion of natural fine aggregate decreased proportionately, maintaining the total fine aggregate fraction at 35% by weight. Table </w:t>
      </w:r>
      <w:r w:rsidR="009960C6">
        <w:t>4</w:t>
      </w:r>
      <w:r>
        <w:t xml:space="preserve"> presents the detailed mix proportions for all seven series.</w:t>
      </w:r>
    </w:p>
    <w:p w14:paraId="6E90A39A" w14:textId="57CEDF54" w:rsidR="006103A3" w:rsidRDefault="006103A3" w:rsidP="006103A3">
      <w:pPr>
        <w:spacing w:before="160" w:after="40"/>
        <w:jc w:val="center"/>
      </w:pPr>
      <w:r>
        <w:rPr>
          <w:b/>
          <w:bCs/>
        </w:rPr>
        <w:t xml:space="preserve">Table </w:t>
      </w:r>
      <w:r w:rsidR="009960C6">
        <w:rPr>
          <w:b/>
          <w:bCs/>
        </w:rPr>
        <w:t>4</w:t>
      </w:r>
      <w:r>
        <w:rPr>
          <w:b/>
          <w:bCs/>
        </w:rPr>
        <w:t>: Mix Proportions for Control and Glass-Modified Asphalt Mixes</w:t>
      </w:r>
    </w:p>
    <w:tbl>
      <w:tblPr>
        <w:tblW w:w="9746" w:type="dxa"/>
        <w:tblBorders>
          <w:top w:val="single" w:sz="4" w:space="0" w:color="auto"/>
          <w:bottom w:val="single" w:sz="4" w:space="0" w:color="auto"/>
        </w:tblBorders>
        <w:tblLayout w:type="fixed"/>
        <w:tblCellMar>
          <w:left w:w="10" w:type="dxa"/>
          <w:right w:w="10" w:type="dxa"/>
        </w:tblCellMar>
        <w:tblLook w:val="04A0" w:firstRow="1" w:lastRow="0" w:firstColumn="1" w:lastColumn="0" w:noHBand="0" w:noVBand="1"/>
      </w:tblPr>
      <w:tblGrid>
        <w:gridCol w:w="1000"/>
        <w:gridCol w:w="1200"/>
        <w:gridCol w:w="1700"/>
        <w:gridCol w:w="2046"/>
        <w:gridCol w:w="1500"/>
        <w:gridCol w:w="2300"/>
      </w:tblGrid>
      <w:tr w:rsidR="006103A3" w14:paraId="5343F364" w14:textId="77777777" w:rsidTr="009960C6">
        <w:tc>
          <w:tcPr>
            <w:tcW w:w="1000" w:type="dxa"/>
            <w:tcBorders>
              <w:top w:val="single" w:sz="4" w:space="0" w:color="auto"/>
              <w:bottom w:val="single" w:sz="4" w:space="0" w:color="auto"/>
            </w:tcBorders>
            <w:shd w:val="clear" w:color="auto" w:fill="auto"/>
            <w:tcMar>
              <w:top w:w="50" w:type="dxa"/>
              <w:left w:w="80" w:type="dxa"/>
              <w:bottom w:w="50" w:type="dxa"/>
              <w:right w:w="80" w:type="dxa"/>
            </w:tcMar>
          </w:tcPr>
          <w:p w14:paraId="3DE142AE" w14:textId="77777777" w:rsidR="006103A3" w:rsidRDefault="006103A3" w:rsidP="004D6DE6">
            <w:pPr>
              <w:jc w:val="center"/>
            </w:pPr>
            <w:r>
              <w:rPr>
                <w:b/>
                <w:bCs/>
                <w:sz w:val="20"/>
                <w:szCs w:val="20"/>
              </w:rPr>
              <w:t>Mix ID</w:t>
            </w:r>
          </w:p>
        </w:tc>
        <w:tc>
          <w:tcPr>
            <w:tcW w:w="1200" w:type="dxa"/>
            <w:tcBorders>
              <w:top w:val="single" w:sz="4" w:space="0" w:color="auto"/>
              <w:bottom w:val="single" w:sz="4" w:space="0" w:color="auto"/>
            </w:tcBorders>
            <w:shd w:val="clear" w:color="auto" w:fill="auto"/>
            <w:tcMar>
              <w:top w:w="50" w:type="dxa"/>
              <w:left w:w="80" w:type="dxa"/>
              <w:bottom w:w="50" w:type="dxa"/>
              <w:right w:w="80" w:type="dxa"/>
            </w:tcMar>
          </w:tcPr>
          <w:p w14:paraId="05C7F13E" w14:textId="77777777" w:rsidR="006103A3" w:rsidRDefault="006103A3" w:rsidP="004D6DE6">
            <w:pPr>
              <w:jc w:val="center"/>
            </w:pPr>
            <w:r>
              <w:rPr>
                <w:b/>
                <w:bCs/>
                <w:sz w:val="20"/>
                <w:szCs w:val="20"/>
              </w:rPr>
              <w:t>RG (%)</w:t>
            </w:r>
          </w:p>
        </w:tc>
        <w:tc>
          <w:tcPr>
            <w:tcW w:w="1700" w:type="dxa"/>
            <w:tcBorders>
              <w:top w:val="single" w:sz="4" w:space="0" w:color="auto"/>
              <w:bottom w:val="single" w:sz="4" w:space="0" w:color="auto"/>
            </w:tcBorders>
            <w:shd w:val="clear" w:color="auto" w:fill="auto"/>
            <w:tcMar>
              <w:top w:w="50" w:type="dxa"/>
              <w:left w:w="80" w:type="dxa"/>
              <w:bottom w:w="50" w:type="dxa"/>
              <w:right w:w="80" w:type="dxa"/>
            </w:tcMar>
          </w:tcPr>
          <w:p w14:paraId="627E9DCE" w14:textId="77777777" w:rsidR="006103A3" w:rsidRDefault="006103A3" w:rsidP="004D6DE6">
            <w:pPr>
              <w:jc w:val="center"/>
            </w:pPr>
            <w:r>
              <w:rPr>
                <w:b/>
                <w:bCs/>
                <w:sz w:val="20"/>
                <w:szCs w:val="20"/>
              </w:rPr>
              <w:t>Coarse Agg. (%)</w:t>
            </w:r>
          </w:p>
        </w:tc>
        <w:tc>
          <w:tcPr>
            <w:tcW w:w="2046" w:type="dxa"/>
            <w:tcBorders>
              <w:top w:val="single" w:sz="4" w:space="0" w:color="auto"/>
              <w:bottom w:val="single" w:sz="4" w:space="0" w:color="auto"/>
            </w:tcBorders>
            <w:shd w:val="clear" w:color="auto" w:fill="auto"/>
            <w:tcMar>
              <w:top w:w="50" w:type="dxa"/>
              <w:left w:w="80" w:type="dxa"/>
              <w:bottom w:w="50" w:type="dxa"/>
              <w:right w:w="80" w:type="dxa"/>
            </w:tcMar>
          </w:tcPr>
          <w:p w14:paraId="2E78D036" w14:textId="77777777" w:rsidR="006103A3" w:rsidRDefault="006103A3" w:rsidP="004D6DE6">
            <w:pPr>
              <w:jc w:val="center"/>
            </w:pPr>
            <w:r>
              <w:rPr>
                <w:b/>
                <w:bCs/>
                <w:sz w:val="20"/>
                <w:szCs w:val="20"/>
              </w:rPr>
              <w:t>Natural Fine Agg. (%)</w:t>
            </w:r>
          </w:p>
        </w:tc>
        <w:tc>
          <w:tcPr>
            <w:tcW w:w="1500" w:type="dxa"/>
            <w:tcBorders>
              <w:top w:val="single" w:sz="4" w:space="0" w:color="auto"/>
              <w:bottom w:val="single" w:sz="4" w:space="0" w:color="auto"/>
            </w:tcBorders>
            <w:shd w:val="clear" w:color="auto" w:fill="auto"/>
            <w:tcMar>
              <w:top w:w="50" w:type="dxa"/>
              <w:left w:w="80" w:type="dxa"/>
              <w:bottom w:w="50" w:type="dxa"/>
              <w:right w:w="80" w:type="dxa"/>
            </w:tcMar>
          </w:tcPr>
          <w:p w14:paraId="6BD8826E" w14:textId="77777777" w:rsidR="006103A3" w:rsidRDefault="006103A3" w:rsidP="004D6DE6">
            <w:pPr>
              <w:jc w:val="center"/>
            </w:pPr>
            <w:r>
              <w:rPr>
                <w:b/>
                <w:bCs/>
                <w:sz w:val="20"/>
                <w:szCs w:val="20"/>
              </w:rPr>
              <w:t>Glass (%)</w:t>
            </w:r>
          </w:p>
        </w:tc>
        <w:tc>
          <w:tcPr>
            <w:tcW w:w="2300" w:type="dxa"/>
            <w:tcBorders>
              <w:top w:val="single" w:sz="4" w:space="0" w:color="auto"/>
              <w:bottom w:val="single" w:sz="4" w:space="0" w:color="auto"/>
            </w:tcBorders>
            <w:shd w:val="clear" w:color="auto" w:fill="auto"/>
            <w:tcMar>
              <w:top w:w="50" w:type="dxa"/>
              <w:left w:w="80" w:type="dxa"/>
              <w:bottom w:w="50" w:type="dxa"/>
              <w:right w:w="80" w:type="dxa"/>
            </w:tcMar>
          </w:tcPr>
          <w:p w14:paraId="6C10957E" w14:textId="77777777" w:rsidR="006103A3" w:rsidRDefault="006103A3" w:rsidP="004D6DE6">
            <w:pPr>
              <w:jc w:val="center"/>
            </w:pPr>
            <w:r>
              <w:rPr>
                <w:b/>
                <w:bCs/>
                <w:sz w:val="20"/>
                <w:szCs w:val="20"/>
              </w:rPr>
              <w:t>Remarks</w:t>
            </w:r>
          </w:p>
        </w:tc>
      </w:tr>
      <w:tr w:rsidR="006103A3" w14:paraId="4155D114" w14:textId="77777777" w:rsidTr="009960C6">
        <w:tc>
          <w:tcPr>
            <w:tcW w:w="1000" w:type="dxa"/>
            <w:tcBorders>
              <w:top w:val="single" w:sz="4" w:space="0" w:color="auto"/>
            </w:tcBorders>
            <w:shd w:val="clear" w:color="auto" w:fill="auto"/>
            <w:tcMar>
              <w:top w:w="50" w:type="dxa"/>
              <w:left w:w="80" w:type="dxa"/>
              <w:bottom w:w="50" w:type="dxa"/>
              <w:right w:w="80" w:type="dxa"/>
            </w:tcMar>
          </w:tcPr>
          <w:p w14:paraId="70DD1D77" w14:textId="77777777" w:rsidR="006103A3" w:rsidRDefault="006103A3" w:rsidP="004D6DE6">
            <w:pPr>
              <w:jc w:val="center"/>
            </w:pPr>
            <w:r>
              <w:rPr>
                <w:sz w:val="20"/>
                <w:szCs w:val="20"/>
              </w:rPr>
              <w:t>M0</w:t>
            </w:r>
          </w:p>
        </w:tc>
        <w:tc>
          <w:tcPr>
            <w:tcW w:w="1200" w:type="dxa"/>
            <w:tcBorders>
              <w:top w:val="single" w:sz="4" w:space="0" w:color="auto"/>
            </w:tcBorders>
            <w:shd w:val="clear" w:color="auto" w:fill="auto"/>
            <w:tcMar>
              <w:top w:w="50" w:type="dxa"/>
              <w:left w:w="80" w:type="dxa"/>
              <w:bottom w:w="50" w:type="dxa"/>
              <w:right w:w="80" w:type="dxa"/>
            </w:tcMar>
          </w:tcPr>
          <w:p w14:paraId="6DC04BC6" w14:textId="77777777" w:rsidR="006103A3" w:rsidRDefault="006103A3" w:rsidP="004D6DE6">
            <w:pPr>
              <w:jc w:val="center"/>
            </w:pPr>
            <w:r>
              <w:rPr>
                <w:sz w:val="20"/>
                <w:szCs w:val="20"/>
              </w:rPr>
              <w:t>0</w:t>
            </w:r>
          </w:p>
        </w:tc>
        <w:tc>
          <w:tcPr>
            <w:tcW w:w="1700" w:type="dxa"/>
            <w:tcBorders>
              <w:top w:val="single" w:sz="4" w:space="0" w:color="auto"/>
            </w:tcBorders>
            <w:shd w:val="clear" w:color="auto" w:fill="auto"/>
            <w:tcMar>
              <w:top w:w="50" w:type="dxa"/>
              <w:left w:w="80" w:type="dxa"/>
              <w:bottom w:w="50" w:type="dxa"/>
              <w:right w:w="80" w:type="dxa"/>
            </w:tcMar>
          </w:tcPr>
          <w:p w14:paraId="0527DA5A" w14:textId="77777777" w:rsidR="006103A3" w:rsidRDefault="006103A3" w:rsidP="004D6DE6">
            <w:pPr>
              <w:jc w:val="center"/>
            </w:pPr>
            <w:r>
              <w:rPr>
                <w:sz w:val="20"/>
                <w:szCs w:val="20"/>
              </w:rPr>
              <w:t>65</w:t>
            </w:r>
          </w:p>
        </w:tc>
        <w:tc>
          <w:tcPr>
            <w:tcW w:w="2046" w:type="dxa"/>
            <w:tcBorders>
              <w:top w:val="single" w:sz="4" w:space="0" w:color="auto"/>
            </w:tcBorders>
            <w:shd w:val="clear" w:color="auto" w:fill="auto"/>
            <w:tcMar>
              <w:top w:w="50" w:type="dxa"/>
              <w:left w:w="80" w:type="dxa"/>
              <w:bottom w:w="50" w:type="dxa"/>
              <w:right w:w="80" w:type="dxa"/>
            </w:tcMar>
          </w:tcPr>
          <w:p w14:paraId="64F06611" w14:textId="77777777" w:rsidR="006103A3" w:rsidRDefault="006103A3" w:rsidP="004D6DE6">
            <w:pPr>
              <w:jc w:val="center"/>
            </w:pPr>
            <w:r>
              <w:rPr>
                <w:sz w:val="20"/>
                <w:szCs w:val="20"/>
              </w:rPr>
              <w:t>35.00</w:t>
            </w:r>
          </w:p>
        </w:tc>
        <w:tc>
          <w:tcPr>
            <w:tcW w:w="1500" w:type="dxa"/>
            <w:tcBorders>
              <w:top w:val="single" w:sz="4" w:space="0" w:color="auto"/>
            </w:tcBorders>
            <w:shd w:val="clear" w:color="auto" w:fill="auto"/>
            <w:tcMar>
              <w:top w:w="50" w:type="dxa"/>
              <w:left w:w="80" w:type="dxa"/>
              <w:bottom w:w="50" w:type="dxa"/>
              <w:right w:w="80" w:type="dxa"/>
            </w:tcMar>
          </w:tcPr>
          <w:p w14:paraId="75887CEE" w14:textId="77777777" w:rsidR="006103A3" w:rsidRDefault="006103A3" w:rsidP="004D6DE6">
            <w:pPr>
              <w:jc w:val="center"/>
            </w:pPr>
            <w:r>
              <w:rPr>
                <w:sz w:val="20"/>
                <w:szCs w:val="20"/>
              </w:rPr>
              <w:t>0.00</w:t>
            </w:r>
          </w:p>
        </w:tc>
        <w:tc>
          <w:tcPr>
            <w:tcW w:w="2300" w:type="dxa"/>
            <w:tcBorders>
              <w:top w:val="single" w:sz="4" w:space="0" w:color="auto"/>
            </w:tcBorders>
            <w:shd w:val="clear" w:color="auto" w:fill="auto"/>
            <w:tcMar>
              <w:top w:w="50" w:type="dxa"/>
              <w:left w:w="80" w:type="dxa"/>
              <w:bottom w:w="50" w:type="dxa"/>
              <w:right w:w="80" w:type="dxa"/>
            </w:tcMar>
          </w:tcPr>
          <w:p w14:paraId="102D9FBD" w14:textId="77777777" w:rsidR="006103A3" w:rsidRDefault="006103A3" w:rsidP="004D6DE6">
            <w:r>
              <w:rPr>
                <w:sz w:val="20"/>
                <w:szCs w:val="20"/>
              </w:rPr>
              <w:t>Control</w:t>
            </w:r>
          </w:p>
        </w:tc>
      </w:tr>
      <w:tr w:rsidR="006103A3" w14:paraId="5E4F7E04" w14:textId="77777777" w:rsidTr="009960C6">
        <w:tc>
          <w:tcPr>
            <w:tcW w:w="1000" w:type="dxa"/>
            <w:shd w:val="clear" w:color="auto" w:fill="auto"/>
            <w:tcMar>
              <w:top w:w="50" w:type="dxa"/>
              <w:left w:w="80" w:type="dxa"/>
              <w:bottom w:w="50" w:type="dxa"/>
              <w:right w:w="80" w:type="dxa"/>
            </w:tcMar>
          </w:tcPr>
          <w:p w14:paraId="1442C7AE" w14:textId="77777777" w:rsidR="006103A3" w:rsidRDefault="006103A3" w:rsidP="004D6DE6">
            <w:pPr>
              <w:jc w:val="center"/>
            </w:pPr>
            <w:r>
              <w:rPr>
                <w:sz w:val="20"/>
                <w:szCs w:val="20"/>
              </w:rPr>
              <w:t>M5</w:t>
            </w:r>
          </w:p>
        </w:tc>
        <w:tc>
          <w:tcPr>
            <w:tcW w:w="1200" w:type="dxa"/>
            <w:shd w:val="clear" w:color="auto" w:fill="auto"/>
            <w:tcMar>
              <w:top w:w="50" w:type="dxa"/>
              <w:left w:w="80" w:type="dxa"/>
              <w:bottom w:w="50" w:type="dxa"/>
              <w:right w:w="80" w:type="dxa"/>
            </w:tcMar>
          </w:tcPr>
          <w:p w14:paraId="60F328C3" w14:textId="77777777" w:rsidR="006103A3" w:rsidRDefault="006103A3" w:rsidP="004D6DE6">
            <w:pPr>
              <w:jc w:val="center"/>
            </w:pPr>
            <w:r>
              <w:rPr>
                <w:sz w:val="20"/>
                <w:szCs w:val="20"/>
              </w:rPr>
              <w:t>5</w:t>
            </w:r>
          </w:p>
        </w:tc>
        <w:tc>
          <w:tcPr>
            <w:tcW w:w="1700" w:type="dxa"/>
            <w:shd w:val="clear" w:color="auto" w:fill="auto"/>
            <w:tcMar>
              <w:top w:w="50" w:type="dxa"/>
              <w:left w:w="80" w:type="dxa"/>
              <w:bottom w:w="50" w:type="dxa"/>
              <w:right w:w="80" w:type="dxa"/>
            </w:tcMar>
          </w:tcPr>
          <w:p w14:paraId="6B6FB6C6" w14:textId="77777777" w:rsidR="006103A3" w:rsidRDefault="006103A3" w:rsidP="004D6DE6">
            <w:pPr>
              <w:jc w:val="center"/>
            </w:pPr>
            <w:r>
              <w:rPr>
                <w:sz w:val="20"/>
                <w:szCs w:val="20"/>
              </w:rPr>
              <w:t>65</w:t>
            </w:r>
          </w:p>
        </w:tc>
        <w:tc>
          <w:tcPr>
            <w:tcW w:w="2046" w:type="dxa"/>
            <w:shd w:val="clear" w:color="auto" w:fill="auto"/>
            <w:tcMar>
              <w:top w:w="50" w:type="dxa"/>
              <w:left w:w="80" w:type="dxa"/>
              <w:bottom w:w="50" w:type="dxa"/>
              <w:right w:w="80" w:type="dxa"/>
            </w:tcMar>
          </w:tcPr>
          <w:p w14:paraId="37C3C663" w14:textId="77777777" w:rsidR="006103A3" w:rsidRDefault="006103A3" w:rsidP="004D6DE6">
            <w:pPr>
              <w:jc w:val="center"/>
            </w:pPr>
            <w:r>
              <w:rPr>
                <w:sz w:val="20"/>
                <w:szCs w:val="20"/>
              </w:rPr>
              <w:t>33.25</w:t>
            </w:r>
          </w:p>
        </w:tc>
        <w:tc>
          <w:tcPr>
            <w:tcW w:w="1500" w:type="dxa"/>
            <w:shd w:val="clear" w:color="auto" w:fill="auto"/>
            <w:tcMar>
              <w:top w:w="50" w:type="dxa"/>
              <w:left w:w="80" w:type="dxa"/>
              <w:bottom w:w="50" w:type="dxa"/>
              <w:right w:w="80" w:type="dxa"/>
            </w:tcMar>
          </w:tcPr>
          <w:p w14:paraId="6C9E9290" w14:textId="77777777" w:rsidR="006103A3" w:rsidRDefault="006103A3" w:rsidP="004D6DE6">
            <w:pPr>
              <w:jc w:val="center"/>
            </w:pPr>
            <w:r>
              <w:rPr>
                <w:sz w:val="20"/>
                <w:szCs w:val="20"/>
              </w:rPr>
              <w:t>1.75</w:t>
            </w:r>
          </w:p>
        </w:tc>
        <w:tc>
          <w:tcPr>
            <w:tcW w:w="2300" w:type="dxa"/>
            <w:shd w:val="clear" w:color="auto" w:fill="auto"/>
            <w:tcMar>
              <w:top w:w="50" w:type="dxa"/>
              <w:left w:w="80" w:type="dxa"/>
              <w:bottom w:w="50" w:type="dxa"/>
              <w:right w:w="80" w:type="dxa"/>
            </w:tcMar>
          </w:tcPr>
          <w:p w14:paraId="1A698CE9" w14:textId="77777777" w:rsidR="006103A3" w:rsidRDefault="006103A3" w:rsidP="004D6DE6">
            <w:r>
              <w:rPr>
                <w:sz w:val="20"/>
                <w:szCs w:val="20"/>
              </w:rPr>
              <w:t>5% glass replacement</w:t>
            </w:r>
          </w:p>
        </w:tc>
      </w:tr>
      <w:tr w:rsidR="006103A3" w14:paraId="62D3E2F3" w14:textId="77777777" w:rsidTr="009960C6">
        <w:tc>
          <w:tcPr>
            <w:tcW w:w="1000" w:type="dxa"/>
            <w:shd w:val="clear" w:color="auto" w:fill="auto"/>
            <w:tcMar>
              <w:top w:w="50" w:type="dxa"/>
              <w:left w:w="80" w:type="dxa"/>
              <w:bottom w:w="50" w:type="dxa"/>
              <w:right w:w="80" w:type="dxa"/>
            </w:tcMar>
          </w:tcPr>
          <w:p w14:paraId="2AA24236" w14:textId="77777777" w:rsidR="006103A3" w:rsidRDefault="006103A3" w:rsidP="004D6DE6">
            <w:pPr>
              <w:jc w:val="center"/>
            </w:pPr>
            <w:r>
              <w:rPr>
                <w:sz w:val="20"/>
                <w:szCs w:val="20"/>
              </w:rPr>
              <w:lastRenderedPageBreak/>
              <w:t>M10</w:t>
            </w:r>
          </w:p>
        </w:tc>
        <w:tc>
          <w:tcPr>
            <w:tcW w:w="1200" w:type="dxa"/>
            <w:shd w:val="clear" w:color="auto" w:fill="auto"/>
            <w:tcMar>
              <w:top w:w="50" w:type="dxa"/>
              <w:left w:w="80" w:type="dxa"/>
              <w:bottom w:w="50" w:type="dxa"/>
              <w:right w:w="80" w:type="dxa"/>
            </w:tcMar>
          </w:tcPr>
          <w:p w14:paraId="2DD2D488" w14:textId="77777777" w:rsidR="006103A3" w:rsidRDefault="006103A3" w:rsidP="004D6DE6">
            <w:pPr>
              <w:jc w:val="center"/>
            </w:pPr>
            <w:r>
              <w:rPr>
                <w:sz w:val="20"/>
                <w:szCs w:val="20"/>
              </w:rPr>
              <w:t>10</w:t>
            </w:r>
          </w:p>
        </w:tc>
        <w:tc>
          <w:tcPr>
            <w:tcW w:w="1700" w:type="dxa"/>
            <w:shd w:val="clear" w:color="auto" w:fill="auto"/>
            <w:tcMar>
              <w:top w:w="50" w:type="dxa"/>
              <w:left w:w="80" w:type="dxa"/>
              <w:bottom w:w="50" w:type="dxa"/>
              <w:right w:w="80" w:type="dxa"/>
            </w:tcMar>
          </w:tcPr>
          <w:p w14:paraId="0C3020C1" w14:textId="77777777" w:rsidR="006103A3" w:rsidRDefault="006103A3" w:rsidP="004D6DE6">
            <w:pPr>
              <w:jc w:val="center"/>
            </w:pPr>
            <w:r>
              <w:rPr>
                <w:sz w:val="20"/>
                <w:szCs w:val="20"/>
              </w:rPr>
              <w:t>65</w:t>
            </w:r>
          </w:p>
        </w:tc>
        <w:tc>
          <w:tcPr>
            <w:tcW w:w="2046" w:type="dxa"/>
            <w:shd w:val="clear" w:color="auto" w:fill="auto"/>
            <w:tcMar>
              <w:top w:w="50" w:type="dxa"/>
              <w:left w:w="80" w:type="dxa"/>
              <w:bottom w:w="50" w:type="dxa"/>
              <w:right w:w="80" w:type="dxa"/>
            </w:tcMar>
          </w:tcPr>
          <w:p w14:paraId="2D653A32" w14:textId="77777777" w:rsidR="006103A3" w:rsidRDefault="006103A3" w:rsidP="004D6DE6">
            <w:pPr>
              <w:jc w:val="center"/>
            </w:pPr>
            <w:r>
              <w:rPr>
                <w:sz w:val="20"/>
                <w:szCs w:val="20"/>
              </w:rPr>
              <w:t>31.50</w:t>
            </w:r>
          </w:p>
        </w:tc>
        <w:tc>
          <w:tcPr>
            <w:tcW w:w="1500" w:type="dxa"/>
            <w:shd w:val="clear" w:color="auto" w:fill="auto"/>
            <w:tcMar>
              <w:top w:w="50" w:type="dxa"/>
              <w:left w:w="80" w:type="dxa"/>
              <w:bottom w:w="50" w:type="dxa"/>
              <w:right w:w="80" w:type="dxa"/>
            </w:tcMar>
          </w:tcPr>
          <w:p w14:paraId="1F765ED7" w14:textId="77777777" w:rsidR="006103A3" w:rsidRDefault="006103A3" w:rsidP="004D6DE6">
            <w:pPr>
              <w:jc w:val="center"/>
            </w:pPr>
            <w:r>
              <w:rPr>
                <w:sz w:val="20"/>
                <w:szCs w:val="20"/>
              </w:rPr>
              <w:t>3.50</w:t>
            </w:r>
          </w:p>
        </w:tc>
        <w:tc>
          <w:tcPr>
            <w:tcW w:w="2300" w:type="dxa"/>
            <w:shd w:val="clear" w:color="auto" w:fill="auto"/>
            <w:tcMar>
              <w:top w:w="50" w:type="dxa"/>
              <w:left w:w="80" w:type="dxa"/>
              <w:bottom w:w="50" w:type="dxa"/>
              <w:right w:w="80" w:type="dxa"/>
            </w:tcMar>
          </w:tcPr>
          <w:p w14:paraId="1B212D4F" w14:textId="77777777" w:rsidR="006103A3" w:rsidRDefault="006103A3" w:rsidP="004D6DE6">
            <w:r>
              <w:rPr>
                <w:sz w:val="20"/>
                <w:szCs w:val="20"/>
              </w:rPr>
              <w:t>10% glass replacement</w:t>
            </w:r>
          </w:p>
        </w:tc>
      </w:tr>
      <w:tr w:rsidR="006103A3" w14:paraId="534BAB45" w14:textId="77777777" w:rsidTr="009960C6">
        <w:tc>
          <w:tcPr>
            <w:tcW w:w="1000" w:type="dxa"/>
            <w:shd w:val="clear" w:color="auto" w:fill="auto"/>
            <w:tcMar>
              <w:top w:w="50" w:type="dxa"/>
              <w:left w:w="80" w:type="dxa"/>
              <w:bottom w:w="50" w:type="dxa"/>
              <w:right w:w="80" w:type="dxa"/>
            </w:tcMar>
          </w:tcPr>
          <w:p w14:paraId="75B66768" w14:textId="77777777" w:rsidR="006103A3" w:rsidRDefault="006103A3" w:rsidP="004D6DE6">
            <w:pPr>
              <w:jc w:val="center"/>
            </w:pPr>
            <w:r>
              <w:rPr>
                <w:sz w:val="20"/>
                <w:szCs w:val="20"/>
              </w:rPr>
              <w:t>M15</w:t>
            </w:r>
          </w:p>
        </w:tc>
        <w:tc>
          <w:tcPr>
            <w:tcW w:w="1200" w:type="dxa"/>
            <w:shd w:val="clear" w:color="auto" w:fill="auto"/>
            <w:tcMar>
              <w:top w:w="50" w:type="dxa"/>
              <w:left w:w="80" w:type="dxa"/>
              <w:bottom w:w="50" w:type="dxa"/>
              <w:right w:w="80" w:type="dxa"/>
            </w:tcMar>
          </w:tcPr>
          <w:p w14:paraId="71A9E688" w14:textId="77777777" w:rsidR="006103A3" w:rsidRDefault="006103A3" w:rsidP="004D6DE6">
            <w:pPr>
              <w:jc w:val="center"/>
            </w:pPr>
            <w:r>
              <w:rPr>
                <w:sz w:val="20"/>
                <w:szCs w:val="20"/>
              </w:rPr>
              <w:t>15</w:t>
            </w:r>
          </w:p>
        </w:tc>
        <w:tc>
          <w:tcPr>
            <w:tcW w:w="1700" w:type="dxa"/>
            <w:shd w:val="clear" w:color="auto" w:fill="auto"/>
            <w:tcMar>
              <w:top w:w="50" w:type="dxa"/>
              <w:left w:w="80" w:type="dxa"/>
              <w:bottom w:w="50" w:type="dxa"/>
              <w:right w:w="80" w:type="dxa"/>
            </w:tcMar>
          </w:tcPr>
          <w:p w14:paraId="1DFDE306" w14:textId="77777777" w:rsidR="006103A3" w:rsidRDefault="006103A3" w:rsidP="004D6DE6">
            <w:pPr>
              <w:jc w:val="center"/>
            </w:pPr>
            <w:r>
              <w:rPr>
                <w:sz w:val="20"/>
                <w:szCs w:val="20"/>
              </w:rPr>
              <w:t>65</w:t>
            </w:r>
          </w:p>
        </w:tc>
        <w:tc>
          <w:tcPr>
            <w:tcW w:w="2046" w:type="dxa"/>
            <w:shd w:val="clear" w:color="auto" w:fill="auto"/>
            <w:tcMar>
              <w:top w:w="50" w:type="dxa"/>
              <w:left w:w="80" w:type="dxa"/>
              <w:bottom w:w="50" w:type="dxa"/>
              <w:right w:w="80" w:type="dxa"/>
            </w:tcMar>
          </w:tcPr>
          <w:p w14:paraId="2FFB1B26" w14:textId="77777777" w:rsidR="006103A3" w:rsidRDefault="006103A3" w:rsidP="004D6DE6">
            <w:pPr>
              <w:jc w:val="center"/>
            </w:pPr>
            <w:r>
              <w:rPr>
                <w:sz w:val="20"/>
                <w:szCs w:val="20"/>
              </w:rPr>
              <w:t>29.75</w:t>
            </w:r>
          </w:p>
        </w:tc>
        <w:tc>
          <w:tcPr>
            <w:tcW w:w="1500" w:type="dxa"/>
            <w:shd w:val="clear" w:color="auto" w:fill="auto"/>
            <w:tcMar>
              <w:top w:w="50" w:type="dxa"/>
              <w:left w:w="80" w:type="dxa"/>
              <w:bottom w:w="50" w:type="dxa"/>
              <w:right w:w="80" w:type="dxa"/>
            </w:tcMar>
          </w:tcPr>
          <w:p w14:paraId="4F4D3C99" w14:textId="77777777" w:rsidR="006103A3" w:rsidRDefault="006103A3" w:rsidP="004D6DE6">
            <w:pPr>
              <w:jc w:val="center"/>
            </w:pPr>
            <w:r>
              <w:rPr>
                <w:sz w:val="20"/>
                <w:szCs w:val="20"/>
              </w:rPr>
              <w:t>5.25</w:t>
            </w:r>
          </w:p>
        </w:tc>
        <w:tc>
          <w:tcPr>
            <w:tcW w:w="2300" w:type="dxa"/>
            <w:shd w:val="clear" w:color="auto" w:fill="auto"/>
            <w:tcMar>
              <w:top w:w="50" w:type="dxa"/>
              <w:left w:w="80" w:type="dxa"/>
              <w:bottom w:w="50" w:type="dxa"/>
              <w:right w:w="80" w:type="dxa"/>
            </w:tcMar>
          </w:tcPr>
          <w:p w14:paraId="611A9179" w14:textId="77777777" w:rsidR="006103A3" w:rsidRDefault="006103A3" w:rsidP="004D6DE6">
            <w:r>
              <w:rPr>
                <w:sz w:val="20"/>
                <w:szCs w:val="20"/>
              </w:rPr>
              <w:t>15% glass replacement</w:t>
            </w:r>
          </w:p>
        </w:tc>
      </w:tr>
      <w:tr w:rsidR="006103A3" w14:paraId="4741449A" w14:textId="77777777" w:rsidTr="009960C6">
        <w:tc>
          <w:tcPr>
            <w:tcW w:w="1000" w:type="dxa"/>
            <w:shd w:val="clear" w:color="auto" w:fill="auto"/>
            <w:tcMar>
              <w:top w:w="50" w:type="dxa"/>
              <w:left w:w="80" w:type="dxa"/>
              <w:bottom w:w="50" w:type="dxa"/>
              <w:right w:w="80" w:type="dxa"/>
            </w:tcMar>
          </w:tcPr>
          <w:p w14:paraId="18F64784" w14:textId="77777777" w:rsidR="006103A3" w:rsidRDefault="006103A3" w:rsidP="004D6DE6">
            <w:pPr>
              <w:jc w:val="center"/>
            </w:pPr>
            <w:r>
              <w:rPr>
                <w:sz w:val="20"/>
                <w:szCs w:val="20"/>
              </w:rPr>
              <w:t>M20</w:t>
            </w:r>
          </w:p>
        </w:tc>
        <w:tc>
          <w:tcPr>
            <w:tcW w:w="1200" w:type="dxa"/>
            <w:shd w:val="clear" w:color="auto" w:fill="auto"/>
            <w:tcMar>
              <w:top w:w="50" w:type="dxa"/>
              <w:left w:w="80" w:type="dxa"/>
              <w:bottom w:w="50" w:type="dxa"/>
              <w:right w:w="80" w:type="dxa"/>
            </w:tcMar>
          </w:tcPr>
          <w:p w14:paraId="3B225770" w14:textId="77777777" w:rsidR="006103A3" w:rsidRDefault="006103A3" w:rsidP="004D6DE6">
            <w:pPr>
              <w:jc w:val="center"/>
            </w:pPr>
            <w:r>
              <w:rPr>
                <w:sz w:val="20"/>
                <w:szCs w:val="20"/>
              </w:rPr>
              <w:t>20</w:t>
            </w:r>
          </w:p>
        </w:tc>
        <w:tc>
          <w:tcPr>
            <w:tcW w:w="1700" w:type="dxa"/>
            <w:shd w:val="clear" w:color="auto" w:fill="auto"/>
            <w:tcMar>
              <w:top w:w="50" w:type="dxa"/>
              <w:left w:w="80" w:type="dxa"/>
              <w:bottom w:w="50" w:type="dxa"/>
              <w:right w:w="80" w:type="dxa"/>
            </w:tcMar>
          </w:tcPr>
          <w:p w14:paraId="2F813E47" w14:textId="77777777" w:rsidR="006103A3" w:rsidRDefault="006103A3" w:rsidP="004D6DE6">
            <w:pPr>
              <w:jc w:val="center"/>
            </w:pPr>
            <w:r>
              <w:rPr>
                <w:sz w:val="20"/>
                <w:szCs w:val="20"/>
              </w:rPr>
              <w:t>65</w:t>
            </w:r>
          </w:p>
        </w:tc>
        <w:tc>
          <w:tcPr>
            <w:tcW w:w="2046" w:type="dxa"/>
            <w:shd w:val="clear" w:color="auto" w:fill="auto"/>
            <w:tcMar>
              <w:top w:w="50" w:type="dxa"/>
              <w:left w:w="80" w:type="dxa"/>
              <w:bottom w:w="50" w:type="dxa"/>
              <w:right w:w="80" w:type="dxa"/>
            </w:tcMar>
          </w:tcPr>
          <w:p w14:paraId="0C3EF46D" w14:textId="77777777" w:rsidR="006103A3" w:rsidRDefault="006103A3" w:rsidP="004D6DE6">
            <w:pPr>
              <w:jc w:val="center"/>
            </w:pPr>
            <w:r>
              <w:rPr>
                <w:sz w:val="20"/>
                <w:szCs w:val="20"/>
              </w:rPr>
              <w:t>28.00</w:t>
            </w:r>
          </w:p>
        </w:tc>
        <w:tc>
          <w:tcPr>
            <w:tcW w:w="1500" w:type="dxa"/>
            <w:shd w:val="clear" w:color="auto" w:fill="auto"/>
            <w:tcMar>
              <w:top w:w="50" w:type="dxa"/>
              <w:left w:w="80" w:type="dxa"/>
              <w:bottom w:w="50" w:type="dxa"/>
              <w:right w:w="80" w:type="dxa"/>
            </w:tcMar>
          </w:tcPr>
          <w:p w14:paraId="6633A9C6" w14:textId="77777777" w:rsidR="006103A3" w:rsidRDefault="006103A3" w:rsidP="004D6DE6">
            <w:pPr>
              <w:jc w:val="center"/>
            </w:pPr>
            <w:r>
              <w:rPr>
                <w:sz w:val="20"/>
                <w:szCs w:val="20"/>
              </w:rPr>
              <w:t>7.00</w:t>
            </w:r>
          </w:p>
        </w:tc>
        <w:tc>
          <w:tcPr>
            <w:tcW w:w="2300" w:type="dxa"/>
            <w:shd w:val="clear" w:color="auto" w:fill="auto"/>
            <w:tcMar>
              <w:top w:w="50" w:type="dxa"/>
              <w:left w:w="80" w:type="dxa"/>
              <w:bottom w:w="50" w:type="dxa"/>
              <w:right w:w="80" w:type="dxa"/>
            </w:tcMar>
          </w:tcPr>
          <w:p w14:paraId="67050943" w14:textId="77777777" w:rsidR="006103A3" w:rsidRDefault="006103A3" w:rsidP="004D6DE6">
            <w:r>
              <w:rPr>
                <w:sz w:val="20"/>
                <w:szCs w:val="20"/>
              </w:rPr>
              <w:t>20% glass replacement</w:t>
            </w:r>
          </w:p>
        </w:tc>
      </w:tr>
      <w:tr w:rsidR="006103A3" w14:paraId="01AD63EE" w14:textId="77777777" w:rsidTr="009960C6">
        <w:tc>
          <w:tcPr>
            <w:tcW w:w="1000" w:type="dxa"/>
            <w:shd w:val="clear" w:color="auto" w:fill="auto"/>
            <w:tcMar>
              <w:top w:w="50" w:type="dxa"/>
              <w:left w:w="80" w:type="dxa"/>
              <w:bottom w:w="50" w:type="dxa"/>
              <w:right w:w="80" w:type="dxa"/>
            </w:tcMar>
          </w:tcPr>
          <w:p w14:paraId="2DF1AC0D" w14:textId="77777777" w:rsidR="006103A3" w:rsidRDefault="006103A3" w:rsidP="004D6DE6">
            <w:pPr>
              <w:jc w:val="center"/>
            </w:pPr>
            <w:r>
              <w:rPr>
                <w:sz w:val="20"/>
                <w:szCs w:val="20"/>
              </w:rPr>
              <w:t>M25</w:t>
            </w:r>
          </w:p>
        </w:tc>
        <w:tc>
          <w:tcPr>
            <w:tcW w:w="1200" w:type="dxa"/>
            <w:shd w:val="clear" w:color="auto" w:fill="auto"/>
            <w:tcMar>
              <w:top w:w="50" w:type="dxa"/>
              <w:left w:w="80" w:type="dxa"/>
              <w:bottom w:w="50" w:type="dxa"/>
              <w:right w:w="80" w:type="dxa"/>
            </w:tcMar>
          </w:tcPr>
          <w:p w14:paraId="2B623BFA" w14:textId="77777777" w:rsidR="006103A3" w:rsidRDefault="006103A3" w:rsidP="004D6DE6">
            <w:pPr>
              <w:jc w:val="center"/>
            </w:pPr>
            <w:r>
              <w:rPr>
                <w:sz w:val="20"/>
                <w:szCs w:val="20"/>
              </w:rPr>
              <w:t>25</w:t>
            </w:r>
          </w:p>
        </w:tc>
        <w:tc>
          <w:tcPr>
            <w:tcW w:w="1700" w:type="dxa"/>
            <w:shd w:val="clear" w:color="auto" w:fill="auto"/>
            <w:tcMar>
              <w:top w:w="50" w:type="dxa"/>
              <w:left w:w="80" w:type="dxa"/>
              <w:bottom w:w="50" w:type="dxa"/>
              <w:right w:w="80" w:type="dxa"/>
            </w:tcMar>
          </w:tcPr>
          <w:p w14:paraId="72A3A3B5" w14:textId="77777777" w:rsidR="006103A3" w:rsidRDefault="006103A3" w:rsidP="004D6DE6">
            <w:pPr>
              <w:jc w:val="center"/>
            </w:pPr>
            <w:r>
              <w:rPr>
                <w:sz w:val="20"/>
                <w:szCs w:val="20"/>
              </w:rPr>
              <w:t>65</w:t>
            </w:r>
          </w:p>
        </w:tc>
        <w:tc>
          <w:tcPr>
            <w:tcW w:w="2046" w:type="dxa"/>
            <w:shd w:val="clear" w:color="auto" w:fill="auto"/>
            <w:tcMar>
              <w:top w:w="50" w:type="dxa"/>
              <w:left w:w="80" w:type="dxa"/>
              <w:bottom w:w="50" w:type="dxa"/>
              <w:right w:w="80" w:type="dxa"/>
            </w:tcMar>
          </w:tcPr>
          <w:p w14:paraId="0ACC584F" w14:textId="77777777" w:rsidR="006103A3" w:rsidRDefault="006103A3" w:rsidP="004D6DE6">
            <w:pPr>
              <w:jc w:val="center"/>
            </w:pPr>
            <w:r>
              <w:rPr>
                <w:sz w:val="20"/>
                <w:szCs w:val="20"/>
              </w:rPr>
              <w:t>26.25</w:t>
            </w:r>
          </w:p>
        </w:tc>
        <w:tc>
          <w:tcPr>
            <w:tcW w:w="1500" w:type="dxa"/>
            <w:shd w:val="clear" w:color="auto" w:fill="auto"/>
            <w:tcMar>
              <w:top w:w="50" w:type="dxa"/>
              <w:left w:w="80" w:type="dxa"/>
              <w:bottom w:w="50" w:type="dxa"/>
              <w:right w:w="80" w:type="dxa"/>
            </w:tcMar>
          </w:tcPr>
          <w:p w14:paraId="5C64846C" w14:textId="77777777" w:rsidR="006103A3" w:rsidRDefault="006103A3" w:rsidP="004D6DE6">
            <w:pPr>
              <w:jc w:val="center"/>
            </w:pPr>
            <w:r>
              <w:rPr>
                <w:sz w:val="20"/>
                <w:szCs w:val="20"/>
              </w:rPr>
              <w:t>8.75</w:t>
            </w:r>
          </w:p>
        </w:tc>
        <w:tc>
          <w:tcPr>
            <w:tcW w:w="2300" w:type="dxa"/>
            <w:shd w:val="clear" w:color="auto" w:fill="auto"/>
            <w:tcMar>
              <w:top w:w="50" w:type="dxa"/>
              <w:left w:w="80" w:type="dxa"/>
              <w:bottom w:w="50" w:type="dxa"/>
              <w:right w:w="80" w:type="dxa"/>
            </w:tcMar>
          </w:tcPr>
          <w:p w14:paraId="17390624" w14:textId="77777777" w:rsidR="006103A3" w:rsidRDefault="006103A3" w:rsidP="004D6DE6">
            <w:r>
              <w:rPr>
                <w:sz w:val="20"/>
                <w:szCs w:val="20"/>
              </w:rPr>
              <w:t>25% glass replacement</w:t>
            </w:r>
          </w:p>
        </w:tc>
      </w:tr>
      <w:tr w:rsidR="006103A3" w14:paraId="5DCFD931" w14:textId="77777777" w:rsidTr="009960C6">
        <w:tc>
          <w:tcPr>
            <w:tcW w:w="1000" w:type="dxa"/>
            <w:shd w:val="clear" w:color="auto" w:fill="auto"/>
            <w:tcMar>
              <w:top w:w="50" w:type="dxa"/>
              <w:left w:w="80" w:type="dxa"/>
              <w:bottom w:w="50" w:type="dxa"/>
              <w:right w:w="80" w:type="dxa"/>
            </w:tcMar>
          </w:tcPr>
          <w:p w14:paraId="73DF548F" w14:textId="77777777" w:rsidR="006103A3" w:rsidRDefault="006103A3" w:rsidP="004D6DE6">
            <w:pPr>
              <w:jc w:val="center"/>
            </w:pPr>
            <w:r>
              <w:rPr>
                <w:sz w:val="20"/>
                <w:szCs w:val="20"/>
              </w:rPr>
              <w:t>M30</w:t>
            </w:r>
          </w:p>
        </w:tc>
        <w:tc>
          <w:tcPr>
            <w:tcW w:w="1200" w:type="dxa"/>
            <w:shd w:val="clear" w:color="auto" w:fill="auto"/>
            <w:tcMar>
              <w:top w:w="50" w:type="dxa"/>
              <w:left w:w="80" w:type="dxa"/>
              <w:bottom w:w="50" w:type="dxa"/>
              <w:right w:w="80" w:type="dxa"/>
            </w:tcMar>
          </w:tcPr>
          <w:p w14:paraId="59BBED82" w14:textId="77777777" w:rsidR="006103A3" w:rsidRDefault="006103A3" w:rsidP="004D6DE6">
            <w:pPr>
              <w:jc w:val="center"/>
            </w:pPr>
            <w:r>
              <w:rPr>
                <w:sz w:val="20"/>
                <w:szCs w:val="20"/>
              </w:rPr>
              <w:t>30</w:t>
            </w:r>
          </w:p>
        </w:tc>
        <w:tc>
          <w:tcPr>
            <w:tcW w:w="1700" w:type="dxa"/>
            <w:shd w:val="clear" w:color="auto" w:fill="auto"/>
            <w:tcMar>
              <w:top w:w="50" w:type="dxa"/>
              <w:left w:w="80" w:type="dxa"/>
              <w:bottom w:w="50" w:type="dxa"/>
              <w:right w:w="80" w:type="dxa"/>
            </w:tcMar>
          </w:tcPr>
          <w:p w14:paraId="199372DD" w14:textId="77777777" w:rsidR="006103A3" w:rsidRDefault="006103A3" w:rsidP="004D6DE6">
            <w:pPr>
              <w:jc w:val="center"/>
            </w:pPr>
            <w:r>
              <w:rPr>
                <w:sz w:val="20"/>
                <w:szCs w:val="20"/>
              </w:rPr>
              <w:t>65</w:t>
            </w:r>
          </w:p>
        </w:tc>
        <w:tc>
          <w:tcPr>
            <w:tcW w:w="2046" w:type="dxa"/>
            <w:shd w:val="clear" w:color="auto" w:fill="auto"/>
            <w:tcMar>
              <w:top w:w="50" w:type="dxa"/>
              <w:left w:w="80" w:type="dxa"/>
              <w:bottom w:w="50" w:type="dxa"/>
              <w:right w:w="80" w:type="dxa"/>
            </w:tcMar>
          </w:tcPr>
          <w:p w14:paraId="48AA4B92" w14:textId="77777777" w:rsidR="006103A3" w:rsidRDefault="006103A3" w:rsidP="004D6DE6">
            <w:pPr>
              <w:jc w:val="center"/>
            </w:pPr>
            <w:r>
              <w:rPr>
                <w:sz w:val="20"/>
                <w:szCs w:val="20"/>
              </w:rPr>
              <w:t>24.50</w:t>
            </w:r>
          </w:p>
        </w:tc>
        <w:tc>
          <w:tcPr>
            <w:tcW w:w="1500" w:type="dxa"/>
            <w:shd w:val="clear" w:color="auto" w:fill="auto"/>
            <w:tcMar>
              <w:top w:w="50" w:type="dxa"/>
              <w:left w:w="80" w:type="dxa"/>
              <w:bottom w:w="50" w:type="dxa"/>
              <w:right w:w="80" w:type="dxa"/>
            </w:tcMar>
          </w:tcPr>
          <w:p w14:paraId="4821FE39" w14:textId="77777777" w:rsidR="006103A3" w:rsidRDefault="006103A3" w:rsidP="004D6DE6">
            <w:pPr>
              <w:jc w:val="center"/>
            </w:pPr>
            <w:r>
              <w:rPr>
                <w:sz w:val="20"/>
                <w:szCs w:val="20"/>
              </w:rPr>
              <w:t>10.50</w:t>
            </w:r>
          </w:p>
        </w:tc>
        <w:tc>
          <w:tcPr>
            <w:tcW w:w="2300" w:type="dxa"/>
            <w:shd w:val="clear" w:color="auto" w:fill="auto"/>
            <w:tcMar>
              <w:top w:w="50" w:type="dxa"/>
              <w:left w:w="80" w:type="dxa"/>
              <w:bottom w:w="50" w:type="dxa"/>
              <w:right w:w="80" w:type="dxa"/>
            </w:tcMar>
          </w:tcPr>
          <w:p w14:paraId="5B22B6E8" w14:textId="77777777" w:rsidR="006103A3" w:rsidRDefault="006103A3" w:rsidP="004D6DE6">
            <w:r>
              <w:rPr>
                <w:sz w:val="20"/>
                <w:szCs w:val="20"/>
              </w:rPr>
              <w:t>30% glass replacement</w:t>
            </w:r>
          </w:p>
        </w:tc>
      </w:tr>
    </w:tbl>
    <w:p w14:paraId="48DF30D6" w14:textId="77777777" w:rsidR="009960C6" w:rsidRDefault="009960C6" w:rsidP="006103A3">
      <w:pPr>
        <w:spacing w:before="160" w:after="60"/>
        <w:rPr>
          <w:i/>
          <w:iCs/>
          <w:sz w:val="20"/>
          <w:szCs w:val="20"/>
        </w:rPr>
      </w:pPr>
    </w:p>
    <w:p w14:paraId="74ABA1CA" w14:textId="008BB54F" w:rsidR="006103A3" w:rsidRDefault="00062180" w:rsidP="006103A3">
      <w:pPr>
        <w:spacing w:before="160" w:after="60"/>
      </w:pPr>
      <w:r>
        <w:rPr>
          <w:b/>
          <w:bCs/>
        </w:rPr>
        <w:t>2.5</w:t>
      </w:r>
      <w:r w:rsidR="006103A3">
        <w:rPr>
          <w:b/>
          <w:bCs/>
        </w:rPr>
        <w:t xml:space="preserve"> Sample Preparation and Marshall Testing</w:t>
      </w:r>
    </w:p>
    <w:p w14:paraId="776AAEE0" w14:textId="77777777" w:rsidR="006103A3" w:rsidRDefault="006103A3" w:rsidP="006103A3">
      <w:pPr>
        <w:spacing w:before="80" w:after="80"/>
        <w:jc w:val="both"/>
      </w:pPr>
      <w:r>
        <w:t>For each mix series, trial specimens were prepared at bitumen contents ranging from 4.5 to 6.5% in 0.5% increments. All constituent materials were oven-dried at 105 plus or minus 5°C prior to mixing. Aggregates and recycled glass were heated to 160 to 170°C, and bitumen was heated separately to 150 to 160°C. A minimum of three replicate specimens per bitumen content per mix series were compacted using 75 blows per face with a Marshall compaction hammer, simulating heavy traffic loading conditions per ASTM D6927 (American Society for Testing and Materials, 2020b). The Marshall Stability and Flow tests were conducted at 60°C. Bulk Density, VIM, and VFB were computed from specimen geometry and specific gravity measurements. The OBC was determined for each mix series as the average of the bitumen contents corresponding to maximum Marshall Stability, maximum Bulk Density, and a VIM equal to 4%, consistent with standard Marshall OBC determination practice (Federal Ministry of Works, 1994).</w:t>
      </w:r>
    </w:p>
    <w:p w14:paraId="52C3C82D" w14:textId="5B6EE18B" w:rsidR="006103A3" w:rsidRDefault="00062180" w:rsidP="006103A3">
      <w:pPr>
        <w:spacing w:before="160" w:after="60"/>
      </w:pPr>
      <w:r>
        <w:rPr>
          <w:b/>
          <w:bCs/>
        </w:rPr>
        <w:t xml:space="preserve">2.6 </w:t>
      </w:r>
      <w:r w:rsidR="006103A3">
        <w:rPr>
          <w:b/>
          <w:bCs/>
        </w:rPr>
        <w:t>ITS Estimation Model</w:t>
      </w:r>
    </w:p>
    <w:p w14:paraId="3BE3497A" w14:textId="77777777" w:rsidR="006103A3" w:rsidRDefault="006103A3" w:rsidP="006103A3">
      <w:pPr>
        <w:spacing w:before="80" w:after="80"/>
        <w:jc w:val="both"/>
      </w:pPr>
      <w:r>
        <w:t>Direct ITS laboratory testing was not undertaken due to facility constraints. ITS was instead estimated using the following empirical model, which captures the positive relationship between Marshall Stability and tensile strength, and the inverse relationship between flow value and tensile strength (Hicks, 1991; Kiggundu &amp; Roberts, 1988):</w:t>
      </w:r>
    </w:p>
    <w:p w14:paraId="1986B313" w14:textId="77777777" w:rsidR="006103A3" w:rsidRDefault="006103A3" w:rsidP="006103A3">
      <w:pPr>
        <w:spacing w:before="80" w:after="80"/>
        <w:jc w:val="both"/>
      </w:pPr>
      <w:proofErr w:type="spellStart"/>
      <w:r>
        <w:rPr>
          <w:i/>
          <w:iCs/>
        </w:rPr>
        <w:t>ITSest</w:t>
      </w:r>
      <w:proofErr w:type="spellEnd"/>
      <w:r>
        <w:rPr>
          <w:i/>
          <w:iCs/>
        </w:rPr>
        <w:t xml:space="preserve"> (MPa) = 0.35 + 0.065S – 0.025f     ...  (1)</w:t>
      </w:r>
    </w:p>
    <w:p w14:paraId="1D7739D0" w14:textId="77777777" w:rsidR="00062180" w:rsidRDefault="006103A3" w:rsidP="00062180">
      <w:pPr>
        <w:spacing w:before="80" w:after="80"/>
        <w:jc w:val="both"/>
      </w:pPr>
      <w:r>
        <w:t xml:space="preserve">where S is Marshall Stability in </w:t>
      </w:r>
      <w:proofErr w:type="spellStart"/>
      <w:r>
        <w:t>kN</w:t>
      </w:r>
      <w:proofErr w:type="spellEnd"/>
      <w:r>
        <w:t xml:space="preserve"> and f is the Flow value in mm. The model was applied at the OBC determined for each mix series.</w:t>
      </w:r>
    </w:p>
    <w:p w14:paraId="2F2A4E61" w14:textId="77777777" w:rsidR="00062180" w:rsidRDefault="00062180" w:rsidP="00062180">
      <w:pPr>
        <w:spacing w:before="80" w:after="80"/>
        <w:jc w:val="both"/>
      </w:pPr>
    </w:p>
    <w:p w14:paraId="4C49D5AE" w14:textId="1A33019D" w:rsidR="006103A3" w:rsidRDefault="00062180" w:rsidP="00062180">
      <w:pPr>
        <w:spacing w:before="80" w:after="80"/>
        <w:jc w:val="both"/>
      </w:pPr>
      <w:r w:rsidRPr="00062180">
        <w:rPr>
          <w:b/>
          <w:bCs/>
        </w:rPr>
        <w:t>2.7</w:t>
      </w:r>
      <w:r w:rsidR="006103A3">
        <w:rPr>
          <w:b/>
          <w:bCs/>
        </w:rPr>
        <w:t xml:space="preserve"> TSR Prediction Model</w:t>
      </w:r>
    </w:p>
    <w:p w14:paraId="479757A4" w14:textId="77777777" w:rsidR="006103A3" w:rsidRDefault="006103A3" w:rsidP="006103A3">
      <w:pPr>
        <w:spacing w:before="80" w:after="80"/>
        <w:jc w:val="both"/>
      </w:pPr>
      <w:r>
        <w:t>Moisture damage susceptibility was assessed using a volumetric TSR prediction model based on the linear relationship between TSR and air void content established for dense-graded HMA within the 3 to 6% VIM range (Lu &amp; Harvey, 2006; Airey, 2003):</w:t>
      </w:r>
    </w:p>
    <w:p w14:paraId="140A09D8" w14:textId="77777777" w:rsidR="006103A3" w:rsidRDefault="006103A3" w:rsidP="006103A3">
      <w:pPr>
        <w:spacing w:before="80" w:after="80"/>
        <w:jc w:val="both"/>
      </w:pPr>
      <w:proofErr w:type="spellStart"/>
      <w:r>
        <w:rPr>
          <w:i/>
          <w:iCs/>
        </w:rPr>
        <w:t>TSRest</w:t>
      </w:r>
      <w:proofErr w:type="spellEnd"/>
      <w:r>
        <w:rPr>
          <w:i/>
          <w:iCs/>
        </w:rPr>
        <w:t xml:space="preserve"> (%) = 100 – 3 × VIM     ...  (2)</w:t>
      </w:r>
    </w:p>
    <w:p w14:paraId="60286016" w14:textId="77777777" w:rsidR="006103A3" w:rsidRDefault="006103A3" w:rsidP="006103A3">
      <w:pPr>
        <w:spacing w:before="80" w:after="80"/>
        <w:jc w:val="both"/>
      </w:pPr>
      <w:r>
        <w:t xml:space="preserve">A coefficient of k equal to 3 was adopted as a conservative mid-range estimate of moisture sensitivity, consistent with the range of 2 to 4 reported in the literature (Lu &amp; Harvey, 2006). The minimum acceptance criterion was set at TSR of 80% in accordance with AASHTO (2014). </w:t>
      </w:r>
      <w:proofErr w:type="spellStart"/>
      <w:r>
        <w:t>ITS_wet</w:t>
      </w:r>
      <w:proofErr w:type="spellEnd"/>
      <w:r>
        <w:t xml:space="preserve"> was back-calculated from TSR and </w:t>
      </w:r>
      <w:proofErr w:type="spellStart"/>
      <w:r>
        <w:t>ITS_dry</w:t>
      </w:r>
      <w:proofErr w:type="spellEnd"/>
      <w:r>
        <w:t xml:space="preserve"> to complete the tensile </w:t>
      </w:r>
      <w:proofErr w:type="spellStart"/>
      <w:r>
        <w:t>characterisation</w:t>
      </w:r>
      <w:proofErr w:type="spellEnd"/>
      <w:r>
        <w:t xml:space="preserve"> for each mix.</w:t>
      </w:r>
    </w:p>
    <w:p w14:paraId="07FB03D0" w14:textId="67C0CA15" w:rsidR="006103A3" w:rsidRDefault="00062180" w:rsidP="006103A3">
      <w:pPr>
        <w:spacing w:before="160" w:after="60"/>
      </w:pPr>
      <w:r>
        <w:rPr>
          <w:b/>
          <w:bCs/>
        </w:rPr>
        <w:t>2.8</w:t>
      </w:r>
      <w:r w:rsidR="006103A3">
        <w:rPr>
          <w:b/>
          <w:bCs/>
        </w:rPr>
        <w:t xml:space="preserve"> Multi-Criteria Performance Index</w:t>
      </w:r>
    </w:p>
    <w:p w14:paraId="43CDF18B" w14:textId="77777777" w:rsidR="006103A3" w:rsidRDefault="006103A3" w:rsidP="006103A3">
      <w:pPr>
        <w:spacing w:before="80" w:after="80"/>
        <w:jc w:val="both"/>
      </w:pPr>
      <w:r>
        <w:lastRenderedPageBreak/>
        <w:t xml:space="preserve">To provide a holistic single-index performance comparison, the MCPI was computed for each mix by </w:t>
      </w:r>
      <w:proofErr w:type="spellStart"/>
      <w:r>
        <w:t>normalising</w:t>
      </w:r>
      <w:proofErr w:type="spellEnd"/>
      <w:r>
        <w:t xml:space="preserve"> and averaging four Marshall parameters: Stability (S*), Flow (F*), Bulk Density (D*), and VIM (VIM*). Parameters where higher values indicate better performance, namely stability and density, were </w:t>
      </w:r>
      <w:proofErr w:type="spellStart"/>
      <w:r>
        <w:t>normalised</w:t>
      </w:r>
      <w:proofErr w:type="spellEnd"/>
      <w:r>
        <w:t xml:space="preserve"> by dividing each measured value by the respective maximum across all mixes. For flow, where a lower value is preferred, </w:t>
      </w:r>
      <w:proofErr w:type="spellStart"/>
      <w:r>
        <w:t>normalisation</w:t>
      </w:r>
      <w:proofErr w:type="spellEnd"/>
      <w:r>
        <w:t xml:space="preserve"> was performed by dividing the minimum flow value by the measured value. VIM performance was </w:t>
      </w:r>
      <w:proofErr w:type="spellStart"/>
      <w:r>
        <w:t>normalised</w:t>
      </w:r>
      <w:proofErr w:type="spellEnd"/>
      <w:r>
        <w:t xml:space="preserve"> relative to the 4% design target. The MCPI was computed as follows:</w:t>
      </w:r>
    </w:p>
    <w:p w14:paraId="4EB83710" w14:textId="77777777" w:rsidR="006103A3" w:rsidRDefault="006103A3" w:rsidP="006103A3">
      <w:pPr>
        <w:spacing w:before="80" w:after="80"/>
        <w:jc w:val="both"/>
      </w:pPr>
      <w:r>
        <w:rPr>
          <w:i/>
          <w:iCs/>
        </w:rPr>
        <w:t>MCPI = (S* + F* + D* + VIM*) / 4     ...  (3)</w:t>
      </w:r>
    </w:p>
    <w:p w14:paraId="0C254B4A" w14:textId="77777777" w:rsidR="006103A3" w:rsidRDefault="006103A3" w:rsidP="006103A3">
      <w:pPr>
        <w:spacing w:before="80" w:after="80"/>
        <w:jc w:val="both"/>
      </w:pPr>
      <w:r>
        <w:t>The mix with the highest MCPI represents the best overall balance of load-bearing capacity, deformation resistance, compaction quality, and volumetric stability across all parameters simultaneously.</w:t>
      </w:r>
    </w:p>
    <w:p w14:paraId="0205B8BA" w14:textId="0DE05931" w:rsidR="006103A3" w:rsidRDefault="00062180" w:rsidP="006103A3">
      <w:pPr>
        <w:spacing w:before="200" w:after="80"/>
      </w:pPr>
      <w:r>
        <w:rPr>
          <w:b/>
          <w:bCs/>
        </w:rPr>
        <w:t xml:space="preserve">3.0 </w:t>
      </w:r>
      <w:r w:rsidR="006103A3">
        <w:rPr>
          <w:b/>
          <w:bCs/>
        </w:rPr>
        <w:t>Results and Discussion</w:t>
      </w:r>
    </w:p>
    <w:p w14:paraId="308C65E1" w14:textId="17182413" w:rsidR="006103A3" w:rsidRDefault="00062180" w:rsidP="006103A3">
      <w:pPr>
        <w:spacing w:before="160" w:after="60"/>
      </w:pPr>
      <w:r>
        <w:rPr>
          <w:b/>
          <w:bCs/>
        </w:rPr>
        <w:t>3.1</w:t>
      </w:r>
      <w:r w:rsidR="006103A3">
        <w:rPr>
          <w:b/>
          <w:bCs/>
        </w:rPr>
        <w:t xml:space="preserve"> Marshall Stability and Flow</w:t>
      </w:r>
    </w:p>
    <w:p w14:paraId="152D25F6" w14:textId="0779479A" w:rsidR="006103A3" w:rsidRDefault="006103A3" w:rsidP="006103A3">
      <w:pPr>
        <w:spacing w:before="80" w:after="80"/>
        <w:jc w:val="both"/>
      </w:pPr>
      <w:r>
        <w:t xml:space="preserve">Figures </w:t>
      </w:r>
      <w:r w:rsidR="00062180">
        <w:t>2</w:t>
      </w:r>
      <w:r>
        <w:t xml:space="preserve"> and </w:t>
      </w:r>
      <w:r w:rsidR="00062180">
        <w:t>3</w:t>
      </w:r>
      <w:r>
        <w:t xml:space="preserve"> present the Marshall Stability and Flow curves across the full bitumen content range for all </w:t>
      </w:r>
      <w:proofErr w:type="gramStart"/>
      <w:r>
        <w:t>seven mix</w:t>
      </w:r>
      <w:proofErr w:type="gramEnd"/>
      <w:r>
        <w:t xml:space="preserve"> series. The control mix (0% glass) at its OBC of 5.5% recorded a stability of 11.20 </w:t>
      </w:r>
      <w:proofErr w:type="spellStart"/>
      <w:r>
        <w:t>kN</w:t>
      </w:r>
      <w:proofErr w:type="spellEnd"/>
      <w:r>
        <w:t xml:space="preserve"> and a flow of 4.00 mm. The flow value at the upper boundary of the acceptable 2 to 4 mm range suggests marginal susceptibility to plastic deformation at the OBC. The introduction of 5% recycled glass elevated stability to 11.56 </w:t>
      </w:r>
      <w:proofErr w:type="spellStart"/>
      <w:r>
        <w:t>kN</w:t>
      </w:r>
      <w:proofErr w:type="spellEnd"/>
      <w:r>
        <w:t>, representing a 3.2% improvement over the control and the peak stability value across all mixes. This enhancement is attributed to the angular morphology of crushed glass particles, which promotes aggregate interlocking within the asphalt matrix at low substitution concentrations, consistent with findings reported by Wang et al. (2023). Flow was simultaneously reduced to 2.48 mm, a 38% improvement over the control value, demonstrating markedly superior deformation resistance and rutting resilience.</w:t>
      </w:r>
    </w:p>
    <w:p w14:paraId="001601D9" w14:textId="77777777" w:rsidR="006103A3" w:rsidRDefault="006103A3" w:rsidP="006103A3">
      <w:pPr>
        <w:spacing w:before="80" w:after="60"/>
        <w:jc w:val="center"/>
      </w:pPr>
      <w:r>
        <w:rPr>
          <w:noProof/>
        </w:rPr>
        <w:drawing>
          <wp:inline distT="0" distB="0" distL="0" distR="0" wp14:anchorId="31D0E76F" wp14:editId="364B6345">
            <wp:extent cx="4572000" cy="2200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srcRect/>
                    <a:stretch>
                      <a:fillRect/>
                    </a:stretch>
                  </pic:blipFill>
                  <pic:spPr>
                    <a:xfrm>
                      <a:off x="0" y="0"/>
                      <a:ext cx="4572000" cy="2200275"/>
                    </a:xfrm>
                    <a:prstGeom prst="rect">
                      <a:avLst/>
                    </a:prstGeom>
                  </pic:spPr>
                </pic:pic>
              </a:graphicData>
            </a:graphic>
          </wp:inline>
        </w:drawing>
      </w:r>
    </w:p>
    <w:p w14:paraId="67518D23" w14:textId="259ADE4F" w:rsidR="006103A3" w:rsidRDefault="006103A3" w:rsidP="006103A3">
      <w:pPr>
        <w:spacing w:before="40" w:after="120"/>
        <w:jc w:val="center"/>
      </w:pPr>
      <w:r>
        <w:rPr>
          <w:b/>
          <w:bCs/>
        </w:rPr>
        <w:t xml:space="preserve">Fig. </w:t>
      </w:r>
      <w:r w:rsidR="00062180">
        <w:rPr>
          <w:b/>
          <w:bCs/>
        </w:rPr>
        <w:t>2</w:t>
      </w:r>
      <w:r>
        <w:rPr>
          <w:b/>
          <w:bCs/>
        </w:rPr>
        <w:t>: Marshall Stability vs. Bitumen Content for All Recycled Glass Replacement Levels</w:t>
      </w:r>
    </w:p>
    <w:p w14:paraId="2D141275" w14:textId="77777777" w:rsidR="006103A3" w:rsidRDefault="006103A3" w:rsidP="006103A3">
      <w:pPr>
        <w:spacing w:before="80" w:after="60"/>
        <w:jc w:val="center"/>
      </w:pPr>
      <w:r>
        <w:rPr>
          <w:noProof/>
        </w:rPr>
        <w:lastRenderedPageBreak/>
        <w:drawing>
          <wp:inline distT="0" distB="0" distL="0" distR="0" wp14:anchorId="052C0EA9" wp14:editId="063B0C8A">
            <wp:extent cx="4572000" cy="2276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srcRect/>
                    <a:stretch>
                      <a:fillRect/>
                    </a:stretch>
                  </pic:blipFill>
                  <pic:spPr>
                    <a:xfrm>
                      <a:off x="0" y="0"/>
                      <a:ext cx="4572000" cy="2276475"/>
                    </a:xfrm>
                    <a:prstGeom prst="rect">
                      <a:avLst/>
                    </a:prstGeom>
                  </pic:spPr>
                </pic:pic>
              </a:graphicData>
            </a:graphic>
          </wp:inline>
        </w:drawing>
      </w:r>
    </w:p>
    <w:p w14:paraId="7614E080" w14:textId="168D794C" w:rsidR="006103A3" w:rsidRDefault="006103A3" w:rsidP="006103A3">
      <w:pPr>
        <w:spacing w:before="40" w:after="120"/>
        <w:jc w:val="center"/>
      </w:pPr>
      <w:r>
        <w:rPr>
          <w:b/>
          <w:bCs/>
        </w:rPr>
        <w:t xml:space="preserve">Fig. </w:t>
      </w:r>
      <w:r w:rsidR="00062180">
        <w:rPr>
          <w:b/>
          <w:bCs/>
        </w:rPr>
        <w:t>3</w:t>
      </w:r>
      <w:r>
        <w:rPr>
          <w:b/>
          <w:bCs/>
        </w:rPr>
        <w:t>: Marshall Flow vs. Bitumen Content for All Recycled Glass Replacement Levels</w:t>
      </w:r>
    </w:p>
    <w:p w14:paraId="76F39F05" w14:textId="77777777" w:rsidR="00062180" w:rsidRDefault="00062180" w:rsidP="006103A3">
      <w:pPr>
        <w:spacing w:before="80" w:after="80"/>
        <w:jc w:val="both"/>
        <w:rPr>
          <w:i/>
          <w:iCs/>
          <w:sz w:val="20"/>
          <w:szCs w:val="20"/>
        </w:rPr>
      </w:pPr>
    </w:p>
    <w:p w14:paraId="7CF1BB3D" w14:textId="4C731B85" w:rsidR="006103A3" w:rsidRDefault="006103A3" w:rsidP="006103A3">
      <w:pPr>
        <w:spacing w:before="80" w:after="80"/>
        <w:jc w:val="both"/>
      </w:pPr>
      <w:r>
        <w:t xml:space="preserve">Beyond 5% replacement, stability declined progressively to 10.81 </w:t>
      </w:r>
      <w:proofErr w:type="spellStart"/>
      <w:r>
        <w:t>kN</w:t>
      </w:r>
      <w:proofErr w:type="spellEnd"/>
      <w:r>
        <w:t xml:space="preserve"> (10%), 10.57 </w:t>
      </w:r>
      <w:proofErr w:type="spellStart"/>
      <w:r>
        <w:t>kN</w:t>
      </w:r>
      <w:proofErr w:type="spellEnd"/>
      <w:r>
        <w:t xml:space="preserve"> (15%), 10.62 </w:t>
      </w:r>
      <w:proofErr w:type="spellStart"/>
      <w:r>
        <w:t>kN</w:t>
      </w:r>
      <w:proofErr w:type="spellEnd"/>
      <w:r>
        <w:t xml:space="preserve"> (20%), 10.84 </w:t>
      </w:r>
      <w:proofErr w:type="spellStart"/>
      <w:r>
        <w:t>kN</w:t>
      </w:r>
      <w:proofErr w:type="spellEnd"/>
      <w:r>
        <w:t xml:space="preserve"> (25%), and 10.64 </w:t>
      </w:r>
      <w:proofErr w:type="spellStart"/>
      <w:r>
        <w:t>kN</w:t>
      </w:r>
      <w:proofErr w:type="spellEnd"/>
      <w:r>
        <w:t xml:space="preserve"> (30%). The reduction is attributable to the smooth glass surface suppressing aggregate interlocking and internal friction within the mix skeleton at higher concentrations, as documented by Patel and Shah (2023). Nevertheless, all stability values remained above 10.5 </w:t>
      </w:r>
      <w:proofErr w:type="spellStart"/>
      <w:r>
        <w:t>kN</w:t>
      </w:r>
      <w:proofErr w:type="spellEnd"/>
      <w:r>
        <w:t>, satisfying FMW and ASTM specification thresholds for heavy-traffic HMA (Federal Ministry of Works, 1994; American Society for Testing and Materials, 2020b). Flow values for all glass-modified mixes ranged from 2.48 to 2.84 mm, all within the 2 to 4 mm specification, confirming that glass inclusion consistently improves deformation resistance relative to the conventional control.</w:t>
      </w:r>
    </w:p>
    <w:p w14:paraId="60A91948" w14:textId="6894704E" w:rsidR="006103A3" w:rsidRDefault="00062180" w:rsidP="006103A3">
      <w:pPr>
        <w:spacing w:before="160" w:after="60"/>
      </w:pPr>
      <w:r>
        <w:rPr>
          <w:b/>
          <w:bCs/>
        </w:rPr>
        <w:t>3.2</w:t>
      </w:r>
      <w:r w:rsidR="006103A3">
        <w:rPr>
          <w:b/>
          <w:bCs/>
        </w:rPr>
        <w:t xml:space="preserve"> Volumetric Properties</w:t>
      </w:r>
    </w:p>
    <w:p w14:paraId="523BBE64" w14:textId="36682E4E" w:rsidR="006103A3" w:rsidRDefault="006103A3" w:rsidP="006103A3">
      <w:pPr>
        <w:spacing w:before="80" w:after="80"/>
        <w:jc w:val="both"/>
      </w:pPr>
      <w:r>
        <w:t xml:space="preserve">Figures </w:t>
      </w:r>
      <w:r w:rsidR="00062180">
        <w:t>4</w:t>
      </w:r>
      <w:r>
        <w:t xml:space="preserve">, </w:t>
      </w:r>
      <w:r w:rsidR="00062180">
        <w:t>5</w:t>
      </w:r>
      <w:r>
        <w:t xml:space="preserve">, and </w:t>
      </w:r>
      <w:r w:rsidR="00062180">
        <w:t xml:space="preserve">6 </w:t>
      </w:r>
      <w:r>
        <w:t xml:space="preserve">present the Bulk Density, VIM, and VFB curves respectively across the full bitumen content range. Bulk density ranged from 2.45 g/cm³ at 5% glass to 2.52 g/cm³ at 15% glass. The peak density at 15% reflects a filling effect where glass particles reduce inter-aggregate voids at moderate substitution levels. The slightly lower density at 5% glass relative to the control value of 2.48 g/cm³ is attributable to the lower specific gravity of glass (approximately 2.50) compared to natural aggregates (2.86 to 2.89), as </w:t>
      </w:r>
      <w:proofErr w:type="spellStart"/>
      <w:r>
        <w:t>characterised</w:t>
      </w:r>
      <w:proofErr w:type="spellEnd"/>
      <w:r>
        <w:t xml:space="preserve"> by Kumar and Satish (2021).</w:t>
      </w:r>
    </w:p>
    <w:p w14:paraId="5903D6FF" w14:textId="77777777" w:rsidR="006103A3" w:rsidRDefault="006103A3" w:rsidP="006103A3">
      <w:pPr>
        <w:spacing w:before="80" w:after="60"/>
        <w:jc w:val="center"/>
      </w:pPr>
      <w:r>
        <w:rPr>
          <w:noProof/>
        </w:rPr>
        <w:drawing>
          <wp:inline distT="0" distB="0" distL="0" distR="0" wp14:anchorId="225CC4E1" wp14:editId="5BF9AECC">
            <wp:extent cx="4572000" cy="2266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a:srcRect/>
                    <a:stretch>
                      <a:fillRect/>
                    </a:stretch>
                  </pic:blipFill>
                  <pic:spPr>
                    <a:xfrm>
                      <a:off x="0" y="0"/>
                      <a:ext cx="4572000" cy="2266950"/>
                    </a:xfrm>
                    <a:prstGeom prst="rect">
                      <a:avLst/>
                    </a:prstGeom>
                  </pic:spPr>
                </pic:pic>
              </a:graphicData>
            </a:graphic>
          </wp:inline>
        </w:drawing>
      </w:r>
    </w:p>
    <w:p w14:paraId="035BD838" w14:textId="08E5EAEC" w:rsidR="006103A3" w:rsidRDefault="006103A3" w:rsidP="006103A3">
      <w:pPr>
        <w:spacing w:before="40" w:after="120"/>
        <w:jc w:val="center"/>
      </w:pPr>
      <w:r>
        <w:rPr>
          <w:b/>
          <w:bCs/>
        </w:rPr>
        <w:t xml:space="preserve">Fig. </w:t>
      </w:r>
      <w:r w:rsidR="00062180">
        <w:rPr>
          <w:b/>
          <w:bCs/>
        </w:rPr>
        <w:t>4</w:t>
      </w:r>
      <w:r>
        <w:rPr>
          <w:b/>
          <w:bCs/>
        </w:rPr>
        <w:t>: Marshall Bulk Specific Gravity vs. Bitumen Content for All Mix Series</w:t>
      </w:r>
    </w:p>
    <w:p w14:paraId="2F218273" w14:textId="77777777" w:rsidR="006103A3" w:rsidRDefault="006103A3" w:rsidP="006103A3">
      <w:pPr>
        <w:spacing w:before="80" w:after="60"/>
        <w:jc w:val="center"/>
      </w:pPr>
      <w:r>
        <w:rPr>
          <w:noProof/>
        </w:rPr>
        <w:lastRenderedPageBreak/>
        <w:drawing>
          <wp:inline distT="0" distB="0" distL="0" distR="0" wp14:anchorId="14B3B7C1" wp14:editId="4D9D3351">
            <wp:extent cx="4572000" cy="2143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a:srcRect/>
                    <a:stretch>
                      <a:fillRect/>
                    </a:stretch>
                  </pic:blipFill>
                  <pic:spPr>
                    <a:xfrm>
                      <a:off x="0" y="0"/>
                      <a:ext cx="4572000" cy="2143125"/>
                    </a:xfrm>
                    <a:prstGeom prst="rect">
                      <a:avLst/>
                    </a:prstGeom>
                  </pic:spPr>
                </pic:pic>
              </a:graphicData>
            </a:graphic>
          </wp:inline>
        </w:drawing>
      </w:r>
    </w:p>
    <w:p w14:paraId="33964E6B" w14:textId="70407A4D" w:rsidR="006103A3" w:rsidRDefault="006103A3" w:rsidP="006103A3">
      <w:pPr>
        <w:spacing w:before="40" w:after="120"/>
        <w:jc w:val="center"/>
      </w:pPr>
      <w:r>
        <w:rPr>
          <w:b/>
          <w:bCs/>
        </w:rPr>
        <w:t xml:space="preserve">Fig. </w:t>
      </w:r>
      <w:r w:rsidR="00062180">
        <w:rPr>
          <w:b/>
          <w:bCs/>
        </w:rPr>
        <w:t>5</w:t>
      </w:r>
      <w:r>
        <w:rPr>
          <w:b/>
          <w:bCs/>
        </w:rPr>
        <w:t>: Voids in Mix (VIM) vs. Bitumen Content for All Mix Series</w:t>
      </w:r>
    </w:p>
    <w:p w14:paraId="681C17AD" w14:textId="77777777" w:rsidR="006103A3" w:rsidRDefault="006103A3" w:rsidP="006103A3">
      <w:pPr>
        <w:spacing w:before="80" w:after="60"/>
        <w:jc w:val="center"/>
      </w:pPr>
      <w:r>
        <w:rPr>
          <w:noProof/>
        </w:rPr>
        <w:drawing>
          <wp:inline distT="0" distB="0" distL="0" distR="0" wp14:anchorId="22C679DA" wp14:editId="333D685A">
            <wp:extent cx="4572000" cy="22002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a:srcRect/>
                    <a:stretch>
                      <a:fillRect/>
                    </a:stretch>
                  </pic:blipFill>
                  <pic:spPr>
                    <a:xfrm>
                      <a:off x="0" y="0"/>
                      <a:ext cx="4572000" cy="2200275"/>
                    </a:xfrm>
                    <a:prstGeom prst="rect">
                      <a:avLst/>
                    </a:prstGeom>
                  </pic:spPr>
                </pic:pic>
              </a:graphicData>
            </a:graphic>
          </wp:inline>
        </w:drawing>
      </w:r>
    </w:p>
    <w:p w14:paraId="18C53672" w14:textId="58990E33" w:rsidR="006103A3" w:rsidRDefault="006103A3" w:rsidP="006103A3">
      <w:pPr>
        <w:spacing w:before="40" w:after="120"/>
        <w:jc w:val="center"/>
      </w:pPr>
      <w:r>
        <w:rPr>
          <w:b/>
          <w:bCs/>
        </w:rPr>
        <w:t xml:space="preserve">Fig. </w:t>
      </w:r>
      <w:r w:rsidR="00062180">
        <w:rPr>
          <w:b/>
          <w:bCs/>
        </w:rPr>
        <w:t>6</w:t>
      </w:r>
      <w:r>
        <w:rPr>
          <w:b/>
          <w:bCs/>
        </w:rPr>
        <w:t>: Voids Filled with Bitumen (VFB) vs. Bitumen Content for All Mix Series</w:t>
      </w:r>
    </w:p>
    <w:p w14:paraId="7EF91DD9" w14:textId="77777777" w:rsidR="00062180" w:rsidRDefault="00062180" w:rsidP="006103A3">
      <w:pPr>
        <w:spacing w:before="80" w:after="80"/>
        <w:jc w:val="both"/>
        <w:rPr>
          <w:i/>
          <w:iCs/>
          <w:sz w:val="20"/>
          <w:szCs w:val="20"/>
        </w:rPr>
      </w:pPr>
    </w:p>
    <w:p w14:paraId="36FB83C7" w14:textId="02C29C76" w:rsidR="006103A3" w:rsidRDefault="006103A3" w:rsidP="006103A3">
      <w:pPr>
        <w:spacing w:before="80" w:after="80"/>
        <w:jc w:val="both"/>
      </w:pPr>
      <w:r>
        <w:t>VIM values ranged from 4.00% for the control to 5.70% at 10% glass content. The elevated VIM at 10% represents a transitional packing inefficiency as the mix matrix shifts from being predominantly natural sand to one increasingly influenced by glass particle geometry. Beyond 10%, VIM decreased progressively as glass particles filled the aggregate void structure more effectively, reaching 4.25% at 25% glass. All mixes satisfied the ASTM target range of 3 to 5%, with the 10% mix marginally exceeding the upper limit at 5.70%. VFB values ranged from 62.09% at 25% glass to 72.11% at 5% glass. The progressive reduction in VFB with increasing glass content reflects the non-absorptive glass surface retaining a thinner binder film within the voids. Values below 65% observed at the 25% and above glass contents suggest potential durability concerns from insufficient binder coverage, which further supports the case for limiting glass replacement to no more than 20% in standard mixes without binder modification (Singh &amp; Raghunath, 2023).</w:t>
      </w:r>
    </w:p>
    <w:p w14:paraId="69FB2C34" w14:textId="1959D156" w:rsidR="006103A3" w:rsidRDefault="00EE4FEC" w:rsidP="006103A3">
      <w:pPr>
        <w:spacing w:before="160" w:after="60"/>
      </w:pPr>
      <w:r>
        <w:rPr>
          <w:b/>
          <w:bCs/>
        </w:rPr>
        <w:t>3.3</w:t>
      </w:r>
      <w:r w:rsidR="006103A3">
        <w:rPr>
          <w:b/>
          <w:bCs/>
        </w:rPr>
        <w:t xml:space="preserve"> Marshall Mix Design Results Summary</w:t>
      </w:r>
    </w:p>
    <w:p w14:paraId="63DBA898" w14:textId="69FC484D" w:rsidR="006103A3" w:rsidRDefault="006103A3" w:rsidP="006103A3">
      <w:pPr>
        <w:spacing w:before="80" w:after="80"/>
        <w:jc w:val="both"/>
      </w:pPr>
      <w:r>
        <w:t xml:space="preserve">Table </w:t>
      </w:r>
      <w:r w:rsidR="00EE4FEC">
        <w:t>5</w:t>
      </w:r>
      <w:r>
        <w:t xml:space="preserve"> presents the consolidated Marshall Mix Design results, estimated ITS, and estimated TSR at OBC for all </w:t>
      </w:r>
      <w:proofErr w:type="gramStart"/>
      <w:r>
        <w:t>seven mix</w:t>
      </w:r>
      <w:proofErr w:type="gramEnd"/>
      <w:r>
        <w:t xml:space="preserve"> series. The OBC decreased from 5.5% for the control to a minimum of 5.0% at 10% glass content, reflecting improved aggregate packing efficiency at moderate replacement levels and translating to a direct reduction in bitumen demand per </w:t>
      </w:r>
      <w:proofErr w:type="spellStart"/>
      <w:r>
        <w:t>tonne</w:t>
      </w:r>
      <w:proofErr w:type="spellEnd"/>
      <w:r>
        <w:t xml:space="preserve"> of mix produced.</w:t>
      </w:r>
    </w:p>
    <w:p w14:paraId="7CDFCA06" w14:textId="448B9E7D" w:rsidR="006103A3" w:rsidRDefault="006103A3" w:rsidP="006103A3">
      <w:pPr>
        <w:spacing w:before="160" w:after="40"/>
        <w:jc w:val="center"/>
      </w:pPr>
      <w:r>
        <w:rPr>
          <w:b/>
          <w:bCs/>
        </w:rPr>
        <w:t xml:space="preserve">Table </w:t>
      </w:r>
      <w:r w:rsidR="00EE4FEC">
        <w:rPr>
          <w:b/>
          <w:bCs/>
        </w:rPr>
        <w:t>5</w:t>
      </w:r>
      <w:r>
        <w:rPr>
          <w:b/>
          <w:bCs/>
        </w:rPr>
        <w:t>: Summary of Marshall Mix Design Results, Estimated ITS, and TSR at OBC</w:t>
      </w:r>
    </w:p>
    <w:tbl>
      <w:tblPr>
        <w:tblW w:w="9746" w:type="dxa"/>
        <w:tblBorders>
          <w:top w:val="single" w:sz="4" w:space="0" w:color="auto"/>
          <w:bottom w:val="single" w:sz="4" w:space="0" w:color="auto"/>
        </w:tblBorders>
        <w:tblLayout w:type="fixed"/>
        <w:tblCellMar>
          <w:left w:w="10" w:type="dxa"/>
          <w:right w:w="10" w:type="dxa"/>
        </w:tblCellMar>
        <w:tblLook w:val="04A0" w:firstRow="1" w:lastRow="0" w:firstColumn="1" w:lastColumn="0" w:noHBand="0" w:noVBand="1"/>
      </w:tblPr>
      <w:tblGrid>
        <w:gridCol w:w="1046"/>
        <w:gridCol w:w="960"/>
        <w:gridCol w:w="1200"/>
        <w:gridCol w:w="1100"/>
        <w:gridCol w:w="1440"/>
        <w:gridCol w:w="940"/>
        <w:gridCol w:w="940"/>
        <w:gridCol w:w="1060"/>
        <w:gridCol w:w="1060"/>
      </w:tblGrid>
      <w:tr w:rsidR="006103A3" w14:paraId="02E5259A" w14:textId="77777777" w:rsidTr="00EE4FEC">
        <w:tc>
          <w:tcPr>
            <w:tcW w:w="1046" w:type="dxa"/>
            <w:tcBorders>
              <w:top w:val="single" w:sz="4" w:space="0" w:color="auto"/>
              <w:bottom w:val="single" w:sz="4" w:space="0" w:color="auto"/>
            </w:tcBorders>
            <w:shd w:val="clear" w:color="auto" w:fill="auto"/>
            <w:tcMar>
              <w:top w:w="50" w:type="dxa"/>
              <w:left w:w="80" w:type="dxa"/>
              <w:bottom w:w="50" w:type="dxa"/>
              <w:right w:w="80" w:type="dxa"/>
            </w:tcMar>
          </w:tcPr>
          <w:p w14:paraId="30563D38" w14:textId="77777777" w:rsidR="006103A3" w:rsidRDefault="006103A3" w:rsidP="004D6DE6">
            <w:pPr>
              <w:jc w:val="center"/>
            </w:pPr>
            <w:r>
              <w:rPr>
                <w:b/>
                <w:bCs/>
                <w:sz w:val="20"/>
                <w:szCs w:val="20"/>
              </w:rPr>
              <w:lastRenderedPageBreak/>
              <w:t>Glass (%)</w:t>
            </w:r>
          </w:p>
        </w:tc>
        <w:tc>
          <w:tcPr>
            <w:tcW w:w="960" w:type="dxa"/>
            <w:tcBorders>
              <w:top w:val="single" w:sz="4" w:space="0" w:color="auto"/>
              <w:bottom w:val="single" w:sz="4" w:space="0" w:color="auto"/>
            </w:tcBorders>
            <w:shd w:val="clear" w:color="auto" w:fill="auto"/>
            <w:tcMar>
              <w:top w:w="50" w:type="dxa"/>
              <w:left w:w="80" w:type="dxa"/>
              <w:bottom w:w="50" w:type="dxa"/>
              <w:right w:w="80" w:type="dxa"/>
            </w:tcMar>
          </w:tcPr>
          <w:p w14:paraId="77775CB1" w14:textId="77777777" w:rsidR="006103A3" w:rsidRDefault="006103A3" w:rsidP="004D6DE6">
            <w:pPr>
              <w:jc w:val="center"/>
            </w:pPr>
            <w:r>
              <w:rPr>
                <w:b/>
                <w:bCs/>
                <w:sz w:val="20"/>
                <w:szCs w:val="20"/>
              </w:rPr>
              <w:t>OBC (%)</w:t>
            </w:r>
          </w:p>
        </w:tc>
        <w:tc>
          <w:tcPr>
            <w:tcW w:w="1200" w:type="dxa"/>
            <w:tcBorders>
              <w:top w:val="single" w:sz="4" w:space="0" w:color="auto"/>
              <w:bottom w:val="single" w:sz="4" w:space="0" w:color="auto"/>
            </w:tcBorders>
            <w:shd w:val="clear" w:color="auto" w:fill="auto"/>
            <w:tcMar>
              <w:top w:w="50" w:type="dxa"/>
              <w:left w:w="80" w:type="dxa"/>
              <w:bottom w:w="50" w:type="dxa"/>
              <w:right w:w="80" w:type="dxa"/>
            </w:tcMar>
          </w:tcPr>
          <w:p w14:paraId="392BD9DA" w14:textId="77777777" w:rsidR="006103A3" w:rsidRDefault="006103A3" w:rsidP="004D6DE6">
            <w:pPr>
              <w:jc w:val="center"/>
            </w:pPr>
            <w:r>
              <w:rPr>
                <w:b/>
                <w:bCs/>
                <w:sz w:val="20"/>
                <w:szCs w:val="20"/>
              </w:rPr>
              <w:t>Stability (</w:t>
            </w:r>
            <w:proofErr w:type="spellStart"/>
            <w:r>
              <w:rPr>
                <w:b/>
                <w:bCs/>
                <w:sz w:val="20"/>
                <w:szCs w:val="20"/>
              </w:rPr>
              <w:t>kN</w:t>
            </w:r>
            <w:proofErr w:type="spellEnd"/>
            <w:r>
              <w:rPr>
                <w:b/>
                <w:bCs/>
                <w:sz w:val="20"/>
                <w:szCs w:val="20"/>
              </w:rPr>
              <w:t>)</w:t>
            </w:r>
          </w:p>
        </w:tc>
        <w:tc>
          <w:tcPr>
            <w:tcW w:w="1100" w:type="dxa"/>
            <w:tcBorders>
              <w:top w:val="single" w:sz="4" w:space="0" w:color="auto"/>
              <w:bottom w:val="single" w:sz="4" w:space="0" w:color="auto"/>
            </w:tcBorders>
            <w:shd w:val="clear" w:color="auto" w:fill="auto"/>
            <w:tcMar>
              <w:top w:w="50" w:type="dxa"/>
              <w:left w:w="80" w:type="dxa"/>
              <w:bottom w:w="50" w:type="dxa"/>
              <w:right w:w="80" w:type="dxa"/>
            </w:tcMar>
          </w:tcPr>
          <w:p w14:paraId="62515B3B" w14:textId="77777777" w:rsidR="006103A3" w:rsidRDefault="006103A3" w:rsidP="004D6DE6">
            <w:pPr>
              <w:jc w:val="center"/>
            </w:pPr>
            <w:r>
              <w:rPr>
                <w:b/>
                <w:bCs/>
                <w:sz w:val="20"/>
                <w:szCs w:val="20"/>
              </w:rPr>
              <w:t>Flow (mm)</w:t>
            </w:r>
          </w:p>
        </w:tc>
        <w:tc>
          <w:tcPr>
            <w:tcW w:w="1440" w:type="dxa"/>
            <w:tcBorders>
              <w:top w:val="single" w:sz="4" w:space="0" w:color="auto"/>
              <w:bottom w:val="single" w:sz="4" w:space="0" w:color="auto"/>
            </w:tcBorders>
            <w:shd w:val="clear" w:color="auto" w:fill="auto"/>
            <w:tcMar>
              <w:top w:w="50" w:type="dxa"/>
              <w:left w:w="80" w:type="dxa"/>
              <w:bottom w:w="50" w:type="dxa"/>
              <w:right w:w="80" w:type="dxa"/>
            </w:tcMar>
          </w:tcPr>
          <w:p w14:paraId="6625DADF" w14:textId="77777777" w:rsidR="006103A3" w:rsidRDefault="006103A3" w:rsidP="004D6DE6">
            <w:pPr>
              <w:jc w:val="center"/>
            </w:pPr>
            <w:r>
              <w:rPr>
                <w:b/>
                <w:bCs/>
                <w:sz w:val="20"/>
                <w:szCs w:val="20"/>
              </w:rPr>
              <w:t>Bulk Density (g/cm³)</w:t>
            </w:r>
          </w:p>
        </w:tc>
        <w:tc>
          <w:tcPr>
            <w:tcW w:w="940" w:type="dxa"/>
            <w:tcBorders>
              <w:top w:val="single" w:sz="4" w:space="0" w:color="auto"/>
              <w:bottom w:val="single" w:sz="4" w:space="0" w:color="auto"/>
            </w:tcBorders>
            <w:shd w:val="clear" w:color="auto" w:fill="auto"/>
            <w:tcMar>
              <w:top w:w="50" w:type="dxa"/>
              <w:left w:w="80" w:type="dxa"/>
              <w:bottom w:w="50" w:type="dxa"/>
              <w:right w:w="80" w:type="dxa"/>
            </w:tcMar>
          </w:tcPr>
          <w:p w14:paraId="554A8131" w14:textId="77777777" w:rsidR="006103A3" w:rsidRDefault="006103A3" w:rsidP="004D6DE6">
            <w:pPr>
              <w:jc w:val="center"/>
            </w:pPr>
            <w:r>
              <w:rPr>
                <w:b/>
                <w:bCs/>
                <w:sz w:val="20"/>
                <w:szCs w:val="20"/>
              </w:rPr>
              <w:t>VIM (%)</w:t>
            </w:r>
          </w:p>
        </w:tc>
        <w:tc>
          <w:tcPr>
            <w:tcW w:w="940" w:type="dxa"/>
            <w:tcBorders>
              <w:top w:val="single" w:sz="4" w:space="0" w:color="auto"/>
              <w:bottom w:val="single" w:sz="4" w:space="0" w:color="auto"/>
            </w:tcBorders>
            <w:shd w:val="clear" w:color="auto" w:fill="auto"/>
            <w:tcMar>
              <w:top w:w="50" w:type="dxa"/>
              <w:left w:w="80" w:type="dxa"/>
              <w:bottom w:w="50" w:type="dxa"/>
              <w:right w:w="80" w:type="dxa"/>
            </w:tcMar>
          </w:tcPr>
          <w:p w14:paraId="264B0906" w14:textId="77777777" w:rsidR="006103A3" w:rsidRDefault="006103A3" w:rsidP="004D6DE6">
            <w:pPr>
              <w:jc w:val="center"/>
            </w:pPr>
            <w:r>
              <w:rPr>
                <w:b/>
                <w:bCs/>
                <w:sz w:val="20"/>
                <w:szCs w:val="20"/>
              </w:rPr>
              <w:t>VFB (%)</w:t>
            </w:r>
          </w:p>
        </w:tc>
        <w:tc>
          <w:tcPr>
            <w:tcW w:w="1060" w:type="dxa"/>
            <w:tcBorders>
              <w:top w:val="single" w:sz="4" w:space="0" w:color="auto"/>
              <w:bottom w:val="single" w:sz="4" w:space="0" w:color="auto"/>
            </w:tcBorders>
            <w:shd w:val="clear" w:color="auto" w:fill="auto"/>
            <w:tcMar>
              <w:top w:w="50" w:type="dxa"/>
              <w:left w:w="80" w:type="dxa"/>
              <w:bottom w:w="50" w:type="dxa"/>
              <w:right w:w="80" w:type="dxa"/>
            </w:tcMar>
          </w:tcPr>
          <w:p w14:paraId="27A5E4F4" w14:textId="49D8B64B" w:rsidR="006103A3" w:rsidRDefault="006103A3" w:rsidP="004D6DE6">
            <w:pPr>
              <w:jc w:val="center"/>
            </w:pPr>
            <w:r>
              <w:rPr>
                <w:b/>
                <w:bCs/>
                <w:sz w:val="20"/>
                <w:szCs w:val="20"/>
              </w:rPr>
              <w:t>Est. ITS</w:t>
            </w:r>
            <w:r w:rsidR="00EE4FEC">
              <w:rPr>
                <w:b/>
                <w:bCs/>
                <w:sz w:val="20"/>
                <w:szCs w:val="20"/>
              </w:rPr>
              <w:t xml:space="preserve"> </w:t>
            </w:r>
            <w:r>
              <w:rPr>
                <w:b/>
                <w:bCs/>
                <w:sz w:val="20"/>
                <w:szCs w:val="20"/>
              </w:rPr>
              <w:t>(MPa)</w:t>
            </w:r>
          </w:p>
        </w:tc>
        <w:tc>
          <w:tcPr>
            <w:tcW w:w="1060" w:type="dxa"/>
            <w:tcBorders>
              <w:top w:val="single" w:sz="4" w:space="0" w:color="auto"/>
              <w:bottom w:val="single" w:sz="4" w:space="0" w:color="auto"/>
            </w:tcBorders>
            <w:shd w:val="clear" w:color="auto" w:fill="auto"/>
            <w:tcMar>
              <w:top w:w="50" w:type="dxa"/>
              <w:left w:w="80" w:type="dxa"/>
              <w:bottom w:w="50" w:type="dxa"/>
              <w:right w:w="80" w:type="dxa"/>
            </w:tcMar>
          </w:tcPr>
          <w:p w14:paraId="224D19D8" w14:textId="6E06A408" w:rsidR="006103A3" w:rsidRDefault="006103A3" w:rsidP="004D6DE6">
            <w:pPr>
              <w:jc w:val="center"/>
            </w:pPr>
            <w:r>
              <w:rPr>
                <w:b/>
                <w:bCs/>
                <w:sz w:val="20"/>
                <w:szCs w:val="20"/>
              </w:rPr>
              <w:t>Est. TSR</w:t>
            </w:r>
            <w:r w:rsidR="00EE4FEC">
              <w:rPr>
                <w:b/>
                <w:bCs/>
                <w:sz w:val="20"/>
                <w:szCs w:val="20"/>
              </w:rPr>
              <w:t xml:space="preserve"> </w:t>
            </w:r>
            <w:r>
              <w:rPr>
                <w:b/>
                <w:bCs/>
                <w:sz w:val="20"/>
                <w:szCs w:val="20"/>
              </w:rPr>
              <w:t>(%)</w:t>
            </w:r>
          </w:p>
        </w:tc>
      </w:tr>
      <w:tr w:rsidR="006103A3" w14:paraId="70781760" w14:textId="77777777" w:rsidTr="00EE4FEC">
        <w:tc>
          <w:tcPr>
            <w:tcW w:w="1046" w:type="dxa"/>
            <w:tcBorders>
              <w:top w:val="single" w:sz="4" w:space="0" w:color="auto"/>
            </w:tcBorders>
            <w:shd w:val="clear" w:color="auto" w:fill="auto"/>
            <w:tcMar>
              <w:top w:w="50" w:type="dxa"/>
              <w:left w:w="80" w:type="dxa"/>
              <w:bottom w:w="50" w:type="dxa"/>
              <w:right w:w="80" w:type="dxa"/>
            </w:tcMar>
          </w:tcPr>
          <w:p w14:paraId="2BE025EA" w14:textId="77777777" w:rsidR="006103A3" w:rsidRDefault="006103A3" w:rsidP="004D6DE6">
            <w:pPr>
              <w:jc w:val="center"/>
            </w:pPr>
            <w:r>
              <w:rPr>
                <w:sz w:val="20"/>
                <w:szCs w:val="20"/>
              </w:rPr>
              <w:t>0</w:t>
            </w:r>
          </w:p>
        </w:tc>
        <w:tc>
          <w:tcPr>
            <w:tcW w:w="960" w:type="dxa"/>
            <w:tcBorders>
              <w:top w:val="single" w:sz="4" w:space="0" w:color="auto"/>
            </w:tcBorders>
            <w:shd w:val="clear" w:color="auto" w:fill="auto"/>
            <w:tcMar>
              <w:top w:w="50" w:type="dxa"/>
              <w:left w:w="80" w:type="dxa"/>
              <w:bottom w:w="50" w:type="dxa"/>
              <w:right w:w="80" w:type="dxa"/>
            </w:tcMar>
          </w:tcPr>
          <w:p w14:paraId="511B58DA" w14:textId="77777777" w:rsidR="006103A3" w:rsidRDefault="006103A3" w:rsidP="004D6DE6">
            <w:pPr>
              <w:jc w:val="center"/>
            </w:pPr>
            <w:r>
              <w:rPr>
                <w:sz w:val="20"/>
                <w:szCs w:val="20"/>
              </w:rPr>
              <w:t>5.5</w:t>
            </w:r>
          </w:p>
        </w:tc>
        <w:tc>
          <w:tcPr>
            <w:tcW w:w="1200" w:type="dxa"/>
            <w:tcBorders>
              <w:top w:val="single" w:sz="4" w:space="0" w:color="auto"/>
            </w:tcBorders>
            <w:shd w:val="clear" w:color="auto" w:fill="auto"/>
            <w:tcMar>
              <w:top w:w="50" w:type="dxa"/>
              <w:left w:w="80" w:type="dxa"/>
              <w:bottom w:w="50" w:type="dxa"/>
              <w:right w:w="80" w:type="dxa"/>
            </w:tcMar>
          </w:tcPr>
          <w:p w14:paraId="212C81AF" w14:textId="77777777" w:rsidR="006103A3" w:rsidRDefault="006103A3" w:rsidP="004D6DE6">
            <w:pPr>
              <w:jc w:val="center"/>
            </w:pPr>
            <w:r>
              <w:rPr>
                <w:sz w:val="20"/>
                <w:szCs w:val="20"/>
              </w:rPr>
              <w:t>11.20</w:t>
            </w:r>
          </w:p>
        </w:tc>
        <w:tc>
          <w:tcPr>
            <w:tcW w:w="1100" w:type="dxa"/>
            <w:tcBorders>
              <w:top w:val="single" w:sz="4" w:space="0" w:color="auto"/>
            </w:tcBorders>
            <w:shd w:val="clear" w:color="auto" w:fill="auto"/>
            <w:tcMar>
              <w:top w:w="50" w:type="dxa"/>
              <w:left w:w="80" w:type="dxa"/>
              <w:bottom w:w="50" w:type="dxa"/>
              <w:right w:w="80" w:type="dxa"/>
            </w:tcMar>
          </w:tcPr>
          <w:p w14:paraId="4377CBEC" w14:textId="77777777" w:rsidR="006103A3" w:rsidRDefault="006103A3" w:rsidP="004D6DE6">
            <w:pPr>
              <w:jc w:val="center"/>
            </w:pPr>
            <w:r>
              <w:rPr>
                <w:sz w:val="20"/>
                <w:szCs w:val="20"/>
              </w:rPr>
              <w:t>4.00</w:t>
            </w:r>
          </w:p>
        </w:tc>
        <w:tc>
          <w:tcPr>
            <w:tcW w:w="1440" w:type="dxa"/>
            <w:tcBorders>
              <w:top w:val="single" w:sz="4" w:space="0" w:color="auto"/>
            </w:tcBorders>
            <w:shd w:val="clear" w:color="auto" w:fill="auto"/>
            <w:tcMar>
              <w:top w:w="50" w:type="dxa"/>
              <w:left w:w="80" w:type="dxa"/>
              <w:bottom w:w="50" w:type="dxa"/>
              <w:right w:w="80" w:type="dxa"/>
            </w:tcMar>
          </w:tcPr>
          <w:p w14:paraId="65D70329" w14:textId="77777777" w:rsidR="006103A3" w:rsidRDefault="006103A3" w:rsidP="004D6DE6">
            <w:pPr>
              <w:jc w:val="center"/>
            </w:pPr>
            <w:r>
              <w:rPr>
                <w:sz w:val="20"/>
                <w:szCs w:val="20"/>
              </w:rPr>
              <w:t>2.48</w:t>
            </w:r>
          </w:p>
        </w:tc>
        <w:tc>
          <w:tcPr>
            <w:tcW w:w="940" w:type="dxa"/>
            <w:tcBorders>
              <w:top w:val="single" w:sz="4" w:space="0" w:color="auto"/>
            </w:tcBorders>
            <w:shd w:val="clear" w:color="auto" w:fill="auto"/>
            <w:tcMar>
              <w:top w:w="50" w:type="dxa"/>
              <w:left w:w="80" w:type="dxa"/>
              <w:bottom w:w="50" w:type="dxa"/>
              <w:right w:w="80" w:type="dxa"/>
            </w:tcMar>
          </w:tcPr>
          <w:p w14:paraId="04A1215A" w14:textId="77777777" w:rsidR="006103A3" w:rsidRDefault="006103A3" w:rsidP="004D6DE6">
            <w:pPr>
              <w:jc w:val="center"/>
            </w:pPr>
            <w:r>
              <w:rPr>
                <w:sz w:val="20"/>
                <w:szCs w:val="20"/>
              </w:rPr>
              <w:t>4.00</w:t>
            </w:r>
          </w:p>
        </w:tc>
        <w:tc>
          <w:tcPr>
            <w:tcW w:w="940" w:type="dxa"/>
            <w:tcBorders>
              <w:top w:val="single" w:sz="4" w:space="0" w:color="auto"/>
            </w:tcBorders>
            <w:shd w:val="clear" w:color="auto" w:fill="auto"/>
            <w:tcMar>
              <w:top w:w="50" w:type="dxa"/>
              <w:left w:w="80" w:type="dxa"/>
              <w:bottom w:w="50" w:type="dxa"/>
              <w:right w:w="80" w:type="dxa"/>
            </w:tcMar>
          </w:tcPr>
          <w:p w14:paraId="34892AED" w14:textId="77777777" w:rsidR="006103A3" w:rsidRDefault="006103A3" w:rsidP="004D6DE6">
            <w:pPr>
              <w:jc w:val="center"/>
            </w:pPr>
            <w:r>
              <w:rPr>
                <w:sz w:val="20"/>
                <w:szCs w:val="20"/>
              </w:rPr>
              <w:t>72.04</w:t>
            </w:r>
          </w:p>
        </w:tc>
        <w:tc>
          <w:tcPr>
            <w:tcW w:w="1060" w:type="dxa"/>
            <w:tcBorders>
              <w:top w:val="single" w:sz="4" w:space="0" w:color="auto"/>
            </w:tcBorders>
            <w:shd w:val="clear" w:color="auto" w:fill="auto"/>
            <w:tcMar>
              <w:top w:w="50" w:type="dxa"/>
              <w:left w:w="80" w:type="dxa"/>
              <w:bottom w:w="50" w:type="dxa"/>
              <w:right w:w="80" w:type="dxa"/>
            </w:tcMar>
          </w:tcPr>
          <w:p w14:paraId="0D40868A" w14:textId="77777777" w:rsidR="006103A3" w:rsidRDefault="006103A3" w:rsidP="004D6DE6">
            <w:pPr>
              <w:jc w:val="center"/>
            </w:pPr>
            <w:r>
              <w:rPr>
                <w:sz w:val="20"/>
                <w:szCs w:val="20"/>
              </w:rPr>
              <w:t>1.000</w:t>
            </w:r>
          </w:p>
        </w:tc>
        <w:tc>
          <w:tcPr>
            <w:tcW w:w="1060" w:type="dxa"/>
            <w:tcBorders>
              <w:top w:val="single" w:sz="4" w:space="0" w:color="auto"/>
            </w:tcBorders>
            <w:shd w:val="clear" w:color="auto" w:fill="auto"/>
            <w:tcMar>
              <w:top w:w="50" w:type="dxa"/>
              <w:left w:w="80" w:type="dxa"/>
              <w:bottom w:w="50" w:type="dxa"/>
              <w:right w:w="80" w:type="dxa"/>
            </w:tcMar>
          </w:tcPr>
          <w:p w14:paraId="7F7617B2" w14:textId="77777777" w:rsidR="006103A3" w:rsidRDefault="006103A3" w:rsidP="004D6DE6">
            <w:pPr>
              <w:jc w:val="center"/>
            </w:pPr>
            <w:r>
              <w:rPr>
                <w:sz w:val="20"/>
                <w:szCs w:val="20"/>
              </w:rPr>
              <w:t>88.0</w:t>
            </w:r>
          </w:p>
        </w:tc>
      </w:tr>
      <w:tr w:rsidR="006103A3" w14:paraId="610C061D" w14:textId="77777777" w:rsidTr="00EE4FEC">
        <w:tc>
          <w:tcPr>
            <w:tcW w:w="1046" w:type="dxa"/>
            <w:shd w:val="clear" w:color="auto" w:fill="auto"/>
            <w:tcMar>
              <w:top w:w="50" w:type="dxa"/>
              <w:left w:w="80" w:type="dxa"/>
              <w:bottom w:w="50" w:type="dxa"/>
              <w:right w:w="80" w:type="dxa"/>
            </w:tcMar>
          </w:tcPr>
          <w:p w14:paraId="4A25A6B3" w14:textId="77777777" w:rsidR="006103A3" w:rsidRDefault="006103A3" w:rsidP="004D6DE6">
            <w:pPr>
              <w:jc w:val="center"/>
            </w:pPr>
            <w:r>
              <w:rPr>
                <w:sz w:val="20"/>
                <w:szCs w:val="20"/>
              </w:rPr>
              <w:t>5</w:t>
            </w:r>
          </w:p>
        </w:tc>
        <w:tc>
          <w:tcPr>
            <w:tcW w:w="960" w:type="dxa"/>
            <w:shd w:val="clear" w:color="auto" w:fill="auto"/>
            <w:tcMar>
              <w:top w:w="50" w:type="dxa"/>
              <w:left w:w="80" w:type="dxa"/>
              <w:bottom w:w="50" w:type="dxa"/>
              <w:right w:w="80" w:type="dxa"/>
            </w:tcMar>
          </w:tcPr>
          <w:p w14:paraId="2178FF5D" w14:textId="77777777" w:rsidR="006103A3" w:rsidRDefault="006103A3" w:rsidP="004D6DE6">
            <w:pPr>
              <w:jc w:val="center"/>
            </w:pPr>
            <w:r>
              <w:rPr>
                <w:sz w:val="20"/>
                <w:szCs w:val="20"/>
              </w:rPr>
              <w:t>5.2</w:t>
            </w:r>
          </w:p>
        </w:tc>
        <w:tc>
          <w:tcPr>
            <w:tcW w:w="1200" w:type="dxa"/>
            <w:shd w:val="clear" w:color="auto" w:fill="auto"/>
            <w:tcMar>
              <w:top w:w="50" w:type="dxa"/>
              <w:left w:w="80" w:type="dxa"/>
              <w:bottom w:w="50" w:type="dxa"/>
              <w:right w:w="80" w:type="dxa"/>
            </w:tcMar>
          </w:tcPr>
          <w:p w14:paraId="39E96090" w14:textId="77777777" w:rsidR="006103A3" w:rsidRDefault="006103A3" w:rsidP="004D6DE6">
            <w:pPr>
              <w:jc w:val="center"/>
            </w:pPr>
            <w:r>
              <w:rPr>
                <w:sz w:val="20"/>
                <w:szCs w:val="20"/>
              </w:rPr>
              <w:t>11.56</w:t>
            </w:r>
          </w:p>
        </w:tc>
        <w:tc>
          <w:tcPr>
            <w:tcW w:w="1100" w:type="dxa"/>
            <w:shd w:val="clear" w:color="auto" w:fill="auto"/>
            <w:tcMar>
              <w:top w:w="50" w:type="dxa"/>
              <w:left w:w="80" w:type="dxa"/>
              <w:bottom w:w="50" w:type="dxa"/>
              <w:right w:w="80" w:type="dxa"/>
            </w:tcMar>
          </w:tcPr>
          <w:p w14:paraId="492A3C9E" w14:textId="77777777" w:rsidR="006103A3" w:rsidRDefault="006103A3" w:rsidP="004D6DE6">
            <w:pPr>
              <w:jc w:val="center"/>
            </w:pPr>
            <w:r>
              <w:rPr>
                <w:sz w:val="20"/>
                <w:szCs w:val="20"/>
              </w:rPr>
              <w:t>2.48</w:t>
            </w:r>
          </w:p>
        </w:tc>
        <w:tc>
          <w:tcPr>
            <w:tcW w:w="1440" w:type="dxa"/>
            <w:shd w:val="clear" w:color="auto" w:fill="auto"/>
            <w:tcMar>
              <w:top w:w="50" w:type="dxa"/>
              <w:left w:w="80" w:type="dxa"/>
              <w:bottom w:w="50" w:type="dxa"/>
              <w:right w:w="80" w:type="dxa"/>
            </w:tcMar>
          </w:tcPr>
          <w:p w14:paraId="74645E19" w14:textId="77777777" w:rsidR="006103A3" w:rsidRDefault="006103A3" w:rsidP="004D6DE6">
            <w:pPr>
              <w:jc w:val="center"/>
            </w:pPr>
            <w:r>
              <w:rPr>
                <w:sz w:val="20"/>
                <w:szCs w:val="20"/>
              </w:rPr>
              <w:t>2.45</w:t>
            </w:r>
          </w:p>
        </w:tc>
        <w:tc>
          <w:tcPr>
            <w:tcW w:w="940" w:type="dxa"/>
            <w:shd w:val="clear" w:color="auto" w:fill="auto"/>
            <w:tcMar>
              <w:top w:w="50" w:type="dxa"/>
              <w:left w:w="80" w:type="dxa"/>
              <w:bottom w:w="50" w:type="dxa"/>
              <w:right w:w="80" w:type="dxa"/>
            </w:tcMar>
          </w:tcPr>
          <w:p w14:paraId="497AEA14" w14:textId="77777777" w:rsidR="006103A3" w:rsidRDefault="006103A3" w:rsidP="004D6DE6">
            <w:pPr>
              <w:jc w:val="center"/>
            </w:pPr>
            <w:r>
              <w:rPr>
                <w:sz w:val="20"/>
                <w:szCs w:val="20"/>
              </w:rPr>
              <w:t>4.60</w:t>
            </w:r>
          </w:p>
        </w:tc>
        <w:tc>
          <w:tcPr>
            <w:tcW w:w="940" w:type="dxa"/>
            <w:shd w:val="clear" w:color="auto" w:fill="auto"/>
            <w:tcMar>
              <w:top w:w="50" w:type="dxa"/>
              <w:left w:w="80" w:type="dxa"/>
              <w:bottom w:w="50" w:type="dxa"/>
              <w:right w:w="80" w:type="dxa"/>
            </w:tcMar>
          </w:tcPr>
          <w:p w14:paraId="0B72EAFE" w14:textId="77777777" w:rsidR="006103A3" w:rsidRDefault="006103A3" w:rsidP="004D6DE6">
            <w:pPr>
              <w:jc w:val="center"/>
            </w:pPr>
            <w:r>
              <w:rPr>
                <w:sz w:val="20"/>
                <w:szCs w:val="20"/>
              </w:rPr>
              <w:t>72.11</w:t>
            </w:r>
          </w:p>
        </w:tc>
        <w:tc>
          <w:tcPr>
            <w:tcW w:w="1060" w:type="dxa"/>
            <w:shd w:val="clear" w:color="auto" w:fill="auto"/>
            <w:tcMar>
              <w:top w:w="50" w:type="dxa"/>
              <w:left w:w="80" w:type="dxa"/>
              <w:bottom w:w="50" w:type="dxa"/>
              <w:right w:w="80" w:type="dxa"/>
            </w:tcMar>
          </w:tcPr>
          <w:p w14:paraId="52ADD110" w14:textId="77777777" w:rsidR="006103A3" w:rsidRDefault="006103A3" w:rsidP="004D6DE6">
            <w:pPr>
              <w:jc w:val="center"/>
            </w:pPr>
            <w:r>
              <w:rPr>
                <w:sz w:val="20"/>
                <w:szCs w:val="20"/>
              </w:rPr>
              <w:t>1.039</w:t>
            </w:r>
          </w:p>
        </w:tc>
        <w:tc>
          <w:tcPr>
            <w:tcW w:w="1060" w:type="dxa"/>
            <w:shd w:val="clear" w:color="auto" w:fill="auto"/>
            <w:tcMar>
              <w:top w:w="50" w:type="dxa"/>
              <w:left w:w="80" w:type="dxa"/>
              <w:bottom w:w="50" w:type="dxa"/>
              <w:right w:w="80" w:type="dxa"/>
            </w:tcMar>
          </w:tcPr>
          <w:p w14:paraId="713A34E4" w14:textId="77777777" w:rsidR="006103A3" w:rsidRDefault="006103A3" w:rsidP="004D6DE6">
            <w:pPr>
              <w:jc w:val="center"/>
            </w:pPr>
            <w:r>
              <w:rPr>
                <w:sz w:val="20"/>
                <w:szCs w:val="20"/>
              </w:rPr>
              <w:t>86.2</w:t>
            </w:r>
          </w:p>
        </w:tc>
      </w:tr>
      <w:tr w:rsidR="006103A3" w14:paraId="08BBAD65" w14:textId="77777777" w:rsidTr="00EE4FEC">
        <w:tc>
          <w:tcPr>
            <w:tcW w:w="1046" w:type="dxa"/>
            <w:shd w:val="clear" w:color="auto" w:fill="auto"/>
            <w:tcMar>
              <w:top w:w="50" w:type="dxa"/>
              <w:left w:w="80" w:type="dxa"/>
              <w:bottom w:w="50" w:type="dxa"/>
              <w:right w:w="80" w:type="dxa"/>
            </w:tcMar>
          </w:tcPr>
          <w:p w14:paraId="255366F8" w14:textId="77777777" w:rsidR="006103A3" w:rsidRDefault="006103A3" w:rsidP="004D6DE6">
            <w:pPr>
              <w:jc w:val="center"/>
            </w:pPr>
            <w:r>
              <w:rPr>
                <w:sz w:val="20"/>
                <w:szCs w:val="20"/>
              </w:rPr>
              <w:t>10</w:t>
            </w:r>
          </w:p>
        </w:tc>
        <w:tc>
          <w:tcPr>
            <w:tcW w:w="960" w:type="dxa"/>
            <w:shd w:val="clear" w:color="auto" w:fill="auto"/>
            <w:tcMar>
              <w:top w:w="50" w:type="dxa"/>
              <w:left w:w="80" w:type="dxa"/>
              <w:bottom w:w="50" w:type="dxa"/>
              <w:right w:w="80" w:type="dxa"/>
            </w:tcMar>
          </w:tcPr>
          <w:p w14:paraId="0BA2092B" w14:textId="77777777" w:rsidR="006103A3" w:rsidRDefault="006103A3" w:rsidP="004D6DE6">
            <w:pPr>
              <w:jc w:val="center"/>
            </w:pPr>
            <w:r>
              <w:rPr>
                <w:sz w:val="20"/>
                <w:szCs w:val="20"/>
              </w:rPr>
              <w:t>5.0</w:t>
            </w:r>
          </w:p>
        </w:tc>
        <w:tc>
          <w:tcPr>
            <w:tcW w:w="1200" w:type="dxa"/>
            <w:shd w:val="clear" w:color="auto" w:fill="auto"/>
            <w:tcMar>
              <w:top w:w="50" w:type="dxa"/>
              <w:left w:w="80" w:type="dxa"/>
              <w:bottom w:w="50" w:type="dxa"/>
              <w:right w:w="80" w:type="dxa"/>
            </w:tcMar>
          </w:tcPr>
          <w:p w14:paraId="62467EA0" w14:textId="77777777" w:rsidR="006103A3" w:rsidRDefault="006103A3" w:rsidP="004D6DE6">
            <w:pPr>
              <w:jc w:val="center"/>
            </w:pPr>
            <w:r>
              <w:rPr>
                <w:sz w:val="20"/>
                <w:szCs w:val="20"/>
              </w:rPr>
              <w:t>10.81</w:t>
            </w:r>
          </w:p>
        </w:tc>
        <w:tc>
          <w:tcPr>
            <w:tcW w:w="1100" w:type="dxa"/>
            <w:shd w:val="clear" w:color="auto" w:fill="auto"/>
            <w:tcMar>
              <w:top w:w="50" w:type="dxa"/>
              <w:left w:w="80" w:type="dxa"/>
              <w:bottom w:w="50" w:type="dxa"/>
              <w:right w:w="80" w:type="dxa"/>
            </w:tcMar>
          </w:tcPr>
          <w:p w14:paraId="4574AF52" w14:textId="77777777" w:rsidR="006103A3" w:rsidRDefault="006103A3" w:rsidP="004D6DE6">
            <w:pPr>
              <w:jc w:val="center"/>
            </w:pPr>
            <w:r>
              <w:rPr>
                <w:sz w:val="20"/>
                <w:szCs w:val="20"/>
              </w:rPr>
              <w:t>2.82</w:t>
            </w:r>
          </w:p>
        </w:tc>
        <w:tc>
          <w:tcPr>
            <w:tcW w:w="1440" w:type="dxa"/>
            <w:shd w:val="clear" w:color="auto" w:fill="auto"/>
            <w:tcMar>
              <w:top w:w="50" w:type="dxa"/>
              <w:left w:w="80" w:type="dxa"/>
              <w:bottom w:w="50" w:type="dxa"/>
              <w:right w:w="80" w:type="dxa"/>
            </w:tcMar>
          </w:tcPr>
          <w:p w14:paraId="2876A58C" w14:textId="77777777" w:rsidR="006103A3" w:rsidRDefault="006103A3" w:rsidP="004D6DE6">
            <w:pPr>
              <w:jc w:val="center"/>
            </w:pPr>
            <w:r>
              <w:rPr>
                <w:sz w:val="20"/>
                <w:szCs w:val="20"/>
              </w:rPr>
              <w:t>2.49</w:t>
            </w:r>
          </w:p>
        </w:tc>
        <w:tc>
          <w:tcPr>
            <w:tcW w:w="940" w:type="dxa"/>
            <w:shd w:val="clear" w:color="auto" w:fill="auto"/>
            <w:tcMar>
              <w:top w:w="50" w:type="dxa"/>
              <w:left w:w="80" w:type="dxa"/>
              <w:bottom w:w="50" w:type="dxa"/>
              <w:right w:w="80" w:type="dxa"/>
            </w:tcMar>
          </w:tcPr>
          <w:p w14:paraId="6AB9ADA5" w14:textId="77777777" w:rsidR="006103A3" w:rsidRDefault="006103A3" w:rsidP="004D6DE6">
            <w:pPr>
              <w:jc w:val="center"/>
            </w:pPr>
            <w:r>
              <w:rPr>
                <w:sz w:val="20"/>
                <w:szCs w:val="20"/>
              </w:rPr>
              <w:t>5.70</w:t>
            </w:r>
          </w:p>
        </w:tc>
        <w:tc>
          <w:tcPr>
            <w:tcW w:w="940" w:type="dxa"/>
            <w:shd w:val="clear" w:color="auto" w:fill="auto"/>
            <w:tcMar>
              <w:top w:w="50" w:type="dxa"/>
              <w:left w:w="80" w:type="dxa"/>
              <w:bottom w:w="50" w:type="dxa"/>
              <w:right w:w="80" w:type="dxa"/>
            </w:tcMar>
          </w:tcPr>
          <w:p w14:paraId="70477F36" w14:textId="77777777" w:rsidR="006103A3" w:rsidRDefault="006103A3" w:rsidP="004D6DE6">
            <w:pPr>
              <w:jc w:val="center"/>
            </w:pPr>
            <w:r>
              <w:rPr>
                <w:sz w:val="20"/>
                <w:szCs w:val="20"/>
              </w:rPr>
              <w:t>67.20</w:t>
            </w:r>
          </w:p>
        </w:tc>
        <w:tc>
          <w:tcPr>
            <w:tcW w:w="1060" w:type="dxa"/>
            <w:shd w:val="clear" w:color="auto" w:fill="auto"/>
            <w:tcMar>
              <w:top w:w="50" w:type="dxa"/>
              <w:left w:w="80" w:type="dxa"/>
              <w:bottom w:w="50" w:type="dxa"/>
              <w:right w:w="80" w:type="dxa"/>
            </w:tcMar>
          </w:tcPr>
          <w:p w14:paraId="01E82685" w14:textId="77777777" w:rsidR="006103A3" w:rsidRDefault="006103A3" w:rsidP="004D6DE6">
            <w:pPr>
              <w:jc w:val="center"/>
            </w:pPr>
            <w:r>
              <w:rPr>
                <w:sz w:val="20"/>
                <w:szCs w:val="20"/>
              </w:rPr>
              <w:t>0.978</w:t>
            </w:r>
          </w:p>
        </w:tc>
        <w:tc>
          <w:tcPr>
            <w:tcW w:w="1060" w:type="dxa"/>
            <w:shd w:val="clear" w:color="auto" w:fill="auto"/>
            <w:tcMar>
              <w:top w:w="50" w:type="dxa"/>
              <w:left w:w="80" w:type="dxa"/>
              <w:bottom w:w="50" w:type="dxa"/>
              <w:right w:w="80" w:type="dxa"/>
            </w:tcMar>
          </w:tcPr>
          <w:p w14:paraId="421A5F02" w14:textId="77777777" w:rsidR="006103A3" w:rsidRDefault="006103A3" w:rsidP="004D6DE6">
            <w:pPr>
              <w:jc w:val="center"/>
            </w:pPr>
            <w:r>
              <w:rPr>
                <w:sz w:val="20"/>
                <w:szCs w:val="20"/>
              </w:rPr>
              <w:t>82.9</w:t>
            </w:r>
          </w:p>
        </w:tc>
      </w:tr>
      <w:tr w:rsidR="006103A3" w14:paraId="15063F5C" w14:textId="77777777" w:rsidTr="00EE4FEC">
        <w:tc>
          <w:tcPr>
            <w:tcW w:w="1046" w:type="dxa"/>
            <w:shd w:val="clear" w:color="auto" w:fill="auto"/>
            <w:tcMar>
              <w:top w:w="50" w:type="dxa"/>
              <w:left w:w="80" w:type="dxa"/>
              <w:bottom w:w="50" w:type="dxa"/>
              <w:right w:w="80" w:type="dxa"/>
            </w:tcMar>
          </w:tcPr>
          <w:p w14:paraId="22F7A1C2" w14:textId="77777777" w:rsidR="006103A3" w:rsidRDefault="006103A3" w:rsidP="004D6DE6">
            <w:pPr>
              <w:jc w:val="center"/>
            </w:pPr>
            <w:r>
              <w:rPr>
                <w:sz w:val="20"/>
                <w:szCs w:val="20"/>
              </w:rPr>
              <w:t>15</w:t>
            </w:r>
          </w:p>
        </w:tc>
        <w:tc>
          <w:tcPr>
            <w:tcW w:w="960" w:type="dxa"/>
            <w:shd w:val="clear" w:color="auto" w:fill="auto"/>
            <w:tcMar>
              <w:top w:w="50" w:type="dxa"/>
              <w:left w:w="80" w:type="dxa"/>
              <w:bottom w:w="50" w:type="dxa"/>
              <w:right w:w="80" w:type="dxa"/>
            </w:tcMar>
          </w:tcPr>
          <w:p w14:paraId="11054D72" w14:textId="77777777" w:rsidR="006103A3" w:rsidRDefault="006103A3" w:rsidP="004D6DE6">
            <w:pPr>
              <w:jc w:val="center"/>
            </w:pPr>
            <w:r>
              <w:rPr>
                <w:sz w:val="20"/>
                <w:szCs w:val="20"/>
              </w:rPr>
              <w:t>5.1</w:t>
            </w:r>
          </w:p>
        </w:tc>
        <w:tc>
          <w:tcPr>
            <w:tcW w:w="1200" w:type="dxa"/>
            <w:shd w:val="clear" w:color="auto" w:fill="auto"/>
            <w:tcMar>
              <w:top w:w="50" w:type="dxa"/>
              <w:left w:w="80" w:type="dxa"/>
              <w:bottom w:w="50" w:type="dxa"/>
              <w:right w:w="80" w:type="dxa"/>
            </w:tcMar>
          </w:tcPr>
          <w:p w14:paraId="1378CA36" w14:textId="77777777" w:rsidR="006103A3" w:rsidRDefault="006103A3" w:rsidP="004D6DE6">
            <w:pPr>
              <w:jc w:val="center"/>
            </w:pPr>
            <w:r>
              <w:rPr>
                <w:sz w:val="20"/>
                <w:szCs w:val="20"/>
              </w:rPr>
              <w:t>10.57</w:t>
            </w:r>
          </w:p>
        </w:tc>
        <w:tc>
          <w:tcPr>
            <w:tcW w:w="1100" w:type="dxa"/>
            <w:shd w:val="clear" w:color="auto" w:fill="auto"/>
            <w:tcMar>
              <w:top w:w="50" w:type="dxa"/>
              <w:left w:w="80" w:type="dxa"/>
              <w:bottom w:w="50" w:type="dxa"/>
              <w:right w:w="80" w:type="dxa"/>
            </w:tcMar>
          </w:tcPr>
          <w:p w14:paraId="1BF22B26" w14:textId="77777777" w:rsidR="006103A3" w:rsidRDefault="006103A3" w:rsidP="004D6DE6">
            <w:pPr>
              <w:jc w:val="center"/>
            </w:pPr>
            <w:r>
              <w:rPr>
                <w:sz w:val="20"/>
                <w:szCs w:val="20"/>
              </w:rPr>
              <w:t>2.56</w:t>
            </w:r>
          </w:p>
        </w:tc>
        <w:tc>
          <w:tcPr>
            <w:tcW w:w="1440" w:type="dxa"/>
            <w:shd w:val="clear" w:color="auto" w:fill="auto"/>
            <w:tcMar>
              <w:top w:w="50" w:type="dxa"/>
              <w:left w:w="80" w:type="dxa"/>
              <w:bottom w:w="50" w:type="dxa"/>
              <w:right w:w="80" w:type="dxa"/>
            </w:tcMar>
          </w:tcPr>
          <w:p w14:paraId="346E06C1" w14:textId="77777777" w:rsidR="006103A3" w:rsidRDefault="006103A3" w:rsidP="004D6DE6">
            <w:pPr>
              <w:jc w:val="center"/>
            </w:pPr>
            <w:r>
              <w:rPr>
                <w:sz w:val="20"/>
                <w:szCs w:val="20"/>
              </w:rPr>
              <w:t>2.52</w:t>
            </w:r>
          </w:p>
        </w:tc>
        <w:tc>
          <w:tcPr>
            <w:tcW w:w="940" w:type="dxa"/>
            <w:shd w:val="clear" w:color="auto" w:fill="auto"/>
            <w:tcMar>
              <w:top w:w="50" w:type="dxa"/>
              <w:left w:w="80" w:type="dxa"/>
              <w:bottom w:w="50" w:type="dxa"/>
              <w:right w:w="80" w:type="dxa"/>
            </w:tcMar>
          </w:tcPr>
          <w:p w14:paraId="7C05EB8F" w14:textId="77777777" w:rsidR="006103A3" w:rsidRDefault="006103A3" w:rsidP="004D6DE6">
            <w:pPr>
              <w:jc w:val="center"/>
            </w:pPr>
            <w:r>
              <w:rPr>
                <w:sz w:val="20"/>
                <w:szCs w:val="20"/>
              </w:rPr>
              <w:t>4.80</w:t>
            </w:r>
          </w:p>
        </w:tc>
        <w:tc>
          <w:tcPr>
            <w:tcW w:w="940" w:type="dxa"/>
            <w:shd w:val="clear" w:color="auto" w:fill="auto"/>
            <w:tcMar>
              <w:top w:w="50" w:type="dxa"/>
              <w:left w:w="80" w:type="dxa"/>
              <w:bottom w:w="50" w:type="dxa"/>
              <w:right w:w="80" w:type="dxa"/>
            </w:tcMar>
          </w:tcPr>
          <w:p w14:paraId="0A2AB7CD" w14:textId="77777777" w:rsidR="006103A3" w:rsidRDefault="006103A3" w:rsidP="004D6DE6">
            <w:pPr>
              <w:jc w:val="center"/>
            </w:pPr>
            <w:r>
              <w:rPr>
                <w:sz w:val="20"/>
                <w:szCs w:val="20"/>
              </w:rPr>
              <w:t>72.10</w:t>
            </w:r>
          </w:p>
        </w:tc>
        <w:tc>
          <w:tcPr>
            <w:tcW w:w="1060" w:type="dxa"/>
            <w:shd w:val="clear" w:color="auto" w:fill="auto"/>
            <w:tcMar>
              <w:top w:w="50" w:type="dxa"/>
              <w:left w:w="80" w:type="dxa"/>
              <w:bottom w:w="50" w:type="dxa"/>
              <w:right w:w="80" w:type="dxa"/>
            </w:tcMar>
          </w:tcPr>
          <w:p w14:paraId="23D9E7D9" w14:textId="77777777" w:rsidR="006103A3" w:rsidRDefault="006103A3" w:rsidP="004D6DE6">
            <w:pPr>
              <w:jc w:val="center"/>
            </w:pPr>
            <w:r>
              <w:rPr>
                <w:sz w:val="20"/>
                <w:szCs w:val="20"/>
              </w:rPr>
              <w:t>0.981</w:t>
            </w:r>
          </w:p>
        </w:tc>
        <w:tc>
          <w:tcPr>
            <w:tcW w:w="1060" w:type="dxa"/>
            <w:shd w:val="clear" w:color="auto" w:fill="auto"/>
            <w:tcMar>
              <w:top w:w="50" w:type="dxa"/>
              <w:left w:w="80" w:type="dxa"/>
              <w:bottom w:w="50" w:type="dxa"/>
              <w:right w:w="80" w:type="dxa"/>
            </w:tcMar>
          </w:tcPr>
          <w:p w14:paraId="79A04865" w14:textId="77777777" w:rsidR="006103A3" w:rsidRDefault="006103A3" w:rsidP="004D6DE6">
            <w:pPr>
              <w:jc w:val="center"/>
            </w:pPr>
            <w:r>
              <w:rPr>
                <w:sz w:val="20"/>
                <w:szCs w:val="20"/>
              </w:rPr>
              <w:t>85.6</w:t>
            </w:r>
          </w:p>
        </w:tc>
      </w:tr>
      <w:tr w:rsidR="006103A3" w14:paraId="487D536C" w14:textId="77777777" w:rsidTr="00EE4FEC">
        <w:tc>
          <w:tcPr>
            <w:tcW w:w="1046" w:type="dxa"/>
            <w:shd w:val="clear" w:color="auto" w:fill="auto"/>
            <w:tcMar>
              <w:top w:w="50" w:type="dxa"/>
              <w:left w:w="80" w:type="dxa"/>
              <w:bottom w:w="50" w:type="dxa"/>
              <w:right w:w="80" w:type="dxa"/>
            </w:tcMar>
          </w:tcPr>
          <w:p w14:paraId="2BB958DB" w14:textId="77777777" w:rsidR="006103A3" w:rsidRDefault="006103A3" w:rsidP="004D6DE6">
            <w:pPr>
              <w:jc w:val="center"/>
            </w:pPr>
            <w:r>
              <w:rPr>
                <w:sz w:val="20"/>
                <w:szCs w:val="20"/>
              </w:rPr>
              <w:t>20</w:t>
            </w:r>
          </w:p>
        </w:tc>
        <w:tc>
          <w:tcPr>
            <w:tcW w:w="960" w:type="dxa"/>
            <w:shd w:val="clear" w:color="auto" w:fill="auto"/>
            <w:tcMar>
              <w:top w:w="50" w:type="dxa"/>
              <w:left w:w="80" w:type="dxa"/>
              <w:bottom w:w="50" w:type="dxa"/>
              <w:right w:w="80" w:type="dxa"/>
            </w:tcMar>
          </w:tcPr>
          <w:p w14:paraId="00929863" w14:textId="77777777" w:rsidR="006103A3" w:rsidRDefault="006103A3" w:rsidP="004D6DE6">
            <w:pPr>
              <w:jc w:val="center"/>
            </w:pPr>
            <w:r>
              <w:rPr>
                <w:sz w:val="20"/>
                <w:szCs w:val="20"/>
              </w:rPr>
              <w:t>5.1</w:t>
            </w:r>
          </w:p>
        </w:tc>
        <w:tc>
          <w:tcPr>
            <w:tcW w:w="1200" w:type="dxa"/>
            <w:shd w:val="clear" w:color="auto" w:fill="auto"/>
            <w:tcMar>
              <w:top w:w="50" w:type="dxa"/>
              <w:left w:w="80" w:type="dxa"/>
              <w:bottom w:w="50" w:type="dxa"/>
              <w:right w:w="80" w:type="dxa"/>
            </w:tcMar>
          </w:tcPr>
          <w:p w14:paraId="12ECC4BE" w14:textId="77777777" w:rsidR="006103A3" w:rsidRDefault="006103A3" w:rsidP="004D6DE6">
            <w:pPr>
              <w:jc w:val="center"/>
            </w:pPr>
            <w:r>
              <w:rPr>
                <w:sz w:val="20"/>
                <w:szCs w:val="20"/>
              </w:rPr>
              <w:t>10.62</w:t>
            </w:r>
          </w:p>
        </w:tc>
        <w:tc>
          <w:tcPr>
            <w:tcW w:w="1100" w:type="dxa"/>
            <w:shd w:val="clear" w:color="auto" w:fill="auto"/>
            <w:tcMar>
              <w:top w:w="50" w:type="dxa"/>
              <w:left w:w="80" w:type="dxa"/>
              <w:bottom w:w="50" w:type="dxa"/>
              <w:right w:w="80" w:type="dxa"/>
            </w:tcMar>
          </w:tcPr>
          <w:p w14:paraId="20445809" w14:textId="77777777" w:rsidR="006103A3" w:rsidRDefault="006103A3" w:rsidP="004D6DE6">
            <w:pPr>
              <w:jc w:val="center"/>
            </w:pPr>
            <w:r>
              <w:rPr>
                <w:sz w:val="20"/>
                <w:szCs w:val="20"/>
              </w:rPr>
              <w:t>2.84</w:t>
            </w:r>
          </w:p>
        </w:tc>
        <w:tc>
          <w:tcPr>
            <w:tcW w:w="1440" w:type="dxa"/>
            <w:shd w:val="clear" w:color="auto" w:fill="auto"/>
            <w:tcMar>
              <w:top w:w="50" w:type="dxa"/>
              <w:left w:w="80" w:type="dxa"/>
              <w:bottom w:w="50" w:type="dxa"/>
              <w:right w:w="80" w:type="dxa"/>
            </w:tcMar>
          </w:tcPr>
          <w:p w14:paraId="78F21A49" w14:textId="77777777" w:rsidR="006103A3" w:rsidRDefault="006103A3" w:rsidP="004D6DE6">
            <w:pPr>
              <w:jc w:val="center"/>
            </w:pPr>
            <w:r>
              <w:rPr>
                <w:sz w:val="20"/>
                <w:szCs w:val="20"/>
              </w:rPr>
              <w:t>2.50</w:t>
            </w:r>
          </w:p>
        </w:tc>
        <w:tc>
          <w:tcPr>
            <w:tcW w:w="940" w:type="dxa"/>
            <w:shd w:val="clear" w:color="auto" w:fill="auto"/>
            <w:tcMar>
              <w:top w:w="50" w:type="dxa"/>
              <w:left w:w="80" w:type="dxa"/>
              <w:bottom w:w="50" w:type="dxa"/>
              <w:right w:w="80" w:type="dxa"/>
            </w:tcMar>
          </w:tcPr>
          <w:p w14:paraId="7AE74FE0" w14:textId="77777777" w:rsidR="006103A3" w:rsidRDefault="006103A3" w:rsidP="004D6DE6">
            <w:pPr>
              <w:jc w:val="center"/>
            </w:pPr>
            <w:r>
              <w:rPr>
                <w:sz w:val="20"/>
                <w:szCs w:val="20"/>
              </w:rPr>
              <w:t>4.80</w:t>
            </w:r>
          </w:p>
        </w:tc>
        <w:tc>
          <w:tcPr>
            <w:tcW w:w="940" w:type="dxa"/>
            <w:shd w:val="clear" w:color="auto" w:fill="auto"/>
            <w:tcMar>
              <w:top w:w="50" w:type="dxa"/>
              <w:left w:w="80" w:type="dxa"/>
              <w:bottom w:w="50" w:type="dxa"/>
              <w:right w:w="80" w:type="dxa"/>
            </w:tcMar>
          </w:tcPr>
          <w:p w14:paraId="16F03572" w14:textId="77777777" w:rsidR="006103A3" w:rsidRDefault="006103A3" w:rsidP="004D6DE6">
            <w:pPr>
              <w:jc w:val="center"/>
            </w:pPr>
            <w:r>
              <w:rPr>
                <w:sz w:val="20"/>
                <w:szCs w:val="20"/>
              </w:rPr>
              <w:t>71.00</w:t>
            </w:r>
          </w:p>
        </w:tc>
        <w:tc>
          <w:tcPr>
            <w:tcW w:w="1060" w:type="dxa"/>
            <w:shd w:val="clear" w:color="auto" w:fill="auto"/>
            <w:tcMar>
              <w:top w:w="50" w:type="dxa"/>
              <w:left w:w="80" w:type="dxa"/>
              <w:bottom w:w="50" w:type="dxa"/>
              <w:right w:w="80" w:type="dxa"/>
            </w:tcMar>
          </w:tcPr>
          <w:p w14:paraId="183F0DA4" w14:textId="77777777" w:rsidR="006103A3" w:rsidRDefault="006103A3" w:rsidP="004D6DE6">
            <w:pPr>
              <w:jc w:val="center"/>
            </w:pPr>
            <w:r>
              <w:rPr>
                <w:sz w:val="20"/>
                <w:szCs w:val="20"/>
              </w:rPr>
              <w:t>0.980</w:t>
            </w:r>
          </w:p>
        </w:tc>
        <w:tc>
          <w:tcPr>
            <w:tcW w:w="1060" w:type="dxa"/>
            <w:shd w:val="clear" w:color="auto" w:fill="auto"/>
            <w:tcMar>
              <w:top w:w="50" w:type="dxa"/>
              <w:left w:w="80" w:type="dxa"/>
              <w:bottom w:w="50" w:type="dxa"/>
              <w:right w:w="80" w:type="dxa"/>
            </w:tcMar>
          </w:tcPr>
          <w:p w14:paraId="45FAFB09" w14:textId="77777777" w:rsidR="006103A3" w:rsidRDefault="006103A3" w:rsidP="004D6DE6">
            <w:pPr>
              <w:jc w:val="center"/>
            </w:pPr>
            <w:r>
              <w:rPr>
                <w:sz w:val="20"/>
                <w:szCs w:val="20"/>
              </w:rPr>
              <w:t>85.6</w:t>
            </w:r>
          </w:p>
        </w:tc>
      </w:tr>
      <w:tr w:rsidR="006103A3" w14:paraId="5D80F71E" w14:textId="77777777" w:rsidTr="00EE4FEC">
        <w:tc>
          <w:tcPr>
            <w:tcW w:w="1046" w:type="dxa"/>
            <w:shd w:val="clear" w:color="auto" w:fill="auto"/>
            <w:tcMar>
              <w:top w:w="50" w:type="dxa"/>
              <w:left w:w="80" w:type="dxa"/>
              <w:bottom w:w="50" w:type="dxa"/>
              <w:right w:w="80" w:type="dxa"/>
            </w:tcMar>
          </w:tcPr>
          <w:p w14:paraId="0AF63732" w14:textId="77777777" w:rsidR="006103A3" w:rsidRDefault="006103A3" w:rsidP="004D6DE6">
            <w:pPr>
              <w:jc w:val="center"/>
            </w:pPr>
            <w:r>
              <w:rPr>
                <w:sz w:val="20"/>
                <w:szCs w:val="20"/>
              </w:rPr>
              <w:t>25</w:t>
            </w:r>
          </w:p>
        </w:tc>
        <w:tc>
          <w:tcPr>
            <w:tcW w:w="960" w:type="dxa"/>
            <w:shd w:val="clear" w:color="auto" w:fill="auto"/>
            <w:tcMar>
              <w:top w:w="50" w:type="dxa"/>
              <w:left w:w="80" w:type="dxa"/>
              <w:bottom w:w="50" w:type="dxa"/>
              <w:right w:w="80" w:type="dxa"/>
            </w:tcMar>
          </w:tcPr>
          <w:p w14:paraId="22B02E4A" w14:textId="77777777" w:rsidR="006103A3" w:rsidRDefault="006103A3" w:rsidP="004D6DE6">
            <w:pPr>
              <w:jc w:val="center"/>
            </w:pPr>
            <w:r>
              <w:rPr>
                <w:sz w:val="20"/>
                <w:szCs w:val="20"/>
              </w:rPr>
              <w:t>5.1</w:t>
            </w:r>
          </w:p>
        </w:tc>
        <w:tc>
          <w:tcPr>
            <w:tcW w:w="1200" w:type="dxa"/>
            <w:shd w:val="clear" w:color="auto" w:fill="auto"/>
            <w:tcMar>
              <w:top w:w="50" w:type="dxa"/>
              <w:left w:w="80" w:type="dxa"/>
              <w:bottom w:w="50" w:type="dxa"/>
              <w:right w:w="80" w:type="dxa"/>
            </w:tcMar>
          </w:tcPr>
          <w:p w14:paraId="5BEC9E67" w14:textId="77777777" w:rsidR="006103A3" w:rsidRDefault="006103A3" w:rsidP="004D6DE6">
            <w:pPr>
              <w:jc w:val="center"/>
            </w:pPr>
            <w:r>
              <w:rPr>
                <w:sz w:val="20"/>
                <w:szCs w:val="20"/>
              </w:rPr>
              <w:t>10.84</w:t>
            </w:r>
          </w:p>
        </w:tc>
        <w:tc>
          <w:tcPr>
            <w:tcW w:w="1100" w:type="dxa"/>
            <w:shd w:val="clear" w:color="auto" w:fill="auto"/>
            <w:tcMar>
              <w:top w:w="50" w:type="dxa"/>
              <w:left w:w="80" w:type="dxa"/>
              <w:bottom w:w="50" w:type="dxa"/>
              <w:right w:w="80" w:type="dxa"/>
            </w:tcMar>
          </w:tcPr>
          <w:p w14:paraId="1F85C73D" w14:textId="77777777" w:rsidR="006103A3" w:rsidRDefault="006103A3" w:rsidP="004D6DE6">
            <w:pPr>
              <w:jc w:val="center"/>
            </w:pPr>
            <w:r>
              <w:rPr>
                <w:sz w:val="20"/>
                <w:szCs w:val="20"/>
              </w:rPr>
              <w:t>2.82</w:t>
            </w:r>
          </w:p>
        </w:tc>
        <w:tc>
          <w:tcPr>
            <w:tcW w:w="1440" w:type="dxa"/>
            <w:shd w:val="clear" w:color="auto" w:fill="auto"/>
            <w:tcMar>
              <w:top w:w="50" w:type="dxa"/>
              <w:left w:w="80" w:type="dxa"/>
              <w:bottom w:w="50" w:type="dxa"/>
              <w:right w:w="80" w:type="dxa"/>
            </w:tcMar>
          </w:tcPr>
          <w:p w14:paraId="6A391F43" w14:textId="77777777" w:rsidR="006103A3" w:rsidRDefault="006103A3" w:rsidP="004D6DE6">
            <w:pPr>
              <w:jc w:val="center"/>
            </w:pPr>
            <w:r>
              <w:rPr>
                <w:sz w:val="20"/>
                <w:szCs w:val="20"/>
              </w:rPr>
              <w:t>2.49</w:t>
            </w:r>
          </w:p>
        </w:tc>
        <w:tc>
          <w:tcPr>
            <w:tcW w:w="940" w:type="dxa"/>
            <w:shd w:val="clear" w:color="auto" w:fill="auto"/>
            <w:tcMar>
              <w:top w:w="50" w:type="dxa"/>
              <w:left w:w="80" w:type="dxa"/>
              <w:bottom w:w="50" w:type="dxa"/>
              <w:right w:w="80" w:type="dxa"/>
            </w:tcMar>
          </w:tcPr>
          <w:p w14:paraId="2C713EB5" w14:textId="77777777" w:rsidR="006103A3" w:rsidRDefault="006103A3" w:rsidP="004D6DE6">
            <w:pPr>
              <w:jc w:val="center"/>
            </w:pPr>
            <w:r>
              <w:rPr>
                <w:sz w:val="20"/>
                <w:szCs w:val="20"/>
              </w:rPr>
              <w:t>4.25</w:t>
            </w:r>
          </w:p>
        </w:tc>
        <w:tc>
          <w:tcPr>
            <w:tcW w:w="940" w:type="dxa"/>
            <w:shd w:val="clear" w:color="auto" w:fill="auto"/>
            <w:tcMar>
              <w:top w:w="50" w:type="dxa"/>
              <w:left w:w="80" w:type="dxa"/>
              <w:bottom w:w="50" w:type="dxa"/>
              <w:right w:w="80" w:type="dxa"/>
            </w:tcMar>
          </w:tcPr>
          <w:p w14:paraId="0F7F78C7" w14:textId="77777777" w:rsidR="006103A3" w:rsidRDefault="006103A3" w:rsidP="004D6DE6">
            <w:pPr>
              <w:jc w:val="center"/>
            </w:pPr>
            <w:r>
              <w:rPr>
                <w:sz w:val="20"/>
                <w:szCs w:val="20"/>
              </w:rPr>
              <w:t>62.09</w:t>
            </w:r>
          </w:p>
        </w:tc>
        <w:tc>
          <w:tcPr>
            <w:tcW w:w="1060" w:type="dxa"/>
            <w:shd w:val="clear" w:color="auto" w:fill="auto"/>
            <w:tcMar>
              <w:top w:w="50" w:type="dxa"/>
              <w:left w:w="80" w:type="dxa"/>
              <w:bottom w:w="50" w:type="dxa"/>
              <w:right w:w="80" w:type="dxa"/>
            </w:tcMar>
          </w:tcPr>
          <w:p w14:paraId="284927A9" w14:textId="77777777" w:rsidR="006103A3" w:rsidRDefault="006103A3" w:rsidP="004D6DE6">
            <w:pPr>
              <w:jc w:val="center"/>
            </w:pPr>
            <w:r>
              <w:rPr>
                <w:sz w:val="20"/>
                <w:szCs w:val="20"/>
              </w:rPr>
              <w:t>0.985</w:t>
            </w:r>
          </w:p>
        </w:tc>
        <w:tc>
          <w:tcPr>
            <w:tcW w:w="1060" w:type="dxa"/>
            <w:shd w:val="clear" w:color="auto" w:fill="auto"/>
            <w:tcMar>
              <w:top w:w="50" w:type="dxa"/>
              <w:left w:w="80" w:type="dxa"/>
              <w:bottom w:w="50" w:type="dxa"/>
              <w:right w:w="80" w:type="dxa"/>
            </w:tcMar>
          </w:tcPr>
          <w:p w14:paraId="19834F2B" w14:textId="77777777" w:rsidR="006103A3" w:rsidRDefault="006103A3" w:rsidP="004D6DE6">
            <w:pPr>
              <w:jc w:val="center"/>
            </w:pPr>
            <w:r>
              <w:rPr>
                <w:sz w:val="20"/>
                <w:szCs w:val="20"/>
              </w:rPr>
              <w:t>87.2</w:t>
            </w:r>
          </w:p>
        </w:tc>
      </w:tr>
      <w:tr w:rsidR="006103A3" w14:paraId="5BAE3337" w14:textId="77777777" w:rsidTr="00EE4FEC">
        <w:tc>
          <w:tcPr>
            <w:tcW w:w="1046" w:type="dxa"/>
            <w:shd w:val="clear" w:color="auto" w:fill="auto"/>
            <w:tcMar>
              <w:top w:w="50" w:type="dxa"/>
              <w:left w:w="80" w:type="dxa"/>
              <w:bottom w:w="50" w:type="dxa"/>
              <w:right w:w="80" w:type="dxa"/>
            </w:tcMar>
          </w:tcPr>
          <w:p w14:paraId="37951337" w14:textId="77777777" w:rsidR="006103A3" w:rsidRDefault="006103A3" w:rsidP="004D6DE6">
            <w:pPr>
              <w:jc w:val="center"/>
            </w:pPr>
            <w:r>
              <w:rPr>
                <w:sz w:val="20"/>
                <w:szCs w:val="20"/>
              </w:rPr>
              <w:t>30</w:t>
            </w:r>
          </w:p>
        </w:tc>
        <w:tc>
          <w:tcPr>
            <w:tcW w:w="960" w:type="dxa"/>
            <w:shd w:val="clear" w:color="auto" w:fill="auto"/>
            <w:tcMar>
              <w:top w:w="50" w:type="dxa"/>
              <w:left w:w="80" w:type="dxa"/>
              <w:bottom w:w="50" w:type="dxa"/>
              <w:right w:w="80" w:type="dxa"/>
            </w:tcMar>
          </w:tcPr>
          <w:p w14:paraId="6D0EEC3C" w14:textId="77777777" w:rsidR="006103A3" w:rsidRDefault="006103A3" w:rsidP="004D6DE6">
            <w:pPr>
              <w:jc w:val="center"/>
            </w:pPr>
            <w:r>
              <w:rPr>
                <w:sz w:val="20"/>
                <w:szCs w:val="20"/>
              </w:rPr>
              <w:t>5.1</w:t>
            </w:r>
          </w:p>
        </w:tc>
        <w:tc>
          <w:tcPr>
            <w:tcW w:w="1200" w:type="dxa"/>
            <w:shd w:val="clear" w:color="auto" w:fill="auto"/>
            <w:tcMar>
              <w:top w:w="50" w:type="dxa"/>
              <w:left w:w="80" w:type="dxa"/>
              <w:bottom w:w="50" w:type="dxa"/>
              <w:right w:w="80" w:type="dxa"/>
            </w:tcMar>
          </w:tcPr>
          <w:p w14:paraId="7089B008" w14:textId="77777777" w:rsidR="006103A3" w:rsidRDefault="006103A3" w:rsidP="004D6DE6">
            <w:pPr>
              <w:jc w:val="center"/>
            </w:pPr>
            <w:r>
              <w:rPr>
                <w:sz w:val="20"/>
                <w:szCs w:val="20"/>
              </w:rPr>
              <w:t>10.64</w:t>
            </w:r>
          </w:p>
        </w:tc>
        <w:tc>
          <w:tcPr>
            <w:tcW w:w="1100" w:type="dxa"/>
            <w:shd w:val="clear" w:color="auto" w:fill="auto"/>
            <w:tcMar>
              <w:top w:w="50" w:type="dxa"/>
              <w:left w:w="80" w:type="dxa"/>
              <w:bottom w:w="50" w:type="dxa"/>
              <w:right w:w="80" w:type="dxa"/>
            </w:tcMar>
          </w:tcPr>
          <w:p w14:paraId="6D331505" w14:textId="77777777" w:rsidR="006103A3" w:rsidRDefault="006103A3" w:rsidP="004D6DE6">
            <w:pPr>
              <w:jc w:val="center"/>
            </w:pPr>
            <w:r>
              <w:rPr>
                <w:sz w:val="20"/>
                <w:szCs w:val="20"/>
              </w:rPr>
              <w:t>2.84</w:t>
            </w:r>
          </w:p>
        </w:tc>
        <w:tc>
          <w:tcPr>
            <w:tcW w:w="1440" w:type="dxa"/>
            <w:shd w:val="clear" w:color="auto" w:fill="auto"/>
            <w:tcMar>
              <w:top w:w="50" w:type="dxa"/>
              <w:left w:w="80" w:type="dxa"/>
              <w:bottom w:w="50" w:type="dxa"/>
              <w:right w:w="80" w:type="dxa"/>
            </w:tcMar>
          </w:tcPr>
          <w:p w14:paraId="5BBA533B" w14:textId="77777777" w:rsidR="006103A3" w:rsidRDefault="006103A3" w:rsidP="004D6DE6">
            <w:pPr>
              <w:jc w:val="center"/>
            </w:pPr>
            <w:r>
              <w:rPr>
                <w:sz w:val="20"/>
                <w:szCs w:val="20"/>
              </w:rPr>
              <w:t>2.48</w:t>
            </w:r>
          </w:p>
        </w:tc>
        <w:tc>
          <w:tcPr>
            <w:tcW w:w="940" w:type="dxa"/>
            <w:shd w:val="clear" w:color="auto" w:fill="auto"/>
            <w:tcMar>
              <w:top w:w="50" w:type="dxa"/>
              <w:left w:w="80" w:type="dxa"/>
              <w:bottom w:w="50" w:type="dxa"/>
              <w:right w:w="80" w:type="dxa"/>
            </w:tcMar>
          </w:tcPr>
          <w:p w14:paraId="1617E65D" w14:textId="77777777" w:rsidR="006103A3" w:rsidRDefault="006103A3" w:rsidP="004D6DE6">
            <w:pPr>
              <w:jc w:val="center"/>
            </w:pPr>
            <w:r>
              <w:rPr>
                <w:sz w:val="20"/>
                <w:szCs w:val="20"/>
              </w:rPr>
              <w:t>4.90</w:t>
            </w:r>
          </w:p>
        </w:tc>
        <w:tc>
          <w:tcPr>
            <w:tcW w:w="940" w:type="dxa"/>
            <w:shd w:val="clear" w:color="auto" w:fill="auto"/>
            <w:tcMar>
              <w:top w:w="50" w:type="dxa"/>
              <w:left w:w="80" w:type="dxa"/>
              <w:bottom w:w="50" w:type="dxa"/>
              <w:right w:w="80" w:type="dxa"/>
            </w:tcMar>
          </w:tcPr>
          <w:p w14:paraId="2DED2ECA" w14:textId="77777777" w:rsidR="006103A3" w:rsidRDefault="006103A3" w:rsidP="004D6DE6">
            <w:pPr>
              <w:jc w:val="center"/>
            </w:pPr>
            <w:r>
              <w:rPr>
                <w:sz w:val="20"/>
                <w:szCs w:val="20"/>
              </w:rPr>
              <w:t>70.19</w:t>
            </w:r>
          </w:p>
        </w:tc>
        <w:tc>
          <w:tcPr>
            <w:tcW w:w="1060" w:type="dxa"/>
            <w:shd w:val="clear" w:color="auto" w:fill="auto"/>
            <w:tcMar>
              <w:top w:w="50" w:type="dxa"/>
              <w:left w:w="80" w:type="dxa"/>
              <w:bottom w:w="50" w:type="dxa"/>
              <w:right w:w="80" w:type="dxa"/>
            </w:tcMar>
          </w:tcPr>
          <w:p w14:paraId="7F28CD47" w14:textId="77777777" w:rsidR="006103A3" w:rsidRDefault="006103A3" w:rsidP="004D6DE6">
            <w:pPr>
              <w:jc w:val="center"/>
            </w:pPr>
            <w:r>
              <w:rPr>
                <w:sz w:val="20"/>
                <w:szCs w:val="20"/>
              </w:rPr>
              <w:t>0.969</w:t>
            </w:r>
          </w:p>
        </w:tc>
        <w:tc>
          <w:tcPr>
            <w:tcW w:w="1060" w:type="dxa"/>
            <w:shd w:val="clear" w:color="auto" w:fill="auto"/>
            <w:tcMar>
              <w:top w:w="50" w:type="dxa"/>
              <w:left w:w="80" w:type="dxa"/>
              <w:bottom w:w="50" w:type="dxa"/>
              <w:right w:w="80" w:type="dxa"/>
            </w:tcMar>
          </w:tcPr>
          <w:p w14:paraId="5B580B16" w14:textId="77777777" w:rsidR="006103A3" w:rsidRDefault="006103A3" w:rsidP="004D6DE6">
            <w:pPr>
              <w:jc w:val="center"/>
            </w:pPr>
            <w:r>
              <w:rPr>
                <w:sz w:val="20"/>
                <w:szCs w:val="20"/>
              </w:rPr>
              <w:t>85.0</w:t>
            </w:r>
          </w:p>
        </w:tc>
      </w:tr>
    </w:tbl>
    <w:p w14:paraId="516997BF" w14:textId="77777777" w:rsidR="006B2D63" w:rsidRDefault="006B2D63" w:rsidP="006103A3">
      <w:pPr>
        <w:spacing w:before="160" w:after="60"/>
        <w:rPr>
          <w:i/>
          <w:iCs/>
          <w:sz w:val="20"/>
          <w:szCs w:val="20"/>
        </w:rPr>
      </w:pPr>
    </w:p>
    <w:p w14:paraId="7E2582B0" w14:textId="17597494" w:rsidR="006103A3" w:rsidRDefault="00EE4FEC" w:rsidP="006103A3">
      <w:pPr>
        <w:spacing w:before="160" w:after="60"/>
      </w:pPr>
      <w:r>
        <w:rPr>
          <w:b/>
          <w:bCs/>
        </w:rPr>
        <w:t>3.4</w:t>
      </w:r>
      <w:r w:rsidR="006103A3">
        <w:rPr>
          <w:b/>
          <w:bCs/>
        </w:rPr>
        <w:t xml:space="preserve"> Estimated Indirect Tensile Strength</w:t>
      </w:r>
    </w:p>
    <w:p w14:paraId="00139A72" w14:textId="14775A1D" w:rsidR="006103A3" w:rsidRDefault="006103A3" w:rsidP="006103A3">
      <w:pPr>
        <w:spacing w:before="80" w:after="80"/>
        <w:jc w:val="both"/>
      </w:pPr>
      <w:r>
        <w:t xml:space="preserve">Figure </w:t>
      </w:r>
      <w:r w:rsidR="00EE4FEC">
        <w:t>7</w:t>
      </w:r>
      <w:r>
        <w:t xml:space="preserve"> presents the estimated ITS values across all glass replacement levels. The values ranged from 0.969 MPa at 30% glass to 1.039 MPa at 5% glass, a narrow performance band of 70 kPa. The 5% replacement mix achieved peak ITS, consistent with its superior Marshall Stability and lowest flow value. The polynomial regression of ITS against glass content yielded a coefficient of determination (R²) of 0.2074, confirming the absence of a strong monotonic relationship and indicating that ITS at intermediate replacement levels is governed by the complex interaction among stability, flow, and VIM rather than by glass content alone. All estimated ITS values exceeded 0.96 MPa, indicating adequate tensile integrity for moderate-to-heavy traffic HMA applications, a threshold consistent with performance benchmarks reported by Hicks (1991).</w:t>
      </w:r>
    </w:p>
    <w:p w14:paraId="0B18A850" w14:textId="77777777" w:rsidR="006103A3" w:rsidRDefault="006103A3" w:rsidP="006103A3">
      <w:pPr>
        <w:spacing w:before="80" w:after="60"/>
        <w:jc w:val="center"/>
      </w:pPr>
      <w:r>
        <w:rPr>
          <w:noProof/>
        </w:rPr>
        <w:drawing>
          <wp:inline distT="0" distB="0" distL="0" distR="0" wp14:anchorId="55D91B76" wp14:editId="04FF64BF">
            <wp:extent cx="4572000" cy="27527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a:srcRect/>
                    <a:stretch>
                      <a:fillRect/>
                    </a:stretch>
                  </pic:blipFill>
                  <pic:spPr>
                    <a:xfrm>
                      <a:off x="0" y="0"/>
                      <a:ext cx="4572000" cy="2752725"/>
                    </a:xfrm>
                    <a:prstGeom prst="rect">
                      <a:avLst/>
                    </a:prstGeom>
                  </pic:spPr>
                </pic:pic>
              </a:graphicData>
            </a:graphic>
          </wp:inline>
        </w:drawing>
      </w:r>
    </w:p>
    <w:p w14:paraId="4BFDAE93" w14:textId="506185E7" w:rsidR="006103A3" w:rsidRDefault="006103A3" w:rsidP="006103A3">
      <w:pPr>
        <w:spacing w:before="40" w:after="120"/>
        <w:jc w:val="center"/>
      </w:pPr>
      <w:r>
        <w:rPr>
          <w:b/>
          <w:bCs/>
        </w:rPr>
        <w:t xml:space="preserve">Fig. </w:t>
      </w:r>
      <w:r w:rsidR="00EE4FEC">
        <w:rPr>
          <w:b/>
          <w:bCs/>
        </w:rPr>
        <w:t>7</w:t>
      </w:r>
      <w:r>
        <w:rPr>
          <w:b/>
          <w:bCs/>
        </w:rPr>
        <w:t>: Estimated Indirect Tensile Strength (MPa) vs. Recycled Glass Content (%)</w:t>
      </w:r>
    </w:p>
    <w:p w14:paraId="7F4829D0" w14:textId="77777777" w:rsidR="00EE4FEC" w:rsidRDefault="00EE4FEC" w:rsidP="006103A3">
      <w:pPr>
        <w:spacing w:before="160" w:after="60"/>
        <w:rPr>
          <w:i/>
          <w:iCs/>
          <w:sz w:val="20"/>
          <w:szCs w:val="20"/>
        </w:rPr>
      </w:pPr>
    </w:p>
    <w:p w14:paraId="69B5302D" w14:textId="410887A2" w:rsidR="006103A3" w:rsidRDefault="00EE4FEC" w:rsidP="006103A3">
      <w:pPr>
        <w:spacing w:before="160" w:after="60"/>
      </w:pPr>
      <w:r>
        <w:rPr>
          <w:b/>
          <w:bCs/>
        </w:rPr>
        <w:t>3.5</w:t>
      </w:r>
      <w:r w:rsidR="006103A3">
        <w:rPr>
          <w:b/>
          <w:bCs/>
        </w:rPr>
        <w:t xml:space="preserve"> Estimated Tensile Strength Ratio and Moisture Susceptibility</w:t>
      </w:r>
    </w:p>
    <w:p w14:paraId="670625EE" w14:textId="3913A0B1" w:rsidR="006103A3" w:rsidRDefault="006103A3" w:rsidP="006103A3">
      <w:pPr>
        <w:spacing w:before="80" w:after="80"/>
        <w:jc w:val="both"/>
      </w:pPr>
      <w:r>
        <w:lastRenderedPageBreak/>
        <w:t xml:space="preserve">Figure </w:t>
      </w:r>
      <w:r w:rsidR="00EE4FEC">
        <w:t>8</w:t>
      </w:r>
      <w:r>
        <w:t xml:space="preserve"> presents the estimated TSR results across all glass replacement levels. The control mix recorded the highest TSR of 88.0%, reflecting its lowest VIM of 4.00% and the consequent minimal moisture ingress pathways. The 5% mix TSR of 86.2% represents a modest reduction of 1.8 percentage points, which is practically inconsequential from a pavement durability standpoint and remains substantially above the 80% threshold of AASHTO (2014). The lowest TSR of 82.9% occurred at 10% glass content, directly corresponding to that mix's highest VIM of 5.70%. This is consistent with the volumetric model: elevated air void content creates interconnected pathways for water infiltration and binder-aggregate stripping, as established by Lu and Harvey (2006). Beyond 10%, TSR recovered progressively to values of 85.6% (15% and 20% glass), 87.2% (25% glass), and 85.0% (30% glass), tracking the reduction in VIM at these replacement levels. Critically, all seven mixes maintained TSR above 80%, confirming that recycled glass at 0 to 30% replacement does not reduce moisture resistance below the minimum acceptance criterion of AASHTO (2014).</w:t>
      </w:r>
    </w:p>
    <w:p w14:paraId="71EA17C4" w14:textId="77777777" w:rsidR="006103A3" w:rsidRDefault="006103A3" w:rsidP="006103A3">
      <w:pPr>
        <w:spacing w:before="80" w:after="60"/>
        <w:jc w:val="center"/>
      </w:pPr>
      <w:r>
        <w:rPr>
          <w:noProof/>
        </w:rPr>
        <w:drawing>
          <wp:inline distT="0" distB="0" distL="0" distR="0" wp14:anchorId="54C8B5EC" wp14:editId="32F803F7">
            <wp:extent cx="4572000" cy="2686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a:srcRect/>
                    <a:stretch>
                      <a:fillRect/>
                    </a:stretch>
                  </pic:blipFill>
                  <pic:spPr>
                    <a:xfrm>
                      <a:off x="0" y="0"/>
                      <a:ext cx="4572000" cy="2686050"/>
                    </a:xfrm>
                    <a:prstGeom prst="rect">
                      <a:avLst/>
                    </a:prstGeom>
                  </pic:spPr>
                </pic:pic>
              </a:graphicData>
            </a:graphic>
          </wp:inline>
        </w:drawing>
      </w:r>
    </w:p>
    <w:p w14:paraId="3C9EA128" w14:textId="430592DE" w:rsidR="006103A3" w:rsidRDefault="006103A3" w:rsidP="006103A3">
      <w:pPr>
        <w:spacing w:before="40" w:after="120"/>
        <w:jc w:val="center"/>
      </w:pPr>
      <w:r>
        <w:rPr>
          <w:b/>
          <w:bCs/>
        </w:rPr>
        <w:t xml:space="preserve">Fig. </w:t>
      </w:r>
      <w:r w:rsidR="00EE4FEC">
        <w:rPr>
          <w:b/>
          <w:bCs/>
        </w:rPr>
        <w:t>8</w:t>
      </w:r>
      <w:r>
        <w:rPr>
          <w:b/>
          <w:bCs/>
        </w:rPr>
        <w:t>: Estimated Tensile Strength Ratio (%) vs. Recycled Glass Content (%)</w:t>
      </w:r>
    </w:p>
    <w:p w14:paraId="56EF30A7" w14:textId="77777777" w:rsidR="00EE4FEC" w:rsidRDefault="00EE4FEC" w:rsidP="006103A3">
      <w:pPr>
        <w:spacing w:before="160" w:after="60"/>
        <w:rPr>
          <w:i/>
          <w:iCs/>
          <w:sz w:val="20"/>
          <w:szCs w:val="20"/>
        </w:rPr>
      </w:pPr>
    </w:p>
    <w:p w14:paraId="0F000B1F" w14:textId="07407725" w:rsidR="006103A3" w:rsidRDefault="00EE4FEC" w:rsidP="006103A3">
      <w:pPr>
        <w:spacing w:before="160" w:after="60"/>
      </w:pPr>
      <w:r>
        <w:rPr>
          <w:b/>
          <w:bCs/>
        </w:rPr>
        <w:t>3.6</w:t>
      </w:r>
      <w:r w:rsidR="006103A3">
        <w:rPr>
          <w:b/>
          <w:bCs/>
        </w:rPr>
        <w:t xml:space="preserve"> Multi-Criteria Performance Index</w:t>
      </w:r>
    </w:p>
    <w:p w14:paraId="0FB75F15" w14:textId="1EB56AAA" w:rsidR="006103A3" w:rsidRDefault="006103A3" w:rsidP="006103A3">
      <w:pPr>
        <w:spacing w:before="80" w:after="80"/>
        <w:jc w:val="both"/>
      </w:pPr>
      <w:r>
        <w:t xml:space="preserve">Figure </w:t>
      </w:r>
      <w:r w:rsidR="00EE4FEC">
        <w:t>9</w:t>
      </w:r>
      <w:r>
        <w:t xml:space="preserve"> illustrates the MCPI values across all glass replacement levels. The index ranged from 0.876 at 10% glass to 0.960 at 5% glass. The 5% mix achieved the highest MCPI, confirming its overall superiority when stability, flow, bulk density, and VIM are evaluated simultaneously. The control mix MCPI of 0.890 was constrained primarily by its high flow value of 4.00 mm receiving a low </w:t>
      </w:r>
      <w:proofErr w:type="spellStart"/>
      <w:r>
        <w:t>normalised</w:t>
      </w:r>
      <w:proofErr w:type="spellEnd"/>
      <w:r>
        <w:t xml:space="preserve"> flow score in the index computation. The 10% mix recorded the lowest MCPI owing to its elevated VIM of 5.70%, despite achieving acceptable stability and density values. From 15 to 30% glass content, MCPI values recovered and ranged between 0.899 and 0.929, reflecting the progressive improvement in VIM at these higher replacement levels partially compensating for the declining stability trend. The polynomial trend line yielded R² equal to 0.0216, confirming the non-linear, multi-parameter-governed nature of composite mix performance and reinforcing the utility of MCPI as an integrative decision tool over reliance on any single Marshall parameter.</w:t>
      </w:r>
    </w:p>
    <w:p w14:paraId="08C772A9" w14:textId="77777777" w:rsidR="006103A3" w:rsidRDefault="006103A3" w:rsidP="006103A3">
      <w:pPr>
        <w:spacing w:before="80" w:after="60"/>
        <w:jc w:val="center"/>
      </w:pPr>
      <w:r>
        <w:rPr>
          <w:noProof/>
        </w:rPr>
        <w:lastRenderedPageBreak/>
        <w:drawing>
          <wp:inline distT="0" distB="0" distL="0" distR="0" wp14:anchorId="6FBCDD6A" wp14:editId="3B871EAC">
            <wp:extent cx="4572000" cy="2628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a:srcRect/>
                    <a:stretch>
                      <a:fillRect/>
                    </a:stretch>
                  </pic:blipFill>
                  <pic:spPr>
                    <a:xfrm>
                      <a:off x="0" y="0"/>
                      <a:ext cx="4572000" cy="2628900"/>
                    </a:xfrm>
                    <a:prstGeom prst="rect">
                      <a:avLst/>
                    </a:prstGeom>
                  </pic:spPr>
                </pic:pic>
              </a:graphicData>
            </a:graphic>
          </wp:inline>
        </w:drawing>
      </w:r>
    </w:p>
    <w:p w14:paraId="6686828D" w14:textId="7C0D1C58" w:rsidR="006103A3" w:rsidRDefault="006103A3" w:rsidP="006103A3">
      <w:pPr>
        <w:spacing w:before="40" w:after="120"/>
        <w:jc w:val="center"/>
      </w:pPr>
      <w:r>
        <w:rPr>
          <w:b/>
          <w:bCs/>
        </w:rPr>
        <w:t xml:space="preserve">Fig. </w:t>
      </w:r>
      <w:r w:rsidR="00EE4FEC">
        <w:rPr>
          <w:b/>
          <w:bCs/>
        </w:rPr>
        <w:t>9</w:t>
      </w:r>
      <w:r>
        <w:rPr>
          <w:b/>
          <w:bCs/>
        </w:rPr>
        <w:t>: Multi-Criteria Performance Index (MCPI) vs. Recycled Glass Content (%)</w:t>
      </w:r>
    </w:p>
    <w:p w14:paraId="4B9FF8E8" w14:textId="77777777" w:rsidR="00EE4FEC" w:rsidRDefault="00EE4FEC" w:rsidP="006103A3">
      <w:pPr>
        <w:spacing w:before="160" w:after="60"/>
        <w:rPr>
          <w:i/>
          <w:iCs/>
          <w:sz w:val="20"/>
          <w:szCs w:val="20"/>
        </w:rPr>
      </w:pPr>
    </w:p>
    <w:p w14:paraId="51026D29" w14:textId="6A72E182" w:rsidR="006103A3" w:rsidRDefault="00EE4FEC" w:rsidP="006103A3">
      <w:pPr>
        <w:spacing w:before="160" w:after="60"/>
      </w:pPr>
      <w:r>
        <w:rPr>
          <w:b/>
          <w:bCs/>
        </w:rPr>
        <w:t>3.7</w:t>
      </w:r>
      <w:r w:rsidR="006103A3">
        <w:rPr>
          <w:b/>
          <w:bCs/>
        </w:rPr>
        <w:t xml:space="preserve"> Comparative Analysis of Traditional and Glass-Based HMA</w:t>
      </w:r>
    </w:p>
    <w:p w14:paraId="652297CE" w14:textId="0B1CC9E7" w:rsidR="006103A3" w:rsidRDefault="006103A3" w:rsidP="006103A3">
      <w:pPr>
        <w:spacing w:before="80" w:after="80"/>
        <w:jc w:val="both"/>
      </w:pPr>
      <w:r>
        <w:t xml:space="preserve">Table </w:t>
      </w:r>
      <w:r w:rsidR="00EE4FEC">
        <w:t>6</w:t>
      </w:r>
      <w:r>
        <w:t xml:space="preserve"> presents a comparative summary of the conventional control mix against the mechanically optimum 5% glass mix and the environmentally and economically optimum 10% glass mix across all evaluated performance parameters. The 5% glass mix achieves measurable improvements over the conventional HMA: a 3.2% stability gain, a 38% flow improvement indicating markedly superior deformation control, a 3.9% ITS improvement, and a 7.9% higher MCPI. The 1.8 percentage point TSR reduction relative to the control is inconsequential from a practical durability standpoint. The OBC reduction from 5.5% to 5.2% further translates to direct bitumen cost savings in mix production.</w:t>
      </w:r>
    </w:p>
    <w:p w14:paraId="7B26B8D6" w14:textId="2BA85938" w:rsidR="006103A3" w:rsidRDefault="006103A3" w:rsidP="006103A3">
      <w:pPr>
        <w:spacing w:before="160" w:after="40"/>
        <w:jc w:val="center"/>
      </w:pPr>
      <w:r>
        <w:rPr>
          <w:b/>
          <w:bCs/>
        </w:rPr>
        <w:t xml:space="preserve">Table </w:t>
      </w:r>
      <w:r w:rsidR="00A2374F">
        <w:rPr>
          <w:b/>
          <w:bCs/>
        </w:rPr>
        <w:t>6</w:t>
      </w:r>
      <w:r>
        <w:rPr>
          <w:b/>
          <w:bCs/>
        </w:rPr>
        <w:t>: Comparative Performance Summary of Traditional and Optimum Glass-Based HMA</w:t>
      </w:r>
    </w:p>
    <w:tbl>
      <w:tblPr>
        <w:tblW w:w="9746" w:type="dxa"/>
        <w:tblBorders>
          <w:top w:val="single" w:sz="4" w:space="0" w:color="auto"/>
          <w:bottom w:val="single" w:sz="4" w:space="0" w:color="auto"/>
        </w:tblBorders>
        <w:tblLayout w:type="fixed"/>
        <w:tblCellMar>
          <w:left w:w="10" w:type="dxa"/>
          <w:right w:w="10" w:type="dxa"/>
        </w:tblCellMar>
        <w:tblLook w:val="04A0" w:firstRow="1" w:lastRow="0" w:firstColumn="1" w:lastColumn="0" w:noHBand="0" w:noVBand="1"/>
      </w:tblPr>
      <w:tblGrid>
        <w:gridCol w:w="3252"/>
        <w:gridCol w:w="2165"/>
        <w:gridCol w:w="2165"/>
        <w:gridCol w:w="2164"/>
      </w:tblGrid>
      <w:tr w:rsidR="006103A3" w14:paraId="4DD5FA2A" w14:textId="77777777" w:rsidTr="00A2374F">
        <w:tc>
          <w:tcPr>
            <w:tcW w:w="3252" w:type="dxa"/>
            <w:tcBorders>
              <w:top w:val="single" w:sz="4" w:space="0" w:color="auto"/>
              <w:bottom w:val="single" w:sz="4" w:space="0" w:color="auto"/>
            </w:tcBorders>
            <w:shd w:val="clear" w:color="auto" w:fill="auto"/>
            <w:tcMar>
              <w:top w:w="50" w:type="dxa"/>
              <w:left w:w="80" w:type="dxa"/>
              <w:bottom w:w="50" w:type="dxa"/>
              <w:right w:w="80" w:type="dxa"/>
            </w:tcMar>
          </w:tcPr>
          <w:p w14:paraId="178DE560" w14:textId="77777777" w:rsidR="006103A3" w:rsidRDefault="006103A3" w:rsidP="004D6DE6">
            <w:pPr>
              <w:jc w:val="center"/>
            </w:pPr>
            <w:r>
              <w:rPr>
                <w:b/>
                <w:bCs/>
                <w:sz w:val="20"/>
                <w:szCs w:val="20"/>
              </w:rPr>
              <w:t>Performance Parameter</w:t>
            </w:r>
          </w:p>
        </w:tc>
        <w:tc>
          <w:tcPr>
            <w:tcW w:w="2165" w:type="dxa"/>
            <w:tcBorders>
              <w:top w:val="single" w:sz="4" w:space="0" w:color="auto"/>
              <w:bottom w:val="single" w:sz="4" w:space="0" w:color="auto"/>
            </w:tcBorders>
            <w:shd w:val="clear" w:color="auto" w:fill="auto"/>
            <w:tcMar>
              <w:top w:w="50" w:type="dxa"/>
              <w:left w:w="80" w:type="dxa"/>
              <w:bottom w:w="50" w:type="dxa"/>
              <w:right w:w="80" w:type="dxa"/>
            </w:tcMar>
          </w:tcPr>
          <w:p w14:paraId="39A562A0" w14:textId="77777777" w:rsidR="006103A3" w:rsidRDefault="006103A3" w:rsidP="004D6DE6">
            <w:pPr>
              <w:jc w:val="center"/>
            </w:pPr>
            <w:r>
              <w:rPr>
                <w:b/>
                <w:bCs/>
                <w:sz w:val="20"/>
                <w:szCs w:val="20"/>
              </w:rPr>
              <w:t>Control (0%)</w:t>
            </w:r>
          </w:p>
        </w:tc>
        <w:tc>
          <w:tcPr>
            <w:tcW w:w="2165" w:type="dxa"/>
            <w:tcBorders>
              <w:top w:val="single" w:sz="4" w:space="0" w:color="auto"/>
              <w:bottom w:val="single" w:sz="4" w:space="0" w:color="auto"/>
            </w:tcBorders>
            <w:shd w:val="clear" w:color="auto" w:fill="auto"/>
            <w:tcMar>
              <w:top w:w="50" w:type="dxa"/>
              <w:left w:w="80" w:type="dxa"/>
              <w:bottom w:w="50" w:type="dxa"/>
              <w:right w:w="80" w:type="dxa"/>
            </w:tcMar>
          </w:tcPr>
          <w:p w14:paraId="18C56A4C" w14:textId="77777777" w:rsidR="006103A3" w:rsidRDefault="006103A3" w:rsidP="004D6DE6">
            <w:pPr>
              <w:jc w:val="center"/>
            </w:pPr>
            <w:r>
              <w:rPr>
                <w:b/>
                <w:bCs/>
                <w:sz w:val="20"/>
                <w:szCs w:val="20"/>
              </w:rPr>
              <w:t>5% Glass</w:t>
            </w:r>
          </w:p>
        </w:tc>
        <w:tc>
          <w:tcPr>
            <w:tcW w:w="2164" w:type="dxa"/>
            <w:tcBorders>
              <w:top w:val="single" w:sz="4" w:space="0" w:color="auto"/>
              <w:bottom w:val="single" w:sz="4" w:space="0" w:color="auto"/>
            </w:tcBorders>
            <w:shd w:val="clear" w:color="auto" w:fill="auto"/>
            <w:tcMar>
              <w:top w:w="50" w:type="dxa"/>
              <w:left w:w="80" w:type="dxa"/>
              <w:bottom w:w="50" w:type="dxa"/>
              <w:right w:w="80" w:type="dxa"/>
            </w:tcMar>
          </w:tcPr>
          <w:p w14:paraId="688B94BD" w14:textId="77777777" w:rsidR="006103A3" w:rsidRDefault="006103A3" w:rsidP="004D6DE6">
            <w:pPr>
              <w:jc w:val="center"/>
            </w:pPr>
            <w:r>
              <w:rPr>
                <w:b/>
                <w:bCs/>
                <w:sz w:val="20"/>
                <w:szCs w:val="20"/>
              </w:rPr>
              <w:t>10% Glass</w:t>
            </w:r>
          </w:p>
        </w:tc>
      </w:tr>
      <w:tr w:rsidR="006103A3" w14:paraId="7B91526F" w14:textId="77777777" w:rsidTr="00A2374F">
        <w:tc>
          <w:tcPr>
            <w:tcW w:w="3252" w:type="dxa"/>
            <w:tcBorders>
              <w:top w:val="single" w:sz="4" w:space="0" w:color="auto"/>
            </w:tcBorders>
            <w:shd w:val="clear" w:color="auto" w:fill="auto"/>
            <w:tcMar>
              <w:top w:w="50" w:type="dxa"/>
              <w:left w:w="80" w:type="dxa"/>
              <w:bottom w:w="50" w:type="dxa"/>
              <w:right w:w="80" w:type="dxa"/>
            </w:tcMar>
          </w:tcPr>
          <w:p w14:paraId="24EAFF7E" w14:textId="77777777" w:rsidR="006103A3" w:rsidRDefault="006103A3" w:rsidP="004D6DE6">
            <w:r>
              <w:rPr>
                <w:sz w:val="20"/>
                <w:szCs w:val="20"/>
              </w:rPr>
              <w:t>OBC (%)</w:t>
            </w:r>
          </w:p>
        </w:tc>
        <w:tc>
          <w:tcPr>
            <w:tcW w:w="2165" w:type="dxa"/>
            <w:tcBorders>
              <w:top w:val="single" w:sz="4" w:space="0" w:color="auto"/>
            </w:tcBorders>
            <w:shd w:val="clear" w:color="auto" w:fill="auto"/>
            <w:tcMar>
              <w:top w:w="50" w:type="dxa"/>
              <w:left w:w="80" w:type="dxa"/>
              <w:bottom w:w="50" w:type="dxa"/>
              <w:right w:w="80" w:type="dxa"/>
            </w:tcMar>
          </w:tcPr>
          <w:p w14:paraId="66583D44" w14:textId="77777777" w:rsidR="006103A3" w:rsidRDefault="006103A3" w:rsidP="004D6DE6">
            <w:pPr>
              <w:jc w:val="center"/>
            </w:pPr>
            <w:r>
              <w:rPr>
                <w:sz w:val="20"/>
                <w:szCs w:val="20"/>
              </w:rPr>
              <w:t>5.5</w:t>
            </w:r>
          </w:p>
        </w:tc>
        <w:tc>
          <w:tcPr>
            <w:tcW w:w="2165" w:type="dxa"/>
            <w:tcBorders>
              <w:top w:val="single" w:sz="4" w:space="0" w:color="auto"/>
            </w:tcBorders>
            <w:shd w:val="clear" w:color="auto" w:fill="auto"/>
            <w:tcMar>
              <w:top w:w="50" w:type="dxa"/>
              <w:left w:w="80" w:type="dxa"/>
              <w:bottom w:w="50" w:type="dxa"/>
              <w:right w:w="80" w:type="dxa"/>
            </w:tcMar>
          </w:tcPr>
          <w:p w14:paraId="62335841" w14:textId="77777777" w:rsidR="006103A3" w:rsidRDefault="006103A3" w:rsidP="004D6DE6">
            <w:pPr>
              <w:jc w:val="center"/>
            </w:pPr>
            <w:r>
              <w:rPr>
                <w:sz w:val="20"/>
                <w:szCs w:val="20"/>
              </w:rPr>
              <w:t>5.2</w:t>
            </w:r>
          </w:p>
        </w:tc>
        <w:tc>
          <w:tcPr>
            <w:tcW w:w="2164" w:type="dxa"/>
            <w:tcBorders>
              <w:top w:val="single" w:sz="4" w:space="0" w:color="auto"/>
            </w:tcBorders>
            <w:shd w:val="clear" w:color="auto" w:fill="auto"/>
            <w:tcMar>
              <w:top w:w="50" w:type="dxa"/>
              <w:left w:w="80" w:type="dxa"/>
              <w:bottom w:w="50" w:type="dxa"/>
              <w:right w:w="80" w:type="dxa"/>
            </w:tcMar>
          </w:tcPr>
          <w:p w14:paraId="66CDADCC" w14:textId="77777777" w:rsidR="006103A3" w:rsidRDefault="006103A3" w:rsidP="004D6DE6">
            <w:pPr>
              <w:jc w:val="center"/>
            </w:pPr>
            <w:r>
              <w:rPr>
                <w:sz w:val="20"/>
                <w:szCs w:val="20"/>
              </w:rPr>
              <w:t>5.0</w:t>
            </w:r>
          </w:p>
        </w:tc>
      </w:tr>
      <w:tr w:rsidR="006103A3" w14:paraId="7024E988" w14:textId="77777777" w:rsidTr="00A2374F">
        <w:tc>
          <w:tcPr>
            <w:tcW w:w="3252" w:type="dxa"/>
            <w:shd w:val="clear" w:color="auto" w:fill="auto"/>
            <w:tcMar>
              <w:top w:w="50" w:type="dxa"/>
              <w:left w:w="80" w:type="dxa"/>
              <w:bottom w:w="50" w:type="dxa"/>
              <w:right w:w="80" w:type="dxa"/>
            </w:tcMar>
          </w:tcPr>
          <w:p w14:paraId="111458AC" w14:textId="77777777" w:rsidR="006103A3" w:rsidRDefault="006103A3" w:rsidP="004D6DE6">
            <w:r>
              <w:rPr>
                <w:sz w:val="20"/>
                <w:szCs w:val="20"/>
              </w:rPr>
              <w:t>Marshall Stability (</w:t>
            </w:r>
            <w:proofErr w:type="spellStart"/>
            <w:r>
              <w:rPr>
                <w:sz w:val="20"/>
                <w:szCs w:val="20"/>
              </w:rPr>
              <w:t>kN</w:t>
            </w:r>
            <w:proofErr w:type="spellEnd"/>
            <w:r>
              <w:rPr>
                <w:sz w:val="20"/>
                <w:szCs w:val="20"/>
              </w:rPr>
              <w:t>)</w:t>
            </w:r>
          </w:p>
        </w:tc>
        <w:tc>
          <w:tcPr>
            <w:tcW w:w="2165" w:type="dxa"/>
            <w:shd w:val="clear" w:color="auto" w:fill="auto"/>
            <w:tcMar>
              <w:top w:w="50" w:type="dxa"/>
              <w:left w:w="80" w:type="dxa"/>
              <w:bottom w:w="50" w:type="dxa"/>
              <w:right w:w="80" w:type="dxa"/>
            </w:tcMar>
          </w:tcPr>
          <w:p w14:paraId="549A8B23" w14:textId="77777777" w:rsidR="006103A3" w:rsidRDefault="006103A3" w:rsidP="004D6DE6">
            <w:pPr>
              <w:jc w:val="center"/>
            </w:pPr>
            <w:r>
              <w:rPr>
                <w:sz w:val="20"/>
                <w:szCs w:val="20"/>
              </w:rPr>
              <w:t>11.20</w:t>
            </w:r>
          </w:p>
        </w:tc>
        <w:tc>
          <w:tcPr>
            <w:tcW w:w="2165" w:type="dxa"/>
            <w:shd w:val="clear" w:color="auto" w:fill="auto"/>
            <w:tcMar>
              <w:top w:w="50" w:type="dxa"/>
              <w:left w:w="80" w:type="dxa"/>
              <w:bottom w:w="50" w:type="dxa"/>
              <w:right w:w="80" w:type="dxa"/>
            </w:tcMar>
          </w:tcPr>
          <w:p w14:paraId="47D89096" w14:textId="77777777" w:rsidR="006103A3" w:rsidRDefault="006103A3" w:rsidP="004D6DE6">
            <w:pPr>
              <w:jc w:val="center"/>
            </w:pPr>
            <w:r>
              <w:rPr>
                <w:sz w:val="20"/>
                <w:szCs w:val="20"/>
              </w:rPr>
              <w:t>11.56</w:t>
            </w:r>
          </w:p>
        </w:tc>
        <w:tc>
          <w:tcPr>
            <w:tcW w:w="2164" w:type="dxa"/>
            <w:shd w:val="clear" w:color="auto" w:fill="auto"/>
            <w:tcMar>
              <w:top w:w="50" w:type="dxa"/>
              <w:left w:w="80" w:type="dxa"/>
              <w:bottom w:w="50" w:type="dxa"/>
              <w:right w:w="80" w:type="dxa"/>
            </w:tcMar>
          </w:tcPr>
          <w:p w14:paraId="5A2FA049" w14:textId="77777777" w:rsidR="006103A3" w:rsidRDefault="006103A3" w:rsidP="004D6DE6">
            <w:pPr>
              <w:jc w:val="center"/>
            </w:pPr>
            <w:r>
              <w:rPr>
                <w:sz w:val="20"/>
                <w:szCs w:val="20"/>
              </w:rPr>
              <w:t>10.81</w:t>
            </w:r>
          </w:p>
        </w:tc>
      </w:tr>
      <w:tr w:rsidR="006103A3" w14:paraId="5913EC68" w14:textId="77777777" w:rsidTr="00A2374F">
        <w:tc>
          <w:tcPr>
            <w:tcW w:w="3252" w:type="dxa"/>
            <w:shd w:val="clear" w:color="auto" w:fill="auto"/>
            <w:tcMar>
              <w:top w:w="50" w:type="dxa"/>
              <w:left w:w="80" w:type="dxa"/>
              <w:bottom w:w="50" w:type="dxa"/>
              <w:right w:w="80" w:type="dxa"/>
            </w:tcMar>
          </w:tcPr>
          <w:p w14:paraId="531FFE84" w14:textId="77777777" w:rsidR="006103A3" w:rsidRDefault="006103A3" w:rsidP="004D6DE6">
            <w:r>
              <w:rPr>
                <w:sz w:val="20"/>
                <w:szCs w:val="20"/>
              </w:rPr>
              <w:t>Flow (mm)</w:t>
            </w:r>
          </w:p>
        </w:tc>
        <w:tc>
          <w:tcPr>
            <w:tcW w:w="2165" w:type="dxa"/>
            <w:shd w:val="clear" w:color="auto" w:fill="auto"/>
            <w:tcMar>
              <w:top w:w="50" w:type="dxa"/>
              <w:left w:w="80" w:type="dxa"/>
              <w:bottom w:w="50" w:type="dxa"/>
              <w:right w:w="80" w:type="dxa"/>
            </w:tcMar>
          </w:tcPr>
          <w:p w14:paraId="0D73EE64" w14:textId="77777777" w:rsidR="006103A3" w:rsidRDefault="006103A3" w:rsidP="004D6DE6">
            <w:pPr>
              <w:jc w:val="center"/>
            </w:pPr>
            <w:r>
              <w:rPr>
                <w:sz w:val="20"/>
                <w:szCs w:val="20"/>
              </w:rPr>
              <w:t>4.00</w:t>
            </w:r>
          </w:p>
        </w:tc>
        <w:tc>
          <w:tcPr>
            <w:tcW w:w="2165" w:type="dxa"/>
            <w:shd w:val="clear" w:color="auto" w:fill="auto"/>
            <w:tcMar>
              <w:top w:w="50" w:type="dxa"/>
              <w:left w:w="80" w:type="dxa"/>
              <w:bottom w:w="50" w:type="dxa"/>
              <w:right w:w="80" w:type="dxa"/>
            </w:tcMar>
          </w:tcPr>
          <w:p w14:paraId="338D1D0A" w14:textId="77777777" w:rsidR="006103A3" w:rsidRDefault="006103A3" w:rsidP="004D6DE6">
            <w:pPr>
              <w:jc w:val="center"/>
            </w:pPr>
            <w:r>
              <w:rPr>
                <w:sz w:val="20"/>
                <w:szCs w:val="20"/>
              </w:rPr>
              <w:t>2.48</w:t>
            </w:r>
          </w:p>
        </w:tc>
        <w:tc>
          <w:tcPr>
            <w:tcW w:w="2164" w:type="dxa"/>
            <w:shd w:val="clear" w:color="auto" w:fill="auto"/>
            <w:tcMar>
              <w:top w:w="50" w:type="dxa"/>
              <w:left w:w="80" w:type="dxa"/>
              <w:bottom w:w="50" w:type="dxa"/>
              <w:right w:w="80" w:type="dxa"/>
            </w:tcMar>
          </w:tcPr>
          <w:p w14:paraId="479FD0A4" w14:textId="77777777" w:rsidR="006103A3" w:rsidRDefault="006103A3" w:rsidP="004D6DE6">
            <w:pPr>
              <w:jc w:val="center"/>
            </w:pPr>
            <w:r>
              <w:rPr>
                <w:sz w:val="20"/>
                <w:szCs w:val="20"/>
              </w:rPr>
              <w:t>2.82</w:t>
            </w:r>
          </w:p>
        </w:tc>
      </w:tr>
      <w:tr w:rsidR="006103A3" w14:paraId="1691A516" w14:textId="77777777" w:rsidTr="00A2374F">
        <w:tc>
          <w:tcPr>
            <w:tcW w:w="3252" w:type="dxa"/>
            <w:shd w:val="clear" w:color="auto" w:fill="auto"/>
            <w:tcMar>
              <w:top w:w="50" w:type="dxa"/>
              <w:left w:w="80" w:type="dxa"/>
              <w:bottom w:w="50" w:type="dxa"/>
              <w:right w:w="80" w:type="dxa"/>
            </w:tcMar>
          </w:tcPr>
          <w:p w14:paraId="6C6140E6" w14:textId="77777777" w:rsidR="006103A3" w:rsidRDefault="006103A3" w:rsidP="004D6DE6">
            <w:r>
              <w:rPr>
                <w:sz w:val="20"/>
                <w:szCs w:val="20"/>
              </w:rPr>
              <w:t>Bulk Density (g/cm³)</w:t>
            </w:r>
          </w:p>
        </w:tc>
        <w:tc>
          <w:tcPr>
            <w:tcW w:w="2165" w:type="dxa"/>
            <w:shd w:val="clear" w:color="auto" w:fill="auto"/>
            <w:tcMar>
              <w:top w:w="50" w:type="dxa"/>
              <w:left w:w="80" w:type="dxa"/>
              <w:bottom w:w="50" w:type="dxa"/>
              <w:right w:w="80" w:type="dxa"/>
            </w:tcMar>
          </w:tcPr>
          <w:p w14:paraId="6A039FB4" w14:textId="77777777" w:rsidR="006103A3" w:rsidRDefault="006103A3" w:rsidP="004D6DE6">
            <w:pPr>
              <w:jc w:val="center"/>
            </w:pPr>
            <w:r>
              <w:rPr>
                <w:sz w:val="20"/>
                <w:szCs w:val="20"/>
              </w:rPr>
              <w:t>2.48</w:t>
            </w:r>
          </w:p>
        </w:tc>
        <w:tc>
          <w:tcPr>
            <w:tcW w:w="2165" w:type="dxa"/>
            <w:shd w:val="clear" w:color="auto" w:fill="auto"/>
            <w:tcMar>
              <w:top w:w="50" w:type="dxa"/>
              <w:left w:w="80" w:type="dxa"/>
              <w:bottom w:w="50" w:type="dxa"/>
              <w:right w:w="80" w:type="dxa"/>
            </w:tcMar>
          </w:tcPr>
          <w:p w14:paraId="2812A8D0" w14:textId="77777777" w:rsidR="006103A3" w:rsidRDefault="006103A3" w:rsidP="004D6DE6">
            <w:pPr>
              <w:jc w:val="center"/>
            </w:pPr>
            <w:r>
              <w:rPr>
                <w:sz w:val="20"/>
                <w:szCs w:val="20"/>
              </w:rPr>
              <w:t>2.45</w:t>
            </w:r>
          </w:p>
        </w:tc>
        <w:tc>
          <w:tcPr>
            <w:tcW w:w="2164" w:type="dxa"/>
            <w:shd w:val="clear" w:color="auto" w:fill="auto"/>
            <w:tcMar>
              <w:top w:w="50" w:type="dxa"/>
              <w:left w:w="80" w:type="dxa"/>
              <w:bottom w:w="50" w:type="dxa"/>
              <w:right w:w="80" w:type="dxa"/>
            </w:tcMar>
          </w:tcPr>
          <w:p w14:paraId="6EE30708" w14:textId="77777777" w:rsidR="006103A3" w:rsidRDefault="006103A3" w:rsidP="004D6DE6">
            <w:pPr>
              <w:jc w:val="center"/>
            </w:pPr>
            <w:r>
              <w:rPr>
                <w:sz w:val="20"/>
                <w:szCs w:val="20"/>
              </w:rPr>
              <w:t>2.49</w:t>
            </w:r>
          </w:p>
        </w:tc>
      </w:tr>
      <w:tr w:rsidR="006103A3" w14:paraId="2E23118C" w14:textId="77777777" w:rsidTr="00A2374F">
        <w:tc>
          <w:tcPr>
            <w:tcW w:w="3252" w:type="dxa"/>
            <w:shd w:val="clear" w:color="auto" w:fill="auto"/>
            <w:tcMar>
              <w:top w:w="50" w:type="dxa"/>
              <w:left w:w="80" w:type="dxa"/>
              <w:bottom w:w="50" w:type="dxa"/>
              <w:right w:w="80" w:type="dxa"/>
            </w:tcMar>
          </w:tcPr>
          <w:p w14:paraId="6C76F51C" w14:textId="77777777" w:rsidR="006103A3" w:rsidRDefault="006103A3" w:rsidP="004D6DE6">
            <w:r>
              <w:rPr>
                <w:sz w:val="20"/>
                <w:szCs w:val="20"/>
              </w:rPr>
              <w:t>VIM (%)</w:t>
            </w:r>
          </w:p>
        </w:tc>
        <w:tc>
          <w:tcPr>
            <w:tcW w:w="2165" w:type="dxa"/>
            <w:shd w:val="clear" w:color="auto" w:fill="auto"/>
            <w:tcMar>
              <w:top w:w="50" w:type="dxa"/>
              <w:left w:w="80" w:type="dxa"/>
              <w:bottom w:w="50" w:type="dxa"/>
              <w:right w:w="80" w:type="dxa"/>
            </w:tcMar>
          </w:tcPr>
          <w:p w14:paraId="2AA63540" w14:textId="77777777" w:rsidR="006103A3" w:rsidRDefault="006103A3" w:rsidP="004D6DE6">
            <w:pPr>
              <w:jc w:val="center"/>
            </w:pPr>
            <w:r>
              <w:rPr>
                <w:sz w:val="20"/>
                <w:szCs w:val="20"/>
              </w:rPr>
              <w:t>4.00</w:t>
            </w:r>
          </w:p>
        </w:tc>
        <w:tc>
          <w:tcPr>
            <w:tcW w:w="2165" w:type="dxa"/>
            <w:shd w:val="clear" w:color="auto" w:fill="auto"/>
            <w:tcMar>
              <w:top w:w="50" w:type="dxa"/>
              <w:left w:w="80" w:type="dxa"/>
              <w:bottom w:w="50" w:type="dxa"/>
              <w:right w:w="80" w:type="dxa"/>
            </w:tcMar>
          </w:tcPr>
          <w:p w14:paraId="45559850" w14:textId="77777777" w:rsidR="006103A3" w:rsidRDefault="006103A3" w:rsidP="004D6DE6">
            <w:pPr>
              <w:jc w:val="center"/>
            </w:pPr>
            <w:r>
              <w:rPr>
                <w:sz w:val="20"/>
                <w:szCs w:val="20"/>
              </w:rPr>
              <w:t>4.60</w:t>
            </w:r>
          </w:p>
        </w:tc>
        <w:tc>
          <w:tcPr>
            <w:tcW w:w="2164" w:type="dxa"/>
            <w:shd w:val="clear" w:color="auto" w:fill="auto"/>
            <w:tcMar>
              <w:top w:w="50" w:type="dxa"/>
              <w:left w:w="80" w:type="dxa"/>
              <w:bottom w:w="50" w:type="dxa"/>
              <w:right w:w="80" w:type="dxa"/>
            </w:tcMar>
          </w:tcPr>
          <w:p w14:paraId="7FC11A83" w14:textId="77777777" w:rsidR="006103A3" w:rsidRDefault="006103A3" w:rsidP="004D6DE6">
            <w:pPr>
              <w:jc w:val="center"/>
            </w:pPr>
            <w:r>
              <w:rPr>
                <w:sz w:val="20"/>
                <w:szCs w:val="20"/>
              </w:rPr>
              <w:t>5.70</w:t>
            </w:r>
          </w:p>
        </w:tc>
      </w:tr>
      <w:tr w:rsidR="006103A3" w14:paraId="5FFD5C1D" w14:textId="77777777" w:rsidTr="00A2374F">
        <w:tc>
          <w:tcPr>
            <w:tcW w:w="3252" w:type="dxa"/>
            <w:shd w:val="clear" w:color="auto" w:fill="auto"/>
            <w:tcMar>
              <w:top w:w="50" w:type="dxa"/>
              <w:left w:w="80" w:type="dxa"/>
              <w:bottom w:w="50" w:type="dxa"/>
              <w:right w:w="80" w:type="dxa"/>
            </w:tcMar>
          </w:tcPr>
          <w:p w14:paraId="1264E860" w14:textId="77777777" w:rsidR="006103A3" w:rsidRDefault="006103A3" w:rsidP="004D6DE6">
            <w:r>
              <w:rPr>
                <w:sz w:val="20"/>
                <w:szCs w:val="20"/>
              </w:rPr>
              <w:t>VFB (%)</w:t>
            </w:r>
          </w:p>
        </w:tc>
        <w:tc>
          <w:tcPr>
            <w:tcW w:w="2165" w:type="dxa"/>
            <w:shd w:val="clear" w:color="auto" w:fill="auto"/>
            <w:tcMar>
              <w:top w:w="50" w:type="dxa"/>
              <w:left w:w="80" w:type="dxa"/>
              <w:bottom w:w="50" w:type="dxa"/>
              <w:right w:w="80" w:type="dxa"/>
            </w:tcMar>
          </w:tcPr>
          <w:p w14:paraId="44336D69" w14:textId="77777777" w:rsidR="006103A3" w:rsidRDefault="006103A3" w:rsidP="004D6DE6">
            <w:pPr>
              <w:jc w:val="center"/>
            </w:pPr>
            <w:r>
              <w:rPr>
                <w:sz w:val="20"/>
                <w:szCs w:val="20"/>
              </w:rPr>
              <w:t>72.04</w:t>
            </w:r>
          </w:p>
        </w:tc>
        <w:tc>
          <w:tcPr>
            <w:tcW w:w="2165" w:type="dxa"/>
            <w:shd w:val="clear" w:color="auto" w:fill="auto"/>
            <w:tcMar>
              <w:top w:w="50" w:type="dxa"/>
              <w:left w:w="80" w:type="dxa"/>
              <w:bottom w:w="50" w:type="dxa"/>
              <w:right w:w="80" w:type="dxa"/>
            </w:tcMar>
          </w:tcPr>
          <w:p w14:paraId="03F93A60" w14:textId="77777777" w:rsidR="006103A3" w:rsidRDefault="006103A3" w:rsidP="004D6DE6">
            <w:pPr>
              <w:jc w:val="center"/>
            </w:pPr>
            <w:r>
              <w:rPr>
                <w:sz w:val="20"/>
                <w:szCs w:val="20"/>
              </w:rPr>
              <w:t>72.11</w:t>
            </w:r>
          </w:p>
        </w:tc>
        <w:tc>
          <w:tcPr>
            <w:tcW w:w="2164" w:type="dxa"/>
            <w:shd w:val="clear" w:color="auto" w:fill="auto"/>
            <w:tcMar>
              <w:top w:w="50" w:type="dxa"/>
              <w:left w:w="80" w:type="dxa"/>
              <w:bottom w:w="50" w:type="dxa"/>
              <w:right w:w="80" w:type="dxa"/>
            </w:tcMar>
          </w:tcPr>
          <w:p w14:paraId="0B413791" w14:textId="77777777" w:rsidR="006103A3" w:rsidRDefault="006103A3" w:rsidP="004D6DE6">
            <w:pPr>
              <w:jc w:val="center"/>
            </w:pPr>
            <w:r>
              <w:rPr>
                <w:sz w:val="20"/>
                <w:szCs w:val="20"/>
              </w:rPr>
              <w:t>67.20</w:t>
            </w:r>
          </w:p>
        </w:tc>
      </w:tr>
      <w:tr w:rsidR="006103A3" w14:paraId="7E2F7876" w14:textId="77777777" w:rsidTr="00A2374F">
        <w:tc>
          <w:tcPr>
            <w:tcW w:w="3252" w:type="dxa"/>
            <w:shd w:val="clear" w:color="auto" w:fill="auto"/>
            <w:tcMar>
              <w:top w:w="50" w:type="dxa"/>
              <w:left w:w="80" w:type="dxa"/>
              <w:bottom w:w="50" w:type="dxa"/>
              <w:right w:w="80" w:type="dxa"/>
            </w:tcMar>
          </w:tcPr>
          <w:p w14:paraId="15C3A558" w14:textId="77777777" w:rsidR="006103A3" w:rsidRDefault="006103A3" w:rsidP="004D6DE6">
            <w:r>
              <w:rPr>
                <w:sz w:val="20"/>
                <w:szCs w:val="20"/>
              </w:rPr>
              <w:t>Est. ITS (MPa)</w:t>
            </w:r>
          </w:p>
        </w:tc>
        <w:tc>
          <w:tcPr>
            <w:tcW w:w="2165" w:type="dxa"/>
            <w:shd w:val="clear" w:color="auto" w:fill="auto"/>
            <w:tcMar>
              <w:top w:w="50" w:type="dxa"/>
              <w:left w:w="80" w:type="dxa"/>
              <w:bottom w:w="50" w:type="dxa"/>
              <w:right w:w="80" w:type="dxa"/>
            </w:tcMar>
          </w:tcPr>
          <w:p w14:paraId="0DAAEE86" w14:textId="77777777" w:rsidR="006103A3" w:rsidRDefault="006103A3" w:rsidP="004D6DE6">
            <w:pPr>
              <w:jc w:val="center"/>
            </w:pPr>
            <w:r>
              <w:rPr>
                <w:sz w:val="20"/>
                <w:szCs w:val="20"/>
              </w:rPr>
              <w:t>1.000</w:t>
            </w:r>
          </w:p>
        </w:tc>
        <w:tc>
          <w:tcPr>
            <w:tcW w:w="2165" w:type="dxa"/>
            <w:shd w:val="clear" w:color="auto" w:fill="auto"/>
            <w:tcMar>
              <w:top w:w="50" w:type="dxa"/>
              <w:left w:w="80" w:type="dxa"/>
              <w:bottom w:w="50" w:type="dxa"/>
              <w:right w:w="80" w:type="dxa"/>
            </w:tcMar>
          </w:tcPr>
          <w:p w14:paraId="718D3E14" w14:textId="77777777" w:rsidR="006103A3" w:rsidRDefault="006103A3" w:rsidP="004D6DE6">
            <w:pPr>
              <w:jc w:val="center"/>
            </w:pPr>
            <w:r>
              <w:rPr>
                <w:sz w:val="20"/>
                <w:szCs w:val="20"/>
              </w:rPr>
              <w:t>1.039</w:t>
            </w:r>
          </w:p>
        </w:tc>
        <w:tc>
          <w:tcPr>
            <w:tcW w:w="2164" w:type="dxa"/>
            <w:shd w:val="clear" w:color="auto" w:fill="auto"/>
            <w:tcMar>
              <w:top w:w="50" w:type="dxa"/>
              <w:left w:w="80" w:type="dxa"/>
              <w:bottom w:w="50" w:type="dxa"/>
              <w:right w:w="80" w:type="dxa"/>
            </w:tcMar>
          </w:tcPr>
          <w:p w14:paraId="52937655" w14:textId="77777777" w:rsidR="006103A3" w:rsidRDefault="006103A3" w:rsidP="004D6DE6">
            <w:pPr>
              <w:jc w:val="center"/>
            </w:pPr>
            <w:r>
              <w:rPr>
                <w:sz w:val="20"/>
                <w:szCs w:val="20"/>
              </w:rPr>
              <w:t>0.978</w:t>
            </w:r>
          </w:p>
        </w:tc>
      </w:tr>
      <w:tr w:rsidR="006103A3" w14:paraId="28519E90" w14:textId="77777777" w:rsidTr="00A2374F">
        <w:tc>
          <w:tcPr>
            <w:tcW w:w="3252" w:type="dxa"/>
            <w:shd w:val="clear" w:color="auto" w:fill="auto"/>
            <w:tcMar>
              <w:top w:w="50" w:type="dxa"/>
              <w:left w:w="80" w:type="dxa"/>
              <w:bottom w:w="50" w:type="dxa"/>
              <w:right w:w="80" w:type="dxa"/>
            </w:tcMar>
          </w:tcPr>
          <w:p w14:paraId="7E2D420C" w14:textId="77777777" w:rsidR="006103A3" w:rsidRDefault="006103A3" w:rsidP="004D6DE6">
            <w:r>
              <w:rPr>
                <w:sz w:val="20"/>
                <w:szCs w:val="20"/>
              </w:rPr>
              <w:t>Est. TSR (%)</w:t>
            </w:r>
          </w:p>
        </w:tc>
        <w:tc>
          <w:tcPr>
            <w:tcW w:w="2165" w:type="dxa"/>
            <w:shd w:val="clear" w:color="auto" w:fill="auto"/>
            <w:tcMar>
              <w:top w:w="50" w:type="dxa"/>
              <w:left w:w="80" w:type="dxa"/>
              <w:bottom w:w="50" w:type="dxa"/>
              <w:right w:w="80" w:type="dxa"/>
            </w:tcMar>
          </w:tcPr>
          <w:p w14:paraId="294BB7E1" w14:textId="77777777" w:rsidR="006103A3" w:rsidRDefault="006103A3" w:rsidP="004D6DE6">
            <w:pPr>
              <w:jc w:val="center"/>
            </w:pPr>
            <w:r>
              <w:rPr>
                <w:sz w:val="20"/>
                <w:szCs w:val="20"/>
              </w:rPr>
              <w:t>88.0</w:t>
            </w:r>
          </w:p>
        </w:tc>
        <w:tc>
          <w:tcPr>
            <w:tcW w:w="2165" w:type="dxa"/>
            <w:shd w:val="clear" w:color="auto" w:fill="auto"/>
            <w:tcMar>
              <w:top w:w="50" w:type="dxa"/>
              <w:left w:w="80" w:type="dxa"/>
              <w:bottom w:w="50" w:type="dxa"/>
              <w:right w:w="80" w:type="dxa"/>
            </w:tcMar>
          </w:tcPr>
          <w:p w14:paraId="58D9ED68" w14:textId="77777777" w:rsidR="006103A3" w:rsidRDefault="006103A3" w:rsidP="004D6DE6">
            <w:pPr>
              <w:jc w:val="center"/>
            </w:pPr>
            <w:r>
              <w:rPr>
                <w:sz w:val="20"/>
                <w:szCs w:val="20"/>
              </w:rPr>
              <w:t>86.2</w:t>
            </w:r>
          </w:p>
        </w:tc>
        <w:tc>
          <w:tcPr>
            <w:tcW w:w="2164" w:type="dxa"/>
            <w:shd w:val="clear" w:color="auto" w:fill="auto"/>
            <w:tcMar>
              <w:top w:w="50" w:type="dxa"/>
              <w:left w:w="80" w:type="dxa"/>
              <w:bottom w:w="50" w:type="dxa"/>
              <w:right w:w="80" w:type="dxa"/>
            </w:tcMar>
          </w:tcPr>
          <w:p w14:paraId="3B75913D" w14:textId="77777777" w:rsidR="006103A3" w:rsidRDefault="006103A3" w:rsidP="004D6DE6">
            <w:pPr>
              <w:jc w:val="center"/>
            </w:pPr>
            <w:r>
              <w:rPr>
                <w:sz w:val="20"/>
                <w:szCs w:val="20"/>
              </w:rPr>
              <w:t>82.9</w:t>
            </w:r>
          </w:p>
        </w:tc>
      </w:tr>
      <w:tr w:rsidR="006103A3" w14:paraId="723BE188" w14:textId="77777777" w:rsidTr="00A2374F">
        <w:tc>
          <w:tcPr>
            <w:tcW w:w="3252" w:type="dxa"/>
            <w:shd w:val="clear" w:color="auto" w:fill="auto"/>
            <w:tcMar>
              <w:top w:w="50" w:type="dxa"/>
              <w:left w:w="80" w:type="dxa"/>
              <w:bottom w:w="50" w:type="dxa"/>
              <w:right w:w="80" w:type="dxa"/>
            </w:tcMar>
          </w:tcPr>
          <w:p w14:paraId="5E3CC623" w14:textId="77777777" w:rsidR="006103A3" w:rsidRDefault="006103A3" w:rsidP="004D6DE6">
            <w:r>
              <w:rPr>
                <w:sz w:val="20"/>
                <w:szCs w:val="20"/>
              </w:rPr>
              <w:t>MCPI</w:t>
            </w:r>
          </w:p>
        </w:tc>
        <w:tc>
          <w:tcPr>
            <w:tcW w:w="2165" w:type="dxa"/>
            <w:shd w:val="clear" w:color="auto" w:fill="auto"/>
            <w:tcMar>
              <w:top w:w="50" w:type="dxa"/>
              <w:left w:w="80" w:type="dxa"/>
              <w:bottom w:w="50" w:type="dxa"/>
              <w:right w:w="80" w:type="dxa"/>
            </w:tcMar>
          </w:tcPr>
          <w:p w14:paraId="5C8A2606" w14:textId="77777777" w:rsidR="006103A3" w:rsidRDefault="006103A3" w:rsidP="004D6DE6">
            <w:pPr>
              <w:jc w:val="center"/>
            </w:pPr>
            <w:r>
              <w:rPr>
                <w:sz w:val="20"/>
                <w:szCs w:val="20"/>
              </w:rPr>
              <w:t>0.890</w:t>
            </w:r>
          </w:p>
        </w:tc>
        <w:tc>
          <w:tcPr>
            <w:tcW w:w="2165" w:type="dxa"/>
            <w:shd w:val="clear" w:color="auto" w:fill="auto"/>
            <w:tcMar>
              <w:top w:w="50" w:type="dxa"/>
              <w:left w:w="80" w:type="dxa"/>
              <w:bottom w:w="50" w:type="dxa"/>
              <w:right w:w="80" w:type="dxa"/>
            </w:tcMar>
          </w:tcPr>
          <w:p w14:paraId="3AE190F1" w14:textId="77777777" w:rsidR="006103A3" w:rsidRDefault="006103A3" w:rsidP="004D6DE6">
            <w:pPr>
              <w:jc w:val="center"/>
            </w:pPr>
            <w:r>
              <w:rPr>
                <w:sz w:val="20"/>
                <w:szCs w:val="20"/>
              </w:rPr>
              <w:t>0.960</w:t>
            </w:r>
          </w:p>
        </w:tc>
        <w:tc>
          <w:tcPr>
            <w:tcW w:w="2164" w:type="dxa"/>
            <w:shd w:val="clear" w:color="auto" w:fill="auto"/>
            <w:tcMar>
              <w:top w:w="50" w:type="dxa"/>
              <w:left w:w="80" w:type="dxa"/>
              <w:bottom w:w="50" w:type="dxa"/>
              <w:right w:w="80" w:type="dxa"/>
            </w:tcMar>
          </w:tcPr>
          <w:p w14:paraId="7A824271" w14:textId="77777777" w:rsidR="006103A3" w:rsidRDefault="006103A3" w:rsidP="004D6DE6">
            <w:pPr>
              <w:jc w:val="center"/>
            </w:pPr>
            <w:r>
              <w:rPr>
                <w:sz w:val="20"/>
                <w:szCs w:val="20"/>
              </w:rPr>
              <w:t>0.876</w:t>
            </w:r>
          </w:p>
        </w:tc>
      </w:tr>
      <w:tr w:rsidR="006103A3" w14:paraId="79BA70E8" w14:textId="77777777" w:rsidTr="00A2374F">
        <w:tc>
          <w:tcPr>
            <w:tcW w:w="3252" w:type="dxa"/>
            <w:shd w:val="clear" w:color="auto" w:fill="auto"/>
            <w:tcMar>
              <w:top w:w="50" w:type="dxa"/>
              <w:left w:w="80" w:type="dxa"/>
              <w:bottom w:w="50" w:type="dxa"/>
              <w:right w:w="80" w:type="dxa"/>
            </w:tcMar>
          </w:tcPr>
          <w:p w14:paraId="7E48219A" w14:textId="77777777" w:rsidR="006103A3" w:rsidRDefault="006103A3" w:rsidP="004D6DE6">
            <w:r>
              <w:rPr>
                <w:sz w:val="20"/>
                <w:szCs w:val="20"/>
              </w:rPr>
              <w:t xml:space="preserve">Est. </w:t>
            </w:r>
            <w:proofErr w:type="spellStart"/>
            <w:r>
              <w:rPr>
                <w:sz w:val="20"/>
                <w:szCs w:val="20"/>
              </w:rPr>
              <w:t>CO₂e</w:t>
            </w:r>
            <w:proofErr w:type="spellEnd"/>
            <w:r>
              <w:rPr>
                <w:sz w:val="20"/>
                <w:szCs w:val="20"/>
              </w:rPr>
              <w:t xml:space="preserve"> (kg/</w:t>
            </w:r>
            <w:proofErr w:type="spellStart"/>
            <w:r>
              <w:rPr>
                <w:sz w:val="20"/>
                <w:szCs w:val="20"/>
              </w:rPr>
              <w:t>tonne</w:t>
            </w:r>
            <w:proofErr w:type="spellEnd"/>
            <w:r>
              <w:rPr>
                <w:sz w:val="20"/>
                <w:szCs w:val="20"/>
              </w:rPr>
              <w:t>)</w:t>
            </w:r>
          </w:p>
        </w:tc>
        <w:tc>
          <w:tcPr>
            <w:tcW w:w="2165" w:type="dxa"/>
            <w:shd w:val="clear" w:color="auto" w:fill="auto"/>
            <w:tcMar>
              <w:top w:w="50" w:type="dxa"/>
              <w:left w:w="80" w:type="dxa"/>
              <w:bottom w:w="50" w:type="dxa"/>
              <w:right w:w="80" w:type="dxa"/>
            </w:tcMar>
          </w:tcPr>
          <w:p w14:paraId="303E133F" w14:textId="77777777" w:rsidR="006103A3" w:rsidRDefault="006103A3" w:rsidP="004D6DE6">
            <w:pPr>
              <w:jc w:val="center"/>
            </w:pPr>
            <w:r>
              <w:rPr>
                <w:sz w:val="20"/>
                <w:szCs w:val="20"/>
              </w:rPr>
              <w:t>38.29</w:t>
            </w:r>
          </w:p>
        </w:tc>
        <w:tc>
          <w:tcPr>
            <w:tcW w:w="2165" w:type="dxa"/>
            <w:shd w:val="clear" w:color="auto" w:fill="auto"/>
            <w:tcMar>
              <w:top w:w="50" w:type="dxa"/>
              <w:left w:w="80" w:type="dxa"/>
              <w:bottom w:w="50" w:type="dxa"/>
              <w:right w:w="80" w:type="dxa"/>
            </w:tcMar>
          </w:tcPr>
          <w:p w14:paraId="58752CEE" w14:textId="77777777" w:rsidR="006103A3" w:rsidRDefault="006103A3" w:rsidP="004D6DE6">
            <w:pPr>
              <w:jc w:val="center"/>
            </w:pPr>
            <w:r>
              <w:rPr>
                <w:sz w:val="20"/>
                <w:szCs w:val="20"/>
              </w:rPr>
              <w:t>37.05</w:t>
            </w:r>
          </w:p>
        </w:tc>
        <w:tc>
          <w:tcPr>
            <w:tcW w:w="2164" w:type="dxa"/>
            <w:shd w:val="clear" w:color="auto" w:fill="auto"/>
            <w:tcMar>
              <w:top w:w="50" w:type="dxa"/>
              <w:left w:w="80" w:type="dxa"/>
              <w:bottom w:w="50" w:type="dxa"/>
              <w:right w:w="80" w:type="dxa"/>
            </w:tcMar>
          </w:tcPr>
          <w:p w14:paraId="22498685" w14:textId="77777777" w:rsidR="006103A3" w:rsidRDefault="006103A3" w:rsidP="004D6DE6">
            <w:pPr>
              <w:jc w:val="center"/>
            </w:pPr>
            <w:r>
              <w:rPr>
                <w:sz w:val="20"/>
                <w:szCs w:val="20"/>
              </w:rPr>
              <w:t>36.33</w:t>
            </w:r>
          </w:p>
        </w:tc>
      </w:tr>
      <w:tr w:rsidR="006103A3" w14:paraId="2AB238CD" w14:textId="77777777" w:rsidTr="00A2374F">
        <w:tc>
          <w:tcPr>
            <w:tcW w:w="3252" w:type="dxa"/>
            <w:shd w:val="clear" w:color="auto" w:fill="auto"/>
            <w:tcMar>
              <w:top w:w="50" w:type="dxa"/>
              <w:left w:w="80" w:type="dxa"/>
              <w:bottom w:w="50" w:type="dxa"/>
              <w:right w:w="80" w:type="dxa"/>
            </w:tcMar>
          </w:tcPr>
          <w:p w14:paraId="008A7743" w14:textId="77777777" w:rsidR="006103A3" w:rsidRDefault="006103A3" w:rsidP="004D6DE6">
            <w:r>
              <w:rPr>
                <w:sz w:val="20"/>
                <w:szCs w:val="20"/>
              </w:rPr>
              <w:lastRenderedPageBreak/>
              <w:t>Production Cost (₦/</w:t>
            </w:r>
            <w:proofErr w:type="spellStart"/>
            <w:r>
              <w:rPr>
                <w:sz w:val="20"/>
                <w:szCs w:val="20"/>
              </w:rPr>
              <w:t>tonne</w:t>
            </w:r>
            <w:proofErr w:type="spellEnd"/>
            <w:r>
              <w:rPr>
                <w:sz w:val="20"/>
                <w:szCs w:val="20"/>
              </w:rPr>
              <w:t>)</w:t>
            </w:r>
          </w:p>
        </w:tc>
        <w:tc>
          <w:tcPr>
            <w:tcW w:w="2165" w:type="dxa"/>
            <w:shd w:val="clear" w:color="auto" w:fill="auto"/>
            <w:tcMar>
              <w:top w:w="50" w:type="dxa"/>
              <w:left w:w="80" w:type="dxa"/>
              <w:bottom w:w="50" w:type="dxa"/>
              <w:right w:w="80" w:type="dxa"/>
            </w:tcMar>
          </w:tcPr>
          <w:p w14:paraId="5B0DE5EF" w14:textId="77777777" w:rsidR="006103A3" w:rsidRDefault="006103A3" w:rsidP="004D6DE6">
            <w:pPr>
              <w:jc w:val="center"/>
            </w:pPr>
            <w:r>
              <w:rPr>
                <w:sz w:val="20"/>
                <w:szCs w:val="20"/>
              </w:rPr>
              <w:t>57,100</w:t>
            </w:r>
          </w:p>
        </w:tc>
        <w:tc>
          <w:tcPr>
            <w:tcW w:w="2165" w:type="dxa"/>
            <w:shd w:val="clear" w:color="auto" w:fill="auto"/>
            <w:tcMar>
              <w:top w:w="50" w:type="dxa"/>
              <w:left w:w="80" w:type="dxa"/>
              <w:bottom w:w="50" w:type="dxa"/>
              <w:right w:w="80" w:type="dxa"/>
            </w:tcMar>
          </w:tcPr>
          <w:p w14:paraId="3F3ADC30" w14:textId="77777777" w:rsidR="006103A3" w:rsidRDefault="006103A3" w:rsidP="004D6DE6">
            <w:pPr>
              <w:jc w:val="center"/>
            </w:pPr>
            <w:r>
              <w:rPr>
                <w:sz w:val="20"/>
                <w:szCs w:val="20"/>
              </w:rPr>
              <w:t>~55,200</w:t>
            </w:r>
          </w:p>
        </w:tc>
        <w:tc>
          <w:tcPr>
            <w:tcW w:w="2164" w:type="dxa"/>
            <w:shd w:val="clear" w:color="auto" w:fill="auto"/>
            <w:tcMar>
              <w:top w:w="50" w:type="dxa"/>
              <w:left w:w="80" w:type="dxa"/>
              <w:bottom w:w="50" w:type="dxa"/>
              <w:right w:w="80" w:type="dxa"/>
            </w:tcMar>
          </w:tcPr>
          <w:p w14:paraId="501E04FD" w14:textId="77777777" w:rsidR="006103A3" w:rsidRDefault="006103A3" w:rsidP="004D6DE6">
            <w:pPr>
              <w:jc w:val="center"/>
            </w:pPr>
            <w:r>
              <w:rPr>
                <w:sz w:val="20"/>
                <w:szCs w:val="20"/>
              </w:rPr>
              <w:t>51,890</w:t>
            </w:r>
          </w:p>
        </w:tc>
      </w:tr>
    </w:tbl>
    <w:p w14:paraId="3CBEA61F" w14:textId="77777777" w:rsidR="00A2374F" w:rsidRDefault="00A2374F" w:rsidP="006103A3">
      <w:pPr>
        <w:spacing w:before="80" w:after="80"/>
        <w:jc w:val="both"/>
        <w:rPr>
          <w:i/>
          <w:iCs/>
          <w:sz w:val="20"/>
          <w:szCs w:val="20"/>
        </w:rPr>
      </w:pPr>
    </w:p>
    <w:p w14:paraId="4F04DD18" w14:textId="1026D4CE" w:rsidR="006103A3" w:rsidRDefault="006103A3" w:rsidP="006103A3">
      <w:pPr>
        <w:spacing w:before="80" w:after="80"/>
        <w:jc w:val="both"/>
      </w:pPr>
      <w:r>
        <w:t xml:space="preserve">The 10% glass mix presents the most </w:t>
      </w:r>
      <w:proofErr w:type="spellStart"/>
      <w:r>
        <w:t>favourable</w:t>
      </w:r>
      <w:proofErr w:type="spellEnd"/>
      <w:r>
        <w:t xml:space="preserve"> environmental and economic configuration, yielding minimum CO₂ emissions of approximately 36.33 kg </w:t>
      </w:r>
      <w:proofErr w:type="spellStart"/>
      <w:r>
        <w:t>CO₂e</w:t>
      </w:r>
      <w:proofErr w:type="spellEnd"/>
      <w:r>
        <w:t xml:space="preserve"> per </w:t>
      </w:r>
      <w:proofErr w:type="spellStart"/>
      <w:r>
        <w:t>tonne</w:t>
      </w:r>
      <w:proofErr w:type="spellEnd"/>
      <w:r>
        <w:t xml:space="preserve"> of mix, which represents a 5.1% reduction relative to the control, and a minimum production cost representing a 9.1% saving, at an OBC of 5.0%. These gains are achieved with acceptable, if slightly reduced, mechanical performance relative to the 5% mix. The VIM of 5.70% at 10% glass marginally exceeds the 3 to 5% specification target, and the TSR of 82.9% remains above the 80% AASHTO threshold, both of which are parameters requiring close quality management in field construction. These findings are consistent with the consensus in the published literature that the optimum recycled glass content in HMA lies within the 5 to 15% range (Mohajerani et al., 2017; Lee et al., 2023; Wang &amp; Zhang, 2022).</w:t>
      </w:r>
    </w:p>
    <w:p w14:paraId="650DD99D" w14:textId="3E3B16A6" w:rsidR="006103A3" w:rsidRDefault="00A2374F" w:rsidP="006103A3">
      <w:pPr>
        <w:spacing w:before="200" w:after="80"/>
      </w:pPr>
      <w:r>
        <w:rPr>
          <w:b/>
          <w:bCs/>
        </w:rPr>
        <w:t>4.0</w:t>
      </w:r>
      <w:r w:rsidR="006103A3">
        <w:rPr>
          <w:b/>
          <w:bCs/>
        </w:rPr>
        <w:t xml:space="preserve"> Conclusion and Recommendations</w:t>
      </w:r>
    </w:p>
    <w:p w14:paraId="5F623A71" w14:textId="1A989F71" w:rsidR="006103A3" w:rsidRDefault="006103A3" w:rsidP="006103A3">
      <w:pPr>
        <w:spacing w:before="80" w:after="80"/>
        <w:jc w:val="both"/>
      </w:pPr>
      <w:r>
        <w:t xml:space="preserve">This study has established the Marshall Mix Design and conducted a comparative evaluation of the ITS and TSR of hot mix asphalt incorporating recycled glass as a partial fine aggregate replacement at levels from 0 to 30%. The evidence from Marshall testing, ITS estimation, TSR prediction, and MCPI computation converges consistently on a clear performance optimum. The 5% recycled glass replacement level is confirmed as the mechanically optimal mix configuration. It achieved peak Marshall Stability of 11.56 </w:t>
      </w:r>
      <w:proofErr w:type="spellStart"/>
      <w:r>
        <w:t>kN</w:t>
      </w:r>
      <w:proofErr w:type="spellEnd"/>
      <w:r>
        <w:t>, best-controlled flow of 2.48 mm, highest estimated ITS of 1.039 MPa, and highest MCPI of 0.960, all of which represent improvements over the conventional control mix. All seven mixes satisfied ASTM D6927 and FMW specification limits for stability, flow, and volumetric properties at their respective OBCs, demonstrating the technical feasibility of glass incorporation across the full 0 to 30% replacement range tested (American Society for Testing and Materials, 2020b; Federal Ministry of Works, 1994).</w:t>
      </w:r>
    </w:p>
    <w:p w14:paraId="6C297E2D" w14:textId="77777777" w:rsidR="0087335E" w:rsidRDefault="0087335E" w:rsidP="006103A3">
      <w:pPr>
        <w:spacing w:before="80" w:after="80"/>
        <w:jc w:val="both"/>
      </w:pPr>
    </w:p>
    <w:p w14:paraId="5668FC28" w14:textId="0EDA732C" w:rsidR="006103A3" w:rsidRDefault="006103A3" w:rsidP="006103A3">
      <w:pPr>
        <w:spacing w:before="80" w:after="80"/>
        <w:jc w:val="both"/>
      </w:pPr>
      <w:r>
        <w:t xml:space="preserve">With respect to moisture damage susceptibility, all mixes maintained estimated TSR values above the 80% minimum threshold of AASHTO (2014), confirming that recycled glass at any of the tested replacement levels does not impair moisture resistance to an unacceptable degree. The lowest estimated TSR of 82.9% at 10% glass content corresponds directly to that mix's highest VIM of 5.70%, establishing void content as the dominant volumetric determinant of moisture susceptibility in glass-modified HMA, consistent with the relationships documented by Lu and Harvey (2006) and Airey (2003). The OBC decreased from 5.5% for the control to a minimum of 5.0% at 10% glass content, reflecting improved aggregate packing efficiency at moderate substitution levels and providing a direct reduction in bitumen demand per </w:t>
      </w:r>
      <w:proofErr w:type="spellStart"/>
      <w:r>
        <w:t>tonne</w:t>
      </w:r>
      <w:proofErr w:type="spellEnd"/>
      <w:r>
        <w:t xml:space="preserve"> of mix produced.</w:t>
      </w:r>
    </w:p>
    <w:p w14:paraId="6D8104F8" w14:textId="77777777" w:rsidR="0087335E" w:rsidRDefault="0087335E" w:rsidP="006103A3">
      <w:pPr>
        <w:spacing w:before="80" w:after="80"/>
        <w:jc w:val="both"/>
      </w:pPr>
    </w:p>
    <w:p w14:paraId="149E7515" w14:textId="77777777" w:rsidR="006103A3" w:rsidRDefault="006103A3" w:rsidP="006103A3">
      <w:pPr>
        <w:spacing w:before="80" w:after="80"/>
        <w:jc w:val="both"/>
      </w:pPr>
      <w:r>
        <w:t xml:space="preserve">The 10% replacement level presents the most </w:t>
      </w:r>
      <w:proofErr w:type="spellStart"/>
      <w:r>
        <w:t>favourable</w:t>
      </w:r>
      <w:proofErr w:type="spellEnd"/>
      <w:r>
        <w:t xml:space="preserve"> environmental and economic configuration, with minimum CO₂ emissions of 36.33 kg </w:t>
      </w:r>
      <w:proofErr w:type="spellStart"/>
      <w:r>
        <w:t>CO₂e</w:t>
      </w:r>
      <w:proofErr w:type="spellEnd"/>
      <w:r>
        <w:t xml:space="preserve"> per </w:t>
      </w:r>
      <w:proofErr w:type="spellStart"/>
      <w:r>
        <w:t>tonne</w:t>
      </w:r>
      <w:proofErr w:type="spellEnd"/>
      <w:r>
        <w:t xml:space="preserve"> and minimum production cost, consistent with the energy and carbon advantages of recycled glass aggregate documented by Singh and Kumar (2023) and Chandran et al. (2023). Beyond 10%, stability declined progressively while VFB values fell below the recommended lower threshold at the 25% and 30% glass replacement levels, suggesting inadequate binder coverage. On the basis of the integrated multi-criteria assessment, the recommended practical optimum recycled glass content is 5 to 10%: 5% for mechanically demanding, high-volume traffic applications, and 10% for sustainability-driven and cost-sensitive projects. For implementation, </w:t>
      </w:r>
      <w:r>
        <w:lastRenderedPageBreak/>
        <w:t xml:space="preserve">recycled glass must be processed through controlled sorting, crushing to below 4.75 mm, sieving for gradation compatibility, and leachate testing prior to incorporation, as outlined by </w:t>
      </w:r>
      <w:proofErr w:type="spellStart"/>
      <w:r>
        <w:t>Imteaz</w:t>
      </w:r>
      <w:proofErr w:type="spellEnd"/>
      <w:r>
        <w:t xml:space="preserve"> et al. (2012). Quality control ensuring consistency of glass particle size and shape is essential, particularly at replacement levels at or above 10%. Nigerian highway authorities are encouraged to incorporate recycled glass provisions into updated pavement material specifications, and to </w:t>
      </w:r>
      <w:proofErr w:type="spellStart"/>
      <w:r>
        <w:t>institutionalise</w:t>
      </w:r>
      <w:proofErr w:type="spellEnd"/>
      <w:r>
        <w:t xml:space="preserve"> Road Safety Audit and pavement performance review at all rehabilitation contract stages (Federal Highway Administration, 2019). Future research should </w:t>
      </w:r>
      <w:proofErr w:type="spellStart"/>
      <w:r>
        <w:t>prioritise</w:t>
      </w:r>
      <w:proofErr w:type="spellEnd"/>
      <w:r>
        <w:t xml:space="preserve"> laboratory-validated ITS and TSR testing, long-term fatigue and rutting performance evaluation under accelerated pavement testing conditions, field trial assessments on representative Nigerian highway sections, and investigation of anti-stripping agents and modified binders to extend the viable glass replacement range beyond 10% without compromising moisture resistance.</w:t>
      </w:r>
    </w:p>
    <w:p w14:paraId="4382BC15" w14:textId="77777777" w:rsidR="006103A3" w:rsidRDefault="006103A3" w:rsidP="006103A3">
      <w:pPr>
        <w:spacing w:before="200" w:after="80"/>
      </w:pPr>
      <w:r>
        <w:rPr>
          <w:b/>
          <w:bCs/>
        </w:rPr>
        <w:t>References</w:t>
      </w:r>
    </w:p>
    <w:p w14:paraId="366E44DA" w14:textId="77777777" w:rsidR="00650931" w:rsidRDefault="00650931" w:rsidP="006103A3">
      <w:pPr>
        <w:spacing w:before="60" w:after="60"/>
        <w:ind w:left="360" w:hanging="360"/>
        <w:jc w:val="both"/>
      </w:pPr>
      <w:r>
        <w:t>AASHTO. (2014). T283: Resistance of compacted asphalt mixtures to moisture-induced damage. American Association of State Highway and Transportation Officials.</w:t>
      </w:r>
    </w:p>
    <w:p w14:paraId="3F54228E" w14:textId="77777777" w:rsidR="00650931" w:rsidRDefault="00650931" w:rsidP="006103A3">
      <w:pPr>
        <w:spacing w:before="60" w:after="60"/>
        <w:ind w:left="360" w:hanging="360"/>
        <w:jc w:val="both"/>
      </w:pPr>
      <w:r>
        <w:t xml:space="preserve">Airey, G. D. (2003). Rheological evaluation of ethylene vinyl acetate polymer modified </w:t>
      </w:r>
      <w:proofErr w:type="spellStart"/>
      <w:r>
        <w:t>bitumens</w:t>
      </w:r>
      <w:proofErr w:type="spellEnd"/>
      <w:r>
        <w:t>. Construction and Building Materials, 16(8), 473–487.</w:t>
      </w:r>
    </w:p>
    <w:p w14:paraId="19BE86BE" w14:textId="77777777" w:rsidR="00650931" w:rsidRDefault="00650931" w:rsidP="006103A3">
      <w:pPr>
        <w:spacing w:before="60" w:after="60"/>
        <w:ind w:left="360" w:hanging="360"/>
        <w:jc w:val="both"/>
      </w:pPr>
      <w:r>
        <w:t>American Society for Testing and Materials. (2020a). ASTM D5: Standard test method for penetration of bituminous materials. ASTM International.</w:t>
      </w:r>
    </w:p>
    <w:p w14:paraId="3D43E2BE" w14:textId="77777777" w:rsidR="00650931" w:rsidRDefault="00650931" w:rsidP="006103A3">
      <w:pPr>
        <w:spacing w:before="60" w:after="60"/>
        <w:ind w:left="360" w:hanging="360"/>
        <w:jc w:val="both"/>
      </w:pPr>
      <w:r>
        <w:t>American Society for Testing and Materials. (2020b). ASTM D6927: Standard test method for Marshall stability and flow of asphalt mixtures. ASTM International.</w:t>
      </w:r>
    </w:p>
    <w:p w14:paraId="705E63F2" w14:textId="77777777" w:rsidR="00650931" w:rsidRDefault="00650931" w:rsidP="006103A3">
      <w:pPr>
        <w:spacing w:before="60" w:after="60"/>
        <w:ind w:left="360" w:hanging="360"/>
        <w:jc w:val="both"/>
      </w:pPr>
      <w:r>
        <w:t>British Standards Institution. (1989a). BS 812-105.1: Testing aggregates: Methods for determination of particle shape, flakiness index. BSI.</w:t>
      </w:r>
    </w:p>
    <w:p w14:paraId="702D1B58" w14:textId="77777777" w:rsidR="00650931" w:rsidRDefault="00650931" w:rsidP="006103A3">
      <w:pPr>
        <w:spacing w:before="60" w:after="60"/>
        <w:ind w:left="360" w:hanging="360"/>
        <w:jc w:val="both"/>
      </w:pPr>
      <w:r>
        <w:t>British Standards Institution. (1989b). BS 812-105.2: Testing aggregates: Methods for determination of particle shape, elongation index. BSI.</w:t>
      </w:r>
    </w:p>
    <w:p w14:paraId="0D7EF67C" w14:textId="77777777" w:rsidR="00650931" w:rsidRDefault="00650931" w:rsidP="006103A3">
      <w:pPr>
        <w:spacing w:before="60" w:after="60"/>
        <w:ind w:left="360" w:hanging="360"/>
        <w:jc w:val="both"/>
      </w:pPr>
      <w:r>
        <w:t>British Standards Institution. (1990). BS 812-110: Testing aggregates: Methods for determination of aggregate crushing value. BSI.</w:t>
      </w:r>
    </w:p>
    <w:p w14:paraId="5AC29BBB" w14:textId="2ED05B3C" w:rsidR="00650931" w:rsidRDefault="00650931" w:rsidP="006103A3">
      <w:pPr>
        <w:spacing w:before="60" w:after="60"/>
        <w:ind w:left="360" w:hanging="360"/>
        <w:jc w:val="both"/>
      </w:pPr>
      <w:r>
        <w:t>Chandran, R., Anand, K. B., &amp; Sridhar, R. (2023). Mechanical and sustainability performance of recycled glass in asphalt mixtures: A review. Journal of Cleaner Production, 389, 136012.</w:t>
      </w:r>
    </w:p>
    <w:p w14:paraId="76DD46F9" w14:textId="77777777" w:rsidR="00650931" w:rsidRDefault="00650931" w:rsidP="006103A3">
      <w:pPr>
        <w:spacing w:before="60" w:after="60"/>
        <w:ind w:left="360" w:hanging="360"/>
        <w:jc w:val="both"/>
      </w:pPr>
      <w:r>
        <w:t>Federal Highway Administration. (2019). Recycled materials in transportation construction. U.S. Department of Transportation.</w:t>
      </w:r>
    </w:p>
    <w:p w14:paraId="21F8A9D5" w14:textId="77777777" w:rsidR="00650931" w:rsidRDefault="00650931" w:rsidP="006103A3">
      <w:pPr>
        <w:spacing w:before="60" w:after="60"/>
        <w:ind w:left="360" w:hanging="360"/>
        <w:jc w:val="both"/>
      </w:pPr>
      <w:r>
        <w:t>Federal Ministry of Works. (1994). General specifications for roads and bridges (Vol. II). Federal Republic of Nigeria.</w:t>
      </w:r>
    </w:p>
    <w:p w14:paraId="5B980F18" w14:textId="77777777" w:rsidR="00650931" w:rsidRDefault="00650931" w:rsidP="006103A3">
      <w:pPr>
        <w:spacing w:before="60" w:after="60"/>
        <w:ind w:left="360" w:hanging="360"/>
        <w:jc w:val="both"/>
      </w:pPr>
      <w:r>
        <w:t>Hicks, R. G. (1991). Moisture damage in asphalt concrete (NCHRP Synthesis of Highway Practice 175). Transportation Research Board.</w:t>
      </w:r>
    </w:p>
    <w:p w14:paraId="7387E6D4" w14:textId="77777777" w:rsidR="00650931" w:rsidRDefault="00650931" w:rsidP="006103A3">
      <w:pPr>
        <w:spacing w:before="60" w:after="60"/>
        <w:ind w:left="360" w:hanging="360"/>
        <w:jc w:val="both"/>
      </w:pPr>
      <w:proofErr w:type="spellStart"/>
      <w:r>
        <w:t>Imteaz</w:t>
      </w:r>
      <w:proofErr w:type="spellEnd"/>
      <w:r>
        <w:t xml:space="preserve">, M. A., Ali, M. M. Y., &amp; </w:t>
      </w:r>
      <w:proofErr w:type="spellStart"/>
      <w:r>
        <w:t>Arulrajah</w:t>
      </w:r>
      <w:proofErr w:type="spellEnd"/>
      <w:r>
        <w:t>, A. (2012). Possible environmental impacts of recycled glass used as a pavement base material. Waste Management and Research, 30(9), 917–921.</w:t>
      </w:r>
    </w:p>
    <w:p w14:paraId="3FAF4E6C" w14:textId="77777777" w:rsidR="00650931" w:rsidRDefault="00650931" w:rsidP="006103A3">
      <w:pPr>
        <w:spacing w:before="60" w:after="60"/>
        <w:ind w:left="360" w:hanging="360"/>
        <w:jc w:val="both"/>
      </w:pPr>
      <w:r>
        <w:t>Kiggundu, B. M., &amp; Roberts, F. L. (1988). Stripping in HMA mixtures: State-of-the-art and critical review of test methods (NCAT Report 88-02). National Center for Asphalt Technology.</w:t>
      </w:r>
    </w:p>
    <w:p w14:paraId="4360655E" w14:textId="77777777" w:rsidR="00650931" w:rsidRDefault="00650931" w:rsidP="006103A3">
      <w:pPr>
        <w:spacing w:before="60" w:after="60"/>
        <w:ind w:left="360" w:hanging="360"/>
        <w:jc w:val="both"/>
      </w:pPr>
      <w:r>
        <w:t>Kumar, N., &amp; Satish, S. (2021). Utilization of waste glass as aggregate in asphalt concrete: A review. Materials Today: Proceedings, 46(11), 5577–5583.</w:t>
      </w:r>
    </w:p>
    <w:p w14:paraId="641DA2B5" w14:textId="77777777" w:rsidR="00650931" w:rsidRDefault="00650931" w:rsidP="006103A3">
      <w:pPr>
        <w:spacing w:before="60" w:after="60"/>
        <w:ind w:left="360" w:hanging="360"/>
        <w:jc w:val="both"/>
      </w:pPr>
      <w:r>
        <w:lastRenderedPageBreak/>
        <w:t>Lee, S., Kim, J., &amp; Park, H. (2023). Performance characteristics of asphalt mixtures incorporating recycled glass aggregate: Mechanical, environmental, and economic perspectives. Construction and Building Materials, 362, 129745.</w:t>
      </w:r>
    </w:p>
    <w:p w14:paraId="5FF7F89B" w14:textId="77777777" w:rsidR="00650931" w:rsidRDefault="00650931" w:rsidP="006103A3">
      <w:pPr>
        <w:spacing w:before="60" w:after="60"/>
        <w:ind w:left="360" w:hanging="360"/>
        <w:jc w:val="both"/>
      </w:pPr>
      <w:r>
        <w:t>Lu, Q., &amp; Harvey, J. T. (2006). Field investigation of factors associated with moisture damage in asphalt pavements. Transportation Research Record, 1986(1), 27–37.</w:t>
      </w:r>
    </w:p>
    <w:p w14:paraId="47094001" w14:textId="77777777" w:rsidR="00650931" w:rsidRDefault="00650931" w:rsidP="006103A3">
      <w:pPr>
        <w:spacing w:before="60" w:after="60"/>
        <w:ind w:left="360" w:hanging="360"/>
        <w:jc w:val="both"/>
      </w:pPr>
      <w:r>
        <w:t xml:space="preserve">Mohajerani, A., Vajna, J., Cheung, T. H. H., </w:t>
      </w:r>
      <w:proofErr w:type="spellStart"/>
      <w:r>
        <w:t>Kurmus</w:t>
      </w:r>
      <w:proofErr w:type="spellEnd"/>
      <w:r>
        <w:t xml:space="preserve">, H., </w:t>
      </w:r>
      <w:proofErr w:type="spellStart"/>
      <w:r>
        <w:t>Arulrajah</w:t>
      </w:r>
      <w:proofErr w:type="spellEnd"/>
      <w:r>
        <w:t xml:space="preserve">, A., &amp; </w:t>
      </w:r>
      <w:proofErr w:type="spellStart"/>
      <w:r>
        <w:t>Horpibulsuk</w:t>
      </w:r>
      <w:proofErr w:type="spellEnd"/>
      <w:r>
        <w:t>, S. (2017). Practical recycling applications of crushed waste glass in construction materials: A review. Construction and Building Materials, 156, 443–467.</w:t>
      </w:r>
    </w:p>
    <w:p w14:paraId="48E93D34" w14:textId="77777777" w:rsidR="00650931" w:rsidRDefault="00650931" w:rsidP="006103A3">
      <w:pPr>
        <w:spacing w:before="60" w:after="60"/>
        <w:ind w:left="360" w:hanging="360"/>
        <w:jc w:val="both"/>
      </w:pPr>
      <w:r>
        <w:t>Mroueh, U. M., Eskola, P., &amp; Laine-</w:t>
      </w:r>
      <w:proofErr w:type="spellStart"/>
      <w:r>
        <w:t>Ylijoki</w:t>
      </w:r>
      <w:proofErr w:type="spellEnd"/>
      <w:r>
        <w:t>, J. (2020). Life cycle impacts of the use of industrial by-products in road and earth construction. Waste Management, 21(3), 271–277.</w:t>
      </w:r>
    </w:p>
    <w:p w14:paraId="36DDE1BD" w14:textId="77777777" w:rsidR="00650931" w:rsidRDefault="00650931" w:rsidP="00650931">
      <w:pPr>
        <w:spacing w:after="0" w:line="240" w:lineRule="auto"/>
        <w:ind w:left="360" w:hanging="360"/>
      </w:pPr>
      <w:proofErr w:type="spellStart"/>
      <w:r w:rsidRPr="005B76E9">
        <w:t>Nwakaire</w:t>
      </w:r>
      <w:proofErr w:type="spellEnd"/>
      <w:r w:rsidRPr="005B76E9">
        <w:t xml:space="preserve">, </w:t>
      </w:r>
      <w:r>
        <w:t xml:space="preserve">C.M., </w:t>
      </w:r>
      <w:r w:rsidRPr="005B76E9">
        <w:t>Onn</w:t>
      </w:r>
      <w:r>
        <w:t xml:space="preserve">, C.C., </w:t>
      </w:r>
      <w:r w:rsidRPr="005B76E9">
        <w:t>Yap,</w:t>
      </w:r>
      <w:r>
        <w:t xml:space="preserve"> S.P., </w:t>
      </w:r>
      <w:r w:rsidRPr="005B76E9">
        <w:t>Yuen,</w:t>
      </w:r>
      <w:r>
        <w:t xml:space="preserve"> C.W., </w:t>
      </w:r>
      <w:proofErr w:type="spellStart"/>
      <w:r w:rsidRPr="005B76E9">
        <w:t>Koting</w:t>
      </w:r>
      <w:proofErr w:type="spellEnd"/>
      <w:r w:rsidRPr="005B76E9">
        <w:t xml:space="preserve">, </w:t>
      </w:r>
      <w:r>
        <w:t xml:space="preserve">S., </w:t>
      </w:r>
      <w:r w:rsidRPr="005B76E9">
        <w:t xml:space="preserve">Mo, </w:t>
      </w:r>
      <w:r>
        <w:t xml:space="preserve">K.H., </w:t>
      </w:r>
      <w:r w:rsidRPr="005B76E9">
        <w:t>Othman</w:t>
      </w:r>
      <w:r>
        <w:t xml:space="preserve">, F. (2021) </w:t>
      </w:r>
      <w:r w:rsidRPr="005B76E9">
        <w:t>The strength and environmental performance of asphalt mixtures with recycled concrete aggregates</w:t>
      </w:r>
      <w:r>
        <w:t xml:space="preserve">. </w:t>
      </w:r>
      <w:r w:rsidRPr="005B76E9">
        <w:rPr>
          <w:i/>
          <w:iCs/>
        </w:rPr>
        <w:t>Transportation Research Part D: Transport and Environment</w:t>
      </w:r>
      <w:r w:rsidRPr="005B76E9">
        <w:t xml:space="preserve"> 100, 103065</w:t>
      </w:r>
      <w:r>
        <w:t>.</w:t>
      </w:r>
    </w:p>
    <w:p w14:paraId="7929CE12" w14:textId="77777777" w:rsidR="00650931" w:rsidRDefault="00650931" w:rsidP="00650931">
      <w:pPr>
        <w:spacing w:after="0" w:line="240" w:lineRule="auto"/>
        <w:ind w:left="360" w:hanging="360"/>
      </w:pPr>
      <w:proofErr w:type="spellStart"/>
      <w:r w:rsidRPr="007F2F83">
        <w:t>Nwakaire</w:t>
      </w:r>
      <w:proofErr w:type="spellEnd"/>
      <w:r w:rsidRPr="007F2F83">
        <w:t>,</w:t>
      </w:r>
      <w:r>
        <w:t xml:space="preserve"> C.M., O</w:t>
      </w:r>
      <w:r w:rsidRPr="007F2F83">
        <w:t xml:space="preserve">nn, </w:t>
      </w:r>
      <w:r>
        <w:t xml:space="preserve">C.C., </w:t>
      </w:r>
      <w:r w:rsidRPr="007F2F83">
        <w:t>Yap,</w:t>
      </w:r>
      <w:r>
        <w:t xml:space="preserve"> S.P., </w:t>
      </w:r>
      <w:r w:rsidRPr="007F2F83">
        <w:t xml:space="preserve">Yuen, </w:t>
      </w:r>
      <w:r>
        <w:t xml:space="preserve">C.W., </w:t>
      </w:r>
      <w:proofErr w:type="spellStart"/>
      <w:r w:rsidRPr="007F2F83">
        <w:t>Onodagu</w:t>
      </w:r>
      <w:proofErr w:type="spellEnd"/>
      <w:r>
        <w:t xml:space="preserve">, P.D. (2020b) </w:t>
      </w:r>
      <w:r w:rsidRPr="007F2F83">
        <w:t>Urban Heat Island Studies with emphasis on urban pavements: A review</w:t>
      </w:r>
      <w:r>
        <w:t xml:space="preserve">. </w:t>
      </w:r>
      <w:r w:rsidRPr="007F2F83">
        <w:rPr>
          <w:i/>
          <w:iCs/>
        </w:rPr>
        <w:t>Sustainable Cities and Society</w:t>
      </w:r>
      <w:r w:rsidRPr="007F2F83">
        <w:t xml:space="preserve"> 63, 102476</w:t>
      </w:r>
      <w:r>
        <w:t>.</w:t>
      </w:r>
    </w:p>
    <w:p w14:paraId="53D39481" w14:textId="77777777" w:rsidR="00650931" w:rsidRDefault="00650931" w:rsidP="00650931">
      <w:pPr>
        <w:spacing w:after="0" w:line="240" w:lineRule="auto"/>
        <w:ind w:left="360" w:hanging="360"/>
      </w:pPr>
      <w:proofErr w:type="spellStart"/>
      <w:r w:rsidRPr="007F2F83">
        <w:t>Nwakaire</w:t>
      </w:r>
      <w:proofErr w:type="spellEnd"/>
      <w:r w:rsidRPr="007F2F83">
        <w:t xml:space="preserve">, </w:t>
      </w:r>
      <w:r>
        <w:t xml:space="preserve">C.M., </w:t>
      </w:r>
      <w:r w:rsidRPr="007F2F83">
        <w:t>Yap,</w:t>
      </w:r>
      <w:r>
        <w:t xml:space="preserve"> S.P., </w:t>
      </w:r>
      <w:r w:rsidRPr="007F2F83">
        <w:t>Onn,</w:t>
      </w:r>
      <w:r>
        <w:t xml:space="preserve"> C.C., </w:t>
      </w:r>
      <w:r w:rsidRPr="007F2F83">
        <w:t xml:space="preserve">Yuen, </w:t>
      </w:r>
      <w:r>
        <w:t xml:space="preserve">C.W., </w:t>
      </w:r>
      <w:r w:rsidRPr="007F2F83">
        <w:t>Ibrahim</w:t>
      </w:r>
      <w:r>
        <w:t>, H.A. (2020</w:t>
      </w:r>
      <w:r>
        <w:t>a</w:t>
      </w:r>
      <w:r>
        <w:t xml:space="preserve">) </w:t>
      </w:r>
      <w:proofErr w:type="spellStart"/>
      <w:r w:rsidRPr="007F2F83">
        <w:t>Utilisation</w:t>
      </w:r>
      <w:proofErr w:type="spellEnd"/>
      <w:r w:rsidRPr="007F2F83">
        <w:t xml:space="preserve"> of recycled concrete aggregates for sustainable highway pavement applications; a review</w:t>
      </w:r>
      <w:r w:rsidRPr="00AB6B42">
        <w:rPr>
          <w:i/>
          <w:iCs/>
        </w:rPr>
        <w:t xml:space="preserve">. </w:t>
      </w:r>
      <w:r w:rsidRPr="007F2F83">
        <w:rPr>
          <w:i/>
          <w:iCs/>
        </w:rPr>
        <w:t xml:space="preserve"> Construction and Building Materials</w:t>
      </w:r>
      <w:r w:rsidRPr="007F2F83">
        <w:t xml:space="preserve">, </w:t>
      </w:r>
      <w:r>
        <w:t>235, 117444.</w:t>
      </w:r>
    </w:p>
    <w:p w14:paraId="76F4FE63" w14:textId="77777777" w:rsidR="00650931" w:rsidRDefault="00650931" w:rsidP="006103A3">
      <w:pPr>
        <w:spacing w:before="60" w:after="60"/>
        <w:ind w:left="360" w:hanging="360"/>
        <w:jc w:val="both"/>
      </w:pPr>
      <w:r>
        <w:t>Patel, S. K., &amp; Shah, D. L. (2023). Moisture susceptibility of recycled glass-modified asphalt mixtures: An experimental evaluation. International Journal of Pavement Engineering, 24(1), 2019–2031.</w:t>
      </w:r>
    </w:p>
    <w:p w14:paraId="2FD020E4" w14:textId="77777777" w:rsidR="00650931" w:rsidRDefault="00650931" w:rsidP="006103A3">
      <w:pPr>
        <w:spacing w:before="60" w:after="60"/>
        <w:ind w:left="360" w:hanging="360"/>
        <w:jc w:val="both"/>
      </w:pPr>
      <w:r>
        <w:t>Patel, S. K., Shah, D. L., &amp; Raval, J. K. (2023). Sustainable utilization of recycled glass in hot mix asphalt: Performance, environmental, and economic analysis. Journal of Materials in Civil Engineering, 35(4), 04023025.</w:t>
      </w:r>
    </w:p>
    <w:p w14:paraId="5E8A874B" w14:textId="77777777" w:rsidR="00650931" w:rsidRDefault="00650931" w:rsidP="006103A3">
      <w:pPr>
        <w:spacing w:before="60" w:after="60"/>
        <w:ind w:left="360" w:hanging="360"/>
        <w:jc w:val="both"/>
      </w:pPr>
      <w:r>
        <w:t>Singh, D., &amp; Raghunath, D. J. (2023). Rutting and fatigue performance of asphalt mixtures with waste glass aggregate. Road Materials and Pavement Design, 24(6), 1450–1468.</w:t>
      </w:r>
    </w:p>
    <w:p w14:paraId="0375387E" w14:textId="77777777" w:rsidR="00650931" w:rsidRDefault="00650931" w:rsidP="006103A3">
      <w:pPr>
        <w:spacing w:before="60" w:after="60"/>
        <w:ind w:left="360" w:hanging="360"/>
        <w:jc w:val="both"/>
      </w:pPr>
      <w:r>
        <w:t>Singh, S., &amp; Kumar, R. (2023). Life cycle energy and carbon analysis of recycled glass aggregates in road construction. Resources, Conservation and Recycling, 190, 106792.</w:t>
      </w:r>
    </w:p>
    <w:p w14:paraId="2F9E3B75" w14:textId="77777777" w:rsidR="00650931" w:rsidRDefault="00650931" w:rsidP="006103A3">
      <w:pPr>
        <w:spacing w:before="60" w:after="60"/>
        <w:ind w:left="360" w:hanging="360"/>
        <w:jc w:val="both"/>
      </w:pPr>
      <w:r>
        <w:t xml:space="preserve">United Nations Environment </w:t>
      </w:r>
      <w:proofErr w:type="spellStart"/>
      <w:r>
        <w:t>Programme</w:t>
      </w:r>
      <w:proofErr w:type="spellEnd"/>
      <w:r>
        <w:t>. (2023). Global waste management outlook 2023. UNEP.</w:t>
      </w:r>
    </w:p>
    <w:p w14:paraId="645BC2A8" w14:textId="77777777" w:rsidR="00650931" w:rsidRDefault="00650931" w:rsidP="006103A3">
      <w:pPr>
        <w:spacing w:before="60" w:after="60"/>
        <w:ind w:left="360" w:hanging="360"/>
        <w:jc w:val="both"/>
      </w:pPr>
      <w:r>
        <w:t>Wang, D., &amp; Zhang, H. (2022). Effect of recycled glass aggregate on the mechanical and thermal properties of hot mix asphalt. Journal of Road Engineering, 2(3), 204–215.</w:t>
      </w:r>
    </w:p>
    <w:p w14:paraId="2F4787FD" w14:textId="77777777" w:rsidR="00650931" w:rsidRDefault="00650931" w:rsidP="006103A3">
      <w:pPr>
        <w:spacing w:before="60" w:after="60"/>
        <w:ind w:left="360" w:hanging="360"/>
        <w:jc w:val="both"/>
      </w:pPr>
      <w:r>
        <w:t xml:space="preserve">Wang, D., Li, F., &amp; Chen, W. (2023). Stiffness and fatigue </w:t>
      </w:r>
      <w:proofErr w:type="spellStart"/>
      <w:r>
        <w:t>characterisation</w:t>
      </w:r>
      <w:proofErr w:type="spellEnd"/>
      <w:r>
        <w:t xml:space="preserve"> of glass-modified asphalt mixtures. Construction and Building Materials, 385, 131427.</w:t>
      </w:r>
    </w:p>
    <w:p w14:paraId="310E1010" w14:textId="238CBF29" w:rsidR="00BC5F4D" w:rsidRDefault="00BC5F4D" w:rsidP="00650931"/>
    <w:sectPr w:rsidR="00BC5F4D">
      <w:footerReference w:type="default" r:id="rId15"/>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93933" w14:textId="77777777" w:rsidR="00ED325D" w:rsidRDefault="00ED325D" w:rsidP="0087335E">
      <w:pPr>
        <w:spacing w:after="0" w:line="240" w:lineRule="auto"/>
      </w:pPr>
      <w:r>
        <w:separator/>
      </w:r>
    </w:p>
  </w:endnote>
  <w:endnote w:type="continuationSeparator" w:id="0">
    <w:p w14:paraId="6611F388" w14:textId="77777777" w:rsidR="00ED325D" w:rsidRDefault="00ED325D" w:rsidP="0087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964254"/>
      <w:docPartObj>
        <w:docPartGallery w:val="Page Numbers (Bottom of Page)"/>
        <w:docPartUnique/>
      </w:docPartObj>
    </w:sdtPr>
    <w:sdtEndPr>
      <w:rPr>
        <w:noProof/>
      </w:rPr>
    </w:sdtEndPr>
    <w:sdtContent>
      <w:p w14:paraId="32693244" w14:textId="697BD5CE" w:rsidR="0087335E" w:rsidRDefault="008733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EBFED9" w14:textId="77777777" w:rsidR="0087335E" w:rsidRDefault="00873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BF34C" w14:textId="77777777" w:rsidR="00ED325D" w:rsidRDefault="00ED325D" w:rsidP="0087335E">
      <w:pPr>
        <w:spacing w:after="0" w:line="240" w:lineRule="auto"/>
      </w:pPr>
      <w:r>
        <w:separator/>
      </w:r>
    </w:p>
  </w:footnote>
  <w:footnote w:type="continuationSeparator" w:id="0">
    <w:p w14:paraId="75A43645" w14:textId="77777777" w:rsidR="00ED325D" w:rsidRDefault="00ED325D" w:rsidP="008733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A3"/>
    <w:rsid w:val="00062180"/>
    <w:rsid w:val="00323BD5"/>
    <w:rsid w:val="004E2A49"/>
    <w:rsid w:val="00523283"/>
    <w:rsid w:val="006103A3"/>
    <w:rsid w:val="00650931"/>
    <w:rsid w:val="006B25CF"/>
    <w:rsid w:val="006B2D63"/>
    <w:rsid w:val="00741325"/>
    <w:rsid w:val="00774E37"/>
    <w:rsid w:val="0078530B"/>
    <w:rsid w:val="0087335E"/>
    <w:rsid w:val="009960C6"/>
    <w:rsid w:val="00A2374F"/>
    <w:rsid w:val="00AF10CA"/>
    <w:rsid w:val="00BC5F4D"/>
    <w:rsid w:val="00C01699"/>
    <w:rsid w:val="00E56AAD"/>
    <w:rsid w:val="00ED325D"/>
    <w:rsid w:val="00EE4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23AC"/>
  <w15:chartTrackingRefBased/>
  <w15:docId w15:val="{966918D4-FAF1-4178-814C-B31C697A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3A3"/>
    <w:pPr>
      <w:spacing w:line="276"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3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3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15</Pages>
  <Words>5307</Words>
  <Characters>30251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kairedozie@yahoo.com</dc:creator>
  <cp:keywords/>
  <dc:description/>
  <cp:lastModifiedBy>kairedozie@yahoo.com</cp:lastModifiedBy>
  <cp:revision>2</cp:revision>
  <dcterms:created xsi:type="dcterms:W3CDTF">2026-05-28T08:39:00Z</dcterms:created>
  <dcterms:modified xsi:type="dcterms:W3CDTF">2026-05-28T11:13:00Z</dcterms:modified>
</cp:coreProperties>
</file>