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635CF" w14:textId="745E0AC2" w:rsidR="00302DDD" w:rsidRPr="00465035" w:rsidRDefault="00302DDD" w:rsidP="00465035">
      <w:pPr>
        <w:spacing w:after="0" w:line="240" w:lineRule="auto"/>
        <w:contextualSpacing/>
        <w:jc w:val="center"/>
        <w:rPr>
          <w:rFonts w:ascii="Arial" w:hAnsi="Arial" w:cs="Arial"/>
          <w:b/>
          <w:bCs/>
          <w:sz w:val="24"/>
          <w:szCs w:val="24"/>
        </w:rPr>
      </w:pPr>
      <w:bookmarkStart w:id="0" w:name="_Hlk224393762"/>
      <w:bookmarkEnd w:id="0"/>
      <w:r w:rsidRPr="00465035">
        <w:rPr>
          <w:rFonts w:ascii="Arial" w:hAnsi="Arial" w:cs="Arial"/>
          <w:b/>
          <w:bCs/>
          <w:sz w:val="24"/>
          <w:szCs w:val="24"/>
        </w:rPr>
        <w:t>TEACHING COMPETENCIES OF CRIMINOLOGY PROFESSORS IN THE PROVINCE OF ALBAY: A BASIS FOR ENHANCING INSTRUCTIONAL STRATEGIES</w:t>
      </w:r>
    </w:p>
    <w:p w14:paraId="204C8135" w14:textId="06F6F40A" w:rsidR="00302DDD" w:rsidRDefault="00302DDD" w:rsidP="00465035">
      <w:pPr>
        <w:spacing w:after="0" w:line="240" w:lineRule="auto"/>
        <w:contextualSpacing/>
        <w:jc w:val="center"/>
        <w:rPr>
          <w:rFonts w:ascii="Arial" w:hAnsi="Arial" w:cs="Arial"/>
          <w:b/>
          <w:bCs/>
          <w:sz w:val="24"/>
          <w:szCs w:val="24"/>
        </w:rPr>
      </w:pPr>
      <w:r w:rsidRPr="00465035">
        <w:rPr>
          <w:rFonts w:ascii="Arial" w:hAnsi="Arial" w:cs="Arial"/>
          <w:b/>
          <w:bCs/>
          <w:sz w:val="24"/>
          <w:szCs w:val="24"/>
        </w:rPr>
        <w:t>SHEENA M. ORPIADA</w:t>
      </w:r>
    </w:p>
    <w:p w14:paraId="4AFCDCBA" w14:textId="77777777" w:rsidR="00465035" w:rsidRPr="00465035" w:rsidRDefault="00465035" w:rsidP="00465035">
      <w:pPr>
        <w:spacing w:after="0" w:line="240" w:lineRule="auto"/>
        <w:contextualSpacing/>
        <w:jc w:val="center"/>
        <w:rPr>
          <w:rFonts w:ascii="Arial" w:hAnsi="Arial" w:cs="Arial"/>
          <w:b/>
          <w:bCs/>
          <w:sz w:val="10"/>
          <w:szCs w:val="10"/>
        </w:rPr>
      </w:pPr>
    </w:p>
    <w:p w14:paraId="54BD4B24" w14:textId="06EB3CAB" w:rsidR="00302DDD" w:rsidRPr="00465035" w:rsidRDefault="00302DDD" w:rsidP="00465035">
      <w:pPr>
        <w:spacing w:after="0" w:line="240" w:lineRule="auto"/>
        <w:contextualSpacing/>
        <w:jc w:val="both"/>
        <w:rPr>
          <w:rFonts w:ascii="Arial" w:hAnsi="Arial" w:cs="Arial"/>
          <w:b/>
          <w:bCs/>
          <w:sz w:val="24"/>
          <w:szCs w:val="24"/>
        </w:rPr>
      </w:pPr>
      <w:r w:rsidRPr="00465035">
        <w:rPr>
          <w:rFonts w:ascii="Arial" w:hAnsi="Arial" w:cs="Arial"/>
          <w:b/>
          <w:bCs/>
          <w:sz w:val="24"/>
          <w:szCs w:val="24"/>
        </w:rPr>
        <w:t>ABSTRACT</w:t>
      </w:r>
    </w:p>
    <w:p w14:paraId="6725A882" w14:textId="2AB1437A" w:rsidR="00302DDD" w:rsidRPr="00465035" w:rsidRDefault="00302DDD" w:rsidP="00465035">
      <w:pPr>
        <w:spacing w:after="0" w:line="240" w:lineRule="auto"/>
        <w:ind w:firstLine="720"/>
        <w:contextualSpacing/>
        <w:jc w:val="both"/>
        <w:rPr>
          <w:rFonts w:ascii="Arial" w:hAnsi="Arial" w:cs="Arial"/>
          <w:color w:val="000000"/>
          <w:sz w:val="24"/>
          <w:szCs w:val="24"/>
        </w:rPr>
      </w:pPr>
      <w:r w:rsidRPr="00465035">
        <w:rPr>
          <w:rFonts w:ascii="Arial" w:hAnsi="Arial" w:cs="Arial"/>
          <w:color w:val="000000"/>
          <w:sz w:val="24"/>
          <w:szCs w:val="24"/>
        </w:rPr>
        <w:t>This research evaluates the teaching competencies of criminology professors in the Province of Albay as a primary basis for enhancing instructional strategies. Utilizing a descriptive-correlational quantitative design, the study collected data from 98 faculty members and 384 fourth-year students across nine CHED-recognized institutions. Data analysis involved frequency, percentage, ranking, weighted mean, Spearman’s Footrule, and independent-samples t-tests to examine the relationship between faculty profiles and competency levels across five domains: professional knowledge, pedagogical skills, interpersonal skills, ethical conduct, and classroom management. Findings reveal a significant perceptual gap: while professors generally perceive themselves as Highly Competent, students assess them as only Competent. Key weaknesses identified include a lack of research integration, limited technological proficiency, and insufficient active listening. The study confirms that higher educational attainment and years of teaching experience significantly correlate with improved competency, whereas age and seminar attendance do not. Consequently, there is no significant difference in the rank-order perception between groups, though a discrepancy in intensity remains. It is concluded that systemic improvements are necessary to align faculty self-perceptions with student needs. Proposed strategies include mentorship programs, technology-focused workshops, and the integration of real-world research to bolster the quality of criminology education and improve licensure examination performance.</w:t>
      </w:r>
    </w:p>
    <w:p w14:paraId="2ABE6310" w14:textId="77777777" w:rsidR="00302DDD" w:rsidRPr="00465035" w:rsidRDefault="00302DDD" w:rsidP="00465035">
      <w:pPr>
        <w:spacing w:after="0" w:line="240" w:lineRule="auto"/>
        <w:contextualSpacing/>
        <w:jc w:val="both"/>
        <w:rPr>
          <w:rFonts w:ascii="Arial" w:hAnsi="Arial" w:cs="Arial"/>
          <w:color w:val="000000"/>
          <w:sz w:val="24"/>
          <w:szCs w:val="24"/>
        </w:rPr>
      </w:pPr>
      <w:r w:rsidRPr="00465035">
        <w:rPr>
          <w:rFonts w:ascii="Arial" w:hAnsi="Arial" w:cs="Arial"/>
          <w:b/>
          <w:bCs/>
          <w:color w:val="000000"/>
          <w:sz w:val="24"/>
          <w:szCs w:val="24"/>
        </w:rPr>
        <w:t>Keywords -</w:t>
      </w:r>
      <w:r w:rsidRPr="00465035">
        <w:rPr>
          <w:rFonts w:ascii="Arial" w:hAnsi="Arial" w:cs="Arial"/>
          <w:color w:val="000000"/>
          <w:sz w:val="24"/>
          <w:szCs w:val="24"/>
        </w:rPr>
        <w:t xml:space="preserve"> </w:t>
      </w:r>
      <w:r w:rsidRPr="00465035">
        <w:rPr>
          <w:rFonts w:ascii="Arial" w:hAnsi="Arial" w:cs="Arial"/>
          <w:i/>
          <w:iCs/>
          <w:color w:val="000000"/>
          <w:sz w:val="24"/>
          <w:szCs w:val="24"/>
        </w:rPr>
        <w:t>Teaching Competencies, Criminology Education, Instructional Strategies, Albay, Faculty Development</w:t>
      </w:r>
    </w:p>
    <w:p w14:paraId="0AC56E14" w14:textId="77777777" w:rsidR="007E20AA" w:rsidRPr="00465035" w:rsidRDefault="007E20AA" w:rsidP="00465035">
      <w:pPr>
        <w:spacing w:after="0" w:line="240" w:lineRule="auto"/>
        <w:contextualSpacing/>
        <w:jc w:val="both"/>
        <w:rPr>
          <w:rFonts w:ascii="Arial" w:hAnsi="Arial" w:cs="Arial"/>
          <w:b/>
          <w:bCs/>
          <w:sz w:val="24"/>
          <w:szCs w:val="24"/>
        </w:rPr>
      </w:pPr>
    </w:p>
    <w:p w14:paraId="7CD1BB52" w14:textId="7256E613" w:rsidR="00302DDD" w:rsidRPr="00465035" w:rsidRDefault="00302DDD" w:rsidP="00465035">
      <w:pPr>
        <w:spacing w:after="0" w:line="240" w:lineRule="auto"/>
        <w:contextualSpacing/>
        <w:jc w:val="both"/>
        <w:rPr>
          <w:rFonts w:ascii="Arial" w:hAnsi="Arial" w:cs="Arial"/>
          <w:b/>
          <w:bCs/>
          <w:sz w:val="24"/>
          <w:szCs w:val="24"/>
        </w:rPr>
      </w:pPr>
      <w:r w:rsidRPr="00465035">
        <w:rPr>
          <w:rFonts w:ascii="Arial" w:hAnsi="Arial" w:cs="Arial"/>
          <w:b/>
          <w:bCs/>
          <w:sz w:val="24"/>
          <w:szCs w:val="24"/>
        </w:rPr>
        <w:t>INTRODUCTION</w:t>
      </w:r>
    </w:p>
    <w:p w14:paraId="044508E7" w14:textId="612BD511" w:rsidR="00302DDD" w:rsidRPr="00465035" w:rsidRDefault="00302DDD" w:rsidP="00465035">
      <w:pPr>
        <w:spacing w:after="0" w:line="240" w:lineRule="auto"/>
        <w:ind w:firstLine="720"/>
        <w:contextualSpacing/>
        <w:jc w:val="both"/>
        <w:rPr>
          <w:rFonts w:ascii="Arial" w:hAnsi="Arial" w:cs="Arial"/>
          <w:bCs/>
          <w:sz w:val="24"/>
          <w:szCs w:val="24"/>
          <w:shd w:val="clear" w:color="auto" w:fill="FFFFFF"/>
          <w:lang w:eastAsia="zh-CN"/>
        </w:rPr>
      </w:pPr>
      <w:r w:rsidRPr="00465035">
        <w:rPr>
          <w:rFonts w:ascii="Arial" w:hAnsi="Arial" w:cs="Arial"/>
          <w:bCs/>
          <w:sz w:val="24"/>
          <w:szCs w:val="24"/>
          <w:shd w:val="clear" w:color="auto" w:fill="FFFFFF"/>
          <w:lang w:eastAsia="zh-CN"/>
        </w:rPr>
        <w:t xml:space="preserve">Various teachers offer different ways to assist students in grasping lessons. This makes student learning much more </w:t>
      </w:r>
      <w:proofErr w:type="gramStart"/>
      <w:r w:rsidRPr="00465035">
        <w:rPr>
          <w:rFonts w:ascii="Arial" w:hAnsi="Arial" w:cs="Arial"/>
          <w:bCs/>
          <w:sz w:val="24"/>
          <w:szCs w:val="24"/>
          <w:shd w:val="clear" w:color="auto" w:fill="FFFFFF"/>
          <w:lang w:eastAsia="zh-CN"/>
        </w:rPr>
        <w:t>interesting</w:t>
      </w:r>
      <w:proofErr w:type="gramEnd"/>
      <w:r w:rsidRPr="00465035">
        <w:rPr>
          <w:rFonts w:ascii="Arial" w:hAnsi="Arial" w:cs="Arial"/>
          <w:bCs/>
          <w:sz w:val="24"/>
          <w:szCs w:val="24"/>
          <w:shd w:val="clear" w:color="auto" w:fill="FFFFFF"/>
          <w:lang w:eastAsia="zh-CN"/>
        </w:rPr>
        <w:t xml:space="preserve"> and they think critically about the contents. Research frequently studies teaching skills to bolster teaching quality and student outcomes in challenging circumstances (Álvarez-Arregui &amp; al., 2021, pp. 101-110). Many nations strive for a better education and a more capable teaching workforce. Professors make a crucial contribution to preparing the next generation of law enforcement professionals in criminology. This article looks at the education program of teachers teaching criminology in Albay and argues that it is of vital importance in attaining better educational results for them. Effective teaching skills are both indispensable for high-quality education. </w:t>
      </w:r>
    </w:p>
    <w:p w14:paraId="67732682" w14:textId="77777777" w:rsidR="00302DDD" w:rsidRPr="00465035" w:rsidRDefault="00302DDD" w:rsidP="00465035">
      <w:pPr>
        <w:spacing w:after="0" w:line="240" w:lineRule="auto"/>
        <w:ind w:firstLine="720"/>
        <w:contextualSpacing/>
        <w:jc w:val="both"/>
        <w:rPr>
          <w:rFonts w:ascii="Arial" w:hAnsi="Arial" w:cs="Arial"/>
          <w:bCs/>
          <w:sz w:val="24"/>
          <w:szCs w:val="24"/>
          <w:shd w:val="clear" w:color="auto" w:fill="FFFFFF"/>
          <w:lang w:eastAsia="zh-CN"/>
        </w:rPr>
      </w:pPr>
      <w:r w:rsidRPr="00465035">
        <w:rPr>
          <w:rFonts w:ascii="Arial" w:hAnsi="Arial" w:cs="Arial"/>
          <w:bCs/>
          <w:sz w:val="24"/>
          <w:szCs w:val="24"/>
          <w:shd w:val="clear" w:color="auto" w:fill="FFFFFF"/>
          <w:lang w:eastAsia="zh-CN"/>
        </w:rPr>
        <w:t xml:space="preserve">According to UNESCO review in Afghanistan, although teachers perceive themselves to be highly qualified, evaluation by external sources confirms that their knowledge and classroom practices are not </w:t>
      </w:r>
      <w:proofErr w:type="gramStart"/>
      <w:r w:rsidRPr="00465035">
        <w:rPr>
          <w:rFonts w:ascii="Arial" w:hAnsi="Arial" w:cs="Arial"/>
          <w:bCs/>
          <w:sz w:val="24"/>
          <w:szCs w:val="24"/>
          <w:shd w:val="clear" w:color="auto" w:fill="FFFFFF"/>
          <w:lang w:eastAsia="zh-CN"/>
        </w:rPr>
        <w:t>up-to-date</w:t>
      </w:r>
      <w:proofErr w:type="gramEnd"/>
      <w:r w:rsidRPr="00465035">
        <w:rPr>
          <w:rFonts w:ascii="Arial" w:hAnsi="Arial" w:cs="Arial"/>
          <w:bCs/>
          <w:sz w:val="24"/>
          <w:szCs w:val="24"/>
          <w:shd w:val="clear" w:color="auto" w:fill="FFFFFF"/>
          <w:lang w:eastAsia="zh-CN"/>
        </w:rPr>
        <w:t xml:space="preserve"> (UNESCO, 2018). This means that teachers’ self-assessment of their effectiveness varies from their actual performance (Assessment of Teacher Competencies in Selected Provinces of Afghanistan, 2024). An etiological teaching goes beyond knowing; teachers need continual development, reflection, and support to meet student needs. Good teachers can develop critical thinking, problem solving and ethical thinking</w:t>
      </w:r>
      <w:proofErr w:type="gramStart"/>
      <w:r w:rsidRPr="00465035">
        <w:rPr>
          <w:rFonts w:ascii="Arial" w:hAnsi="Arial" w:cs="Arial"/>
          <w:bCs/>
          <w:sz w:val="24"/>
          <w:szCs w:val="24"/>
          <w:shd w:val="clear" w:color="auto" w:fill="FFFFFF"/>
          <w:lang w:eastAsia="zh-CN"/>
        </w:rPr>
        <w:t>, in particular, for</w:t>
      </w:r>
      <w:proofErr w:type="gramEnd"/>
      <w:r w:rsidRPr="00465035">
        <w:rPr>
          <w:rFonts w:ascii="Arial" w:hAnsi="Arial" w:cs="Arial"/>
          <w:bCs/>
          <w:sz w:val="24"/>
          <w:szCs w:val="24"/>
          <w:shd w:val="clear" w:color="auto" w:fill="FFFFFF"/>
          <w:lang w:eastAsia="zh-CN"/>
        </w:rPr>
        <w:t xml:space="preserve"> students in criminology. As science and technology evolve, teachers require continual training, </w:t>
      </w:r>
      <w:proofErr w:type="gramStart"/>
      <w:r w:rsidRPr="00465035">
        <w:rPr>
          <w:rFonts w:ascii="Arial" w:hAnsi="Arial" w:cs="Arial"/>
          <w:bCs/>
          <w:sz w:val="24"/>
          <w:szCs w:val="24"/>
          <w:shd w:val="clear" w:color="auto" w:fill="FFFFFF"/>
          <w:lang w:eastAsia="zh-CN"/>
        </w:rPr>
        <w:t>reflection</w:t>
      </w:r>
      <w:proofErr w:type="gramEnd"/>
      <w:r w:rsidRPr="00465035">
        <w:rPr>
          <w:rFonts w:ascii="Arial" w:hAnsi="Arial" w:cs="Arial"/>
          <w:bCs/>
          <w:sz w:val="24"/>
          <w:szCs w:val="24"/>
          <w:shd w:val="clear" w:color="auto" w:fill="FFFFFF"/>
          <w:lang w:eastAsia="zh-CN"/>
        </w:rPr>
        <w:t xml:space="preserve"> and </w:t>
      </w:r>
      <w:r w:rsidRPr="00465035">
        <w:rPr>
          <w:rFonts w:ascii="Arial" w:hAnsi="Arial" w:cs="Arial"/>
          <w:bCs/>
          <w:sz w:val="24"/>
          <w:szCs w:val="24"/>
          <w:shd w:val="clear" w:color="auto" w:fill="FFFFFF"/>
          <w:lang w:eastAsia="zh-CN"/>
        </w:rPr>
        <w:lastRenderedPageBreak/>
        <w:t xml:space="preserve">professional reinforcement to be effective. Students with inadequate teaching skills </w:t>
      </w:r>
      <w:proofErr w:type="gramStart"/>
      <w:r w:rsidRPr="00465035">
        <w:rPr>
          <w:rFonts w:ascii="Arial" w:hAnsi="Arial" w:cs="Arial"/>
          <w:bCs/>
          <w:sz w:val="24"/>
          <w:szCs w:val="24"/>
          <w:shd w:val="clear" w:color="auto" w:fill="FFFFFF"/>
          <w:lang w:eastAsia="zh-CN"/>
        </w:rPr>
        <w:t>won’t</w:t>
      </w:r>
      <w:proofErr w:type="gramEnd"/>
      <w:r w:rsidRPr="00465035">
        <w:rPr>
          <w:rFonts w:ascii="Arial" w:hAnsi="Arial" w:cs="Arial"/>
          <w:bCs/>
          <w:sz w:val="24"/>
          <w:szCs w:val="24"/>
          <w:shd w:val="clear" w:color="auto" w:fill="FFFFFF"/>
          <w:lang w:eastAsia="zh-CN"/>
        </w:rPr>
        <w:t xml:space="preserve"> reach their potential, won’t be interested, won’t be ready for their careers. Learning in and of itself is a skill set that is a teacher’s job. These are invaluable for both the quality of teaching students how to do and for the ability of these students to achieve. </w:t>
      </w:r>
    </w:p>
    <w:p w14:paraId="479949F4" w14:textId="77777777" w:rsidR="00302DDD" w:rsidRPr="00465035" w:rsidRDefault="00302DDD" w:rsidP="00465035">
      <w:pPr>
        <w:spacing w:after="0" w:line="240" w:lineRule="auto"/>
        <w:ind w:firstLine="720"/>
        <w:contextualSpacing/>
        <w:jc w:val="both"/>
        <w:rPr>
          <w:rFonts w:ascii="Arial" w:hAnsi="Arial" w:cs="Arial"/>
          <w:bCs/>
          <w:sz w:val="24"/>
          <w:szCs w:val="24"/>
          <w:shd w:val="clear" w:color="auto" w:fill="FFFFFF"/>
          <w:lang w:eastAsia="zh-CN"/>
        </w:rPr>
      </w:pPr>
      <w:r w:rsidRPr="00465035">
        <w:rPr>
          <w:rFonts w:ascii="Arial" w:hAnsi="Arial" w:cs="Arial"/>
          <w:bCs/>
          <w:sz w:val="24"/>
          <w:szCs w:val="24"/>
          <w:shd w:val="clear" w:color="auto" w:fill="FFFFFF"/>
          <w:lang w:eastAsia="zh-CN"/>
        </w:rPr>
        <w:t>In the US, organizations ranging from the Learning Policy Institute to Stanford University highlight the significance of advanced teaching skills in higher education. (The Instructional Leadership Corps: Entrusting Professional Learning in the Hands of the Profession, 2019) There's significant research that has indicated that good teaching techniques, subject matter knowledge and the skill to design interesting classrooms, are paramount (Darling-Hammond et al., 2020). (Darling-Hammond et al., 2017) In criminology, professors should be able to learn about criminal justice and explain, motivate, challenge critical thinking, and encourage students to make ethical decisions based on the crime evidence. In Thai EFL classrooms, researchers examined teachers’ perspectives toward reading instruction. The researchers’ results indicate a requirement to understand teachers’ beliefs and practices in different contexts. The study stresses that there are unique challenges and opportunities for teaching in every subject (</w:t>
      </w:r>
      <w:proofErr w:type="spellStart"/>
      <w:r w:rsidRPr="00465035">
        <w:rPr>
          <w:rFonts w:ascii="Arial" w:hAnsi="Arial" w:cs="Arial"/>
          <w:bCs/>
          <w:sz w:val="24"/>
          <w:szCs w:val="24"/>
          <w:shd w:val="clear" w:color="auto" w:fill="FFFFFF"/>
          <w:lang w:eastAsia="zh-CN"/>
        </w:rPr>
        <w:t>Euanorasetr</w:t>
      </w:r>
      <w:proofErr w:type="spellEnd"/>
      <w:r w:rsidRPr="00465035">
        <w:rPr>
          <w:rFonts w:ascii="Arial" w:hAnsi="Arial" w:cs="Arial"/>
          <w:bCs/>
          <w:sz w:val="24"/>
          <w:szCs w:val="24"/>
          <w:shd w:val="clear" w:color="auto" w:fill="FFFFFF"/>
          <w:lang w:eastAsia="zh-CN"/>
        </w:rPr>
        <w:t xml:space="preserve"> et al., 2023). </w:t>
      </w:r>
    </w:p>
    <w:p w14:paraId="5EB6F1BA" w14:textId="77777777" w:rsidR="00302DDD" w:rsidRPr="00465035" w:rsidRDefault="00302DDD" w:rsidP="00465035">
      <w:pPr>
        <w:spacing w:after="0" w:line="240" w:lineRule="auto"/>
        <w:ind w:firstLine="720"/>
        <w:contextualSpacing/>
        <w:jc w:val="both"/>
        <w:rPr>
          <w:rFonts w:ascii="Arial" w:hAnsi="Arial" w:cs="Arial"/>
          <w:bCs/>
          <w:sz w:val="24"/>
          <w:szCs w:val="24"/>
          <w:shd w:val="clear" w:color="auto" w:fill="FFFFFF"/>
          <w:lang w:eastAsia="zh-CN"/>
        </w:rPr>
      </w:pPr>
      <w:r w:rsidRPr="00465035">
        <w:rPr>
          <w:rFonts w:ascii="Arial" w:hAnsi="Arial" w:cs="Arial"/>
          <w:bCs/>
          <w:sz w:val="24"/>
          <w:szCs w:val="24"/>
          <w:shd w:val="clear" w:color="auto" w:fill="FFFFFF"/>
          <w:lang w:eastAsia="zh-CN"/>
        </w:rPr>
        <w:t xml:space="preserve">In the Philippines, the Professional Regulation Commission (PRC) prescribes certain rules for professionals of criminology as well, which includes rules about teaching academics (Philippine Criminology Profession Act, 2018). These conditions demand that educators know their subject, use effective teaching </w:t>
      </w:r>
      <w:proofErr w:type="gramStart"/>
      <w:r w:rsidRPr="00465035">
        <w:rPr>
          <w:rFonts w:ascii="Arial" w:hAnsi="Arial" w:cs="Arial"/>
          <w:bCs/>
          <w:sz w:val="24"/>
          <w:szCs w:val="24"/>
          <w:shd w:val="clear" w:color="auto" w:fill="FFFFFF"/>
          <w:lang w:eastAsia="zh-CN"/>
        </w:rPr>
        <w:t>methods</w:t>
      </w:r>
      <w:proofErr w:type="gramEnd"/>
      <w:r w:rsidRPr="00465035">
        <w:rPr>
          <w:rFonts w:ascii="Arial" w:hAnsi="Arial" w:cs="Arial"/>
          <w:bCs/>
          <w:sz w:val="24"/>
          <w:szCs w:val="24"/>
          <w:shd w:val="clear" w:color="auto" w:fill="FFFFFF"/>
          <w:lang w:eastAsia="zh-CN"/>
        </w:rPr>
        <w:t xml:space="preserve"> and adhere to professional ethics. The Commission on Higher Education (CHED, 2019) as well emphasizes quality assurance and upgrading faculty skills CHED Memorandum Order No. 2. This is particularly meaningful in criminology where there has been an upsurge of professionals equipped with appropriate training. Teacher talent is vital to the quality of higher education in the Philippines. CHED mandates that colleges and universities guarantee that faculty hold extensive teaching competencies and subject knowledge and access to training to achieve program goals and groom students for careers in criminology and law enforcement (CHED, 2017). (CHED Memorandum Order No. 5, Series of 2018: Policies, Standards, and Guidelines for the Bachelor of Science in Criminology Program, 2018) Professors will teach theory and help students in developing their views with their ethical skills, studies, and their social critique studies in criminology. But, with minimal training opportunities and shifting educational demands, skills are subject to regular evaluation. Where local study of these competencies is available, Albay can help ensure that the criminology education is aligned in accordance </w:t>
      </w:r>
      <w:proofErr w:type="gramStart"/>
      <w:r w:rsidRPr="00465035">
        <w:rPr>
          <w:rFonts w:ascii="Arial" w:hAnsi="Arial" w:cs="Arial"/>
          <w:bCs/>
          <w:sz w:val="24"/>
          <w:szCs w:val="24"/>
          <w:shd w:val="clear" w:color="auto" w:fill="FFFFFF"/>
          <w:lang w:eastAsia="zh-CN"/>
        </w:rPr>
        <w:t>to</w:t>
      </w:r>
      <w:proofErr w:type="gramEnd"/>
      <w:r w:rsidRPr="00465035">
        <w:rPr>
          <w:rFonts w:ascii="Arial" w:hAnsi="Arial" w:cs="Arial"/>
          <w:bCs/>
          <w:sz w:val="24"/>
          <w:szCs w:val="24"/>
          <w:shd w:val="clear" w:color="auto" w:fill="FFFFFF"/>
          <w:lang w:eastAsia="zh-CN"/>
        </w:rPr>
        <w:t xml:space="preserve"> national regulations and educational requirements. </w:t>
      </w:r>
    </w:p>
    <w:p w14:paraId="2B644F7A" w14:textId="77777777" w:rsidR="00302DDD" w:rsidRPr="00465035" w:rsidRDefault="00302DDD" w:rsidP="00465035">
      <w:pPr>
        <w:spacing w:after="0" w:line="240" w:lineRule="auto"/>
        <w:ind w:firstLine="720"/>
        <w:contextualSpacing/>
        <w:jc w:val="both"/>
        <w:rPr>
          <w:rFonts w:ascii="Arial" w:hAnsi="Arial" w:cs="Arial"/>
          <w:bCs/>
          <w:sz w:val="24"/>
          <w:szCs w:val="24"/>
          <w:shd w:val="clear" w:color="auto" w:fill="FFFFFF"/>
          <w:lang w:eastAsia="zh-CN"/>
        </w:rPr>
      </w:pPr>
      <w:r w:rsidRPr="00465035">
        <w:rPr>
          <w:rFonts w:ascii="Arial" w:hAnsi="Arial" w:cs="Arial"/>
          <w:bCs/>
          <w:sz w:val="24"/>
          <w:szCs w:val="24"/>
          <w:shd w:val="clear" w:color="auto" w:fill="FFFFFF"/>
          <w:lang w:eastAsia="zh-CN"/>
        </w:rPr>
        <w:t>On (Republic Act 11131) The Philippine Criminology Profession Act of 2018 Article I title, policy, objectives, terms, and practice under section 5, Scope of Practice paragraph b and c; In line with the practice of teaching profession such as those performed by a professor, instructor or teacher in any university, college or school duly recognized by the government of any of the following professional and component subjects of the criminology program: (1) Criminal Jurisprudence and Procedure; (2) Criminalistics; (3) Law Enforcement Administration; (4) Crime Detection and Investigation; (5) Correctional Administration: and (6) Criminal Sociology and Ethics, and other technical and specialized subjects in criminology curriculum as furnished by the Commission on Higher Education (CHED); as a technician/</w:t>
      </w:r>
      <w:proofErr w:type="spellStart"/>
      <w:r w:rsidRPr="00465035">
        <w:rPr>
          <w:rFonts w:ascii="Arial" w:hAnsi="Arial" w:cs="Arial"/>
          <w:bCs/>
          <w:sz w:val="24"/>
          <w:szCs w:val="24"/>
          <w:shd w:val="clear" w:color="auto" w:fill="FFFFFF"/>
          <w:lang w:eastAsia="zh-CN"/>
        </w:rPr>
        <w:t>examinist</w:t>
      </w:r>
      <w:proofErr w:type="spellEnd"/>
      <w:r w:rsidRPr="00465035">
        <w:rPr>
          <w:rFonts w:ascii="Arial" w:hAnsi="Arial" w:cs="Arial"/>
          <w:bCs/>
          <w:sz w:val="24"/>
          <w:szCs w:val="24"/>
          <w:shd w:val="clear" w:color="auto" w:fill="FFFFFF"/>
          <w:lang w:eastAsia="zh-CN"/>
        </w:rPr>
        <w:t xml:space="preserve">/criminalist or specialist in dactyloscopy; in the </w:t>
      </w:r>
      <w:r w:rsidRPr="00465035">
        <w:rPr>
          <w:rFonts w:ascii="Arial" w:hAnsi="Arial" w:cs="Arial"/>
          <w:bCs/>
          <w:sz w:val="24"/>
          <w:szCs w:val="24"/>
          <w:shd w:val="clear" w:color="auto" w:fill="FFFFFF"/>
          <w:lang w:eastAsia="zh-CN"/>
        </w:rPr>
        <w:lastRenderedPageBreak/>
        <w:t xml:space="preserve">questioning of document, deoxyribonucleic acid (DNA), lie detection, firearms identifying, forensic photography, forensic chemistry and other scientific crime detection and investigation; (Republic Act No. 11131, 2018) With the (CHED) Memorandum Order 5 Policies, Standards and Guidelines for the Bachelor of Science in Criminology (BS Criminology) Program, Article VI Section 15 paragraph 2, the faculty members in fields of forensics, such as Questioned Documents, Forensic Ballistics, Forensic Photography and Personal Identification, shall have at least 2 </w:t>
      </w:r>
      <w:proofErr w:type="spellStart"/>
      <w:r w:rsidRPr="00465035">
        <w:rPr>
          <w:rFonts w:ascii="Arial" w:hAnsi="Arial" w:cs="Arial"/>
          <w:bCs/>
          <w:sz w:val="24"/>
          <w:szCs w:val="24"/>
          <w:shd w:val="clear" w:color="auto" w:fill="FFFFFF"/>
          <w:lang w:eastAsia="zh-CN"/>
        </w:rPr>
        <w:t>years experience</w:t>
      </w:r>
      <w:proofErr w:type="spellEnd"/>
      <w:r w:rsidRPr="00465035">
        <w:rPr>
          <w:rFonts w:ascii="Arial" w:hAnsi="Arial" w:cs="Arial"/>
          <w:bCs/>
          <w:sz w:val="24"/>
          <w:szCs w:val="24"/>
          <w:shd w:val="clear" w:color="auto" w:fill="FFFFFF"/>
          <w:lang w:eastAsia="zh-CN"/>
        </w:rPr>
        <w:t xml:space="preserve"> or related training in said fields. Based on Commission on Higher Education (CHED) monitoring device, faculty members can teach only what they study in their specialty (Policies, Standards and Guidelines for the Bachelor of Science in Criminology (BS Criminology) Program, 2018). </w:t>
      </w:r>
    </w:p>
    <w:p w14:paraId="4249CC2B" w14:textId="77777777" w:rsidR="00302DDD" w:rsidRPr="00465035" w:rsidRDefault="00302DDD" w:rsidP="00465035">
      <w:pPr>
        <w:spacing w:after="0" w:line="240" w:lineRule="auto"/>
        <w:ind w:firstLine="720"/>
        <w:contextualSpacing/>
        <w:jc w:val="both"/>
        <w:rPr>
          <w:rFonts w:ascii="Arial" w:hAnsi="Arial" w:cs="Arial"/>
          <w:bCs/>
          <w:sz w:val="24"/>
          <w:szCs w:val="24"/>
          <w:shd w:val="clear" w:color="auto" w:fill="FFFFFF"/>
          <w:lang w:eastAsia="zh-CN"/>
        </w:rPr>
      </w:pPr>
      <w:r w:rsidRPr="00465035">
        <w:rPr>
          <w:rFonts w:ascii="Arial" w:hAnsi="Arial" w:cs="Arial"/>
          <w:bCs/>
          <w:sz w:val="24"/>
          <w:szCs w:val="24"/>
          <w:shd w:val="clear" w:color="auto" w:fill="FFFFFF"/>
          <w:lang w:eastAsia="zh-CN"/>
        </w:rPr>
        <w:t xml:space="preserve">The researcher observed that some criminology schools in Albay have full and part-time teachers that do not qualify under CHED’s requirement of a master’s degree. These schools need to resolve faculty qualification issues — deans’ </w:t>
      </w:r>
      <w:proofErr w:type="gramStart"/>
      <w:r w:rsidRPr="00465035">
        <w:rPr>
          <w:rFonts w:ascii="Arial" w:hAnsi="Arial" w:cs="Arial"/>
          <w:bCs/>
          <w:sz w:val="24"/>
          <w:szCs w:val="24"/>
          <w:shd w:val="clear" w:color="auto" w:fill="FFFFFF"/>
          <w:lang w:eastAsia="zh-CN"/>
        </w:rPr>
        <w:t>qualifications in particular</w:t>
      </w:r>
      <w:proofErr w:type="gramEnd"/>
      <w:r w:rsidRPr="00465035">
        <w:rPr>
          <w:rFonts w:ascii="Arial" w:hAnsi="Arial" w:cs="Arial"/>
          <w:bCs/>
          <w:sz w:val="24"/>
          <w:szCs w:val="24"/>
          <w:shd w:val="clear" w:color="auto" w:fill="FFFFFF"/>
          <w:lang w:eastAsia="zh-CN"/>
        </w:rPr>
        <w:t xml:space="preserve">. Some of the teachers became professors by chance, using teaching </w:t>
      </w:r>
      <w:proofErr w:type="gramStart"/>
      <w:r w:rsidRPr="00465035">
        <w:rPr>
          <w:rFonts w:ascii="Arial" w:hAnsi="Arial" w:cs="Arial"/>
          <w:bCs/>
          <w:sz w:val="24"/>
          <w:szCs w:val="24"/>
          <w:shd w:val="clear" w:color="auto" w:fill="FFFFFF"/>
          <w:lang w:eastAsia="zh-CN"/>
        </w:rPr>
        <w:t>as a way to</w:t>
      </w:r>
      <w:proofErr w:type="gramEnd"/>
      <w:r w:rsidRPr="00465035">
        <w:rPr>
          <w:rFonts w:ascii="Arial" w:hAnsi="Arial" w:cs="Arial"/>
          <w:bCs/>
          <w:sz w:val="24"/>
          <w:szCs w:val="24"/>
          <w:shd w:val="clear" w:color="auto" w:fill="FFFFFF"/>
          <w:lang w:eastAsia="zh-CN"/>
        </w:rPr>
        <w:t xml:space="preserve"> incorporate their criminology background. Consequently, some of them are now seeking a master’s degree by completing courses, fulfilling requirements or thesis work. In some schools, PowerPoint presentations on LED TVs became part of teacher teaching and discussion during class. Other professors allowed students to give presentations on key subjects from time to time. Referencing books from library and handouts from professors were also used by students. The main motivation for conducting this study arose due to the low performance of some schools, particularly those in the Province of Albay, in the Criminologists Licensure Examination (CLE) which have been very disappointing passing rate in this area since October 2023. This bad performance prompts serious doubts on the teaching effectiveness of the professors of criminology, especially concerning effectively preparatory programs for examinations in which they are to be asked. Early data points to something of a discrepancy: although professors often strive and perceive themselves to be "highly competent," </w:t>
      </w:r>
      <w:proofErr w:type="gramStart"/>
      <w:r w:rsidRPr="00465035">
        <w:rPr>
          <w:rFonts w:ascii="Arial" w:hAnsi="Arial" w:cs="Arial"/>
          <w:bCs/>
          <w:sz w:val="24"/>
          <w:szCs w:val="24"/>
          <w:shd w:val="clear" w:color="auto" w:fill="FFFFFF"/>
          <w:lang w:eastAsia="zh-CN"/>
        </w:rPr>
        <w:t>students</w:t>
      </w:r>
      <w:proofErr w:type="gramEnd"/>
      <w:r w:rsidRPr="00465035">
        <w:rPr>
          <w:rFonts w:ascii="Arial" w:hAnsi="Arial" w:cs="Arial"/>
          <w:bCs/>
          <w:sz w:val="24"/>
          <w:szCs w:val="24"/>
          <w:shd w:val="clear" w:color="auto" w:fill="FFFFFF"/>
          <w:lang w:eastAsia="zh-CN"/>
        </w:rPr>
        <w:t xml:space="preserve"> rate what they are doing as only "competent," indicating the professors have a long way to go in order to reach the same level of high competence described by them. This distinction between self and student assessment points to the possible lack of efficacy in </w:t>
      </w:r>
      <w:proofErr w:type="gramStart"/>
      <w:r w:rsidRPr="00465035">
        <w:rPr>
          <w:rFonts w:ascii="Arial" w:hAnsi="Arial" w:cs="Arial"/>
          <w:bCs/>
          <w:sz w:val="24"/>
          <w:szCs w:val="24"/>
          <w:shd w:val="clear" w:color="auto" w:fill="FFFFFF"/>
          <w:lang w:eastAsia="zh-CN"/>
        </w:rPr>
        <w:t>teaching, and</w:t>
      </w:r>
      <w:proofErr w:type="gramEnd"/>
      <w:r w:rsidRPr="00465035">
        <w:rPr>
          <w:rFonts w:ascii="Arial" w:hAnsi="Arial" w:cs="Arial"/>
          <w:bCs/>
          <w:sz w:val="24"/>
          <w:szCs w:val="24"/>
          <w:shd w:val="clear" w:color="auto" w:fill="FFFFFF"/>
          <w:lang w:eastAsia="zh-CN"/>
        </w:rPr>
        <w:t xml:space="preserve"> calls for a systematic approach to improve teaching. </w:t>
      </w:r>
    </w:p>
    <w:p w14:paraId="6CB6A98C" w14:textId="17FC6545" w:rsidR="00EB7E64" w:rsidRPr="00EB7E64" w:rsidRDefault="00302DDD" w:rsidP="00EB7E64">
      <w:pPr>
        <w:spacing w:after="0" w:line="240" w:lineRule="auto"/>
        <w:ind w:firstLine="720"/>
        <w:contextualSpacing/>
        <w:jc w:val="both"/>
        <w:rPr>
          <w:rFonts w:ascii="Arial" w:hAnsi="Arial" w:cs="Arial"/>
          <w:bCs/>
          <w:sz w:val="24"/>
          <w:szCs w:val="24"/>
          <w:shd w:val="clear" w:color="auto" w:fill="FFFFFF"/>
          <w:lang w:eastAsia="zh-CN"/>
        </w:rPr>
      </w:pPr>
      <w:r w:rsidRPr="00465035">
        <w:rPr>
          <w:rFonts w:ascii="Arial" w:hAnsi="Arial" w:cs="Arial"/>
          <w:bCs/>
          <w:sz w:val="24"/>
          <w:szCs w:val="24"/>
          <w:shd w:val="clear" w:color="auto" w:fill="FFFFFF"/>
          <w:lang w:eastAsia="zh-CN"/>
        </w:rPr>
        <w:t xml:space="preserve">To resolve the differences between the perceptions of professors and fourth- year students of how to deliver the teaching of criminology, this study, Teaching Competencies of Criminology Professors in the Province of Albay: A Basis for Enhancing Instructional Strategies will examine teachers´ teaching competencies of criminology professors. This study will detail not only their true competency levels, but also what the ways their methods of teaching are aligned with their </w:t>
      </w:r>
      <w:proofErr w:type="gramStart"/>
      <w:r w:rsidRPr="00465035">
        <w:rPr>
          <w:rFonts w:ascii="Arial" w:hAnsi="Arial" w:cs="Arial"/>
          <w:bCs/>
          <w:sz w:val="24"/>
          <w:szCs w:val="24"/>
          <w:shd w:val="clear" w:color="auto" w:fill="FFFFFF"/>
          <w:lang w:eastAsia="zh-CN"/>
        </w:rPr>
        <w:t>students</w:t>
      </w:r>
      <w:proofErr w:type="gramEnd"/>
      <w:r w:rsidRPr="00465035">
        <w:rPr>
          <w:rFonts w:ascii="Arial" w:hAnsi="Arial" w:cs="Arial"/>
          <w:bCs/>
          <w:sz w:val="24"/>
          <w:szCs w:val="24"/>
          <w:shd w:val="clear" w:color="auto" w:fill="FFFFFF"/>
          <w:lang w:eastAsia="zh-CN"/>
        </w:rPr>
        <w:t xml:space="preserve"> learning goals. The overarching purpose is to offer an evidence-based structure for helping professors become highly competent in the delivery of instruction of the course, thus improving their student readiness and Criminologists Licensure Examination passing rates, ensuring that the students are well prepared to pass the board examination.</w:t>
      </w:r>
    </w:p>
    <w:p w14:paraId="053DEE2F" w14:textId="5C456168" w:rsidR="00302DDD" w:rsidRPr="00465035" w:rsidRDefault="00302DDD" w:rsidP="00465035">
      <w:pPr>
        <w:spacing w:after="0" w:line="240" w:lineRule="auto"/>
        <w:contextualSpacing/>
        <w:jc w:val="both"/>
        <w:rPr>
          <w:rFonts w:ascii="Arial" w:hAnsi="Arial" w:cs="Arial"/>
          <w:b/>
          <w:bCs/>
          <w:sz w:val="24"/>
          <w:szCs w:val="24"/>
        </w:rPr>
      </w:pPr>
      <w:r w:rsidRPr="00465035">
        <w:rPr>
          <w:rFonts w:ascii="Arial" w:hAnsi="Arial" w:cs="Arial"/>
          <w:b/>
          <w:bCs/>
          <w:sz w:val="24"/>
          <w:szCs w:val="24"/>
        </w:rPr>
        <w:t>MATERIALS AND METHODS</w:t>
      </w:r>
    </w:p>
    <w:p w14:paraId="4B0D8345" w14:textId="0FBFF3BF" w:rsidR="00EB7E64" w:rsidRPr="00EB7E64" w:rsidRDefault="00DB3B72" w:rsidP="00EB7E64">
      <w:pPr>
        <w:spacing w:after="0" w:line="240" w:lineRule="auto"/>
        <w:ind w:firstLine="720"/>
        <w:contextualSpacing/>
        <w:jc w:val="both"/>
        <w:rPr>
          <w:rFonts w:ascii="Arial" w:hAnsi="Arial" w:cs="Arial"/>
          <w:sz w:val="24"/>
          <w:szCs w:val="24"/>
        </w:rPr>
      </w:pPr>
      <w:r w:rsidRPr="00465035">
        <w:rPr>
          <w:rFonts w:ascii="Arial" w:hAnsi="Arial" w:cs="Arial"/>
          <w:sz w:val="24"/>
          <w:szCs w:val="24"/>
        </w:rPr>
        <w:t xml:space="preserve">This study used a correlational quantitative research design to examine the relationship between criminology professors’ backgrounds and their teaching skills. It also compared how professors and fourth-year students rated these skills. Data was collected through a survey of 98 faculty members and 384 students from nine CHED-recognized </w:t>
      </w:r>
      <w:r w:rsidRPr="00465035">
        <w:rPr>
          <w:rFonts w:ascii="Arial" w:hAnsi="Arial" w:cs="Arial"/>
          <w:sz w:val="24"/>
          <w:szCs w:val="24"/>
        </w:rPr>
        <w:lastRenderedPageBreak/>
        <w:t>criminology programs in Albay. The analysis used descriptive statistics like frequency, percentage, weighted mean, and ranking, along with inferential statistics such as Spearman's Footrule and independent-samples t-tests. These methods helped meet the research objectives and guided the creation of instructional strategies.</w:t>
      </w:r>
    </w:p>
    <w:p w14:paraId="29DCF0EB" w14:textId="369346BD" w:rsidR="00DB3B72" w:rsidRPr="00465035" w:rsidRDefault="00DB3B72" w:rsidP="00465035">
      <w:pPr>
        <w:spacing w:after="0" w:line="240" w:lineRule="auto"/>
        <w:contextualSpacing/>
        <w:jc w:val="both"/>
        <w:rPr>
          <w:rFonts w:ascii="Arial" w:hAnsi="Arial" w:cs="Arial"/>
          <w:b/>
          <w:bCs/>
          <w:sz w:val="24"/>
          <w:szCs w:val="24"/>
        </w:rPr>
      </w:pPr>
      <w:r w:rsidRPr="00465035">
        <w:rPr>
          <w:rFonts w:ascii="Arial" w:hAnsi="Arial" w:cs="Arial"/>
          <w:b/>
          <w:bCs/>
          <w:sz w:val="24"/>
          <w:szCs w:val="24"/>
        </w:rPr>
        <w:t xml:space="preserve">Research Design </w:t>
      </w:r>
    </w:p>
    <w:p w14:paraId="1C133779" w14:textId="77777777" w:rsidR="00DB3B72" w:rsidRPr="00465035" w:rsidRDefault="00DB3B72" w:rsidP="00465035">
      <w:pPr>
        <w:spacing w:after="0" w:line="240" w:lineRule="auto"/>
        <w:ind w:firstLine="720"/>
        <w:contextualSpacing/>
        <w:jc w:val="both"/>
        <w:rPr>
          <w:rFonts w:ascii="Arial" w:hAnsi="Arial" w:cs="Arial"/>
          <w:sz w:val="24"/>
          <w:szCs w:val="24"/>
        </w:rPr>
      </w:pPr>
      <w:r w:rsidRPr="00465035">
        <w:rPr>
          <w:rFonts w:ascii="Arial" w:hAnsi="Arial" w:cs="Arial"/>
          <w:sz w:val="24"/>
          <w:szCs w:val="24"/>
        </w:rPr>
        <w:t>This study uses a descriptive correlational quantitative research design, which is well-suited for exploring relationships and differences among variables linked to teaching skills. As Ansari et al. (2022) note, a research design is a general plan for carrying out research. The correlational part helps identify professors’ profiles, such as age, highest degree, years of teaching, and relevant training or seminars. It also measures their teaching skills in areas such as professional knowledge, teaching methods, interpersonal skills, ethical conduct, and classroom management, and examines how these profiles relate to their skills.</w:t>
      </w:r>
    </w:p>
    <w:p w14:paraId="0ACF2146" w14:textId="52B1616F" w:rsidR="00EB7E64" w:rsidRPr="00EB7E64" w:rsidRDefault="00DB3B72" w:rsidP="00EB7E64">
      <w:pPr>
        <w:spacing w:after="0" w:line="240" w:lineRule="auto"/>
        <w:ind w:firstLine="720"/>
        <w:contextualSpacing/>
        <w:jc w:val="both"/>
        <w:rPr>
          <w:rFonts w:ascii="Arial" w:hAnsi="Arial" w:cs="Arial"/>
          <w:sz w:val="24"/>
          <w:szCs w:val="24"/>
        </w:rPr>
      </w:pPr>
      <w:r w:rsidRPr="00465035">
        <w:rPr>
          <w:rFonts w:ascii="Arial" w:hAnsi="Arial" w:cs="Arial"/>
          <w:sz w:val="24"/>
          <w:szCs w:val="24"/>
        </w:rPr>
        <w:t xml:space="preserve">The comparative design seeks to identify important differences in teaching skills between criminology professors and fourth-year students. Using both designs together </w:t>
      </w:r>
      <w:proofErr w:type="gramStart"/>
      <w:r w:rsidRPr="00465035">
        <w:rPr>
          <w:rFonts w:ascii="Arial" w:hAnsi="Arial" w:cs="Arial"/>
          <w:sz w:val="24"/>
          <w:szCs w:val="24"/>
        </w:rPr>
        <w:t>allows</w:t>
      </w:r>
      <w:proofErr w:type="gramEnd"/>
      <w:r w:rsidRPr="00465035">
        <w:rPr>
          <w:rFonts w:ascii="Arial" w:hAnsi="Arial" w:cs="Arial"/>
          <w:sz w:val="24"/>
          <w:szCs w:val="24"/>
        </w:rPr>
        <w:t xml:space="preserve"> for a more complete analysis, ensuring the results are data-driven and support the goal of suggesting ways to improve teaching in criminology programs.</w:t>
      </w:r>
    </w:p>
    <w:p w14:paraId="4D9FD87C" w14:textId="6071DA43" w:rsidR="00DB3B72" w:rsidRPr="00465035" w:rsidRDefault="00DB3B72" w:rsidP="00465035">
      <w:pPr>
        <w:spacing w:after="0" w:line="240" w:lineRule="auto"/>
        <w:contextualSpacing/>
        <w:jc w:val="both"/>
        <w:rPr>
          <w:rFonts w:ascii="Arial" w:hAnsi="Arial" w:cs="Arial"/>
          <w:b/>
          <w:bCs/>
          <w:sz w:val="24"/>
          <w:szCs w:val="24"/>
        </w:rPr>
      </w:pPr>
      <w:r w:rsidRPr="00465035">
        <w:rPr>
          <w:rFonts w:ascii="Arial" w:hAnsi="Arial" w:cs="Arial"/>
          <w:b/>
          <w:bCs/>
          <w:sz w:val="24"/>
          <w:szCs w:val="24"/>
        </w:rPr>
        <w:t xml:space="preserve">Research Instrument </w:t>
      </w:r>
    </w:p>
    <w:p w14:paraId="0840F74D" w14:textId="77777777" w:rsidR="00DB3B72" w:rsidRPr="00465035" w:rsidRDefault="00DB3B72" w:rsidP="00465035">
      <w:pPr>
        <w:pStyle w:val="NormalWeb"/>
        <w:spacing w:after="0" w:line="240" w:lineRule="auto"/>
        <w:contextualSpacing/>
        <w:jc w:val="both"/>
        <w:rPr>
          <w:rFonts w:ascii="Arial" w:eastAsia="Times New Roman" w:hAnsi="Arial" w:cs="Arial"/>
          <w:kern w:val="0"/>
          <w14:ligatures w14:val="none"/>
        </w:rPr>
      </w:pPr>
      <w:r w:rsidRPr="00465035">
        <w:rPr>
          <w:rFonts w:ascii="Arial" w:hAnsi="Arial" w:cs="Arial"/>
          <w:bCs/>
        </w:rPr>
        <w:tab/>
      </w:r>
      <w:r w:rsidRPr="00465035">
        <w:rPr>
          <w:rFonts w:ascii="Arial" w:eastAsia="Times New Roman" w:hAnsi="Arial" w:cs="Arial"/>
          <w:kern w:val="0"/>
          <w14:ligatures w14:val="none"/>
        </w:rPr>
        <w:t>To achieve the research goals, this study used a quantitative approach with a survey questionnaire created by the researcher. The questionnaire had two main parts and used closed-ended questions to ensure clear and consistent answers. The first part was for faculty members only. It gathered demographic information to better understand the professors. By collecting data on age, highest educational attainment, and years of teaching experience, the researcher could link a professor’s background to their perceived effectiveness. This part also included a checklist for related training and seminars. This helped the study determine if specialized knowledge in areas like Forensic Science, Cybercrime Awareness, or Mental Health affects how these subjects are taught in class.</w:t>
      </w:r>
    </w:p>
    <w:p w14:paraId="3F5BE7D1" w14:textId="77777777" w:rsidR="00DB3B72" w:rsidRPr="00465035" w:rsidRDefault="00DB3B72" w:rsidP="00465035">
      <w:pPr>
        <w:pStyle w:val="NormalWeb"/>
        <w:spacing w:after="0" w:line="240" w:lineRule="auto"/>
        <w:ind w:firstLine="720"/>
        <w:contextualSpacing/>
        <w:jc w:val="both"/>
        <w:rPr>
          <w:rFonts w:ascii="Arial" w:eastAsia="Times New Roman" w:hAnsi="Arial" w:cs="Arial"/>
          <w:kern w:val="0"/>
          <w14:ligatures w14:val="none"/>
        </w:rPr>
      </w:pPr>
      <w:r w:rsidRPr="00465035">
        <w:rPr>
          <w:rFonts w:ascii="Arial" w:eastAsia="Times New Roman" w:hAnsi="Arial" w:cs="Arial"/>
          <w:kern w:val="0"/>
          <w14:ligatures w14:val="none"/>
        </w:rPr>
        <w:t>The second part is a comprehensive evaluation completed by both professors, as a self-assessment, and by fourth-year Criminology students, as an external assessment. It uses a four-point Likert scale ranging from highly competent to not competent. This part breaks teaching down into five key areas: Professional Knowledge, which looks at the professor's expertise and ability to keep up with trends in criminal justice; Pedagogical Skills, which covers teaching methods, use of technology, and clear communication; Interpersonal Skills, which include empathy, support, and building good relationships with students; Ethical and Professional Conduct, which considers integrity, punctuality, and fairness toward all students; and Classroom Management, which focuses on discipline, time management, and making the best use of resources.</w:t>
      </w:r>
    </w:p>
    <w:p w14:paraId="43D90229" w14:textId="77777777" w:rsidR="00DB3B72" w:rsidRPr="00465035" w:rsidRDefault="00DB3B72" w:rsidP="00465035">
      <w:pPr>
        <w:pStyle w:val="NormalWeb"/>
        <w:spacing w:after="0" w:line="240" w:lineRule="auto"/>
        <w:ind w:firstLine="720"/>
        <w:contextualSpacing/>
        <w:jc w:val="both"/>
        <w:rPr>
          <w:rFonts w:ascii="Arial" w:eastAsia="Times New Roman" w:hAnsi="Arial" w:cs="Arial"/>
          <w:kern w:val="0"/>
          <w14:ligatures w14:val="none"/>
        </w:rPr>
      </w:pPr>
      <w:r w:rsidRPr="00465035">
        <w:rPr>
          <w:rFonts w:ascii="Arial" w:eastAsia="Times New Roman" w:hAnsi="Arial" w:cs="Arial"/>
          <w:kern w:val="0"/>
          <w14:ligatures w14:val="none"/>
        </w:rPr>
        <w:t>The second part used a 4-point Likert scale to measure responses, with options from Not Competent to Highly Competent. Using a survey questionnaire enabled efficient data collection from a wide range of respondents. Oben (2021) highlights that choosing and using the right quantitative research tools is important for ensuring accurate and valid results for specific research questions.</w:t>
      </w:r>
    </w:p>
    <w:p w14:paraId="7734B270" w14:textId="77777777" w:rsidR="00DB3B72" w:rsidRPr="00465035" w:rsidRDefault="00DB3B72" w:rsidP="00465035">
      <w:pPr>
        <w:pStyle w:val="NormalWeb"/>
        <w:spacing w:after="0" w:line="240" w:lineRule="auto"/>
        <w:ind w:firstLine="720"/>
        <w:contextualSpacing/>
        <w:jc w:val="both"/>
        <w:rPr>
          <w:rFonts w:ascii="Arial" w:eastAsia="Times New Roman" w:hAnsi="Arial" w:cs="Arial"/>
          <w:kern w:val="0"/>
          <w14:ligatures w14:val="none"/>
        </w:rPr>
      </w:pPr>
      <w:r w:rsidRPr="00465035">
        <w:rPr>
          <w:rFonts w:ascii="Arial" w:eastAsia="Times New Roman" w:hAnsi="Arial" w:cs="Arial"/>
          <w:kern w:val="0"/>
          <w14:ligatures w14:val="none"/>
        </w:rPr>
        <w:t>The rating scales for each category were as follows: 4 (3.25-4.00) for Highly Competent, 3 (2.50-3.24) for Competent, 2 (1.75-2.49) for Moderately Competent, and 1 (1.00-1.74) for Not Competent.</w:t>
      </w:r>
    </w:p>
    <w:p w14:paraId="3BAE60D5" w14:textId="77777777" w:rsidR="00DB3B72" w:rsidRPr="00465035" w:rsidRDefault="00DB3B72" w:rsidP="00465035">
      <w:pPr>
        <w:pStyle w:val="NormalWeb"/>
        <w:spacing w:after="0" w:line="240" w:lineRule="auto"/>
        <w:ind w:firstLine="720"/>
        <w:contextualSpacing/>
        <w:jc w:val="both"/>
        <w:rPr>
          <w:rFonts w:ascii="Arial" w:eastAsia="Times New Roman" w:hAnsi="Arial" w:cs="Arial"/>
          <w:kern w:val="0"/>
          <w14:ligatures w14:val="none"/>
        </w:rPr>
      </w:pPr>
    </w:p>
    <w:p w14:paraId="2BC5A5D2" w14:textId="77777777" w:rsidR="00DB3B72" w:rsidRPr="00465035" w:rsidRDefault="00DB3B72" w:rsidP="00465035">
      <w:pPr>
        <w:pStyle w:val="NormalWeb"/>
        <w:spacing w:after="0" w:line="240" w:lineRule="auto"/>
        <w:ind w:firstLine="720"/>
        <w:contextualSpacing/>
        <w:jc w:val="both"/>
        <w:rPr>
          <w:rFonts w:ascii="Arial" w:hAnsi="Arial" w:cs="Arial"/>
          <w:b/>
        </w:rPr>
      </w:pPr>
      <w:r w:rsidRPr="00465035">
        <w:rPr>
          <w:rFonts w:ascii="Arial" w:hAnsi="Arial" w:cs="Arial"/>
          <w:b/>
        </w:rPr>
        <w:t>Scale</w:t>
      </w:r>
      <w:r w:rsidRPr="00465035">
        <w:rPr>
          <w:rFonts w:ascii="Arial" w:hAnsi="Arial" w:cs="Arial"/>
          <w:b/>
        </w:rPr>
        <w:tab/>
      </w:r>
      <w:r w:rsidRPr="00465035">
        <w:rPr>
          <w:rFonts w:ascii="Arial" w:hAnsi="Arial" w:cs="Arial"/>
          <w:b/>
        </w:rPr>
        <w:tab/>
      </w:r>
      <w:r w:rsidRPr="00465035">
        <w:rPr>
          <w:rFonts w:ascii="Arial" w:hAnsi="Arial" w:cs="Arial"/>
          <w:b/>
        </w:rPr>
        <w:tab/>
        <w:t>Qualification Adjectival</w:t>
      </w:r>
      <w:r w:rsidRPr="00465035">
        <w:rPr>
          <w:rFonts w:ascii="Arial" w:hAnsi="Arial" w:cs="Arial"/>
          <w:b/>
        </w:rPr>
        <w:tab/>
      </w:r>
      <w:r w:rsidRPr="00465035">
        <w:rPr>
          <w:rFonts w:ascii="Arial" w:hAnsi="Arial" w:cs="Arial"/>
          <w:b/>
        </w:rPr>
        <w:tab/>
        <w:t>Interpretation</w:t>
      </w:r>
    </w:p>
    <w:p w14:paraId="587725FB" w14:textId="77777777" w:rsidR="00DB3B72" w:rsidRPr="00465035" w:rsidRDefault="00DB3B72" w:rsidP="00465035">
      <w:pPr>
        <w:pStyle w:val="NormalWeb"/>
        <w:spacing w:after="0" w:line="240" w:lineRule="auto"/>
        <w:contextualSpacing/>
        <w:jc w:val="both"/>
        <w:rPr>
          <w:rFonts w:ascii="Arial" w:hAnsi="Arial" w:cs="Arial"/>
          <w:bCs/>
        </w:rPr>
      </w:pPr>
      <w:r w:rsidRPr="00465035">
        <w:rPr>
          <w:rFonts w:ascii="Arial" w:hAnsi="Arial" w:cs="Arial"/>
          <w:b/>
        </w:rPr>
        <w:t xml:space="preserve">              </w:t>
      </w:r>
      <w:r w:rsidRPr="00465035">
        <w:rPr>
          <w:rFonts w:ascii="Arial" w:hAnsi="Arial" w:cs="Arial"/>
          <w:bCs/>
        </w:rPr>
        <w:t>4</w:t>
      </w:r>
      <w:r w:rsidRPr="00465035">
        <w:rPr>
          <w:rFonts w:ascii="Arial" w:hAnsi="Arial" w:cs="Arial"/>
          <w:bCs/>
        </w:rPr>
        <w:tab/>
      </w:r>
      <w:r w:rsidRPr="00465035">
        <w:rPr>
          <w:rFonts w:ascii="Arial" w:hAnsi="Arial" w:cs="Arial"/>
          <w:bCs/>
        </w:rPr>
        <w:tab/>
      </w:r>
      <w:r w:rsidRPr="00465035">
        <w:rPr>
          <w:rFonts w:ascii="Arial" w:hAnsi="Arial" w:cs="Arial"/>
          <w:bCs/>
        </w:rPr>
        <w:tab/>
      </w:r>
      <w:r w:rsidRPr="00465035">
        <w:rPr>
          <w:rFonts w:ascii="Arial" w:hAnsi="Arial" w:cs="Arial"/>
          <w:bCs/>
        </w:rPr>
        <w:tab/>
        <w:t>3.25-4.00</w:t>
      </w:r>
      <w:r w:rsidRPr="00465035">
        <w:rPr>
          <w:rFonts w:ascii="Arial" w:hAnsi="Arial" w:cs="Arial"/>
          <w:bCs/>
        </w:rPr>
        <w:tab/>
      </w:r>
      <w:r w:rsidRPr="00465035">
        <w:rPr>
          <w:rFonts w:ascii="Arial" w:hAnsi="Arial" w:cs="Arial"/>
          <w:bCs/>
        </w:rPr>
        <w:tab/>
        <w:t xml:space="preserve">        Highly Competent</w:t>
      </w:r>
    </w:p>
    <w:p w14:paraId="6DF8ECF7" w14:textId="77777777" w:rsidR="00DB3B72" w:rsidRPr="00465035" w:rsidRDefault="00DB3B72" w:rsidP="00465035">
      <w:pPr>
        <w:pStyle w:val="NormalWeb"/>
        <w:spacing w:after="0" w:line="240" w:lineRule="auto"/>
        <w:ind w:left="720"/>
        <w:contextualSpacing/>
        <w:jc w:val="both"/>
        <w:rPr>
          <w:rFonts w:ascii="Arial" w:hAnsi="Arial" w:cs="Arial"/>
          <w:bCs/>
        </w:rPr>
      </w:pPr>
      <w:r w:rsidRPr="00465035">
        <w:rPr>
          <w:rFonts w:ascii="Arial" w:hAnsi="Arial" w:cs="Arial"/>
          <w:bCs/>
        </w:rPr>
        <w:t xml:space="preserve">   3</w:t>
      </w:r>
      <w:r w:rsidRPr="00465035">
        <w:rPr>
          <w:rFonts w:ascii="Arial" w:hAnsi="Arial" w:cs="Arial"/>
          <w:bCs/>
        </w:rPr>
        <w:tab/>
      </w:r>
      <w:r w:rsidRPr="00465035">
        <w:rPr>
          <w:rFonts w:ascii="Arial" w:hAnsi="Arial" w:cs="Arial"/>
          <w:bCs/>
        </w:rPr>
        <w:tab/>
      </w:r>
      <w:r w:rsidRPr="00465035">
        <w:rPr>
          <w:rFonts w:ascii="Arial" w:hAnsi="Arial" w:cs="Arial"/>
          <w:bCs/>
        </w:rPr>
        <w:tab/>
      </w:r>
      <w:r w:rsidRPr="00465035">
        <w:rPr>
          <w:rFonts w:ascii="Arial" w:hAnsi="Arial" w:cs="Arial"/>
          <w:bCs/>
        </w:rPr>
        <w:tab/>
        <w:t>2.50-3.24</w:t>
      </w:r>
      <w:r w:rsidRPr="00465035">
        <w:rPr>
          <w:rFonts w:ascii="Arial" w:hAnsi="Arial" w:cs="Arial"/>
          <w:bCs/>
        </w:rPr>
        <w:tab/>
      </w:r>
      <w:r w:rsidRPr="00465035">
        <w:rPr>
          <w:rFonts w:ascii="Arial" w:hAnsi="Arial" w:cs="Arial"/>
          <w:bCs/>
        </w:rPr>
        <w:tab/>
        <w:t xml:space="preserve">        </w:t>
      </w:r>
      <w:r w:rsidRPr="00465035">
        <w:rPr>
          <w:rFonts w:ascii="Arial" w:hAnsi="Arial" w:cs="Arial"/>
          <w:bCs/>
        </w:rPr>
        <w:tab/>
        <w:t>Competent</w:t>
      </w:r>
    </w:p>
    <w:p w14:paraId="01A7B752" w14:textId="77777777" w:rsidR="00DB3B72" w:rsidRPr="00465035" w:rsidRDefault="00DB3B72" w:rsidP="00465035">
      <w:pPr>
        <w:pStyle w:val="NormalWeb"/>
        <w:spacing w:after="0" w:line="240" w:lineRule="auto"/>
        <w:ind w:left="720"/>
        <w:contextualSpacing/>
        <w:jc w:val="both"/>
        <w:rPr>
          <w:rFonts w:ascii="Arial" w:hAnsi="Arial" w:cs="Arial"/>
          <w:bCs/>
        </w:rPr>
      </w:pPr>
      <w:r w:rsidRPr="00465035">
        <w:rPr>
          <w:rFonts w:ascii="Arial" w:hAnsi="Arial" w:cs="Arial"/>
          <w:bCs/>
        </w:rPr>
        <w:t xml:space="preserve">   2</w:t>
      </w:r>
      <w:r w:rsidRPr="00465035">
        <w:rPr>
          <w:rFonts w:ascii="Arial" w:hAnsi="Arial" w:cs="Arial"/>
          <w:bCs/>
        </w:rPr>
        <w:tab/>
      </w:r>
      <w:r w:rsidRPr="00465035">
        <w:rPr>
          <w:rFonts w:ascii="Arial" w:hAnsi="Arial" w:cs="Arial"/>
          <w:bCs/>
        </w:rPr>
        <w:tab/>
      </w:r>
      <w:r w:rsidRPr="00465035">
        <w:rPr>
          <w:rFonts w:ascii="Arial" w:hAnsi="Arial" w:cs="Arial"/>
          <w:bCs/>
        </w:rPr>
        <w:tab/>
      </w:r>
      <w:r w:rsidRPr="00465035">
        <w:rPr>
          <w:rFonts w:ascii="Arial" w:hAnsi="Arial" w:cs="Arial"/>
          <w:bCs/>
        </w:rPr>
        <w:tab/>
        <w:t>1.75-2.49</w:t>
      </w:r>
      <w:r w:rsidRPr="00465035">
        <w:rPr>
          <w:rFonts w:ascii="Arial" w:hAnsi="Arial" w:cs="Arial"/>
          <w:bCs/>
        </w:rPr>
        <w:tab/>
      </w:r>
      <w:r w:rsidRPr="00465035">
        <w:rPr>
          <w:rFonts w:ascii="Arial" w:hAnsi="Arial" w:cs="Arial"/>
          <w:bCs/>
        </w:rPr>
        <w:tab/>
        <w:t xml:space="preserve">    Moderately Competent</w:t>
      </w:r>
    </w:p>
    <w:p w14:paraId="652072B1" w14:textId="66432F10" w:rsidR="00B47DE7" w:rsidRPr="00465035" w:rsidRDefault="00DB3B72" w:rsidP="00465035">
      <w:pPr>
        <w:pStyle w:val="NormalWeb"/>
        <w:spacing w:after="0" w:line="240" w:lineRule="auto"/>
        <w:ind w:left="720"/>
        <w:contextualSpacing/>
        <w:jc w:val="both"/>
        <w:rPr>
          <w:rFonts w:ascii="Arial" w:hAnsi="Arial" w:cs="Arial"/>
          <w:bCs/>
        </w:rPr>
      </w:pPr>
      <w:r w:rsidRPr="00465035">
        <w:rPr>
          <w:rFonts w:ascii="Arial" w:hAnsi="Arial" w:cs="Arial"/>
          <w:bCs/>
        </w:rPr>
        <w:t xml:space="preserve">   1</w:t>
      </w:r>
      <w:r w:rsidRPr="00465035">
        <w:rPr>
          <w:rFonts w:ascii="Arial" w:hAnsi="Arial" w:cs="Arial"/>
          <w:bCs/>
        </w:rPr>
        <w:tab/>
      </w:r>
      <w:r w:rsidRPr="00465035">
        <w:rPr>
          <w:rFonts w:ascii="Arial" w:hAnsi="Arial" w:cs="Arial"/>
          <w:bCs/>
        </w:rPr>
        <w:tab/>
      </w:r>
      <w:r w:rsidRPr="00465035">
        <w:rPr>
          <w:rFonts w:ascii="Arial" w:hAnsi="Arial" w:cs="Arial"/>
          <w:bCs/>
        </w:rPr>
        <w:tab/>
      </w:r>
      <w:r w:rsidRPr="00465035">
        <w:rPr>
          <w:rFonts w:ascii="Arial" w:hAnsi="Arial" w:cs="Arial"/>
          <w:bCs/>
        </w:rPr>
        <w:tab/>
        <w:t>1.00-1.74</w:t>
      </w:r>
      <w:r w:rsidRPr="00465035">
        <w:rPr>
          <w:rFonts w:ascii="Arial" w:hAnsi="Arial" w:cs="Arial"/>
          <w:bCs/>
        </w:rPr>
        <w:tab/>
      </w:r>
      <w:r w:rsidRPr="00465035">
        <w:rPr>
          <w:rFonts w:ascii="Arial" w:hAnsi="Arial" w:cs="Arial"/>
          <w:bCs/>
        </w:rPr>
        <w:tab/>
      </w:r>
      <w:r w:rsidRPr="00465035">
        <w:rPr>
          <w:rFonts w:ascii="Arial" w:hAnsi="Arial" w:cs="Arial"/>
          <w:bCs/>
        </w:rPr>
        <w:tab/>
        <w:t>Not Competent</w:t>
      </w:r>
    </w:p>
    <w:p w14:paraId="3A716649" w14:textId="77777777" w:rsidR="003D650D" w:rsidRPr="00465035" w:rsidRDefault="003D650D" w:rsidP="00465035">
      <w:pPr>
        <w:pStyle w:val="NormalWeb"/>
        <w:spacing w:after="0" w:line="240" w:lineRule="auto"/>
        <w:ind w:left="720"/>
        <w:contextualSpacing/>
        <w:jc w:val="both"/>
        <w:rPr>
          <w:rFonts w:ascii="Arial" w:hAnsi="Arial" w:cs="Arial"/>
          <w:bCs/>
        </w:rPr>
      </w:pPr>
    </w:p>
    <w:p w14:paraId="68D424CF" w14:textId="5B05FEFE" w:rsidR="00EB7E64" w:rsidRPr="00EB7E64" w:rsidRDefault="00DB3B72" w:rsidP="00EB7E64">
      <w:pPr>
        <w:pStyle w:val="NormalWeb"/>
        <w:spacing w:after="0" w:line="240" w:lineRule="auto"/>
        <w:ind w:firstLine="720"/>
        <w:contextualSpacing/>
        <w:jc w:val="both"/>
        <w:rPr>
          <w:rFonts w:ascii="Arial" w:hAnsi="Arial" w:cs="Arial"/>
          <w:bCs/>
        </w:rPr>
      </w:pPr>
      <w:r w:rsidRPr="00465035">
        <w:rPr>
          <w:rFonts w:ascii="Arial" w:hAnsi="Arial" w:cs="Arial"/>
          <w:bCs/>
        </w:rPr>
        <w:t>The validation process started at the Research and Knowledge Management Office on January 23, 2025, when the researcher filled out the validation form. That same day, the Research Adviser and Research Professor reviewed and signed the instrument to confirm it met academic standards. On January 24, 2025, the Panel Members, Chairman, and Research Instrument Validator gave their final approval. Afterward, the Officer in Charge, Research Director, certified the tool for use in this Criminology research study.</w:t>
      </w:r>
    </w:p>
    <w:p w14:paraId="43AD1AEA" w14:textId="473C213E" w:rsidR="00B47DE7" w:rsidRPr="00465035" w:rsidRDefault="00DB3B72" w:rsidP="00465035">
      <w:pPr>
        <w:spacing w:after="0" w:line="240" w:lineRule="auto"/>
        <w:contextualSpacing/>
        <w:jc w:val="both"/>
        <w:rPr>
          <w:rFonts w:ascii="Arial" w:hAnsi="Arial" w:cs="Arial"/>
          <w:b/>
          <w:bCs/>
          <w:sz w:val="24"/>
          <w:szCs w:val="24"/>
        </w:rPr>
      </w:pPr>
      <w:r w:rsidRPr="00465035">
        <w:rPr>
          <w:rFonts w:ascii="Arial" w:hAnsi="Arial" w:cs="Arial"/>
          <w:b/>
          <w:bCs/>
          <w:sz w:val="24"/>
          <w:szCs w:val="24"/>
        </w:rPr>
        <w:t xml:space="preserve">Data Gathering Procedures </w:t>
      </w:r>
    </w:p>
    <w:p w14:paraId="5358092D" w14:textId="2D482480" w:rsidR="00DB3B72" w:rsidRPr="00465035" w:rsidRDefault="00DB3B72" w:rsidP="00465035">
      <w:pPr>
        <w:spacing w:after="0" w:line="240" w:lineRule="auto"/>
        <w:ind w:firstLine="720"/>
        <w:contextualSpacing/>
        <w:jc w:val="both"/>
        <w:rPr>
          <w:rFonts w:ascii="Arial" w:hAnsi="Arial" w:cs="Arial"/>
          <w:b/>
          <w:bCs/>
          <w:sz w:val="24"/>
          <w:szCs w:val="24"/>
        </w:rPr>
      </w:pPr>
      <w:r w:rsidRPr="00465035">
        <w:rPr>
          <w:rFonts w:ascii="Arial" w:eastAsia="Times New Roman" w:hAnsi="Arial" w:cs="Arial"/>
          <w:kern w:val="0"/>
          <w:sz w:val="24"/>
          <w:szCs w:val="24"/>
          <w14:ligatures w14:val="none"/>
        </w:rPr>
        <w:t>The researcher contacted nine institutions to obtain consent for data collection, receiving permission from the School President and Dean of Criminology at each CHED-recognized Criminology Program.</w:t>
      </w:r>
    </w:p>
    <w:p w14:paraId="7364F0E4" w14:textId="77777777" w:rsidR="00DB3B72" w:rsidRPr="00465035" w:rsidRDefault="00DB3B72" w:rsidP="00465035">
      <w:pPr>
        <w:spacing w:after="0" w:line="240" w:lineRule="auto"/>
        <w:ind w:firstLine="720"/>
        <w:contextualSpacing/>
        <w:jc w:val="both"/>
        <w:rPr>
          <w:rFonts w:ascii="Arial" w:eastAsia="Times New Roman" w:hAnsi="Arial" w:cs="Arial"/>
          <w:kern w:val="0"/>
          <w:sz w:val="24"/>
          <w:szCs w:val="24"/>
          <w14:ligatures w14:val="none"/>
        </w:rPr>
      </w:pPr>
      <w:r w:rsidRPr="00465035">
        <w:rPr>
          <w:rFonts w:ascii="Arial" w:eastAsia="Times New Roman" w:hAnsi="Arial" w:cs="Arial"/>
          <w:kern w:val="0"/>
          <w:sz w:val="24"/>
          <w:szCs w:val="24"/>
          <w14:ligatures w14:val="none"/>
        </w:rPr>
        <w:t xml:space="preserve">In late January 2025, the researcher sent a formal transmittal letter, approved by the research adviser, to obtain institutional approval. On January 28, 2025, the </w:t>
      </w:r>
      <w:proofErr w:type="gramStart"/>
      <w:r w:rsidRPr="00465035">
        <w:rPr>
          <w:rFonts w:ascii="Arial" w:eastAsia="Times New Roman" w:hAnsi="Arial" w:cs="Arial"/>
          <w:kern w:val="0"/>
          <w:sz w:val="24"/>
          <w:szCs w:val="24"/>
          <w14:ligatures w14:val="none"/>
        </w:rPr>
        <w:t>researcher initiated</w:t>
      </w:r>
      <w:proofErr w:type="gramEnd"/>
      <w:r w:rsidRPr="00465035">
        <w:rPr>
          <w:rFonts w:ascii="Arial" w:eastAsia="Times New Roman" w:hAnsi="Arial" w:cs="Arial"/>
          <w:kern w:val="0"/>
          <w:sz w:val="24"/>
          <w:szCs w:val="24"/>
          <w14:ligatures w14:val="none"/>
        </w:rPr>
        <w:t xml:space="preserve"> data collection by sending letters to PLT College of </w:t>
      </w:r>
      <w:proofErr w:type="spellStart"/>
      <w:r w:rsidRPr="00465035">
        <w:rPr>
          <w:rFonts w:ascii="Arial" w:eastAsia="Times New Roman" w:hAnsi="Arial" w:cs="Arial"/>
          <w:kern w:val="0"/>
          <w:sz w:val="24"/>
          <w:szCs w:val="24"/>
          <w14:ligatures w14:val="none"/>
        </w:rPr>
        <w:t>Guinobatan</w:t>
      </w:r>
      <w:proofErr w:type="spellEnd"/>
      <w:r w:rsidRPr="00465035">
        <w:rPr>
          <w:rFonts w:ascii="Arial" w:eastAsia="Times New Roman" w:hAnsi="Arial" w:cs="Arial"/>
          <w:kern w:val="0"/>
          <w:sz w:val="24"/>
          <w:szCs w:val="24"/>
          <w14:ligatures w14:val="none"/>
        </w:rPr>
        <w:t xml:space="preserve"> Inc., CATC </w:t>
      </w:r>
      <w:proofErr w:type="spellStart"/>
      <w:r w:rsidRPr="00465035">
        <w:rPr>
          <w:rFonts w:ascii="Arial" w:eastAsia="Times New Roman" w:hAnsi="Arial" w:cs="Arial"/>
          <w:kern w:val="0"/>
          <w:sz w:val="24"/>
          <w:szCs w:val="24"/>
          <w14:ligatures w14:val="none"/>
        </w:rPr>
        <w:t>Polangui</w:t>
      </w:r>
      <w:proofErr w:type="spellEnd"/>
      <w:r w:rsidRPr="00465035">
        <w:rPr>
          <w:rFonts w:ascii="Arial" w:eastAsia="Times New Roman" w:hAnsi="Arial" w:cs="Arial"/>
          <w:kern w:val="0"/>
          <w:sz w:val="24"/>
          <w:szCs w:val="24"/>
          <w14:ligatures w14:val="none"/>
        </w:rPr>
        <w:t xml:space="preserve">, and Belen B. Francisco Foundation Inc. At PLT College of </w:t>
      </w:r>
      <w:proofErr w:type="spellStart"/>
      <w:r w:rsidRPr="00465035">
        <w:rPr>
          <w:rFonts w:ascii="Arial" w:eastAsia="Times New Roman" w:hAnsi="Arial" w:cs="Arial"/>
          <w:kern w:val="0"/>
          <w:sz w:val="24"/>
          <w:szCs w:val="24"/>
          <w14:ligatures w14:val="none"/>
        </w:rPr>
        <w:t>Guinobatan</w:t>
      </w:r>
      <w:proofErr w:type="spellEnd"/>
      <w:r w:rsidRPr="00465035">
        <w:rPr>
          <w:rFonts w:ascii="Arial" w:eastAsia="Times New Roman" w:hAnsi="Arial" w:cs="Arial"/>
          <w:kern w:val="0"/>
          <w:sz w:val="24"/>
          <w:szCs w:val="24"/>
          <w14:ligatures w14:val="none"/>
        </w:rPr>
        <w:t xml:space="preserve"> Inc. and CATC </w:t>
      </w:r>
      <w:proofErr w:type="spellStart"/>
      <w:r w:rsidRPr="00465035">
        <w:rPr>
          <w:rFonts w:ascii="Arial" w:eastAsia="Times New Roman" w:hAnsi="Arial" w:cs="Arial"/>
          <w:kern w:val="0"/>
          <w:sz w:val="24"/>
          <w:szCs w:val="24"/>
          <w14:ligatures w14:val="none"/>
        </w:rPr>
        <w:t>Polangui</w:t>
      </w:r>
      <w:proofErr w:type="spellEnd"/>
      <w:r w:rsidRPr="00465035">
        <w:rPr>
          <w:rFonts w:ascii="Arial" w:eastAsia="Times New Roman" w:hAnsi="Arial" w:cs="Arial"/>
          <w:kern w:val="0"/>
          <w:sz w:val="24"/>
          <w:szCs w:val="24"/>
          <w14:ligatures w14:val="none"/>
        </w:rPr>
        <w:t xml:space="preserve">, the researcher left the survey questionnaires as requested by the schools and awaited notification for collection. Meanwhile, at Belen B. Francisco Foundation Inc., after approval from the administrative staff, the researcher directly distributed questionnaires to all twenty-four fourth-year students and available Criminology Professors. </w:t>
      </w:r>
    </w:p>
    <w:p w14:paraId="027A4A1A" w14:textId="77777777" w:rsidR="00DB3B72" w:rsidRPr="00465035" w:rsidRDefault="00DB3B72" w:rsidP="00465035">
      <w:pPr>
        <w:spacing w:after="0" w:line="240" w:lineRule="auto"/>
        <w:ind w:firstLine="720"/>
        <w:contextualSpacing/>
        <w:jc w:val="both"/>
        <w:rPr>
          <w:rFonts w:ascii="Arial" w:eastAsia="Times New Roman" w:hAnsi="Arial" w:cs="Arial"/>
          <w:kern w:val="0"/>
          <w:sz w:val="24"/>
          <w:szCs w:val="24"/>
          <w14:ligatures w14:val="none"/>
        </w:rPr>
      </w:pPr>
      <w:r w:rsidRPr="00465035">
        <w:rPr>
          <w:rFonts w:ascii="Arial" w:eastAsia="Times New Roman" w:hAnsi="Arial" w:cs="Arial"/>
          <w:kern w:val="0"/>
          <w:sz w:val="24"/>
          <w:szCs w:val="24"/>
          <w14:ligatures w14:val="none"/>
        </w:rPr>
        <w:t>After distributing questionnaires, the researcher visited Forbes College, Bicol College, and CATC Legazpi. At each school, letters were received and approved; however, as faculty were unavailable, questionnaires were distributed to selected students by school staff. Specifically, at Bicol College, the letter was routed through the Office of the President and then to the Dean, who asked that questionnaires be left there.</w:t>
      </w:r>
    </w:p>
    <w:p w14:paraId="287970E2" w14:textId="77777777" w:rsidR="00DB3B72" w:rsidRPr="00465035" w:rsidRDefault="00DB3B72" w:rsidP="00465035">
      <w:pPr>
        <w:spacing w:after="0" w:line="240" w:lineRule="auto"/>
        <w:ind w:firstLine="720"/>
        <w:contextualSpacing/>
        <w:jc w:val="both"/>
        <w:rPr>
          <w:rFonts w:ascii="Arial" w:eastAsia="Times New Roman" w:hAnsi="Arial" w:cs="Arial"/>
          <w:kern w:val="0"/>
          <w:sz w:val="24"/>
          <w:szCs w:val="24"/>
          <w14:ligatures w14:val="none"/>
        </w:rPr>
      </w:pPr>
      <w:r w:rsidRPr="00465035">
        <w:rPr>
          <w:rFonts w:ascii="Arial" w:eastAsia="Times New Roman" w:hAnsi="Arial" w:cs="Arial"/>
          <w:kern w:val="0"/>
          <w:sz w:val="24"/>
          <w:szCs w:val="24"/>
          <w14:ligatures w14:val="none"/>
        </w:rPr>
        <w:t xml:space="preserve">On January 30, 2025, the researcher delivered permission requests and questionnaires to Daniel B. </w:t>
      </w:r>
      <w:proofErr w:type="spellStart"/>
      <w:r w:rsidRPr="00465035">
        <w:rPr>
          <w:rFonts w:ascii="Arial" w:eastAsia="Times New Roman" w:hAnsi="Arial" w:cs="Arial"/>
          <w:kern w:val="0"/>
          <w:sz w:val="24"/>
          <w:szCs w:val="24"/>
          <w14:ligatures w14:val="none"/>
        </w:rPr>
        <w:t>Peňa</w:t>
      </w:r>
      <w:proofErr w:type="spellEnd"/>
      <w:r w:rsidRPr="00465035">
        <w:rPr>
          <w:rFonts w:ascii="Arial" w:eastAsia="Times New Roman" w:hAnsi="Arial" w:cs="Arial"/>
          <w:kern w:val="0"/>
          <w:sz w:val="24"/>
          <w:szCs w:val="24"/>
          <w14:ligatures w14:val="none"/>
        </w:rPr>
        <w:t xml:space="preserve"> Memorial College Foundation, Amando Cope College, and Tabaco College. Faculty distributed the materials in the absence of students. All nine institutions consented by accepting the transmittal letter, with deans or </w:t>
      </w:r>
      <w:proofErr w:type="spellStart"/>
      <w:r w:rsidRPr="00465035">
        <w:rPr>
          <w:rFonts w:ascii="Arial" w:eastAsia="Times New Roman" w:hAnsi="Arial" w:cs="Arial"/>
          <w:kern w:val="0"/>
          <w:sz w:val="24"/>
          <w:szCs w:val="24"/>
          <w14:ligatures w14:val="none"/>
        </w:rPr>
        <w:t>authorised</w:t>
      </w:r>
      <w:proofErr w:type="spellEnd"/>
      <w:r w:rsidRPr="00465035">
        <w:rPr>
          <w:rFonts w:ascii="Arial" w:eastAsia="Times New Roman" w:hAnsi="Arial" w:cs="Arial"/>
          <w:kern w:val="0"/>
          <w:sz w:val="24"/>
          <w:szCs w:val="24"/>
          <w14:ligatures w14:val="none"/>
        </w:rPr>
        <w:t xml:space="preserve"> representatives distributing the questionnaires. This ensured data collection from both faculty and selected students. </w:t>
      </w:r>
    </w:p>
    <w:p w14:paraId="55EC52BD" w14:textId="77777777" w:rsidR="00DB3B72" w:rsidRPr="00465035" w:rsidRDefault="00DB3B72" w:rsidP="00465035">
      <w:pPr>
        <w:spacing w:after="0" w:line="240" w:lineRule="auto"/>
        <w:ind w:firstLine="720"/>
        <w:contextualSpacing/>
        <w:jc w:val="both"/>
        <w:rPr>
          <w:rFonts w:ascii="Arial" w:eastAsia="Times New Roman" w:hAnsi="Arial" w:cs="Arial"/>
          <w:kern w:val="0"/>
          <w:sz w:val="24"/>
          <w:szCs w:val="24"/>
          <w14:ligatures w14:val="none"/>
        </w:rPr>
      </w:pPr>
      <w:r w:rsidRPr="00465035">
        <w:rPr>
          <w:rFonts w:ascii="Arial" w:eastAsia="Times New Roman" w:hAnsi="Arial" w:cs="Arial"/>
          <w:kern w:val="0"/>
          <w:sz w:val="24"/>
          <w:szCs w:val="24"/>
          <w14:ligatures w14:val="none"/>
        </w:rPr>
        <w:t xml:space="preserve">After distributing the questionnaires, the researcher scheduled their collection for February 13, 2025. By this deadline, six institutions had submitted responses: Belen B. Francisco Foundation Inc., PLT College of </w:t>
      </w:r>
      <w:proofErr w:type="spellStart"/>
      <w:r w:rsidRPr="00465035">
        <w:rPr>
          <w:rFonts w:ascii="Arial" w:eastAsia="Times New Roman" w:hAnsi="Arial" w:cs="Arial"/>
          <w:kern w:val="0"/>
          <w:sz w:val="24"/>
          <w:szCs w:val="24"/>
          <w14:ligatures w14:val="none"/>
        </w:rPr>
        <w:t>Guinobatan</w:t>
      </w:r>
      <w:proofErr w:type="spellEnd"/>
      <w:r w:rsidRPr="00465035">
        <w:rPr>
          <w:rFonts w:ascii="Arial" w:eastAsia="Times New Roman" w:hAnsi="Arial" w:cs="Arial"/>
          <w:kern w:val="0"/>
          <w:sz w:val="24"/>
          <w:szCs w:val="24"/>
          <w14:ligatures w14:val="none"/>
        </w:rPr>
        <w:t xml:space="preserve"> Inc., Bicol College, Amando Cope College, Forbes College, and Daniel B. </w:t>
      </w:r>
      <w:proofErr w:type="spellStart"/>
      <w:r w:rsidRPr="00465035">
        <w:rPr>
          <w:rFonts w:ascii="Arial" w:eastAsia="Times New Roman" w:hAnsi="Arial" w:cs="Arial"/>
          <w:kern w:val="0"/>
          <w:sz w:val="24"/>
          <w:szCs w:val="24"/>
          <w14:ligatures w14:val="none"/>
        </w:rPr>
        <w:t>Peňa</w:t>
      </w:r>
      <w:proofErr w:type="spellEnd"/>
      <w:r w:rsidRPr="00465035">
        <w:rPr>
          <w:rFonts w:ascii="Arial" w:eastAsia="Times New Roman" w:hAnsi="Arial" w:cs="Arial"/>
          <w:kern w:val="0"/>
          <w:sz w:val="24"/>
          <w:szCs w:val="24"/>
          <w14:ligatures w14:val="none"/>
        </w:rPr>
        <w:t xml:space="preserve"> Memorial College Foundation. Meanwhile, CATC </w:t>
      </w:r>
      <w:proofErr w:type="spellStart"/>
      <w:r w:rsidRPr="00465035">
        <w:rPr>
          <w:rFonts w:ascii="Arial" w:eastAsia="Times New Roman" w:hAnsi="Arial" w:cs="Arial"/>
          <w:kern w:val="0"/>
          <w:sz w:val="24"/>
          <w:szCs w:val="24"/>
          <w14:ligatures w14:val="none"/>
        </w:rPr>
        <w:t>Polangui</w:t>
      </w:r>
      <w:proofErr w:type="spellEnd"/>
      <w:r w:rsidRPr="00465035">
        <w:rPr>
          <w:rFonts w:ascii="Arial" w:eastAsia="Times New Roman" w:hAnsi="Arial" w:cs="Arial"/>
          <w:kern w:val="0"/>
          <w:sz w:val="24"/>
          <w:szCs w:val="24"/>
          <w14:ligatures w14:val="none"/>
        </w:rPr>
        <w:t xml:space="preserve"> and CATC Legazpi submitted their questionnaires on February 21, 2025, about a week after the initial deadline.</w:t>
      </w:r>
    </w:p>
    <w:p w14:paraId="662EF5D3" w14:textId="77777777" w:rsidR="00DB3B72" w:rsidRPr="00465035" w:rsidRDefault="00DB3B72" w:rsidP="00465035">
      <w:pPr>
        <w:spacing w:after="0" w:line="240" w:lineRule="auto"/>
        <w:ind w:firstLine="720"/>
        <w:contextualSpacing/>
        <w:jc w:val="both"/>
        <w:rPr>
          <w:rFonts w:ascii="Arial" w:eastAsia="Times New Roman" w:hAnsi="Arial" w:cs="Arial"/>
          <w:kern w:val="0"/>
          <w:sz w:val="24"/>
          <w:szCs w:val="24"/>
          <w14:ligatures w14:val="none"/>
        </w:rPr>
      </w:pPr>
      <w:r w:rsidRPr="00465035">
        <w:rPr>
          <w:rFonts w:ascii="Arial" w:eastAsia="Times New Roman" w:hAnsi="Arial" w:cs="Arial"/>
          <w:kern w:val="0"/>
          <w:sz w:val="24"/>
          <w:szCs w:val="24"/>
          <w14:ligatures w14:val="none"/>
        </w:rPr>
        <w:t xml:space="preserve">Tabaco College returned the questionnaires on February 28, 2025. Despite some delays, regular follow-up ensured that data collection was completed, that ethical </w:t>
      </w:r>
      <w:r w:rsidRPr="00465035">
        <w:rPr>
          <w:rFonts w:ascii="Arial" w:eastAsia="Times New Roman" w:hAnsi="Arial" w:cs="Arial"/>
          <w:kern w:val="0"/>
          <w:sz w:val="24"/>
          <w:szCs w:val="24"/>
          <w14:ligatures w14:val="none"/>
        </w:rPr>
        <w:lastRenderedPageBreak/>
        <w:t>protocols were adhered to, and that a high response rate was achieved. Responses were analyzed using frequency, percentage, ranking, and weighted mean. Zheng (2021) noted that questionnaire surveys are the most common non-experimental data collection method, with their effectiveness based on well-designed questions aligned with research goals.</w:t>
      </w:r>
    </w:p>
    <w:p w14:paraId="32997F56" w14:textId="77777777" w:rsidR="00DB3B72" w:rsidRPr="00465035" w:rsidRDefault="00DB3B72" w:rsidP="00465035">
      <w:pPr>
        <w:spacing w:after="0" w:line="240" w:lineRule="auto"/>
        <w:contextualSpacing/>
        <w:rPr>
          <w:rFonts w:ascii="Arial" w:hAnsi="Arial" w:cs="Arial"/>
          <w:b/>
          <w:bCs/>
          <w:sz w:val="24"/>
          <w:szCs w:val="24"/>
        </w:rPr>
      </w:pPr>
      <w:r w:rsidRPr="00465035">
        <w:rPr>
          <w:rFonts w:ascii="Arial" w:hAnsi="Arial" w:cs="Arial"/>
          <w:b/>
          <w:bCs/>
          <w:sz w:val="24"/>
          <w:szCs w:val="24"/>
        </w:rPr>
        <w:t xml:space="preserve">Respondents of the Study </w:t>
      </w:r>
    </w:p>
    <w:p w14:paraId="1DB011FB" w14:textId="74F157FC" w:rsidR="00465035" w:rsidRPr="00465035" w:rsidRDefault="00DB3B72" w:rsidP="00465035">
      <w:pPr>
        <w:spacing w:after="0" w:line="240" w:lineRule="auto"/>
        <w:ind w:firstLine="720"/>
        <w:contextualSpacing/>
        <w:jc w:val="both"/>
        <w:rPr>
          <w:rFonts w:ascii="Arial" w:eastAsia="Times New Roman" w:hAnsi="Arial" w:cs="Arial"/>
          <w:kern w:val="0"/>
          <w:sz w:val="24"/>
          <w:szCs w:val="24"/>
          <w:lang w:eastAsia="en-PH"/>
          <w14:ligatures w14:val="none"/>
        </w:rPr>
      </w:pPr>
      <w:r w:rsidRPr="00465035">
        <w:rPr>
          <w:rFonts w:ascii="Arial" w:eastAsia="Times New Roman" w:hAnsi="Arial" w:cs="Arial"/>
          <w:kern w:val="0"/>
          <w:sz w:val="24"/>
          <w:szCs w:val="24"/>
          <w:lang w:eastAsia="en-PH"/>
          <w14:ligatures w14:val="none"/>
        </w:rPr>
        <w:t>The study’s respondents came from nine criminology schools in Albay. There were two groups: Faculty Members and Fourth-Year Criminology Students. The total included 143 faculty members and 7,104 criminology students from all years. Faculty inclusion was based on current employment, either full-time or part-time, teaching professional criminology subjects. Non-teaching staff were excluded. Only selected Fourth-Year Criminology students participated in the survey. The study left out first- to third-year criminology students, students from other departments, and graduate students. The researcher aimed to recruit 421 fourth-year students, about 5% of the total student population. This sampling was inconsistently applied. Some smaller schools, such as Belen B. Francisco Foundation Inc., Daniel B. Peña Memorial College Foundation, and Forbes College, used a total enumeration method. The total expected number of faculty respondents was 143, representing all eligible faculty.</w:t>
      </w:r>
    </w:p>
    <w:p w14:paraId="137D3A47" w14:textId="3AB71BBE" w:rsidR="00DB3B72" w:rsidRPr="00465035" w:rsidRDefault="00DB3B72" w:rsidP="00465035">
      <w:pPr>
        <w:spacing w:after="0" w:line="240" w:lineRule="auto"/>
        <w:contextualSpacing/>
        <w:jc w:val="center"/>
        <w:rPr>
          <w:rFonts w:ascii="Arial" w:hAnsi="Arial" w:cs="Arial"/>
          <w:b/>
          <w:bCs/>
          <w:sz w:val="24"/>
          <w:szCs w:val="24"/>
        </w:rPr>
      </w:pPr>
      <w:r w:rsidRPr="00465035">
        <w:rPr>
          <w:rFonts w:ascii="Arial" w:hAnsi="Arial" w:cs="Arial"/>
          <w:b/>
          <w:bCs/>
          <w:sz w:val="24"/>
          <w:szCs w:val="24"/>
        </w:rPr>
        <w:t>Table A</w:t>
      </w:r>
    </w:p>
    <w:p w14:paraId="46317AE0" w14:textId="77777777" w:rsidR="00DB3B72" w:rsidRPr="00465035" w:rsidRDefault="00DB3B72" w:rsidP="00465035">
      <w:pPr>
        <w:spacing w:after="0" w:line="240" w:lineRule="auto"/>
        <w:contextualSpacing/>
        <w:jc w:val="center"/>
        <w:rPr>
          <w:rFonts w:ascii="Arial" w:hAnsi="Arial" w:cs="Arial"/>
          <w:b/>
          <w:bCs/>
          <w:sz w:val="24"/>
          <w:szCs w:val="24"/>
        </w:rPr>
      </w:pPr>
      <w:r w:rsidRPr="00465035">
        <w:rPr>
          <w:rFonts w:ascii="Arial" w:hAnsi="Arial" w:cs="Arial"/>
          <w:b/>
          <w:bCs/>
          <w:sz w:val="24"/>
          <w:szCs w:val="24"/>
        </w:rPr>
        <w:t>Respondents of the Study</w:t>
      </w:r>
    </w:p>
    <w:tbl>
      <w:tblPr>
        <w:tblStyle w:val="TableGrid"/>
        <w:tblpPr w:leftFromText="180" w:rightFromText="180" w:vertAnchor="text" w:horzAnchor="margin" w:tblpXSpec="center" w:tblpY="83"/>
        <w:tblW w:w="8560" w:type="dxa"/>
        <w:tblCellMar>
          <w:top w:w="14" w:type="dxa"/>
          <w:left w:w="14" w:type="dxa"/>
          <w:bottom w:w="14" w:type="dxa"/>
          <w:right w:w="14" w:type="dxa"/>
        </w:tblCellMar>
        <w:tblLook w:val="04A0" w:firstRow="1" w:lastRow="0" w:firstColumn="1" w:lastColumn="0" w:noHBand="0" w:noVBand="1"/>
      </w:tblPr>
      <w:tblGrid>
        <w:gridCol w:w="2475"/>
        <w:gridCol w:w="1429"/>
        <w:gridCol w:w="1030"/>
        <w:gridCol w:w="1298"/>
        <w:gridCol w:w="1030"/>
        <w:gridCol w:w="1298"/>
      </w:tblGrid>
      <w:tr w:rsidR="007E20AA" w:rsidRPr="00465035" w14:paraId="2A2E80E6" w14:textId="77777777" w:rsidTr="00BA15DE">
        <w:trPr>
          <w:trHeight w:val="38"/>
        </w:trPr>
        <w:tc>
          <w:tcPr>
            <w:tcW w:w="3055" w:type="dxa"/>
            <w:vMerge w:val="restart"/>
          </w:tcPr>
          <w:p w14:paraId="7343CF58" w14:textId="77777777" w:rsidR="00DB3B72" w:rsidRPr="00465035" w:rsidRDefault="00DB3B72" w:rsidP="00465035">
            <w:pPr>
              <w:contextualSpacing/>
              <w:jc w:val="center"/>
              <w:rPr>
                <w:rFonts w:ascii="Arial" w:hAnsi="Arial" w:cs="Arial"/>
                <w:b/>
                <w:bCs/>
                <w:sz w:val="24"/>
                <w:szCs w:val="24"/>
              </w:rPr>
            </w:pPr>
            <w:r w:rsidRPr="00465035">
              <w:rPr>
                <w:rFonts w:ascii="Arial" w:hAnsi="Arial" w:cs="Arial"/>
                <w:b/>
                <w:bCs/>
                <w:sz w:val="24"/>
                <w:szCs w:val="24"/>
              </w:rPr>
              <w:t>Respondent of the Study</w:t>
            </w:r>
          </w:p>
        </w:tc>
        <w:tc>
          <w:tcPr>
            <w:tcW w:w="843" w:type="dxa"/>
            <w:vMerge w:val="restart"/>
          </w:tcPr>
          <w:p w14:paraId="0B76595C" w14:textId="77777777" w:rsidR="00DB3B72" w:rsidRPr="00465035" w:rsidRDefault="00DB3B72" w:rsidP="00465035">
            <w:pPr>
              <w:contextualSpacing/>
              <w:jc w:val="center"/>
              <w:rPr>
                <w:rFonts w:ascii="Arial" w:hAnsi="Arial" w:cs="Arial"/>
                <w:b/>
                <w:bCs/>
                <w:sz w:val="24"/>
                <w:szCs w:val="24"/>
              </w:rPr>
            </w:pPr>
            <w:r w:rsidRPr="00465035">
              <w:rPr>
                <w:rFonts w:ascii="Arial" w:hAnsi="Arial" w:cs="Arial"/>
                <w:b/>
                <w:bCs/>
                <w:sz w:val="24"/>
                <w:szCs w:val="24"/>
              </w:rPr>
              <w:t>Criminology Students Population</w:t>
            </w:r>
          </w:p>
          <w:p w14:paraId="564ED199" w14:textId="77777777" w:rsidR="00DB3B72" w:rsidRPr="00465035" w:rsidRDefault="00DB3B72" w:rsidP="00465035">
            <w:pPr>
              <w:contextualSpacing/>
              <w:jc w:val="center"/>
              <w:rPr>
                <w:rFonts w:ascii="Arial" w:hAnsi="Arial" w:cs="Arial"/>
                <w:b/>
                <w:bCs/>
                <w:sz w:val="24"/>
                <w:szCs w:val="24"/>
              </w:rPr>
            </w:pPr>
            <w:r w:rsidRPr="00465035">
              <w:rPr>
                <w:rFonts w:ascii="Arial" w:hAnsi="Arial" w:cs="Arial"/>
                <w:b/>
                <w:bCs/>
                <w:sz w:val="24"/>
                <w:szCs w:val="24"/>
              </w:rPr>
              <w:t>(First year- Fourth year)</w:t>
            </w:r>
          </w:p>
        </w:tc>
        <w:tc>
          <w:tcPr>
            <w:tcW w:w="4662" w:type="dxa"/>
            <w:gridSpan w:val="4"/>
          </w:tcPr>
          <w:p w14:paraId="28CBB6BF" w14:textId="77777777" w:rsidR="00DB3B72" w:rsidRPr="00465035" w:rsidRDefault="00DB3B72" w:rsidP="00465035">
            <w:pPr>
              <w:contextualSpacing/>
              <w:jc w:val="center"/>
              <w:rPr>
                <w:rFonts w:ascii="Arial" w:hAnsi="Arial" w:cs="Arial"/>
                <w:b/>
                <w:bCs/>
                <w:sz w:val="24"/>
                <w:szCs w:val="24"/>
              </w:rPr>
            </w:pPr>
            <w:r w:rsidRPr="00465035">
              <w:rPr>
                <w:rFonts w:ascii="Arial" w:hAnsi="Arial" w:cs="Arial"/>
                <w:b/>
                <w:bCs/>
                <w:sz w:val="24"/>
                <w:szCs w:val="24"/>
              </w:rPr>
              <w:t>Number of Respondents</w:t>
            </w:r>
          </w:p>
        </w:tc>
      </w:tr>
      <w:tr w:rsidR="00C22B9C" w:rsidRPr="00465035" w14:paraId="5DF46B52" w14:textId="77777777" w:rsidTr="00BA15DE">
        <w:trPr>
          <w:trHeight w:val="43"/>
        </w:trPr>
        <w:tc>
          <w:tcPr>
            <w:tcW w:w="3055" w:type="dxa"/>
            <w:vMerge/>
          </w:tcPr>
          <w:p w14:paraId="5513C448" w14:textId="77777777" w:rsidR="00DB3B72" w:rsidRPr="00465035" w:rsidRDefault="00DB3B72" w:rsidP="00465035">
            <w:pPr>
              <w:contextualSpacing/>
              <w:jc w:val="center"/>
              <w:rPr>
                <w:rFonts w:ascii="Arial" w:hAnsi="Arial" w:cs="Arial"/>
                <w:b/>
                <w:bCs/>
                <w:sz w:val="24"/>
                <w:szCs w:val="24"/>
              </w:rPr>
            </w:pPr>
          </w:p>
        </w:tc>
        <w:tc>
          <w:tcPr>
            <w:tcW w:w="843" w:type="dxa"/>
            <w:vMerge/>
          </w:tcPr>
          <w:p w14:paraId="725DD7FE" w14:textId="77777777" w:rsidR="00DB3B72" w:rsidRPr="00465035" w:rsidRDefault="00DB3B72" w:rsidP="00465035">
            <w:pPr>
              <w:contextualSpacing/>
              <w:jc w:val="center"/>
              <w:rPr>
                <w:rFonts w:ascii="Arial" w:hAnsi="Arial" w:cs="Arial"/>
                <w:b/>
                <w:bCs/>
                <w:sz w:val="24"/>
                <w:szCs w:val="24"/>
              </w:rPr>
            </w:pPr>
          </w:p>
        </w:tc>
        <w:tc>
          <w:tcPr>
            <w:tcW w:w="2331" w:type="dxa"/>
            <w:gridSpan w:val="2"/>
          </w:tcPr>
          <w:p w14:paraId="15342350" w14:textId="77777777" w:rsidR="00DB3B72" w:rsidRPr="00465035" w:rsidRDefault="00DB3B72" w:rsidP="00465035">
            <w:pPr>
              <w:contextualSpacing/>
              <w:jc w:val="center"/>
              <w:rPr>
                <w:rFonts w:ascii="Arial" w:hAnsi="Arial" w:cs="Arial"/>
                <w:b/>
                <w:bCs/>
                <w:sz w:val="24"/>
                <w:szCs w:val="24"/>
              </w:rPr>
            </w:pPr>
            <w:r w:rsidRPr="00465035">
              <w:rPr>
                <w:rFonts w:ascii="Arial" w:hAnsi="Arial" w:cs="Arial"/>
                <w:b/>
                <w:bCs/>
                <w:sz w:val="24"/>
                <w:szCs w:val="24"/>
              </w:rPr>
              <w:t>Expected Inclusion</w:t>
            </w:r>
          </w:p>
        </w:tc>
        <w:tc>
          <w:tcPr>
            <w:tcW w:w="2331" w:type="dxa"/>
            <w:gridSpan w:val="2"/>
          </w:tcPr>
          <w:p w14:paraId="0C3B673E" w14:textId="77777777" w:rsidR="00DB3B72" w:rsidRPr="00465035" w:rsidRDefault="00DB3B72" w:rsidP="00465035">
            <w:pPr>
              <w:contextualSpacing/>
              <w:jc w:val="center"/>
              <w:rPr>
                <w:rFonts w:ascii="Arial" w:hAnsi="Arial" w:cs="Arial"/>
                <w:b/>
                <w:bCs/>
                <w:sz w:val="24"/>
                <w:szCs w:val="24"/>
              </w:rPr>
            </w:pPr>
            <w:r w:rsidRPr="00465035">
              <w:rPr>
                <w:rFonts w:ascii="Arial" w:hAnsi="Arial" w:cs="Arial"/>
                <w:b/>
                <w:bCs/>
                <w:sz w:val="24"/>
                <w:szCs w:val="24"/>
              </w:rPr>
              <w:t>Actual Inclusion</w:t>
            </w:r>
          </w:p>
        </w:tc>
      </w:tr>
      <w:tr w:rsidR="00465035" w:rsidRPr="00465035" w14:paraId="1249BB06" w14:textId="77777777" w:rsidTr="00BA15DE">
        <w:trPr>
          <w:trHeight w:val="23"/>
        </w:trPr>
        <w:tc>
          <w:tcPr>
            <w:tcW w:w="3055" w:type="dxa"/>
            <w:vMerge/>
          </w:tcPr>
          <w:p w14:paraId="04C612AB" w14:textId="77777777" w:rsidR="00DB3B72" w:rsidRPr="00465035" w:rsidRDefault="00DB3B72" w:rsidP="00465035">
            <w:pPr>
              <w:contextualSpacing/>
              <w:jc w:val="both"/>
              <w:rPr>
                <w:rFonts w:ascii="Arial" w:hAnsi="Arial" w:cs="Arial"/>
                <w:b/>
                <w:bCs/>
                <w:sz w:val="24"/>
                <w:szCs w:val="24"/>
              </w:rPr>
            </w:pPr>
          </w:p>
        </w:tc>
        <w:tc>
          <w:tcPr>
            <w:tcW w:w="843" w:type="dxa"/>
            <w:vMerge/>
          </w:tcPr>
          <w:p w14:paraId="3DC6D07C" w14:textId="77777777" w:rsidR="00DB3B72" w:rsidRPr="00465035" w:rsidRDefault="00DB3B72" w:rsidP="00465035">
            <w:pPr>
              <w:contextualSpacing/>
              <w:jc w:val="center"/>
              <w:rPr>
                <w:rFonts w:ascii="Arial" w:hAnsi="Arial" w:cs="Arial"/>
                <w:bCs/>
                <w:sz w:val="24"/>
                <w:szCs w:val="24"/>
              </w:rPr>
            </w:pPr>
          </w:p>
        </w:tc>
        <w:tc>
          <w:tcPr>
            <w:tcW w:w="1031" w:type="dxa"/>
          </w:tcPr>
          <w:p w14:paraId="0F38FEE4" w14:textId="77777777" w:rsidR="00DB3B72" w:rsidRPr="00465035" w:rsidRDefault="00DB3B72" w:rsidP="00465035">
            <w:pPr>
              <w:contextualSpacing/>
              <w:jc w:val="center"/>
              <w:rPr>
                <w:rFonts w:ascii="Arial" w:hAnsi="Arial" w:cs="Arial"/>
                <w:bCs/>
                <w:sz w:val="24"/>
                <w:szCs w:val="24"/>
              </w:rPr>
            </w:pPr>
            <w:r w:rsidRPr="00465035">
              <w:rPr>
                <w:rFonts w:ascii="Arial" w:hAnsi="Arial" w:cs="Arial"/>
                <w:bCs/>
                <w:sz w:val="24"/>
                <w:szCs w:val="24"/>
              </w:rPr>
              <w:t>Faculty Members</w:t>
            </w:r>
          </w:p>
        </w:tc>
        <w:tc>
          <w:tcPr>
            <w:tcW w:w="1300" w:type="dxa"/>
          </w:tcPr>
          <w:p w14:paraId="18971C24" w14:textId="77777777" w:rsidR="00DB3B72" w:rsidRPr="00465035" w:rsidRDefault="00DB3B72" w:rsidP="00465035">
            <w:pPr>
              <w:contextualSpacing/>
              <w:jc w:val="center"/>
              <w:rPr>
                <w:rFonts w:ascii="Arial" w:hAnsi="Arial" w:cs="Arial"/>
                <w:bCs/>
                <w:sz w:val="24"/>
                <w:szCs w:val="24"/>
              </w:rPr>
            </w:pPr>
            <w:r w:rsidRPr="00465035">
              <w:rPr>
                <w:rFonts w:ascii="Arial" w:hAnsi="Arial" w:cs="Arial"/>
                <w:bCs/>
                <w:sz w:val="24"/>
                <w:szCs w:val="24"/>
              </w:rPr>
              <w:t>Fourth-Year Criminology Students</w:t>
            </w:r>
          </w:p>
        </w:tc>
        <w:tc>
          <w:tcPr>
            <w:tcW w:w="1031" w:type="dxa"/>
          </w:tcPr>
          <w:p w14:paraId="781F441A" w14:textId="77777777" w:rsidR="00DB3B72" w:rsidRPr="00465035" w:rsidRDefault="00DB3B72" w:rsidP="00465035">
            <w:pPr>
              <w:contextualSpacing/>
              <w:jc w:val="center"/>
              <w:rPr>
                <w:rFonts w:ascii="Arial" w:hAnsi="Arial" w:cs="Arial"/>
                <w:bCs/>
                <w:sz w:val="24"/>
                <w:szCs w:val="24"/>
              </w:rPr>
            </w:pPr>
            <w:r w:rsidRPr="00465035">
              <w:rPr>
                <w:rFonts w:ascii="Arial" w:hAnsi="Arial" w:cs="Arial"/>
                <w:bCs/>
                <w:sz w:val="24"/>
                <w:szCs w:val="24"/>
              </w:rPr>
              <w:t>Faculty Members</w:t>
            </w:r>
          </w:p>
        </w:tc>
        <w:tc>
          <w:tcPr>
            <w:tcW w:w="1300" w:type="dxa"/>
          </w:tcPr>
          <w:p w14:paraId="62848E08" w14:textId="77777777" w:rsidR="00DB3B72" w:rsidRPr="00465035" w:rsidRDefault="00DB3B72" w:rsidP="00465035">
            <w:pPr>
              <w:contextualSpacing/>
              <w:jc w:val="center"/>
              <w:rPr>
                <w:rFonts w:ascii="Arial" w:hAnsi="Arial" w:cs="Arial"/>
                <w:bCs/>
                <w:sz w:val="24"/>
                <w:szCs w:val="24"/>
              </w:rPr>
            </w:pPr>
            <w:r w:rsidRPr="00465035">
              <w:rPr>
                <w:rFonts w:ascii="Arial" w:hAnsi="Arial" w:cs="Arial"/>
                <w:bCs/>
                <w:sz w:val="24"/>
                <w:szCs w:val="24"/>
              </w:rPr>
              <w:t>Fourth-Year Criminology Students</w:t>
            </w:r>
          </w:p>
        </w:tc>
      </w:tr>
      <w:tr w:rsidR="00465035" w:rsidRPr="00465035" w14:paraId="77D0BD0C" w14:textId="77777777" w:rsidTr="00BA15DE">
        <w:trPr>
          <w:trHeight w:val="10"/>
        </w:trPr>
        <w:tc>
          <w:tcPr>
            <w:tcW w:w="3055" w:type="dxa"/>
          </w:tcPr>
          <w:p w14:paraId="3198A128" w14:textId="77777777" w:rsidR="00DB3B72" w:rsidRPr="00465035" w:rsidRDefault="00DB3B72" w:rsidP="00465035">
            <w:pPr>
              <w:pStyle w:val="ListParagraph"/>
              <w:numPr>
                <w:ilvl w:val="0"/>
                <w:numId w:val="1"/>
              </w:numPr>
              <w:spacing w:after="0" w:line="240" w:lineRule="auto"/>
              <w:rPr>
                <w:rFonts w:ascii="Arial" w:hAnsi="Arial" w:cs="Arial"/>
                <w:bCs/>
                <w:sz w:val="24"/>
                <w:szCs w:val="24"/>
              </w:rPr>
            </w:pPr>
            <w:r w:rsidRPr="00465035">
              <w:rPr>
                <w:rFonts w:ascii="Arial" w:hAnsi="Arial" w:cs="Arial"/>
                <w:bCs/>
                <w:sz w:val="24"/>
                <w:szCs w:val="24"/>
              </w:rPr>
              <w:t>Amando Cope College</w:t>
            </w:r>
          </w:p>
        </w:tc>
        <w:tc>
          <w:tcPr>
            <w:tcW w:w="843" w:type="dxa"/>
          </w:tcPr>
          <w:p w14:paraId="476B5C6A"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362</w:t>
            </w:r>
          </w:p>
        </w:tc>
        <w:tc>
          <w:tcPr>
            <w:tcW w:w="1031" w:type="dxa"/>
          </w:tcPr>
          <w:p w14:paraId="7CC52306"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8</w:t>
            </w:r>
          </w:p>
        </w:tc>
        <w:tc>
          <w:tcPr>
            <w:tcW w:w="1300" w:type="dxa"/>
          </w:tcPr>
          <w:p w14:paraId="31DD9930"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20</w:t>
            </w:r>
          </w:p>
        </w:tc>
        <w:tc>
          <w:tcPr>
            <w:tcW w:w="1031" w:type="dxa"/>
          </w:tcPr>
          <w:p w14:paraId="1D4A9198"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8</w:t>
            </w:r>
          </w:p>
        </w:tc>
        <w:tc>
          <w:tcPr>
            <w:tcW w:w="1300" w:type="dxa"/>
          </w:tcPr>
          <w:p w14:paraId="50C02ED0"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20</w:t>
            </w:r>
          </w:p>
        </w:tc>
      </w:tr>
      <w:tr w:rsidR="00465035" w:rsidRPr="00465035" w14:paraId="3DBD322A" w14:textId="77777777" w:rsidTr="00BA15DE">
        <w:trPr>
          <w:trHeight w:val="14"/>
        </w:trPr>
        <w:tc>
          <w:tcPr>
            <w:tcW w:w="3055" w:type="dxa"/>
          </w:tcPr>
          <w:p w14:paraId="1DF16D3F" w14:textId="77777777" w:rsidR="00DB3B72" w:rsidRPr="00465035" w:rsidRDefault="00DB3B72" w:rsidP="00465035">
            <w:pPr>
              <w:pStyle w:val="ListParagraph"/>
              <w:numPr>
                <w:ilvl w:val="0"/>
                <w:numId w:val="1"/>
              </w:numPr>
              <w:spacing w:after="0" w:line="240" w:lineRule="auto"/>
              <w:rPr>
                <w:rFonts w:ascii="Arial" w:hAnsi="Arial" w:cs="Arial"/>
                <w:sz w:val="24"/>
                <w:szCs w:val="24"/>
              </w:rPr>
            </w:pPr>
            <w:r w:rsidRPr="00465035">
              <w:rPr>
                <w:rFonts w:ascii="Arial" w:hAnsi="Arial" w:cs="Arial"/>
                <w:bCs/>
                <w:sz w:val="24"/>
                <w:szCs w:val="24"/>
              </w:rPr>
              <w:t>Belen B. Francisco Foundation Inc.</w:t>
            </w:r>
          </w:p>
        </w:tc>
        <w:tc>
          <w:tcPr>
            <w:tcW w:w="843" w:type="dxa"/>
          </w:tcPr>
          <w:p w14:paraId="51F8D557"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87</w:t>
            </w:r>
          </w:p>
        </w:tc>
        <w:tc>
          <w:tcPr>
            <w:tcW w:w="1031" w:type="dxa"/>
          </w:tcPr>
          <w:p w14:paraId="521D4112"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6</w:t>
            </w:r>
          </w:p>
        </w:tc>
        <w:tc>
          <w:tcPr>
            <w:tcW w:w="1300" w:type="dxa"/>
          </w:tcPr>
          <w:p w14:paraId="475640E8"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24</w:t>
            </w:r>
          </w:p>
        </w:tc>
        <w:tc>
          <w:tcPr>
            <w:tcW w:w="1031" w:type="dxa"/>
          </w:tcPr>
          <w:p w14:paraId="5304D74D"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6</w:t>
            </w:r>
          </w:p>
        </w:tc>
        <w:tc>
          <w:tcPr>
            <w:tcW w:w="1300" w:type="dxa"/>
          </w:tcPr>
          <w:p w14:paraId="7BC488B3"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24</w:t>
            </w:r>
          </w:p>
        </w:tc>
      </w:tr>
      <w:tr w:rsidR="00465035" w:rsidRPr="00465035" w14:paraId="5BFE02DC" w14:textId="77777777" w:rsidTr="00BA15DE">
        <w:trPr>
          <w:trHeight w:val="21"/>
        </w:trPr>
        <w:tc>
          <w:tcPr>
            <w:tcW w:w="3055" w:type="dxa"/>
          </w:tcPr>
          <w:p w14:paraId="1E3A47E8" w14:textId="77777777" w:rsidR="00DB3B72" w:rsidRPr="00465035" w:rsidRDefault="00DB3B72" w:rsidP="00465035">
            <w:pPr>
              <w:pStyle w:val="ListParagraph"/>
              <w:numPr>
                <w:ilvl w:val="0"/>
                <w:numId w:val="1"/>
              </w:numPr>
              <w:spacing w:after="0" w:line="240" w:lineRule="auto"/>
              <w:rPr>
                <w:rFonts w:ascii="Arial" w:hAnsi="Arial" w:cs="Arial"/>
                <w:bCs/>
                <w:sz w:val="24"/>
                <w:szCs w:val="24"/>
              </w:rPr>
            </w:pPr>
            <w:r w:rsidRPr="00465035">
              <w:rPr>
                <w:rFonts w:ascii="Arial" w:hAnsi="Arial" w:cs="Arial"/>
                <w:bCs/>
                <w:sz w:val="24"/>
                <w:szCs w:val="24"/>
              </w:rPr>
              <w:t>Bicol College</w:t>
            </w:r>
          </w:p>
        </w:tc>
        <w:tc>
          <w:tcPr>
            <w:tcW w:w="843" w:type="dxa"/>
          </w:tcPr>
          <w:p w14:paraId="3CE5502B"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1,842</w:t>
            </w:r>
          </w:p>
        </w:tc>
        <w:tc>
          <w:tcPr>
            <w:tcW w:w="1031" w:type="dxa"/>
          </w:tcPr>
          <w:p w14:paraId="44416700"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30</w:t>
            </w:r>
          </w:p>
        </w:tc>
        <w:tc>
          <w:tcPr>
            <w:tcW w:w="1300" w:type="dxa"/>
          </w:tcPr>
          <w:p w14:paraId="1C193BA0"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92</w:t>
            </w:r>
          </w:p>
        </w:tc>
        <w:tc>
          <w:tcPr>
            <w:tcW w:w="1031" w:type="dxa"/>
          </w:tcPr>
          <w:p w14:paraId="0F112DB0"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21</w:t>
            </w:r>
          </w:p>
        </w:tc>
        <w:tc>
          <w:tcPr>
            <w:tcW w:w="1300" w:type="dxa"/>
          </w:tcPr>
          <w:p w14:paraId="21127422"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90</w:t>
            </w:r>
          </w:p>
        </w:tc>
      </w:tr>
      <w:tr w:rsidR="00465035" w:rsidRPr="00465035" w14:paraId="1A54D844" w14:textId="77777777" w:rsidTr="00BA15DE">
        <w:trPr>
          <w:trHeight w:val="23"/>
        </w:trPr>
        <w:tc>
          <w:tcPr>
            <w:tcW w:w="3055" w:type="dxa"/>
          </w:tcPr>
          <w:p w14:paraId="3AC088D7" w14:textId="77777777" w:rsidR="00DB3B72" w:rsidRPr="00465035" w:rsidRDefault="00DB3B72" w:rsidP="00465035">
            <w:pPr>
              <w:pStyle w:val="ListParagraph"/>
              <w:numPr>
                <w:ilvl w:val="0"/>
                <w:numId w:val="1"/>
              </w:numPr>
              <w:spacing w:after="0" w:line="240" w:lineRule="auto"/>
              <w:jc w:val="both"/>
              <w:rPr>
                <w:rFonts w:ascii="Arial" w:hAnsi="Arial" w:cs="Arial"/>
                <w:bCs/>
                <w:sz w:val="24"/>
                <w:szCs w:val="24"/>
              </w:rPr>
            </w:pPr>
            <w:r w:rsidRPr="00465035">
              <w:rPr>
                <w:rFonts w:ascii="Arial" w:hAnsi="Arial" w:cs="Arial"/>
                <w:bCs/>
                <w:sz w:val="24"/>
                <w:szCs w:val="24"/>
              </w:rPr>
              <w:t>CATC Legazpi</w:t>
            </w:r>
          </w:p>
        </w:tc>
        <w:tc>
          <w:tcPr>
            <w:tcW w:w="843" w:type="dxa"/>
          </w:tcPr>
          <w:p w14:paraId="074E6E8F"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2.080</w:t>
            </w:r>
          </w:p>
        </w:tc>
        <w:tc>
          <w:tcPr>
            <w:tcW w:w="1031" w:type="dxa"/>
          </w:tcPr>
          <w:p w14:paraId="66F41E3E"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28</w:t>
            </w:r>
          </w:p>
        </w:tc>
        <w:tc>
          <w:tcPr>
            <w:tcW w:w="1300" w:type="dxa"/>
          </w:tcPr>
          <w:p w14:paraId="3E391680"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104</w:t>
            </w:r>
          </w:p>
        </w:tc>
        <w:tc>
          <w:tcPr>
            <w:tcW w:w="1031" w:type="dxa"/>
          </w:tcPr>
          <w:p w14:paraId="2F210E82"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11</w:t>
            </w:r>
          </w:p>
        </w:tc>
        <w:tc>
          <w:tcPr>
            <w:tcW w:w="1300" w:type="dxa"/>
          </w:tcPr>
          <w:p w14:paraId="22365B2F"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91</w:t>
            </w:r>
          </w:p>
        </w:tc>
      </w:tr>
      <w:tr w:rsidR="00465035" w:rsidRPr="00465035" w14:paraId="5421F8E8" w14:textId="77777777" w:rsidTr="00BA15DE">
        <w:trPr>
          <w:trHeight w:val="23"/>
        </w:trPr>
        <w:tc>
          <w:tcPr>
            <w:tcW w:w="3055" w:type="dxa"/>
          </w:tcPr>
          <w:p w14:paraId="43F97967" w14:textId="77777777" w:rsidR="00DB3B72" w:rsidRPr="00465035" w:rsidRDefault="00DB3B72" w:rsidP="00465035">
            <w:pPr>
              <w:pStyle w:val="ListParagraph"/>
              <w:numPr>
                <w:ilvl w:val="0"/>
                <w:numId w:val="1"/>
              </w:numPr>
              <w:spacing w:after="0" w:line="240" w:lineRule="auto"/>
              <w:jc w:val="both"/>
              <w:rPr>
                <w:rFonts w:ascii="Arial" w:hAnsi="Arial" w:cs="Arial"/>
                <w:bCs/>
                <w:sz w:val="24"/>
                <w:szCs w:val="24"/>
              </w:rPr>
            </w:pPr>
            <w:r w:rsidRPr="00465035">
              <w:rPr>
                <w:rFonts w:ascii="Arial" w:hAnsi="Arial" w:cs="Arial"/>
                <w:bCs/>
                <w:sz w:val="24"/>
                <w:szCs w:val="24"/>
              </w:rPr>
              <w:t xml:space="preserve">CATC </w:t>
            </w:r>
            <w:proofErr w:type="spellStart"/>
            <w:r w:rsidRPr="00465035">
              <w:rPr>
                <w:rFonts w:ascii="Arial" w:hAnsi="Arial" w:cs="Arial"/>
                <w:bCs/>
                <w:sz w:val="24"/>
                <w:szCs w:val="24"/>
              </w:rPr>
              <w:t>Polangui</w:t>
            </w:r>
            <w:proofErr w:type="spellEnd"/>
            <w:r w:rsidRPr="00465035">
              <w:rPr>
                <w:rFonts w:ascii="Arial" w:hAnsi="Arial" w:cs="Arial"/>
                <w:bCs/>
                <w:sz w:val="24"/>
                <w:szCs w:val="24"/>
              </w:rPr>
              <w:t xml:space="preserve"> Campus</w:t>
            </w:r>
          </w:p>
        </w:tc>
        <w:tc>
          <w:tcPr>
            <w:tcW w:w="843" w:type="dxa"/>
          </w:tcPr>
          <w:p w14:paraId="54B32FF2"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700</w:t>
            </w:r>
          </w:p>
        </w:tc>
        <w:tc>
          <w:tcPr>
            <w:tcW w:w="1031" w:type="dxa"/>
          </w:tcPr>
          <w:p w14:paraId="79433459"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11</w:t>
            </w:r>
          </w:p>
        </w:tc>
        <w:tc>
          <w:tcPr>
            <w:tcW w:w="1300" w:type="dxa"/>
          </w:tcPr>
          <w:p w14:paraId="223C2794"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35</w:t>
            </w:r>
          </w:p>
        </w:tc>
        <w:tc>
          <w:tcPr>
            <w:tcW w:w="1031" w:type="dxa"/>
          </w:tcPr>
          <w:p w14:paraId="78C72C4F"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11</w:t>
            </w:r>
          </w:p>
        </w:tc>
        <w:tc>
          <w:tcPr>
            <w:tcW w:w="1300" w:type="dxa"/>
          </w:tcPr>
          <w:p w14:paraId="0BFBC0D9"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35</w:t>
            </w:r>
          </w:p>
        </w:tc>
      </w:tr>
      <w:tr w:rsidR="00465035" w:rsidRPr="00465035" w14:paraId="519DBE29" w14:textId="77777777" w:rsidTr="00BA15DE">
        <w:trPr>
          <w:trHeight w:val="12"/>
        </w:trPr>
        <w:tc>
          <w:tcPr>
            <w:tcW w:w="3055" w:type="dxa"/>
          </w:tcPr>
          <w:p w14:paraId="3656BF56" w14:textId="77777777" w:rsidR="00DB3B72" w:rsidRPr="00465035" w:rsidRDefault="00DB3B72" w:rsidP="00465035">
            <w:pPr>
              <w:pStyle w:val="ListParagraph"/>
              <w:numPr>
                <w:ilvl w:val="0"/>
                <w:numId w:val="1"/>
              </w:numPr>
              <w:spacing w:after="0" w:line="240" w:lineRule="auto"/>
              <w:jc w:val="both"/>
              <w:rPr>
                <w:rFonts w:ascii="Arial" w:hAnsi="Arial" w:cs="Arial"/>
                <w:bCs/>
                <w:sz w:val="24"/>
                <w:szCs w:val="24"/>
              </w:rPr>
            </w:pPr>
            <w:r w:rsidRPr="00465035">
              <w:rPr>
                <w:rFonts w:ascii="Arial" w:hAnsi="Arial" w:cs="Arial"/>
                <w:bCs/>
                <w:sz w:val="24"/>
                <w:szCs w:val="24"/>
              </w:rPr>
              <w:t xml:space="preserve">Daniel B. </w:t>
            </w:r>
            <w:proofErr w:type="spellStart"/>
            <w:r w:rsidRPr="00465035">
              <w:rPr>
                <w:rFonts w:ascii="Arial" w:hAnsi="Arial" w:cs="Arial"/>
                <w:bCs/>
                <w:sz w:val="24"/>
                <w:szCs w:val="24"/>
              </w:rPr>
              <w:t>Peňa</w:t>
            </w:r>
            <w:proofErr w:type="spellEnd"/>
            <w:r w:rsidRPr="00465035">
              <w:rPr>
                <w:rFonts w:ascii="Arial" w:hAnsi="Arial" w:cs="Arial"/>
                <w:bCs/>
                <w:sz w:val="24"/>
                <w:szCs w:val="24"/>
              </w:rPr>
              <w:t xml:space="preserve"> Memorial College Foundation</w:t>
            </w:r>
          </w:p>
        </w:tc>
        <w:tc>
          <w:tcPr>
            <w:tcW w:w="843" w:type="dxa"/>
          </w:tcPr>
          <w:p w14:paraId="38F72507"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124</w:t>
            </w:r>
          </w:p>
        </w:tc>
        <w:tc>
          <w:tcPr>
            <w:tcW w:w="1031" w:type="dxa"/>
          </w:tcPr>
          <w:p w14:paraId="7C544EC3"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7</w:t>
            </w:r>
          </w:p>
        </w:tc>
        <w:tc>
          <w:tcPr>
            <w:tcW w:w="1300" w:type="dxa"/>
          </w:tcPr>
          <w:p w14:paraId="495E8B25"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20</w:t>
            </w:r>
          </w:p>
        </w:tc>
        <w:tc>
          <w:tcPr>
            <w:tcW w:w="1031" w:type="dxa"/>
          </w:tcPr>
          <w:p w14:paraId="4B0CF178"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3</w:t>
            </w:r>
          </w:p>
        </w:tc>
        <w:tc>
          <w:tcPr>
            <w:tcW w:w="1300" w:type="dxa"/>
          </w:tcPr>
          <w:p w14:paraId="4A985911"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20</w:t>
            </w:r>
          </w:p>
        </w:tc>
      </w:tr>
      <w:tr w:rsidR="00465035" w:rsidRPr="00465035" w14:paraId="2F291F81" w14:textId="77777777" w:rsidTr="00BA15DE">
        <w:trPr>
          <w:trHeight w:val="5"/>
        </w:trPr>
        <w:tc>
          <w:tcPr>
            <w:tcW w:w="3055" w:type="dxa"/>
          </w:tcPr>
          <w:p w14:paraId="2B9514B2" w14:textId="77777777" w:rsidR="00DB3B72" w:rsidRPr="00465035" w:rsidRDefault="00DB3B72" w:rsidP="00465035">
            <w:pPr>
              <w:pStyle w:val="ListParagraph"/>
              <w:numPr>
                <w:ilvl w:val="0"/>
                <w:numId w:val="1"/>
              </w:numPr>
              <w:spacing w:after="0" w:line="240" w:lineRule="auto"/>
              <w:rPr>
                <w:rFonts w:ascii="Arial" w:hAnsi="Arial" w:cs="Arial"/>
                <w:bCs/>
                <w:sz w:val="24"/>
                <w:szCs w:val="24"/>
              </w:rPr>
            </w:pPr>
            <w:r w:rsidRPr="00465035">
              <w:rPr>
                <w:rFonts w:ascii="Arial" w:hAnsi="Arial" w:cs="Arial"/>
                <w:bCs/>
                <w:sz w:val="24"/>
                <w:szCs w:val="24"/>
              </w:rPr>
              <w:t>Forbes College</w:t>
            </w:r>
          </w:p>
        </w:tc>
        <w:tc>
          <w:tcPr>
            <w:tcW w:w="843" w:type="dxa"/>
          </w:tcPr>
          <w:p w14:paraId="1147B66D"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78</w:t>
            </w:r>
          </w:p>
        </w:tc>
        <w:tc>
          <w:tcPr>
            <w:tcW w:w="1031" w:type="dxa"/>
          </w:tcPr>
          <w:p w14:paraId="072E2B33"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16</w:t>
            </w:r>
          </w:p>
        </w:tc>
        <w:tc>
          <w:tcPr>
            <w:tcW w:w="1300" w:type="dxa"/>
          </w:tcPr>
          <w:p w14:paraId="113BEE77"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26</w:t>
            </w:r>
          </w:p>
        </w:tc>
        <w:tc>
          <w:tcPr>
            <w:tcW w:w="1031" w:type="dxa"/>
          </w:tcPr>
          <w:p w14:paraId="433801C7"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16</w:t>
            </w:r>
          </w:p>
        </w:tc>
        <w:tc>
          <w:tcPr>
            <w:tcW w:w="1300" w:type="dxa"/>
          </w:tcPr>
          <w:p w14:paraId="56A9121F"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26</w:t>
            </w:r>
          </w:p>
        </w:tc>
      </w:tr>
      <w:tr w:rsidR="00465035" w:rsidRPr="00465035" w14:paraId="446BF60C" w14:textId="77777777" w:rsidTr="00BA15DE">
        <w:trPr>
          <w:trHeight w:val="14"/>
        </w:trPr>
        <w:tc>
          <w:tcPr>
            <w:tcW w:w="3055" w:type="dxa"/>
          </w:tcPr>
          <w:p w14:paraId="57AA7573" w14:textId="77777777" w:rsidR="00DB3B72" w:rsidRPr="00465035" w:rsidRDefault="00DB3B72" w:rsidP="00465035">
            <w:pPr>
              <w:pStyle w:val="ListParagraph"/>
              <w:numPr>
                <w:ilvl w:val="0"/>
                <w:numId w:val="1"/>
              </w:numPr>
              <w:spacing w:after="0" w:line="240" w:lineRule="auto"/>
              <w:jc w:val="both"/>
              <w:rPr>
                <w:rFonts w:ascii="Arial" w:hAnsi="Arial" w:cs="Arial"/>
                <w:bCs/>
                <w:sz w:val="24"/>
                <w:szCs w:val="24"/>
              </w:rPr>
            </w:pPr>
            <w:r w:rsidRPr="00465035">
              <w:rPr>
                <w:rFonts w:ascii="Arial" w:hAnsi="Arial" w:cs="Arial"/>
                <w:bCs/>
                <w:sz w:val="24"/>
                <w:szCs w:val="24"/>
              </w:rPr>
              <w:t xml:space="preserve">PLT College of </w:t>
            </w:r>
            <w:proofErr w:type="spellStart"/>
            <w:r w:rsidRPr="00465035">
              <w:rPr>
                <w:rFonts w:ascii="Arial" w:hAnsi="Arial" w:cs="Arial"/>
                <w:bCs/>
                <w:sz w:val="24"/>
                <w:szCs w:val="24"/>
              </w:rPr>
              <w:t>Guinobatan</w:t>
            </w:r>
            <w:proofErr w:type="spellEnd"/>
            <w:r w:rsidRPr="00465035">
              <w:rPr>
                <w:rFonts w:ascii="Arial" w:hAnsi="Arial" w:cs="Arial"/>
                <w:bCs/>
                <w:sz w:val="24"/>
                <w:szCs w:val="24"/>
              </w:rPr>
              <w:t xml:space="preserve"> Inc.</w:t>
            </w:r>
          </w:p>
        </w:tc>
        <w:tc>
          <w:tcPr>
            <w:tcW w:w="843" w:type="dxa"/>
          </w:tcPr>
          <w:p w14:paraId="41689199"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431</w:t>
            </w:r>
          </w:p>
        </w:tc>
        <w:tc>
          <w:tcPr>
            <w:tcW w:w="1031" w:type="dxa"/>
          </w:tcPr>
          <w:p w14:paraId="63A665BC"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7</w:t>
            </w:r>
          </w:p>
        </w:tc>
        <w:tc>
          <w:tcPr>
            <w:tcW w:w="1300" w:type="dxa"/>
          </w:tcPr>
          <w:p w14:paraId="0199BE42"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30</w:t>
            </w:r>
          </w:p>
        </w:tc>
        <w:tc>
          <w:tcPr>
            <w:tcW w:w="1031" w:type="dxa"/>
          </w:tcPr>
          <w:p w14:paraId="02249F1B"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7</w:t>
            </w:r>
          </w:p>
        </w:tc>
        <w:tc>
          <w:tcPr>
            <w:tcW w:w="1300" w:type="dxa"/>
          </w:tcPr>
          <w:p w14:paraId="51F879F8"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30</w:t>
            </w:r>
          </w:p>
        </w:tc>
      </w:tr>
      <w:tr w:rsidR="00465035" w:rsidRPr="00465035" w14:paraId="2E2B77DF" w14:textId="77777777" w:rsidTr="00BA15DE">
        <w:trPr>
          <w:trHeight w:val="25"/>
        </w:trPr>
        <w:tc>
          <w:tcPr>
            <w:tcW w:w="3055" w:type="dxa"/>
          </w:tcPr>
          <w:p w14:paraId="7CCAF882" w14:textId="77777777" w:rsidR="00DB3B72" w:rsidRPr="00465035" w:rsidRDefault="00DB3B72" w:rsidP="00465035">
            <w:pPr>
              <w:pStyle w:val="ListParagraph"/>
              <w:numPr>
                <w:ilvl w:val="0"/>
                <w:numId w:val="1"/>
              </w:numPr>
              <w:spacing w:after="0" w:line="240" w:lineRule="auto"/>
              <w:jc w:val="both"/>
              <w:rPr>
                <w:rFonts w:ascii="Arial" w:hAnsi="Arial" w:cs="Arial"/>
                <w:bCs/>
                <w:sz w:val="24"/>
                <w:szCs w:val="24"/>
              </w:rPr>
            </w:pPr>
            <w:r w:rsidRPr="00465035">
              <w:rPr>
                <w:rFonts w:ascii="Arial" w:hAnsi="Arial" w:cs="Arial"/>
                <w:bCs/>
                <w:sz w:val="24"/>
                <w:szCs w:val="24"/>
              </w:rPr>
              <w:t>Tabaco College</w:t>
            </w:r>
          </w:p>
        </w:tc>
        <w:tc>
          <w:tcPr>
            <w:tcW w:w="843" w:type="dxa"/>
          </w:tcPr>
          <w:p w14:paraId="11AC7E61"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1,400</w:t>
            </w:r>
          </w:p>
        </w:tc>
        <w:tc>
          <w:tcPr>
            <w:tcW w:w="1031" w:type="dxa"/>
          </w:tcPr>
          <w:p w14:paraId="2178F920"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30</w:t>
            </w:r>
          </w:p>
        </w:tc>
        <w:tc>
          <w:tcPr>
            <w:tcW w:w="1300" w:type="dxa"/>
          </w:tcPr>
          <w:p w14:paraId="38FA08B5"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70</w:t>
            </w:r>
          </w:p>
        </w:tc>
        <w:tc>
          <w:tcPr>
            <w:tcW w:w="1031" w:type="dxa"/>
          </w:tcPr>
          <w:p w14:paraId="6B2CD78D"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15</w:t>
            </w:r>
          </w:p>
        </w:tc>
        <w:tc>
          <w:tcPr>
            <w:tcW w:w="1300" w:type="dxa"/>
          </w:tcPr>
          <w:p w14:paraId="32562739" w14:textId="77777777" w:rsidR="00DB3B72" w:rsidRPr="00465035" w:rsidRDefault="00DB3B72" w:rsidP="00465035">
            <w:pPr>
              <w:contextualSpacing/>
              <w:jc w:val="center"/>
              <w:rPr>
                <w:rFonts w:ascii="Arial" w:hAnsi="Arial" w:cs="Arial"/>
                <w:sz w:val="24"/>
                <w:szCs w:val="24"/>
              </w:rPr>
            </w:pPr>
            <w:r w:rsidRPr="00465035">
              <w:rPr>
                <w:rFonts w:ascii="Arial" w:hAnsi="Arial" w:cs="Arial"/>
                <w:sz w:val="24"/>
                <w:szCs w:val="24"/>
              </w:rPr>
              <w:t>48</w:t>
            </w:r>
          </w:p>
        </w:tc>
      </w:tr>
      <w:tr w:rsidR="00465035" w:rsidRPr="00465035" w14:paraId="1F75BFA8" w14:textId="77777777" w:rsidTr="00BA15DE">
        <w:trPr>
          <w:trHeight w:val="7"/>
        </w:trPr>
        <w:tc>
          <w:tcPr>
            <w:tcW w:w="3055" w:type="dxa"/>
            <w:vMerge w:val="restart"/>
            <w:vAlign w:val="center"/>
          </w:tcPr>
          <w:p w14:paraId="54A26866" w14:textId="77777777" w:rsidR="00DB3B72" w:rsidRPr="00465035" w:rsidRDefault="00DB3B72" w:rsidP="00465035">
            <w:pPr>
              <w:contextualSpacing/>
              <w:jc w:val="center"/>
              <w:rPr>
                <w:rFonts w:ascii="Arial" w:hAnsi="Arial" w:cs="Arial"/>
                <w:b/>
                <w:bCs/>
                <w:sz w:val="24"/>
                <w:szCs w:val="24"/>
              </w:rPr>
            </w:pPr>
            <w:r w:rsidRPr="00465035">
              <w:rPr>
                <w:rFonts w:ascii="Arial" w:hAnsi="Arial" w:cs="Arial"/>
                <w:b/>
                <w:bCs/>
                <w:sz w:val="24"/>
                <w:szCs w:val="24"/>
              </w:rPr>
              <w:t>Total</w:t>
            </w:r>
          </w:p>
        </w:tc>
        <w:tc>
          <w:tcPr>
            <w:tcW w:w="843" w:type="dxa"/>
            <w:vMerge w:val="restart"/>
          </w:tcPr>
          <w:p w14:paraId="758BE858" w14:textId="77777777" w:rsidR="00DB3B72" w:rsidRPr="00465035" w:rsidRDefault="00DB3B72" w:rsidP="00465035">
            <w:pPr>
              <w:contextualSpacing/>
              <w:jc w:val="center"/>
              <w:rPr>
                <w:rFonts w:ascii="Arial" w:hAnsi="Arial" w:cs="Arial"/>
                <w:b/>
                <w:sz w:val="24"/>
                <w:szCs w:val="24"/>
              </w:rPr>
            </w:pPr>
            <w:r w:rsidRPr="00465035">
              <w:rPr>
                <w:rFonts w:ascii="Arial" w:hAnsi="Arial" w:cs="Arial"/>
                <w:b/>
                <w:sz w:val="24"/>
                <w:szCs w:val="24"/>
              </w:rPr>
              <w:t>7,104</w:t>
            </w:r>
          </w:p>
        </w:tc>
        <w:tc>
          <w:tcPr>
            <w:tcW w:w="1031" w:type="dxa"/>
          </w:tcPr>
          <w:p w14:paraId="135D6943" w14:textId="77777777" w:rsidR="00DB3B72" w:rsidRPr="00465035" w:rsidRDefault="00DB3B72" w:rsidP="00465035">
            <w:pPr>
              <w:contextualSpacing/>
              <w:jc w:val="center"/>
              <w:rPr>
                <w:rFonts w:ascii="Arial" w:hAnsi="Arial" w:cs="Arial"/>
                <w:b/>
                <w:sz w:val="24"/>
                <w:szCs w:val="24"/>
              </w:rPr>
            </w:pPr>
            <w:r w:rsidRPr="00465035">
              <w:rPr>
                <w:rFonts w:ascii="Arial" w:hAnsi="Arial" w:cs="Arial"/>
                <w:b/>
                <w:sz w:val="24"/>
                <w:szCs w:val="24"/>
              </w:rPr>
              <w:t>143</w:t>
            </w:r>
          </w:p>
        </w:tc>
        <w:tc>
          <w:tcPr>
            <w:tcW w:w="1300" w:type="dxa"/>
          </w:tcPr>
          <w:p w14:paraId="019BFB65" w14:textId="77777777" w:rsidR="00DB3B72" w:rsidRPr="00465035" w:rsidRDefault="00DB3B72" w:rsidP="00465035">
            <w:pPr>
              <w:contextualSpacing/>
              <w:jc w:val="center"/>
              <w:rPr>
                <w:rFonts w:ascii="Arial" w:hAnsi="Arial" w:cs="Arial"/>
                <w:b/>
                <w:sz w:val="24"/>
                <w:szCs w:val="24"/>
              </w:rPr>
            </w:pPr>
            <w:r w:rsidRPr="00465035">
              <w:rPr>
                <w:rFonts w:ascii="Arial" w:hAnsi="Arial" w:cs="Arial"/>
                <w:b/>
                <w:sz w:val="24"/>
                <w:szCs w:val="24"/>
              </w:rPr>
              <w:t>421</w:t>
            </w:r>
          </w:p>
        </w:tc>
        <w:tc>
          <w:tcPr>
            <w:tcW w:w="1031" w:type="dxa"/>
          </w:tcPr>
          <w:p w14:paraId="5808132D" w14:textId="77777777" w:rsidR="00DB3B72" w:rsidRPr="00465035" w:rsidRDefault="00DB3B72" w:rsidP="00465035">
            <w:pPr>
              <w:contextualSpacing/>
              <w:jc w:val="center"/>
              <w:rPr>
                <w:rFonts w:ascii="Arial" w:hAnsi="Arial" w:cs="Arial"/>
                <w:b/>
                <w:sz w:val="24"/>
                <w:szCs w:val="24"/>
              </w:rPr>
            </w:pPr>
            <w:r w:rsidRPr="00465035">
              <w:rPr>
                <w:rFonts w:ascii="Arial" w:hAnsi="Arial" w:cs="Arial"/>
                <w:b/>
                <w:sz w:val="24"/>
                <w:szCs w:val="24"/>
              </w:rPr>
              <w:t>98</w:t>
            </w:r>
          </w:p>
        </w:tc>
        <w:tc>
          <w:tcPr>
            <w:tcW w:w="1300" w:type="dxa"/>
          </w:tcPr>
          <w:p w14:paraId="48D49C1C" w14:textId="77777777" w:rsidR="00DB3B72" w:rsidRPr="00465035" w:rsidRDefault="00DB3B72" w:rsidP="00465035">
            <w:pPr>
              <w:contextualSpacing/>
              <w:jc w:val="center"/>
              <w:rPr>
                <w:rFonts w:ascii="Arial" w:hAnsi="Arial" w:cs="Arial"/>
                <w:b/>
                <w:sz w:val="24"/>
                <w:szCs w:val="24"/>
              </w:rPr>
            </w:pPr>
            <w:r w:rsidRPr="00465035">
              <w:rPr>
                <w:rFonts w:ascii="Arial" w:hAnsi="Arial" w:cs="Arial"/>
                <w:b/>
                <w:sz w:val="24"/>
                <w:szCs w:val="24"/>
              </w:rPr>
              <w:t>384</w:t>
            </w:r>
          </w:p>
        </w:tc>
      </w:tr>
      <w:tr w:rsidR="00C22B9C" w:rsidRPr="00465035" w14:paraId="21B4A48A" w14:textId="77777777" w:rsidTr="00BA15DE">
        <w:trPr>
          <w:trHeight w:val="7"/>
        </w:trPr>
        <w:tc>
          <w:tcPr>
            <w:tcW w:w="3055" w:type="dxa"/>
            <w:vMerge/>
          </w:tcPr>
          <w:p w14:paraId="03464F93" w14:textId="77777777" w:rsidR="00DB3B72" w:rsidRPr="00465035" w:rsidRDefault="00DB3B72" w:rsidP="00465035">
            <w:pPr>
              <w:contextualSpacing/>
              <w:jc w:val="center"/>
              <w:rPr>
                <w:rFonts w:ascii="Arial" w:hAnsi="Arial" w:cs="Arial"/>
                <w:b/>
                <w:bCs/>
                <w:sz w:val="24"/>
                <w:szCs w:val="24"/>
              </w:rPr>
            </w:pPr>
          </w:p>
        </w:tc>
        <w:tc>
          <w:tcPr>
            <w:tcW w:w="843" w:type="dxa"/>
            <w:vMerge/>
          </w:tcPr>
          <w:p w14:paraId="3B676F14" w14:textId="77777777" w:rsidR="00DB3B72" w:rsidRPr="00465035" w:rsidRDefault="00DB3B72" w:rsidP="00465035">
            <w:pPr>
              <w:contextualSpacing/>
              <w:jc w:val="center"/>
              <w:rPr>
                <w:rFonts w:ascii="Arial" w:hAnsi="Arial" w:cs="Arial"/>
                <w:b/>
                <w:sz w:val="24"/>
                <w:szCs w:val="24"/>
              </w:rPr>
            </w:pPr>
          </w:p>
        </w:tc>
        <w:tc>
          <w:tcPr>
            <w:tcW w:w="2331" w:type="dxa"/>
            <w:gridSpan w:val="2"/>
          </w:tcPr>
          <w:p w14:paraId="0A1D2059" w14:textId="77777777" w:rsidR="00DB3B72" w:rsidRPr="00465035" w:rsidRDefault="00DB3B72" w:rsidP="00465035">
            <w:pPr>
              <w:contextualSpacing/>
              <w:jc w:val="center"/>
              <w:rPr>
                <w:rFonts w:ascii="Arial" w:hAnsi="Arial" w:cs="Arial"/>
                <w:b/>
                <w:sz w:val="24"/>
                <w:szCs w:val="24"/>
              </w:rPr>
            </w:pPr>
            <w:r w:rsidRPr="00465035">
              <w:rPr>
                <w:rFonts w:ascii="Arial" w:hAnsi="Arial" w:cs="Arial"/>
                <w:b/>
                <w:sz w:val="24"/>
                <w:szCs w:val="24"/>
              </w:rPr>
              <w:t>564</w:t>
            </w:r>
          </w:p>
        </w:tc>
        <w:tc>
          <w:tcPr>
            <w:tcW w:w="2331" w:type="dxa"/>
            <w:gridSpan w:val="2"/>
          </w:tcPr>
          <w:p w14:paraId="1A6EA4CA" w14:textId="77777777" w:rsidR="00DB3B72" w:rsidRPr="00465035" w:rsidRDefault="00DB3B72" w:rsidP="00465035">
            <w:pPr>
              <w:contextualSpacing/>
              <w:jc w:val="center"/>
              <w:rPr>
                <w:rFonts w:ascii="Arial" w:hAnsi="Arial" w:cs="Arial"/>
                <w:b/>
                <w:sz w:val="24"/>
                <w:szCs w:val="24"/>
              </w:rPr>
            </w:pPr>
            <w:r w:rsidRPr="00465035">
              <w:rPr>
                <w:rFonts w:ascii="Arial" w:hAnsi="Arial" w:cs="Arial"/>
                <w:b/>
                <w:sz w:val="24"/>
                <w:szCs w:val="24"/>
              </w:rPr>
              <w:t>482</w:t>
            </w:r>
          </w:p>
        </w:tc>
      </w:tr>
    </w:tbl>
    <w:p w14:paraId="1BA4470F" w14:textId="77777777" w:rsidR="00DB3B72" w:rsidRPr="00465035" w:rsidRDefault="00DB3B72" w:rsidP="00465035">
      <w:pPr>
        <w:spacing w:after="0" w:line="240" w:lineRule="auto"/>
        <w:ind w:firstLine="720"/>
        <w:contextualSpacing/>
        <w:jc w:val="both"/>
        <w:rPr>
          <w:rFonts w:ascii="Arial" w:eastAsia="Times New Roman" w:hAnsi="Arial" w:cs="Arial"/>
          <w:kern w:val="0"/>
          <w:sz w:val="24"/>
          <w:szCs w:val="24"/>
          <w:lang w:eastAsia="en-PH"/>
          <w14:ligatures w14:val="none"/>
        </w:rPr>
      </w:pPr>
      <w:r w:rsidRPr="00465035">
        <w:rPr>
          <w:rFonts w:ascii="Arial" w:eastAsia="Times New Roman" w:hAnsi="Arial" w:cs="Arial"/>
          <w:kern w:val="0"/>
          <w:sz w:val="24"/>
          <w:szCs w:val="24"/>
          <w:lang w:eastAsia="en-PH"/>
          <w14:ligatures w14:val="none"/>
        </w:rPr>
        <w:t xml:space="preserve">A total of 482 fully retrieved and answered questionnaires were collected. This included 98 faculty members and 384 fourth-year students, which was fewer than the </w:t>
      </w:r>
      <w:r w:rsidRPr="00465035">
        <w:rPr>
          <w:rFonts w:ascii="Arial" w:eastAsia="Times New Roman" w:hAnsi="Arial" w:cs="Arial"/>
          <w:kern w:val="0"/>
          <w:sz w:val="24"/>
          <w:szCs w:val="24"/>
          <w:lang w:eastAsia="en-PH"/>
          <w14:ligatures w14:val="none"/>
        </w:rPr>
        <w:lastRenderedPageBreak/>
        <w:t xml:space="preserve">expected 564. The 143 faculty questionnaires distributed, 98 were returned, and 45 were not. The largest number of excluded faculty responses came from Daniel B. </w:t>
      </w:r>
      <w:proofErr w:type="spellStart"/>
      <w:r w:rsidRPr="00465035">
        <w:rPr>
          <w:rFonts w:ascii="Arial" w:eastAsia="Times New Roman" w:hAnsi="Arial" w:cs="Arial"/>
          <w:kern w:val="0"/>
          <w:sz w:val="24"/>
          <w:szCs w:val="24"/>
          <w:lang w:eastAsia="en-PH"/>
          <w14:ligatures w14:val="none"/>
        </w:rPr>
        <w:t>Peňa</w:t>
      </w:r>
      <w:proofErr w:type="spellEnd"/>
      <w:r w:rsidRPr="00465035">
        <w:rPr>
          <w:rFonts w:ascii="Arial" w:eastAsia="Times New Roman" w:hAnsi="Arial" w:cs="Arial"/>
          <w:kern w:val="0"/>
          <w:sz w:val="24"/>
          <w:szCs w:val="24"/>
          <w:lang w:eastAsia="en-PH"/>
          <w14:ligatures w14:val="none"/>
        </w:rPr>
        <w:t xml:space="preserve"> Memorial College Foundation 4, Bicol College 9, CATC Legazpi 17, and Tabaco College 15. For students, 384 questionnaires were collected with 37 non-responses. These non-responses mostly came from Bicol College 2, CATC Legazpi 13, and Tabaco College 22. Most exclusions or non-responses occurred because the survey was not returned. This caused a loss of 45 expected faculty and 37 expected student responses across institutions. Table A summarizes the respondents of the study.</w:t>
      </w:r>
    </w:p>
    <w:p w14:paraId="0846DBFA" w14:textId="77777777" w:rsidR="00DB3B72" w:rsidRPr="00465035" w:rsidRDefault="00DB3B72" w:rsidP="00465035">
      <w:pPr>
        <w:spacing w:after="0" w:line="240" w:lineRule="auto"/>
        <w:contextualSpacing/>
        <w:rPr>
          <w:rFonts w:ascii="Arial" w:hAnsi="Arial" w:cs="Arial"/>
          <w:b/>
          <w:bCs/>
          <w:sz w:val="24"/>
          <w:szCs w:val="24"/>
        </w:rPr>
      </w:pPr>
      <w:r w:rsidRPr="00465035">
        <w:rPr>
          <w:rFonts w:ascii="Arial" w:hAnsi="Arial" w:cs="Arial"/>
          <w:b/>
          <w:bCs/>
          <w:sz w:val="24"/>
          <w:szCs w:val="24"/>
        </w:rPr>
        <w:t xml:space="preserve">Sampling Technique </w:t>
      </w:r>
    </w:p>
    <w:p w14:paraId="2171AAE9" w14:textId="77777777" w:rsidR="00DB3B72" w:rsidRPr="00465035" w:rsidRDefault="00DB3B72" w:rsidP="00465035">
      <w:pPr>
        <w:spacing w:after="0" w:line="240" w:lineRule="auto"/>
        <w:ind w:firstLine="720"/>
        <w:contextualSpacing/>
        <w:jc w:val="both"/>
        <w:rPr>
          <w:rFonts w:ascii="Arial" w:hAnsi="Arial" w:cs="Arial"/>
          <w:bCs/>
          <w:sz w:val="24"/>
          <w:szCs w:val="24"/>
        </w:rPr>
      </w:pPr>
      <w:r w:rsidRPr="00465035">
        <w:rPr>
          <w:rFonts w:ascii="Arial" w:hAnsi="Arial" w:cs="Arial"/>
          <w:bCs/>
          <w:sz w:val="24"/>
          <w:szCs w:val="24"/>
        </w:rPr>
        <w:t>The study's design was grounded in the understanding that research, as defined by Rahman et al. (2022), is a structured and systematic process aimed at resolving issues, expanding knowledge, or developing improved solutions. This organizational requirement underscores the importance of sampling procedures, particularly in quantitative research. The primary objective of the adopted sampling methodology was to obtain a representative group for analysis, consisting of a manageable subset drawn from the broader target population. Ensuring that the samples accurately reflected the characteristics of their respective populations was essential for maintaining the integrity, reliability, and applicability of the research findings.</w:t>
      </w:r>
    </w:p>
    <w:p w14:paraId="20B6831D" w14:textId="77777777" w:rsidR="00DB3B72" w:rsidRPr="00465035" w:rsidRDefault="00DB3B72" w:rsidP="00465035">
      <w:pPr>
        <w:spacing w:after="0" w:line="240" w:lineRule="auto"/>
        <w:ind w:firstLine="720"/>
        <w:contextualSpacing/>
        <w:jc w:val="both"/>
        <w:rPr>
          <w:rFonts w:ascii="Arial" w:hAnsi="Arial" w:cs="Arial"/>
          <w:bCs/>
          <w:sz w:val="24"/>
          <w:szCs w:val="24"/>
        </w:rPr>
      </w:pPr>
      <w:r w:rsidRPr="00465035">
        <w:rPr>
          <w:rFonts w:ascii="Arial" w:hAnsi="Arial" w:cs="Arial"/>
          <w:bCs/>
          <w:sz w:val="24"/>
          <w:szCs w:val="24"/>
        </w:rPr>
        <w:t xml:space="preserve">Distinct sampling strategies were employed for the two primary participant groups. For faculty members, a </w:t>
      </w:r>
      <w:r w:rsidRPr="00465035">
        <w:rPr>
          <w:rFonts w:ascii="Arial" w:hAnsi="Arial" w:cs="Arial"/>
          <w:b/>
          <w:bCs/>
          <w:sz w:val="24"/>
          <w:szCs w:val="24"/>
        </w:rPr>
        <w:t>non-random sampling</w:t>
      </w:r>
      <w:r w:rsidRPr="00465035">
        <w:rPr>
          <w:rFonts w:ascii="Arial" w:hAnsi="Arial" w:cs="Arial"/>
          <w:bCs/>
          <w:sz w:val="24"/>
          <w:szCs w:val="24"/>
        </w:rPr>
        <w:t xml:space="preserve"> technique was selected to ensure that participants' involvement would enhance the relevance of the findings for this group. In contrast, for fourth-year criminology students from the nine CHED-recognized programs in Albay, a more rigorous approach was used: </w:t>
      </w:r>
      <w:r w:rsidRPr="00465035">
        <w:rPr>
          <w:rFonts w:ascii="Arial" w:hAnsi="Arial" w:cs="Arial"/>
          <w:b/>
          <w:bCs/>
          <w:sz w:val="24"/>
          <w:szCs w:val="24"/>
        </w:rPr>
        <w:t xml:space="preserve">stratified random sampling </w:t>
      </w:r>
      <w:r w:rsidRPr="00465035">
        <w:rPr>
          <w:rFonts w:ascii="Arial" w:hAnsi="Arial" w:cs="Arial"/>
          <w:bCs/>
          <w:sz w:val="24"/>
          <w:szCs w:val="24"/>
        </w:rPr>
        <w:t xml:space="preserve">for large populations and </w:t>
      </w:r>
      <w:r w:rsidRPr="00465035">
        <w:rPr>
          <w:rFonts w:ascii="Arial" w:hAnsi="Arial" w:cs="Arial"/>
          <w:b/>
          <w:bCs/>
          <w:sz w:val="24"/>
          <w:szCs w:val="24"/>
        </w:rPr>
        <w:t xml:space="preserve">total enumeration </w:t>
      </w:r>
      <w:r w:rsidRPr="00465035">
        <w:rPr>
          <w:rFonts w:ascii="Arial" w:hAnsi="Arial" w:cs="Arial"/>
          <w:sz w:val="24"/>
          <w:szCs w:val="24"/>
        </w:rPr>
        <w:t>for smaller populations</w:t>
      </w:r>
      <w:r w:rsidRPr="00465035">
        <w:rPr>
          <w:rFonts w:ascii="Arial" w:hAnsi="Arial" w:cs="Arial"/>
          <w:b/>
          <w:bCs/>
          <w:sz w:val="24"/>
          <w:szCs w:val="24"/>
        </w:rPr>
        <w:t>,</w:t>
      </w:r>
      <w:r w:rsidRPr="00465035">
        <w:rPr>
          <w:rFonts w:ascii="Arial" w:hAnsi="Arial" w:cs="Arial"/>
          <w:bCs/>
          <w:sz w:val="24"/>
          <w:szCs w:val="24"/>
        </w:rPr>
        <w:t xml:space="preserve"> such as Belen B. Francisco Foundation Inc., Daniel B. </w:t>
      </w:r>
      <w:proofErr w:type="spellStart"/>
      <w:r w:rsidRPr="00465035">
        <w:rPr>
          <w:rFonts w:ascii="Arial" w:hAnsi="Arial" w:cs="Arial"/>
          <w:bCs/>
          <w:sz w:val="24"/>
          <w:szCs w:val="24"/>
        </w:rPr>
        <w:t>Peňa</w:t>
      </w:r>
      <w:proofErr w:type="spellEnd"/>
      <w:r w:rsidRPr="00465035">
        <w:rPr>
          <w:rFonts w:ascii="Arial" w:hAnsi="Arial" w:cs="Arial"/>
          <w:bCs/>
          <w:sz w:val="24"/>
          <w:szCs w:val="24"/>
        </w:rPr>
        <w:t xml:space="preserve"> Memorial College, and Forbes College. The process began by dividing the entire fourth-year criminology student population into non-overlapping strata, each representing one of the nine academic institutions. Within each stratum, participants were randomly selected as required. This two-tiered approach ensured that the final student sample was representative of the population's diverse characteristics and institutional affiliations, thereby enhancing the validity and reliability of the research outcomes.</w:t>
      </w:r>
    </w:p>
    <w:p w14:paraId="14D0BA8B" w14:textId="77777777" w:rsidR="00DB3B72" w:rsidRPr="00465035" w:rsidRDefault="00DB3B72" w:rsidP="00465035">
      <w:pPr>
        <w:spacing w:after="0" w:line="240" w:lineRule="auto"/>
        <w:contextualSpacing/>
        <w:rPr>
          <w:rFonts w:ascii="Arial" w:hAnsi="Arial" w:cs="Arial"/>
          <w:b/>
          <w:bCs/>
          <w:sz w:val="24"/>
          <w:szCs w:val="24"/>
        </w:rPr>
      </w:pPr>
      <w:r w:rsidRPr="00465035">
        <w:rPr>
          <w:rFonts w:ascii="Arial" w:hAnsi="Arial" w:cs="Arial"/>
          <w:b/>
          <w:bCs/>
          <w:sz w:val="24"/>
          <w:szCs w:val="24"/>
        </w:rPr>
        <w:t>Study Site</w:t>
      </w:r>
    </w:p>
    <w:p w14:paraId="26911328" w14:textId="77777777" w:rsidR="00DB3B72" w:rsidRPr="00465035" w:rsidRDefault="00DB3B72" w:rsidP="00465035">
      <w:pPr>
        <w:spacing w:after="0" w:line="240" w:lineRule="auto"/>
        <w:ind w:firstLine="720"/>
        <w:contextualSpacing/>
        <w:jc w:val="both"/>
        <w:rPr>
          <w:rFonts w:ascii="Arial" w:eastAsia="Times New Roman" w:hAnsi="Arial" w:cs="Arial"/>
          <w:kern w:val="0"/>
          <w:sz w:val="24"/>
          <w:szCs w:val="24"/>
          <w14:ligatures w14:val="none"/>
        </w:rPr>
      </w:pPr>
      <w:r w:rsidRPr="00465035">
        <w:rPr>
          <w:rFonts w:ascii="Arial" w:eastAsia="Times New Roman" w:hAnsi="Arial" w:cs="Arial"/>
          <w:kern w:val="0"/>
          <w:sz w:val="24"/>
          <w:szCs w:val="24"/>
          <w14:ligatures w14:val="none"/>
        </w:rPr>
        <w:t xml:space="preserve">In the Province of Albay, the study was performed at 9 higher education institutions. CHED accredited criminology programs are offered at each institution. By examining the geographic distribution of these institutions, we gathered rich data and perspectives of criminology education across the province. </w:t>
      </w:r>
    </w:p>
    <w:p w14:paraId="2698A2E6" w14:textId="77777777" w:rsidR="00DB3B72" w:rsidRPr="00465035" w:rsidRDefault="00DB3B72" w:rsidP="00465035">
      <w:pPr>
        <w:spacing w:after="0" w:line="240" w:lineRule="auto"/>
        <w:ind w:firstLine="720"/>
        <w:contextualSpacing/>
        <w:jc w:val="both"/>
        <w:rPr>
          <w:rFonts w:ascii="Arial" w:eastAsia="Times New Roman" w:hAnsi="Arial" w:cs="Arial"/>
          <w:kern w:val="0"/>
          <w:sz w:val="24"/>
          <w:szCs w:val="24"/>
          <w14:ligatures w14:val="none"/>
        </w:rPr>
      </w:pPr>
      <w:r w:rsidRPr="00465035">
        <w:rPr>
          <w:rFonts w:ascii="Arial" w:eastAsia="Times New Roman" w:hAnsi="Arial" w:cs="Arial"/>
          <w:kern w:val="0"/>
          <w:sz w:val="24"/>
          <w:szCs w:val="24"/>
          <w14:ligatures w14:val="none"/>
        </w:rPr>
        <w:t xml:space="preserve">Amando Cope College, established in 2006, offered comprehensive criminology programs. Its classes incorporate both academic and practical law enforcement and justice skills. Founded in 2002, Belen B. Francisco Foundation Inc.’s foundation is dedicated to community service, </w:t>
      </w:r>
      <w:proofErr w:type="gramStart"/>
      <w:r w:rsidRPr="00465035">
        <w:rPr>
          <w:rFonts w:ascii="Arial" w:eastAsia="Times New Roman" w:hAnsi="Arial" w:cs="Arial"/>
          <w:kern w:val="0"/>
          <w:sz w:val="24"/>
          <w:szCs w:val="24"/>
          <w14:ligatures w14:val="none"/>
        </w:rPr>
        <w:t>ethics</w:t>
      </w:r>
      <w:proofErr w:type="gramEnd"/>
      <w:r w:rsidRPr="00465035">
        <w:rPr>
          <w:rFonts w:ascii="Arial" w:eastAsia="Times New Roman" w:hAnsi="Arial" w:cs="Arial"/>
          <w:kern w:val="0"/>
          <w:sz w:val="24"/>
          <w:szCs w:val="24"/>
          <w14:ligatures w14:val="none"/>
        </w:rPr>
        <w:t xml:space="preserve"> and social responsibility. Founded in 1941, Bicol College has Level 3 accreditation. This school has been recognized for producing high-ranking Criminology Licensure Exam passers. </w:t>
      </w:r>
    </w:p>
    <w:p w14:paraId="48AE2254" w14:textId="77777777" w:rsidR="00DB3B72" w:rsidRPr="00465035" w:rsidRDefault="00DB3B72" w:rsidP="00465035">
      <w:pPr>
        <w:spacing w:after="0" w:line="240" w:lineRule="auto"/>
        <w:ind w:firstLine="720"/>
        <w:contextualSpacing/>
        <w:jc w:val="both"/>
        <w:rPr>
          <w:rFonts w:ascii="Arial" w:eastAsia="Times New Roman" w:hAnsi="Arial" w:cs="Arial"/>
          <w:kern w:val="0"/>
          <w:sz w:val="24"/>
          <w:szCs w:val="24"/>
          <w14:ligatures w14:val="none"/>
        </w:rPr>
      </w:pPr>
      <w:r w:rsidRPr="00465035">
        <w:rPr>
          <w:rFonts w:ascii="Arial" w:eastAsia="Times New Roman" w:hAnsi="Arial" w:cs="Arial"/>
          <w:kern w:val="0"/>
          <w:sz w:val="24"/>
          <w:szCs w:val="24"/>
          <w14:ligatures w14:val="none"/>
        </w:rPr>
        <w:t xml:space="preserve">CATC </w:t>
      </w:r>
      <w:proofErr w:type="gramStart"/>
      <w:r w:rsidRPr="00465035">
        <w:rPr>
          <w:rFonts w:ascii="Arial" w:eastAsia="Times New Roman" w:hAnsi="Arial" w:cs="Arial"/>
          <w:kern w:val="0"/>
          <w:sz w:val="24"/>
          <w:szCs w:val="24"/>
          <w14:ligatures w14:val="none"/>
        </w:rPr>
        <w:t>Legazpi  founded</w:t>
      </w:r>
      <w:proofErr w:type="gramEnd"/>
      <w:r w:rsidRPr="00465035">
        <w:rPr>
          <w:rFonts w:ascii="Arial" w:eastAsia="Times New Roman" w:hAnsi="Arial" w:cs="Arial"/>
          <w:kern w:val="0"/>
          <w:sz w:val="24"/>
          <w:szCs w:val="24"/>
          <w14:ligatures w14:val="none"/>
        </w:rPr>
        <w:t xml:space="preserve"> in 1987 is a technical-vocational school. It takes criminology theory and integrates it with the applied science of law to prepare students to go on to work in law enforcement and security careers. The CATC </w:t>
      </w:r>
      <w:proofErr w:type="spellStart"/>
      <w:r w:rsidRPr="00465035">
        <w:rPr>
          <w:rFonts w:ascii="Arial" w:eastAsia="Times New Roman" w:hAnsi="Arial" w:cs="Arial"/>
          <w:kern w:val="0"/>
          <w:sz w:val="24"/>
          <w:szCs w:val="24"/>
          <w14:ligatures w14:val="none"/>
        </w:rPr>
        <w:t>Polangui</w:t>
      </w:r>
      <w:proofErr w:type="spellEnd"/>
      <w:r w:rsidRPr="00465035">
        <w:rPr>
          <w:rFonts w:ascii="Arial" w:eastAsia="Times New Roman" w:hAnsi="Arial" w:cs="Arial"/>
          <w:kern w:val="0"/>
          <w:sz w:val="24"/>
          <w:szCs w:val="24"/>
          <w14:ligatures w14:val="none"/>
        </w:rPr>
        <w:t xml:space="preserve"> Campus is also bringing criminology education to local security and law enforcement. Founded in </w:t>
      </w:r>
      <w:r w:rsidRPr="00465035">
        <w:rPr>
          <w:rFonts w:ascii="Arial" w:eastAsia="Times New Roman" w:hAnsi="Arial" w:cs="Arial"/>
          <w:kern w:val="0"/>
          <w:sz w:val="24"/>
          <w:szCs w:val="24"/>
          <w14:ligatures w14:val="none"/>
        </w:rPr>
        <w:lastRenderedPageBreak/>
        <w:t xml:space="preserve">1949, Daniel B. Peña Memorial College Foundation has since its inception committed itself to the pursuit of excellence in the education of all to pursue a thorough understanding of justice for all. It provides programs according to CHED standards and industry requirements. </w:t>
      </w:r>
    </w:p>
    <w:p w14:paraId="5B67C303" w14:textId="77777777" w:rsidR="00DB3B72" w:rsidRPr="00465035" w:rsidRDefault="00DB3B72" w:rsidP="00465035">
      <w:pPr>
        <w:spacing w:after="0" w:line="240" w:lineRule="auto"/>
        <w:ind w:firstLine="720"/>
        <w:contextualSpacing/>
        <w:jc w:val="both"/>
        <w:rPr>
          <w:rFonts w:ascii="Arial" w:hAnsi="Arial" w:cs="Arial"/>
          <w:b/>
          <w:bCs/>
          <w:sz w:val="24"/>
          <w:szCs w:val="24"/>
        </w:rPr>
      </w:pPr>
      <w:r w:rsidRPr="00465035">
        <w:rPr>
          <w:rFonts w:ascii="Arial" w:eastAsia="Times New Roman" w:hAnsi="Arial" w:cs="Arial"/>
          <w:kern w:val="0"/>
          <w:sz w:val="24"/>
          <w:szCs w:val="24"/>
          <w14:ligatures w14:val="none"/>
        </w:rPr>
        <w:t xml:space="preserve">Founded in 1986, Forbes College combines traditional and experiential learning to prepare mature criminologists for the working world. PLT College of </w:t>
      </w:r>
      <w:proofErr w:type="spellStart"/>
      <w:r w:rsidRPr="00465035">
        <w:rPr>
          <w:rFonts w:ascii="Arial" w:eastAsia="Times New Roman" w:hAnsi="Arial" w:cs="Arial"/>
          <w:kern w:val="0"/>
          <w:sz w:val="24"/>
          <w:szCs w:val="24"/>
          <w14:ligatures w14:val="none"/>
        </w:rPr>
        <w:t>Guinobatan</w:t>
      </w:r>
      <w:proofErr w:type="spellEnd"/>
      <w:r w:rsidRPr="00465035">
        <w:rPr>
          <w:rFonts w:ascii="Arial" w:eastAsia="Times New Roman" w:hAnsi="Arial" w:cs="Arial"/>
          <w:kern w:val="0"/>
          <w:sz w:val="24"/>
          <w:szCs w:val="24"/>
          <w14:ligatures w14:val="none"/>
        </w:rPr>
        <w:t xml:space="preserve"> Inc. has courses around ethics, professional skills, and community policing; its founding year is less established. Founded in 1982, Tabaco College focuses on analytical skills, critical thinking, and contemporary criminological theory. Consequently, this research seeks to evaluate criminology professors' teaching competencies in these institutions by examining their professional knowledge, teaching skills, interpersonal and ethical </w:t>
      </w:r>
      <w:proofErr w:type="gramStart"/>
      <w:r w:rsidRPr="00465035">
        <w:rPr>
          <w:rFonts w:ascii="Arial" w:eastAsia="Times New Roman" w:hAnsi="Arial" w:cs="Arial"/>
          <w:kern w:val="0"/>
          <w:sz w:val="24"/>
          <w:szCs w:val="24"/>
          <w14:ligatures w14:val="none"/>
        </w:rPr>
        <w:t>conduct</w:t>
      </w:r>
      <w:proofErr w:type="gramEnd"/>
      <w:r w:rsidRPr="00465035">
        <w:rPr>
          <w:rFonts w:ascii="Arial" w:eastAsia="Times New Roman" w:hAnsi="Arial" w:cs="Arial"/>
          <w:kern w:val="0"/>
          <w:sz w:val="24"/>
          <w:szCs w:val="24"/>
          <w14:ligatures w14:val="none"/>
        </w:rPr>
        <w:t xml:space="preserve"> and classroom management. It looks to identify areas and opportunities to address and facilitate better teaching with the intention of improving criminology education in Albay.</w:t>
      </w:r>
    </w:p>
    <w:p w14:paraId="5E0889AA" w14:textId="77777777" w:rsidR="00186B72" w:rsidRPr="00465035" w:rsidRDefault="00186B72" w:rsidP="00465035">
      <w:pPr>
        <w:spacing w:after="0" w:line="240" w:lineRule="auto"/>
        <w:contextualSpacing/>
        <w:jc w:val="both"/>
        <w:rPr>
          <w:rFonts w:ascii="Arial" w:hAnsi="Arial" w:cs="Arial"/>
          <w:bCs/>
          <w:sz w:val="24"/>
          <w:szCs w:val="24"/>
        </w:rPr>
      </w:pPr>
      <w:r w:rsidRPr="00465035">
        <w:rPr>
          <w:rFonts w:ascii="Arial" w:hAnsi="Arial" w:cs="Arial"/>
          <w:b/>
          <w:bCs/>
          <w:sz w:val="24"/>
          <w:szCs w:val="24"/>
        </w:rPr>
        <w:t>Data Analysis</w:t>
      </w:r>
    </w:p>
    <w:p w14:paraId="11216A4E" w14:textId="77777777" w:rsidR="00E27B73" w:rsidRPr="00E27B73" w:rsidRDefault="00E27B73" w:rsidP="00E27B73">
      <w:pPr>
        <w:spacing w:after="0" w:line="240" w:lineRule="auto"/>
        <w:ind w:firstLine="720"/>
        <w:contextualSpacing/>
        <w:jc w:val="both"/>
        <w:rPr>
          <w:rFonts w:ascii="Arial" w:eastAsia="Times New Roman" w:hAnsi="Arial" w:cs="Arial"/>
          <w:kern w:val="0"/>
          <w:sz w:val="24"/>
          <w:szCs w:val="24"/>
          <w:lang w:eastAsia="en-PH"/>
          <w14:ligatures w14:val="none"/>
        </w:rPr>
      </w:pPr>
      <w:r w:rsidRPr="00E27B73">
        <w:rPr>
          <w:rFonts w:ascii="Arial" w:eastAsia="Times New Roman" w:hAnsi="Arial" w:cs="Arial"/>
          <w:kern w:val="0"/>
          <w:sz w:val="24"/>
          <w:szCs w:val="24"/>
          <w:lang w:eastAsia="en-PH"/>
          <w14:ligatures w14:val="none"/>
        </w:rPr>
        <w:t>The study used descriptive statistics to analyze the data. Frequency and percentage described the professors’ profiles, and the weighted mean was calculated for each teaching competency. Descriptive correlation analysis explored the relationships between profile variables and competencies. Inferential statistics compared how professors and fourth-year students rated faculty competencies. Results appeared in tables for clarity. The findings were discussed in relation to the research questions and existing literature. The study also suggested practical steps to help faculty improve their teaching effectiveness.</w:t>
      </w:r>
    </w:p>
    <w:p w14:paraId="49F7F5B2" w14:textId="77777777" w:rsidR="00E27B73" w:rsidRPr="00E27B73" w:rsidRDefault="00E27B73" w:rsidP="00E27B73">
      <w:pPr>
        <w:spacing w:after="0" w:line="240" w:lineRule="auto"/>
        <w:ind w:firstLine="720"/>
        <w:contextualSpacing/>
        <w:jc w:val="both"/>
        <w:rPr>
          <w:rFonts w:ascii="Arial" w:eastAsia="Times New Roman" w:hAnsi="Arial" w:cs="Arial"/>
          <w:kern w:val="0"/>
          <w:sz w:val="24"/>
          <w:szCs w:val="24"/>
          <w:lang w:eastAsia="en-PH"/>
          <w14:ligatures w14:val="none"/>
        </w:rPr>
      </w:pPr>
      <w:r w:rsidRPr="00E27B73">
        <w:rPr>
          <w:rFonts w:ascii="Arial" w:eastAsia="Times New Roman" w:hAnsi="Arial" w:cs="Arial"/>
          <w:kern w:val="0"/>
          <w:sz w:val="24"/>
          <w:szCs w:val="24"/>
          <w:lang w:eastAsia="en-PH"/>
          <w14:ligatures w14:val="none"/>
        </w:rPr>
        <w:t xml:space="preserve">Descriptive statistics were used to profile criminology professors by age, education, teaching experience, and training. Frequency counts showed the totals, and percentages helped with interpretation (Gallagher et al., 2021). </w:t>
      </w:r>
      <w:r w:rsidRPr="00E27B73">
        <w:rPr>
          <w:rFonts w:ascii="Arial" w:eastAsia="Times New Roman" w:hAnsi="Arial" w:cs="Arial"/>
          <w:b/>
          <w:bCs/>
          <w:kern w:val="0"/>
          <w:sz w:val="24"/>
          <w:szCs w:val="24"/>
          <w:lang w:eastAsia="en-PH"/>
          <w14:ligatures w14:val="none"/>
        </w:rPr>
        <w:t>Frequency</w:t>
      </w:r>
      <w:r w:rsidRPr="00E27B73">
        <w:rPr>
          <w:rFonts w:ascii="Arial" w:eastAsia="Times New Roman" w:hAnsi="Arial" w:cs="Arial"/>
          <w:kern w:val="0"/>
          <w:sz w:val="24"/>
          <w:szCs w:val="24"/>
          <w:lang w:eastAsia="en-PH"/>
          <w14:ligatures w14:val="none"/>
        </w:rPr>
        <w:t xml:space="preserve"> and </w:t>
      </w:r>
      <w:r w:rsidRPr="00E27B73">
        <w:rPr>
          <w:rFonts w:ascii="Arial" w:eastAsia="Times New Roman" w:hAnsi="Arial" w:cs="Arial"/>
          <w:b/>
          <w:bCs/>
          <w:kern w:val="0"/>
          <w:sz w:val="24"/>
          <w:szCs w:val="24"/>
          <w:lang w:eastAsia="en-PH"/>
          <w14:ligatures w14:val="none"/>
        </w:rPr>
        <w:t>percentage</w:t>
      </w:r>
      <w:r w:rsidRPr="00E27B73">
        <w:rPr>
          <w:rFonts w:ascii="Arial" w:eastAsia="Times New Roman" w:hAnsi="Arial" w:cs="Arial"/>
          <w:kern w:val="0"/>
          <w:sz w:val="24"/>
          <w:szCs w:val="24"/>
          <w:lang w:eastAsia="en-PH"/>
          <w14:ligatures w14:val="none"/>
        </w:rPr>
        <w:t xml:space="preserve"> described the professors’ age, highest education level, and years of teaching experience. </w:t>
      </w:r>
      <w:r w:rsidRPr="00E27B73">
        <w:rPr>
          <w:rFonts w:ascii="Arial" w:eastAsia="Times New Roman" w:hAnsi="Arial" w:cs="Arial"/>
          <w:b/>
          <w:bCs/>
          <w:kern w:val="0"/>
          <w:sz w:val="24"/>
          <w:szCs w:val="24"/>
          <w:lang w:eastAsia="en-PH"/>
          <w14:ligatures w14:val="none"/>
        </w:rPr>
        <w:t>Rankings</w:t>
      </w:r>
      <w:r w:rsidRPr="00E27B73">
        <w:rPr>
          <w:rFonts w:ascii="Arial" w:eastAsia="Times New Roman" w:hAnsi="Arial" w:cs="Arial"/>
          <w:kern w:val="0"/>
          <w:sz w:val="24"/>
          <w:szCs w:val="24"/>
          <w:lang w:eastAsia="en-PH"/>
          <w14:ligatures w14:val="none"/>
        </w:rPr>
        <w:t xml:space="preserve"> summarized the training and seminars they attended.</w:t>
      </w:r>
    </w:p>
    <w:p w14:paraId="1584A49E" w14:textId="77777777" w:rsidR="00186B72" w:rsidRPr="00465035" w:rsidRDefault="00186B72" w:rsidP="00465035">
      <w:pPr>
        <w:pStyle w:val="Default"/>
        <w:ind w:firstLine="720"/>
        <w:contextualSpacing/>
        <w:rPr>
          <w:rFonts w:ascii="Arial" w:hAnsi="Arial" w:cs="Arial"/>
        </w:rPr>
      </w:pPr>
      <w:r w:rsidRPr="00465035">
        <w:rPr>
          <w:rFonts w:ascii="Arial" w:hAnsi="Arial" w:cs="Arial"/>
        </w:rPr>
        <w:t>f</w:t>
      </w:r>
    </w:p>
    <w:p w14:paraId="1CABF4E1" w14:textId="77777777" w:rsidR="00186B72" w:rsidRPr="00465035" w:rsidRDefault="00186B72" w:rsidP="00465035">
      <w:pPr>
        <w:pStyle w:val="Default"/>
        <w:contextualSpacing/>
        <w:rPr>
          <w:rFonts w:ascii="Arial" w:hAnsi="Arial" w:cs="Arial"/>
        </w:rPr>
      </w:pPr>
      <w:r w:rsidRPr="00465035">
        <w:rPr>
          <w:rFonts w:ascii="Arial" w:hAnsi="Arial" w:cs="Arial"/>
        </w:rPr>
        <w:t xml:space="preserve">PF = ---------x 100 </w:t>
      </w:r>
    </w:p>
    <w:p w14:paraId="0BDE128D" w14:textId="77777777" w:rsidR="00186B72" w:rsidRPr="00465035" w:rsidRDefault="00186B72" w:rsidP="00465035">
      <w:pPr>
        <w:spacing w:after="0" w:line="240" w:lineRule="auto"/>
        <w:ind w:left="720"/>
        <w:contextualSpacing/>
        <w:jc w:val="both"/>
        <w:rPr>
          <w:rFonts w:ascii="Arial" w:hAnsi="Arial" w:cs="Arial"/>
          <w:sz w:val="24"/>
          <w:szCs w:val="24"/>
        </w:rPr>
      </w:pPr>
      <w:r w:rsidRPr="00465035">
        <w:rPr>
          <w:rFonts w:ascii="Arial" w:hAnsi="Arial" w:cs="Arial"/>
          <w:sz w:val="24"/>
          <w:szCs w:val="24"/>
        </w:rPr>
        <w:t xml:space="preserve">N </w:t>
      </w:r>
    </w:p>
    <w:p w14:paraId="617A6CE5" w14:textId="77777777" w:rsidR="00186B72" w:rsidRPr="00465035" w:rsidRDefault="00186B72" w:rsidP="00465035">
      <w:pPr>
        <w:spacing w:after="0" w:line="240" w:lineRule="auto"/>
        <w:ind w:firstLine="720"/>
        <w:contextualSpacing/>
        <w:jc w:val="both"/>
        <w:rPr>
          <w:rFonts w:ascii="Arial" w:hAnsi="Arial" w:cs="Arial"/>
          <w:sz w:val="24"/>
          <w:szCs w:val="24"/>
        </w:rPr>
      </w:pPr>
      <w:r w:rsidRPr="00465035">
        <w:rPr>
          <w:rFonts w:ascii="Arial" w:hAnsi="Arial" w:cs="Arial"/>
          <w:sz w:val="24"/>
          <w:szCs w:val="24"/>
        </w:rPr>
        <w:t>Where:</w:t>
      </w:r>
    </w:p>
    <w:p w14:paraId="30B08231" w14:textId="77777777" w:rsidR="00186B72" w:rsidRPr="00465035" w:rsidRDefault="00186B72" w:rsidP="00465035">
      <w:pPr>
        <w:spacing w:after="0" w:line="240" w:lineRule="auto"/>
        <w:ind w:firstLine="720"/>
        <w:contextualSpacing/>
        <w:jc w:val="both"/>
        <w:rPr>
          <w:rFonts w:ascii="Arial" w:hAnsi="Arial" w:cs="Arial"/>
          <w:sz w:val="24"/>
          <w:szCs w:val="24"/>
        </w:rPr>
      </w:pPr>
      <w:r w:rsidRPr="00465035">
        <w:rPr>
          <w:rFonts w:ascii="Arial" w:hAnsi="Arial" w:cs="Arial"/>
          <w:sz w:val="24"/>
          <w:szCs w:val="24"/>
        </w:rPr>
        <w:t xml:space="preserve">f = Total number of Criminology Professors </w:t>
      </w:r>
    </w:p>
    <w:p w14:paraId="7E7F70A8" w14:textId="77777777" w:rsidR="00186B72" w:rsidRPr="00465035" w:rsidRDefault="00186B72" w:rsidP="00465035">
      <w:pPr>
        <w:spacing w:after="0" w:line="240" w:lineRule="auto"/>
        <w:ind w:firstLine="720"/>
        <w:contextualSpacing/>
        <w:jc w:val="both"/>
        <w:rPr>
          <w:rFonts w:ascii="Arial" w:hAnsi="Arial" w:cs="Arial"/>
          <w:sz w:val="24"/>
          <w:szCs w:val="24"/>
        </w:rPr>
      </w:pPr>
      <w:r w:rsidRPr="00465035">
        <w:rPr>
          <w:rFonts w:ascii="Arial" w:hAnsi="Arial" w:cs="Arial"/>
          <w:sz w:val="24"/>
          <w:szCs w:val="24"/>
        </w:rPr>
        <w:t>N = Actual number of Criminology Professors</w:t>
      </w:r>
    </w:p>
    <w:p w14:paraId="7A11DB95" w14:textId="77777777" w:rsidR="00186B72" w:rsidRPr="00465035" w:rsidRDefault="00186B72" w:rsidP="00465035">
      <w:pPr>
        <w:spacing w:after="0" w:line="240" w:lineRule="auto"/>
        <w:ind w:firstLine="720"/>
        <w:contextualSpacing/>
        <w:jc w:val="both"/>
        <w:rPr>
          <w:rFonts w:ascii="Arial" w:hAnsi="Arial" w:cs="Arial"/>
          <w:sz w:val="24"/>
          <w:szCs w:val="24"/>
        </w:rPr>
      </w:pPr>
      <w:r w:rsidRPr="00465035">
        <w:rPr>
          <w:rFonts w:ascii="Arial" w:hAnsi="Arial" w:cs="Arial"/>
          <w:sz w:val="24"/>
          <w:szCs w:val="24"/>
        </w:rPr>
        <w:t>PF = Percentage Frequency</w:t>
      </w:r>
    </w:p>
    <w:p w14:paraId="1A21DB64" w14:textId="77777777" w:rsidR="00186B72" w:rsidRPr="00465035" w:rsidRDefault="00186B72" w:rsidP="00465035">
      <w:pPr>
        <w:spacing w:after="0" w:line="240" w:lineRule="auto"/>
        <w:ind w:firstLine="720"/>
        <w:contextualSpacing/>
        <w:jc w:val="both"/>
        <w:rPr>
          <w:rFonts w:ascii="Arial" w:hAnsi="Arial" w:cs="Arial"/>
          <w:sz w:val="24"/>
          <w:szCs w:val="24"/>
        </w:rPr>
      </w:pPr>
      <w:r w:rsidRPr="00465035">
        <w:rPr>
          <w:rFonts w:ascii="Arial" w:hAnsi="Arial" w:cs="Arial"/>
          <w:sz w:val="24"/>
          <w:szCs w:val="24"/>
        </w:rPr>
        <w:t>100% = Constant</w:t>
      </w:r>
    </w:p>
    <w:p w14:paraId="1EB20236" w14:textId="6C83B9ED" w:rsidR="00C84A4D" w:rsidRPr="00E93DE6" w:rsidRDefault="00186B72" w:rsidP="00E93DE6">
      <w:pPr>
        <w:spacing w:after="0" w:line="240" w:lineRule="auto"/>
        <w:ind w:firstLine="720"/>
        <w:contextualSpacing/>
        <w:jc w:val="both"/>
        <w:rPr>
          <w:rFonts w:ascii="Arial" w:eastAsia="Times New Roman" w:hAnsi="Arial" w:cs="Arial"/>
          <w:kern w:val="0"/>
          <w:sz w:val="24"/>
          <w:szCs w:val="24"/>
          <w:lang w:eastAsia="en-PH"/>
          <w14:ligatures w14:val="none"/>
        </w:rPr>
      </w:pPr>
      <w:r w:rsidRPr="00465035">
        <w:rPr>
          <w:rFonts w:ascii="Arial" w:eastAsia="Times New Roman" w:hAnsi="Arial" w:cs="Arial"/>
          <w:kern w:val="0"/>
          <w:sz w:val="24"/>
          <w:szCs w:val="24"/>
          <w:lang w:eastAsia="en-PH"/>
          <w14:ligatures w14:val="none"/>
        </w:rPr>
        <w:t xml:space="preserve">Teaching competencies were assessed in five areas: Professional Knowledge, Pedagogical Skills, Interpersonal Skills, Ethical Conduct, and Classroom Management. The </w:t>
      </w:r>
      <w:r w:rsidRPr="00465035">
        <w:rPr>
          <w:rFonts w:ascii="Arial" w:eastAsia="Times New Roman" w:hAnsi="Arial" w:cs="Arial"/>
          <w:b/>
          <w:bCs/>
          <w:kern w:val="0"/>
          <w:sz w:val="24"/>
          <w:szCs w:val="24"/>
          <w:lang w:eastAsia="en-PH"/>
          <w14:ligatures w14:val="none"/>
        </w:rPr>
        <w:t>weighted mean</w:t>
      </w:r>
      <w:r w:rsidRPr="00465035">
        <w:rPr>
          <w:rFonts w:ascii="Arial" w:eastAsia="Times New Roman" w:hAnsi="Arial" w:cs="Arial"/>
          <w:kern w:val="0"/>
          <w:sz w:val="24"/>
          <w:szCs w:val="24"/>
          <w:lang w:eastAsia="en-PH"/>
          <w14:ligatures w14:val="none"/>
        </w:rPr>
        <w:t xml:space="preserve"> for each area reflected the importance of scores based on frequency or significance, providing a nuanced assessment as perceived by professors and students (Nassar, </w:t>
      </w:r>
      <w:proofErr w:type="spellStart"/>
      <w:r w:rsidRPr="00465035">
        <w:rPr>
          <w:rFonts w:ascii="Arial" w:eastAsia="Times New Roman" w:hAnsi="Arial" w:cs="Arial"/>
          <w:kern w:val="0"/>
          <w:sz w:val="24"/>
          <w:szCs w:val="24"/>
          <w:lang w:eastAsia="en-PH"/>
          <w14:ligatures w14:val="none"/>
        </w:rPr>
        <w:t>Tekian</w:t>
      </w:r>
      <w:proofErr w:type="spellEnd"/>
      <w:r w:rsidRPr="00465035">
        <w:rPr>
          <w:rFonts w:ascii="Arial" w:eastAsia="Times New Roman" w:hAnsi="Arial" w:cs="Arial"/>
          <w:kern w:val="0"/>
          <w:sz w:val="24"/>
          <w:szCs w:val="24"/>
          <w:lang w:eastAsia="en-PH"/>
          <w14:ligatures w14:val="none"/>
        </w:rPr>
        <w:t xml:space="preserve">, </w:t>
      </w:r>
      <w:proofErr w:type="spellStart"/>
      <w:r w:rsidRPr="00465035">
        <w:rPr>
          <w:rFonts w:ascii="Arial" w:eastAsia="Times New Roman" w:hAnsi="Arial" w:cs="Arial"/>
          <w:kern w:val="0"/>
          <w:sz w:val="24"/>
          <w:szCs w:val="24"/>
          <w:lang w:eastAsia="en-PH"/>
          <w14:ligatures w14:val="none"/>
        </w:rPr>
        <w:t>Linjawi</w:t>
      </w:r>
      <w:proofErr w:type="spellEnd"/>
      <w:r w:rsidRPr="00465035">
        <w:rPr>
          <w:rFonts w:ascii="Arial" w:eastAsia="Times New Roman" w:hAnsi="Arial" w:cs="Arial"/>
          <w:kern w:val="0"/>
          <w:sz w:val="24"/>
          <w:szCs w:val="24"/>
          <w:lang w:eastAsia="en-PH"/>
          <w14:ligatures w14:val="none"/>
        </w:rPr>
        <w:t>, &amp; Park, 2023). The following WM formula was used:</w:t>
      </w:r>
    </w:p>
    <w:p w14:paraId="26777192" w14:textId="77777777" w:rsidR="00E93DE6" w:rsidRPr="00E93DE6" w:rsidRDefault="00E93DE6" w:rsidP="00465035">
      <w:pPr>
        <w:spacing w:after="0" w:line="240" w:lineRule="auto"/>
        <w:contextualSpacing/>
        <w:rPr>
          <w:rFonts w:ascii="Arial" w:eastAsia="SimSun" w:hAnsi="Arial" w:cs="Arial"/>
          <w:bCs/>
          <w:sz w:val="10"/>
          <w:szCs w:val="10"/>
          <w:lang w:val="en-US" w:eastAsia="zh-CN"/>
          <w14:ligatures w14:val="none"/>
        </w:rPr>
      </w:pPr>
    </w:p>
    <w:p w14:paraId="7B8BD312" w14:textId="1480A645" w:rsidR="00186B72" w:rsidRPr="00465035" w:rsidRDefault="00186B72" w:rsidP="00465035">
      <w:pPr>
        <w:spacing w:after="0" w:line="240" w:lineRule="auto"/>
        <w:contextualSpacing/>
        <w:rPr>
          <w:rFonts w:ascii="Arial" w:eastAsia="SimSun" w:hAnsi="Arial" w:cs="Arial"/>
          <w:bCs/>
          <w:sz w:val="24"/>
          <w:szCs w:val="24"/>
          <w:u w:val="thick"/>
          <w:lang w:val="en-US" w:eastAsia="zh-CN"/>
          <w14:ligatures w14:val="none"/>
        </w:rPr>
      </w:pPr>
      <w:r w:rsidRPr="00465035">
        <w:rPr>
          <w:rFonts w:ascii="Arial" w:eastAsia="SimSun" w:hAnsi="Arial" w:cs="Arial"/>
          <w:bCs/>
          <w:sz w:val="24"/>
          <w:szCs w:val="24"/>
          <w:lang w:val="en-US" w:eastAsia="zh-CN"/>
          <w14:ligatures w14:val="none"/>
        </w:rPr>
        <w:t xml:space="preserve">Weighted Mean formula:   </w:t>
      </w:r>
      <w:r w:rsidRPr="00465035">
        <w:rPr>
          <w:rFonts w:ascii="Arial" w:eastAsia="SimSun" w:hAnsi="Arial" w:cs="Arial"/>
          <w:bCs/>
          <w:sz w:val="24"/>
          <w:szCs w:val="24"/>
          <w:lang w:val="en-US" w:eastAsia="zh-CN"/>
          <w14:ligatures w14:val="none"/>
        </w:rPr>
        <w:tab/>
        <w:t>WM</w:t>
      </w:r>
      <w:r w:rsidRPr="00465035">
        <w:rPr>
          <w:rFonts w:ascii="Arial" w:eastAsia="SimSun" w:hAnsi="Arial" w:cs="Arial"/>
          <w:b/>
          <w:sz w:val="24"/>
          <w:szCs w:val="24"/>
          <w:lang w:val="en-US" w:eastAsia="zh-CN"/>
          <w14:ligatures w14:val="none"/>
        </w:rPr>
        <w:t xml:space="preserve"> =</w:t>
      </w:r>
      <w:r w:rsidRPr="00465035">
        <w:rPr>
          <w:rFonts w:ascii="Arial" w:eastAsia="SimSun" w:hAnsi="Arial" w:cs="Arial"/>
          <w:b/>
          <w:sz w:val="24"/>
          <w:szCs w:val="24"/>
          <w:u w:val="thick"/>
          <w:lang w:val="en-US" w:eastAsia="zh-CN"/>
          <w14:ligatures w14:val="none"/>
        </w:rPr>
        <w:t xml:space="preserve"> </w:t>
      </w:r>
      <w:r w:rsidR="00EB7E64" w:rsidRPr="00465035">
        <w:rPr>
          <w:rFonts w:ascii="Arial" w:eastAsia="SimSun" w:hAnsi="Arial" w:cs="Arial"/>
          <w:bCs/>
          <w:position w:val="-10"/>
          <w:sz w:val="24"/>
          <w:szCs w:val="24"/>
          <w:u w:val="thick"/>
          <w:lang w:val="en-US" w:eastAsia="zh-CN"/>
          <w14:ligatures w14:val="none"/>
        </w:rPr>
        <w:object w:dxaOrig="580" w:dyaOrig="320" w14:anchorId="4E60C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21pt" o:ole="">
            <v:imagedata r:id="rId6" o:title=""/>
          </v:shape>
          <o:OLEObject Type="Embed" ProgID="Equation.3" ShapeID="_x0000_i1025" DrawAspect="Content" ObjectID="_1835013928" r:id="rId7"/>
        </w:object>
      </w:r>
      <w:r w:rsidRPr="00465035">
        <w:rPr>
          <w:rFonts w:ascii="Arial" w:eastAsia="SimSun" w:hAnsi="Arial" w:cs="Arial"/>
          <w:b/>
          <w:position w:val="-10"/>
          <w:sz w:val="24"/>
          <w:szCs w:val="24"/>
          <w:lang w:val="en-US" w:eastAsia="zh-CN"/>
          <w14:ligatures w14:val="none"/>
        </w:rPr>
        <w:object w:dxaOrig="1457" w:dyaOrig="343" w14:anchorId="72219983">
          <v:shape id="_x0000_i1026" type="#_x0000_t75" style="width:1in;height:16.5pt;mso-position-horizontal-relative:page;mso-position-vertical-relative:page" o:ole="">
            <v:imagedata r:id="rId8" o:title=""/>
          </v:shape>
          <o:OLEObject Type="Embed" ProgID="Equation.3" ShapeID="_x0000_i1026" DrawAspect="Content" ObjectID="_1835013929" r:id="rId9"/>
        </w:object>
      </w:r>
    </w:p>
    <w:p w14:paraId="3E2D48A8" w14:textId="2A689B01" w:rsidR="00186B72" w:rsidRPr="00465035" w:rsidRDefault="00186B72" w:rsidP="00465035">
      <w:pPr>
        <w:tabs>
          <w:tab w:val="left" w:pos="3517"/>
        </w:tabs>
        <w:spacing w:after="0" w:line="240" w:lineRule="auto"/>
        <w:contextualSpacing/>
        <w:rPr>
          <w:rFonts w:ascii="Arial" w:eastAsia="SimSun" w:hAnsi="Arial" w:cs="Arial"/>
          <w:bCs/>
          <w:sz w:val="24"/>
          <w:szCs w:val="24"/>
          <w:lang w:val="en-US" w:eastAsia="zh-CN"/>
          <w14:ligatures w14:val="none"/>
        </w:rPr>
      </w:pPr>
      <w:r w:rsidRPr="00465035">
        <w:rPr>
          <w:rFonts w:ascii="Arial" w:eastAsia="SimSun" w:hAnsi="Arial" w:cs="Arial"/>
          <w:bCs/>
          <w:sz w:val="24"/>
          <w:szCs w:val="24"/>
          <w:lang w:val="en-US" w:eastAsia="zh-CN"/>
          <w14:ligatures w14:val="none"/>
        </w:rPr>
        <w:tab/>
      </w:r>
      <w:r w:rsidRPr="00465035">
        <w:rPr>
          <w:rFonts w:ascii="Arial" w:eastAsia="SimSun" w:hAnsi="Arial" w:cs="Arial"/>
          <w:bCs/>
          <w:sz w:val="24"/>
          <w:szCs w:val="24"/>
          <w:lang w:val="en-US" w:eastAsia="zh-CN"/>
          <w14:ligatures w14:val="none"/>
        </w:rPr>
        <w:tab/>
      </w:r>
      <w:r w:rsidR="00EB7E64" w:rsidRPr="00465035">
        <w:rPr>
          <w:rFonts w:ascii="Arial" w:eastAsia="SimSun" w:hAnsi="Arial" w:cs="Arial"/>
          <w:bCs/>
          <w:position w:val="-28"/>
          <w:sz w:val="24"/>
          <w:szCs w:val="24"/>
          <w:lang w:val="en-US" w:eastAsia="zh-CN"/>
          <w14:ligatures w14:val="none"/>
        </w:rPr>
        <w:object w:dxaOrig="279" w:dyaOrig="680" w14:anchorId="0E0B2EA1">
          <v:shape id="_x0000_i1027" type="#_x0000_t75" style="width:42pt;height:33pt" o:ole="">
            <v:imagedata r:id="rId10" o:title=""/>
          </v:shape>
          <o:OLEObject Type="Embed" ProgID="Equation.3" ShapeID="_x0000_i1027" DrawAspect="Content" ObjectID="_1835013930" r:id="rId11"/>
        </w:object>
      </w:r>
      <w:r w:rsidRPr="00465035">
        <w:rPr>
          <w:rFonts w:ascii="Arial" w:eastAsia="SimSun" w:hAnsi="Arial" w:cs="Arial"/>
          <w:bCs/>
          <w:sz w:val="24"/>
          <w:szCs w:val="24"/>
          <w:lang w:val="en-US" w:eastAsia="zh-CN"/>
          <w14:ligatures w14:val="none"/>
        </w:rPr>
        <w:tab/>
      </w:r>
    </w:p>
    <w:p w14:paraId="6A493D41" w14:textId="77777777" w:rsidR="00186B72" w:rsidRPr="00465035" w:rsidRDefault="00186B72" w:rsidP="00465035">
      <w:pPr>
        <w:widowControl w:val="0"/>
        <w:spacing w:after="0" w:line="240" w:lineRule="auto"/>
        <w:contextualSpacing/>
        <w:rPr>
          <w:rFonts w:ascii="Arial" w:eastAsia="SimSun" w:hAnsi="Arial" w:cs="Arial"/>
          <w:bCs/>
          <w:sz w:val="24"/>
          <w:szCs w:val="24"/>
          <w:lang w:val="en-US" w:eastAsia="zh-CN"/>
          <w14:ligatures w14:val="none"/>
        </w:rPr>
      </w:pPr>
      <w:r w:rsidRPr="00465035">
        <w:rPr>
          <w:rFonts w:ascii="Arial" w:eastAsia="SimSun" w:hAnsi="Arial" w:cs="Arial"/>
          <w:bCs/>
          <w:sz w:val="24"/>
          <w:szCs w:val="24"/>
          <w:lang w:val="en-US" w:eastAsia="zh-CN"/>
          <w14:ligatures w14:val="none"/>
        </w:rPr>
        <w:t>Where:</w:t>
      </w:r>
    </w:p>
    <w:p w14:paraId="16BFD9DB" w14:textId="77777777" w:rsidR="00186B72" w:rsidRPr="00465035" w:rsidRDefault="00186B72" w:rsidP="00465035">
      <w:pPr>
        <w:widowControl w:val="0"/>
        <w:spacing w:after="0" w:line="240" w:lineRule="auto"/>
        <w:contextualSpacing/>
        <w:rPr>
          <w:rFonts w:ascii="Arial" w:eastAsia="SimSun" w:hAnsi="Arial" w:cs="Arial"/>
          <w:bCs/>
          <w:sz w:val="24"/>
          <w:szCs w:val="24"/>
          <w:lang w:val="en-US" w:eastAsia="zh-CN"/>
          <w14:ligatures w14:val="none"/>
        </w:rPr>
      </w:pPr>
      <w:r w:rsidRPr="00465035">
        <w:rPr>
          <w:rFonts w:ascii="Arial" w:eastAsia="SimSun" w:hAnsi="Arial" w:cs="Arial"/>
          <w:bCs/>
          <w:sz w:val="24"/>
          <w:szCs w:val="24"/>
          <w:lang w:val="en-US" w:eastAsia="zh-CN"/>
          <w14:ligatures w14:val="none"/>
        </w:rPr>
        <w:t>WM</w:t>
      </w:r>
      <w:r w:rsidRPr="00465035">
        <w:rPr>
          <w:rFonts w:ascii="Arial" w:eastAsia="SimSun" w:hAnsi="Arial" w:cs="Arial"/>
          <w:b/>
          <w:sz w:val="24"/>
          <w:szCs w:val="24"/>
          <w:lang w:val="en-US" w:eastAsia="zh-CN"/>
          <w14:ligatures w14:val="none"/>
        </w:rPr>
        <w:t xml:space="preserve"> </w:t>
      </w:r>
      <w:r w:rsidRPr="00465035">
        <w:rPr>
          <w:rFonts w:ascii="Arial" w:eastAsia="SimSun" w:hAnsi="Arial" w:cs="Arial"/>
          <w:b/>
          <w:sz w:val="24"/>
          <w:szCs w:val="24"/>
          <w:lang w:val="en-US" w:eastAsia="zh-CN"/>
          <w14:ligatures w14:val="none"/>
        </w:rPr>
        <w:tab/>
      </w:r>
      <w:r w:rsidRPr="00465035">
        <w:rPr>
          <w:rFonts w:ascii="Arial" w:eastAsia="SimSun" w:hAnsi="Arial" w:cs="Arial"/>
          <w:b/>
          <w:sz w:val="24"/>
          <w:szCs w:val="24"/>
          <w:lang w:val="en-US" w:eastAsia="zh-CN"/>
          <w14:ligatures w14:val="none"/>
        </w:rPr>
        <w:tab/>
        <w:t>=</w:t>
      </w:r>
      <w:r w:rsidRPr="00465035">
        <w:rPr>
          <w:rFonts w:ascii="Arial" w:eastAsia="SimSun" w:hAnsi="Arial" w:cs="Arial"/>
          <w:b/>
          <w:sz w:val="24"/>
          <w:szCs w:val="24"/>
          <w:lang w:val="en-US" w:eastAsia="zh-CN"/>
          <w14:ligatures w14:val="none"/>
        </w:rPr>
        <w:tab/>
      </w:r>
      <w:r w:rsidRPr="00465035">
        <w:rPr>
          <w:rFonts w:ascii="Arial" w:eastAsia="SimSun" w:hAnsi="Arial" w:cs="Arial"/>
          <w:bCs/>
          <w:sz w:val="24"/>
          <w:szCs w:val="24"/>
          <w:lang w:val="en-US" w:eastAsia="zh-CN"/>
          <w14:ligatures w14:val="none"/>
        </w:rPr>
        <w:t>Weighed Mean</w:t>
      </w:r>
      <w:r w:rsidRPr="00465035">
        <w:rPr>
          <w:rFonts w:ascii="Arial" w:eastAsia="SimSun" w:hAnsi="Arial" w:cs="Arial"/>
          <w:bCs/>
          <w:sz w:val="24"/>
          <w:szCs w:val="24"/>
          <w:lang w:val="en-US" w:eastAsia="zh-CN"/>
          <w14:ligatures w14:val="none"/>
        </w:rPr>
        <w:br/>
      </w:r>
      <w:r w:rsidRPr="00465035">
        <w:rPr>
          <w:rFonts w:ascii="Arial" w:eastAsia="SimSun" w:hAnsi="Arial" w:cs="Arial"/>
          <w:bCs/>
          <w:sz w:val="24"/>
          <w:szCs w:val="24"/>
          <w:lang w:val="en-US" w:eastAsia="zh-CN"/>
          <w14:ligatures w14:val="none"/>
        </w:rPr>
        <w:lastRenderedPageBreak/>
        <w:t xml:space="preserve">f </w:t>
      </w:r>
      <w:r w:rsidRPr="00465035">
        <w:rPr>
          <w:rFonts w:ascii="Arial" w:eastAsia="SimSun" w:hAnsi="Arial" w:cs="Arial"/>
          <w:bCs/>
          <w:sz w:val="24"/>
          <w:szCs w:val="24"/>
          <w:lang w:val="en-US" w:eastAsia="zh-CN"/>
          <w14:ligatures w14:val="none"/>
        </w:rPr>
        <w:tab/>
      </w:r>
      <w:r w:rsidRPr="00465035">
        <w:rPr>
          <w:rFonts w:ascii="Arial" w:eastAsia="SimSun" w:hAnsi="Arial" w:cs="Arial"/>
          <w:b/>
          <w:sz w:val="24"/>
          <w:szCs w:val="24"/>
          <w:lang w:val="en-US" w:eastAsia="zh-CN"/>
          <w14:ligatures w14:val="none"/>
        </w:rPr>
        <w:tab/>
        <w:t>=</w:t>
      </w:r>
      <w:r w:rsidRPr="00465035">
        <w:rPr>
          <w:rFonts w:ascii="Arial" w:eastAsia="SimSun" w:hAnsi="Arial" w:cs="Arial"/>
          <w:b/>
          <w:sz w:val="24"/>
          <w:szCs w:val="24"/>
          <w:lang w:val="en-US" w:eastAsia="zh-CN"/>
          <w14:ligatures w14:val="none"/>
        </w:rPr>
        <w:tab/>
      </w:r>
      <w:r w:rsidRPr="00465035">
        <w:rPr>
          <w:rFonts w:ascii="Arial" w:eastAsia="SimSun" w:hAnsi="Arial" w:cs="Arial"/>
          <w:bCs/>
          <w:sz w:val="24"/>
          <w:szCs w:val="24"/>
          <w:lang w:val="en-US" w:eastAsia="zh-CN"/>
          <w14:ligatures w14:val="none"/>
        </w:rPr>
        <w:t>Frequency</w:t>
      </w:r>
      <w:r w:rsidRPr="00465035">
        <w:rPr>
          <w:rFonts w:ascii="Arial" w:eastAsia="SimSun" w:hAnsi="Arial" w:cs="Arial"/>
          <w:b/>
          <w:sz w:val="24"/>
          <w:szCs w:val="24"/>
          <w:lang w:val="en-US" w:eastAsia="zh-CN"/>
          <w14:ligatures w14:val="none"/>
        </w:rPr>
        <w:br/>
      </w:r>
      <w:r w:rsidRPr="00465035">
        <w:rPr>
          <w:rFonts w:ascii="Arial" w:eastAsia="SimSun" w:hAnsi="Arial" w:cs="Arial"/>
          <w:bCs/>
          <w:sz w:val="24"/>
          <w:szCs w:val="24"/>
          <w:lang w:val="en-US" w:eastAsia="zh-CN"/>
          <w14:ligatures w14:val="none"/>
        </w:rPr>
        <w:t>(w)</w:t>
      </w:r>
      <w:r w:rsidRPr="00465035">
        <w:rPr>
          <w:rFonts w:ascii="Arial" w:eastAsia="SimSun" w:hAnsi="Arial" w:cs="Arial"/>
          <w:bCs/>
          <w:sz w:val="24"/>
          <w:szCs w:val="24"/>
          <w:lang w:val="en-US" w:eastAsia="zh-CN"/>
          <w14:ligatures w14:val="none"/>
        </w:rPr>
        <w:tab/>
      </w:r>
      <w:r w:rsidRPr="00465035">
        <w:rPr>
          <w:rFonts w:ascii="Arial" w:eastAsia="SimSun" w:hAnsi="Arial" w:cs="Arial"/>
          <w:b/>
          <w:sz w:val="24"/>
          <w:szCs w:val="24"/>
          <w:lang w:val="en-US" w:eastAsia="zh-CN"/>
          <w14:ligatures w14:val="none"/>
        </w:rPr>
        <w:tab/>
        <w:t>=</w:t>
      </w:r>
      <w:r w:rsidRPr="00465035">
        <w:rPr>
          <w:rFonts w:ascii="Arial" w:eastAsia="SimSun" w:hAnsi="Arial" w:cs="Arial"/>
          <w:b/>
          <w:sz w:val="24"/>
          <w:szCs w:val="24"/>
          <w:lang w:val="en-US" w:eastAsia="zh-CN"/>
          <w14:ligatures w14:val="none"/>
        </w:rPr>
        <w:tab/>
      </w:r>
      <w:r w:rsidRPr="00465035">
        <w:rPr>
          <w:rFonts w:ascii="Arial" w:eastAsia="SimSun" w:hAnsi="Arial" w:cs="Arial"/>
          <w:bCs/>
          <w:sz w:val="24"/>
          <w:szCs w:val="24"/>
          <w:lang w:val="en-US" w:eastAsia="zh-CN"/>
          <w14:ligatures w14:val="none"/>
        </w:rPr>
        <w:t>the number of occurrences</w:t>
      </w:r>
      <w:r w:rsidRPr="00465035">
        <w:rPr>
          <w:rFonts w:ascii="Arial" w:eastAsia="SimSun" w:hAnsi="Arial" w:cs="Arial"/>
          <w:bCs/>
          <w:sz w:val="24"/>
          <w:szCs w:val="24"/>
          <w:lang w:val="en-US" w:eastAsia="zh-CN"/>
          <w14:ligatures w14:val="none"/>
        </w:rPr>
        <w:br/>
        <w:t>N</w:t>
      </w:r>
      <w:r w:rsidRPr="00465035">
        <w:rPr>
          <w:rFonts w:ascii="Arial" w:eastAsia="SimSun" w:hAnsi="Arial" w:cs="Arial"/>
          <w:b/>
          <w:sz w:val="24"/>
          <w:szCs w:val="24"/>
          <w:lang w:val="en-US" w:eastAsia="zh-CN"/>
          <w14:ligatures w14:val="none"/>
        </w:rPr>
        <w:tab/>
      </w:r>
      <w:r w:rsidRPr="00465035">
        <w:rPr>
          <w:rFonts w:ascii="Arial" w:eastAsia="SimSun" w:hAnsi="Arial" w:cs="Arial"/>
          <w:b/>
          <w:sz w:val="24"/>
          <w:szCs w:val="24"/>
          <w:lang w:val="en-US" w:eastAsia="zh-CN"/>
          <w14:ligatures w14:val="none"/>
        </w:rPr>
        <w:tab/>
        <w:t>=</w:t>
      </w:r>
      <w:r w:rsidRPr="00465035">
        <w:rPr>
          <w:rFonts w:ascii="Arial" w:eastAsia="SimSun" w:hAnsi="Arial" w:cs="Arial"/>
          <w:b/>
          <w:sz w:val="24"/>
          <w:szCs w:val="24"/>
          <w:lang w:val="en-US" w:eastAsia="zh-CN"/>
          <w14:ligatures w14:val="none"/>
        </w:rPr>
        <w:tab/>
      </w:r>
      <w:r w:rsidRPr="00465035">
        <w:rPr>
          <w:rFonts w:ascii="Arial" w:eastAsia="SimSun" w:hAnsi="Arial" w:cs="Arial"/>
          <w:bCs/>
          <w:sz w:val="24"/>
          <w:szCs w:val="24"/>
          <w:lang w:val="en-US" w:eastAsia="zh-CN"/>
          <w14:ligatures w14:val="none"/>
        </w:rPr>
        <w:t>number of teaching competencies of Criminology Professors</w:t>
      </w:r>
    </w:p>
    <w:p w14:paraId="591567F8" w14:textId="77777777" w:rsidR="00186B72" w:rsidRPr="00465035" w:rsidRDefault="00186B72" w:rsidP="00465035">
      <w:pPr>
        <w:spacing w:after="0" w:line="240" w:lineRule="auto"/>
        <w:ind w:firstLine="720"/>
        <w:contextualSpacing/>
        <w:jc w:val="both"/>
        <w:rPr>
          <w:rFonts w:ascii="Arial" w:eastAsia="Times New Roman" w:hAnsi="Arial" w:cs="Arial"/>
          <w:kern w:val="0"/>
          <w:sz w:val="24"/>
          <w:szCs w:val="24"/>
          <w:lang w:eastAsia="en-PH"/>
          <w14:ligatures w14:val="none"/>
        </w:rPr>
      </w:pPr>
      <w:r w:rsidRPr="00465035">
        <w:rPr>
          <w:rFonts w:ascii="Arial" w:eastAsia="Times New Roman" w:hAnsi="Arial" w:cs="Arial"/>
          <w:kern w:val="0"/>
          <w:sz w:val="24"/>
          <w:szCs w:val="24"/>
          <w:lang w:eastAsia="en-PH"/>
          <w14:ligatures w14:val="none"/>
        </w:rPr>
        <w:t xml:space="preserve">Additionally, </w:t>
      </w:r>
      <w:proofErr w:type="gramStart"/>
      <w:r w:rsidRPr="00465035">
        <w:rPr>
          <w:rFonts w:ascii="Arial" w:eastAsia="Times New Roman" w:hAnsi="Arial" w:cs="Arial"/>
          <w:b/>
          <w:bCs/>
          <w:kern w:val="0"/>
          <w:sz w:val="24"/>
          <w:szCs w:val="24"/>
          <w:lang w:eastAsia="en-PH"/>
          <w14:ligatures w14:val="none"/>
        </w:rPr>
        <w:t>Ranking</w:t>
      </w:r>
      <w:proofErr w:type="gramEnd"/>
      <w:r w:rsidRPr="00465035">
        <w:rPr>
          <w:rFonts w:ascii="Arial" w:eastAsia="Times New Roman" w:hAnsi="Arial" w:cs="Arial"/>
          <w:kern w:val="0"/>
          <w:sz w:val="24"/>
          <w:szCs w:val="24"/>
          <w:lang w:eastAsia="en-PH"/>
          <w14:ligatures w14:val="none"/>
        </w:rPr>
        <w:t xml:space="preserve"> prioritized variables by importance (König &amp; Rasch, 2014), clarifying key faculty competencies.</w:t>
      </w:r>
    </w:p>
    <w:p w14:paraId="254284E4" w14:textId="09BDFA7C" w:rsidR="00186B72" w:rsidRPr="00465035" w:rsidRDefault="00E27B73" w:rsidP="00465035">
      <w:pPr>
        <w:spacing w:after="0" w:line="240" w:lineRule="auto"/>
        <w:ind w:firstLine="720"/>
        <w:contextualSpacing/>
        <w:jc w:val="both"/>
        <w:rPr>
          <w:rFonts w:ascii="Arial" w:hAnsi="Arial" w:cs="Arial"/>
          <w:sz w:val="24"/>
          <w:szCs w:val="24"/>
        </w:rPr>
      </w:pPr>
      <w:r w:rsidRPr="00465035">
        <w:rPr>
          <w:rFonts w:ascii="Arial" w:hAnsi="Arial" w:cs="Arial"/>
          <w:iCs/>
          <w:noProof/>
          <w:color w:val="FF0000"/>
          <w:sz w:val="24"/>
          <w:szCs w:val="24"/>
        </w:rPr>
        <w:drawing>
          <wp:anchor distT="0" distB="0" distL="114300" distR="114300" simplePos="0" relativeHeight="251662336" behindDoc="1" locked="0" layoutInCell="1" allowOverlap="1" wp14:anchorId="0A826EAD" wp14:editId="513E4E40">
            <wp:simplePos x="0" y="0"/>
            <wp:positionH relativeFrom="column">
              <wp:posOffset>-121920</wp:posOffset>
            </wp:positionH>
            <wp:positionV relativeFrom="paragraph">
              <wp:posOffset>838200</wp:posOffset>
            </wp:positionV>
            <wp:extent cx="2372056" cy="885949"/>
            <wp:effectExtent l="0" t="0" r="0" b="9525"/>
            <wp:wrapNone/>
            <wp:docPr id="350063653" name="Picture 350063653" descr="A mathematical equation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63653" name="Picture 350063653" descr="A mathematical equation with numbers and symbols&#10;&#10;AI-generated content may be incorrect."/>
                    <pic:cNvPicPr/>
                  </pic:nvPicPr>
                  <pic:blipFill>
                    <a:blip r:embed="rId12">
                      <a:biLevel thresh="50000"/>
                      <a:extLst>
                        <a:ext uri="{BEBA8EAE-BF5A-486C-A8C5-ECC9F3942E4B}">
                          <a14:imgProps xmlns:a14="http://schemas.microsoft.com/office/drawing/2010/main">
                            <a14:imgLayer r:embed="rId13">
                              <a14:imgEffect>
                                <a14:saturation sat="20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372056" cy="885949"/>
                    </a:xfrm>
                    <a:prstGeom prst="rect">
                      <a:avLst/>
                    </a:prstGeom>
                  </pic:spPr>
                </pic:pic>
              </a:graphicData>
            </a:graphic>
          </wp:anchor>
        </w:drawing>
      </w:r>
      <w:r w:rsidR="00186B72" w:rsidRPr="00465035">
        <w:rPr>
          <w:rFonts w:ascii="Arial" w:hAnsi="Arial" w:cs="Arial"/>
          <w:sz w:val="24"/>
          <w:szCs w:val="24"/>
        </w:rPr>
        <w:t xml:space="preserve">The study used </w:t>
      </w:r>
      <w:r w:rsidR="00186B72" w:rsidRPr="00465035">
        <w:rPr>
          <w:rFonts w:ascii="Arial" w:hAnsi="Arial" w:cs="Arial"/>
          <w:b/>
          <w:bCs/>
          <w:sz w:val="24"/>
          <w:szCs w:val="24"/>
        </w:rPr>
        <w:t>Spearman’s Footrule</w:t>
      </w:r>
      <w:r w:rsidR="00186B72" w:rsidRPr="00465035">
        <w:rPr>
          <w:rFonts w:ascii="Arial" w:hAnsi="Arial" w:cs="Arial"/>
          <w:sz w:val="24"/>
          <w:szCs w:val="24"/>
        </w:rPr>
        <w:t xml:space="preserve"> to find out if there was a statistically significant link between demographic profile variables and teaching competencies. This non-parametric method measures the absolute differences in ranks between matching items in two datasets, which makes it a reliable way to check for correlation in ordinal data (Shi, Zhang, Du, &amp; </w:t>
      </w:r>
      <w:proofErr w:type="spellStart"/>
      <w:r w:rsidR="00186B72" w:rsidRPr="00465035">
        <w:rPr>
          <w:rFonts w:ascii="Arial" w:hAnsi="Arial" w:cs="Arial"/>
          <w:sz w:val="24"/>
          <w:szCs w:val="24"/>
        </w:rPr>
        <w:t>Kwessi</w:t>
      </w:r>
      <w:proofErr w:type="spellEnd"/>
      <w:r w:rsidR="00186B72" w:rsidRPr="00465035">
        <w:rPr>
          <w:rFonts w:ascii="Arial" w:hAnsi="Arial" w:cs="Arial"/>
          <w:sz w:val="24"/>
          <w:szCs w:val="24"/>
        </w:rPr>
        <w:t>, 2025). With this method, the study showed how professors’ profiles related to their teaching competencies. The formula used was:</w:t>
      </w:r>
    </w:p>
    <w:p w14:paraId="586A75BE" w14:textId="49EB9B5F" w:rsidR="00EB7E64" w:rsidRDefault="00EB7E64" w:rsidP="00465035">
      <w:pPr>
        <w:spacing w:after="0" w:line="240" w:lineRule="auto"/>
        <w:contextualSpacing/>
        <w:jc w:val="both"/>
        <w:rPr>
          <w:rFonts w:ascii="Arial" w:hAnsi="Arial" w:cs="Arial"/>
          <w:iCs/>
          <w:sz w:val="24"/>
          <w:szCs w:val="24"/>
        </w:rPr>
      </w:pPr>
    </w:p>
    <w:p w14:paraId="6995DF7E" w14:textId="1104237F" w:rsidR="00EB7E64" w:rsidRDefault="00EB7E64" w:rsidP="00465035">
      <w:pPr>
        <w:spacing w:after="0" w:line="240" w:lineRule="auto"/>
        <w:contextualSpacing/>
        <w:jc w:val="both"/>
        <w:rPr>
          <w:rFonts w:ascii="Arial" w:hAnsi="Arial" w:cs="Arial"/>
          <w:iCs/>
          <w:sz w:val="24"/>
          <w:szCs w:val="24"/>
        </w:rPr>
      </w:pPr>
    </w:p>
    <w:p w14:paraId="192F5989" w14:textId="09DE7739" w:rsidR="00EB7E64" w:rsidRDefault="00EB7E64" w:rsidP="00465035">
      <w:pPr>
        <w:spacing w:after="0" w:line="240" w:lineRule="auto"/>
        <w:contextualSpacing/>
        <w:jc w:val="both"/>
        <w:rPr>
          <w:rFonts w:ascii="Arial" w:hAnsi="Arial" w:cs="Arial"/>
          <w:iCs/>
          <w:sz w:val="24"/>
          <w:szCs w:val="24"/>
        </w:rPr>
      </w:pPr>
    </w:p>
    <w:p w14:paraId="0AC624C8" w14:textId="5491001C" w:rsidR="00EB7E64" w:rsidRDefault="00EB7E64" w:rsidP="00465035">
      <w:pPr>
        <w:spacing w:after="0" w:line="240" w:lineRule="auto"/>
        <w:contextualSpacing/>
        <w:jc w:val="both"/>
        <w:rPr>
          <w:rFonts w:ascii="Arial" w:hAnsi="Arial" w:cs="Arial"/>
          <w:iCs/>
          <w:sz w:val="24"/>
          <w:szCs w:val="24"/>
        </w:rPr>
      </w:pPr>
    </w:p>
    <w:p w14:paraId="01708B91" w14:textId="6E6A9408" w:rsidR="00A42AFB" w:rsidRPr="00EB7E64" w:rsidRDefault="00A42AFB" w:rsidP="00465035">
      <w:pPr>
        <w:spacing w:after="0" w:line="240" w:lineRule="auto"/>
        <w:contextualSpacing/>
        <w:jc w:val="both"/>
        <w:rPr>
          <w:rFonts w:ascii="Arial" w:hAnsi="Arial" w:cs="Arial"/>
          <w:sz w:val="24"/>
          <w:szCs w:val="24"/>
        </w:rPr>
      </w:pPr>
      <w:r w:rsidRPr="00465035">
        <w:rPr>
          <w:rFonts w:ascii="Arial" w:hAnsi="Arial" w:cs="Arial"/>
          <w:iCs/>
          <w:sz w:val="24"/>
          <w:szCs w:val="24"/>
        </w:rPr>
        <w:t>Where:</w:t>
      </w:r>
    </w:p>
    <w:p w14:paraId="55A6E655" w14:textId="77777777" w:rsidR="00A42AFB" w:rsidRPr="00465035" w:rsidRDefault="00A42AFB" w:rsidP="00465035">
      <w:pPr>
        <w:spacing w:after="0" w:line="240" w:lineRule="auto"/>
        <w:ind w:left="720"/>
        <w:contextualSpacing/>
        <w:jc w:val="both"/>
        <w:rPr>
          <w:rFonts w:ascii="Arial" w:hAnsi="Arial" w:cs="Arial"/>
          <w:iCs/>
          <w:sz w:val="24"/>
          <w:szCs w:val="24"/>
        </w:rPr>
      </w:pPr>
      <w:r w:rsidRPr="00465035">
        <w:rPr>
          <w:rFonts w:ascii="Arial" w:hAnsi="Arial" w:cs="Arial"/>
          <w:i/>
          <w:sz w:val="24"/>
          <w:szCs w:val="24"/>
        </w:rPr>
        <w:t xml:space="preserve">n </w:t>
      </w:r>
      <w:r w:rsidRPr="00465035">
        <w:rPr>
          <w:rFonts w:ascii="Arial" w:hAnsi="Arial" w:cs="Arial"/>
          <w:iCs/>
          <w:sz w:val="24"/>
          <w:szCs w:val="24"/>
        </w:rPr>
        <w:t>is the number of items being ranked.</w:t>
      </w:r>
    </w:p>
    <w:p w14:paraId="7EDF2E9B" w14:textId="77777777" w:rsidR="00A42AFB" w:rsidRPr="00465035" w:rsidRDefault="00A42AFB" w:rsidP="00465035">
      <w:pPr>
        <w:spacing w:after="0" w:line="240" w:lineRule="auto"/>
        <w:ind w:left="720"/>
        <w:contextualSpacing/>
        <w:jc w:val="both"/>
        <w:rPr>
          <w:rFonts w:ascii="Arial" w:hAnsi="Arial" w:cs="Arial"/>
          <w:i/>
          <w:sz w:val="24"/>
          <w:szCs w:val="24"/>
        </w:rPr>
      </w:pPr>
      <w:r w:rsidRPr="00465035">
        <w:rPr>
          <w:rFonts w:ascii="Arial" w:hAnsi="Arial" w:cs="Arial"/>
          <w:i/>
          <w:sz w:val="24"/>
          <w:szCs w:val="24"/>
        </w:rPr>
        <w:t>π(</w:t>
      </w:r>
      <w:proofErr w:type="spellStart"/>
      <w:r w:rsidRPr="00465035">
        <w:rPr>
          <w:rFonts w:ascii="Arial" w:hAnsi="Arial" w:cs="Arial"/>
          <w:i/>
          <w:sz w:val="24"/>
          <w:szCs w:val="24"/>
        </w:rPr>
        <w:t>i</w:t>
      </w:r>
      <w:proofErr w:type="spellEnd"/>
      <w:r w:rsidRPr="00465035">
        <w:rPr>
          <w:rFonts w:ascii="Arial" w:hAnsi="Arial" w:cs="Arial"/>
          <w:i/>
          <w:sz w:val="24"/>
          <w:szCs w:val="24"/>
        </w:rPr>
        <w:t xml:space="preserve">) </w:t>
      </w:r>
      <w:r w:rsidRPr="00465035">
        <w:rPr>
          <w:rFonts w:ascii="Arial" w:hAnsi="Arial" w:cs="Arial"/>
          <w:iCs/>
          <w:sz w:val="24"/>
          <w:szCs w:val="24"/>
        </w:rPr>
        <w:t xml:space="preserve">is the rank of the </w:t>
      </w:r>
      <w:proofErr w:type="spellStart"/>
      <w:r w:rsidRPr="00465035">
        <w:rPr>
          <w:rFonts w:ascii="Arial" w:hAnsi="Arial" w:cs="Arial"/>
          <w:iCs/>
          <w:sz w:val="24"/>
          <w:szCs w:val="24"/>
        </w:rPr>
        <w:t>i-th</w:t>
      </w:r>
      <w:proofErr w:type="spellEnd"/>
      <w:r w:rsidRPr="00465035">
        <w:rPr>
          <w:rFonts w:ascii="Arial" w:hAnsi="Arial" w:cs="Arial"/>
          <w:iCs/>
          <w:sz w:val="24"/>
          <w:szCs w:val="24"/>
        </w:rPr>
        <w:t xml:space="preserve"> item in the first ranking.</w:t>
      </w:r>
    </w:p>
    <w:p w14:paraId="530BF2E8" w14:textId="77777777" w:rsidR="00A42AFB" w:rsidRPr="00465035" w:rsidRDefault="00A42AFB" w:rsidP="00465035">
      <w:pPr>
        <w:spacing w:after="0" w:line="240" w:lineRule="auto"/>
        <w:ind w:left="720"/>
        <w:contextualSpacing/>
        <w:jc w:val="both"/>
        <w:rPr>
          <w:rFonts w:ascii="Arial" w:hAnsi="Arial" w:cs="Arial"/>
          <w:iCs/>
          <w:sz w:val="24"/>
          <w:szCs w:val="24"/>
        </w:rPr>
      </w:pPr>
      <w:r w:rsidRPr="00465035">
        <w:rPr>
          <w:rFonts w:ascii="Arial" w:hAnsi="Arial" w:cs="Arial"/>
          <w:i/>
          <w:sz w:val="24"/>
          <w:szCs w:val="24"/>
        </w:rPr>
        <w:t>σ(</w:t>
      </w:r>
      <w:proofErr w:type="spellStart"/>
      <w:r w:rsidRPr="00465035">
        <w:rPr>
          <w:rFonts w:ascii="Arial" w:hAnsi="Arial" w:cs="Arial"/>
          <w:i/>
          <w:sz w:val="24"/>
          <w:szCs w:val="24"/>
        </w:rPr>
        <w:t>i</w:t>
      </w:r>
      <w:proofErr w:type="spellEnd"/>
      <w:r w:rsidRPr="00465035">
        <w:rPr>
          <w:rFonts w:ascii="Arial" w:hAnsi="Arial" w:cs="Arial"/>
          <w:i/>
          <w:sz w:val="24"/>
          <w:szCs w:val="24"/>
        </w:rPr>
        <w:t xml:space="preserve">) </w:t>
      </w:r>
      <w:r w:rsidRPr="00465035">
        <w:rPr>
          <w:rFonts w:ascii="Arial" w:hAnsi="Arial" w:cs="Arial"/>
          <w:iCs/>
          <w:sz w:val="24"/>
          <w:szCs w:val="24"/>
        </w:rPr>
        <w:t xml:space="preserve">is the rank of the </w:t>
      </w:r>
      <w:proofErr w:type="spellStart"/>
      <w:r w:rsidRPr="00465035">
        <w:rPr>
          <w:rFonts w:ascii="Arial" w:hAnsi="Arial" w:cs="Arial"/>
          <w:iCs/>
          <w:sz w:val="24"/>
          <w:szCs w:val="24"/>
        </w:rPr>
        <w:t>i-th</w:t>
      </w:r>
      <w:proofErr w:type="spellEnd"/>
      <w:r w:rsidRPr="00465035">
        <w:rPr>
          <w:rFonts w:ascii="Arial" w:hAnsi="Arial" w:cs="Arial"/>
          <w:iCs/>
          <w:sz w:val="24"/>
          <w:szCs w:val="24"/>
        </w:rPr>
        <w:t xml:space="preserve"> item in the second ranking.</w:t>
      </w:r>
    </w:p>
    <w:p w14:paraId="0C729F34" w14:textId="77777777" w:rsidR="00A42AFB" w:rsidRPr="00465035" w:rsidRDefault="00A42AFB" w:rsidP="00465035">
      <w:pPr>
        <w:spacing w:after="0" w:line="240" w:lineRule="auto"/>
        <w:ind w:left="720"/>
        <w:contextualSpacing/>
        <w:jc w:val="both"/>
        <w:rPr>
          <w:rFonts w:ascii="Arial" w:hAnsi="Arial" w:cs="Arial"/>
          <w:iCs/>
          <w:sz w:val="24"/>
          <w:szCs w:val="24"/>
        </w:rPr>
      </w:pPr>
      <w:r w:rsidRPr="00465035">
        <w:rPr>
          <w:rFonts w:ascii="Cambria Math" w:hAnsi="Cambria Math" w:cs="Cambria Math"/>
          <w:i/>
          <w:sz w:val="24"/>
          <w:szCs w:val="24"/>
        </w:rPr>
        <w:t>∣</w:t>
      </w:r>
      <w:r w:rsidRPr="00465035">
        <w:rPr>
          <w:rFonts w:ascii="Arial" w:hAnsi="Arial" w:cs="Arial"/>
          <w:i/>
          <w:sz w:val="24"/>
          <w:szCs w:val="24"/>
        </w:rPr>
        <w:t>π(</w:t>
      </w:r>
      <w:proofErr w:type="spellStart"/>
      <w:r w:rsidRPr="00465035">
        <w:rPr>
          <w:rFonts w:ascii="Arial" w:hAnsi="Arial" w:cs="Arial"/>
          <w:i/>
          <w:sz w:val="24"/>
          <w:szCs w:val="24"/>
        </w:rPr>
        <w:t>i</w:t>
      </w:r>
      <w:proofErr w:type="spellEnd"/>
      <w:r w:rsidRPr="00465035">
        <w:rPr>
          <w:rFonts w:ascii="Arial" w:hAnsi="Arial" w:cs="Arial"/>
          <w:i/>
          <w:sz w:val="24"/>
          <w:szCs w:val="24"/>
        </w:rPr>
        <w:t>)−σ(</w:t>
      </w:r>
      <w:proofErr w:type="spellStart"/>
      <w:r w:rsidRPr="00465035">
        <w:rPr>
          <w:rFonts w:ascii="Arial" w:hAnsi="Arial" w:cs="Arial"/>
          <w:i/>
          <w:sz w:val="24"/>
          <w:szCs w:val="24"/>
        </w:rPr>
        <w:t>i</w:t>
      </w:r>
      <w:proofErr w:type="spellEnd"/>
      <w:r w:rsidRPr="00465035">
        <w:rPr>
          <w:rFonts w:ascii="Arial" w:hAnsi="Arial" w:cs="Arial"/>
          <w:i/>
          <w:sz w:val="24"/>
          <w:szCs w:val="24"/>
        </w:rPr>
        <w:t>)</w:t>
      </w:r>
      <w:r w:rsidRPr="00465035">
        <w:rPr>
          <w:rFonts w:ascii="Cambria Math" w:hAnsi="Cambria Math" w:cs="Cambria Math"/>
          <w:i/>
          <w:sz w:val="24"/>
          <w:szCs w:val="24"/>
        </w:rPr>
        <w:t>∣</w:t>
      </w:r>
      <w:r w:rsidRPr="00465035">
        <w:rPr>
          <w:rFonts w:ascii="Arial" w:hAnsi="Arial" w:cs="Arial"/>
          <w:i/>
          <w:sz w:val="24"/>
          <w:szCs w:val="24"/>
        </w:rPr>
        <w:t xml:space="preserve"> </w:t>
      </w:r>
      <w:r w:rsidRPr="00465035">
        <w:rPr>
          <w:rFonts w:ascii="Arial" w:hAnsi="Arial" w:cs="Arial"/>
          <w:iCs/>
          <w:sz w:val="24"/>
          <w:szCs w:val="24"/>
        </w:rPr>
        <w:t xml:space="preserve">is the absolute difference between the ranks of the </w:t>
      </w:r>
      <w:proofErr w:type="spellStart"/>
      <w:r w:rsidRPr="00465035">
        <w:rPr>
          <w:rFonts w:ascii="Arial" w:hAnsi="Arial" w:cs="Arial"/>
          <w:iCs/>
          <w:sz w:val="24"/>
          <w:szCs w:val="24"/>
        </w:rPr>
        <w:t>i-th</w:t>
      </w:r>
      <w:proofErr w:type="spellEnd"/>
      <w:r w:rsidRPr="00465035">
        <w:rPr>
          <w:rFonts w:ascii="Arial" w:hAnsi="Arial" w:cs="Arial"/>
          <w:iCs/>
          <w:sz w:val="24"/>
          <w:szCs w:val="24"/>
        </w:rPr>
        <w:t xml:space="preserve"> item in the two lists.</w:t>
      </w:r>
    </w:p>
    <w:p w14:paraId="2452371A" w14:textId="623D0AF8" w:rsidR="00A42AFB" w:rsidRPr="00465035" w:rsidRDefault="00465035" w:rsidP="00465035">
      <w:pPr>
        <w:spacing w:after="0" w:line="240" w:lineRule="auto"/>
        <w:ind w:firstLine="720"/>
        <w:contextualSpacing/>
        <w:jc w:val="both"/>
        <w:rPr>
          <w:rFonts w:ascii="Arial" w:hAnsi="Arial" w:cs="Arial"/>
          <w:sz w:val="24"/>
          <w:szCs w:val="24"/>
        </w:rPr>
      </w:pPr>
      <w:r w:rsidRPr="00465035">
        <w:rPr>
          <w:rFonts w:ascii="Arial" w:hAnsi="Arial" w:cs="Arial"/>
          <w:b/>
          <w:bCs/>
          <w:iCs/>
          <w:noProof/>
          <w:sz w:val="24"/>
          <w:szCs w:val="24"/>
        </w:rPr>
        <w:drawing>
          <wp:anchor distT="0" distB="0" distL="114300" distR="114300" simplePos="0" relativeHeight="251659264" behindDoc="1" locked="0" layoutInCell="1" allowOverlap="1" wp14:anchorId="2BEA038C" wp14:editId="5742D8AD">
            <wp:simplePos x="0" y="0"/>
            <wp:positionH relativeFrom="column">
              <wp:posOffset>28575</wp:posOffset>
            </wp:positionH>
            <wp:positionV relativeFrom="paragraph">
              <wp:posOffset>751205</wp:posOffset>
            </wp:positionV>
            <wp:extent cx="1695687" cy="952633"/>
            <wp:effectExtent l="0" t="0" r="0" b="0"/>
            <wp:wrapNone/>
            <wp:docPr id="9" name="Picture 9" descr="A mathematical equation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mathematical equation with numbers and symbols&#10;&#10;AI-generated content may be incorrect."/>
                    <pic:cNvPicPr/>
                  </pic:nvPicPr>
                  <pic:blipFill>
                    <a:blip r:embed="rId14">
                      <a:extLst>
                        <a:ext uri="{BEBA8EAE-BF5A-486C-A8C5-ECC9F3942E4B}">
                          <a14:imgProps xmlns:a14="http://schemas.microsoft.com/office/drawing/2010/main">
                            <a14:imgLayer r:embed="rId15">
                              <a14:imgEffect>
                                <a14:saturation sat="20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695687" cy="952633"/>
                    </a:xfrm>
                    <a:prstGeom prst="rect">
                      <a:avLst/>
                    </a:prstGeom>
                  </pic:spPr>
                </pic:pic>
              </a:graphicData>
            </a:graphic>
          </wp:anchor>
        </w:drawing>
      </w:r>
      <w:r w:rsidR="00A42AFB" w:rsidRPr="00465035">
        <w:rPr>
          <w:rFonts w:ascii="Arial" w:hAnsi="Arial" w:cs="Arial"/>
          <w:b/>
          <w:bCs/>
          <w:sz w:val="24"/>
          <w:szCs w:val="24"/>
        </w:rPr>
        <w:t>Independent samples t-tests</w:t>
      </w:r>
      <w:r w:rsidR="00A42AFB" w:rsidRPr="00465035">
        <w:rPr>
          <w:rFonts w:ascii="Arial" w:hAnsi="Arial" w:cs="Arial"/>
          <w:sz w:val="24"/>
          <w:szCs w:val="24"/>
        </w:rPr>
        <w:t xml:space="preserve"> were used to compare professors' and fourth-year students' perceptions of teaching competencies. This analysis identified significant differences in mean competency scores between the groups, thereby highlighting potential differences in perceptions of teaching effectiveness. Additionally, Spearman's Footrule was used to assess differences in competency rankings across groups.</w:t>
      </w:r>
    </w:p>
    <w:p w14:paraId="551E0E88" w14:textId="77EA2A97" w:rsidR="00696853" w:rsidRPr="00465035" w:rsidRDefault="00696853" w:rsidP="00465035">
      <w:pPr>
        <w:spacing w:after="0" w:line="240" w:lineRule="auto"/>
        <w:contextualSpacing/>
        <w:jc w:val="both"/>
        <w:rPr>
          <w:rFonts w:ascii="Arial" w:eastAsia="Times New Roman" w:hAnsi="Arial" w:cs="Arial"/>
          <w:kern w:val="0"/>
          <w:sz w:val="24"/>
          <w:szCs w:val="24"/>
          <w:lang w:val="en-US"/>
          <w14:ligatures w14:val="none"/>
        </w:rPr>
      </w:pPr>
    </w:p>
    <w:p w14:paraId="5BBA10FB" w14:textId="4FDD10C5" w:rsidR="00696853" w:rsidRPr="00465035" w:rsidRDefault="00696853" w:rsidP="00465035">
      <w:pPr>
        <w:spacing w:after="0" w:line="240" w:lineRule="auto"/>
        <w:contextualSpacing/>
        <w:jc w:val="both"/>
        <w:rPr>
          <w:rFonts w:ascii="Arial" w:eastAsia="Times New Roman" w:hAnsi="Arial" w:cs="Arial"/>
          <w:kern w:val="0"/>
          <w:sz w:val="24"/>
          <w:szCs w:val="24"/>
          <w:lang w:val="en-US"/>
          <w14:ligatures w14:val="none"/>
        </w:rPr>
      </w:pPr>
    </w:p>
    <w:p w14:paraId="4DF07778" w14:textId="7B45D6ED" w:rsidR="00696853" w:rsidRPr="00465035" w:rsidRDefault="00696853" w:rsidP="00465035">
      <w:pPr>
        <w:spacing w:after="0" w:line="240" w:lineRule="auto"/>
        <w:contextualSpacing/>
        <w:jc w:val="both"/>
        <w:rPr>
          <w:rFonts w:ascii="Arial" w:eastAsia="Times New Roman" w:hAnsi="Arial" w:cs="Arial"/>
          <w:kern w:val="0"/>
          <w:sz w:val="24"/>
          <w:szCs w:val="24"/>
          <w:lang w:val="en-US"/>
          <w14:ligatures w14:val="none"/>
        </w:rPr>
      </w:pPr>
    </w:p>
    <w:p w14:paraId="07B26FD7" w14:textId="77777777" w:rsidR="00B47DE7" w:rsidRPr="00465035" w:rsidRDefault="00B47DE7" w:rsidP="00465035">
      <w:pPr>
        <w:spacing w:after="0" w:line="240" w:lineRule="auto"/>
        <w:contextualSpacing/>
        <w:jc w:val="both"/>
        <w:rPr>
          <w:rFonts w:ascii="Arial" w:eastAsia="Times New Roman" w:hAnsi="Arial" w:cs="Arial"/>
          <w:kern w:val="0"/>
          <w:sz w:val="24"/>
          <w:szCs w:val="24"/>
          <w:lang w:val="en-US"/>
          <w14:ligatures w14:val="none"/>
        </w:rPr>
      </w:pPr>
    </w:p>
    <w:p w14:paraId="0118B68B" w14:textId="28C0D866" w:rsidR="00A42AFB" w:rsidRPr="00465035" w:rsidRDefault="00A42AFB" w:rsidP="00465035">
      <w:pPr>
        <w:spacing w:after="0" w:line="240" w:lineRule="auto"/>
        <w:contextualSpacing/>
        <w:jc w:val="both"/>
        <w:rPr>
          <w:rFonts w:ascii="Arial" w:eastAsia="Times New Roman" w:hAnsi="Arial" w:cs="Arial"/>
          <w:kern w:val="0"/>
          <w:sz w:val="24"/>
          <w:szCs w:val="24"/>
          <w:lang w:val="en-US"/>
          <w14:ligatures w14:val="none"/>
        </w:rPr>
      </w:pPr>
      <w:r w:rsidRPr="00465035">
        <w:rPr>
          <w:rFonts w:ascii="Arial" w:eastAsia="Times New Roman" w:hAnsi="Arial" w:cs="Arial"/>
          <w:kern w:val="0"/>
          <w:sz w:val="24"/>
          <w:szCs w:val="24"/>
          <w:lang w:val="en-US"/>
          <w14:ligatures w14:val="none"/>
        </w:rPr>
        <w:t>where:</w:t>
      </w:r>
    </w:p>
    <w:p w14:paraId="2C1F9AA9" w14:textId="2BBCCDE0" w:rsidR="00A42AFB" w:rsidRPr="00465035" w:rsidRDefault="00A42AFB" w:rsidP="00465035">
      <w:pPr>
        <w:spacing w:after="0" w:line="240" w:lineRule="auto"/>
        <w:ind w:left="360"/>
        <w:contextualSpacing/>
        <w:jc w:val="both"/>
        <w:rPr>
          <w:rFonts w:ascii="Arial" w:eastAsia="Times New Roman" w:hAnsi="Arial" w:cs="Arial"/>
          <w:kern w:val="0"/>
          <w:sz w:val="24"/>
          <w:szCs w:val="24"/>
          <w:lang w:val="en-US"/>
          <w14:ligatures w14:val="none"/>
        </w:rPr>
      </w:pPr>
      <w:r w:rsidRPr="00465035">
        <w:rPr>
          <w:rFonts w:ascii="Arial" w:eastAsia="Times New Roman" w:hAnsi="Arial" w:cs="Arial"/>
          <w:kern w:val="0"/>
          <w:sz w:val="24"/>
          <w:szCs w:val="24"/>
          <w:lang w:val="en-US"/>
          <w14:ligatures w14:val="none"/>
        </w:rPr>
        <w:t>Xˉ</w:t>
      </w:r>
      <w:proofErr w:type="gramStart"/>
      <w:r w:rsidRPr="00465035">
        <w:rPr>
          <w:rFonts w:ascii="Arial" w:eastAsia="Times New Roman" w:hAnsi="Arial" w:cs="Arial"/>
          <w:kern w:val="0"/>
          <w:sz w:val="24"/>
          <w:szCs w:val="24"/>
          <w:lang w:val="en-US"/>
          <w14:ligatures w14:val="none"/>
        </w:rPr>
        <w:t>1,Xˉ</w:t>
      </w:r>
      <w:proofErr w:type="gramEnd"/>
      <w:r w:rsidRPr="00465035">
        <w:rPr>
          <w:rFonts w:ascii="Arial" w:eastAsia="Times New Roman" w:hAnsi="Arial" w:cs="Arial"/>
          <w:kern w:val="0"/>
          <w:sz w:val="24"/>
          <w:szCs w:val="24"/>
          <w:lang w:val="en-US"/>
          <w14:ligatures w14:val="none"/>
        </w:rPr>
        <w:t>2\bar{X}_1, \bar{X}_2Xˉ1​,Xˉ2​ are the sample means of group 1 (professors) and group 2 (students), respectively,</w:t>
      </w:r>
    </w:p>
    <w:p w14:paraId="537D06A8" w14:textId="77777777" w:rsidR="00A42AFB" w:rsidRPr="00465035" w:rsidRDefault="00A42AFB" w:rsidP="00465035">
      <w:pPr>
        <w:spacing w:after="0" w:line="240" w:lineRule="auto"/>
        <w:ind w:left="360"/>
        <w:contextualSpacing/>
        <w:jc w:val="both"/>
        <w:rPr>
          <w:rFonts w:ascii="Arial" w:eastAsia="Times New Roman" w:hAnsi="Arial" w:cs="Arial"/>
          <w:kern w:val="0"/>
          <w:sz w:val="24"/>
          <w:szCs w:val="24"/>
          <w:lang w:val="en-US"/>
          <w14:ligatures w14:val="none"/>
        </w:rPr>
      </w:pPr>
      <w:r w:rsidRPr="00465035">
        <w:rPr>
          <w:rFonts w:ascii="Arial" w:eastAsia="Times New Roman" w:hAnsi="Arial" w:cs="Arial"/>
          <w:kern w:val="0"/>
          <w:sz w:val="24"/>
          <w:szCs w:val="24"/>
          <w:lang w:val="en-US"/>
          <w14:ligatures w14:val="none"/>
        </w:rPr>
        <w:t>S</w:t>
      </w:r>
      <w:proofErr w:type="gramStart"/>
      <w:r w:rsidRPr="00465035">
        <w:rPr>
          <w:rFonts w:ascii="Arial" w:eastAsia="Times New Roman" w:hAnsi="Arial" w:cs="Arial"/>
          <w:kern w:val="0"/>
          <w:sz w:val="24"/>
          <w:szCs w:val="24"/>
          <w:lang w:val="en-US"/>
          <w14:ligatures w14:val="none"/>
        </w:rPr>
        <w:t>12,S</w:t>
      </w:r>
      <w:proofErr w:type="gramEnd"/>
      <w:r w:rsidRPr="00465035">
        <w:rPr>
          <w:rFonts w:ascii="Arial" w:eastAsia="Times New Roman" w:hAnsi="Arial" w:cs="Arial"/>
          <w:kern w:val="0"/>
          <w:sz w:val="24"/>
          <w:szCs w:val="24"/>
          <w:lang w:val="en-US"/>
          <w14:ligatures w14:val="none"/>
        </w:rPr>
        <w:t>22S_1^2, S_2^2S12​,S22​ are the variances of the two groups,</w:t>
      </w:r>
    </w:p>
    <w:p w14:paraId="7E754863" w14:textId="77777777" w:rsidR="00A42AFB" w:rsidRPr="00465035" w:rsidRDefault="00A42AFB" w:rsidP="00465035">
      <w:pPr>
        <w:spacing w:after="0" w:line="240" w:lineRule="auto"/>
        <w:ind w:left="360"/>
        <w:contextualSpacing/>
        <w:jc w:val="both"/>
        <w:rPr>
          <w:rFonts w:ascii="Arial" w:eastAsia="Times New Roman" w:hAnsi="Arial" w:cs="Arial"/>
          <w:kern w:val="0"/>
          <w:sz w:val="24"/>
          <w:szCs w:val="24"/>
          <w:lang w:val="en-US"/>
          <w14:ligatures w14:val="none"/>
        </w:rPr>
      </w:pPr>
      <w:r w:rsidRPr="00465035">
        <w:rPr>
          <w:rFonts w:ascii="Arial" w:eastAsia="Times New Roman" w:hAnsi="Arial" w:cs="Arial"/>
          <w:kern w:val="0"/>
          <w:sz w:val="24"/>
          <w:szCs w:val="24"/>
          <w:lang w:val="en-US"/>
          <w14:ligatures w14:val="none"/>
        </w:rPr>
        <w:t>n</w:t>
      </w:r>
      <w:proofErr w:type="gramStart"/>
      <w:r w:rsidRPr="00465035">
        <w:rPr>
          <w:rFonts w:ascii="Arial" w:eastAsia="Times New Roman" w:hAnsi="Arial" w:cs="Arial"/>
          <w:kern w:val="0"/>
          <w:sz w:val="24"/>
          <w:szCs w:val="24"/>
          <w:lang w:val="en-US"/>
          <w14:ligatures w14:val="none"/>
        </w:rPr>
        <w:t>1,n</w:t>
      </w:r>
      <w:proofErr w:type="gramEnd"/>
      <w:r w:rsidRPr="00465035">
        <w:rPr>
          <w:rFonts w:ascii="Arial" w:eastAsia="Times New Roman" w:hAnsi="Arial" w:cs="Arial"/>
          <w:kern w:val="0"/>
          <w:sz w:val="24"/>
          <w:szCs w:val="24"/>
          <w:lang w:val="en-US"/>
          <w14:ligatures w14:val="none"/>
        </w:rPr>
        <w:t>2n_1, n_2n1​,n2​ are the sample sizes of the two groups.</w:t>
      </w:r>
    </w:p>
    <w:p w14:paraId="2F769957" w14:textId="209023F5" w:rsidR="005C100F" w:rsidRDefault="00A42AFB" w:rsidP="00465035">
      <w:pPr>
        <w:spacing w:after="0" w:line="240" w:lineRule="auto"/>
        <w:ind w:firstLine="360"/>
        <w:contextualSpacing/>
        <w:jc w:val="both"/>
        <w:rPr>
          <w:rFonts w:ascii="Arial" w:eastAsia="Times New Roman" w:hAnsi="Arial" w:cs="Arial"/>
          <w:kern w:val="0"/>
          <w:sz w:val="24"/>
          <w:szCs w:val="24"/>
          <w14:ligatures w14:val="none"/>
        </w:rPr>
      </w:pPr>
      <w:r w:rsidRPr="00465035">
        <w:rPr>
          <w:rFonts w:ascii="Arial" w:eastAsia="Times New Roman" w:hAnsi="Arial" w:cs="Arial"/>
          <w:kern w:val="0"/>
          <w:sz w:val="24"/>
          <w:szCs w:val="24"/>
          <w14:ligatures w14:val="none"/>
        </w:rPr>
        <w:t xml:space="preserve">The Spearman's Footrule analysis helped achieve this goal by measuring the rank differences between the two groups of respondents. All results were organized and shown with a </w:t>
      </w:r>
      <w:proofErr w:type="gramStart"/>
      <w:r w:rsidRPr="00465035">
        <w:rPr>
          <w:rFonts w:ascii="Arial" w:eastAsia="Times New Roman" w:hAnsi="Arial" w:cs="Arial"/>
          <w:kern w:val="0"/>
          <w:sz w:val="24"/>
          <w:szCs w:val="24"/>
          <w14:ligatures w14:val="none"/>
        </w:rPr>
        <w:t>tables</w:t>
      </w:r>
      <w:proofErr w:type="gramEnd"/>
      <w:r w:rsidRPr="00465035">
        <w:rPr>
          <w:rFonts w:ascii="Arial" w:eastAsia="Times New Roman" w:hAnsi="Arial" w:cs="Arial"/>
          <w:kern w:val="0"/>
          <w:sz w:val="24"/>
          <w:szCs w:val="24"/>
          <w14:ligatures w14:val="none"/>
        </w:rPr>
        <w:t xml:space="preserve"> to make them clear and easy to understand. The findings were interpreted in line with the research questions and existing studies to find ways to improve how faculty teach. This led to suggestions for specific strategies to strengthen criminology instruction.</w:t>
      </w:r>
    </w:p>
    <w:p w14:paraId="0EB80E77" w14:textId="3C80FFDF" w:rsidR="008462C9" w:rsidRPr="00465035" w:rsidRDefault="00C22B9C" w:rsidP="00465035">
      <w:pPr>
        <w:spacing w:after="0" w:line="240" w:lineRule="auto"/>
        <w:contextualSpacing/>
        <w:jc w:val="both"/>
        <w:rPr>
          <w:rFonts w:ascii="Arial" w:hAnsi="Arial" w:cs="Arial"/>
          <w:b/>
          <w:bCs/>
          <w:sz w:val="24"/>
          <w:szCs w:val="24"/>
        </w:rPr>
      </w:pPr>
      <w:r w:rsidRPr="00465035">
        <w:rPr>
          <w:rFonts w:ascii="Arial" w:hAnsi="Arial" w:cs="Arial"/>
          <w:b/>
          <w:bCs/>
          <w:sz w:val="24"/>
          <w:szCs w:val="24"/>
        </w:rPr>
        <w:t>Results and Discussion</w:t>
      </w:r>
    </w:p>
    <w:p w14:paraId="73BC9CCB" w14:textId="4A4390EA" w:rsidR="00CB78BD" w:rsidRPr="00465035" w:rsidRDefault="00CB78BD" w:rsidP="00465035">
      <w:pPr>
        <w:spacing w:after="0" w:line="240" w:lineRule="auto"/>
        <w:contextualSpacing/>
        <w:jc w:val="both"/>
        <w:rPr>
          <w:rFonts w:ascii="Arial" w:hAnsi="Arial" w:cs="Arial"/>
          <w:b/>
          <w:bCs/>
          <w:sz w:val="24"/>
          <w:szCs w:val="24"/>
        </w:rPr>
      </w:pPr>
      <w:r w:rsidRPr="00465035">
        <w:rPr>
          <w:rFonts w:ascii="Arial" w:hAnsi="Arial" w:cs="Arial"/>
          <w:b/>
          <w:bCs/>
          <w:sz w:val="24"/>
          <w:szCs w:val="24"/>
        </w:rPr>
        <w:t>Profile of Criminology Professors in Albay</w:t>
      </w:r>
    </w:p>
    <w:p w14:paraId="3F595F6D" w14:textId="2CA69BE9" w:rsidR="000B3103" w:rsidRPr="00465035" w:rsidRDefault="000B3103" w:rsidP="00465035">
      <w:pPr>
        <w:spacing w:after="0" w:line="240" w:lineRule="auto"/>
        <w:ind w:firstLine="720"/>
        <w:contextualSpacing/>
        <w:jc w:val="both"/>
        <w:rPr>
          <w:rFonts w:ascii="Arial" w:hAnsi="Arial" w:cs="Arial"/>
          <w:b/>
          <w:bCs/>
          <w:sz w:val="24"/>
          <w:szCs w:val="24"/>
        </w:rPr>
      </w:pPr>
      <w:r w:rsidRPr="00465035">
        <w:rPr>
          <w:rFonts w:ascii="Arial" w:eastAsia="Times New Roman" w:hAnsi="Arial" w:cs="Arial"/>
          <w:kern w:val="0"/>
          <w:sz w:val="24"/>
          <w:szCs w:val="24"/>
          <w:lang w:eastAsia="en-PH"/>
          <w14:ligatures w14:val="none"/>
        </w:rPr>
        <w:t xml:space="preserve">The demographic and professional profile of criminology professors in Albay reveals a faculty contingent that is predominantly young, early in their careers, and transitioning toward higher academic specialization. Data from 98 respondents across nine institutions show that 44.90% of professors are aged 29 and below, while 68.37% </w:t>
      </w:r>
      <w:r w:rsidRPr="00465035">
        <w:rPr>
          <w:rFonts w:ascii="Arial" w:eastAsia="Times New Roman" w:hAnsi="Arial" w:cs="Arial"/>
          <w:kern w:val="0"/>
          <w:sz w:val="24"/>
          <w:szCs w:val="24"/>
          <w:lang w:eastAsia="en-PH"/>
          <w14:ligatures w14:val="none"/>
        </w:rPr>
        <w:lastRenderedPageBreak/>
        <w:t>possess only one to five years of teaching experience. This youthful demographic implies a high level of physical and mental energy and a likely proficiency with modern instructional technologies; however, it also signals a critical shortage of senior mentors, with only 1.02% of faculty aged 61 and above. This lack of "institutional memory" suggests that while the departments are energetic, they may struggle with leadership succession. As noted by Kini and Podolsky (2016), while teaching experience significantly improves student learning outcomes during the initial years, the scarcity of veteran educators necessitates structured intervention. Mokoena (2024) emphasizes that formal mentorship is vital for providing the emotional and pedagogical support required to help these early-career instructors build confidence and maintain long-term commitment to the profession.</w:t>
      </w:r>
    </w:p>
    <w:p w14:paraId="62AEB775" w14:textId="77777777" w:rsidR="000B3103" w:rsidRPr="00465035" w:rsidRDefault="000B3103" w:rsidP="00465035">
      <w:pPr>
        <w:spacing w:after="0" w:line="240" w:lineRule="auto"/>
        <w:ind w:firstLine="720"/>
        <w:contextualSpacing/>
        <w:jc w:val="both"/>
        <w:rPr>
          <w:rFonts w:ascii="Arial" w:eastAsia="Times New Roman" w:hAnsi="Arial" w:cs="Arial"/>
          <w:kern w:val="0"/>
          <w:sz w:val="24"/>
          <w:szCs w:val="24"/>
          <w:lang w:eastAsia="en-PH"/>
          <w14:ligatures w14:val="none"/>
        </w:rPr>
      </w:pPr>
      <w:r w:rsidRPr="00465035">
        <w:rPr>
          <w:rFonts w:ascii="Arial" w:eastAsia="Times New Roman" w:hAnsi="Arial" w:cs="Arial"/>
          <w:kern w:val="0"/>
          <w:sz w:val="24"/>
          <w:szCs w:val="24"/>
          <w:lang w:eastAsia="en-PH"/>
          <w14:ligatures w14:val="none"/>
        </w:rPr>
        <w:t xml:space="preserve">Regarding educational attainment, the findings indicate a transitional period for criminology departments. While 47.96% of faculty hold only a Bachelor of Science in Criminology, a combined majority of over 52% are either pursuing or have completed advanced degrees, including Master’s (34.69%), Doctoral (10.20%), or Juris Doctor (7.15%) qualifications. This shift is largely driven by accreditation requirements from the Commission on Higher Education (CHED) and institutional incentives for research. However, the high prevalence of bachelor’s-only instructors remains a concern; </w:t>
      </w:r>
      <w:proofErr w:type="spellStart"/>
      <w:r w:rsidRPr="00465035">
        <w:rPr>
          <w:rFonts w:ascii="Arial" w:eastAsia="Times New Roman" w:hAnsi="Arial" w:cs="Arial"/>
          <w:kern w:val="0"/>
          <w:sz w:val="24"/>
          <w:szCs w:val="24"/>
          <w:lang w:eastAsia="en-PH"/>
          <w14:ligatures w14:val="none"/>
        </w:rPr>
        <w:t>Bulilan</w:t>
      </w:r>
      <w:proofErr w:type="spellEnd"/>
      <w:r w:rsidRPr="00465035">
        <w:rPr>
          <w:rFonts w:ascii="Arial" w:eastAsia="Times New Roman" w:hAnsi="Arial" w:cs="Arial"/>
          <w:kern w:val="0"/>
          <w:sz w:val="24"/>
          <w:szCs w:val="24"/>
          <w:lang w:eastAsia="en-PH"/>
          <w14:ligatures w14:val="none"/>
        </w:rPr>
        <w:t xml:space="preserve"> (2023) suggests that such a profile may reflect gaps in the deep research skills and specialized expertise necessary for high-level university instruction. Furthermore, while Nyberg (2021) observes that advanced education provides cognitive benefits, it does not replace the need for continuous professional development. The presence of Juris Doctors highlights a curriculum with a strong legal focus, but the relatively low number of PhD holders may limit the overall research output and academic leadership within the province’s criminology programs.</w:t>
      </w:r>
    </w:p>
    <w:p w14:paraId="63C0DBB1" w14:textId="77777777" w:rsidR="000B3103" w:rsidRPr="00465035" w:rsidRDefault="000B3103" w:rsidP="00465035">
      <w:pPr>
        <w:spacing w:after="0" w:line="240" w:lineRule="auto"/>
        <w:ind w:firstLine="720"/>
        <w:contextualSpacing/>
        <w:jc w:val="both"/>
        <w:rPr>
          <w:rFonts w:ascii="Arial" w:eastAsia="Times New Roman" w:hAnsi="Arial" w:cs="Arial"/>
          <w:kern w:val="0"/>
          <w:sz w:val="24"/>
          <w:szCs w:val="24"/>
          <w:lang w:eastAsia="en-PH"/>
          <w14:ligatures w14:val="none"/>
        </w:rPr>
      </w:pPr>
      <w:r w:rsidRPr="00465035">
        <w:rPr>
          <w:rFonts w:ascii="Arial" w:eastAsia="Times New Roman" w:hAnsi="Arial" w:cs="Arial"/>
          <w:kern w:val="0"/>
          <w:sz w:val="24"/>
          <w:szCs w:val="24"/>
          <w:lang w:eastAsia="en-PH"/>
          <w14:ligatures w14:val="none"/>
        </w:rPr>
        <w:t xml:space="preserve">The professional development trends among the faculty further underscore a preference for technical and practical expertise over administrative or pedagogical training. Forensic Science emerged as the top priority (Rank 1 with 61 participants), followed by Legal and Procedural Seminars (Rank 2) and Law Enforcement Training (Rank 3). This focus suggests that professors prioritize staying current with DNA profiling, digital forensics, and evolving legislation to maintain classroom credibility. Conversely, Research and Development (Rank 8) and Accreditation (Rank 9) received significantly less attention. This imbalance aligns with the concerns of Ali </w:t>
      </w:r>
      <w:proofErr w:type="spellStart"/>
      <w:r w:rsidRPr="00465035">
        <w:rPr>
          <w:rFonts w:ascii="Arial" w:eastAsia="Times New Roman" w:hAnsi="Arial" w:cs="Arial"/>
          <w:kern w:val="0"/>
          <w:sz w:val="24"/>
          <w:szCs w:val="24"/>
          <w:lang w:eastAsia="en-PH"/>
          <w14:ligatures w14:val="none"/>
        </w:rPr>
        <w:t>Al'Adawi</w:t>
      </w:r>
      <w:proofErr w:type="spellEnd"/>
      <w:r w:rsidRPr="00465035">
        <w:rPr>
          <w:rFonts w:ascii="Arial" w:eastAsia="Times New Roman" w:hAnsi="Arial" w:cs="Arial"/>
          <w:kern w:val="0"/>
          <w:sz w:val="24"/>
          <w:szCs w:val="24"/>
          <w:lang w:eastAsia="en-PH"/>
          <w14:ligatures w14:val="none"/>
        </w:rPr>
        <w:t xml:space="preserve"> et al. (2017), who argue that subject matter expertise alone is insufficient for effective teaching. While the faculty's commitment to investigative skills is commendable, Gomez-Galan (2018) and </w:t>
      </w:r>
      <w:proofErr w:type="spellStart"/>
      <w:r w:rsidRPr="00465035">
        <w:rPr>
          <w:rFonts w:ascii="Arial" w:eastAsia="Times New Roman" w:hAnsi="Arial" w:cs="Arial"/>
          <w:kern w:val="0"/>
          <w:sz w:val="24"/>
          <w:szCs w:val="24"/>
          <w:lang w:eastAsia="en-PH"/>
          <w14:ligatures w14:val="none"/>
        </w:rPr>
        <w:t>Abentiw</w:t>
      </w:r>
      <w:proofErr w:type="spellEnd"/>
      <w:r w:rsidRPr="00465035">
        <w:rPr>
          <w:rFonts w:ascii="Arial" w:eastAsia="Times New Roman" w:hAnsi="Arial" w:cs="Arial"/>
          <w:kern w:val="0"/>
          <w:sz w:val="24"/>
          <w:szCs w:val="24"/>
          <w:lang w:eastAsia="en-PH"/>
          <w14:ligatures w14:val="none"/>
        </w:rPr>
        <w:t xml:space="preserve"> (2025) emphasize that the highest quality of education is achieved only when technical skills are balanced with broader pedagogical and research-based training. Consequently, institutions in Albay must bridge the gap between practical policing knowledge and academic research to ensure a well-rounded criminal justice education.</w:t>
      </w:r>
    </w:p>
    <w:p w14:paraId="226632FB" w14:textId="77777777" w:rsidR="00602B94" w:rsidRPr="00465035" w:rsidRDefault="00602B94" w:rsidP="00465035">
      <w:pPr>
        <w:spacing w:after="0" w:line="240" w:lineRule="auto"/>
        <w:contextualSpacing/>
        <w:rPr>
          <w:rFonts w:ascii="Arial" w:eastAsia="Times New Roman" w:hAnsi="Arial" w:cs="Arial"/>
          <w:kern w:val="0"/>
          <w:sz w:val="24"/>
          <w:szCs w:val="24"/>
          <w:lang w:eastAsia="en-PH"/>
          <w14:ligatures w14:val="none"/>
        </w:rPr>
      </w:pPr>
      <w:r w:rsidRPr="00465035">
        <w:rPr>
          <w:rFonts w:ascii="Arial" w:hAnsi="Arial" w:cs="Arial"/>
          <w:b/>
          <w:bCs/>
          <w:sz w:val="24"/>
          <w:szCs w:val="24"/>
        </w:rPr>
        <w:t>Teaching competencies of Criminology Professors</w:t>
      </w:r>
    </w:p>
    <w:p w14:paraId="2F352F60" w14:textId="74B8B698" w:rsidR="003C1A74" w:rsidRPr="00465035" w:rsidRDefault="003C1A74" w:rsidP="00465035">
      <w:pPr>
        <w:spacing w:after="0" w:line="240" w:lineRule="auto"/>
        <w:ind w:firstLine="720"/>
        <w:contextualSpacing/>
        <w:jc w:val="both"/>
        <w:rPr>
          <w:rFonts w:ascii="Arial" w:eastAsia="Times New Roman" w:hAnsi="Arial" w:cs="Arial"/>
          <w:kern w:val="0"/>
          <w:sz w:val="24"/>
          <w:szCs w:val="24"/>
          <w:lang w:eastAsia="en-PH"/>
          <w14:ligatures w14:val="none"/>
        </w:rPr>
      </w:pPr>
      <w:r w:rsidRPr="00465035">
        <w:rPr>
          <w:rFonts w:ascii="Arial" w:eastAsia="Times New Roman" w:hAnsi="Arial" w:cs="Arial"/>
          <w:kern w:val="0"/>
          <w:sz w:val="24"/>
          <w:szCs w:val="24"/>
          <w:lang w:eastAsia="en-PH"/>
          <w14:ligatures w14:val="none"/>
        </w:rPr>
        <w:t xml:space="preserve">The study reveals a consistent trend where Criminology professors perceive their own teaching competencies as Highly Competent, while their students assess them as Competent. In the realm of Professional Knowledge, professors demonstrated high confidence in addressing student concerns TWM=3.43, yet both groups identified a relative weakness in the integration of the latest research findings WM=2.90 from students). This discrepancy aligns with the findings of Omran et al. (2020), suggesting that subject expertise does not automatically translate to perceived instructional </w:t>
      </w:r>
      <w:r w:rsidRPr="00465035">
        <w:rPr>
          <w:rFonts w:ascii="Arial" w:eastAsia="Times New Roman" w:hAnsi="Arial" w:cs="Arial"/>
          <w:kern w:val="0"/>
          <w:sz w:val="24"/>
          <w:szCs w:val="24"/>
          <w:lang w:eastAsia="en-PH"/>
          <w14:ligatures w14:val="none"/>
        </w:rPr>
        <w:lastRenderedPageBreak/>
        <w:t>effectiveness. Similarly, regarding Pedagogical Skills, professors rated themselves highly in communicating complex ideas WM=3.66, but students provided lower ratings for the use of technology WM=2.87. Literature by Zhou (2023) and Mendívil (2022) suggests that adopting the TPACK (Technological Pedagogical Content Knowledge) model is essential for bridging this gap and meeting the demands of 21st-century pedagogy.</w:t>
      </w:r>
    </w:p>
    <w:p w14:paraId="266731D2" w14:textId="12AB0EB3" w:rsidR="003C1A74" w:rsidRPr="00465035" w:rsidRDefault="003C1A74" w:rsidP="00465035">
      <w:pPr>
        <w:spacing w:after="0" w:line="240" w:lineRule="auto"/>
        <w:ind w:firstLine="720"/>
        <w:contextualSpacing/>
        <w:jc w:val="both"/>
        <w:rPr>
          <w:rFonts w:ascii="Arial" w:eastAsia="Times New Roman" w:hAnsi="Arial" w:cs="Arial"/>
          <w:kern w:val="0"/>
          <w:sz w:val="24"/>
          <w:szCs w:val="24"/>
          <w:lang w:eastAsia="en-PH"/>
          <w14:ligatures w14:val="none"/>
        </w:rPr>
      </w:pPr>
      <w:r w:rsidRPr="00465035">
        <w:rPr>
          <w:rFonts w:ascii="Arial" w:eastAsia="Times New Roman" w:hAnsi="Arial" w:cs="Arial"/>
          <w:kern w:val="0"/>
          <w:sz w:val="24"/>
          <w:szCs w:val="24"/>
          <w:lang w:eastAsia="en-PH"/>
          <w14:ligatures w14:val="none"/>
        </w:rPr>
        <w:t xml:space="preserve">The assessment of Interpersonal Skills further highlighted a disconnect; while faculty prioritized accessibility WM=3.69, students gave their lowest marks to the professors' effective listening and communication WM=2.64. As noted by </w:t>
      </w:r>
      <w:proofErr w:type="spellStart"/>
      <w:r w:rsidRPr="00465035">
        <w:rPr>
          <w:rFonts w:ascii="Arial" w:eastAsia="Times New Roman" w:hAnsi="Arial" w:cs="Arial"/>
          <w:kern w:val="0"/>
          <w:sz w:val="24"/>
          <w:szCs w:val="24"/>
          <w:lang w:eastAsia="en-PH"/>
          <w14:ligatures w14:val="none"/>
        </w:rPr>
        <w:t>Kholifah</w:t>
      </w:r>
      <w:proofErr w:type="spellEnd"/>
      <w:r w:rsidRPr="00465035">
        <w:rPr>
          <w:rFonts w:ascii="Arial" w:eastAsia="Times New Roman" w:hAnsi="Arial" w:cs="Arial"/>
          <w:kern w:val="0"/>
          <w:sz w:val="24"/>
          <w:szCs w:val="24"/>
          <w:lang w:eastAsia="en-PH"/>
          <w14:ligatures w14:val="none"/>
        </w:rPr>
        <w:t xml:space="preserve"> et al. (2024) and De Souza et al. (2025), emotional intelligence and active listening are primary determinants of student engagement, implying that faculty must move beyond mere approachability toward genuine empathetic interaction. In terms of Ethical and Professional Conduct, there was strong agreement on the commitment to professional development TWM=3.35, though students noted room for improvement in punctuality and fairness WM=2.91. This suggests that while the "ethical blueprint" is present, the visible manifestation of these values</w:t>
      </w:r>
      <w:r w:rsidR="00770F8E" w:rsidRPr="00465035">
        <w:rPr>
          <w:rFonts w:ascii="Arial" w:eastAsia="Times New Roman" w:hAnsi="Arial" w:cs="Arial"/>
          <w:kern w:val="0"/>
          <w:sz w:val="24"/>
          <w:szCs w:val="24"/>
          <w:lang w:eastAsia="en-PH"/>
          <w14:ligatures w14:val="none"/>
        </w:rPr>
        <w:t xml:space="preserve"> </w:t>
      </w:r>
      <w:r w:rsidRPr="00465035">
        <w:rPr>
          <w:rFonts w:ascii="Arial" w:eastAsia="Times New Roman" w:hAnsi="Arial" w:cs="Arial"/>
          <w:kern w:val="0"/>
          <w:sz w:val="24"/>
          <w:szCs w:val="24"/>
          <w:lang w:eastAsia="en-PH"/>
          <w14:ligatures w14:val="none"/>
        </w:rPr>
        <w:t>relational ethics</w:t>
      </w:r>
      <w:r w:rsidR="00770F8E" w:rsidRPr="00465035">
        <w:rPr>
          <w:rFonts w:ascii="Arial" w:eastAsia="Times New Roman" w:hAnsi="Arial" w:cs="Arial"/>
          <w:kern w:val="0"/>
          <w:sz w:val="24"/>
          <w:szCs w:val="24"/>
          <w:lang w:eastAsia="en-PH"/>
          <w14:ligatures w14:val="none"/>
        </w:rPr>
        <w:t xml:space="preserve"> </w:t>
      </w:r>
      <w:r w:rsidRPr="00465035">
        <w:rPr>
          <w:rFonts w:ascii="Arial" w:eastAsia="Times New Roman" w:hAnsi="Arial" w:cs="Arial"/>
          <w:kern w:val="0"/>
          <w:sz w:val="24"/>
          <w:szCs w:val="24"/>
          <w:lang w:eastAsia="en-PH"/>
          <w14:ligatures w14:val="none"/>
        </w:rPr>
        <w:t xml:space="preserve">is what students value most for maintaining institutional integrity (Mishra, 2024; </w:t>
      </w:r>
      <w:proofErr w:type="spellStart"/>
      <w:r w:rsidRPr="00465035">
        <w:rPr>
          <w:rFonts w:ascii="Arial" w:eastAsia="Times New Roman" w:hAnsi="Arial" w:cs="Arial"/>
          <w:kern w:val="0"/>
          <w:sz w:val="24"/>
          <w:szCs w:val="24"/>
          <w:lang w:eastAsia="en-PH"/>
          <w14:ligatures w14:val="none"/>
        </w:rPr>
        <w:t>Packalen</w:t>
      </w:r>
      <w:proofErr w:type="spellEnd"/>
      <w:r w:rsidRPr="00465035">
        <w:rPr>
          <w:rFonts w:ascii="Arial" w:eastAsia="Times New Roman" w:hAnsi="Arial" w:cs="Arial"/>
          <w:kern w:val="0"/>
          <w:sz w:val="24"/>
          <w:szCs w:val="24"/>
          <w:lang w:eastAsia="en-PH"/>
          <w14:ligatures w14:val="none"/>
        </w:rPr>
        <w:t>, 2024).</w:t>
      </w:r>
    </w:p>
    <w:p w14:paraId="5FEF04C0" w14:textId="5B561511" w:rsidR="003C1A74" w:rsidRPr="00465035" w:rsidRDefault="003C1A74" w:rsidP="00465035">
      <w:pPr>
        <w:spacing w:after="0" w:line="240" w:lineRule="auto"/>
        <w:ind w:firstLine="720"/>
        <w:contextualSpacing/>
        <w:jc w:val="both"/>
        <w:rPr>
          <w:rFonts w:ascii="Arial" w:eastAsia="Times New Roman" w:hAnsi="Arial" w:cs="Arial"/>
          <w:kern w:val="0"/>
          <w:sz w:val="24"/>
          <w:szCs w:val="24"/>
          <w:lang w:eastAsia="en-PH"/>
          <w14:ligatures w14:val="none"/>
        </w:rPr>
      </w:pPr>
      <w:r w:rsidRPr="00465035">
        <w:rPr>
          <w:rFonts w:ascii="Arial" w:eastAsia="Times New Roman" w:hAnsi="Arial" w:cs="Arial"/>
          <w:kern w:val="0"/>
          <w:sz w:val="24"/>
          <w:szCs w:val="24"/>
          <w:lang w:eastAsia="en-PH"/>
          <w14:ligatures w14:val="none"/>
        </w:rPr>
        <w:t>Finally, Classroom Management results indicated that while professors believe they are masters of time and resource allocation WM=3.58, students perceive these as the weakest areas of management WM=2.89 and 2.88, respectively. This divergence mirrors research by Hasnanto (2024) and Mahmud (2025), which emphasizes that effective management is less about rigid discipline and more about the functional optimization of the learning environment. The overall implication of the study is that while Albay’s Criminology professors possess a solid foundation of expertise and discipline, there is a critical need for Continuous Professional Development (CPD) focusing on soft skills, modern technological integration, and student-centered resource management to better align faculty self-perception with the lived experiences of their students (Rahman et al., 2020; Laili, 2022).</w:t>
      </w:r>
    </w:p>
    <w:p w14:paraId="51EEE744" w14:textId="1AA42694" w:rsidR="005730C9" w:rsidRPr="00465035" w:rsidRDefault="005730C9" w:rsidP="00465035">
      <w:pPr>
        <w:spacing w:after="0" w:line="240" w:lineRule="auto"/>
        <w:contextualSpacing/>
        <w:jc w:val="both"/>
        <w:rPr>
          <w:rFonts w:ascii="Arial" w:hAnsi="Arial" w:cs="Arial"/>
          <w:b/>
          <w:bCs/>
          <w:sz w:val="24"/>
          <w:szCs w:val="24"/>
        </w:rPr>
      </w:pPr>
      <w:r w:rsidRPr="00465035">
        <w:rPr>
          <w:rFonts w:ascii="Arial" w:hAnsi="Arial" w:cs="Arial"/>
          <w:b/>
          <w:bCs/>
          <w:sz w:val="24"/>
          <w:szCs w:val="24"/>
        </w:rPr>
        <w:t>Profile and Teaching Competencies of Criminology Professors</w:t>
      </w:r>
    </w:p>
    <w:p w14:paraId="18DC1611" w14:textId="6C17B4FC" w:rsidR="00682B66" w:rsidRPr="00465035" w:rsidRDefault="005730C9" w:rsidP="00465035">
      <w:pPr>
        <w:spacing w:after="0" w:line="240" w:lineRule="auto"/>
        <w:ind w:firstLine="720"/>
        <w:contextualSpacing/>
        <w:jc w:val="both"/>
        <w:rPr>
          <w:rFonts w:ascii="Arial" w:hAnsi="Arial" w:cs="Arial"/>
          <w:sz w:val="24"/>
          <w:szCs w:val="24"/>
        </w:rPr>
      </w:pPr>
      <w:r w:rsidRPr="00465035">
        <w:rPr>
          <w:rFonts w:ascii="Arial" w:hAnsi="Arial" w:cs="Arial"/>
          <w:sz w:val="24"/>
          <w:szCs w:val="24"/>
        </w:rPr>
        <w:t xml:space="preserve">The analysis of the relationship between the profile of Criminology professors and their teaching competencies reveals a bifurcated reality: while academic qualifications and practical experience are significant drivers of pedagogical success, chronological age and the sheer quantity of training attended are not. Statistical testing via Table 3 confirms that educational attainment t=3.58 &gt; 1.96 and years of teaching experience t=2.18 &gt; 1.96 have a significant positive relationship with competency, leading to the rejection of the null hypotheses for these variables. This implies that higher academic degrees, such as a Juris Doctor or Ph.D., provide the deep theoretical framework and specialized expertise necessary for high-level instruction, while the "classroom seasoning" gained over time allows professors to refine student interaction and classroom management. These findings align with </w:t>
      </w:r>
      <w:proofErr w:type="spellStart"/>
      <w:r w:rsidRPr="00465035">
        <w:rPr>
          <w:rFonts w:ascii="Arial" w:hAnsi="Arial" w:cs="Arial"/>
          <w:sz w:val="24"/>
          <w:szCs w:val="24"/>
        </w:rPr>
        <w:t>Bulilan</w:t>
      </w:r>
      <w:proofErr w:type="spellEnd"/>
      <w:r w:rsidRPr="00465035">
        <w:rPr>
          <w:rFonts w:ascii="Arial" w:hAnsi="Arial" w:cs="Arial"/>
          <w:sz w:val="24"/>
          <w:szCs w:val="24"/>
        </w:rPr>
        <w:t xml:space="preserve"> (2023) and Nyberg (2021), who argue that advanced degrees facilitate a more sophisticated connection between theory and practice, and </w:t>
      </w:r>
      <w:proofErr w:type="spellStart"/>
      <w:r w:rsidRPr="00465035">
        <w:rPr>
          <w:rFonts w:ascii="Arial" w:hAnsi="Arial" w:cs="Arial"/>
          <w:sz w:val="24"/>
          <w:szCs w:val="24"/>
        </w:rPr>
        <w:t>Dacles</w:t>
      </w:r>
      <w:proofErr w:type="spellEnd"/>
      <w:r w:rsidRPr="00465035">
        <w:rPr>
          <w:rFonts w:ascii="Arial" w:hAnsi="Arial" w:cs="Arial"/>
          <w:sz w:val="24"/>
          <w:szCs w:val="24"/>
        </w:rPr>
        <w:t xml:space="preserve"> (2024), who posits that experienced educators are better equipped to implement modern instructional methods like critical thinking and technology </w:t>
      </w:r>
      <w:proofErr w:type="spellStart"/>
      <w:r w:rsidRPr="00465035">
        <w:rPr>
          <w:rFonts w:ascii="Arial" w:hAnsi="Arial" w:cs="Arial"/>
          <w:sz w:val="24"/>
          <w:szCs w:val="24"/>
        </w:rPr>
        <w:t>integration.Conversely</w:t>
      </w:r>
      <w:proofErr w:type="spellEnd"/>
      <w:r w:rsidRPr="00465035">
        <w:rPr>
          <w:rFonts w:ascii="Arial" w:hAnsi="Arial" w:cs="Arial"/>
          <w:sz w:val="24"/>
          <w:szCs w:val="24"/>
        </w:rPr>
        <w:t xml:space="preserve">, the study found no significant relationship between age t=0.43 &lt; 1.98 or the number of trainings and seminars attended t=0.67 &lt; 1.98 and teaching competencies, resulting in the acceptance of the null hypotheses for these factors. Despite a high average competency score M=3.53, the data suggests that age does not dictate a professor's </w:t>
      </w:r>
      <w:r w:rsidRPr="00465035">
        <w:rPr>
          <w:rFonts w:ascii="Arial" w:hAnsi="Arial" w:cs="Arial"/>
          <w:sz w:val="24"/>
          <w:szCs w:val="24"/>
        </w:rPr>
        <w:lastRenderedPageBreak/>
        <w:t xml:space="preserve">mastery of professional knowledge or ethics, echoing Canuto et al. (2024), who found that professionalism remains consistent across age brackets. Furthermore, the weak link regarding professional development indicates that the frequency of attendance is less impactful than the quality and application of the content. As noted by </w:t>
      </w:r>
      <w:proofErr w:type="spellStart"/>
      <w:r w:rsidRPr="00465035">
        <w:rPr>
          <w:rFonts w:ascii="Arial" w:hAnsi="Arial" w:cs="Arial"/>
          <w:sz w:val="24"/>
          <w:szCs w:val="24"/>
        </w:rPr>
        <w:t>Abentiw</w:t>
      </w:r>
      <w:proofErr w:type="spellEnd"/>
      <w:r w:rsidRPr="00465035">
        <w:rPr>
          <w:rFonts w:ascii="Arial" w:hAnsi="Arial" w:cs="Arial"/>
          <w:sz w:val="24"/>
          <w:szCs w:val="24"/>
        </w:rPr>
        <w:t xml:space="preserve"> (2025) and Zhou et al. (2023), simply attending workshops does not guarantee improved performance unless the training is practical, pedagogical, and actively integrated into daily instruction. Ultimately, the study implies that to elevate Criminology education, institutions should prioritize supporting faculty in obtaining advanced degrees and fostering long-term retention rather than focusing on age-based hiring or mandatory, non-specific training quotas.</w:t>
      </w:r>
    </w:p>
    <w:p w14:paraId="6312D5D6" w14:textId="77777777" w:rsidR="00E27B73" w:rsidRDefault="00E27B73" w:rsidP="00465035">
      <w:pPr>
        <w:spacing w:after="0" w:line="240" w:lineRule="auto"/>
        <w:contextualSpacing/>
        <w:jc w:val="both"/>
        <w:rPr>
          <w:rFonts w:ascii="Arial" w:hAnsi="Arial" w:cs="Arial"/>
          <w:b/>
          <w:sz w:val="24"/>
          <w:szCs w:val="24"/>
        </w:rPr>
      </w:pPr>
    </w:p>
    <w:p w14:paraId="6D7F5615" w14:textId="38F9D2A5" w:rsidR="00322BED" w:rsidRPr="00465035" w:rsidRDefault="00322BED" w:rsidP="00465035">
      <w:pPr>
        <w:spacing w:after="0" w:line="240" w:lineRule="auto"/>
        <w:contextualSpacing/>
        <w:jc w:val="both"/>
        <w:rPr>
          <w:rFonts w:ascii="Arial" w:hAnsi="Arial" w:cs="Arial"/>
          <w:b/>
          <w:sz w:val="24"/>
          <w:szCs w:val="24"/>
        </w:rPr>
      </w:pPr>
      <w:r w:rsidRPr="00465035">
        <w:rPr>
          <w:rFonts w:ascii="Arial" w:hAnsi="Arial" w:cs="Arial"/>
          <w:b/>
          <w:sz w:val="24"/>
          <w:szCs w:val="24"/>
        </w:rPr>
        <w:t>Teaching competencies between the two groups of respondents</w:t>
      </w:r>
    </w:p>
    <w:p w14:paraId="4E1FFADF" w14:textId="77777777" w:rsidR="00E27B73" w:rsidRPr="00E27B73" w:rsidRDefault="00E27B73" w:rsidP="00E27B73">
      <w:pPr>
        <w:spacing w:after="0" w:line="240" w:lineRule="auto"/>
        <w:ind w:firstLine="720"/>
        <w:contextualSpacing/>
        <w:jc w:val="both"/>
        <w:rPr>
          <w:rFonts w:ascii="Arial" w:eastAsia="Times New Roman" w:hAnsi="Arial" w:cs="Arial"/>
          <w:kern w:val="0"/>
          <w:sz w:val="24"/>
          <w:szCs w:val="24"/>
          <w:lang w:eastAsia="en-PH"/>
          <w14:ligatures w14:val="none"/>
        </w:rPr>
      </w:pPr>
      <w:r w:rsidRPr="00E27B73">
        <w:rPr>
          <w:rFonts w:ascii="Arial" w:eastAsia="Times New Roman" w:hAnsi="Arial" w:cs="Arial"/>
          <w:kern w:val="0"/>
          <w:sz w:val="24"/>
          <w:szCs w:val="24"/>
          <w:lang w:eastAsia="en-PH"/>
          <w14:ligatures w14:val="none"/>
        </w:rPr>
        <w:t>The statistical analysis showed that although the two groups scored differently, their overall views on teaching competencies were not significantly different. The Spearman’s rank correlation gave a rho value of +0.60, showing a moderate positive relationship. The t-value was 1.30, which is below the critical value of 1.96 at 5% of significance level. As a result, the null hypothesis was accepted.</w:t>
      </w:r>
    </w:p>
    <w:p w14:paraId="675D24FA" w14:textId="77777777" w:rsidR="00C20189" w:rsidRPr="00465035" w:rsidRDefault="00C20189" w:rsidP="00E27B73">
      <w:pPr>
        <w:spacing w:after="0" w:line="240" w:lineRule="auto"/>
        <w:ind w:firstLine="720"/>
        <w:contextualSpacing/>
        <w:jc w:val="both"/>
        <w:rPr>
          <w:rFonts w:ascii="Arial" w:hAnsi="Arial" w:cs="Arial"/>
          <w:sz w:val="24"/>
          <w:szCs w:val="24"/>
        </w:rPr>
      </w:pPr>
      <w:r w:rsidRPr="00465035">
        <w:rPr>
          <w:rFonts w:ascii="Arial" w:hAnsi="Arial" w:cs="Arial"/>
          <w:sz w:val="24"/>
          <w:szCs w:val="24"/>
        </w:rPr>
        <w:t>Despite this statistical alignment, a "perception cushion" was observed: Criminology professors consistently rated their competencies within the Highly Competent range (3.55 to 3.61), whereas students rated those same competencies within the Competent range (2.93 to 3.05). This discrepancy suggests that while both groups agree on the hierarchical importance of specific skills—such as Professional Knowledge and Classroom Management—professors maintain a higher level of self-confidence in their delivery than is experienced by the learners.</w:t>
      </w:r>
    </w:p>
    <w:p w14:paraId="4126FDD6" w14:textId="77777777" w:rsidR="00C20189" w:rsidRPr="00465035" w:rsidRDefault="00C20189" w:rsidP="00465035">
      <w:pPr>
        <w:spacing w:after="0" w:line="240" w:lineRule="auto"/>
        <w:ind w:firstLine="720"/>
        <w:contextualSpacing/>
        <w:jc w:val="both"/>
        <w:rPr>
          <w:rFonts w:ascii="Arial" w:hAnsi="Arial" w:cs="Arial"/>
          <w:sz w:val="24"/>
          <w:szCs w:val="24"/>
        </w:rPr>
      </w:pPr>
      <w:r w:rsidRPr="00465035">
        <w:rPr>
          <w:rFonts w:ascii="Arial" w:hAnsi="Arial" w:cs="Arial"/>
          <w:sz w:val="24"/>
          <w:szCs w:val="24"/>
        </w:rPr>
        <w:t>The implications of these findings are multifaceted. First, the alignment in ranking confirms that both faculty and students share a universal understanding of what constitutes effective instruction, a concept supported by Westwood and Wong (2023), who emphasize the necessity of standardized professional frameworks. However, the lower scores provided by students highlight a demand for further refinement in classroom delivery to reach the "superior" level perceived by faculty. This underscores the importance of Nahari et al. (2020)’s assertion that ongoing professional development is vital to bridge the gap between faculty self-perception and actual student experience.</w:t>
      </w:r>
    </w:p>
    <w:p w14:paraId="3314A057" w14:textId="220BCFBC" w:rsidR="00C20189" w:rsidRPr="00465035" w:rsidRDefault="00C20189" w:rsidP="00465035">
      <w:pPr>
        <w:spacing w:after="0" w:line="240" w:lineRule="auto"/>
        <w:ind w:firstLine="720"/>
        <w:contextualSpacing/>
        <w:jc w:val="both"/>
        <w:rPr>
          <w:rFonts w:ascii="Arial" w:hAnsi="Arial" w:cs="Arial"/>
          <w:sz w:val="24"/>
          <w:szCs w:val="24"/>
        </w:rPr>
      </w:pPr>
      <w:r w:rsidRPr="00465035">
        <w:rPr>
          <w:rFonts w:ascii="Arial" w:hAnsi="Arial" w:cs="Arial"/>
          <w:sz w:val="24"/>
          <w:szCs w:val="24"/>
        </w:rPr>
        <w:t>Furthermore, the data suggests that while the curriculum may be student-centered (</w:t>
      </w:r>
      <w:proofErr w:type="spellStart"/>
      <w:r w:rsidRPr="00465035">
        <w:rPr>
          <w:rFonts w:ascii="Arial" w:hAnsi="Arial" w:cs="Arial"/>
          <w:sz w:val="24"/>
          <w:szCs w:val="24"/>
        </w:rPr>
        <w:t>Mallillin</w:t>
      </w:r>
      <w:proofErr w:type="spellEnd"/>
      <w:r w:rsidRPr="00465035">
        <w:rPr>
          <w:rFonts w:ascii="Arial" w:hAnsi="Arial" w:cs="Arial"/>
          <w:sz w:val="24"/>
          <w:szCs w:val="24"/>
        </w:rPr>
        <w:t xml:space="preserve"> et al., 2021), the instructors must remain sensitive to the diverse backgrounds of the student body to ensure skills are demonstrated effectively across all demographics (Tio, 2023). Ultimately, the study implies that faculty self-assessments should not exist in a vacuum; rather, integrating consistent student feedback is essential to balance teacher confidence with objective classroom success (Omran et al., 2020) and to maintain a trajectory of continuous quality improvement within the Criminology department (Parra et al., 2023).</w:t>
      </w:r>
    </w:p>
    <w:p w14:paraId="44717E7F" w14:textId="77777777" w:rsidR="00E27B73" w:rsidRDefault="00E27B73" w:rsidP="00465035">
      <w:pPr>
        <w:spacing w:after="0" w:line="240" w:lineRule="auto"/>
        <w:contextualSpacing/>
        <w:rPr>
          <w:rFonts w:ascii="Arial" w:hAnsi="Arial" w:cs="Arial"/>
          <w:b/>
          <w:bCs/>
          <w:sz w:val="24"/>
          <w:szCs w:val="24"/>
        </w:rPr>
      </w:pPr>
    </w:p>
    <w:p w14:paraId="478F5DDC" w14:textId="64A26109" w:rsidR="00E17B05" w:rsidRPr="00465035" w:rsidRDefault="00E17B05" w:rsidP="00465035">
      <w:pPr>
        <w:spacing w:after="0" w:line="240" w:lineRule="auto"/>
        <w:contextualSpacing/>
        <w:rPr>
          <w:rFonts w:ascii="Arial" w:hAnsi="Arial" w:cs="Arial"/>
          <w:b/>
          <w:bCs/>
          <w:sz w:val="24"/>
          <w:szCs w:val="24"/>
        </w:rPr>
      </w:pPr>
      <w:r w:rsidRPr="00465035">
        <w:rPr>
          <w:rFonts w:ascii="Arial" w:hAnsi="Arial" w:cs="Arial"/>
          <w:b/>
          <w:bCs/>
          <w:noProof/>
          <w:sz w:val="24"/>
          <w:szCs w:val="24"/>
        </w:rPr>
        <mc:AlternateContent>
          <mc:Choice Requires="wps">
            <w:drawing>
              <wp:anchor distT="0" distB="0" distL="114300" distR="114300" simplePos="0" relativeHeight="251661312" behindDoc="0" locked="0" layoutInCell="1" allowOverlap="1" wp14:anchorId="6210A0E7" wp14:editId="32F9B1E8">
                <wp:simplePos x="0" y="0"/>
                <wp:positionH relativeFrom="column">
                  <wp:posOffset>5285690</wp:posOffset>
                </wp:positionH>
                <wp:positionV relativeFrom="paragraph">
                  <wp:posOffset>-523875</wp:posOffset>
                </wp:positionV>
                <wp:extent cx="287676" cy="328773"/>
                <wp:effectExtent l="0" t="0" r="17145" b="14605"/>
                <wp:wrapNone/>
                <wp:docPr id="793952621" name="Rectangle 26"/>
                <wp:cNvGraphicFramePr/>
                <a:graphic xmlns:a="http://schemas.openxmlformats.org/drawingml/2006/main">
                  <a:graphicData uri="http://schemas.microsoft.com/office/word/2010/wordprocessingShape">
                    <wps:wsp>
                      <wps:cNvSpPr/>
                      <wps:spPr>
                        <a:xfrm>
                          <a:off x="0" y="0"/>
                          <a:ext cx="287676" cy="328773"/>
                        </a:xfrm>
                        <a:prstGeom prst="rect">
                          <a:avLst/>
                        </a:prstGeom>
                        <a:solidFill>
                          <a:schemeClr val="bg1"/>
                        </a:solidFill>
                        <a:ln>
                          <a:solidFill>
                            <a:schemeClr val="bg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F1CEFA" id="Rectangle 26" o:spid="_x0000_s1026" style="position:absolute;margin-left:416.2pt;margin-top:-41.25pt;width:22.65pt;height:25.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" fillcolor="white [3212]" strokecolor="white [3212]" strokeweight="1pt"/>
            </w:pict>
          </mc:Fallback>
        </mc:AlternateContent>
      </w:r>
      <w:r w:rsidRPr="00465035">
        <w:rPr>
          <w:rFonts w:ascii="Arial" w:hAnsi="Arial" w:cs="Arial"/>
          <w:b/>
          <w:bCs/>
          <w:sz w:val="24"/>
          <w:szCs w:val="24"/>
        </w:rPr>
        <w:t>Major Final Output</w:t>
      </w:r>
    </w:p>
    <w:p w14:paraId="3C0F94F8" w14:textId="510E9B03" w:rsidR="005E5A25" w:rsidRDefault="006B3CB4" w:rsidP="00465035">
      <w:pPr>
        <w:spacing w:after="0" w:line="240" w:lineRule="auto"/>
        <w:contextualSpacing/>
        <w:jc w:val="both"/>
        <w:rPr>
          <w:rFonts w:ascii="Arial" w:hAnsi="Arial" w:cs="Arial"/>
          <w:b/>
          <w:bCs/>
          <w:sz w:val="24"/>
          <w:szCs w:val="24"/>
        </w:rPr>
      </w:pPr>
      <w:r w:rsidRPr="00465035">
        <w:rPr>
          <w:rFonts w:ascii="Arial" w:hAnsi="Arial" w:cs="Arial"/>
          <w:b/>
          <w:bCs/>
          <w:sz w:val="24"/>
          <w:szCs w:val="24"/>
        </w:rPr>
        <w:t>Instructional Strategies for Effective Delivery of Instruction to students to enhance the quality of criminology education.</w:t>
      </w:r>
    </w:p>
    <w:p w14:paraId="385DA9DE" w14:textId="7C4A7313" w:rsidR="00E27B73" w:rsidRDefault="00E27B73" w:rsidP="00465035">
      <w:pPr>
        <w:spacing w:after="0" w:line="240" w:lineRule="auto"/>
        <w:contextualSpacing/>
        <w:jc w:val="both"/>
        <w:rPr>
          <w:rFonts w:ascii="Arial" w:hAnsi="Arial" w:cs="Arial"/>
          <w:b/>
          <w:bCs/>
          <w:sz w:val="24"/>
          <w:szCs w:val="24"/>
        </w:rPr>
      </w:pPr>
    </w:p>
    <w:p w14:paraId="4F2DA067" w14:textId="77777777" w:rsidR="00E27B73" w:rsidRPr="00465035" w:rsidRDefault="00E27B73" w:rsidP="00465035">
      <w:pPr>
        <w:spacing w:after="0" w:line="240" w:lineRule="auto"/>
        <w:contextualSpacing/>
        <w:jc w:val="both"/>
        <w:rPr>
          <w:rFonts w:ascii="Arial" w:hAnsi="Arial" w:cs="Arial"/>
          <w:b/>
          <w:bCs/>
          <w:sz w:val="24"/>
          <w:szCs w:val="24"/>
        </w:rPr>
      </w:pPr>
    </w:p>
    <w:p w14:paraId="4416915F" w14:textId="77777777" w:rsidR="00E17B05" w:rsidRPr="00465035" w:rsidRDefault="00E17B05" w:rsidP="00465035">
      <w:pPr>
        <w:pStyle w:val="ListParagraph"/>
        <w:numPr>
          <w:ilvl w:val="0"/>
          <w:numId w:val="5"/>
        </w:numPr>
        <w:spacing w:after="0" w:line="240" w:lineRule="auto"/>
        <w:jc w:val="both"/>
        <w:rPr>
          <w:rFonts w:ascii="Arial" w:hAnsi="Arial" w:cs="Arial"/>
          <w:b/>
          <w:bCs/>
          <w:sz w:val="24"/>
          <w:szCs w:val="24"/>
        </w:rPr>
      </w:pPr>
      <w:r w:rsidRPr="00465035">
        <w:rPr>
          <w:rFonts w:ascii="Arial" w:hAnsi="Arial" w:cs="Arial"/>
          <w:b/>
          <w:bCs/>
          <w:sz w:val="24"/>
          <w:szCs w:val="24"/>
        </w:rPr>
        <w:lastRenderedPageBreak/>
        <w:t>Rationale and Foundational Needs</w:t>
      </w:r>
    </w:p>
    <w:p w14:paraId="30D3BFE8" w14:textId="77777777" w:rsidR="00E17B05" w:rsidRPr="00465035" w:rsidRDefault="00E17B05" w:rsidP="00465035">
      <w:pPr>
        <w:spacing w:after="0" w:line="240" w:lineRule="auto"/>
        <w:ind w:firstLine="360"/>
        <w:contextualSpacing/>
        <w:jc w:val="both"/>
        <w:rPr>
          <w:rFonts w:ascii="Arial" w:hAnsi="Arial" w:cs="Arial"/>
          <w:b/>
          <w:bCs/>
          <w:sz w:val="24"/>
          <w:szCs w:val="24"/>
        </w:rPr>
      </w:pPr>
      <w:r w:rsidRPr="00465035">
        <w:rPr>
          <w:rFonts w:ascii="Arial" w:hAnsi="Arial" w:cs="Arial"/>
          <w:sz w:val="24"/>
          <w:szCs w:val="24"/>
          <w:lang w:eastAsia="en-PH"/>
        </w:rPr>
        <w:t>This plan aims to address specific teaching and professional disparity among faculty, so that criminology instruction remains high-quality, relevant, and engaging. The main needs behind this initiative are:</w:t>
      </w:r>
    </w:p>
    <w:p w14:paraId="4675EB51" w14:textId="77777777" w:rsidR="00E17B05" w:rsidRPr="00465035" w:rsidRDefault="00E17B05" w:rsidP="00465035">
      <w:pPr>
        <w:numPr>
          <w:ilvl w:val="0"/>
          <w:numId w:val="7"/>
        </w:numPr>
        <w:spacing w:after="0" w:line="240" w:lineRule="auto"/>
        <w:contextualSpacing/>
        <w:jc w:val="both"/>
        <w:rPr>
          <w:rFonts w:ascii="Arial" w:eastAsia="Times New Roman" w:hAnsi="Arial" w:cs="Arial"/>
          <w:kern w:val="0"/>
          <w:sz w:val="24"/>
          <w:szCs w:val="24"/>
          <w:lang w:eastAsia="en-PH"/>
          <w14:ligatures w14:val="none"/>
        </w:rPr>
      </w:pPr>
      <w:r w:rsidRPr="00465035">
        <w:rPr>
          <w:rFonts w:ascii="Arial" w:eastAsia="Times New Roman" w:hAnsi="Arial" w:cs="Arial"/>
          <w:b/>
          <w:bCs/>
          <w:kern w:val="0"/>
          <w:sz w:val="24"/>
          <w:szCs w:val="24"/>
          <w:lang w:eastAsia="en-PH"/>
          <w14:ligatures w14:val="none"/>
        </w:rPr>
        <w:t>Subject and Pedagogical Depth:</w:t>
      </w:r>
      <w:r w:rsidRPr="00465035">
        <w:rPr>
          <w:rFonts w:ascii="Arial" w:eastAsia="Times New Roman" w:hAnsi="Arial" w:cs="Arial"/>
          <w:kern w:val="0"/>
          <w:sz w:val="24"/>
          <w:szCs w:val="24"/>
          <w:lang w:eastAsia="en-PH"/>
          <w14:ligatures w14:val="none"/>
        </w:rPr>
        <w:t xml:space="preserve"> Some faculty members need to strengthen their advanced subject knowledge and teaching methods, which can affect the depth and quality of course content.</w:t>
      </w:r>
    </w:p>
    <w:p w14:paraId="34D15992" w14:textId="77777777" w:rsidR="00E17B05" w:rsidRPr="00465035" w:rsidRDefault="00E17B05" w:rsidP="00465035">
      <w:pPr>
        <w:numPr>
          <w:ilvl w:val="0"/>
          <w:numId w:val="7"/>
        </w:numPr>
        <w:spacing w:after="0" w:line="240" w:lineRule="auto"/>
        <w:contextualSpacing/>
        <w:jc w:val="both"/>
        <w:rPr>
          <w:rFonts w:ascii="Arial" w:eastAsia="Times New Roman" w:hAnsi="Arial" w:cs="Arial"/>
          <w:kern w:val="0"/>
          <w:sz w:val="24"/>
          <w:szCs w:val="24"/>
          <w:lang w:eastAsia="en-PH"/>
          <w14:ligatures w14:val="none"/>
        </w:rPr>
      </w:pPr>
      <w:r w:rsidRPr="00465035">
        <w:rPr>
          <w:rFonts w:ascii="Arial" w:eastAsia="Times New Roman" w:hAnsi="Arial" w:cs="Arial"/>
          <w:b/>
          <w:bCs/>
          <w:kern w:val="0"/>
          <w:sz w:val="24"/>
          <w:szCs w:val="24"/>
          <w:lang w:eastAsia="en-PH"/>
          <w14:ligatures w14:val="none"/>
        </w:rPr>
        <w:t>Classroom Management and Engagement:</w:t>
      </w:r>
      <w:r w:rsidRPr="00465035">
        <w:rPr>
          <w:rFonts w:ascii="Arial" w:eastAsia="Times New Roman" w:hAnsi="Arial" w:cs="Arial"/>
          <w:kern w:val="0"/>
          <w:sz w:val="24"/>
          <w:szCs w:val="24"/>
          <w:lang w:eastAsia="en-PH"/>
          <w14:ligatures w14:val="none"/>
        </w:rPr>
        <w:t xml:space="preserve"> Newer faculty need support to improve their classroom management, student engagement, and teaching techniques.</w:t>
      </w:r>
    </w:p>
    <w:p w14:paraId="5E65F307" w14:textId="77777777" w:rsidR="00E17B05" w:rsidRPr="00465035" w:rsidRDefault="00E17B05" w:rsidP="00465035">
      <w:pPr>
        <w:numPr>
          <w:ilvl w:val="0"/>
          <w:numId w:val="7"/>
        </w:numPr>
        <w:spacing w:after="0" w:line="240" w:lineRule="auto"/>
        <w:contextualSpacing/>
        <w:jc w:val="both"/>
        <w:rPr>
          <w:rFonts w:ascii="Arial" w:eastAsia="Times New Roman" w:hAnsi="Arial" w:cs="Arial"/>
          <w:kern w:val="0"/>
          <w:sz w:val="24"/>
          <w:szCs w:val="24"/>
          <w:lang w:eastAsia="en-PH"/>
          <w14:ligatures w14:val="none"/>
        </w:rPr>
      </w:pPr>
      <w:r w:rsidRPr="00465035">
        <w:rPr>
          <w:rFonts w:ascii="Arial" w:eastAsia="Times New Roman" w:hAnsi="Arial" w:cs="Arial"/>
          <w:b/>
          <w:bCs/>
          <w:kern w:val="0"/>
          <w:sz w:val="24"/>
          <w:szCs w:val="24"/>
          <w:lang w:eastAsia="en-PH"/>
          <w14:ligatures w14:val="none"/>
        </w:rPr>
        <w:t>Impact of Professional Development:</w:t>
      </w:r>
      <w:r w:rsidRPr="00465035">
        <w:rPr>
          <w:rFonts w:ascii="Arial" w:eastAsia="Times New Roman" w:hAnsi="Arial" w:cs="Arial"/>
          <w:kern w:val="0"/>
          <w:sz w:val="24"/>
          <w:szCs w:val="24"/>
          <w:lang w:eastAsia="en-PH"/>
          <w14:ligatures w14:val="none"/>
        </w:rPr>
        <w:t xml:space="preserve"> Current general professional development activities are not always leading to clear improvements in teaching or student skills.</w:t>
      </w:r>
    </w:p>
    <w:p w14:paraId="08294E34" w14:textId="77777777" w:rsidR="00E17B05" w:rsidRPr="00465035" w:rsidRDefault="00E17B05" w:rsidP="00465035">
      <w:pPr>
        <w:numPr>
          <w:ilvl w:val="0"/>
          <w:numId w:val="7"/>
        </w:numPr>
        <w:spacing w:after="0" w:line="240" w:lineRule="auto"/>
        <w:contextualSpacing/>
        <w:jc w:val="both"/>
        <w:rPr>
          <w:rFonts w:ascii="Arial" w:eastAsia="Times New Roman" w:hAnsi="Arial" w:cs="Arial"/>
          <w:kern w:val="0"/>
          <w:sz w:val="24"/>
          <w:szCs w:val="24"/>
          <w:lang w:eastAsia="en-PH"/>
          <w14:ligatures w14:val="none"/>
        </w:rPr>
      </w:pPr>
      <w:r w:rsidRPr="00465035">
        <w:rPr>
          <w:rFonts w:ascii="Arial" w:eastAsia="Times New Roman" w:hAnsi="Arial" w:cs="Arial"/>
          <w:b/>
          <w:bCs/>
          <w:kern w:val="0"/>
          <w:sz w:val="24"/>
          <w:szCs w:val="24"/>
          <w:lang w:eastAsia="en-PH"/>
          <w14:ligatures w14:val="none"/>
        </w:rPr>
        <w:t>Professionalism and Ethics:</w:t>
      </w:r>
      <w:r w:rsidRPr="00465035">
        <w:rPr>
          <w:rFonts w:ascii="Arial" w:eastAsia="Times New Roman" w:hAnsi="Arial" w:cs="Arial"/>
          <w:kern w:val="0"/>
          <w:sz w:val="24"/>
          <w:szCs w:val="24"/>
          <w:lang w:eastAsia="en-PH"/>
          <w14:ligatures w14:val="none"/>
        </w:rPr>
        <w:t xml:space="preserve"> There is a need to </w:t>
      </w:r>
      <w:proofErr w:type="gramStart"/>
      <w:r w:rsidRPr="00465035">
        <w:rPr>
          <w:rFonts w:ascii="Arial" w:eastAsia="Times New Roman" w:hAnsi="Arial" w:cs="Arial"/>
          <w:kern w:val="0"/>
          <w:sz w:val="24"/>
          <w:szCs w:val="24"/>
          <w:lang w:eastAsia="en-PH"/>
          <w14:ligatures w14:val="none"/>
        </w:rPr>
        <w:t>more actively include ethical, professional, and disciplinary teaching approaches</w:t>
      </w:r>
      <w:proofErr w:type="gramEnd"/>
      <w:r w:rsidRPr="00465035">
        <w:rPr>
          <w:rFonts w:ascii="Arial" w:eastAsia="Times New Roman" w:hAnsi="Arial" w:cs="Arial"/>
          <w:kern w:val="0"/>
          <w:sz w:val="24"/>
          <w:szCs w:val="24"/>
          <w:lang w:eastAsia="en-PH"/>
          <w14:ligatures w14:val="none"/>
        </w:rPr>
        <w:t xml:space="preserve"> in both the curriculum and faculty behavior.</w:t>
      </w:r>
    </w:p>
    <w:p w14:paraId="33A9E1A1" w14:textId="77777777" w:rsidR="00E17B05" w:rsidRPr="00465035" w:rsidRDefault="00E17B05" w:rsidP="00465035">
      <w:pPr>
        <w:numPr>
          <w:ilvl w:val="0"/>
          <w:numId w:val="7"/>
        </w:numPr>
        <w:spacing w:after="0" w:line="240" w:lineRule="auto"/>
        <w:contextualSpacing/>
        <w:jc w:val="both"/>
        <w:rPr>
          <w:rFonts w:ascii="Arial" w:eastAsia="Times New Roman" w:hAnsi="Arial" w:cs="Arial"/>
          <w:kern w:val="0"/>
          <w:sz w:val="24"/>
          <w:szCs w:val="24"/>
          <w:lang w:eastAsia="en-PH"/>
          <w14:ligatures w14:val="none"/>
        </w:rPr>
      </w:pPr>
      <w:r w:rsidRPr="00465035">
        <w:rPr>
          <w:rFonts w:ascii="Arial" w:eastAsia="Times New Roman" w:hAnsi="Arial" w:cs="Arial"/>
          <w:b/>
          <w:bCs/>
          <w:kern w:val="0"/>
          <w:sz w:val="24"/>
          <w:szCs w:val="24"/>
          <w:lang w:eastAsia="en-PH"/>
          <w14:ligatures w14:val="none"/>
        </w:rPr>
        <w:t>Alignment of Expectations:</w:t>
      </w:r>
      <w:r w:rsidRPr="00465035">
        <w:rPr>
          <w:rFonts w:ascii="Arial" w:eastAsia="Times New Roman" w:hAnsi="Arial" w:cs="Arial"/>
          <w:kern w:val="0"/>
          <w:sz w:val="24"/>
          <w:szCs w:val="24"/>
          <w:lang w:eastAsia="en-PH"/>
          <w14:ligatures w14:val="none"/>
        </w:rPr>
        <w:t xml:space="preserve"> There are small differences between how faculty and students view teaching effectiveness, showing a need for better alignment and responsiveness.</w:t>
      </w:r>
    </w:p>
    <w:p w14:paraId="1741B4EF" w14:textId="77777777" w:rsidR="00E17B05" w:rsidRPr="00465035" w:rsidRDefault="00E17B05" w:rsidP="00465035">
      <w:pPr>
        <w:pStyle w:val="ListParagraph"/>
        <w:numPr>
          <w:ilvl w:val="0"/>
          <w:numId w:val="5"/>
        </w:numPr>
        <w:spacing w:after="0" w:line="240" w:lineRule="auto"/>
        <w:jc w:val="both"/>
        <w:rPr>
          <w:rFonts w:ascii="Arial" w:hAnsi="Arial" w:cs="Arial"/>
          <w:b/>
          <w:bCs/>
          <w:sz w:val="24"/>
          <w:szCs w:val="24"/>
        </w:rPr>
      </w:pPr>
      <w:r w:rsidRPr="00465035">
        <w:rPr>
          <w:rFonts w:ascii="Arial" w:hAnsi="Arial" w:cs="Arial"/>
          <w:b/>
          <w:bCs/>
          <w:sz w:val="24"/>
          <w:szCs w:val="24"/>
        </w:rPr>
        <w:t xml:space="preserve">Objectives </w:t>
      </w:r>
    </w:p>
    <w:p w14:paraId="4EC6E753" w14:textId="77777777" w:rsidR="00E17B05" w:rsidRPr="00465035" w:rsidRDefault="00E17B05" w:rsidP="00465035">
      <w:pPr>
        <w:spacing w:after="0" w:line="240" w:lineRule="auto"/>
        <w:ind w:firstLine="360"/>
        <w:contextualSpacing/>
        <w:jc w:val="both"/>
        <w:rPr>
          <w:rFonts w:ascii="Arial" w:hAnsi="Arial" w:cs="Arial"/>
          <w:sz w:val="24"/>
          <w:szCs w:val="24"/>
          <w:lang w:eastAsia="en-PH"/>
        </w:rPr>
      </w:pPr>
      <w:r w:rsidRPr="00465035">
        <w:rPr>
          <w:rFonts w:ascii="Arial" w:eastAsia="Times New Roman" w:hAnsi="Arial" w:cs="Arial"/>
          <w:kern w:val="0"/>
          <w:sz w:val="24"/>
          <w:szCs w:val="24"/>
          <w:lang w:eastAsia="en-PH"/>
          <w14:ligatures w14:val="none"/>
        </w:rPr>
        <w:t>The main goal is to build a culture of ongoing teaching improvement and</w:t>
      </w:r>
      <w:r w:rsidRPr="00465035">
        <w:rPr>
          <w:rFonts w:ascii="Arial" w:hAnsi="Arial" w:cs="Arial"/>
          <w:sz w:val="24"/>
          <w:szCs w:val="24"/>
          <w:lang w:eastAsia="en-PH"/>
        </w:rPr>
        <w:t xml:space="preserve"> professional excellence in the Criminology department. If successful, the plan should achieve the following:</w:t>
      </w:r>
    </w:p>
    <w:p w14:paraId="3FA54553" w14:textId="77777777" w:rsidR="00E17B05" w:rsidRPr="00465035" w:rsidRDefault="00E17B05" w:rsidP="00465035">
      <w:pPr>
        <w:numPr>
          <w:ilvl w:val="0"/>
          <w:numId w:val="8"/>
        </w:numPr>
        <w:spacing w:after="0" w:line="240" w:lineRule="auto"/>
        <w:contextualSpacing/>
        <w:jc w:val="both"/>
        <w:rPr>
          <w:rFonts w:ascii="Arial" w:eastAsia="Times New Roman" w:hAnsi="Arial" w:cs="Arial"/>
          <w:kern w:val="0"/>
          <w:sz w:val="24"/>
          <w:szCs w:val="24"/>
          <w:lang w:eastAsia="en-PH"/>
          <w14:ligatures w14:val="none"/>
        </w:rPr>
      </w:pPr>
      <w:r w:rsidRPr="00465035">
        <w:rPr>
          <w:rFonts w:ascii="Arial" w:eastAsia="Times New Roman" w:hAnsi="Arial" w:cs="Arial"/>
          <w:b/>
          <w:bCs/>
          <w:kern w:val="0"/>
          <w:sz w:val="24"/>
          <w:szCs w:val="24"/>
          <w:lang w:eastAsia="en-PH"/>
          <w14:ligatures w14:val="none"/>
        </w:rPr>
        <w:t>Enhanced Mastery and Skills:</w:t>
      </w:r>
      <w:r w:rsidRPr="00465035">
        <w:rPr>
          <w:rFonts w:ascii="Arial" w:eastAsia="Times New Roman" w:hAnsi="Arial" w:cs="Arial"/>
          <w:kern w:val="0"/>
          <w:sz w:val="24"/>
          <w:szCs w:val="24"/>
          <w:lang w:eastAsia="en-PH"/>
          <w14:ligatures w14:val="none"/>
        </w:rPr>
        <w:t xml:space="preserve"> Improve subject knowledge and teaching skills for all faculty, and make student learning experiences better, especially by using research-based methods.</w:t>
      </w:r>
    </w:p>
    <w:p w14:paraId="426169C1" w14:textId="77777777" w:rsidR="00E17B05" w:rsidRPr="00465035" w:rsidRDefault="00E17B05" w:rsidP="00465035">
      <w:pPr>
        <w:numPr>
          <w:ilvl w:val="0"/>
          <w:numId w:val="8"/>
        </w:numPr>
        <w:spacing w:after="0" w:line="240" w:lineRule="auto"/>
        <w:contextualSpacing/>
        <w:jc w:val="both"/>
        <w:rPr>
          <w:rFonts w:ascii="Arial" w:eastAsia="Times New Roman" w:hAnsi="Arial" w:cs="Arial"/>
          <w:kern w:val="0"/>
          <w:sz w:val="24"/>
          <w:szCs w:val="24"/>
          <w:lang w:eastAsia="en-PH"/>
          <w14:ligatures w14:val="none"/>
        </w:rPr>
      </w:pPr>
      <w:r w:rsidRPr="00465035">
        <w:rPr>
          <w:rFonts w:ascii="Arial" w:eastAsia="Times New Roman" w:hAnsi="Arial" w:cs="Arial"/>
          <w:b/>
          <w:bCs/>
          <w:kern w:val="0"/>
          <w:sz w:val="24"/>
          <w:szCs w:val="24"/>
          <w:lang w:eastAsia="en-PH"/>
          <w14:ligatures w14:val="none"/>
        </w:rPr>
        <w:t>Improved Teaching Effectiveness:</w:t>
      </w:r>
      <w:r w:rsidRPr="00465035">
        <w:rPr>
          <w:rFonts w:ascii="Arial" w:eastAsia="Times New Roman" w:hAnsi="Arial" w:cs="Arial"/>
          <w:kern w:val="0"/>
          <w:sz w:val="24"/>
          <w:szCs w:val="24"/>
          <w:lang w:eastAsia="en-PH"/>
          <w14:ligatures w14:val="none"/>
        </w:rPr>
        <w:t xml:space="preserve"> Help faculty, especially newer members, deliver more effective lessons by improving classroom management and student engagement.</w:t>
      </w:r>
    </w:p>
    <w:p w14:paraId="2E22DA78" w14:textId="77777777" w:rsidR="00E17B05" w:rsidRPr="00465035" w:rsidRDefault="00E17B05" w:rsidP="00465035">
      <w:pPr>
        <w:numPr>
          <w:ilvl w:val="0"/>
          <w:numId w:val="8"/>
        </w:numPr>
        <w:spacing w:after="0" w:line="240" w:lineRule="auto"/>
        <w:contextualSpacing/>
        <w:jc w:val="both"/>
        <w:rPr>
          <w:rFonts w:ascii="Arial" w:eastAsia="Times New Roman" w:hAnsi="Arial" w:cs="Arial"/>
          <w:kern w:val="0"/>
          <w:sz w:val="24"/>
          <w:szCs w:val="24"/>
          <w:lang w:eastAsia="en-PH"/>
          <w14:ligatures w14:val="none"/>
        </w:rPr>
      </w:pPr>
      <w:r w:rsidRPr="00465035">
        <w:rPr>
          <w:rFonts w:ascii="Arial" w:eastAsia="Times New Roman" w:hAnsi="Arial" w:cs="Arial"/>
          <w:b/>
          <w:bCs/>
          <w:kern w:val="0"/>
          <w:sz w:val="24"/>
          <w:szCs w:val="24"/>
          <w:lang w:eastAsia="en-PH"/>
          <w14:ligatures w14:val="none"/>
        </w:rPr>
        <w:t>Measurable Competency Transfer:</w:t>
      </w:r>
      <w:r w:rsidRPr="00465035">
        <w:rPr>
          <w:rFonts w:ascii="Arial" w:eastAsia="Times New Roman" w:hAnsi="Arial" w:cs="Arial"/>
          <w:kern w:val="0"/>
          <w:sz w:val="24"/>
          <w:szCs w:val="24"/>
          <w:lang w:eastAsia="en-PH"/>
          <w14:ligatures w14:val="none"/>
        </w:rPr>
        <w:t xml:space="preserve"> Make sure professional development leads to real improvements in classroom teaching and performance.</w:t>
      </w:r>
    </w:p>
    <w:p w14:paraId="0A2400C5" w14:textId="77777777" w:rsidR="00E17B05" w:rsidRPr="00465035" w:rsidRDefault="00E17B05" w:rsidP="00465035">
      <w:pPr>
        <w:numPr>
          <w:ilvl w:val="0"/>
          <w:numId w:val="8"/>
        </w:numPr>
        <w:spacing w:after="0" w:line="240" w:lineRule="auto"/>
        <w:contextualSpacing/>
        <w:jc w:val="both"/>
        <w:rPr>
          <w:rFonts w:ascii="Arial" w:eastAsia="Times New Roman" w:hAnsi="Arial" w:cs="Arial"/>
          <w:kern w:val="0"/>
          <w:sz w:val="24"/>
          <w:szCs w:val="24"/>
          <w:lang w:eastAsia="en-PH"/>
          <w14:ligatures w14:val="none"/>
        </w:rPr>
      </w:pPr>
      <w:r w:rsidRPr="00465035">
        <w:rPr>
          <w:rFonts w:ascii="Arial" w:eastAsia="Times New Roman" w:hAnsi="Arial" w:cs="Arial"/>
          <w:b/>
          <w:bCs/>
          <w:kern w:val="0"/>
          <w:sz w:val="24"/>
          <w:szCs w:val="24"/>
          <w:lang w:eastAsia="en-PH"/>
          <w14:ligatures w14:val="none"/>
        </w:rPr>
        <w:t>Strengthened Professional Conduct:</w:t>
      </w:r>
      <w:r w:rsidRPr="00465035">
        <w:rPr>
          <w:rFonts w:ascii="Arial" w:eastAsia="Times New Roman" w:hAnsi="Arial" w:cs="Arial"/>
          <w:kern w:val="0"/>
          <w:sz w:val="24"/>
          <w:szCs w:val="24"/>
          <w:lang w:eastAsia="en-PH"/>
          <w14:ligatures w14:val="none"/>
        </w:rPr>
        <w:t xml:space="preserve"> Encourage strong ethical and professional standards, support good teaching practices, and help faculty serve as positive role models for students.</w:t>
      </w:r>
    </w:p>
    <w:p w14:paraId="223E2A82" w14:textId="77777777" w:rsidR="00E17B05" w:rsidRPr="00465035" w:rsidRDefault="00E17B05" w:rsidP="00465035">
      <w:pPr>
        <w:numPr>
          <w:ilvl w:val="0"/>
          <w:numId w:val="8"/>
        </w:numPr>
        <w:spacing w:after="0" w:line="240" w:lineRule="auto"/>
        <w:contextualSpacing/>
        <w:jc w:val="both"/>
        <w:rPr>
          <w:rFonts w:ascii="Arial" w:eastAsia="Times New Roman" w:hAnsi="Arial" w:cs="Arial"/>
          <w:kern w:val="0"/>
          <w:sz w:val="24"/>
          <w:szCs w:val="24"/>
          <w:lang w:eastAsia="en-PH"/>
          <w14:ligatures w14:val="none"/>
        </w:rPr>
      </w:pPr>
      <w:r w:rsidRPr="00465035">
        <w:rPr>
          <w:rFonts w:ascii="Arial" w:eastAsia="Times New Roman" w:hAnsi="Arial" w:cs="Arial"/>
          <w:b/>
          <w:bCs/>
          <w:kern w:val="0"/>
          <w:sz w:val="24"/>
          <w:szCs w:val="24"/>
          <w:lang w:eastAsia="en-PH"/>
          <w14:ligatures w14:val="none"/>
        </w:rPr>
        <w:t>Optimized Responsiveness:</w:t>
      </w:r>
      <w:r w:rsidRPr="00465035">
        <w:rPr>
          <w:rFonts w:ascii="Arial" w:eastAsia="Times New Roman" w:hAnsi="Arial" w:cs="Arial"/>
          <w:kern w:val="0"/>
          <w:sz w:val="24"/>
          <w:szCs w:val="24"/>
          <w:lang w:eastAsia="en-PH"/>
          <w14:ligatures w14:val="none"/>
        </w:rPr>
        <w:t xml:space="preserve"> Make sure teaching matches student needs, leading to better student expectations and satisfaction based on feedback.</w:t>
      </w:r>
    </w:p>
    <w:p w14:paraId="45F185C2" w14:textId="77777777" w:rsidR="00E17B05" w:rsidRPr="00465035" w:rsidRDefault="00E17B05" w:rsidP="00465035">
      <w:pPr>
        <w:pStyle w:val="ListParagraph"/>
        <w:numPr>
          <w:ilvl w:val="0"/>
          <w:numId w:val="5"/>
        </w:numPr>
        <w:spacing w:after="0" w:line="240" w:lineRule="auto"/>
        <w:jc w:val="both"/>
        <w:rPr>
          <w:rFonts w:ascii="Arial" w:hAnsi="Arial" w:cs="Arial"/>
          <w:b/>
          <w:bCs/>
          <w:sz w:val="24"/>
          <w:szCs w:val="24"/>
        </w:rPr>
      </w:pPr>
      <w:r w:rsidRPr="00465035">
        <w:rPr>
          <w:rFonts w:ascii="Arial" w:hAnsi="Arial" w:cs="Arial"/>
          <w:b/>
          <w:bCs/>
          <w:sz w:val="24"/>
          <w:szCs w:val="24"/>
        </w:rPr>
        <w:t>Proposed Instructional Strategies (Action Plan)</w:t>
      </w:r>
    </w:p>
    <w:p w14:paraId="235E5C09" w14:textId="64ED69DC" w:rsidR="00992510" w:rsidRDefault="00E17B05" w:rsidP="00992510">
      <w:pPr>
        <w:spacing w:after="0" w:line="240" w:lineRule="auto"/>
        <w:ind w:firstLine="360"/>
        <w:contextualSpacing/>
        <w:jc w:val="both"/>
        <w:rPr>
          <w:rFonts w:ascii="Arial" w:hAnsi="Arial" w:cs="Arial"/>
          <w:sz w:val="24"/>
          <w:szCs w:val="24"/>
          <w:lang w:eastAsia="en-PH"/>
        </w:rPr>
      </w:pPr>
      <w:r w:rsidRPr="00465035">
        <w:rPr>
          <w:rFonts w:ascii="Arial" w:hAnsi="Arial" w:cs="Arial"/>
          <w:sz w:val="24"/>
          <w:szCs w:val="24"/>
          <w:lang w:eastAsia="en-PH"/>
        </w:rPr>
        <w:t>The following strategies are organized by focus area and directly address the needs identified above:</w:t>
      </w:r>
    </w:p>
    <w:p w14:paraId="03030527" w14:textId="77777777" w:rsidR="00992510" w:rsidRPr="00992510" w:rsidRDefault="00992510" w:rsidP="00992510">
      <w:pPr>
        <w:spacing w:after="0" w:line="240" w:lineRule="auto"/>
        <w:ind w:firstLine="360"/>
        <w:contextualSpacing/>
        <w:jc w:val="both"/>
        <w:rPr>
          <w:rFonts w:ascii="Arial" w:hAnsi="Arial" w:cs="Arial"/>
          <w:sz w:val="24"/>
          <w:szCs w:val="24"/>
          <w:lang w:eastAsia="en-PH"/>
        </w:rPr>
      </w:pPr>
    </w:p>
    <w:p w14:paraId="2631297B" w14:textId="77777777" w:rsidR="00E17B05" w:rsidRPr="00465035" w:rsidRDefault="00E17B05" w:rsidP="00465035">
      <w:pPr>
        <w:pStyle w:val="ListParagraph"/>
        <w:numPr>
          <w:ilvl w:val="0"/>
          <w:numId w:val="4"/>
        </w:numPr>
        <w:spacing w:after="0" w:line="240" w:lineRule="auto"/>
        <w:jc w:val="both"/>
        <w:rPr>
          <w:rFonts w:ascii="Arial" w:hAnsi="Arial" w:cs="Arial"/>
          <w:b/>
          <w:bCs/>
          <w:sz w:val="24"/>
          <w:szCs w:val="24"/>
        </w:rPr>
      </w:pPr>
      <w:r w:rsidRPr="00465035">
        <w:rPr>
          <w:rFonts w:ascii="Arial" w:hAnsi="Arial" w:cs="Arial"/>
          <w:b/>
          <w:bCs/>
          <w:sz w:val="24"/>
          <w:szCs w:val="24"/>
        </w:rPr>
        <w:t>Faculty Mentoring and Subject Development</w:t>
      </w:r>
    </w:p>
    <w:p w14:paraId="47111818" w14:textId="4BFC5DEF" w:rsidR="00E17B05" w:rsidRDefault="00E17B05" w:rsidP="00465035">
      <w:pPr>
        <w:spacing w:after="0" w:line="240" w:lineRule="auto"/>
        <w:ind w:firstLine="360"/>
        <w:contextualSpacing/>
        <w:jc w:val="both"/>
        <w:rPr>
          <w:rFonts w:ascii="Arial" w:hAnsi="Arial" w:cs="Arial"/>
          <w:sz w:val="24"/>
          <w:szCs w:val="24"/>
        </w:rPr>
      </w:pPr>
      <w:r w:rsidRPr="00465035">
        <w:rPr>
          <w:rFonts w:ascii="Arial" w:hAnsi="Arial" w:cs="Arial"/>
          <w:sz w:val="24"/>
          <w:szCs w:val="24"/>
        </w:rPr>
        <w:t>Through structured peer support and curriculum innovation, the institution empowers faculty to refine their teaching expertise while integrating advanced, research-driven insights into the classroom.</w:t>
      </w:r>
    </w:p>
    <w:p w14:paraId="2BAC8101" w14:textId="13DDBB6A" w:rsidR="00992510" w:rsidRDefault="00992510" w:rsidP="00465035">
      <w:pPr>
        <w:spacing w:after="0" w:line="240" w:lineRule="auto"/>
        <w:ind w:firstLine="360"/>
        <w:contextualSpacing/>
        <w:jc w:val="both"/>
        <w:rPr>
          <w:rFonts w:ascii="Arial" w:hAnsi="Arial" w:cs="Arial"/>
          <w:sz w:val="24"/>
          <w:szCs w:val="24"/>
        </w:rPr>
      </w:pPr>
    </w:p>
    <w:p w14:paraId="599C4207" w14:textId="1AFEDD02" w:rsidR="00992510" w:rsidRDefault="00992510" w:rsidP="00465035">
      <w:pPr>
        <w:spacing w:after="0" w:line="240" w:lineRule="auto"/>
        <w:ind w:firstLine="360"/>
        <w:contextualSpacing/>
        <w:jc w:val="both"/>
        <w:rPr>
          <w:rFonts w:ascii="Arial" w:hAnsi="Arial" w:cs="Arial"/>
          <w:sz w:val="24"/>
          <w:szCs w:val="24"/>
        </w:rPr>
      </w:pPr>
    </w:p>
    <w:p w14:paraId="3E71557E" w14:textId="77777777" w:rsidR="00992510" w:rsidRPr="00465035" w:rsidRDefault="00992510" w:rsidP="00465035">
      <w:pPr>
        <w:spacing w:after="0" w:line="240" w:lineRule="auto"/>
        <w:ind w:firstLine="360"/>
        <w:contextualSpacing/>
        <w:jc w:val="both"/>
        <w:rPr>
          <w:rFonts w:ascii="Arial" w:hAnsi="Arial" w:cs="Arial"/>
          <w:sz w:val="24"/>
          <w:szCs w:val="24"/>
        </w:rPr>
      </w:pPr>
    </w:p>
    <w:tbl>
      <w:tblPr>
        <w:tblStyle w:val="TableGrid"/>
        <w:tblW w:w="9055" w:type="dxa"/>
        <w:jc w:val="center"/>
        <w:tblLook w:val="04A0" w:firstRow="1" w:lastRow="0" w:firstColumn="1" w:lastColumn="0" w:noHBand="0" w:noVBand="1"/>
      </w:tblPr>
      <w:tblGrid>
        <w:gridCol w:w="4527"/>
        <w:gridCol w:w="4528"/>
      </w:tblGrid>
      <w:tr w:rsidR="00E17B05" w:rsidRPr="00465035" w14:paraId="4344354D" w14:textId="77777777" w:rsidTr="00992510">
        <w:trPr>
          <w:trHeight w:val="109"/>
          <w:jc w:val="center"/>
        </w:trPr>
        <w:tc>
          <w:tcPr>
            <w:tcW w:w="4527" w:type="dxa"/>
            <w:vAlign w:val="center"/>
          </w:tcPr>
          <w:p w14:paraId="75D62456" w14:textId="77777777" w:rsidR="00E17B05" w:rsidRPr="00465035" w:rsidRDefault="00E17B05" w:rsidP="00465035">
            <w:pPr>
              <w:contextualSpacing/>
              <w:jc w:val="center"/>
              <w:rPr>
                <w:rFonts w:ascii="Arial" w:hAnsi="Arial" w:cs="Arial"/>
                <w:sz w:val="24"/>
                <w:szCs w:val="24"/>
              </w:rPr>
            </w:pPr>
            <w:r w:rsidRPr="00465035">
              <w:rPr>
                <w:rFonts w:ascii="Arial" w:hAnsi="Arial" w:cs="Arial"/>
                <w:b/>
                <w:bCs/>
                <w:sz w:val="24"/>
                <w:szCs w:val="24"/>
              </w:rPr>
              <w:t>Strategy</w:t>
            </w:r>
          </w:p>
        </w:tc>
        <w:tc>
          <w:tcPr>
            <w:tcW w:w="4528" w:type="dxa"/>
            <w:vAlign w:val="center"/>
          </w:tcPr>
          <w:p w14:paraId="333CEC5B" w14:textId="77777777" w:rsidR="00E17B05" w:rsidRPr="00465035" w:rsidRDefault="00E17B05" w:rsidP="00465035">
            <w:pPr>
              <w:contextualSpacing/>
              <w:jc w:val="center"/>
              <w:rPr>
                <w:rFonts w:ascii="Arial" w:hAnsi="Arial" w:cs="Arial"/>
                <w:sz w:val="24"/>
                <w:szCs w:val="24"/>
              </w:rPr>
            </w:pPr>
            <w:r w:rsidRPr="00465035">
              <w:rPr>
                <w:rFonts w:ascii="Arial" w:hAnsi="Arial" w:cs="Arial"/>
                <w:b/>
                <w:bCs/>
                <w:sz w:val="24"/>
                <w:szCs w:val="24"/>
              </w:rPr>
              <w:t>Expected Outcomes</w:t>
            </w:r>
          </w:p>
        </w:tc>
      </w:tr>
      <w:tr w:rsidR="00E17B05" w:rsidRPr="00465035" w14:paraId="48CD2CB5" w14:textId="77777777" w:rsidTr="00992510">
        <w:trPr>
          <w:trHeight w:val="109"/>
          <w:jc w:val="center"/>
        </w:trPr>
        <w:tc>
          <w:tcPr>
            <w:tcW w:w="9055" w:type="dxa"/>
            <w:gridSpan w:val="2"/>
            <w:vAlign w:val="center"/>
          </w:tcPr>
          <w:p w14:paraId="2ABDA770" w14:textId="77777777" w:rsidR="00E17B05" w:rsidRPr="00465035" w:rsidRDefault="00E17B05" w:rsidP="00465035">
            <w:pPr>
              <w:pStyle w:val="ListParagraph"/>
              <w:numPr>
                <w:ilvl w:val="1"/>
                <w:numId w:val="8"/>
              </w:numPr>
              <w:spacing w:after="0" w:line="240" w:lineRule="auto"/>
              <w:rPr>
                <w:rFonts w:ascii="Arial" w:hAnsi="Arial" w:cs="Arial"/>
                <w:b/>
                <w:bCs/>
                <w:sz w:val="24"/>
                <w:szCs w:val="24"/>
              </w:rPr>
            </w:pPr>
            <w:r w:rsidRPr="00465035">
              <w:rPr>
                <w:rFonts w:ascii="Arial" w:hAnsi="Arial" w:cs="Arial"/>
                <w:b/>
                <w:bCs/>
                <w:sz w:val="24"/>
                <w:szCs w:val="24"/>
              </w:rPr>
              <w:t>Faculty Mentoring and Subject Development</w:t>
            </w:r>
          </w:p>
        </w:tc>
      </w:tr>
      <w:tr w:rsidR="00E17B05" w:rsidRPr="00465035" w14:paraId="3C74FE6E" w14:textId="77777777" w:rsidTr="00992510">
        <w:trPr>
          <w:trHeight w:val="340"/>
          <w:jc w:val="center"/>
        </w:trPr>
        <w:tc>
          <w:tcPr>
            <w:tcW w:w="4527" w:type="dxa"/>
            <w:vAlign w:val="center"/>
          </w:tcPr>
          <w:p w14:paraId="0238FE5D" w14:textId="77777777" w:rsidR="00E17B05" w:rsidRPr="00465035" w:rsidRDefault="00E17B05" w:rsidP="00465035">
            <w:pPr>
              <w:contextualSpacing/>
              <w:rPr>
                <w:rFonts w:ascii="Arial" w:hAnsi="Arial" w:cs="Arial"/>
                <w:sz w:val="24"/>
                <w:szCs w:val="24"/>
              </w:rPr>
            </w:pPr>
            <w:r w:rsidRPr="00465035">
              <w:rPr>
                <w:rFonts w:ascii="Arial" w:hAnsi="Arial" w:cs="Arial"/>
                <w:sz w:val="24"/>
                <w:szCs w:val="24"/>
              </w:rPr>
              <w:t xml:space="preserve">Implement a formal </w:t>
            </w:r>
            <w:r w:rsidRPr="00465035">
              <w:rPr>
                <w:rStyle w:val="Strong"/>
                <w:rFonts w:ascii="Arial" w:hAnsi="Arial" w:cs="Arial"/>
                <w:sz w:val="24"/>
                <w:szCs w:val="24"/>
              </w:rPr>
              <w:t>faculty mentoring program</w:t>
            </w:r>
            <w:r w:rsidRPr="00465035">
              <w:rPr>
                <w:rFonts w:ascii="Arial" w:hAnsi="Arial" w:cs="Arial"/>
                <w:sz w:val="24"/>
                <w:szCs w:val="24"/>
              </w:rPr>
              <w:t xml:space="preserve"> pairing junior and senior professors.</w:t>
            </w:r>
          </w:p>
        </w:tc>
        <w:tc>
          <w:tcPr>
            <w:tcW w:w="4528" w:type="dxa"/>
            <w:vAlign w:val="center"/>
          </w:tcPr>
          <w:p w14:paraId="5F82EAC2" w14:textId="77777777" w:rsidR="00E17B05" w:rsidRPr="00465035" w:rsidRDefault="00E17B05" w:rsidP="00465035">
            <w:pPr>
              <w:contextualSpacing/>
              <w:rPr>
                <w:rFonts w:ascii="Arial" w:hAnsi="Arial" w:cs="Arial"/>
                <w:sz w:val="24"/>
                <w:szCs w:val="24"/>
              </w:rPr>
            </w:pPr>
            <w:r w:rsidRPr="00465035">
              <w:rPr>
                <w:rFonts w:ascii="Arial" w:hAnsi="Arial" w:cs="Arial"/>
                <w:sz w:val="24"/>
                <w:szCs w:val="24"/>
              </w:rPr>
              <w:t>Enhanced subject mastery and improved pedagogical skills.</w:t>
            </w:r>
          </w:p>
        </w:tc>
      </w:tr>
      <w:tr w:rsidR="00E17B05" w:rsidRPr="00465035" w14:paraId="1AF0834A" w14:textId="77777777" w:rsidTr="00992510">
        <w:trPr>
          <w:trHeight w:val="340"/>
          <w:jc w:val="center"/>
        </w:trPr>
        <w:tc>
          <w:tcPr>
            <w:tcW w:w="4527" w:type="dxa"/>
            <w:vAlign w:val="center"/>
          </w:tcPr>
          <w:p w14:paraId="6F51864B" w14:textId="77777777" w:rsidR="00E17B05" w:rsidRPr="00465035" w:rsidRDefault="00E17B05" w:rsidP="00465035">
            <w:pPr>
              <w:contextualSpacing/>
              <w:rPr>
                <w:rFonts w:ascii="Arial" w:hAnsi="Arial" w:cs="Arial"/>
                <w:sz w:val="24"/>
                <w:szCs w:val="24"/>
              </w:rPr>
            </w:pPr>
            <w:r w:rsidRPr="00465035">
              <w:rPr>
                <w:rFonts w:ascii="Arial" w:hAnsi="Arial" w:cs="Arial"/>
                <w:sz w:val="24"/>
                <w:szCs w:val="24"/>
              </w:rPr>
              <w:t xml:space="preserve">Integrate </w:t>
            </w:r>
            <w:r w:rsidRPr="00465035">
              <w:rPr>
                <w:rStyle w:val="Strong"/>
                <w:rFonts w:ascii="Arial" w:hAnsi="Arial" w:cs="Arial"/>
                <w:sz w:val="24"/>
                <w:szCs w:val="24"/>
              </w:rPr>
              <w:t>research-based assignments</w:t>
            </w:r>
            <w:r w:rsidRPr="00465035">
              <w:rPr>
                <w:rFonts w:ascii="Arial" w:hAnsi="Arial" w:cs="Arial"/>
                <w:sz w:val="24"/>
                <w:szCs w:val="24"/>
              </w:rPr>
              <w:t>, case studies, and applied projects into core courses.</w:t>
            </w:r>
          </w:p>
        </w:tc>
        <w:tc>
          <w:tcPr>
            <w:tcW w:w="4528" w:type="dxa"/>
            <w:vAlign w:val="center"/>
          </w:tcPr>
          <w:p w14:paraId="2599DE43" w14:textId="77777777" w:rsidR="00E17B05" w:rsidRPr="00465035" w:rsidRDefault="00E17B05" w:rsidP="00465035">
            <w:pPr>
              <w:contextualSpacing/>
              <w:rPr>
                <w:rFonts w:ascii="Arial" w:hAnsi="Arial" w:cs="Arial"/>
                <w:sz w:val="24"/>
                <w:szCs w:val="24"/>
              </w:rPr>
            </w:pPr>
            <w:r w:rsidRPr="00465035">
              <w:rPr>
                <w:rFonts w:ascii="Arial" w:hAnsi="Arial" w:cs="Arial"/>
                <w:sz w:val="24"/>
                <w:szCs w:val="24"/>
              </w:rPr>
              <w:t>Enriched learning experiences for students.</w:t>
            </w:r>
          </w:p>
        </w:tc>
      </w:tr>
      <w:tr w:rsidR="00E17B05" w:rsidRPr="00465035" w14:paraId="25510BD9" w14:textId="77777777" w:rsidTr="00992510">
        <w:trPr>
          <w:trHeight w:val="452"/>
          <w:jc w:val="center"/>
        </w:trPr>
        <w:tc>
          <w:tcPr>
            <w:tcW w:w="4527" w:type="dxa"/>
            <w:vAlign w:val="center"/>
          </w:tcPr>
          <w:p w14:paraId="17E96449" w14:textId="144CFE8B" w:rsidR="00E17B05" w:rsidRPr="00465035" w:rsidRDefault="00F54546" w:rsidP="00465035">
            <w:pPr>
              <w:contextualSpacing/>
              <w:rPr>
                <w:rFonts w:ascii="Arial" w:hAnsi="Arial" w:cs="Arial"/>
                <w:sz w:val="24"/>
                <w:szCs w:val="24"/>
              </w:rPr>
            </w:pPr>
            <w:r w:rsidRPr="00F54546">
              <w:rPr>
                <w:rFonts w:ascii="Arial" w:hAnsi="Arial" w:cs="Arial"/>
                <w:sz w:val="24"/>
                <w:szCs w:val="24"/>
              </w:rPr>
              <w:t xml:space="preserve">Support and promote opportunities for faculty to pursue </w:t>
            </w:r>
            <w:r w:rsidRPr="00F54546">
              <w:rPr>
                <w:rFonts w:ascii="Arial" w:hAnsi="Arial" w:cs="Arial"/>
                <w:b/>
                <w:bCs/>
                <w:sz w:val="24"/>
                <w:szCs w:val="24"/>
              </w:rPr>
              <w:t>higher degrees</w:t>
            </w:r>
            <w:r w:rsidRPr="00F54546">
              <w:rPr>
                <w:rFonts w:ascii="Arial" w:hAnsi="Arial" w:cs="Arial"/>
                <w:sz w:val="24"/>
                <w:szCs w:val="24"/>
              </w:rPr>
              <w:t xml:space="preserve"> or </w:t>
            </w:r>
            <w:r w:rsidRPr="00F54546">
              <w:rPr>
                <w:rFonts w:ascii="Arial" w:hAnsi="Arial" w:cs="Arial"/>
                <w:b/>
                <w:bCs/>
                <w:sz w:val="24"/>
                <w:szCs w:val="24"/>
              </w:rPr>
              <w:t>specialized short courses</w:t>
            </w:r>
            <w:r w:rsidRPr="00F54546">
              <w:rPr>
                <w:rFonts w:ascii="Arial" w:hAnsi="Arial" w:cs="Arial"/>
                <w:sz w:val="24"/>
                <w:szCs w:val="24"/>
              </w:rPr>
              <w:t xml:space="preserve"> and </w:t>
            </w:r>
            <w:r w:rsidRPr="00F54546">
              <w:rPr>
                <w:rFonts w:ascii="Arial" w:hAnsi="Arial" w:cs="Arial"/>
                <w:b/>
                <w:bCs/>
                <w:sz w:val="24"/>
                <w:szCs w:val="24"/>
              </w:rPr>
              <w:t>Related</w:t>
            </w:r>
            <w:r w:rsidRPr="00F54546">
              <w:rPr>
                <w:rFonts w:ascii="Arial" w:hAnsi="Arial" w:cs="Arial"/>
                <w:sz w:val="24"/>
                <w:szCs w:val="24"/>
              </w:rPr>
              <w:t xml:space="preserve"> </w:t>
            </w:r>
            <w:r w:rsidRPr="00F54546">
              <w:rPr>
                <w:rFonts w:ascii="Arial" w:hAnsi="Arial" w:cs="Arial"/>
                <w:b/>
                <w:bCs/>
                <w:sz w:val="24"/>
                <w:szCs w:val="24"/>
              </w:rPr>
              <w:t xml:space="preserve">Training </w:t>
            </w:r>
            <w:r w:rsidRPr="00F54546">
              <w:rPr>
                <w:rFonts w:ascii="Arial" w:hAnsi="Arial" w:cs="Arial"/>
                <w:sz w:val="24"/>
                <w:szCs w:val="24"/>
              </w:rPr>
              <w:t xml:space="preserve">or </w:t>
            </w:r>
            <w:r w:rsidRPr="00F54546">
              <w:rPr>
                <w:rFonts w:ascii="Arial" w:hAnsi="Arial" w:cs="Arial"/>
                <w:b/>
                <w:bCs/>
                <w:sz w:val="24"/>
                <w:szCs w:val="24"/>
              </w:rPr>
              <w:t>Seminars.</w:t>
            </w:r>
          </w:p>
        </w:tc>
        <w:tc>
          <w:tcPr>
            <w:tcW w:w="4528" w:type="dxa"/>
            <w:vAlign w:val="center"/>
          </w:tcPr>
          <w:p w14:paraId="6FB8F30C" w14:textId="77777777" w:rsidR="00E17B05" w:rsidRPr="00465035" w:rsidRDefault="00E17B05" w:rsidP="00465035">
            <w:pPr>
              <w:contextualSpacing/>
              <w:rPr>
                <w:rFonts w:ascii="Arial" w:hAnsi="Arial" w:cs="Arial"/>
                <w:sz w:val="24"/>
                <w:szCs w:val="24"/>
              </w:rPr>
            </w:pPr>
            <w:r w:rsidRPr="00465035">
              <w:rPr>
                <w:rFonts w:ascii="Arial" w:hAnsi="Arial" w:cs="Arial"/>
                <w:sz w:val="24"/>
                <w:szCs w:val="24"/>
              </w:rPr>
              <w:t>Deeper integration of advanced, current knowledge into instruction.</w:t>
            </w:r>
          </w:p>
        </w:tc>
      </w:tr>
      <w:tr w:rsidR="00E17B05" w:rsidRPr="00465035" w14:paraId="08099E34" w14:textId="77777777" w:rsidTr="00992510">
        <w:trPr>
          <w:trHeight w:val="452"/>
          <w:jc w:val="center"/>
        </w:trPr>
        <w:tc>
          <w:tcPr>
            <w:tcW w:w="9055" w:type="dxa"/>
            <w:gridSpan w:val="2"/>
            <w:vAlign w:val="center"/>
          </w:tcPr>
          <w:p w14:paraId="31403A4E" w14:textId="77777777" w:rsidR="00E17B05" w:rsidRPr="00465035" w:rsidRDefault="00E17B05" w:rsidP="00465035">
            <w:pPr>
              <w:pStyle w:val="ListParagraph"/>
              <w:numPr>
                <w:ilvl w:val="1"/>
                <w:numId w:val="8"/>
              </w:numPr>
              <w:spacing w:after="0" w:line="240" w:lineRule="auto"/>
              <w:rPr>
                <w:rFonts w:ascii="Arial" w:hAnsi="Arial" w:cs="Arial"/>
                <w:sz w:val="24"/>
                <w:szCs w:val="24"/>
              </w:rPr>
            </w:pPr>
            <w:r w:rsidRPr="00465035">
              <w:rPr>
                <w:rFonts w:ascii="Arial" w:hAnsi="Arial" w:cs="Arial"/>
                <w:b/>
                <w:bCs/>
                <w:sz w:val="24"/>
                <w:szCs w:val="24"/>
              </w:rPr>
              <w:t>Pedagogical Skills and Classroom Management</w:t>
            </w:r>
          </w:p>
        </w:tc>
      </w:tr>
      <w:tr w:rsidR="00E17B05" w:rsidRPr="00465035" w14:paraId="2E83E5F5" w14:textId="77777777" w:rsidTr="00992510">
        <w:trPr>
          <w:trHeight w:val="452"/>
          <w:jc w:val="center"/>
        </w:trPr>
        <w:tc>
          <w:tcPr>
            <w:tcW w:w="4527" w:type="dxa"/>
            <w:vAlign w:val="center"/>
          </w:tcPr>
          <w:p w14:paraId="7406D886" w14:textId="77777777" w:rsidR="00E17B05" w:rsidRPr="00465035" w:rsidRDefault="00E17B05" w:rsidP="00465035">
            <w:pPr>
              <w:contextualSpacing/>
              <w:jc w:val="both"/>
              <w:rPr>
                <w:rFonts w:ascii="Arial" w:hAnsi="Arial" w:cs="Arial"/>
                <w:b/>
                <w:bCs/>
                <w:sz w:val="24"/>
                <w:szCs w:val="24"/>
              </w:rPr>
            </w:pPr>
            <w:r w:rsidRPr="00465035">
              <w:rPr>
                <w:rFonts w:ascii="Arial" w:hAnsi="Arial" w:cs="Arial"/>
                <w:sz w:val="24"/>
                <w:szCs w:val="24"/>
              </w:rPr>
              <w:t xml:space="preserve">Provide </w:t>
            </w:r>
            <w:r w:rsidRPr="00465035">
              <w:rPr>
                <w:rStyle w:val="Strong"/>
                <w:rFonts w:ascii="Arial" w:hAnsi="Arial" w:cs="Arial"/>
                <w:sz w:val="24"/>
                <w:szCs w:val="24"/>
              </w:rPr>
              <w:t>mentorship and guided classroom observation</w:t>
            </w:r>
            <w:r w:rsidRPr="00465035">
              <w:rPr>
                <w:rFonts w:ascii="Arial" w:hAnsi="Arial" w:cs="Arial"/>
                <w:sz w:val="24"/>
                <w:szCs w:val="24"/>
              </w:rPr>
              <w:t xml:space="preserve"> in conjunction with experienced faculty members.</w:t>
            </w:r>
          </w:p>
        </w:tc>
        <w:tc>
          <w:tcPr>
            <w:tcW w:w="4528" w:type="dxa"/>
            <w:vAlign w:val="center"/>
          </w:tcPr>
          <w:p w14:paraId="45AD9041" w14:textId="77777777" w:rsidR="00E17B05" w:rsidRPr="00465035" w:rsidRDefault="00E17B05" w:rsidP="00465035">
            <w:pPr>
              <w:contextualSpacing/>
              <w:rPr>
                <w:rFonts w:ascii="Arial" w:hAnsi="Arial" w:cs="Arial"/>
                <w:sz w:val="24"/>
                <w:szCs w:val="24"/>
              </w:rPr>
            </w:pPr>
            <w:r w:rsidRPr="00465035">
              <w:rPr>
                <w:rFonts w:ascii="Arial" w:hAnsi="Arial" w:cs="Arial"/>
                <w:sz w:val="24"/>
                <w:szCs w:val="24"/>
              </w:rPr>
              <w:t>Improved classroom management, stronger student engagement, and more effective teaching delivery.</w:t>
            </w:r>
          </w:p>
        </w:tc>
      </w:tr>
      <w:tr w:rsidR="00E17B05" w:rsidRPr="00465035" w14:paraId="3E391CD0" w14:textId="77777777" w:rsidTr="00992510">
        <w:trPr>
          <w:trHeight w:val="452"/>
          <w:jc w:val="center"/>
        </w:trPr>
        <w:tc>
          <w:tcPr>
            <w:tcW w:w="4527" w:type="dxa"/>
            <w:vAlign w:val="center"/>
          </w:tcPr>
          <w:p w14:paraId="1519A167" w14:textId="77777777" w:rsidR="00E17B05" w:rsidRPr="00465035" w:rsidRDefault="00E17B05" w:rsidP="00465035">
            <w:pPr>
              <w:contextualSpacing/>
              <w:jc w:val="both"/>
              <w:rPr>
                <w:rFonts w:ascii="Arial" w:hAnsi="Arial" w:cs="Arial"/>
                <w:sz w:val="24"/>
                <w:szCs w:val="24"/>
              </w:rPr>
            </w:pPr>
            <w:r w:rsidRPr="00465035">
              <w:rPr>
                <w:rFonts w:ascii="Arial" w:hAnsi="Arial" w:cs="Arial"/>
                <w:sz w:val="24"/>
                <w:szCs w:val="24"/>
              </w:rPr>
              <w:t xml:space="preserve">Utilize structured training methods like </w:t>
            </w:r>
            <w:r w:rsidRPr="00465035">
              <w:rPr>
                <w:rStyle w:val="Strong"/>
                <w:rFonts w:ascii="Arial" w:hAnsi="Arial" w:cs="Arial"/>
                <w:sz w:val="24"/>
                <w:szCs w:val="24"/>
              </w:rPr>
              <w:t>simulations, role-playing, and mock exercises</w:t>
            </w:r>
            <w:r w:rsidRPr="00465035">
              <w:rPr>
                <w:rFonts w:ascii="Arial" w:hAnsi="Arial" w:cs="Arial"/>
                <w:sz w:val="24"/>
                <w:szCs w:val="24"/>
              </w:rPr>
              <w:t xml:space="preserve"> in teaching practice.</w:t>
            </w:r>
          </w:p>
        </w:tc>
        <w:tc>
          <w:tcPr>
            <w:tcW w:w="4528" w:type="dxa"/>
            <w:vAlign w:val="center"/>
          </w:tcPr>
          <w:p w14:paraId="1351A524" w14:textId="77777777" w:rsidR="00E17B05" w:rsidRPr="00465035" w:rsidRDefault="00E17B05" w:rsidP="00465035">
            <w:pPr>
              <w:contextualSpacing/>
              <w:rPr>
                <w:rFonts w:ascii="Arial" w:hAnsi="Arial" w:cs="Arial"/>
                <w:sz w:val="24"/>
                <w:szCs w:val="24"/>
              </w:rPr>
            </w:pPr>
            <w:r w:rsidRPr="00465035">
              <w:rPr>
                <w:rFonts w:ascii="Arial" w:hAnsi="Arial" w:cs="Arial"/>
                <w:sz w:val="24"/>
                <w:szCs w:val="24"/>
              </w:rPr>
              <w:t>Refined classroom techniques and increased teaching confidence.</w:t>
            </w:r>
          </w:p>
        </w:tc>
      </w:tr>
      <w:tr w:rsidR="00E17B05" w:rsidRPr="00465035" w14:paraId="7467DF7B" w14:textId="77777777" w:rsidTr="00992510">
        <w:trPr>
          <w:trHeight w:val="452"/>
          <w:jc w:val="center"/>
        </w:trPr>
        <w:tc>
          <w:tcPr>
            <w:tcW w:w="4527" w:type="dxa"/>
            <w:vAlign w:val="center"/>
          </w:tcPr>
          <w:p w14:paraId="30131D06" w14:textId="77777777" w:rsidR="00E17B05" w:rsidRPr="00465035" w:rsidRDefault="00E17B05" w:rsidP="00465035">
            <w:pPr>
              <w:contextualSpacing/>
              <w:jc w:val="both"/>
              <w:rPr>
                <w:rFonts w:ascii="Arial" w:hAnsi="Arial" w:cs="Arial"/>
                <w:sz w:val="24"/>
                <w:szCs w:val="24"/>
              </w:rPr>
            </w:pPr>
            <w:r w:rsidRPr="00465035">
              <w:rPr>
                <w:rFonts w:ascii="Arial" w:hAnsi="Arial" w:cs="Arial"/>
                <w:sz w:val="24"/>
                <w:szCs w:val="24"/>
              </w:rPr>
              <w:t xml:space="preserve">Offer </w:t>
            </w:r>
            <w:r w:rsidRPr="00465035">
              <w:rPr>
                <w:rStyle w:val="Strong"/>
                <w:rFonts w:ascii="Arial" w:hAnsi="Arial" w:cs="Arial"/>
                <w:sz w:val="24"/>
                <w:szCs w:val="24"/>
              </w:rPr>
              <w:t>specialized workshops</w:t>
            </w:r>
            <w:r w:rsidRPr="00465035">
              <w:rPr>
                <w:rFonts w:ascii="Arial" w:hAnsi="Arial" w:cs="Arial"/>
                <w:sz w:val="24"/>
                <w:szCs w:val="24"/>
              </w:rPr>
              <w:t xml:space="preserve"> focused on advanced classroom management and student-centered teaching strategies.</w:t>
            </w:r>
          </w:p>
        </w:tc>
        <w:tc>
          <w:tcPr>
            <w:tcW w:w="4528" w:type="dxa"/>
            <w:vAlign w:val="center"/>
          </w:tcPr>
          <w:p w14:paraId="684D3144" w14:textId="77777777" w:rsidR="00E17B05" w:rsidRPr="00465035" w:rsidRDefault="00E17B05" w:rsidP="00465035">
            <w:pPr>
              <w:contextualSpacing/>
              <w:rPr>
                <w:rFonts w:ascii="Arial" w:hAnsi="Arial" w:cs="Arial"/>
                <w:sz w:val="24"/>
                <w:szCs w:val="24"/>
              </w:rPr>
            </w:pPr>
            <w:r w:rsidRPr="00465035">
              <w:rPr>
                <w:rFonts w:ascii="Arial" w:hAnsi="Arial" w:cs="Arial"/>
                <w:sz w:val="24"/>
                <w:szCs w:val="24"/>
              </w:rPr>
              <w:t>Direct application of specialized skills to immediate classroom environments.</w:t>
            </w:r>
          </w:p>
        </w:tc>
      </w:tr>
      <w:tr w:rsidR="00E17B05" w:rsidRPr="00465035" w14:paraId="165B406C" w14:textId="77777777" w:rsidTr="00992510">
        <w:trPr>
          <w:trHeight w:val="452"/>
          <w:jc w:val="center"/>
        </w:trPr>
        <w:tc>
          <w:tcPr>
            <w:tcW w:w="9055" w:type="dxa"/>
            <w:gridSpan w:val="2"/>
            <w:vAlign w:val="center"/>
          </w:tcPr>
          <w:p w14:paraId="4FF57375" w14:textId="77777777" w:rsidR="00E17B05" w:rsidRPr="00465035" w:rsidRDefault="00E17B05" w:rsidP="00465035">
            <w:pPr>
              <w:pStyle w:val="ListParagraph"/>
              <w:numPr>
                <w:ilvl w:val="1"/>
                <w:numId w:val="8"/>
              </w:numPr>
              <w:spacing w:after="0" w:line="240" w:lineRule="auto"/>
              <w:rPr>
                <w:rFonts w:ascii="Arial" w:hAnsi="Arial" w:cs="Arial"/>
                <w:sz w:val="24"/>
                <w:szCs w:val="24"/>
              </w:rPr>
            </w:pPr>
            <w:r w:rsidRPr="00465035">
              <w:rPr>
                <w:rFonts w:ascii="Arial" w:hAnsi="Arial" w:cs="Arial"/>
                <w:b/>
                <w:bCs/>
                <w:sz w:val="24"/>
                <w:szCs w:val="24"/>
              </w:rPr>
              <w:t>Targeted Professional Development and Implementation</w:t>
            </w:r>
          </w:p>
        </w:tc>
      </w:tr>
      <w:tr w:rsidR="00E17B05" w:rsidRPr="00465035" w14:paraId="299A48C6" w14:textId="77777777" w:rsidTr="00992510">
        <w:trPr>
          <w:trHeight w:val="452"/>
          <w:jc w:val="center"/>
        </w:trPr>
        <w:tc>
          <w:tcPr>
            <w:tcW w:w="4527" w:type="dxa"/>
            <w:vAlign w:val="center"/>
          </w:tcPr>
          <w:p w14:paraId="45C33ECF" w14:textId="77777777" w:rsidR="00E17B05" w:rsidRPr="00465035" w:rsidRDefault="00E17B05" w:rsidP="00465035">
            <w:pPr>
              <w:contextualSpacing/>
              <w:jc w:val="both"/>
              <w:rPr>
                <w:rFonts w:ascii="Arial" w:hAnsi="Arial" w:cs="Arial"/>
                <w:b/>
                <w:bCs/>
                <w:sz w:val="24"/>
                <w:szCs w:val="24"/>
              </w:rPr>
            </w:pPr>
            <w:r w:rsidRPr="00465035">
              <w:rPr>
                <w:rFonts w:ascii="Arial" w:hAnsi="Arial" w:cs="Arial"/>
                <w:sz w:val="24"/>
                <w:szCs w:val="24"/>
              </w:rPr>
              <w:t xml:space="preserve">Conduct </w:t>
            </w:r>
            <w:r w:rsidRPr="00465035">
              <w:rPr>
                <w:rStyle w:val="Strong"/>
                <w:rFonts w:ascii="Arial" w:hAnsi="Arial" w:cs="Arial"/>
                <w:sz w:val="24"/>
                <w:szCs w:val="24"/>
              </w:rPr>
              <w:t>targeted, practical workshops</w:t>
            </w:r>
            <w:r w:rsidRPr="00465035">
              <w:rPr>
                <w:rFonts w:ascii="Arial" w:hAnsi="Arial" w:cs="Arial"/>
                <w:sz w:val="24"/>
                <w:szCs w:val="24"/>
              </w:rPr>
              <w:t xml:space="preserve"> focusing on active learning, assessment methods, and educational technology integration.</w:t>
            </w:r>
          </w:p>
        </w:tc>
        <w:tc>
          <w:tcPr>
            <w:tcW w:w="4528" w:type="dxa"/>
            <w:vAlign w:val="center"/>
          </w:tcPr>
          <w:p w14:paraId="6E4D614A" w14:textId="77777777" w:rsidR="00E17B05" w:rsidRPr="00465035" w:rsidRDefault="00E17B05" w:rsidP="00465035">
            <w:pPr>
              <w:contextualSpacing/>
              <w:rPr>
                <w:rFonts w:ascii="Arial" w:hAnsi="Arial" w:cs="Arial"/>
                <w:sz w:val="24"/>
                <w:szCs w:val="24"/>
              </w:rPr>
            </w:pPr>
            <w:r w:rsidRPr="00465035">
              <w:rPr>
                <w:rFonts w:ascii="Arial" w:hAnsi="Arial" w:cs="Arial"/>
                <w:sz w:val="24"/>
                <w:szCs w:val="24"/>
              </w:rPr>
              <w:t>Increased transfer of professional development into practice and improved teaching skills.</w:t>
            </w:r>
          </w:p>
        </w:tc>
      </w:tr>
      <w:tr w:rsidR="00E17B05" w:rsidRPr="00465035" w14:paraId="1C00C16A" w14:textId="77777777" w:rsidTr="00992510">
        <w:trPr>
          <w:trHeight w:val="452"/>
          <w:jc w:val="center"/>
        </w:trPr>
        <w:tc>
          <w:tcPr>
            <w:tcW w:w="4527" w:type="dxa"/>
            <w:vAlign w:val="center"/>
          </w:tcPr>
          <w:p w14:paraId="1EE69532" w14:textId="77777777" w:rsidR="00E17B05" w:rsidRPr="00465035" w:rsidRDefault="00E17B05" w:rsidP="00465035">
            <w:pPr>
              <w:contextualSpacing/>
              <w:jc w:val="both"/>
              <w:rPr>
                <w:rFonts w:ascii="Arial" w:hAnsi="Arial" w:cs="Arial"/>
                <w:sz w:val="24"/>
                <w:szCs w:val="24"/>
              </w:rPr>
            </w:pPr>
            <w:r w:rsidRPr="00465035">
              <w:rPr>
                <w:rFonts w:ascii="Arial" w:hAnsi="Arial" w:cs="Arial"/>
                <w:sz w:val="24"/>
                <w:szCs w:val="24"/>
              </w:rPr>
              <w:t xml:space="preserve">Encourage the </w:t>
            </w:r>
            <w:r w:rsidRPr="00465035">
              <w:rPr>
                <w:rStyle w:val="Strong"/>
                <w:rFonts w:ascii="Arial" w:hAnsi="Arial" w:cs="Arial"/>
                <w:sz w:val="24"/>
                <w:szCs w:val="24"/>
              </w:rPr>
              <w:t>immediate application of learned strategies</w:t>
            </w:r>
            <w:r w:rsidRPr="00465035">
              <w:rPr>
                <w:rFonts w:ascii="Arial" w:hAnsi="Arial" w:cs="Arial"/>
                <w:sz w:val="24"/>
                <w:szCs w:val="24"/>
              </w:rPr>
              <w:t xml:space="preserve"> in classroom settings.</w:t>
            </w:r>
          </w:p>
        </w:tc>
        <w:tc>
          <w:tcPr>
            <w:tcW w:w="4528" w:type="dxa"/>
            <w:vAlign w:val="center"/>
          </w:tcPr>
          <w:p w14:paraId="0EF65AA9" w14:textId="77777777" w:rsidR="00E17B05" w:rsidRPr="00465035" w:rsidRDefault="00E17B05" w:rsidP="00465035">
            <w:pPr>
              <w:contextualSpacing/>
              <w:rPr>
                <w:rFonts w:ascii="Arial" w:hAnsi="Arial" w:cs="Arial"/>
                <w:sz w:val="24"/>
                <w:szCs w:val="24"/>
              </w:rPr>
            </w:pPr>
            <w:r w:rsidRPr="00465035">
              <w:rPr>
                <w:rFonts w:ascii="Arial" w:hAnsi="Arial" w:cs="Arial"/>
                <w:sz w:val="24"/>
                <w:szCs w:val="24"/>
              </w:rPr>
              <w:t>Improved and measurable enhancement of classroom performance.</w:t>
            </w:r>
          </w:p>
        </w:tc>
      </w:tr>
      <w:tr w:rsidR="00E17B05" w:rsidRPr="00465035" w14:paraId="3E67C712" w14:textId="77777777" w:rsidTr="00992510">
        <w:trPr>
          <w:trHeight w:val="452"/>
          <w:jc w:val="center"/>
        </w:trPr>
        <w:tc>
          <w:tcPr>
            <w:tcW w:w="4527" w:type="dxa"/>
            <w:vAlign w:val="center"/>
          </w:tcPr>
          <w:p w14:paraId="6408C5F0" w14:textId="77777777" w:rsidR="00E17B05" w:rsidRPr="00465035" w:rsidRDefault="00E17B05" w:rsidP="00465035">
            <w:pPr>
              <w:contextualSpacing/>
              <w:jc w:val="both"/>
              <w:rPr>
                <w:rFonts w:ascii="Arial" w:hAnsi="Arial" w:cs="Arial"/>
                <w:sz w:val="24"/>
                <w:szCs w:val="24"/>
              </w:rPr>
            </w:pPr>
            <w:r w:rsidRPr="00465035">
              <w:rPr>
                <w:rFonts w:ascii="Arial" w:hAnsi="Arial" w:cs="Arial"/>
                <w:sz w:val="24"/>
                <w:szCs w:val="24"/>
              </w:rPr>
              <w:t xml:space="preserve">Facilitate </w:t>
            </w:r>
            <w:r w:rsidRPr="00465035">
              <w:rPr>
                <w:rStyle w:val="Strong"/>
                <w:rFonts w:ascii="Arial" w:hAnsi="Arial" w:cs="Arial"/>
                <w:sz w:val="24"/>
                <w:szCs w:val="24"/>
              </w:rPr>
              <w:t>reflective teaching sessions</w:t>
            </w:r>
            <w:r w:rsidRPr="00465035">
              <w:rPr>
                <w:rFonts w:ascii="Arial" w:hAnsi="Arial" w:cs="Arial"/>
                <w:sz w:val="24"/>
                <w:szCs w:val="24"/>
              </w:rPr>
              <w:t xml:space="preserve"> (e.g., peer reviews) to evaluate training effectiveness and foster self-correction.</w:t>
            </w:r>
          </w:p>
        </w:tc>
        <w:tc>
          <w:tcPr>
            <w:tcW w:w="4528" w:type="dxa"/>
            <w:vAlign w:val="center"/>
          </w:tcPr>
          <w:p w14:paraId="3F9E7E80" w14:textId="77777777" w:rsidR="00E17B05" w:rsidRPr="00465035" w:rsidRDefault="00E17B05" w:rsidP="00465035">
            <w:pPr>
              <w:contextualSpacing/>
              <w:rPr>
                <w:rFonts w:ascii="Arial" w:hAnsi="Arial" w:cs="Arial"/>
                <w:sz w:val="24"/>
                <w:szCs w:val="24"/>
              </w:rPr>
            </w:pPr>
            <w:r w:rsidRPr="00465035">
              <w:rPr>
                <w:rFonts w:ascii="Arial" w:hAnsi="Arial" w:cs="Arial"/>
                <w:sz w:val="24"/>
                <w:szCs w:val="24"/>
              </w:rPr>
              <w:t>Deeper self-awareness and continuous improvement in instructional delivery.</w:t>
            </w:r>
          </w:p>
        </w:tc>
      </w:tr>
      <w:tr w:rsidR="00E17B05" w:rsidRPr="00465035" w14:paraId="55E6AAC9" w14:textId="77777777" w:rsidTr="00992510">
        <w:trPr>
          <w:trHeight w:val="452"/>
          <w:jc w:val="center"/>
        </w:trPr>
        <w:tc>
          <w:tcPr>
            <w:tcW w:w="9055" w:type="dxa"/>
            <w:gridSpan w:val="2"/>
            <w:vAlign w:val="center"/>
          </w:tcPr>
          <w:p w14:paraId="2E4CDDD3" w14:textId="77777777" w:rsidR="00E17B05" w:rsidRPr="00465035" w:rsidRDefault="00E17B05" w:rsidP="00465035">
            <w:pPr>
              <w:pStyle w:val="ListParagraph"/>
              <w:numPr>
                <w:ilvl w:val="1"/>
                <w:numId w:val="8"/>
              </w:numPr>
              <w:spacing w:after="0" w:line="240" w:lineRule="auto"/>
              <w:rPr>
                <w:rFonts w:ascii="Arial" w:hAnsi="Arial" w:cs="Arial"/>
                <w:sz w:val="24"/>
                <w:szCs w:val="24"/>
              </w:rPr>
            </w:pPr>
            <w:r w:rsidRPr="00465035">
              <w:rPr>
                <w:rFonts w:ascii="Arial" w:hAnsi="Arial" w:cs="Arial"/>
                <w:b/>
                <w:bCs/>
                <w:sz w:val="24"/>
                <w:szCs w:val="24"/>
              </w:rPr>
              <w:t>Ethics, Professionalism, and Curriculum Integration</w:t>
            </w:r>
          </w:p>
        </w:tc>
      </w:tr>
      <w:tr w:rsidR="00E17B05" w:rsidRPr="00465035" w14:paraId="4660859F" w14:textId="77777777" w:rsidTr="00992510">
        <w:trPr>
          <w:trHeight w:val="452"/>
          <w:jc w:val="center"/>
        </w:trPr>
        <w:tc>
          <w:tcPr>
            <w:tcW w:w="4527" w:type="dxa"/>
            <w:vAlign w:val="center"/>
          </w:tcPr>
          <w:p w14:paraId="0D32D7A2" w14:textId="77777777" w:rsidR="00E17B05" w:rsidRPr="00465035" w:rsidRDefault="00E17B05" w:rsidP="00465035">
            <w:pPr>
              <w:contextualSpacing/>
              <w:jc w:val="both"/>
              <w:rPr>
                <w:rFonts w:ascii="Arial" w:hAnsi="Arial" w:cs="Arial"/>
                <w:b/>
                <w:bCs/>
                <w:sz w:val="24"/>
                <w:szCs w:val="24"/>
              </w:rPr>
            </w:pPr>
            <w:r w:rsidRPr="00465035">
              <w:rPr>
                <w:rFonts w:ascii="Arial" w:hAnsi="Arial" w:cs="Arial"/>
                <w:sz w:val="24"/>
                <w:szCs w:val="24"/>
              </w:rPr>
              <w:t xml:space="preserve">Incorporate </w:t>
            </w:r>
            <w:r w:rsidRPr="00465035">
              <w:rPr>
                <w:rStyle w:val="Strong"/>
                <w:rFonts w:ascii="Arial" w:hAnsi="Arial" w:cs="Arial"/>
                <w:sz w:val="24"/>
                <w:szCs w:val="24"/>
              </w:rPr>
              <w:t>ethics-centered case discussions</w:t>
            </w:r>
            <w:r w:rsidRPr="00465035">
              <w:rPr>
                <w:rFonts w:ascii="Arial" w:hAnsi="Arial" w:cs="Arial"/>
                <w:sz w:val="24"/>
                <w:szCs w:val="24"/>
              </w:rPr>
              <w:t xml:space="preserve"> and professional scenario analysis throughout the curriculum.</w:t>
            </w:r>
          </w:p>
        </w:tc>
        <w:tc>
          <w:tcPr>
            <w:tcW w:w="4528" w:type="dxa"/>
            <w:vAlign w:val="center"/>
          </w:tcPr>
          <w:p w14:paraId="728729EE" w14:textId="77777777" w:rsidR="00E17B05" w:rsidRPr="00465035" w:rsidRDefault="00E17B05" w:rsidP="00465035">
            <w:pPr>
              <w:contextualSpacing/>
              <w:rPr>
                <w:rFonts w:ascii="Arial" w:hAnsi="Arial" w:cs="Arial"/>
                <w:sz w:val="24"/>
                <w:szCs w:val="24"/>
              </w:rPr>
            </w:pPr>
            <w:r w:rsidRPr="00465035">
              <w:rPr>
                <w:rFonts w:ascii="Arial" w:hAnsi="Arial" w:cs="Arial"/>
                <w:sz w:val="24"/>
                <w:szCs w:val="24"/>
              </w:rPr>
              <w:t>Enhanced ethical and professional standards among both students and faculty.</w:t>
            </w:r>
          </w:p>
        </w:tc>
      </w:tr>
      <w:tr w:rsidR="00E17B05" w:rsidRPr="00465035" w14:paraId="3BBF48A4" w14:textId="77777777" w:rsidTr="00992510">
        <w:trPr>
          <w:trHeight w:val="452"/>
          <w:jc w:val="center"/>
        </w:trPr>
        <w:tc>
          <w:tcPr>
            <w:tcW w:w="4527" w:type="dxa"/>
            <w:vAlign w:val="center"/>
          </w:tcPr>
          <w:p w14:paraId="7FF30FD5" w14:textId="77777777" w:rsidR="00E17B05" w:rsidRPr="00465035" w:rsidRDefault="00E17B05" w:rsidP="00465035">
            <w:pPr>
              <w:contextualSpacing/>
              <w:jc w:val="both"/>
              <w:rPr>
                <w:rFonts w:ascii="Arial" w:hAnsi="Arial" w:cs="Arial"/>
                <w:b/>
                <w:bCs/>
                <w:sz w:val="24"/>
                <w:szCs w:val="24"/>
              </w:rPr>
            </w:pPr>
            <w:r w:rsidRPr="00465035">
              <w:rPr>
                <w:rFonts w:ascii="Arial" w:hAnsi="Arial" w:cs="Arial"/>
                <w:sz w:val="24"/>
                <w:szCs w:val="24"/>
              </w:rPr>
              <w:t xml:space="preserve">Promote faculty as </w:t>
            </w:r>
            <w:r w:rsidRPr="00465035">
              <w:rPr>
                <w:rStyle w:val="Strong"/>
                <w:rFonts w:ascii="Arial" w:hAnsi="Arial" w:cs="Arial"/>
                <w:sz w:val="24"/>
                <w:szCs w:val="24"/>
              </w:rPr>
              <w:t>role models</w:t>
            </w:r>
            <w:r w:rsidRPr="00465035">
              <w:rPr>
                <w:rFonts w:ascii="Arial" w:hAnsi="Arial" w:cs="Arial"/>
                <w:sz w:val="24"/>
                <w:szCs w:val="24"/>
              </w:rPr>
              <w:t xml:space="preserve"> in professional and ethical conduct.</w:t>
            </w:r>
          </w:p>
        </w:tc>
        <w:tc>
          <w:tcPr>
            <w:tcW w:w="4528" w:type="dxa"/>
            <w:vAlign w:val="center"/>
          </w:tcPr>
          <w:p w14:paraId="2AB34DE0" w14:textId="77777777" w:rsidR="00E17B05" w:rsidRPr="00465035" w:rsidRDefault="00E17B05" w:rsidP="00465035">
            <w:pPr>
              <w:contextualSpacing/>
              <w:rPr>
                <w:rFonts w:ascii="Arial" w:hAnsi="Arial" w:cs="Arial"/>
                <w:sz w:val="24"/>
                <w:szCs w:val="24"/>
              </w:rPr>
            </w:pPr>
            <w:r w:rsidRPr="00465035">
              <w:rPr>
                <w:rFonts w:ascii="Arial" w:hAnsi="Arial" w:cs="Arial"/>
                <w:sz w:val="24"/>
                <w:szCs w:val="24"/>
              </w:rPr>
              <w:t>Positive modeling for students.</w:t>
            </w:r>
          </w:p>
        </w:tc>
      </w:tr>
      <w:tr w:rsidR="00E17B05" w:rsidRPr="00465035" w14:paraId="76D6DE0E" w14:textId="77777777" w:rsidTr="00992510">
        <w:trPr>
          <w:trHeight w:val="452"/>
          <w:jc w:val="center"/>
        </w:trPr>
        <w:tc>
          <w:tcPr>
            <w:tcW w:w="4527" w:type="dxa"/>
            <w:vAlign w:val="center"/>
          </w:tcPr>
          <w:p w14:paraId="3452933F" w14:textId="77777777" w:rsidR="00E17B05" w:rsidRPr="00465035" w:rsidRDefault="00E17B05" w:rsidP="00465035">
            <w:pPr>
              <w:contextualSpacing/>
              <w:jc w:val="both"/>
              <w:rPr>
                <w:rFonts w:ascii="Arial" w:hAnsi="Arial" w:cs="Arial"/>
                <w:b/>
                <w:bCs/>
                <w:sz w:val="24"/>
                <w:szCs w:val="24"/>
              </w:rPr>
            </w:pPr>
            <w:r w:rsidRPr="00465035">
              <w:rPr>
                <w:rFonts w:ascii="Arial" w:hAnsi="Arial" w:cs="Arial"/>
                <w:sz w:val="24"/>
                <w:szCs w:val="24"/>
              </w:rPr>
              <w:t xml:space="preserve">Conduct workshops on </w:t>
            </w:r>
            <w:r w:rsidRPr="00465035">
              <w:rPr>
                <w:rStyle w:val="Strong"/>
                <w:rFonts w:ascii="Arial" w:hAnsi="Arial" w:cs="Arial"/>
                <w:sz w:val="24"/>
                <w:szCs w:val="24"/>
              </w:rPr>
              <w:t>innovative pedagogical methods</w:t>
            </w:r>
            <w:r w:rsidRPr="00465035">
              <w:rPr>
                <w:rFonts w:ascii="Arial" w:hAnsi="Arial" w:cs="Arial"/>
                <w:sz w:val="24"/>
                <w:szCs w:val="24"/>
              </w:rPr>
              <w:t xml:space="preserve"> and effective communication techniques.</w:t>
            </w:r>
          </w:p>
        </w:tc>
        <w:tc>
          <w:tcPr>
            <w:tcW w:w="4528" w:type="dxa"/>
            <w:vAlign w:val="center"/>
          </w:tcPr>
          <w:p w14:paraId="5EE79F4B" w14:textId="77777777" w:rsidR="00E17B05" w:rsidRPr="00465035" w:rsidRDefault="00E17B05" w:rsidP="00465035">
            <w:pPr>
              <w:contextualSpacing/>
              <w:rPr>
                <w:rFonts w:ascii="Arial" w:hAnsi="Arial" w:cs="Arial"/>
                <w:sz w:val="24"/>
                <w:szCs w:val="24"/>
              </w:rPr>
            </w:pPr>
            <w:r w:rsidRPr="00465035">
              <w:rPr>
                <w:rFonts w:ascii="Arial" w:hAnsi="Arial" w:cs="Arial"/>
                <w:sz w:val="24"/>
                <w:szCs w:val="24"/>
              </w:rPr>
              <w:t>Updated and engaging teaching methods applied in the classroom.</w:t>
            </w:r>
          </w:p>
        </w:tc>
      </w:tr>
    </w:tbl>
    <w:p w14:paraId="2C11A8D0" w14:textId="77777777" w:rsidR="00E17B05" w:rsidRPr="00A95F43" w:rsidRDefault="00E17B05" w:rsidP="00465035">
      <w:pPr>
        <w:spacing w:after="0" w:line="240" w:lineRule="auto"/>
        <w:contextualSpacing/>
        <w:jc w:val="both"/>
        <w:rPr>
          <w:rFonts w:ascii="Arial" w:hAnsi="Arial" w:cs="Arial"/>
          <w:b/>
          <w:bCs/>
          <w:sz w:val="2"/>
          <w:szCs w:val="2"/>
        </w:rPr>
      </w:pPr>
    </w:p>
    <w:p w14:paraId="3C85F26E" w14:textId="77777777" w:rsidR="00E17B05" w:rsidRPr="00465035" w:rsidRDefault="00E17B05" w:rsidP="00465035">
      <w:pPr>
        <w:pStyle w:val="ListParagraph"/>
        <w:numPr>
          <w:ilvl w:val="0"/>
          <w:numId w:val="6"/>
        </w:numPr>
        <w:spacing w:after="0" w:line="240" w:lineRule="auto"/>
        <w:jc w:val="both"/>
        <w:rPr>
          <w:rFonts w:ascii="Arial" w:hAnsi="Arial" w:cs="Arial"/>
          <w:b/>
          <w:bCs/>
          <w:sz w:val="24"/>
          <w:szCs w:val="24"/>
        </w:rPr>
      </w:pPr>
      <w:r w:rsidRPr="00465035">
        <w:rPr>
          <w:rFonts w:ascii="Arial" w:hAnsi="Arial" w:cs="Arial"/>
          <w:b/>
          <w:bCs/>
          <w:sz w:val="24"/>
          <w:szCs w:val="24"/>
        </w:rPr>
        <w:lastRenderedPageBreak/>
        <w:t>Evaluation and Metrics</w:t>
      </w:r>
    </w:p>
    <w:p w14:paraId="79B228A5" w14:textId="77777777" w:rsidR="00E17B05" w:rsidRPr="00465035" w:rsidRDefault="00E17B05" w:rsidP="00465035">
      <w:pPr>
        <w:spacing w:after="0" w:line="240" w:lineRule="auto"/>
        <w:ind w:firstLine="720"/>
        <w:contextualSpacing/>
        <w:jc w:val="both"/>
        <w:rPr>
          <w:rFonts w:ascii="Arial" w:eastAsia="Times New Roman" w:hAnsi="Arial" w:cs="Arial"/>
          <w:kern w:val="0"/>
          <w:sz w:val="24"/>
          <w:szCs w:val="24"/>
          <w14:ligatures w14:val="none"/>
        </w:rPr>
      </w:pPr>
      <w:r w:rsidRPr="00465035">
        <w:rPr>
          <w:rFonts w:ascii="Arial" w:eastAsia="Times New Roman" w:hAnsi="Arial" w:cs="Arial"/>
          <w:kern w:val="0"/>
          <w:sz w:val="24"/>
          <w:szCs w:val="24"/>
          <w14:ligatures w14:val="none"/>
        </w:rPr>
        <w:t>The plan’s success will be measured against the expected outcomes using these methods:</w:t>
      </w:r>
    </w:p>
    <w:p w14:paraId="42CE351B" w14:textId="77777777" w:rsidR="00E17B05" w:rsidRPr="00A95F43" w:rsidRDefault="00E17B05" w:rsidP="00465035">
      <w:pPr>
        <w:spacing w:after="0" w:line="240" w:lineRule="auto"/>
        <w:ind w:firstLine="720"/>
        <w:contextualSpacing/>
        <w:jc w:val="both"/>
        <w:rPr>
          <w:rFonts w:ascii="Arial" w:eastAsia="Times New Roman" w:hAnsi="Arial" w:cs="Arial"/>
          <w:kern w:val="0"/>
          <w:sz w:val="6"/>
          <w:szCs w:val="6"/>
          <w14:ligatures w14:val="none"/>
        </w:rPr>
      </w:pPr>
    </w:p>
    <w:tbl>
      <w:tblPr>
        <w:tblStyle w:val="TableGrid"/>
        <w:tblW w:w="8546" w:type="dxa"/>
        <w:jc w:val="center"/>
        <w:tblLook w:val="04A0" w:firstRow="1" w:lastRow="0" w:firstColumn="1" w:lastColumn="0" w:noHBand="0" w:noVBand="1"/>
      </w:tblPr>
      <w:tblGrid>
        <w:gridCol w:w="2515"/>
        <w:gridCol w:w="6031"/>
      </w:tblGrid>
      <w:tr w:rsidR="00E17B05" w:rsidRPr="00465035" w14:paraId="38C854EF" w14:textId="77777777" w:rsidTr="00A95F43">
        <w:trPr>
          <w:trHeight w:val="163"/>
          <w:jc w:val="center"/>
        </w:trPr>
        <w:tc>
          <w:tcPr>
            <w:tcW w:w="2515" w:type="dxa"/>
            <w:vAlign w:val="center"/>
          </w:tcPr>
          <w:p w14:paraId="7BD82DB0" w14:textId="77777777" w:rsidR="00E17B05" w:rsidRPr="00465035" w:rsidRDefault="00E17B05" w:rsidP="00465035">
            <w:pPr>
              <w:contextualSpacing/>
              <w:jc w:val="center"/>
              <w:rPr>
                <w:rFonts w:ascii="Arial" w:hAnsi="Arial" w:cs="Arial"/>
                <w:b/>
                <w:bCs/>
                <w:sz w:val="24"/>
                <w:szCs w:val="24"/>
              </w:rPr>
            </w:pPr>
            <w:r w:rsidRPr="00465035">
              <w:rPr>
                <w:rFonts w:ascii="Arial" w:hAnsi="Arial" w:cs="Arial"/>
                <w:b/>
                <w:bCs/>
                <w:sz w:val="24"/>
                <w:szCs w:val="24"/>
              </w:rPr>
              <w:t>Area of Evaluation</w:t>
            </w:r>
          </w:p>
        </w:tc>
        <w:tc>
          <w:tcPr>
            <w:tcW w:w="6031" w:type="dxa"/>
            <w:vAlign w:val="center"/>
          </w:tcPr>
          <w:p w14:paraId="2F5DB3D2" w14:textId="77777777" w:rsidR="00E17B05" w:rsidRPr="00465035" w:rsidRDefault="00E17B05" w:rsidP="00465035">
            <w:pPr>
              <w:contextualSpacing/>
              <w:jc w:val="center"/>
              <w:rPr>
                <w:rFonts w:ascii="Arial" w:hAnsi="Arial" w:cs="Arial"/>
                <w:b/>
                <w:bCs/>
                <w:sz w:val="24"/>
                <w:szCs w:val="24"/>
              </w:rPr>
            </w:pPr>
            <w:r w:rsidRPr="00465035">
              <w:rPr>
                <w:rFonts w:ascii="Arial" w:hAnsi="Arial" w:cs="Arial"/>
                <w:b/>
                <w:bCs/>
                <w:sz w:val="24"/>
                <w:szCs w:val="24"/>
              </w:rPr>
              <w:t>Metric/Method</w:t>
            </w:r>
          </w:p>
        </w:tc>
      </w:tr>
      <w:tr w:rsidR="00E17B05" w:rsidRPr="00465035" w14:paraId="413A35F7" w14:textId="77777777" w:rsidTr="00A95F43">
        <w:trPr>
          <w:trHeight w:val="648"/>
          <w:jc w:val="center"/>
        </w:trPr>
        <w:tc>
          <w:tcPr>
            <w:tcW w:w="2515" w:type="dxa"/>
            <w:vAlign w:val="center"/>
          </w:tcPr>
          <w:p w14:paraId="786F1FE6" w14:textId="77777777" w:rsidR="00E17B05" w:rsidRPr="00465035" w:rsidRDefault="00E17B05" w:rsidP="00465035">
            <w:pPr>
              <w:contextualSpacing/>
              <w:rPr>
                <w:rFonts w:ascii="Arial" w:hAnsi="Arial" w:cs="Arial"/>
                <w:b/>
                <w:bCs/>
                <w:sz w:val="24"/>
                <w:szCs w:val="24"/>
              </w:rPr>
            </w:pPr>
            <w:r w:rsidRPr="00465035">
              <w:rPr>
                <w:rStyle w:val="Strong"/>
                <w:rFonts w:ascii="Arial" w:hAnsi="Arial" w:cs="Arial"/>
                <w:sz w:val="24"/>
                <w:szCs w:val="24"/>
              </w:rPr>
              <w:t>Subject Mastery &amp; Pedagogical Skill</w:t>
            </w:r>
          </w:p>
        </w:tc>
        <w:tc>
          <w:tcPr>
            <w:tcW w:w="6031" w:type="dxa"/>
            <w:vAlign w:val="center"/>
          </w:tcPr>
          <w:p w14:paraId="5A27BAE8" w14:textId="77777777" w:rsidR="00E17B05" w:rsidRPr="00465035" w:rsidRDefault="00E17B05" w:rsidP="00465035">
            <w:pPr>
              <w:contextualSpacing/>
              <w:rPr>
                <w:rFonts w:ascii="Arial" w:hAnsi="Arial" w:cs="Arial"/>
                <w:b/>
                <w:bCs/>
                <w:sz w:val="24"/>
                <w:szCs w:val="24"/>
              </w:rPr>
            </w:pPr>
            <w:r w:rsidRPr="00465035">
              <w:rPr>
                <w:rFonts w:ascii="Arial" w:hAnsi="Arial" w:cs="Arial"/>
                <w:sz w:val="24"/>
                <w:szCs w:val="24"/>
              </w:rPr>
              <w:t>Post-training assessment scores; Senior faculty peer review reports; Student performance on research-based assignments.</w:t>
            </w:r>
          </w:p>
        </w:tc>
      </w:tr>
      <w:tr w:rsidR="00E17B05" w:rsidRPr="00465035" w14:paraId="30B5D419" w14:textId="77777777" w:rsidTr="00A95F43">
        <w:trPr>
          <w:trHeight w:val="657"/>
          <w:jc w:val="center"/>
        </w:trPr>
        <w:tc>
          <w:tcPr>
            <w:tcW w:w="2515" w:type="dxa"/>
            <w:vAlign w:val="center"/>
          </w:tcPr>
          <w:p w14:paraId="71351CD8" w14:textId="77777777" w:rsidR="00E17B05" w:rsidRPr="00465035" w:rsidRDefault="00E17B05" w:rsidP="00465035">
            <w:pPr>
              <w:contextualSpacing/>
              <w:rPr>
                <w:rFonts w:ascii="Arial" w:hAnsi="Arial" w:cs="Arial"/>
                <w:b/>
                <w:bCs/>
                <w:sz w:val="24"/>
                <w:szCs w:val="24"/>
              </w:rPr>
            </w:pPr>
            <w:r w:rsidRPr="00465035">
              <w:rPr>
                <w:rStyle w:val="Strong"/>
                <w:rFonts w:ascii="Arial" w:hAnsi="Arial" w:cs="Arial"/>
                <w:sz w:val="24"/>
                <w:szCs w:val="24"/>
              </w:rPr>
              <w:t>Classroom Management &amp; Engagement</w:t>
            </w:r>
          </w:p>
        </w:tc>
        <w:tc>
          <w:tcPr>
            <w:tcW w:w="6031" w:type="dxa"/>
            <w:vAlign w:val="center"/>
          </w:tcPr>
          <w:p w14:paraId="1DA07BB0" w14:textId="77777777" w:rsidR="00E17B05" w:rsidRPr="00465035" w:rsidRDefault="00E17B05" w:rsidP="00465035">
            <w:pPr>
              <w:contextualSpacing/>
              <w:rPr>
                <w:rFonts w:ascii="Arial" w:hAnsi="Arial" w:cs="Arial"/>
                <w:b/>
                <w:bCs/>
                <w:sz w:val="24"/>
                <w:szCs w:val="24"/>
              </w:rPr>
            </w:pPr>
            <w:r w:rsidRPr="00465035">
              <w:rPr>
                <w:rFonts w:ascii="Arial" w:hAnsi="Arial" w:cs="Arial"/>
                <w:sz w:val="24"/>
                <w:szCs w:val="24"/>
              </w:rPr>
              <w:t>Classroom observation checklists focusing on time management and student participation; Student feedback mechanisms (surveys).</w:t>
            </w:r>
          </w:p>
        </w:tc>
      </w:tr>
      <w:tr w:rsidR="00E17B05" w:rsidRPr="00465035" w14:paraId="0954C787" w14:textId="77777777" w:rsidTr="00A95F43">
        <w:trPr>
          <w:trHeight w:val="657"/>
          <w:jc w:val="center"/>
        </w:trPr>
        <w:tc>
          <w:tcPr>
            <w:tcW w:w="2515" w:type="dxa"/>
            <w:vAlign w:val="center"/>
          </w:tcPr>
          <w:p w14:paraId="4A968FA9" w14:textId="77777777" w:rsidR="00E17B05" w:rsidRPr="00465035" w:rsidRDefault="00E17B05" w:rsidP="00465035">
            <w:pPr>
              <w:contextualSpacing/>
              <w:rPr>
                <w:rFonts w:ascii="Arial" w:hAnsi="Arial" w:cs="Arial"/>
                <w:b/>
                <w:bCs/>
                <w:sz w:val="24"/>
                <w:szCs w:val="24"/>
              </w:rPr>
            </w:pPr>
            <w:r w:rsidRPr="00465035">
              <w:rPr>
                <w:rStyle w:val="Strong"/>
                <w:rFonts w:ascii="Arial" w:hAnsi="Arial" w:cs="Arial"/>
                <w:sz w:val="24"/>
                <w:szCs w:val="24"/>
              </w:rPr>
              <w:t>Transfer of Learning</w:t>
            </w:r>
          </w:p>
        </w:tc>
        <w:tc>
          <w:tcPr>
            <w:tcW w:w="6031" w:type="dxa"/>
            <w:vAlign w:val="center"/>
          </w:tcPr>
          <w:p w14:paraId="0D12124D" w14:textId="77777777" w:rsidR="00E17B05" w:rsidRPr="00465035" w:rsidRDefault="00E17B05" w:rsidP="00465035">
            <w:pPr>
              <w:contextualSpacing/>
              <w:rPr>
                <w:rFonts w:ascii="Arial" w:hAnsi="Arial" w:cs="Arial"/>
                <w:b/>
                <w:bCs/>
                <w:sz w:val="24"/>
                <w:szCs w:val="24"/>
              </w:rPr>
            </w:pPr>
            <w:r w:rsidRPr="00465035">
              <w:rPr>
                <w:rFonts w:ascii="Arial" w:hAnsi="Arial" w:cs="Arial"/>
                <w:sz w:val="24"/>
                <w:szCs w:val="24"/>
              </w:rPr>
              <w:t>Pre- and post-workshop evaluation of teaching techniques; Analysis of faculty lesson plans for integration of new technology/methods.</w:t>
            </w:r>
          </w:p>
        </w:tc>
      </w:tr>
      <w:tr w:rsidR="00E17B05" w:rsidRPr="00465035" w14:paraId="0BBC490D" w14:textId="77777777" w:rsidTr="00A95F43">
        <w:trPr>
          <w:trHeight w:val="648"/>
          <w:jc w:val="center"/>
        </w:trPr>
        <w:tc>
          <w:tcPr>
            <w:tcW w:w="2515" w:type="dxa"/>
            <w:vAlign w:val="center"/>
          </w:tcPr>
          <w:p w14:paraId="14773853" w14:textId="77777777" w:rsidR="00E17B05" w:rsidRPr="00465035" w:rsidRDefault="00E17B05" w:rsidP="00465035">
            <w:pPr>
              <w:contextualSpacing/>
              <w:rPr>
                <w:rFonts w:ascii="Arial" w:hAnsi="Arial" w:cs="Arial"/>
                <w:b/>
                <w:bCs/>
                <w:sz w:val="24"/>
                <w:szCs w:val="24"/>
              </w:rPr>
            </w:pPr>
            <w:r w:rsidRPr="00465035">
              <w:rPr>
                <w:rStyle w:val="Strong"/>
                <w:rFonts w:ascii="Arial" w:hAnsi="Arial" w:cs="Arial"/>
                <w:sz w:val="24"/>
                <w:szCs w:val="24"/>
              </w:rPr>
              <w:t>Ethics &amp; Professionalism</w:t>
            </w:r>
          </w:p>
        </w:tc>
        <w:tc>
          <w:tcPr>
            <w:tcW w:w="6031" w:type="dxa"/>
            <w:vAlign w:val="center"/>
          </w:tcPr>
          <w:p w14:paraId="3CB8770F" w14:textId="77777777" w:rsidR="00E17B05" w:rsidRPr="00465035" w:rsidRDefault="00E17B05" w:rsidP="00465035">
            <w:pPr>
              <w:contextualSpacing/>
              <w:rPr>
                <w:rFonts w:ascii="Arial" w:hAnsi="Arial" w:cs="Arial"/>
                <w:b/>
                <w:bCs/>
                <w:sz w:val="24"/>
                <w:szCs w:val="24"/>
              </w:rPr>
            </w:pPr>
            <w:r w:rsidRPr="00465035">
              <w:rPr>
                <w:rFonts w:ascii="Arial" w:hAnsi="Arial" w:cs="Arial"/>
                <w:sz w:val="24"/>
                <w:szCs w:val="24"/>
              </w:rPr>
              <w:t>Student perception surveys regarding faculty role modeling; Curriculum review to ensure comprehensive ethics coverage.</w:t>
            </w:r>
          </w:p>
        </w:tc>
      </w:tr>
      <w:tr w:rsidR="00E17B05" w:rsidRPr="00465035" w14:paraId="34FBB2A2" w14:textId="77777777" w:rsidTr="00A95F43">
        <w:trPr>
          <w:trHeight w:val="822"/>
          <w:jc w:val="center"/>
        </w:trPr>
        <w:tc>
          <w:tcPr>
            <w:tcW w:w="2515" w:type="dxa"/>
            <w:vAlign w:val="center"/>
          </w:tcPr>
          <w:p w14:paraId="514B3FF4" w14:textId="77777777" w:rsidR="00E17B05" w:rsidRPr="00465035" w:rsidRDefault="00E17B05" w:rsidP="00465035">
            <w:pPr>
              <w:contextualSpacing/>
              <w:rPr>
                <w:rFonts w:ascii="Arial" w:hAnsi="Arial" w:cs="Arial"/>
                <w:b/>
                <w:bCs/>
                <w:sz w:val="24"/>
                <w:szCs w:val="24"/>
              </w:rPr>
            </w:pPr>
            <w:r w:rsidRPr="00465035">
              <w:rPr>
                <w:rStyle w:val="Strong"/>
                <w:rFonts w:ascii="Arial" w:hAnsi="Arial" w:cs="Arial"/>
                <w:sz w:val="24"/>
                <w:szCs w:val="24"/>
              </w:rPr>
              <w:t>Alignment of Effectiveness</w:t>
            </w:r>
          </w:p>
        </w:tc>
        <w:tc>
          <w:tcPr>
            <w:tcW w:w="6031" w:type="dxa"/>
            <w:vAlign w:val="center"/>
          </w:tcPr>
          <w:p w14:paraId="4EE15160" w14:textId="77777777" w:rsidR="00E17B05" w:rsidRPr="00465035" w:rsidRDefault="00E17B05" w:rsidP="00465035">
            <w:pPr>
              <w:contextualSpacing/>
              <w:rPr>
                <w:rFonts w:ascii="Arial" w:hAnsi="Arial" w:cs="Arial"/>
                <w:b/>
                <w:bCs/>
                <w:sz w:val="24"/>
                <w:szCs w:val="24"/>
              </w:rPr>
            </w:pPr>
            <w:r w:rsidRPr="00465035">
              <w:rPr>
                <w:rFonts w:ascii="Arial" w:hAnsi="Arial" w:cs="Arial"/>
                <w:sz w:val="24"/>
                <w:szCs w:val="24"/>
              </w:rPr>
              <w:t xml:space="preserve">Establishment of </w:t>
            </w:r>
            <w:r w:rsidRPr="00465035">
              <w:rPr>
                <w:rStyle w:val="Strong"/>
                <w:rFonts w:ascii="Arial" w:hAnsi="Arial" w:cs="Arial"/>
                <w:sz w:val="24"/>
                <w:szCs w:val="24"/>
              </w:rPr>
              <w:t>regular feedback mechanisms</w:t>
            </w:r>
            <w:r w:rsidRPr="00465035">
              <w:rPr>
                <w:rFonts w:ascii="Arial" w:hAnsi="Arial" w:cs="Arial"/>
                <w:sz w:val="24"/>
                <w:szCs w:val="24"/>
              </w:rPr>
              <w:t xml:space="preserve"> (e.g., surveys, focus groups) with students; Analysis of faculty adjustments to instructional methods based on student input.</w:t>
            </w:r>
          </w:p>
        </w:tc>
      </w:tr>
      <w:tr w:rsidR="00E17B05" w:rsidRPr="00465035" w14:paraId="79FCCC4D" w14:textId="77777777" w:rsidTr="00A95F43">
        <w:trPr>
          <w:trHeight w:val="648"/>
          <w:jc w:val="center"/>
        </w:trPr>
        <w:tc>
          <w:tcPr>
            <w:tcW w:w="2515" w:type="dxa"/>
            <w:vAlign w:val="center"/>
          </w:tcPr>
          <w:p w14:paraId="3700B3C3" w14:textId="77777777" w:rsidR="00E17B05" w:rsidRPr="00465035" w:rsidRDefault="00E17B05" w:rsidP="00465035">
            <w:pPr>
              <w:contextualSpacing/>
              <w:rPr>
                <w:rFonts w:ascii="Arial" w:hAnsi="Arial" w:cs="Arial"/>
                <w:b/>
                <w:bCs/>
                <w:sz w:val="24"/>
                <w:szCs w:val="24"/>
              </w:rPr>
            </w:pPr>
            <w:r w:rsidRPr="00465035">
              <w:rPr>
                <w:rStyle w:val="Strong"/>
                <w:rFonts w:ascii="Arial" w:hAnsi="Arial" w:cs="Arial"/>
                <w:sz w:val="24"/>
                <w:szCs w:val="24"/>
              </w:rPr>
              <w:t>Overall Faculty Satisfaction</w:t>
            </w:r>
          </w:p>
        </w:tc>
        <w:tc>
          <w:tcPr>
            <w:tcW w:w="6031" w:type="dxa"/>
            <w:vAlign w:val="center"/>
          </w:tcPr>
          <w:p w14:paraId="30FD218C" w14:textId="77777777" w:rsidR="00E17B05" w:rsidRPr="00465035" w:rsidRDefault="00E17B05" w:rsidP="00465035">
            <w:pPr>
              <w:contextualSpacing/>
              <w:rPr>
                <w:rFonts w:ascii="Arial" w:hAnsi="Arial" w:cs="Arial"/>
                <w:b/>
                <w:bCs/>
                <w:sz w:val="24"/>
                <w:szCs w:val="24"/>
              </w:rPr>
            </w:pPr>
            <w:r w:rsidRPr="00465035">
              <w:rPr>
                <w:rFonts w:ascii="Arial" w:hAnsi="Arial" w:cs="Arial"/>
                <w:sz w:val="24"/>
                <w:szCs w:val="24"/>
              </w:rPr>
              <w:t>Annual faculty surveys assessing the perceived value and impact of the mentoring and professional development programs.</w:t>
            </w:r>
          </w:p>
        </w:tc>
      </w:tr>
    </w:tbl>
    <w:p w14:paraId="72369B02" w14:textId="77777777" w:rsidR="00E17B05" w:rsidRPr="00A95F43" w:rsidRDefault="00E17B05" w:rsidP="00465035">
      <w:pPr>
        <w:spacing w:after="0" w:line="240" w:lineRule="auto"/>
        <w:contextualSpacing/>
        <w:jc w:val="both"/>
        <w:rPr>
          <w:rFonts w:ascii="Arial" w:hAnsi="Arial" w:cs="Arial"/>
          <w:b/>
          <w:bCs/>
          <w:sz w:val="2"/>
          <w:szCs w:val="2"/>
        </w:rPr>
      </w:pPr>
    </w:p>
    <w:p w14:paraId="33E59171" w14:textId="77777777" w:rsidR="00E17B05" w:rsidRPr="00465035" w:rsidRDefault="00E17B05" w:rsidP="00465035">
      <w:pPr>
        <w:pStyle w:val="ListParagraph"/>
        <w:numPr>
          <w:ilvl w:val="0"/>
          <w:numId w:val="6"/>
        </w:numPr>
        <w:spacing w:after="0" w:line="240" w:lineRule="auto"/>
        <w:jc w:val="both"/>
        <w:rPr>
          <w:rFonts w:ascii="Arial" w:hAnsi="Arial" w:cs="Arial"/>
          <w:b/>
          <w:bCs/>
          <w:sz w:val="24"/>
          <w:szCs w:val="24"/>
        </w:rPr>
      </w:pPr>
      <w:r w:rsidRPr="00465035">
        <w:rPr>
          <w:rFonts w:ascii="Arial" w:hAnsi="Arial" w:cs="Arial"/>
          <w:b/>
          <w:bCs/>
          <w:sz w:val="24"/>
          <w:szCs w:val="24"/>
        </w:rPr>
        <w:t>Budget Allocation for Faculty Development</w:t>
      </w:r>
    </w:p>
    <w:p w14:paraId="09095D51" w14:textId="77777777" w:rsidR="00E17B05" w:rsidRPr="00465035" w:rsidRDefault="00E17B05" w:rsidP="00465035">
      <w:pPr>
        <w:spacing w:after="0" w:line="240" w:lineRule="auto"/>
        <w:ind w:firstLine="360"/>
        <w:contextualSpacing/>
        <w:jc w:val="both"/>
        <w:rPr>
          <w:rFonts w:ascii="Arial" w:hAnsi="Arial" w:cs="Arial"/>
          <w:b/>
          <w:bCs/>
          <w:sz w:val="24"/>
          <w:szCs w:val="24"/>
        </w:rPr>
      </w:pPr>
      <w:r w:rsidRPr="00465035">
        <w:rPr>
          <w:rFonts w:ascii="Arial" w:hAnsi="Arial" w:cs="Arial"/>
          <w:sz w:val="24"/>
          <w:szCs w:val="24"/>
        </w:rPr>
        <w:t>To ensure the effective delivery of instruction and fulfill the Human Resource Development Program (HRDP) goals, the budget will be primarily sourced from the HRDP Fee, Faculty Development Fee and the Institutional Development Fund as indicated in the School’s Assessment Form or Registration Form. The allocation is structured to ensure every faculty member receives consistent support for professional growth, directly impacting student satisfaction and instructional quality.</w:t>
      </w:r>
    </w:p>
    <w:p w14:paraId="474DA7EB" w14:textId="77777777" w:rsidR="00E17B05" w:rsidRPr="00A95F43" w:rsidRDefault="00E17B05" w:rsidP="00465035">
      <w:pPr>
        <w:spacing w:after="0" w:line="240" w:lineRule="auto"/>
        <w:ind w:firstLine="360"/>
        <w:contextualSpacing/>
        <w:jc w:val="both"/>
        <w:rPr>
          <w:rFonts w:ascii="Arial" w:hAnsi="Arial" w:cs="Arial"/>
          <w:sz w:val="6"/>
          <w:szCs w:val="6"/>
        </w:rPr>
      </w:pPr>
    </w:p>
    <w:p w14:paraId="092FC4C1" w14:textId="77777777" w:rsidR="00E17B05" w:rsidRPr="00465035" w:rsidRDefault="00E17B05" w:rsidP="00465035">
      <w:pPr>
        <w:pStyle w:val="ListParagraph"/>
        <w:numPr>
          <w:ilvl w:val="0"/>
          <w:numId w:val="10"/>
        </w:numPr>
        <w:spacing w:after="0" w:line="240" w:lineRule="auto"/>
        <w:jc w:val="both"/>
        <w:rPr>
          <w:rFonts w:ascii="Arial" w:hAnsi="Arial" w:cs="Arial"/>
          <w:b/>
          <w:bCs/>
          <w:sz w:val="24"/>
          <w:szCs w:val="24"/>
        </w:rPr>
      </w:pPr>
      <w:r w:rsidRPr="00465035">
        <w:rPr>
          <w:rFonts w:ascii="Arial" w:hAnsi="Arial" w:cs="Arial"/>
          <w:b/>
          <w:bCs/>
          <w:sz w:val="24"/>
          <w:szCs w:val="24"/>
        </w:rPr>
        <w:t>Strategic Funding Source:</w:t>
      </w:r>
    </w:p>
    <w:p w14:paraId="089BE68D" w14:textId="77777777" w:rsidR="00E17B05" w:rsidRPr="00465035" w:rsidRDefault="00E17B05" w:rsidP="00465035">
      <w:pPr>
        <w:spacing w:after="0" w:line="240" w:lineRule="auto"/>
        <w:ind w:firstLine="360"/>
        <w:contextualSpacing/>
        <w:jc w:val="both"/>
        <w:rPr>
          <w:rFonts w:ascii="Arial" w:hAnsi="Arial" w:cs="Arial"/>
          <w:sz w:val="24"/>
          <w:szCs w:val="24"/>
        </w:rPr>
      </w:pPr>
      <w:r w:rsidRPr="00465035">
        <w:rPr>
          <w:rFonts w:ascii="Arial" w:hAnsi="Arial" w:cs="Arial"/>
          <w:sz w:val="24"/>
          <w:szCs w:val="24"/>
        </w:rPr>
        <w:t>The following fees are the designated funding sources for this plan:</w:t>
      </w:r>
    </w:p>
    <w:p w14:paraId="5FE858CE" w14:textId="77777777" w:rsidR="00E17B05" w:rsidRPr="00465035" w:rsidRDefault="00E17B05" w:rsidP="00465035">
      <w:pPr>
        <w:numPr>
          <w:ilvl w:val="0"/>
          <w:numId w:val="9"/>
        </w:numPr>
        <w:spacing w:after="0" w:line="240" w:lineRule="auto"/>
        <w:contextualSpacing/>
        <w:jc w:val="both"/>
        <w:rPr>
          <w:rFonts w:ascii="Arial" w:hAnsi="Arial" w:cs="Arial"/>
          <w:sz w:val="24"/>
          <w:szCs w:val="24"/>
        </w:rPr>
      </w:pPr>
      <w:r w:rsidRPr="00465035">
        <w:rPr>
          <w:rFonts w:ascii="Arial" w:hAnsi="Arial" w:cs="Arial"/>
          <w:b/>
          <w:bCs/>
          <w:sz w:val="24"/>
          <w:szCs w:val="24"/>
        </w:rPr>
        <w:t>Human Resource Development Program (HRDP) Fee:</w:t>
      </w:r>
      <w:r w:rsidRPr="00465035">
        <w:rPr>
          <w:rFonts w:ascii="Arial" w:hAnsi="Arial" w:cs="Arial"/>
          <w:sz w:val="24"/>
          <w:szCs w:val="24"/>
        </w:rPr>
        <w:t xml:space="preserve"> This is the primary fund used to improve the competency and human capital of the institution. It will be allocated toward advanced pedagogical workshops and classroom management training.</w:t>
      </w:r>
    </w:p>
    <w:p w14:paraId="6FA3CFC5" w14:textId="77777777" w:rsidR="00E17B05" w:rsidRPr="00465035" w:rsidRDefault="00E17B05" w:rsidP="00465035">
      <w:pPr>
        <w:numPr>
          <w:ilvl w:val="0"/>
          <w:numId w:val="9"/>
        </w:numPr>
        <w:spacing w:after="0" w:line="240" w:lineRule="auto"/>
        <w:contextualSpacing/>
        <w:jc w:val="both"/>
        <w:rPr>
          <w:rFonts w:ascii="Arial" w:hAnsi="Arial" w:cs="Arial"/>
          <w:sz w:val="24"/>
          <w:szCs w:val="24"/>
        </w:rPr>
      </w:pPr>
      <w:r w:rsidRPr="00465035">
        <w:rPr>
          <w:rFonts w:ascii="Arial" w:hAnsi="Arial" w:cs="Arial"/>
          <w:b/>
          <w:bCs/>
          <w:sz w:val="24"/>
          <w:szCs w:val="24"/>
        </w:rPr>
        <w:t>Faculty Development Fee:</w:t>
      </w:r>
      <w:r w:rsidRPr="00465035">
        <w:rPr>
          <w:rFonts w:ascii="Arial" w:hAnsi="Arial" w:cs="Arial"/>
          <w:sz w:val="24"/>
          <w:szCs w:val="24"/>
        </w:rPr>
        <w:t xml:space="preserve"> This supplementary fund will cover the specialized criminology seminar registrations.</w:t>
      </w:r>
    </w:p>
    <w:p w14:paraId="7A6698D9" w14:textId="77777777" w:rsidR="00E17B05" w:rsidRPr="00465035" w:rsidRDefault="00E17B05" w:rsidP="00465035">
      <w:pPr>
        <w:numPr>
          <w:ilvl w:val="0"/>
          <w:numId w:val="9"/>
        </w:numPr>
        <w:spacing w:after="0" w:line="240" w:lineRule="auto"/>
        <w:contextualSpacing/>
        <w:jc w:val="both"/>
        <w:rPr>
          <w:rFonts w:ascii="Arial" w:hAnsi="Arial" w:cs="Arial"/>
          <w:sz w:val="24"/>
          <w:szCs w:val="24"/>
        </w:rPr>
      </w:pPr>
      <w:r w:rsidRPr="00465035">
        <w:rPr>
          <w:rFonts w:ascii="Arial" w:hAnsi="Arial" w:cs="Arial"/>
          <w:b/>
          <w:bCs/>
          <w:sz w:val="24"/>
          <w:szCs w:val="24"/>
        </w:rPr>
        <w:t xml:space="preserve">Institutional Development Fund (IDF): </w:t>
      </w:r>
      <w:r w:rsidRPr="00465035">
        <w:rPr>
          <w:rFonts w:ascii="Arial" w:hAnsi="Arial" w:cs="Arial"/>
          <w:sz w:val="24"/>
          <w:szCs w:val="24"/>
        </w:rPr>
        <w:t>This serves as the structural backbone, providing the tools and environment necessary for faculty to perform at a high level.</w:t>
      </w:r>
    </w:p>
    <w:p w14:paraId="4D02A668" w14:textId="77777777" w:rsidR="00E17B05" w:rsidRPr="00465035" w:rsidRDefault="00E17B05" w:rsidP="00465035">
      <w:pPr>
        <w:pStyle w:val="ListParagraph"/>
        <w:numPr>
          <w:ilvl w:val="0"/>
          <w:numId w:val="10"/>
        </w:numPr>
        <w:spacing w:after="0" w:line="240" w:lineRule="auto"/>
        <w:jc w:val="both"/>
        <w:rPr>
          <w:rFonts w:ascii="Arial" w:hAnsi="Arial" w:cs="Arial"/>
          <w:b/>
          <w:bCs/>
          <w:sz w:val="24"/>
          <w:szCs w:val="24"/>
        </w:rPr>
      </w:pPr>
      <w:r w:rsidRPr="00465035">
        <w:rPr>
          <w:rFonts w:ascii="Arial" w:hAnsi="Arial" w:cs="Arial"/>
          <w:b/>
          <w:bCs/>
          <w:sz w:val="24"/>
          <w:szCs w:val="24"/>
        </w:rPr>
        <w:t>Annual Budget Allocation Breakdown:</w:t>
      </w:r>
    </w:p>
    <w:p w14:paraId="79B6BB12" w14:textId="4652EC71" w:rsidR="00E17B05" w:rsidRDefault="00E17B05" w:rsidP="00465035">
      <w:pPr>
        <w:spacing w:after="0" w:line="240" w:lineRule="auto"/>
        <w:ind w:firstLine="720"/>
        <w:contextualSpacing/>
        <w:jc w:val="both"/>
        <w:rPr>
          <w:rFonts w:ascii="Arial" w:hAnsi="Arial" w:cs="Arial"/>
          <w:sz w:val="24"/>
          <w:szCs w:val="24"/>
        </w:rPr>
      </w:pPr>
      <w:r w:rsidRPr="00465035">
        <w:rPr>
          <w:rFonts w:ascii="Arial" w:hAnsi="Arial" w:cs="Arial"/>
          <w:sz w:val="24"/>
          <w:szCs w:val="24"/>
        </w:rPr>
        <w:t>The annual budget allocation per faculty member is structured as follows:</w:t>
      </w:r>
    </w:p>
    <w:p w14:paraId="76457933" w14:textId="77777777" w:rsidR="00992510" w:rsidRPr="00A95F43" w:rsidRDefault="00992510" w:rsidP="00465035">
      <w:pPr>
        <w:spacing w:after="0" w:line="240" w:lineRule="auto"/>
        <w:ind w:firstLine="720"/>
        <w:contextualSpacing/>
        <w:jc w:val="both"/>
        <w:rPr>
          <w:rFonts w:ascii="Arial" w:hAnsi="Arial" w:cs="Arial"/>
          <w:sz w:val="4"/>
          <w:szCs w:val="4"/>
        </w:rPr>
      </w:pPr>
    </w:p>
    <w:tbl>
      <w:tblPr>
        <w:tblStyle w:val="TableGrid"/>
        <w:tblW w:w="0" w:type="auto"/>
        <w:jc w:val="center"/>
        <w:tblLook w:val="04A0" w:firstRow="1" w:lastRow="0" w:firstColumn="1" w:lastColumn="0" w:noHBand="0" w:noVBand="1"/>
      </w:tblPr>
      <w:tblGrid>
        <w:gridCol w:w="2814"/>
        <w:gridCol w:w="4183"/>
        <w:gridCol w:w="1598"/>
      </w:tblGrid>
      <w:tr w:rsidR="00E17B05" w:rsidRPr="00465035" w14:paraId="0ED65BD6" w14:textId="77777777" w:rsidTr="00A95F43">
        <w:trPr>
          <w:trHeight w:val="379"/>
          <w:jc w:val="center"/>
        </w:trPr>
        <w:tc>
          <w:tcPr>
            <w:tcW w:w="2814" w:type="dxa"/>
            <w:hideMark/>
          </w:tcPr>
          <w:p w14:paraId="723392D4" w14:textId="77777777" w:rsidR="00E17B05" w:rsidRPr="00465035" w:rsidRDefault="00E17B05" w:rsidP="00465035">
            <w:pPr>
              <w:contextualSpacing/>
              <w:jc w:val="center"/>
              <w:rPr>
                <w:rFonts w:ascii="Arial" w:eastAsia="Times New Roman" w:hAnsi="Arial" w:cs="Arial"/>
                <w:color w:val="1F1F1F"/>
                <w:kern w:val="0"/>
                <w:sz w:val="24"/>
                <w:szCs w:val="24"/>
                <w:lang w:eastAsia="en-PH"/>
                <w14:ligatures w14:val="none"/>
              </w:rPr>
            </w:pPr>
            <w:r w:rsidRPr="00465035">
              <w:rPr>
                <w:rFonts w:ascii="Arial" w:eastAsia="Times New Roman" w:hAnsi="Arial" w:cs="Arial"/>
                <w:b/>
                <w:bCs/>
                <w:color w:val="1F1F1F"/>
                <w:kern w:val="0"/>
                <w:sz w:val="24"/>
                <w:szCs w:val="24"/>
                <w:bdr w:val="none" w:sz="0" w:space="0" w:color="auto" w:frame="1"/>
                <w:lang w:eastAsia="en-PH"/>
                <w14:ligatures w14:val="none"/>
              </w:rPr>
              <w:t>Funding Source (from White Form)</w:t>
            </w:r>
          </w:p>
        </w:tc>
        <w:tc>
          <w:tcPr>
            <w:tcW w:w="4183" w:type="dxa"/>
            <w:hideMark/>
          </w:tcPr>
          <w:p w14:paraId="3F94C16E" w14:textId="77777777" w:rsidR="00E17B05" w:rsidRPr="00465035" w:rsidRDefault="00E17B05" w:rsidP="00465035">
            <w:pPr>
              <w:contextualSpacing/>
              <w:jc w:val="center"/>
              <w:rPr>
                <w:rFonts w:ascii="Arial" w:eastAsia="Times New Roman" w:hAnsi="Arial" w:cs="Arial"/>
                <w:color w:val="1F1F1F"/>
                <w:kern w:val="0"/>
                <w:sz w:val="24"/>
                <w:szCs w:val="24"/>
                <w:lang w:eastAsia="en-PH"/>
                <w14:ligatures w14:val="none"/>
              </w:rPr>
            </w:pPr>
            <w:r w:rsidRPr="00465035">
              <w:rPr>
                <w:rFonts w:ascii="Arial" w:eastAsia="Times New Roman" w:hAnsi="Arial" w:cs="Arial"/>
                <w:b/>
                <w:bCs/>
                <w:color w:val="1F1F1F"/>
                <w:kern w:val="0"/>
                <w:sz w:val="24"/>
                <w:szCs w:val="24"/>
                <w:bdr w:val="none" w:sz="0" w:space="0" w:color="auto" w:frame="1"/>
                <w:lang w:eastAsia="en-PH"/>
                <w14:ligatures w14:val="none"/>
              </w:rPr>
              <w:t>Specific Application to Faculty Expenses</w:t>
            </w:r>
          </w:p>
        </w:tc>
        <w:tc>
          <w:tcPr>
            <w:tcW w:w="1598" w:type="dxa"/>
            <w:hideMark/>
          </w:tcPr>
          <w:p w14:paraId="48CD80E3" w14:textId="77777777" w:rsidR="00E17B05" w:rsidRPr="00465035" w:rsidRDefault="00E17B05" w:rsidP="00465035">
            <w:pPr>
              <w:contextualSpacing/>
              <w:jc w:val="center"/>
              <w:rPr>
                <w:rFonts w:ascii="Arial" w:eastAsia="Times New Roman" w:hAnsi="Arial" w:cs="Arial"/>
                <w:color w:val="1F1F1F"/>
                <w:kern w:val="0"/>
                <w:sz w:val="24"/>
                <w:szCs w:val="24"/>
                <w:lang w:eastAsia="en-PH"/>
                <w14:ligatures w14:val="none"/>
              </w:rPr>
            </w:pPr>
            <w:r w:rsidRPr="00465035">
              <w:rPr>
                <w:rFonts w:ascii="Arial" w:eastAsia="Times New Roman" w:hAnsi="Arial" w:cs="Arial"/>
                <w:b/>
                <w:bCs/>
                <w:color w:val="1F1F1F"/>
                <w:kern w:val="0"/>
                <w:sz w:val="24"/>
                <w:szCs w:val="24"/>
                <w:bdr w:val="none" w:sz="0" w:space="0" w:color="auto" w:frame="1"/>
                <w:lang w:eastAsia="en-PH"/>
                <w14:ligatures w14:val="none"/>
              </w:rPr>
              <w:t>Annual Amount per Faculty</w:t>
            </w:r>
          </w:p>
        </w:tc>
      </w:tr>
      <w:tr w:rsidR="00E17B05" w:rsidRPr="00465035" w14:paraId="634CEB46" w14:textId="77777777" w:rsidTr="00A95F43">
        <w:trPr>
          <w:trHeight w:val="939"/>
          <w:jc w:val="center"/>
        </w:trPr>
        <w:tc>
          <w:tcPr>
            <w:tcW w:w="2814" w:type="dxa"/>
            <w:hideMark/>
          </w:tcPr>
          <w:p w14:paraId="508DCC46" w14:textId="77777777" w:rsidR="00E17B05" w:rsidRPr="00465035" w:rsidRDefault="00E17B05" w:rsidP="00465035">
            <w:pPr>
              <w:contextualSpacing/>
              <w:jc w:val="center"/>
              <w:rPr>
                <w:rFonts w:ascii="Arial" w:eastAsia="Times New Roman" w:hAnsi="Arial" w:cs="Arial"/>
                <w:color w:val="1F1F1F"/>
                <w:kern w:val="0"/>
                <w:sz w:val="24"/>
                <w:szCs w:val="24"/>
                <w:lang w:eastAsia="en-PH"/>
                <w14:ligatures w14:val="none"/>
              </w:rPr>
            </w:pPr>
            <w:r w:rsidRPr="00465035">
              <w:rPr>
                <w:rFonts w:ascii="Arial" w:hAnsi="Arial" w:cs="Arial"/>
                <w:b/>
                <w:bCs/>
                <w:sz w:val="24"/>
                <w:szCs w:val="24"/>
              </w:rPr>
              <w:lastRenderedPageBreak/>
              <w:t>Human Resource Development Program</w:t>
            </w:r>
            <w:r w:rsidRPr="00465035">
              <w:rPr>
                <w:rFonts w:ascii="Arial" w:eastAsia="Times New Roman" w:hAnsi="Arial" w:cs="Arial"/>
                <w:b/>
                <w:bCs/>
                <w:color w:val="1F1F1F"/>
                <w:kern w:val="0"/>
                <w:sz w:val="24"/>
                <w:szCs w:val="24"/>
                <w:bdr w:val="none" w:sz="0" w:space="0" w:color="auto" w:frame="1"/>
                <w:lang w:eastAsia="en-PH"/>
                <w14:ligatures w14:val="none"/>
              </w:rPr>
              <w:t xml:space="preserve"> Fee</w:t>
            </w:r>
          </w:p>
        </w:tc>
        <w:tc>
          <w:tcPr>
            <w:tcW w:w="4183" w:type="dxa"/>
            <w:hideMark/>
          </w:tcPr>
          <w:p w14:paraId="6AE287B9" w14:textId="77777777" w:rsidR="00E17B05" w:rsidRPr="00465035" w:rsidRDefault="00E17B05" w:rsidP="00465035">
            <w:pPr>
              <w:contextualSpacing/>
              <w:rPr>
                <w:rFonts w:ascii="Arial" w:eastAsia="Times New Roman" w:hAnsi="Arial" w:cs="Arial"/>
                <w:color w:val="1F1F1F"/>
                <w:kern w:val="0"/>
                <w:sz w:val="24"/>
                <w:szCs w:val="24"/>
                <w:lang w:eastAsia="en-PH"/>
                <w14:ligatures w14:val="none"/>
              </w:rPr>
            </w:pPr>
            <w:r w:rsidRPr="00465035">
              <w:rPr>
                <w:rFonts w:ascii="Arial" w:eastAsia="Times New Roman" w:hAnsi="Arial" w:cs="Arial"/>
                <w:color w:val="1F1F1F"/>
                <w:kern w:val="0"/>
                <w:sz w:val="24"/>
                <w:szCs w:val="24"/>
                <w:bdr w:val="none" w:sz="0" w:space="0" w:color="auto" w:frame="1"/>
                <w:lang w:eastAsia="en-PH"/>
                <w14:ligatures w14:val="none"/>
              </w:rPr>
              <w:t>Specialized training in Classroom Management, Pedagogical Depth, and Student Engagement techniques.</w:t>
            </w:r>
          </w:p>
        </w:tc>
        <w:tc>
          <w:tcPr>
            <w:tcW w:w="1598" w:type="dxa"/>
            <w:hideMark/>
          </w:tcPr>
          <w:p w14:paraId="0F7DAC70" w14:textId="77777777" w:rsidR="00E17B05" w:rsidRPr="00465035" w:rsidRDefault="00E17B05" w:rsidP="00465035">
            <w:pPr>
              <w:contextualSpacing/>
              <w:jc w:val="center"/>
              <w:rPr>
                <w:rFonts w:ascii="Arial" w:eastAsia="Times New Roman" w:hAnsi="Arial" w:cs="Arial"/>
                <w:color w:val="1F1F1F"/>
                <w:kern w:val="0"/>
                <w:sz w:val="24"/>
                <w:szCs w:val="24"/>
                <w:lang w:eastAsia="en-PH"/>
                <w14:ligatures w14:val="none"/>
              </w:rPr>
            </w:pPr>
            <w:proofErr w:type="spellStart"/>
            <w:r w:rsidRPr="00465035">
              <w:rPr>
                <w:rFonts w:ascii="Arial" w:eastAsia="Times New Roman" w:hAnsi="Arial" w:cs="Arial"/>
                <w:color w:val="1F1F1F"/>
                <w:kern w:val="0"/>
                <w:sz w:val="24"/>
                <w:szCs w:val="24"/>
                <w:bdr w:val="none" w:sz="0" w:space="0" w:color="auto" w:frame="1"/>
                <w:lang w:eastAsia="en-PH"/>
                <w14:ligatures w14:val="none"/>
              </w:rPr>
              <w:t>Php</w:t>
            </w:r>
            <w:proofErr w:type="spellEnd"/>
            <w:r w:rsidRPr="00465035">
              <w:rPr>
                <w:rFonts w:ascii="Arial" w:eastAsia="Times New Roman" w:hAnsi="Arial" w:cs="Arial"/>
                <w:color w:val="1F1F1F"/>
                <w:kern w:val="0"/>
                <w:sz w:val="24"/>
                <w:szCs w:val="24"/>
                <w:bdr w:val="none" w:sz="0" w:space="0" w:color="auto" w:frame="1"/>
                <w:lang w:eastAsia="en-PH"/>
                <w14:ligatures w14:val="none"/>
              </w:rPr>
              <w:t xml:space="preserve"> 5000.00</w:t>
            </w:r>
          </w:p>
        </w:tc>
      </w:tr>
      <w:tr w:rsidR="00E17B05" w:rsidRPr="00465035" w14:paraId="40331B86" w14:textId="77777777" w:rsidTr="00A95F43">
        <w:trPr>
          <w:trHeight w:val="759"/>
          <w:jc w:val="center"/>
        </w:trPr>
        <w:tc>
          <w:tcPr>
            <w:tcW w:w="2814" w:type="dxa"/>
            <w:hideMark/>
          </w:tcPr>
          <w:p w14:paraId="18EACB2D" w14:textId="77777777" w:rsidR="00E17B05" w:rsidRPr="00465035" w:rsidRDefault="00E17B05" w:rsidP="00465035">
            <w:pPr>
              <w:contextualSpacing/>
              <w:jc w:val="center"/>
              <w:rPr>
                <w:rFonts w:ascii="Arial" w:eastAsia="Times New Roman" w:hAnsi="Arial" w:cs="Arial"/>
                <w:color w:val="1F1F1F"/>
                <w:kern w:val="0"/>
                <w:sz w:val="24"/>
                <w:szCs w:val="24"/>
                <w:lang w:eastAsia="en-PH"/>
                <w14:ligatures w14:val="none"/>
              </w:rPr>
            </w:pPr>
            <w:r w:rsidRPr="00465035">
              <w:rPr>
                <w:rFonts w:ascii="Arial" w:eastAsia="Times New Roman" w:hAnsi="Arial" w:cs="Arial"/>
                <w:b/>
                <w:bCs/>
                <w:color w:val="1F1F1F"/>
                <w:kern w:val="0"/>
                <w:sz w:val="24"/>
                <w:szCs w:val="24"/>
                <w:bdr w:val="none" w:sz="0" w:space="0" w:color="auto" w:frame="1"/>
                <w:lang w:eastAsia="en-PH"/>
                <w14:ligatures w14:val="none"/>
              </w:rPr>
              <w:t>Faculty Development Fee</w:t>
            </w:r>
          </w:p>
        </w:tc>
        <w:tc>
          <w:tcPr>
            <w:tcW w:w="4183" w:type="dxa"/>
            <w:hideMark/>
          </w:tcPr>
          <w:p w14:paraId="028142A9" w14:textId="77777777" w:rsidR="00E17B05" w:rsidRPr="00465035" w:rsidRDefault="00E17B05" w:rsidP="00465035">
            <w:pPr>
              <w:contextualSpacing/>
              <w:rPr>
                <w:rFonts w:ascii="Arial" w:eastAsia="Times New Roman" w:hAnsi="Arial" w:cs="Arial"/>
                <w:color w:val="1F1F1F"/>
                <w:kern w:val="0"/>
                <w:sz w:val="24"/>
                <w:szCs w:val="24"/>
                <w:lang w:eastAsia="en-PH"/>
                <w14:ligatures w14:val="none"/>
              </w:rPr>
            </w:pPr>
            <w:r w:rsidRPr="00465035">
              <w:rPr>
                <w:rFonts w:ascii="Arial" w:eastAsia="Times New Roman" w:hAnsi="Arial" w:cs="Arial"/>
                <w:color w:val="1F1F1F"/>
                <w:kern w:val="0"/>
                <w:sz w:val="24"/>
                <w:szCs w:val="24"/>
                <w:bdr w:val="none" w:sz="0" w:space="0" w:color="auto" w:frame="1"/>
                <w:lang w:eastAsia="en-PH"/>
                <w14:ligatures w14:val="none"/>
              </w:rPr>
              <w:t>Advanced subject-matter certifications, attendance at Criminology conventions, and Graduate Study subsidies.</w:t>
            </w:r>
          </w:p>
        </w:tc>
        <w:tc>
          <w:tcPr>
            <w:tcW w:w="1598" w:type="dxa"/>
            <w:hideMark/>
          </w:tcPr>
          <w:p w14:paraId="33E7018C" w14:textId="77777777" w:rsidR="00E17B05" w:rsidRPr="00465035" w:rsidRDefault="00E17B05" w:rsidP="00465035">
            <w:pPr>
              <w:contextualSpacing/>
              <w:jc w:val="center"/>
              <w:rPr>
                <w:rFonts w:ascii="Arial" w:eastAsia="Times New Roman" w:hAnsi="Arial" w:cs="Arial"/>
                <w:color w:val="1F1F1F"/>
                <w:kern w:val="0"/>
                <w:sz w:val="24"/>
                <w:szCs w:val="24"/>
                <w:lang w:eastAsia="en-PH"/>
                <w14:ligatures w14:val="none"/>
              </w:rPr>
            </w:pPr>
            <w:proofErr w:type="spellStart"/>
            <w:r w:rsidRPr="00465035">
              <w:rPr>
                <w:rFonts w:ascii="Arial" w:eastAsia="Times New Roman" w:hAnsi="Arial" w:cs="Arial"/>
                <w:color w:val="1F1F1F"/>
                <w:kern w:val="0"/>
                <w:sz w:val="24"/>
                <w:szCs w:val="24"/>
                <w:bdr w:val="none" w:sz="0" w:space="0" w:color="auto" w:frame="1"/>
                <w:lang w:eastAsia="en-PH"/>
                <w14:ligatures w14:val="none"/>
              </w:rPr>
              <w:t>Php</w:t>
            </w:r>
            <w:proofErr w:type="spellEnd"/>
            <w:r w:rsidRPr="00465035">
              <w:rPr>
                <w:rFonts w:ascii="Arial" w:eastAsia="Times New Roman" w:hAnsi="Arial" w:cs="Arial"/>
                <w:color w:val="1F1F1F"/>
                <w:kern w:val="0"/>
                <w:sz w:val="24"/>
                <w:szCs w:val="24"/>
                <w:bdr w:val="none" w:sz="0" w:space="0" w:color="auto" w:frame="1"/>
                <w:lang w:eastAsia="en-PH"/>
                <w14:ligatures w14:val="none"/>
              </w:rPr>
              <w:t xml:space="preserve"> 6,000.00</w:t>
            </w:r>
          </w:p>
        </w:tc>
      </w:tr>
      <w:tr w:rsidR="00E17B05" w:rsidRPr="00465035" w14:paraId="458A0FDC" w14:textId="77777777" w:rsidTr="00A95F43">
        <w:trPr>
          <w:trHeight w:val="759"/>
          <w:jc w:val="center"/>
        </w:trPr>
        <w:tc>
          <w:tcPr>
            <w:tcW w:w="2814" w:type="dxa"/>
            <w:hideMark/>
          </w:tcPr>
          <w:p w14:paraId="03B3AEFD" w14:textId="77777777" w:rsidR="00E17B05" w:rsidRPr="00465035" w:rsidRDefault="00E17B05" w:rsidP="00465035">
            <w:pPr>
              <w:contextualSpacing/>
              <w:jc w:val="center"/>
              <w:rPr>
                <w:rFonts w:ascii="Arial" w:eastAsia="Times New Roman" w:hAnsi="Arial" w:cs="Arial"/>
                <w:color w:val="1F1F1F"/>
                <w:kern w:val="0"/>
                <w:sz w:val="24"/>
                <w:szCs w:val="24"/>
                <w:lang w:eastAsia="en-PH"/>
                <w14:ligatures w14:val="none"/>
              </w:rPr>
            </w:pPr>
            <w:r w:rsidRPr="00465035">
              <w:rPr>
                <w:rFonts w:ascii="Arial" w:eastAsia="Times New Roman" w:hAnsi="Arial" w:cs="Arial"/>
                <w:b/>
                <w:bCs/>
                <w:color w:val="1F1F1F"/>
                <w:kern w:val="0"/>
                <w:sz w:val="24"/>
                <w:szCs w:val="24"/>
                <w:bdr w:val="none" w:sz="0" w:space="0" w:color="auto" w:frame="1"/>
                <w:lang w:eastAsia="en-PH"/>
                <w14:ligatures w14:val="none"/>
              </w:rPr>
              <w:t>Institutional Development Fund</w:t>
            </w:r>
          </w:p>
        </w:tc>
        <w:tc>
          <w:tcPr>
            <w:tcW w:w="4183" w:type="dxa"/>
            <w:hideMark/>
          </w:tcPr>
          <w:p w14:paraId="1F4CC214" w14:textId="77777777" w:rsidR="00E17B05" w:rsidRPr="00465035" w:rsidRDefault="00E17B05" w:rsidP="00465035">
            <w:pPr>
              <w:contextualSpacing/>
              <w:rPr>
                <w:rFonts w:ascii="Arial" w:eastAsia="Times New Roman" w:hAnsi="Arial" w:cs="Arial"/>
                <w:color w:val="1F1F1F"/>
                <w:kern w:val="0"/>
                <w:sz w:val="24"/>
                <w:szCs w:val="24"/>
                <w:lang w:eastAsia="en-PH"/>
                <w14:ligatures w14:val="none"/>
              </w:rPr>
            </w:pPr>
            <w:r w:rsidRPr="00465035">
              <w:rPr>
                <w:rFonts w:ascii="Arial" w:eastAsia="Times New Roman" w:hAnsi="Arial" w:cs="Arial"/>
                <w:color w:val="1F1F1F"/>
                <w:kern w:val="0"/>
                <w:sz w:val="24"/>
                <w:szCs w:val="24"/>
                <w:bdr w:val="none" w:sz="0" w:space="0" w:color="auto" w:frame="1"/>
                <w:lang w:eastAsia="en-PH"/>
                <w14:ligatures w14:val="none"/>
              </w:rPr>
              <w:t>Provision of research-based instructional materials, ethical leadership workshops, and technology-integration tools.</w:t>
            </w:r>
          </w:p>
        </w:tc>
        <w:tc>
          <w:tcPr>
            <w:tcW w:w="1598" w:type="dxa"/>
            <w:hideMark/>
          </w:tcPr>
          <w:p w14:paraId="5EBE4C82" w14:textId="77777777" w:rsidR="00E17B05" w:rsidRPr="00465035" w:rsidRDefault="00E17B05" w:rsidP="00465035">
            <w:pPr>
              <w:contextualSpacing/>
              <w:jc w:val="center"/>
              <w:rPr>
                <w:rFonts w:ascii="Arial" w:eastAsia="Times New Roman" w:hAnsi="Arial" w:cs="Arial"/>
                <w:color w:val="1F1F1F"/>
                <w:kern w:val="0"/>
                <w:sz w:val="24"/>
                <w:szCs w:val="24"/>
                <w:lang w:eastAsia="en-PH"/>
                <w14:ligatures w14:val="none"/>
              </w:rPr>
            </w:pPr>
            <w:proofErr w:type="spellStart"/>
            <w:r w:rsidRPr="00465035">
              <w:rPr>
                <w:rFonts w:ascii="Arial" w:eastAsia="Times New Roman" w:hAnsi="Arial" w:cs="Arial"/>
                <w:color w:val="1F1F1F"/>
                <w:kern w:val="0"/>
                <w:sz w:val="24"/>
                <w:szCs w:val="24"/>
                <w:bdr w:val="none" w:sz="0" w:space="0" w:color="auto" w:frame="1"/>
                <w:lang w:eastAsia="en-PH"/>
                <w14:ligatures w14:val="none"/>
              </w:rPr>
              <w:t>Php</w:t>
            </w:r>
            <w:proofErr w:type="spellEnd"/>
            <w:r w:rsidRPr="00465035">
              <w:rPr>
                <w:rFonts w:ascii="Arial" w:eastAsia="Times New Roman" w:hAnsi="Arial" w:cs="Arial"/>
                <w:color w:val="1F1F1F"/>
                <w:kern w:val="0"/>
                <w:sz w:val="24"/>
                <w:szCs w:val="24"/>
                <w:bdr w:val="none" w:sz="0" w:space="0" w:color="auto" w:frame="1"/>
                <w:lang w:eastAsia="en-PH"/>
                <w14:ligatures w14:val="none"/>
              </w:rPr>
              <w:t xml:space="preserve"> 4,000.00</w:t>
            </w:r>
          </w:p>
        </w:tc>
      </w:tr>
      <w:tr w:rsidR="00E17B05" w:rsidRPr="00465035" w14:paraId="4CC9B93C" w14:textId="77777777" w:rsidTr="00A95F43">
        <w:trPr>
          <w:trHeight w:val="369"/>
          <w:jc w:val="center"/>
        </w:trPr>
        <w:tc>
          <w:tcPr>
            <w:tcW w:w="2814" w:type="dxa"/>
            <w:hideMark/>
          </w:tcPr>
          <w:p w14:paraId="5C8F55B1" w14:textId="77777777" w:rsidR="00E17B05" w:rsidRPr="00465035" w:rsidRDefault="00E17B05" w:rsidP="00465035">
            <w:pPr>
              <w:contextualSpacing/>
              <w:jc w:val="center"/>
              <w:rPr>
                <w:rFonts w:ascii="Arial" w:eastAsia="Times New Roman" w:hAnsi="Arial" w:cs="Arial"/>
                <w:color w:val="1F1F1F"/>
                <w:kern w:val="0"/>
                <w:sz w:val="24"/>
                <w:szCs w:val="24"/>
                <w:lang w:eastAsia="en-PH"/>
                <w14:ligatures w14:val="none"/>
              </w:rPr>
            </w:pPr>
            <w:r w:rsidRPr="00465035">
              <w:rPr>
                <w:rFonts w:ascii="Arial" w:eastAsia="Times New Roman" w:hAnsi="Arial" w:cs="Arial"/>
                <w:b/>
                <w:bCs/>
                <w:color w:val="1F1F1F"/>
                <w:kern w:val="0"/>
                <w:sz w:val="24"/>
                <w:szCs w:val="24"/>
                <w:bdr w:val="none" w:sz="0" w:space="0" w:color="auto" w:frame="1"/>
                <w:lang w:eastAsia="en-PH"/>
                <w14:ligatures w14:val="none"/>
              </w:rPr>
              <w:t>TOTAL ANNUAL ALLOCATION</w:t>
            </w:r>
          </w:p>
        </w:tc>
        <w:tc>
          <w:tcPr>
            <w:tcW w:w="4183" w:type="dxa"/>
            <w:hideMark/>
          </w:tcPr>
          <w:p w14:paraId="01D7614A" w14:textId="77777777" w:rsidR="00E17B05" w:rsidRPr="00465035" w:rsidRDefault="00E17B05" w:rsidP="00465035">
            <w:pPr>
              <w:contextualSpacing/>
              <w:jc w:val="center"/>
              <w:rPr>
                <w:rFonts w:ascii="Arial" w:eastAsia="Times New Roman" w:hAnsi="Arial" w:cs="Arial"/>
                <w:color w:val="1F1F1F"/>
                <w:kern w:val="0"/>
                <w:sz w:val="24"/>
                <w:szCs w:val="24"/>
                <w:lang w:eastAsia="en-PH"/>
                <w14:ligatures w14:val="none"/>
              </w:rPr>
            </w:pPr>
            <w:r w:rsidRPr="00465035">
              <w:rPr>
                <w:rFonts w:ascii="Arial" w:eastAsia="Times New Roman" w:hAnsi="Arial" w:cs="Arial"/>
                <w:b/>
                <w:bCs/>
                <w:color w:val="1F1F1F"/>
                <w:kern w:val="0"/>
                <w:sz w:val="24"/>
                <w:szCs w:val="24"/>
                <w:bdr w:val="none" w:sz="0" w:space="0" w:color="auto" w:frame="1"/>
                <w:lang w:eastAsia="en-PH"/>
                <w14:ligatures w14:val="none"/>
              </w:rPr>
              <w:t>Direct Investment in Teaching Excellence</w:t>
            </w:r>
          </w:p>
        </w:tc>
        <w:tc>
          <w:tcPr>
            <w:tcW w:w="1598" w:type="dxa"/>
            <w:hideMark/>
          </w:tcPr>
          <w:p w14:paraId="3EBBFC45" w14:textId="77777777" w:rsidR="00E17B05" w:rsidRPr="00465035" w:rsidRDefault="00E17B05" w:rsidP="00465035">
            <w:pPr>
              <w:contextualSpacing/>
              <w:jc w:val="center"/>
              <w:rPr>
                <w:rFonts w:ascii="Arial" w:eastAsia="Times New Roman" w:hAnsi="Arial" w:cs="Arial"/>
                <w:color w:val="1F1F1F"/>
                <w:kern w:val="0"/>
                <w:sz w:val="24"/>
                <w:szCs w:val="24"/>
                <w:lang w:eastAsia="en-PH"/>
                <w14:ligatures w14:val="none"/>
              </w:rPr>
            </w:pPr>
            <w:r w:rsidRPr="00465035">
              <w:rPr>
                <w:rFonts w:ascii="Arial" w:eastAsia="Times New Roman" w:hAnsi="Arial" w:cs="Arial"/>
                <w:b/>
                <w:bCs/>
                <w:color w:val="1F1F1F"/>
                <w:kern w:val="0"/>
                <w:sz w:val="24"/>
                <w:szCs w:val="24"/>
                <w:bdr w:val="none" w:sz="0" w:space="0" w:color="auto" w:frame="1"/>
                <w:lang w:eastAsia="en-PH"/>
                <w14:ligatures w14:val="none"/>
              </w:rPr>
              <w:t>₱15,000.00</w:t>
            </w:r>
          </w:p>
        </w:tc>
      </w:tr>
      <w:tr w:rsidR="00E17B05" w:rsidRPr="00465035" w14:paraId="7CC6B537" w14:textId="77777777" w:rsidTr="00A95F43">
        <w:trPr>
          <w:trHeight w:val="188"/>
          <w:jc w:val="center"/>
        </w:trPr>
        <w:tc>
          <w:tcPr>
            <w:tcW w:w="2814" w:type="dxa"/>
          </w:tcPr>
          <w:p w14:paraId="71D41F4A" w14:textId="77777777" w:rsidR="00E17B05" w:rsidRPr="00465035" w:rsidRDefault="00E17B05" w:rsidP="00465035">
            <w:pPr>
              <w:contextualSpacing/>
              <w:jc w:val="both"/>
              <w:rPr>
                <w:rFonts w:ascii="Arial" w:hAnsi="Arial" w:cs="Arial"/>
                <w:sz w:val="24"/>
                <w:szCs w:val="24"/>
              </w:rPr>
            </w:pPr>
          </w:p>
        </w:tc>
        <w:tc>
          <w:tcPr>
            <w:tcW w:w="4183" w:type="dxa"/>
          </w:tcPr>
          <w:p w14:paraId="71C15AAF" w14:textId="77777777" w:rsidR="00E17B05" w:rsidRPr="00465035" w:rsidRDefault="00E17B05" w:rsidP="00465035">
            <w:pPr>
              <w:contextualSpacing/>
              <w:jc w:val="both"/>
              <w:rPr>
                <w:rFonts w:ascii="Arial" w:hAnsi="Arial" w:cs="Arial"/>
                <w:sz w:val="24"/>
                <w:szCs w:val="24"/>
              </w:rPr>
            </w:pPr>
          </w:p>
        </w:tc>
        <w:tc>
          <w:tcPr>
            <w:tcW w:w="1598" w:type="dxa"/>
          </w:tcPr>
          <w:p w14:paraId="21C0CEB5" w14:textId="77777777" w:rsidR="00E17B05" w:rsidRPr="00465035" w:rsidRDefault="00E17B05" w:rsidP="00465035">
            <w:pPr>
              <w:contextualSpacing/>
              <w:jc w:val="both"/>
              <w:rPr>
                <w:rFonts w:ascii="Arial" w:hAnsi="Arial" w:cs="Arial"/>
                <w:sz w:val="24"/>
                <w:szCs w:val="24"/>
              </w:rPr>
            </w:pPr>
          </w:p>
        </w:tc>
      </w:tr>
    </w:tbl>
    <w:p w14:paraId="6E22F969" w14:textId="77777777" w:rsidR="00E17B05" w:rsidRPr="00A95F43" w:rsidRDefault="00E17B05" w:rsidP="00465035">
      <w:pPr>
        <w:spacing w:after="0" w:line="240" w:lineRule="auto"/>
        <w:contextualSpacing/>
        <w:jc w:val="both"/>
        <w:rPr>
          <w:rFonts w:ascii="Arial" w:hAnsi="Arial" w:cs="Arial"/>
          <w:sz w:val="6"/>
          <w:szCs w:val="6"/>
        </w:rPr>
      </w:pPr>
    </w:p>
    <w:p w14:paraId="4EC729DA" w14:textId="77777777" w:rsidR="00E17B05" w:rsidRPr="00465035" w:rsidRDefault="00E17B05" w:rsidP="00465035">
      <w:pPr>
        <w:pStyle w:val="ListParagraph"/>
        <w:numPr>
          <w:ilvl w:val="0"/>
          <w:numId w:val="10"/>
        </w:numPr>
        <w:spacing w:after="0" w:line="240" w:lineRule="auto"/>
        <w:jc w:val="both"/>
        <w:rPr>
          <w:rFonts w:ascii="Arial" w:hAnsi="Arial" w:cs="Arial"/>
          <w:b/>
          <w:bCs/>
          <w:sz w:val="24"/>
          <w:szCs w:val="24"/>
        </w:rPr>
      </w:pPr>
      <w:r w:rsidRPr="00465035">
        <w:rPr>
          <w:rFonts w:ascii="Arial" w:hAnsi="Arial" w:cs="Arial"/>
          <w:b/>
          <w:bCs/>
          <w:sz w:val="24"/>
          <w:szCs w:val="24"/>
          <w:lang w:val="en-PH"/>
        </w:rPr>
        <w:t>Rationale and Foundational Funding</w:t>
      </w:r>
    </w:p>
    <w:p w14:paraId="499D8203" w14:textId="77777777" w:rsidR="00E17B05" w:rsidRPr="00465035" w:rsidRDefault="00E17B05" w:rsidP="00465035">
      <w:pPr>
        <w:spacing w:after="0" w:line="240" w:lineRule="auto"/>
        <w:ind w:firstLine="360"/>
        <w:contextualSpacing/>
        <w:jc w:val="both"/>
        <w:rPr>
          <w:rFonts w:ascii="Arial" w:hAnsi="Arial" w:cs="Arial"/>
          <w:sz w:val="24"/>
          <w:szCs w:val="24"/>
        </w:rPr>
      </w:pPr>
      <w:r w:rsidRPr="00465035">
        <w:rPr>
          <w:rFonts w:ascii="Arial" w:hAnsi="Arial" w:cs="Arial"/>
          <w:sz w:val="24"/>
          <w:szCs w:val="24"/>
        </w:rPr>
        <w:t xml:space="preserve">The primary purpose of this budget is to ensure that our faculty members are not just maintaining their current </w:t>
      </w:r>
      <w:proofErr w:type="gramStart"/>
      <w:r w:rsidRPr="00465035">
        <w:rPr>
          <w:rFonts w:ascii="Arial" w:hAnsi="Arial" w:cs="Arial"/>
          <w:sz w:val="24"/>
          <w:szCs w:val="24"/>
        </w:rPr>
        <w:t>standards, but</w:t>
      </w:r>
      <w:proofErr w:type="gramEnd"/>
      <w:r w:rsidRPr="00465035">
        <w:rPr>
          <w:rFonts w:ascii="Arial" w:hAnsi="Arial" w:cs="Arial"/>
          <w:sz w:val="24"/>
          <w:szCs w:val="24"/>
        </w:rPr>
        <w:t xml:space="preserve"> are actively growing alongside the evolving demands of modern education. By moving away from a one-size-fits-all approach, this allocation recognizes that different professional milestones whether it is mastering classroom technology or pursuing advanced graduate studies require specific financial backing. This investment is built on the belief that when teachers are supported in their own learning, the quality of the student experience improves proportionally.</w:t>
      </w:r>
    </w:p>
    <w:p w14:paraId="3A91838F" w14:textId="77777777" w:rsidR="00E17B05" w:rsidRPr="00A95F43" w:rsidRDefault="00E17B05" w:rsidP="00465035">
      <w:pPr>
        <w:spacing w:after="0" w:line="240" w:lineRule="auto"/>
        <w:ind w:firstLine="360"/>
        <w:contextualSpacing/>
        <w:jc w:val="both"/>
        <w:rPr>
          <w:rFonts w:ascii="Arial" w:hAnsi="Arial" w:cs="Arial"/>
          <w:b/>
          <w:bCs/>
          <w:sz w:val="6"/>
          <w:szCs w:val="6"/>
        </w:rPr>
      </w:pPr>
    </w:p>
    <w:p w14:paraId="7B70CFF3" w14:textId="77777777" w:rsidR="00E17B05" w:rsidRPr="00465035" w:rsidRDefault="00E17B05" w:rsidP="00465035">
      <w:pPr>
        <w:spacing w:after="0" w:line="240" w:lineRule="auto"/>
        <w:contextualSpacing/>
        <w:jc w:val="both"/>
        <w:rPr>
          <w:rFonts w:ascii="Arial" w:hAnsi="Arial" w:cs="Arial"/>
          <w:b/>
          <w:bCs/>
          <w:sz w:val="24"/>
          <w:szCs w:val="24"/>
        </w:rPr>
      </w:pPr>
      <w:r w:rsidRPr="00465035">
        <w:rPr>
          <w:rFonts w:ascii="Arial" w:hAnsi="Arial" w:cs="Arial"/>
          <w:b/>
          <w:bCs/>
          <w:sz w:val="24"/>
          <w:szCs w:val="24"/>
        </w:rPr>
        <w:t>Fund Release and Implementation</w:t>
      </w:r>
    </w:p>
    <w:p w14:paraId="31E696AA" w14:textId="77777777" w:rsidR="00E17B05" w:rsidRPr="00465035" w:rsidRDefault="00E17B05" w:rsidP="00465035">
      <w:pPr>
        <w:spacing w:after="0" w:line="240" w:lineRule="auto"/>
        <w:ind w:firstLine="360"/>
        <w:contextualSpacing/>
        <w:jc w:val="both"/>
        <w:rPr>
          <w:rFonts w:ascii="Arial" w:hAnsi="Arial" w:cs="Arial"/>
          <w:sz w:val="24"/>
          <w:szCs w:val="24"/>
        </w:rPr>
      </w:pPr>
      <w:r w:rsidRPr="00465035">
        <w:rPr>
          <w:rFonts w:ascii="Arial" w:hAnsi="Arial" w:cs="Arial"/>
          <w:sz w:val="24"/>
          <w:szCs w:val="24"/>
        </w:rPr>
        <w:t>To ensure these resources are utilized effectively, the funds will be managed through a streamlined request-and-release process:</w:t>
      </w:r>
    </w:p>
    <w:p w14:paraId="762EB51F" w14:textId="77777777" w:rsidR="00E17B05" w:rsidRPr="00465035" w:rsidRDefault="00E17B05" w:rsidP="00465035">
      <w:pPr>
        <w:numPr>
          <w:ilvl w:val="0"/>
          <w:numId w:val="11"/>
        </w:numPr>
        <w:spacing w:after="0" w:line="240" w:lineRule="auto"/>
        <w:contextualSpacing/>
        <w:jc w:val="both"/>
        <w:rPr>
          <w:rFonts w:ascii="Arial" w:hAnsi="Arial" w:cs="Arial"/>
          <w:sz w:val="24"/>
          <w:szCs w:val="24"/>
        </w:rPr>
      </w:pPr>
      <w:r w:rsidRPr="00465035">
        <w:rPr>
          <w:rFonts w:ascii="Arial" w:hAnsi="Arial" w:cs="Arial"/>
          <w:b/>
          <w:bCs/>
          <w:sz w:val="24"/>
          <w:szCs w:val="24"/>
        </w:rPr>
        <w:t>Annual Availability:</w:t>
      </w:r>
      <w:r w:rsidRPr="00465035">
        <w:rPr>
          <w:rFonts w:ascii="Arial" w:hAnsi="Arial" w:cs="Arial"/>
          <w:sz w:val="24"/>
          <w:szCs w:val="24"/>
        </w:rPr>
        <w:t xml:space="preserve"> The total allocation of </w:t>
      </w:r>
      <w:r w:rsidRPr="00465035">
        <w:rPr>
          <w:rFonts w:ascii="Arial" w:hAnsi="Arial" w:cs="Arial"/>
          <w:b/>
          <w:bCs/>
          <w:sz w:val="24"/>
          <w:szCs w:val="24"/>
        </w:rPr>
        <w:t>P15,000.00 per faculty member</w:t>
      </w:r>
      <w:r w:rsidRPr="00465035">
        <w:rPr>
          <w:rFonts w:ascii="Arial" w:hAnsi="Arial" w:cs="Arial"/>
          <w:sz w:val="24"/>
          <w:szCs w:val="24"/>
        </w:rPr>
        <w:t xml:space="preserve"> is earmarked at the start of each academic year.</w:t>
      </w:r>
    </w:p>
    <w:p w14:paraId="78E75D65" w14:textId="77777777" w:rsidR="00E17B05" w:rsidRPr="00465035" w:rsidRDefault="00E17B05" w:rsidP="00465035">
      <w:pPr>
        <w:numPr>
          <w:ilvl w:val="0"/>
          <w:numId w:val="11"/>
        </w:numPr>
        <w:spacing w:after="0" w:line="240" w:lineRule="auto"/>
        <w:contextualSpacing/>
        <w:jc w:val="both"/>
        <w:rPr>
          <w:rFonts w:ascii="Arial" w:hAnsi="Arial" w:cs="Arial"/>
          <w:sz w:val="24"/>
          <w:szCs w:val="24"/>
        </w:rPr>
      </w:pPr>
      <w:r w:rsidRPr="00465035">
        <w:rPr>
          <w:rFonts w:ascii="Arial" w:hAnsi="Arial" w:cs="Arial"/>
          <w:b/>
          <w:bCs/>
          <w:sz w:val="24"/>
          <w:szCs w:val="24"/>
        </w:rPr>
        <w:t>Request Process:</w:t>
      </w:r>
      <w:r w:rsidRPr="00465035">
        <w:rPr>
          <w:rFonts w:ascii="Arial" w:hAnsi="Arial" w:cs="Arial"/>
          <w:sz w:val="24"/>
          <w:szCs w:val="24"/>
        </w:rPr>
        <w:t xml:space="preserve"> Faculty members may access their funds by submitting a brief proposal or registration form related to their specific area of interest (e.g., a specialized seminar or a graduate study milestone).</w:t>
      </w:r>
    </w:p>
    <w:p w14:paraId="5EF6E4B3" w14:textId="77777777" w:rsidR="00E17B05" w:rsidRPr="00465035" w:rsidRDefault="00E17B05" w:rsidP="00465035">
      <w:pPr>
        <w:numPr>
          <w:ilvl w:val="0"/>
          <w:numId w:val="11"/>
        </w:numPr>
        <w:spacing w:after="0" w:line="240" w:lineRule="auto"/>
        <w:contextualSpacing/>
        <w:jc w:val="both"/>
        <w:rPr>
          <w:rFonts w:ascii="Arial" w:hAnsi="Arial" w:cs="Arial"/>
          <w:sz w:val="24"/>
          <w:szCs w:val="24"/>
        </w:rPr>
      </w:pPr>
      <w:r w:rsidRPr="00465035">
        <w:rPr>
          <w:rFonts w:ascii="Arial" w:hAnsi="Arial" w:cs="Arial"/>
          <w:b/>
          <w:bCs/>
          <w:sz w:val="24"/>
          <w:szCs w:val="24"/>
        </w:rPr>
        <w:t>Implementation:</w:t>
      </w:r>
      <w:r w:rsidRPr="00465035">
        <w:rPr>
          <w:rFonts w:ascii="Arial" w:hAnsi="Arial" w:cs="Arial"/>
          <w:sz w:val="24"/>
          <w:szCs w:val="24"/>
        </w:rPr>
        <w:t xml:space="preserve"> Once approved, funds are released either as a direct payment to the service provider such as a certification body or as a reimbursement to the faculty member.</w:t>
      </w:r>
    </w:p>
    <w:p w14:paraId="3EA680F5" w14:textId="3635E1E9" w:rsidR="00E17B05" w:rsidRPr="00465035" w:rsidRDefault="00E17B05" w:rsidP="00465035">
      <w:pPr>
        <w:numPr>
          <w:ilvl w:val="0"/>
          <w:numId w:val="11"/>
        </w:numPr>
        <w:spacing w:after="0" w:line="240" w:lineRule="auto"/>
        <w:contextualSpacing/>
        <w:jc w:val="both"/>
        <w:rPr>
          <w:rFonts w:ascii="Arial" w:hAnsi="Arial" w:cs="Arial"/>
          <w:sz w:val="24"/>
          <w:szCs w:val="24"/>
        </w:rPr>
      </w:pPr>
      <w:r w:rsidRPr="00465035">
        <w:rPr>
          <w:rFonts w:ascii="Arial" w:hAnsi="Arial" w:cs="Arial"/>
          <w:b/>
          <w:bCs/>
          <w:sz w:val="24"/>
          <w:szCs w:val="24"/>
        </w:rPr>
        <w:t>Accountability:</w:t>
      </w:r>
      <w:r w:rsidRPr="00465035">
        <w:rPr>
          <w:rFonts w:ascii="Arial" w:hAnsi="Arial" w:cs="Arial"/>
          <w:sz w:val="24"/>
          <w:szCs w:val="24"/>
        </w:rPr>
        <w:t xml:space="preserve"> To maximize the impact of this investment, faculty members are encouraged to share their newly acquired insights with the rest of the department through brief "echo sessions" or shared instructional materials following the completion of their funded activity.</w:t>
      </w:r>
    </w:p>
    <w:p w14:paraId="6870D83F" w14:textId="0DE1BAFD" w:rsidR="008F3947" w:rsidRPr="00465035" w:rsidRDefault="00FB6B27" w:rsidP="00465035">
      <w:pPr>
        <w:spacing w:after="0" w:line="240" w:lineRule="auto"/>
        <w:contextualSpacing/>
        <w:jc w:val="both"/>
        <w:rPr>
          <w:rFonts w:ascii="Arial" w:hAnsi="Arial" w:cs="Arial"/>
          <w:b/>
          <w:bCs/>
          <w:sz w:val="24"/>
          <w:szCs w:val="24"/>
        </w:rPr>
      </w:pPr>
      <w:r w:rsidRPr="00465035">
        <w:rPr>
          <w:rFonts w:ascii="Arial" w:hAnsi="Arial" w:cs="Arial"/>
          <w:b/>
          <w:bCs/>
          <w:sz w:val="24"/>
          <w:szCs w:val="24"/>
        </w:rPr>
        <w:t>Conclusions</w:t>
      </w:r>
    </w:p>
    <w:p w14:paraId="24C01939" w14:textId="77777777" w:rsidR="00E41C2B" w:rsidRPr="00465035" w:rsidRDefault="00E41C2B" w:rsidP="00465035">
      <w:pPr>
        <w:spacing w:after="0" w:line="240" w:lineRule="auto"/>
        <w:ind w:firstLine="720"/>
        <w:contextualSpacing/>
        <w:jc w:val="both"/>
        <w:rPr>
          <w:rFonts w:ascii="Arial" w:hAnsi="Arial" w:cs="Arial"/>
          <w:sz w:val="24"/>
          <w:szCs w:val="24"/>
        </w:rPr>
      </w:pPr>
      <w:r w:rsidRPr="00465035">
        <w:rPr>
          <w:rFonts w:ascii="Arial" w:hAnsi="Arial" w:cs="Arial"/>
          <w:sz w:val="24"/>
          <w:szCs w:val="24"/>
        </w:rPr>
        <w:t>This study investigated the teaching competencies of criminology professors in the Province of Albay to inform the enhancement of instructional practices. The findings identify both strengths and areas for improvement among professors, with the overarching aim of improving the quality of criminology education.</w:t>
      </w:r>
    </w:p>
    <w:p w14:paraId="78946CE1" w14:textId="77777777" w:rsidR="00E41C2B" w:rsidRPr="00465035" w:rsidRDefault="00E41C2B" w:rsidP="00465035">
      <w:pPr>
        <w:pStyle w:val="ListParagraph"/>
        <w:numPr>
          <w:ilvl w:val="0"/>
          <w:numId w:val="3"/>
        </w:numPr>
        <w:spacing w:after="0" w:line="240" w:lineRule="auto"/>
        <w:jc w:val="both"/>
        <w:rPr>
          <w:rFonts w:ascii="Arial" w:hAnsi="Arial" w:cs="Arial"/>
          <w:sz w:val="24"/>
          <w:szCs w:val="24"/>
        </w:rPr>
      </w:pPr>
      <w:r w:rsidRPr="00465035">
        <w:rPr>
          <w:rFonts w:ascii="Arial" w:hAnsi="Arial" w:cs="Arial"/>
          <w:sz w:val="24"/>
          <w:szCs w:val="24"/>
        </w:rPr>
        <w:t xml:space="preserve">Most criminology faculty members are young and have limited teaching </w:t>
      </w:r>
    </w:p>
    <w:p w14:paraId="7121F762" w14:textId="77777777" w:rsidR="00E41C2B" w:rsidRPr="00465035" w:rsidRDefault="00E41C2B" w:rsidP="00465035">
      <w:pPr>
        <w:spacing w:after="0" w:line="240" w:lineRule="auto"/>
        <w:contextualSpacing/>
        <w:jc w:val="both"/>
        <w:rPr>
          <w:rFonts w:ascii="Arial" w:hAnsi="Arial" w:cs="Arial"/>
          <w:sz w:val="24"/>
          <w:szCs w:val="24"/>
        </w:rPr>
      </w:pPr>
      <w:r w:rsidRPr="00465035">
        <w:rPr>
          <w:rFonts w:ascii="Arial" w:hAnsi="Arial" w:cs="Arial"/>
          <w:sz w:val="24"/>
          <w:szCs w:val="24"/>
        </w:rPr>
        <w:t xml:space="preserve">experience. Schools depend on these newer educators, who bring fresh teaching methods but do not have guidance from more experienced mentors. Many professors are </w:t>
      </w:r>
      <w:r w:rsidRPr="00465035">
        <w:rPr>
          <w:rFonts w:ascii="Arial" w:hAnsi="Arial" w:cs="Arial"/>
          <w:sz w:val="24"/>
          <w:szCs w:val="24"/>
        </w:rPr>
        <w:lastRenderedPageBreak/>
        <w:t>working toward advanced degrees, like Juris Doctors, or already have them. They tend to choose training and seminars that build investigative and legal skills, instead of focusing on professional development or accreditation.</w:t>
      </w:r>
    </w:p>
    <w:p w14:paraId="3F1C7059" w14:textId="77777777" w:rsidR="00E41C2B" w:rsidRPr="00465035" w:rsidRDefault="00E41C2B" w:rsidP="00465035">
      <w:pPr>
        <w:pStyle w:val="ListParagraph"/>
        <w:numPr>
          <w:ilvl w:val="0"/>
          <w:numId w:val="3"/>
        </w:numPr>
        <w:spacing w:after="0" w:line="240" w:lineRule="auto"/>
        <w:jc w:val="both"/>
        <w:rPr>
          <w:rFonts w:ascii="Arial" w:hAnsi="Arial" w:cs="Arial"/>
          <w:sz w:val="24"/>
          <w:szCs w:val="24"/>
        </w:rPr>
      </w:pPr>
      <w:r w:rsidRPr="00465035">
        <w:rPr>
          <w:rFonts w:ascii="Arial" w:hAnsi="Arial" w:cs="Arial"/>
          <w:sz w:val="24"/>
          <w:szCs w:val="24"/>
        </w:rPr>
        <w:t xml:space="preserve">The Criminology Professors consistently overestimate their teaching </w:t>
      </w:r>
    </w:p>
    <w:p w14:paraId="410EE903" w14:textId="77777777" w:rsidR="00E41C2B" w:rsidRPr="00465035" w:rsidRDefault="00E41C2B" w:rsidP="00465035">
      <w:pPr>
        <w:spacing w:after="0" w:line="240" w:lineRule="auto"/>
        <w:contextualSpacing/>
        <w:jc w:val="both"/>
        <w:rPr>
          <w:rFonts w:ascii="Arial" w:hAnsi="Arial" w:cs="Arial"/>
          <w:sz w:val="24"/>
          <w:szCs w:val="24"/>
        </w:rPr>
      </w:pPr>
      <w:r w:rsidRPr="00465035">
        <w:rPr>
          <w:rFonts w:ascii="Arial" w:hAnsi="Arial" w:cs="Arial"/>
          <w:sz w:val="24"/>
          <w:szCs w:val="24"/>
        </w:rPr>
        <w:t xml:space="preserve">competence across all measured areas, rating themselves as Highly Competent while their students consistently rate them as only Competent, revealing a significant </w:t>
      </w:r>
      <w:proofErr w:type="gramStart"/>
      <w:r w:rsidRPr="00465035">
        <w:rPr>
          <w:rFonts w:ascii="Arial" w:hAnsi="Arial" w:cs="Arial"/>
          <w:sz w:val="24"/>
          <w:szCs w:val="24"/>
        </w:rPr>
        <w:t>perceptual .</w:t>
      </w:r>
      <w:proofErr w:type="gramEnd"/>
      <w:r w:rsidRPr="00465035">
        <w:rPr>
          <w:rFonts w:ascii="Arial" w:hAnsi="Arial" w:cs="Arial"/>
          <w:sz w:val="24"/>
          <w:szCs w:val="24"/>
        </w:rPr>
        <w:t xml:space="preserve"> In Professional Knowledge and Pedagogical Skills, the professors' main weakness is integrating the latest research and effectively using technology in teaching, respectively; for Interpersonal Skills, students felt professors were weakest in active listening; for Ethical and Professional Conduct, the largest deficiency was in perceived fairness and impartiality; and finally, in Classroom Management, the core weakness was the practical and efficient use of class time.</w:t>
      </w:r>
    </w:p>
    <w:p w14:paraId="740DFA65" w14:textId="77777777" w:rsidR="00E41C2B" w:rsidRPr="00465035" w:rsidRDefault="00E41C2B" w:rsidP="00465035">
      <w:pPr>
        <w:pStyle w:val="ListParagraph"/>
        <w:numPr>
          <w:ilvl w:val="0"/>
          <w:numId w:val="3"/>
        </w:numPr>
        <w:spacing w:after="0" w:line="240" w:lineRule="auto"/>
        <w:jc w:val="both"/>
        <w:rPr>
          <w:rFonts w:ascii="Arial" w:hAnsi="Arial" w:cs="Arial"/>
          <w:sz w:val="24"/>
          <w:szCs w:val="24"/>
        </w:rPr>
      </w:pPr>
      <w:r w:rsidRPr="00465035">
        <w:rPr>
          <w:rFonts w:ascii="Arial" w:hAnsi="Arial" w:cs="Arial"/>
          <w:sz w:val="24"/>
          <w:szCs w:val="24"/>
        </w:rPr>
        <w:t>Criminology professors tend to teach better when they have higher</w:t>
      </w:r>
    </w:p>
    <w:p w14:paraId="574BDA85" w14:textId="77777777" w:rsidR="00E41C2B" w:rsidRPr="00465035" w:rsidRDefault="00E41C2B" w:rsidP="00465035">
      <w:pPr>
        <w:spacing w:after="0" w:line="240" w:lineRule="auto"/>
        <w:contextualSpacing/>
        <w:jc w:val="both"/>
        <w:rPr>
          <w:rFonts w:ascii="Arial" w:hAnsi="Arial" w:cs="Arial"/>
          <w:sz w:val="24"/>
          <w:szCs w:val="24"/>
        </w:rPr>
      </w:pPr>
      <w:r w:rsidRPr="00465035">
        <w:rPr>
          <w:rFonts w:ascii="Arial" w:hAnsi="Arial" w:cs="Arial"/>
          <w:sz w:val="24"/>
          <w:szCs w:val="24"/>
        </w:rPr>
        <w:t>degrees and more years of teaching experience. In contrast, age and simply attending many trainings or seminars do not have much effect on teaching skills. This indicates that focused, high-quality professional development matters more than just the number of trainings. To improve teaching, schools should help faculty earn advanced degrees and gain real classroom experience, while making sure any training is practical and relevant.</w:t>
      </w:r>
    </w:p>
    <w:p w14:paraId="140AF477" w14:textId="77777777" w:rsidR="00E41C2B" w:rsidRPr="00465035" w:rsidRDefault="00E41C2B" w:rsidP="00465035">
      <w:pPr>
        <w:pStyle w:val="ListParagraph"/>
        <w:numPr>
          <w:ilvl w:val="0"/>
          <w:numId w:val="3"/>
        </w:numPr>
        <w:spacing w:after="0" w:line="240" w:lineRule="auto"/>
        <w:jc w:val="both"/>
        <w:rPr>
          <w:rFonts w:ascii="Arial" w:hAnsi="Arial" w:cs="Arial"/>
          <w:sz w:val="24"/>
          <w:szCs w:val="24"/>
        </w:rPr>
      </w:pPr>
      <w:r w:rsidRPr="00465035">
        <w:rPr>
          <w:rFonts w:ascii="Arial" w:hAnsi="Arial" w:cs="Arial"/>
          <w:sz w:val="24"/>
          <w:szCs w:val="24"/>
        </w:rPr>
        <w:t xml:space="preserve">Criminology professors and their students mostly agree on their general </w:t>
      </w:r>
    </w:p>
    <w:p w14:paraId="03512C09" w14:textId="77777777" w:rsidR="00E41C2B" w:rsidRPr="00465035" w:rsidRDefault="00E41C2B" w:rsidP="00465035">
      <w:pPr>
        <w:spacing w:after="0" w:line="240" w:lineRule="auto"/>
        <w:contextualSpacing/>
        <w:jc w:val="both"/>
        <w:rPr>
          <w:rFonts w:ascii="Arial" w:hAnsi="Arial" w:cs="Arial"/>
          <w:sz w:val="24"/>
          <w:szCs w:val="24"/>
        </w:rPr>
      </w:pPr>
      <w:r w:rsidRPr="00465035">
        <w:rPr>
          <w:rFonts w:ascii="Arial" w:hAnsi="Arial" w:cs="Arial"/>
          <w:sz w:val="24"/>
          <w:szCs w:val="24"/>
        </w:rPr>
        <w:t>opinions about teaching skills, and the study found no significant difference between their views, so they basically see things the same way. Professors rate themselves and each other as very skilled, while students usually rate them as just skilled. This means students think their teachers are good, but not as good as the teachers think. This shows there is a need to improve teaching and set up ways for students to give feedback, so that high ratings from other teachers also lead to the best learning for students.</w:t>
      </w:r>
    </w:p>
    <w:p w14:paraId="5C130E97" w14:textId="77777777" w:rsidR="00E41C2B" w:rsidRPr="00465035" w:rsidRDefault="00E41C2B" w:rsidP="00465035">
      <w:pPr>
        <w:pStyle w:val="ListParagraph"/>
        <w:numPr>
          <w:ilvl w:val="0"/>
          <w:numId w:val="3"/>
        </w:numPr>
        <w:spacing w:after="0" w:line="240" w:lineRule="auto"/>
        <w:jc w:val="both"/>
        <w:rPr>
          <w:rFonts w:ascii="Arial" w:hAnsi="Arial" w:cs="Arial"/>
          <w:sz w:val="24"/>
          <w:szCs w:val="24"/>
        </w:rPr>
      </w:pPr>
      <w:r w:rsidRPr="00465035">
        <w:rPr>
          <w:rFonts w:ascii="Arial" w:hAnsi="Arial" w:cs="Arial"/>
          <w:sz w:val="24"/>
          <w:szCs w:val="24"/>
        </w:rPr>
        <w:t>The proposed instructional strategies are suggested to fix differences</w:t>
      </w:r>
    </w:p>
    <w:p w14:paraId="62238EF9" w14:textId="13461AC5" w:rsidR="00E41C2B" w:rsidRPr="00465035" w:rsidRDefault="00E41C2B" w:rsidP="00465035">
      <w:pPr>
        <w:spacing w:after="0" w:line="240" w:lineRule="auto"/>
        <w:contextualSpacing/>
        <w:jc w:val="both"/>
        <w:rPr>
          <w:rFonts w:ascii="Arial" w:hAnsi="Arial" w:cs="Arial"/>
          <w:sz w:val="24"/>
          <w:szCs w:val="24"/>
        </w:rPr>
      </w:pPr>
      <w:r w:rsidRPr="00465035">
        <w:rPr>
          <w:rFonts w:ascii="Arial" w:hAnsi="Arial" w:cs="Arial"/>
          <w:sz w:val="24"/>
          <w:szCs w:val="24"/>
        </w:rPr>
        <w:t>in what teachers know and can do by using mentors, giving teachers chances to try new ways of teaching in workshops and practice sessions, and adding real-world research and ethics to what is taught. Most importantly, it creates a student-focused environment by using regular feedback like surveys and group discussions to make sure teaching matches what students need and expect. By making teachers better at their subjects, improving their teaching skills, showing good behavior, and listening to students, the goal is to make teaching much better and help all students learn more.</w:t>
      </w:r>
    </w:p>
    <w:p w14:paraId="037DB430" w14:textId="6F6E5E81" w:rsidR="00E41C2B" w:rsidRPr="00465035" w:rsidRDefault="00E41C2B" w:rsidP="00465035">
      <w:pPr>
        <w:spacing w:after="0" w:line="240" w:lineRule="auto"/>
        <w:contextualSpacing/>
        <w:jc w:val="both"/>
        <w:rPr>
          <w:rFonts w:ascii="Arial" w:hAnsi="Arial" w:cs="Arial"/>
          <w:b/>
          <w:bCs/>
          <w:sz w:val="24"/>
          <w:szCs w:val="24"/>
        </w:rPr>
      </w:pPr>
      <w:r w:rsidRPr="00465035">
        <w:rPr>
          <w:rFonts w:ascii="Arial" w:hAnsi="Arial" w:cs="Arial"/>
          <w:b/>
          <w:bCs/>
          <w:sz w:val="24"/>
          <w:szCs w:val="24"/>
        </w:rPr>
        <w:t>References</w:t>
      </w:r>
    </w:p>
    <w:p w14:paraId="219F669D" w14:textId="77777777" w:rsidR="00022A07" w:rsidRPr="008269A7" w:rsidRDefault="00763441" w:rsidP="008269A7">
      <w:pPr>
        <w:spacing w:after="0" w:line="240" w:lineRule="auto"/>
        <w:contextualSpacing/>
        <w:rPr>
          <w:rFonts w:ascii="Arial" w:eastAsia="Times New Roman" w:hAnsi="Arial" w:cs="Arial"/>
          <w:kern w:val="0"/>
          <w:sz w:val="24"/>
          <w:szCs w:val="24"/>
          <w:lang w:eastAsia="en-PH"/>
          <w14:ligatures w14:val="none"/>
        </w:rPr>
      </w:pPr>
      <w:proofErr w:type="spellStart"/>
      <w:r w:rsidRPr="00763441">
        <w:rPr>
          <w:rFonts w:ascii="Arial" w:eastAsia="Times New Roman" w:hAnsi="Arial" w:cs="Arial"/>
          <w:kern w:val="0"/>
          <w:sz w:val="24"/>
          <w:szCs w:val="24"/>
          <w:lang w:eastAsia="en-PH"/>
          <w14:ligatures w14:val="none"/>
        </w:rPr>
        <w:t>Abentiw</w:t>
      </w:r>
      <w:proofErr w:type="spellEnd"/>
      <w:r w:rsidRPr="00763441">
        <w:rPr>
          <w:rFonts w:ascii="Arial" w:eastAsia="Times New Roman" w:hAnsi="Arial" w:cs="Arial"/>
          <w:kern w:val="0"/>
          <w:sz w:val="24"/>
          <w:szCs w:val="24"/>
          <w:lang w:eastAsia="en-PH"/>
          <w14:ligatures w14:val="none"/>
        </w:rPr>
        <w:t xml:space="preserve">, N. V. V., </w:t>
      </w:r>
      <w:proofErr w:type="spellStart"/>
      <w:r w:rsidRPr="00763441">
        <w:rPr>
          <w:rFonts w:ascii="Arial" w:eastAsia="Times New Roman" w:hAnsi="Arial" w:cs="Arial"/>
          <w:kern w:val="0"/>
          <w:sz w:val="24"/>
          <w:szCs w:val="24"/>
          <w:lang w:eastAsia="en-PH"/>
          <w14:ligatures w14:val="none"/>
        </w:rPr>
        <w:t>Aagmallo</w:t>
      </w:r>
      <w:proofErr w:type="spellEnd"/>
      <w:r w:rsidRPr="00763441">
        <w:rPr>
          <w:rFonts w:ascii="Arial" w:eastAsia="Times New Roman" w:hAnsi="Arial" w:cs="Arial"/>
          <w:kern w:val="0"/>
          <w:sz w:val="24"/>
          <w:szCs w:val="24"/>
          <w:lang w:eastAsia="en-PH"/>
          <w14:ligatures w14:val="none"/>
        </w:rPr>
        <w:t xml:space="preserve">, N. C. L., </w:t>
      </w:r>
      <w:proofErr w:type="spellStart"/>
      <w:r w:rsidRPr="00763441">
        <w:rPr>
          <w:rFonts w:ascii="Arial" w:eastAsia="Times New Roman" w:hAnsi="Arial" w:cs="Arial"/>
          <w:kern w:val="0"/>
          <w:sz w:val="24"/>
          <w:szCs w:val="24"/>
          <w:lang w:eastAsia="en-PH"/>
          <w14:ligatures w14:val="none"/>
        </w:rPr>
        <w:t>Fcardenas</w:t>
      </w:r>
      <w:proofErr w:type="spellEnd"/>
      <w:r w:rsidRPr="00763441">
        <w:rPr>
          <w:rFonts w:ascii="Arial" w:eastAsia="Times New Roman" w:hAnsi="Arial" w:cs="Arial"/>
          <w:kern w:val="0"/>
          <w:sz w:val="24"/>
          <w:szCs w:val="24"/>
          <w:lang w:eastAsia="en-PH"/>
          <w14:ligatures w14:val="none"/>
        </w:rPr>
        <w:t xml:space="preserve">, N. R., </w:t>
      </w:r>
      <w:proofErr w:type="spellStart"/>
      <w:r w:rsidRPr="00763441">
        <w:rPr>
          <w:rFonts w:ascii="Arial" w:eastAsia="Times New Roman" w:hAnsi="Arial" w:cs="Arial"/>
          <w:kern w:val="0"/>
          <w:sz w:val="24"/>
          <w:szCs w:val="24"/>
          <w:lang w:eastAsia="en-PH"/>
          <w14:ligatures w14:val="none"/>
        </w:rPr>
        <w:t>Btalangi</w:t>
      </w:r>
      <w:proofErr w:type="spellEnd"/>
      <w:r w:rsidRPr="00763441">
        <w:rPr>
          <w:rFonts w:ascii="Arial" w:eastAsia="Times New Roman" w:hAnsi="Arial" w:cs="Arial"/>
          <w:kern w:val="0"/>
          <w:sz w:val="24"/>
          <w:szCs w:val="24"/>
          <w:lang w:eastAsia="en-PH"/>
          <w14:ligatures w14:val="none"/>
        </w:rPr>
        <w:t>, N. R., Lwais, N. D., &amp;</w:t>
      </w:r>
    </w:p>
    <w:p w14:paraId="242AC415" w14:textId="00503F77" w:rsidR="00022A07" w:rsidRPr="008269A7" w:rsidRDefault="00763441" w:rsidP="008269A7">
      <w:pPr>
        <w:spacing w:after="0" w:line="240" w:lineRule="auto"/>
        <w:ind w:left="720"/>
        <w:contextualSpacing/>
        <w:rPr>
          <w:rFonts w:ascii="Arial" w:eastAsia="Times New Roman" w:hAnsi="Arial" w:cs="Arial"/>
          <w:kern w:val="0"/>
          <w:sz w:val="24"/>
          <w:szCs w:val="24"/>
          <w:lang w:eastAsia="en-PH"/>
          <w14:ligatures w14:val="none"/>
        </w:rPr>
      </w:pPr>
      <w:proofErr w:type="spellStart"/>
      <w:r w:rsidRPr="00763441">
        <w:rPr>
          <w:rFonts w:ascii="Arial" w:eastAsia="Times New Roman" w:hAnsi="Arial" w:cs="Arial"/>
          <w:kern w:val="0"/>
          <w:sz w:val="24"/>
          <w:szCs w:val="24"/>
          <w:lang w:eastAsia="en-PH"/>
          <w14:ligatures w14:val="none"/>
        </w:rPr>
        <w:t>Hcastro</w:t>
      </w:r>
      <w:proofErr w:type="spellEnd"/>
      <w:r w:rsidRPr="00763441">
        <w:rPr>
          <w:rFonts w:ascii="Arial" w:eastAsia="Times New Roman" w:hAnsi="Arial" w:cs="Arial"/>
          <w:kern w:val="0"/>
          <w:sz w:val="24"/>
          <w:szCs w:val="24"/>
          <w:lang w:eastAsia="en-PH"/>
          <w14:ligatures w14:val="none"/>
        </w:rPr>
        <w:t xml:space="preserve">, N. D. (2025). Effectiveness of seminars, </w:t>
      </w:r>
      <w:proofErr w:type="gramStart"/>
      <w:r w:rsidRPr="00763441">
        <w:rPr>
          <w:rFonts w:ascii="Arial" w:eastAsia="Times New Roman" w:hAnsi="Arial" w:cs="Arial"/>
          <w:kern w:val="0"/>
          <w:sz w:val="24"/>
          <w:szCs w:val="24"/>
          <w:lang w:eastAsia="en-PH"/>
          <w14:ligatures w14:val="none"/>
        </w:rPr>
        <w:t>workshops</w:t>
      </w:r>
      <w:proofErr w:type="gramEnd"/>
      <w:r w:rsidRPr="00763441">
        <w:rPr>
          <w:rFonts w:ascii="Arial" w:eastAsia="Times New Roman" w:hAnsi="Arial" w:cs="Arial"/>
          <w:kern w:val="0"/>
          <w:sz w:val="24"/>
          <w:szCs w:val="24"/>
          <w:lang w:eastAsia="en-PH"/>
          <w14:ligatures w14:val="none"/>
        </w:rPr>
        <w:t xml:space="preserve"> and trainings to teachers’ performance of Santa Fe National High School. </w:t>
      </w:r>
      <w:proofErr w:type="spellStart"/>
      <w:r w:rsidRPr="00763441">
        <w:rPr>
          <w:rFonts w:ascii="Arial" w:eastAsia="Times New Roman" w:hAnsi="Arial" w:cs="Arial"/>
          <w:i/>
          <w:iCs/>
          <w:kern w:val="0"/>
          <w:sz w:val="24"/>
          <w:szCs w:val="24"/>
          <w:lang w:eastAsia="en-PH"/>
          <w14:ligatures w14:val="none"/>
        </w:rPr>
        <w:t>Epra</w:t>
      </w:r>
      <w:proofErr w:type="spellEnd"/>
      <w:r w:rsidRPr="00763441">
        <w:rPr>
          <w:rFonts w:ascii="Arial" w:eastAsia="Times New Roman" w:hAnsi="Arial" w:cs="Arial"/>
          <w:i/>
          <w:iCs/>
          <w:kern w:val="0"/>
          <w:sz w:val="24"/>
          <w:szCs w:val="24"/>
          <w:lang w:eastAsia="en-PH"/>
          <w14:ligatures w14:val="none"/>
        </w:rPr>
        <w:t xml:space="preserve"> International Journal of Multidisciplinary Research (IJMR)</w:t>
      </w:r>
      <w:r w:rsidRPr="00763441">
        <w:rPr>
          <w:rFonts w:ascii="Arial" w:eastAsia="Times New Roman" w:hAnsi="Arial" w:cs="Arial"/>
          <w:kern w:val="0"/>
          <w:sz w:val="24"/>
          <w:szCs w:val="24"/>
          <w:lang w:eastAsia="en-PH"/>
          <w14:ligatures w14:val="none"/>
        </w:rPr>
        <w:t xml:space="preserve">, 429–437. </w:t>
      </w:r>
      <w:hyperlink r:id="rId16" w:tgtFrame="_blank" w:history="1">
        <w:r w:rsidRPr="00763441">
          <w:rPr>
            <w:rFonts w:ascii="Arial" w:eastAsia="Times New Roman" w:hAnsi="Arial" w:cs="Arial"/>
            <w:kern w:val="0"/>
            <w:sz w:val="24"/>
            <w:szCs w:val="24"/>
            <w:lang w:eastAsia="en-PH"/>
            <w14:ligatures w14:val="none"/>
          </w:rPr>
          <w:t>https://doi.org/10.36713/Epra22312</w:t>
        </w:r>
      </w:hyperlink>
      <w:r w:rsidRPr="00763441">
        <w:rPr>
          <w:rFonts w:ascii="Arial" w:eastAsia="Times New Roman" w:hAnsi="Arial" w:cs="Arial"/>
          <w:kern w:val="0"/>
          <w:sz w:val="24"/>
          <w:szCs w:val="24"/>
          <w:lang w:eastAsia="en-PH"/>
          <w14:ligatures w14:val="none"/>
        </w:rPr>
        <w:t xml:space="preserve"> </w:t>
      </w:r>
    </w:p>
    <w:p w14:paraId="6E815797" w14:textId="77777777" w:rsidR="00022A07" w:rsidRPr="008269A7" w:rsidRDefault="00763441" w:rsidP="008269A7">
      <w:pPr>
        <w:spacing w:after="0" w:line="240" w:lineRule="auto"/>
        <w:contextualSpacing/>
        <w:rPr>
          <w:rFonts w:ascii="Arial" w:eastAsia="Times New Roman" w:hAnsi="Arial" w:cs="Arial"/>
          <w:kern w:val="0"/>
          <w:sz w:val="24"/>
          <w:szCs w:val="24"/>
          <w:lang w:eastAsia="en-PH"/>
          <w14:ligatures w14:val="none"/>
        </w:rPr>
      </w:pPr>
      <w:r w:rsidRPr="00763441">
        <w:rPr>
          <w:rFonts w:ascii="Arial" w:eastAsia="Times New Roman" w:hAnsi="Arial" w:cs="Arial"/>
          <w:kern w:val="0"/>
          <w:sz w:val="24"/>
          <w:szCs w:val="24"/>
          <w:lang w:eastAsia="en-PH"/>
          <w14:ligatures w14:val="none"/>
        </w:rPr>
        <w:t xml:space="preserve">Álvarez-Arregui, E., Rodríguez-Martín, A., Madrigal-Luna, A. M., </w:t>
      </w:r>
      <w:proofErr w:type="spellStart"/>
      <w:r w:rsidRPr="00763441">
        <w:rPr>
          <w:rFonts w:ascii="Arial" w:eastAsia="Times New Roman" w:hAnsi="Arial" w:cs="Arial"/>
          <w:kern w:val="0"/>
          <w:sz w:val="24"/>
          <w:szCs w:val="24"/>
          <w:lang w:eastAsia="en-PH"/>
          <w14:ligatures w14:val="none"/>
        </w:rPr>
        <w:t>Arreguit</w:t>
      </w:r>
      <w:proofErr w:type="spellEnd"/>
      <w:r w:rsidRPr="00763441">
        <w:rPr>
          <w:rFonts w:ascii="Arial" w:eastAsia="Times New Roman" w:hAnsi="Arial" w:cs="Arial"/>
          <w:kern w:val="0"/>
          <w:sz w:val="24"/>
          <w:szCs w:val="24"/>
          <w:lang w:eastAsia="en-PH"/>
          <w14:ligatures w14:val="none"/>
        </w:rPr>
        <w:t>-Luna, A., &amp;</w:t>
      </w:r>
    </w:p>
    <w:p w14:paraId="6834590D" w14:textId="08DBACD0" w:rsidR="0035664A" w:rsidRPr="008269A7" w:rsidRDefault="00763441" w:rsidP="008269A7">
      <w:pPr>
        <w:spacing w:after="0" w:line="240" w:lineRule="auto"/>
        <w:ind w:left="720"/>
        <w:contextualSpacing/>
        <w:rPr>
          <w:rFonts w:ascii="Arial" w:eastAsia="Times New Roman" w:hAnsi="Arial" w:cs="Arial"/>
          <w:kern w:val="0"/>
          <w:sz w:val="24"/>
          <w:szCs w:val="24"/>
          <w:lang w:eastAsia="en-PH"/>
          <w14:ligatures w14:val="none"/>
        </w:rPr>
      </w:pPr>
      <w:r w:rsidRPr="00763441">
        <w:rPr>
          <w:rFonts w:ascii="Arial" w:eastAsia="Times New Roman" w:hAnsi="Arial" w:cs="Arial"/>
          <w:kern w:val="0"/>
          <w:sz w:val="24"/>
          <w:szCs w:val="24"/>
          <w:lang w:eastAsia="en-PH"/>
          <w14:ligatures w14:val="none"/>
        </w:rPr>
        <w:t xml:space="preserve">Pérez-Herrero, M. D. H. (2021). Ecosystems of training and ultra-connectivity in higher education for the 21st century. </w:t>
      </w:r>
      <w:r w:rsidRPr="00763441">
        <w:rPr>
          <w:rFonts w:ascii="Arial" w:eastAsia="Times New Roman" w:hAnsi="Arial" w:cs="Arial"/>
          <w:i/>
          <w:iCs/>
          <w:kern w:val="0"/>
          <w:sz w:val="24"/>
          <w:szCs w:val="24"/>
          <w:lang w:eastAsia="en-PH"/>
          <w14:ligatures w14:val="none"/>
        </w:rPr>
        <w:t xml:space="preserve">Aula </w:t>
      </w:r>
      <w:proofErr w:type="spellStart"/>
      <w:r w:rsidRPr="00763441">
        <w:rPr>
          <w:rFonts w:ascii="Arial" w:eastAsia="Times New Roman" w:hAnsi="Arial" w:cs="Arial"/>
          <w:i/>
          <w:iCs/>
          <w:kern w:val="0"/>
          <w:sz w:val="24"/>
          <w:szCs w:val="24"/>
          <w:lang w:eastAsia="en-PH"/>
          <w14:ligatures w14:val="none"/>
        </w:rPr>
        <w:t>Abierta</w:t>
      </w:r>
      <w:proofErr w:type="spellEnd"/>
      <w:r w:rsidRPr="00763441">
        <w:rPr>
          <w:rFonts w:ascii="Arial" w:eastAsia="Times New Roman" w:hAnsi="Arial" w:cs="Arial"/>
          <w:kern w:val="0"/>
          <w:sz w:val="24"/>
          <w:szCs w:val="24"/>
          <w:lang w:eastAsia="en-PH"/>
          <w14:ligatures w14:val="none"/>
        </w:rPr>
        <w:t xml:space="preserve">, </w:t>
      </w:r>
      <w:r w:rsidRPr="00763441">
        <w:rPr>
          <w:rFonts w:ascii="Arial" w:eastAsia="Times New Roman" w:hAnsi="Arial" w:cs="Arial"/>
          <w:i/>
          <w:iCs/>
          <w:kern w:val="0"/>
          <w:sz w:val="24"/>
          <w:szCs w:val="24"/>
          <w:lang w:eastAsia="en-PH"/>
          <w14:ligatures w14:val="none"/>
        </w:rPr>
        <w:t>50</w:t>
      </w:r>
      <w:r w:rsidRPr="00763441">
        <w:rPr>
          <w:rFonts w:ascii="Arial" w:eastAsia="Times New Roman" w:hAnsi="Arial" w:cs="Arial"/>
          <w:kern w:val="0"/>
          <w:sz w:val="24"/>
          <w:szCs w:val="24"/>
          <w:lang w:eastAsia="en-PH"/>
          <w14:ligatures w14:val="none"/>
        </w:rPr>
        <w:t xml:space="preserve">(2), 101-110. </w:t>
      </w:r>
      <w:hyperlink r:id="rId17" w:tgtFrame="_blank" w:history="1">
        <w:r w:rsidRPr="00763441">
          <w:rPr>
            <w:rFonts w:ascii="Arial" w:eastAsia="Times New Roman" w:hAnsi="Arial" w:cs="Arial"/>
            <w:kern w:val="0"/>
            <w:sz w:val="24"/>
            <w:szCs w:val="24"/>
            <w:lang w:eastAsia="en-PH"/>
            <w14:ligatures w14:val="none"/>
          </w:rPr>
          <w:t>https://doi.org/10.17811/rifie.50.2.2021.575-584</w:t>
        </w:r>
      </w:hyperlink>
      <w:r w:rsidRPr="00763441">
        <w:rPr>
          <w:rFonts w:ascii="Arial" w:eastAsia="Times New Roman" w:hAnsi="Arial" w:cs="Arial"/>
          <w:kern w:val="0"/>
          <w:sz w:val="24"/>
          <w:szCs w:val="24"/>
          <w:lang w:eastAsia="en-PH"/>
          <w14:ligatures w14:val="none"/>
        </w:rPr>
        <w:t xml:space="preserve"> </w:t>
      </w:r>
    </w:p>
    <w:p w14:paraId="775B698A" w14:textId="77777777" w:rsidR="00022A07" w:rsidRPr="008269A7" w:rsidRDefault="00763441" w:rsidP="008269A7">
      <w:pPr>
        <w:spacing w:after="0" w:line="240" w:lineRule="auto"/>
        <w:contextualSpacing/>
        <w:rPr>
          <w:rFonts w:ascii="Arial" w:eastAsia="Times New Roman" w:hAnsi="Arial" w:cs="Arial"/>
          <w:kern w:val="0"/>
          <w:sz w:val="24"/>
          <w:szCs w:val="24"/>
          <w:lang w:eastAsia="en-PH"/>
          <w14:ligatures w14:val="none"/>
        </w:rPr>
      </w:pPr>
      <w:r w:rsidRPr="00763441">
        <w:rPr>
          <w:rFonts w:ascii="Arial" w:eastAsia="Times New Roman" w:hAnsi="Arial" w:cs="Arial"/>
          <w:kern w:val="0"/>
          <w:sz w:val="24"/>
          <w:szCs w:val="24"/>
          <w:lang w:eastAsia="en-PH"/>
          <w14:ligatures w14:val="none"/>
        </w:rPr>
        <w:t xml:space="preserve">Ansari, M. R., Rahim, K., </w:t>
      </w:r>
      <w:proofErr w:type="spellStart"/>
      <w:r w:rsidRPr="00763441">
        <w:rPr>
          <w:rFonts w:ascii="Arial" w:eastAsia="Times New Roman" w:hAnsi="Arial" w:cs="Arial"/>
          <w:kern w:val="0"/>
          <w:sz w:val="24"/>
          <w:szCs w:val="24"/>
          <w:lang w:eastAsia="en-PH"/>
          <w14:ligatures w14:val="none"/>
        </w:rPr>
        <w:t>Bhoje</w:t>
      </w:r>
      <w:proofErr w:type="spellEnd"/>
      <w:r w:rsidRPr="00763441">
        <w:rPr>
          <w:rFonts w:ascii="Arial" w:eastAsia="Times New Roman" w:hAnsi="Arial" w:cs="Arial"/>
          <w:kern w:val="0"/>
          <w:sz w:val="24"/>
          <w:szCs w:val="24"/>
          <w:lang w:eastAsia="en-PH"/>
          <w14:ligatures w14:val="none"/>
        </w:rPr>
        <w:t>, R., &amp; Bhosale, S. (2022). A study on research design</w:t>
      </w:r>
    </w:p>
    <w:p w14:paraId="3314A24B" w14:textId="676A62C1" w:rsidR="00763441" w:rsidRPr="00763441" w:rsidRDefault="00763441" w:rsidP="008269A7">
      <w:pPr>
        <w:spacing w:after="0" w:line="240" w:lineRule="auto"/>
        <w:ind w:left="720"/>
        <w:contextualSpacing/>
        <w:rPr>
          <w:rFonts w:ascii="Arial" w:eastAsia="Times New Roman" w:hAnsi="Arial" w:cs="Arial"/>
          <w:kern w:val="0"/>
          <w:sz w:val="24"/>
          <w:szCs w:val="24"/>
          <w:lang w:eastAsia="en-PH"/>
          <w14:ligatures w14:val="none"/>
        </w:rPr>
      </w:pPr>
      <w:r w:rsidRPr="00763441">
        <w:rPr>
          <w:rFonts w:ascii="Arial" w:eastAsia="Times New Roman" w:hAnsi="Arial" w:cs="Arial"/>
          <w:kern w:val="0"/>
          <w:sz w:val="24"/>
          <w:szCs w:val="24"/>
          <w:lang w:eastAsia="en-PH"/>
          <w14:ligatures w14:val="none"/>
        </w:rPr>
        <w:t xml:space="preserve">and its types. </w:t>
      </w:r>
      <w:r w:rsidRPr="00763441">
        <w:rPr>
          <w:rFonts w:ascii="Arial" w:eastAsia="Times New Roman" w:hAnsi="Arial" w:cs="Arial"/>
          <w:i/>
          <w:iCs/>
          <w:kern w:val="0"/>
          <w:sz w:val="24"/>
          <w:szCs w:val="24"/>
          <w:lang w:eastAsia="en-PH"/>
          <w14:ligatures w14:val="none"/>
        </w:rPr>
        <w:t>International Research Journal of Engineering and Technology (IRJET)</w:t>
      </w:r>
      <w:r w:rsidRPr="00763441">
        <w:rPr>
          <w:rFonts w:ascii="Arial" w:eastAsia="Times New Roman" w:hAnsi="Arial" w:cs="Arial"/>
          <w:kern w:val="0"/>
          <w:sz w:val="24"/>
          <w:szCs w:val="24"/>
          <w:lang w:eastAsia="en-PH"/>
          <w14:ligatures w14:val="none"/>
        </w:rPr>
        <w:t xml:space="preserve">, </w:t>
      </w:r>
      <w:r w:rsidRPr="00763441">
        <w:rPr>
          <w:rFonts w:ascii="Arial" w:eastAsia="Times New Roman" w:hAnsi="Arial" w:cs="Arial"/>
          <w:i/>
          <w:iCs/>
          <w:kern w:val="0"/>
          <w:sz w:val="24"/>
          <w:szCs w:val="24"/>
          <w:lang w:eastAsia="en-PH"/>
          <w14:ligatures w14:val="none"/>
        </w:rPr>
        <w:t>9</w:t>
      </w:r>
      <w:r w:rsidRPr="00763441">
        <w:rPr>
          <w:rFonts w:ascii="Arial" w:eastAsia="Times New Roman" w:hAnsi="Arial" w:cs="Arial"/>
          <w:kern w:val="0"/>
          <w:sz w:val="24"/>
          <w:szCs w:val="24"/>
          <w:lang w:eastAsia="en-PH"/>
          <w14:ligatures w14:val="none"/>
        </w:rPr>
        <w:t xml:space="preserve">(7), 1132-1135. </w:t>
      </w:r>
    </w:p>
    <w:p w14:paraId="2D27A913" w14:textId="77777777" w:rsidR="00590795" w:rsidRDefault="00590795" w:rsidP="00590795">
      <w:pPr>
        <w:spacing w:after="0" w:line="240" w:lineRule="auto"/>
        <w:contextualSpacing/>
        <w:rPr>
          <w:rFonts w:ascii="Arial" w:eastAsia="Times New Roman" w:hAnsi="Arial" w:cs="Arial"/>
          <w:kern w:val="0"/>
          <w:sz w:val="24"/>
          <w:szCs w:val="24"/>
          <w:lang w:eastAsia="en-PH"/>
          <w14:ligatures w14:val="none"/>
        </w:rPr>
      </w:pPr>
      <w:r w:rsidRPr="00590795">
        <w:rPr>
          <w:rFonts w:ascii="Arial" w:eastAsia="Times New Roman" w:hAnsi="Arial" w:cs="Arial"/>
          <w:kern w:val="0"/>
          <w:sz w:val="24"/>
          <w:szCs w:val="24"/>
          <w:lang w:eastAsia="en-PH"/>
          <w14:ligatures w14:val="none"/>
        </w:rPr>
        <w:lastRenderedPageBreak/>
        <w:t xml:space="preserve">Brandao De Souza, C., &amp; </w:t>
      </w:r>
      <w:proofErr w:type="spellStart"/>
      <w:r w:rsidRPr="00590795">
        <w:rPr>
          <w:rFonts w:ascii="Arial" w:eastAsia="Times New Roman" w:hAnsi="Arial" w:cs="Arial"/>
          <w:kern w:val="0"/>
          <w:sz w:val="24"/>
          <w:szCs w:val="24"/>
          <w:lang w:eastAsia="en-PH"/>
          <w14:ligatures w14:val="none"/>
        </w:rPr>
        <w:t>Jacomuzzi</w:t>
      </w:r>
      <w:proofErr w:type="spellEnd"/>
      <w:r w:rsidRPr="00590795">
        <w:rPr>
          <w:rFonts w:ascii="Arial" w:eastAsia="Times New Roman" w:hAnsi="Arial" w:cs="Arial"/>
          <w:kern w:val="0"/>
          <w:sz w:val="24"/>
          <w:szCs w:val="24"/>
          <w:lang w:eastAsia="en-PH"/>
          <w14:ligatures w14:val="none"/>
        </w:rPr>
        <w:t xml:space="preserve">, A. C. (2025). The Role of University </w:t>
      </w:r>
    </w:p>
    <w:p w14:paraId="685648C3" w14:textId="0DAC7C42" w:rsidR="00590795" w:rsidRDefault="00590795" w:rsidP="00590795">
      <w:pPr>
        <w:spacing w:after="0" w:line="240" w:lineRule="auto"/>
        <w:ind w:left="720"/>
        <w:contextualSpacing/>
        <w:rPr>
          <w:rFonts w:ascii="Arial" w:eastAsia="Times New Roman" w:hAnsi="Arial" w:cs="Arial"/>
          <w:kern w:val="0"/>
          <w:sz w:val="24"/>
          <w:szCs w:val="24"/>
          <w:lang w:eastAsia="en-PH"/>
          <w14:ligatures w14:val="none"/>
        </w:rPr>
      </w:pPr>
      <w:r w:rsidRPr="00590795">
        <w:rPr>
          <w:rFonts w:ascii="Arial" w:eastAsia="Times New Roman" w:hAnsi="Arial" w:cs="Arial"/>
          <w:kern w:val="0"/>
          <w:sz w:val="24"/>
          <w:szCs w:val="24"/>
          <w:lang w:eastAsia="en-PH"/>
          <w14:ligatures w14:val="none"/>
        </w:rPr>
        <w:t>Professors’ Emotional Competencies in Students’ Academic and Psychological Well-Being: A Systematic Review. Education Sciences, 15(7), 882. https://doi.org/10.3390/educsci15070882</w:t>
      </w:r>
    </w:p>
    <w:p w14:paraId="23BE990C" w14:textId="250C6A49" w:rsidR="00590795" w:rsidRDefault="00590795" w:rsidP="00590795">
      <w:pPr>
        <w:spacing w:after="0" w:line="240" w:lineRule="auto"/>
        <w:contextualSpacing/>
        <w:rPr>
          <w:rFonts w:ascii="Arial" w:eastAsia="Times New Roman" w:hAnsi="Arial" w:cs="Arial"/>
          <w:kern w:val="0"/>
          <w:sz w:val="24"/>
          <w:szCs w:val="24"/>
          <w:lang w:eastAsia="en-PH"/>
          <w14:ligatures w14:val="none"/>
        </w:rPr>
      </w:pPr>
      <w:proofErr w:type="spellStart"/>
      <w:r w:rsidRPr="00590795">
        <w:rPr>
          <w:rFonts w:ascii="Arial" w:eastAsia="Times New Roman" w:hAnsi="Arial" w:cs="Arial"/>
          <w:kern w:val="0"/>
          <w:sz w:val="24"/>
          <w:szCs w:val="24"/>
          <w:lang w:eastAsia="en-PH"/>
          <w14:ligatures w14:val="none"/>
        </w:rPr>
        <w:t>Bulilan</w:t>
      </w:r>
      <w:proofErr w:type="spellEnd"/>
      <w:r w:rsidRPr="00590795">
        <w:rPr>
          <w:rFonts w:ascii="Arial" w:eastAsia="Times New Roman" w:hAnsi="Arial" w:cs="Arial"/>
          <w:kern w:val="0"/>
          <w:sz w:val="24"/>
          <w:szCs w:val="24"/>
          <w:lang w:eastAsia="en-PH"/>
          <w14:ligatures w14:val="none"/>
        </w:rPr>
        <w:t xml:space="preserve">, Ramil. (2022). Educational Attainment and Teaching Competencies of </w:t>
      </w:r>
    </w:p>
    <w:p w14:paraId="0E075306" w14:textId="2F8D1BFC" w:rsidR="00590795" w:rsidRDefault="00590795" w:rsidP="00590795">
      <w:pPr>
        <w:spacing w:after="0" w:line="240" w:lineRule="auto"/>
        <w:ind w:left="720"/>
        <w:contextualSpacing/>
        <w:rPr>
          <w:rFonts w:ascii="Arial" w:eastAsia="Times New Roman" w:hAnsi="Arial" w:cs="Arial"/>
          <w:kern w:val="0"/>
          <w:sz w:val="24"/>
          <w:szCs w:val="24"/>
          <w:lang w:eastAsia="en-PH"/>
          <w14:ligatures w14:val="none"/>
        </w:rPr>
      </w:pPr>
      <w:r w:rsidRPr="00590795">
        <w:rPr>
          <w:rFonts w:ascii="Arial" w:eastAsia="Times New Roman" w:hAnsi="Arial" w:cs="Arial"/>
          <w:kern w:val="0"/>
          <w:sz w:val="24"/>
          <w:szCs w:val="24"/>
          <w:lang w:eastAsia="en-PH"/>
          <w14:ligatures w14:val="none"/>
        </w:rPr>
        <w:t>University</w:t>
      </w:r>
      <w:r>
        <w:rPr>
          <w:rFonts w:ascii="Arial" w:eastAsia="Times New Roman" w:hAnsi="Arial" w:cs="Arial"/>
          <w:kern w:val="0"/>
          <w:sz w:val="24"/>
          <w:szCs w:val="24"/>
          <w:lang w:eastAsia="en-PH"/>
          <w14:ligatures w14:val="none"/>
        </w:rPr>
        <w:t xml:space="preserve"> </w:t>
      </w:r>
      <w:r w:rsidRPr="00590795">
        <w:rPr>
          <w:rFonts w:ascii="Arial" w:eastAsia="Times New Roman" w:hAnsi="Arial" w:cs="Arial"/>
          <w:kern w:val="0"/>
          <w:sz w:val="24"/>
          <w:szCs w:val="24"/>
          <w:lang w:eastAsia="en-PH"/>
          <w14:ligatures w14:val="none"/>
        </w:rPr>
        <w:t>Faculty.https://www.researchgate.net/publication/364338818_Educational_Attainment_and_Teaching_Competencies_of_University_Faculty</w:t>
      </w:r>
    </w:p>
    <w:p w14:paraId="47D9B80C" w14:textId="77777777" w:rsidR="00114C62" w:rsidRDefault="00114C62" w:rsidP="00114C62">
      <w:pPr>
        <w:spacing w:after="0" w:line="240" w:lineRule="auto"/>
        <w:contextualSpacing/>
        <w:rPr>
          <w:rFonts w:ascii="Arial" w:eastAsia="Times New Roman" w:hAnsi="Arial" w:cs="Arial"/>
          <w:kern w:val="0"/>
          <w:sz w:val="24"/>
          <w:szCs w:val="24"/>
          <w:lang w:eastAsia="en-PH"/>
          <w14:ligatures w14:val="none"/>
        </w:rPr>
      </w:pPr>
      <w:r w:rsidRPr="00114C62">
        <w:rPr>
          <w:rFonts w:ascii="Arial" w:eastAsia="Times New Roman" w:hAnsi="Arial" w:cs="Arial"/>
          <w:kern w:val="0"/>
          <w:sz w:val="24"/>
          <w:szCs w:val="24"/>
          <w:lang w:eastAsia="en-PH"/>
          <w14:ligatures w14:val="none"/>
        </w:rPr>
        <w:t xml:space="preserve">Canuto, P. P., </w:t>
      </w:r>
      <w:proofErr w:type="spellStart"/>
      <w:r w:rsidRPr="00114C62">
        <w:rPr>
          <w:rFonts w:ascii="Arial" w:eastAsia="Times New Roman" w:hAnsi="Arial" w:cs="Arial"/>
          <w:kern w:val="0"/>
          <w:sz w:val="24"/>
          <w:szCs w:val="24"/>
          <w:lang w:eastAsia="en-PH"/>
          <w14:ligatures w14:val="none"/>
        </w:rPr>
        <w:t>Choycawen</w:t>
      </w:r>
      <w:proofErr w:type="spellEnd"/>
      <w:r w:rsidRPr="00114C62">
        <w:rPr>
          <w:rFonts w:ascii="Arial" w:eastAsia="Times New Roman" w:hAnsi="Arial" w:cs="Arial"/>
          <w:kern w:val="0"/>
          <w:sz w:val="24"/>
          <w:szCs w:val="24"/>
          <w:lang w:eastAsia="en-PH"/>
          <w14:ligatures w14:val="none"/>
        </w:rPr>
        <w:t xml:space="preserve">, M., &amp; </w:t>
      </w:r>
      <w:proofErr w:type="spellStart"/>
      <w:r w:rsidRPr="00114C62">
        <w:rPr>
          <w:rFonts w:ascii="Arial" w:eastAsia="Times New Roman" w:hAnsi="Arial" w:cs="Arial"/>
          <w:kern w:val="0"/>
          <w:sz w:val="24"/>
          <w:szCs w:val="24"/>
          <w:lang w:eastAsia="en-PH"/>
          <w14:ligatures w14:val="none"/>
        </w:rPr>
        <w:t>Pagdawan</w:t>
      </w:r>
      <w:proofErr w:type="spellEnd"/>
      <w:r w:rsidRPr="00114C62">
        <w:rPr>
          <w:rFonts w:ascii="Arial" w:eastAsia="Times New Roman" w:hAnsi="Arial" w:cs="Arial"/>
          <w:kern w:val="0"/>
          <w:sz w:val="24"/>
          <w:szCs w:val="24"/>
          <w:lang w:eastAsia="en-PH"/>
          <w14:ligatures w14:val="none"/>
        </w:rPr>
        <w:t>, R. (2024). The influence of teaching</w:t>
      </w:r>
    </w:p>
    <w:p w14:paraId="057104FF" w14:textId="4975D0D8" w:rsidR="00114C62" w:rsidRDefault="00114C62" w:rsidP="00114C62">
      <w:pPr>
        <w:spacing w:after="0" w:line="240" w:lineRule="auto"/>
        <w:ind w:left="720"/>
        <w:contextualSpacing/>
        <w:rPr>
          <w:rFonts w:ascii="Arial" w:eastAsia="Times New Roman" w:hAnsi="Arial" w:cs="Arial"/>
          <w:kern w:val="0"/>
          <w:sz w:val="24"/>
          <w:szCs w:val="24"/>
          <w:lang w:eastAsia="en-PH"/>
          <w14:ligatures w14:val="none"/>
        </w:rPr>
      </w:pPr>
      <w:r w:rsidRPr="00114C62">
        <w:rPr>
          <w:rFonts w:ascii="Arial" w:eastAsia="Times New Roman" w:hAnsi="Arial" w:cs="Arial"/>
          <w:kern w:val="0"/>
          <w:sz w:val="24"/>
          <w:szCs w:val="24"/>
          <w:lang w:eastAsia="en-PH"/>
          <w14:ligatures w14:val="none"/>
        </w:rPr>
        <w:t>competencies on teachers’ performance and students’ academic achievement in primary science education. Problems of Education in the 21st Century, 82(1), 29.</w:t>
      </w:r>
    </w:p>
    <w:p w14:paraId="3A369510" w14:textId="480F13A2" w:rsidR="00022A07" w:rsidRPr="008269A7" w:rsidRDefault="00763441" w:rsidP="008269A7">
      <w:pPr>
        <w:spacing w:after="0" w:line="240" w:lineRule="auto"/>
        <w:contextualSpacing/>
        <w:rPr>
          <w:rFonts w:ascii="Arial" w:eastAsia="Times New Roman" w:hAnsi="Arial" w:cs="Arial"/>
          <w:i/>
          <w:iCs/>
          <w:kern w:val="0"/>
          <w:sz w:val="24"/>
          <w:szCs w:val="24"/>
          <w:lang w:eastAsia="en-PH"/>
          <w14:ligatures w14:val="none"/>
        </w:rPr>
      </w:pPr>
      <w:r w:rsidRPr="00763441">
        <w:rPr>
          <w:rFonts w:ascii="Arial" w:eastAsia="Times New Roman" w:hAnsi="Arial" w:cs="Arial"/>
          <w:kern w:val="0"/>
          <w:sz w:val="24"/>
          <w:szCs w:val="24"/>
          <w:lang w:eastAsia="en-PH"/>
          <w14:ligatures w14:val="none"/>
        </w:rPr>
        <w:t xml:space="preserve">Commission on Higher Education (CHED). (2017). </w:t>
      </w:r>
      <w:r w:rsidRPr="00763441">
        <w:rPr>
          <w:rFonts w:ascii="Arial" w:eastAsia="Times New Roman" w:hAnsi="Arial" w:cs="Arial"/>
          <w:i/>
          <w:iCs/>
          <w:kern w:val="0"/>
          <w:sz w:val="24"/>
          <w:szCs w:val="24"/>
          <w:lang w:eastAsia="en-PH"/>
          <w14:ligatures w14:val="none"/>
        </w:rPr>
        <w:t>CHED Memorandum Order No. 46,</w:t>
      </w:r>
    </w:p>
    <w:p w14:paraId="39A2E792" w14:textId="00AAF99C" w:rsidR="00763441" w:rsidRPr="00763441" w:rsidRDefault="00763441" w:rsidP="008269A7">
      <w:pPr>
        <w:spacing w:after="0" w:line="240" w:lineRule="auto"/>
        <w:ind w:left="720"/>
        <w:contextualSpacing/>
        <w:rPr>
          <w:rFonts w:ascii="Arial" w:eastAsia="Times New Roman" w:hAnsi="Arial" w:cs="Arial"/>
          <w:kern w:val="0"/>
          <w:sz w:val="24"/>
          <w:szCs w:val="24"/>
          <w:lang w:eastAsia="en-PH"/>
          <w14:ligatures w14:val="none"/>
        </w:rPr>
      </w:pPr>
      <w:r w:rsidRPr="00763441">
        <w:rPr>
          <w:rFonts w:ascii="Arial" w:eastAsia="Times New Roman" w:hAnsi="Arial" w:cs="Arial"/>
          <w:i/>
          <w:iCs/>
          <w:kern w:val="0"/>
          <w:sz w:val="24"/>
          <w:szCs w:val="24"/>
          <w:lang w:eastAsia="en-PH"/>
          <w14:ligatures w14:val="none"/>
        </w:rPr>
        <w:t>Series of 2017: Policy-Standard to Enhance Quality Assurance (QA) in Philippine Higher Education through an Outcomes-Based and Typology-Based QA</w:t>
      </w:r>
      <w:r w:rsidRPr="00763441">
        <w:rPr>
          <w:rFonts w:ascii="Arial" w:eastAsia="Times New Roman" w:hAnsi="Arial" w:cs="Arial"/>
          <w:kern w:val="0"/>
          <w:sz w:val="24"/>
          <w:szCs w:val="24"/>
          <w:lang w:eastAsia="en-PH"/>
          <w14:ligatures w14:val="none"/>
        </w:rPr>
        <w:t xml:space="preserve">. </w:t>
      </w:r>
    </w:p>
    <w:p w14:paraId="74D335CB" w14:textId="77777777" w:rsidR="00022A07" w:rsidRPr="008269A7" w:rsidRDefault="00763441" w:rsidP="008269A7">
      <w:pPr>
        <w:spacing w:after="0" w:line="240" w:lineRule="auto"/>
        <w:contextualSpacing/>
        <w:rPr>
          <w:rFonts w:ascii="Arial" w:eastAsia="Times New Roman" w:hAnsi="Arial" w:cs="Arial"/>
          <w:i/>
          <w:iCs/>
          <w:kern w:val="0"/>
          <w:sz w:val="24"/>
          <w:szCs w:val="24"/>
          <w:lang w:eastAsia="en-PH"/>
          <w14:ligatures w14:val="none"/>
        </w:rPr>
      </w:pPr>
      <w:r w:rsidRPr="00763441">
        <w:rPr>
          <w:rFonts w:ascii="Arial" w:eastAsia="Times New Roman" w:hAnsi="Arial" w:cs="Arial"/>
          <w:kern w:val="0"/>
          <w:sz w:val="24"/>
          <w:szCs w:val="24"/>
          <w:lang w:eastAsia="en-PH"/>
          <w14:ligatures w14:val="none"/>
        </w:rPr>
        <w:t xml:space="preserve">Commission on Higher Education (CHED). (2018). </w:t>
      </w:r>
      <w:r w:rsidRPr="00763441">
        <w:rPr>
          <w:rFonts w:ascii="Arial" w:eastAsia="Times New Roman" w:hAnsi="Arial" w:cs="Arial"/>
          <w:i/>
          <w:iCs/>
          <w:kern w:val="0"/>
          <w:sz w:val="24"/>
          <w:szCs w:val="24"/>
          <w:lang w:eastAsia="en-PH"/>
          <w14:ligatures w14:val="none"/>
        </w:rPr>
        <w:t>CHED Memorandum Order No. 5,</w:t>
      </w:r>
    </w:p>
    <w:p w14:paraId="399A9B17" w14:textId="5CFD19CA" w:rsidR="00763441" w:rsidRPr="00763441" w:rsidRDefault="00763441" w:rsidP="008269A7">
      <w:pPr>
        <w:spacing w:after="0" w:line="240" w:lineRule="auto"/>
        <w:ind w:left="720"/>
        <w:contextualSpacing/>
        <w:rPr>
          <w:rFonts w:ascii="Arial" w:eastAsia="Times New Roman" w:hAnsi="Arial" w:cs="Arial"/>
          <w:kern w:val="0"/>
          <w:sz w:val="24"/>
          <w:szCs w:val="24"/>
          <w:lang w:eastAsia="en-PH"/>
          <w14:ligatures w14:val="none"/>
        </w:rPr>
      </w:pPr>
      <w:r w:rsidRPr="00763441">
        <w:rPr>
          <w:rFonts w:ascii="Arial" w:eastAsia="Times New Roman" w:hAnsi="Arial" w:cs="Arial"/>
          <w:i/>
          <w:iCs/>
          <w:kern w:val="0"/>
          <w:sz w:val="24"/>
          <w:szCs w:val="24"/>
          <w:lang w:eastAsia="en-PH"/>
          <w14:ligatures w14:val="none"/>
        </w:rPr>
        <w:t>Series of 2018: Policies, Standards, and Guidelines for the Bachelor of Science in Criminology Program</w:t>
      </w:r>
      <w:r w:rsidRPr="00763441">
        <w:rPr>
          <w:rFonts w:ascii="Arial" w:eastAsia="Times New Roman" w:hAnsi="Arial" w:cs="Arial"/>
          <w:kern w:val="0"/>
          <w:sz w:val="24"/>
          <w:szCs w:val="24"/>
          <w:lang w:eastAsia="en-PH"/>
          <w14:ligatures w14:val="none"/>
        </w:rPr>
        <w:t xml:space="preserve">. </w:t>
      </w:r>
    </w:p>
    <w:p w14:paraId="1B5A3CD8" w14:textId="77777777" w:rsidR="00022A07" w:rsidRPr="008269A7" w:rsidRDefault="00763441" w:rsidP="008269A7">
      <w:pPr>
        <w:spacing w:after="0" w:line="240" w:lineRule="auto"/>
        <w:contextualSpacing/>
        <w:rPr>
          <w:rFonts w:ascii="Arial" w:eastAsia="Times New Roman" w:hAnsi="Arial" w:cs="Arial"/>
          <w:i/>
          <w:iCs/>
          <w:kern w:val="0"/>
          <w:sz w:val="24"/>
          <w:szCs w:val="24"/>
          <w:lang w:eastAsia="en-PH"/>
          <w14:ligatures w14:val="none"/>
        </w:rPr>
      </w:pPr>
      <w:r w:rsidRPr="00763441">
        <w:rPr>
          <w:rFonts w:ascii="Arial" w:eastAsia="Times New Roman" w:hAnsi="Arial" w:cs="Arial"/>
          <w:kern w:val="0"/>
          <w:sz w:val="24"/>
          <w:szCs w:val="24"/>
          <w:lang w:eastAsia="en-PH"/>
          <w14:ligatures w14:val="none"/>
        </w:rPr>
        <w:t xml:space="preserve">Commission on Higher Education (CHED). (2019). </w:t>
      </w:r>
      <w:r w:rsidRPr="00763441">
        <w:rPr>
          <w:rFonts w:ascii="Arial" w:eastAsia="Times New Roman" w:hAnsi="Arial" w:cs="Arial"/>
          <w:i/>
          <w:iCs/>
          <w:kern w:val="0"/>
          <w:sz w:val="24"/>
          <w:szCs w:val="24"/>
          <w:lang w:eastAsia="en-PH"/>
          <w14:ligatures w14:val="none"/>
        </w:rPr>
        <w:t>CHED Memorandum Order No. 2,</w:t>
      </w:r>
    </w:p>
    <w:p w14:paraId="7B3C8D08" w14:textId="1C845269" w:rsidR="00763441" w:rsidRPr="00763441" w:rsidRDefault="00763441" w:rsidP="008269A7">
      <w:pPr>
        <w:spacing w:after="0" w:line="240" w:lineRule="auto"/>
        <w:ind w:left="720"/>
        <w:contextualSpacing/>
        <w:rPr>
          <w:rFonts w:ascii="Arial" w:eastAsia="Times New Roman" w:hAnsi="Arial" w:cs="Arial"/>
          <w:kern w:val="0"/>
          <w:sz w:val="24"/>
          <w:szCs w:val="24"/>
          <w:lang w:eastAsia="en-PH"/>
          <w14:ligatures w14:val="none"/>
        </w:rPr>
      </w:pPr>
      <w:r w:rsidRPr="00763441">
        <w:rPr>
          <w:rFonts w:ascii="Arial" w:eastAsia="Times New Roman" w:hAnsi="Arial" w:cs="Arial"/>
          <w:i/>
          <w:iCs/>
          <w:kern w:val="0"/>
          <w:sz w:val="24"/>
          <w:szCs w:val="24"/>
          <w:lang w:eastAsia="en-PH"/>
          <w14:ligatures w14:val="none"/>
        </w:rPr>
        <w:t>Series of 2019: Revised Policies and Guidelines on Quality Assurance in Higher Education</w:t>
      </w:r>
      <w:r w:rsidRPr="00763441">
        <w:rPr>
          <w:rFonts w:ascii="Arial" w:eastAsia="Times New Roman" w:hAnsi="Arial" w:cs="Arial"/>
          <w:kern w:val="0"/>
          <w:sz w:val="24"/>
          <w:szCs w:val="24"/>
          <w:lang w:eastAsia="en-PH"/>
          <w14:ligatures w14:val="none"/>
        </w:rPr>
        <w:t xml:space="preserve">. </w:t>
      </w:r>
    </w:p>
    <w:p w14:paraId="24D82CE9" w14:textId="77777777" w:rsidR="00114C62" w:rsidRDefault="00114C62" w:rsidP="00114C62">
      <w:pPr>
        <w:spacing w:after="0" w:line="240" w:lineRule="auto"/>
        <w:contextualSpacing/>
        <w:rPr>
          <w:rFonts w:ascii="Arial" w:eastAsia="Times New Roman" w:hAnsi="Arial" w:cs="Arial"/>
          <w:kern w:val="0"/>
          <w:sz w:val="24"/>
          <w:szCs w:val="24"/>
          <w:lang w:eastAsia="en-PH"/>
          <w14:ligatures w14:val="none"/>
        </w:rPr>
      </w:pPr>
      <w:proofErr w:type="spellStart"/>
      <w:r w:rsidRPr="00114C62">
        <w:rPr>
          <w:rFonts w:ascii="Arial" w:eastAsia="Times New Roman" w:hAnsi="Arial" w:cs="Arial"/>
          <w:kern w:val="0"/>
          <w:sz w:val="24"/>
          <w:szCs w:val="24"/>
          <w:lang w:eastAsia="en-PH"/>
          <w14:ligatures w14:val="none"/>
        </w:rPr>
        <w:t>Dacles</w:t>
      </w:r>
      <w:proofErr w:type="spellEnd"/>
      <w:r w:rsidRPr="00114C62">
        <w:rPr>
          <w:rFonts w:ascii="Arial" w:eastAsia="Times New Roman" w:hAnsi="Arial" w:cs="Arial"/>
          <w:kern w:val="0"/>
          <w:sz w:val="24"/>
          <w:szCs w:val="24"/>
          <w:lang w:eastAsia="en-PH"/>
          <w14:ligatures w14:val="none"/>
        </w:rPr>
        <w:t>, G. G. (2024). 21st-Century teaching competencies, learning skills and</w:t>
      </w:r>
    </w:p>
    <w:p w14:paraId="59E5F20D" w14:textId="4C243A2A" w:rsidR="00114C62" w:rsidRDefault="00114C62" w:rsidP="00114C62">
      <w:pPr>
        <w:spacing w:after="0" w:line="240" w:lineRule="auto"/>
        <w:ind w:left="720"/>
        <w:contextualSpacing/>
        <w:rPr>
          <w:rFonts w:ascii="Arial" w:eastAsia="Times New Roman" w:hAnsi="Arial" w:cs="Arial"/>
          <w:kern w:val="0"/>
          <w:sz w:val="24"/>
          <w:szCs w:val="24"/>
          <w:lang w:eastAsia="en-PH"/>
          <w14:ligatures w14:val="none"/>
        </w:rPr>
      </w:pPr>
      <w:r w:rsidRPr="00114C62">
        <w:rPr>
          <w:rFonts w:ascii="Arial" w:eastAsia="Times New Roman" w:hAnsi="Arial" w:cs="Arial"/>
          <w:kern w:val="0"/>
          <w:sz w:val="24"/>
          <w:szCs w:val="24"/>
          <w:lang w:eastAsia="en-PH"/>
          <w14:ligatures w14:val="none"/>
        </w:rPr>
        <w:t xml:space="preserve">science content knowledge of stem students among the </w:t>
      </w:r>
      <w:proofErr w:type="spellStart"/>
      <w:r w:rsidRPr="00114C62">
        <w:rPr>
          <w:rFonts w:ascii="Arial" w:eastAsia="Times New Roman" w:hAnsi="Arial" w:cs="Arial"/>
          <w:kern w:val="0"/>
          <w:sz w:val="24"/>
          <w:szCs w:val="24"/>
          <w:lang w:eastAsia="en-PH"/>
          <w14:ligatures w14:val="none"/>
        </w:rPr>
        <w:t>deped</w:t>
      </w:r>
      <w:proofErr w:type="spellEnd"/>
      <w:r w:rsidRPr="00114C62">
        <w:rPr>
          <w:rFonts w:ascii="Arial" w:eastAsia="Times New Roman" w:hAnsi="Arial" w:cs="Arial"/>
          <w:kern w:val="0"/>
          <w:sz w:val="24"/>
          <w:szCs w:val="24"/>
          <w:lang w:eastAsia="en-PH"/>
          <w14:ligatures w14:val="none"/>
        </w:rPr>
        <w:t xml:space="preserve"> schools in the province of </w:t>
      </w:r>
      <w:proofErr w:type="spellStart"/>
      <w:r w:rsidRPr="00114C62">
        <w:rPr>
          <w:rFonts w:ascii="Arial" w:eastAsia="Times New Roman" w:hAnsi="Arial" w:cs="Arial"/>
          <w:kern w:val="0"/>
          <w:sz w:val="24"/>
          <w:szCs w:val="24"/>
          <w:lang w:eastAsia="en-PH"/>
          <w14:ligatures w14:val="none"/>
        </w:rPr>
        <w:t>capiz</w:t>
      </w:r>
      <w:proofErr w:type="spellEnd"/>
      <w:r w:rsidRPr="00114C62">
        <w:rPr>
          <w:rFonts w:ascii="Arial" w:eastAsia="Times New Roman" w:hAnsi="Arial" w:cs="Arial"/>
          <w:kern w:val="0"/>
          <w:sz w:val="24"/>
          <w:szCs w:val="24"/>
          <w:lang w:eastAsia="en-PH"/>
          <w14:ligatures w14:val="none"/>
        </w:rPr>
        <w:t>: A basis for enhancement program. International Journal of Multidisciplinary: Applied Business and Education Research, 5(12), 5006-5039.</w:t>
      </w:r>
    </w:p>
    <w:p w14:paraId="5BD30C6C" w14:textId="21FBF4AA" w:rsidR="00022A07" w:rsidRPr="008269A7" w:rsidRDefault="00763441" w:rsidP="008269A7">
      <w:pPr>
        <w:spacing w:after="0" w:line="240" w:lineRule="auto"/>
        <w:contextualSpacing/>
        <w:rPr>
          <w:rFonts w:ascii="Arial" w:eastAsia="Times New Roman" w:hAnsi="Arial" w:cs="Arial"/>
          <w:kern w:val="0"/>
          <w:sz w:val="24"/>
          <w:szCs w:val="24"/>
          <w:lang w:eastAsia="en-PH"/>
          <w14:ligatures w14:val="none"/>
        </w:rPr>
      </w:pPr>
      <w:r w:rsidRPr="00763441">
        <w:rPr>
          <w:rFonts w:ascii="Arial" w:eastAsia="Times New Roman" w:hAnsi="Arial" w:cs="Arial"/>
          <w:kern w:val="0"/>
          <w:sz w:val="24"/>
          <w:szCs w:val="24"/>
          <w:lang w:eastAsia="en-PH"/>
          <w14:ligatures w14:val="none"/>
        </w:rPr>
        <w:t>Darling-Hammond, L., Flook, L., Cook-Harvey, C., Barron, B., &amp; Osher, D. (2020).</w:t>
      </w:r>
    </w:p>
    <w:p w14:paraId="5CFB5747" w14:textId="0AAAF704" w:rsidR="00763441" w:rsidRPr="00763441" w:rsidRDefault="00763441" w:rsidP="008269A7">
      <w:pPr>
        <w:spacing w:after="0" w:line="240" w:lineRule="auto"/>
        <w:ind w:left="720"/>
        <w:contextualSpacing/>
        <w:rPr>
          <w:rFonts w:ascii="Arial" w:eastAsia="Times New Roman" w:hAnsi="Arial" w:cs="Arial"/>
          <w:kern w:val="0"/>
          <w:sz w:val="24"/>
          <w:szCs w:val="24"/>
          <w:lang w:eastAsia="en-PH"/>
          <w14:ligatures w14:val="none"/>
        </w:rPr>
      </w:pPr>
      <w:r w:rsidRPr="00763441">
        <w:rPr>
          <w:rFonts w:ascii="Arial" w:eastAsia="Times New Roman" w:hAnsi="Arial" w:cs="Arial"/>
          <w:kern w:val="0"/>
          <w:sz w:val="24"/>
          <w:szCs w:val="24"/>
          <w:lang w:eastAsia="en-PH"/>
          <w14:ligatures w14:val="none"/>
        </w:rPr>
        <w:t xml:space="preserve">Implications for educational practice of the science of learning and development. </w:t>
      </w:r>
      <w:r w:rsidRPr="00763441">
        <w:rPr>
          <w:rFonts w:ascii="Arial" w:eastAsia="Times New Roman" w:hAnsi="Arial" w:cs="Arial"/>
          <w:i/>
          <w:iCs/>
          <w:kern w:val="0"/>
          <w:sz w:val="24"/>
          <w:szCs w:val="24"/>
          <w:lang w:eastAsia="en-PH"/>
          <w14:ligatures w14:val="none"/>
        </w:rPr>
        <w:t>Applied Developmental Science</w:t>
      </w:r>
      <w:r w:rsidRPr="00763441">
        <w:rPr>
          <w:rFonts w:ascii="Arial" w:eastAsia="Times New Roman" w:hAnsi="Arial" w:cs="Arial"/>
          <w:kern w:val="0"/>
          <w:sz w:val="24"/>
          <w:szCs w:val="24"/>
          <w:lang w:eastAsia="en-PH"/>
          <w14:ligatures w14:val="none"/>
        </w:rPr>
        <w:t xml:space="preserve">, </w:t>
      </w:r>
      <w:r w:rsidRPr="00763441">
        <w:rPr>
          <w:rFonts w:ascii="Arial" w:eastAsia="Times New Roman" w:hAnsi="Arial" w:cs="Arial"/>
          <w:i/>
          <w:iCs/>
          <w:kern w:val="0"/>
          <w:sz w:val="24"/>
          <w:szCs w:val="24"/>
          <w:lang w:eastAsia="en-PH"/>
          <w14:ligatures w14:val="none"/>
        </w:rPr>
        <w:t>24</w:t>
      </w:r>
      <w:r w:rsidRPr="00763441">
        <w:rPr>
          <w:rFonts w:ascii="Arial" w:eastAsia="Times New Roman" w:hAnsi="Arial" w:cs="Arial"/>
          <w:kern w:val="0"/>
          <w:sz w:val="24"/>
          <w:szCs w:val="24"/>
          <w:lang w:eastAsia="en-PH"/>
          <w14:ligatures w14:val="none"/>
        </w:rPr>
        <w:t xml:space="preserve">(2), 97-140. </w:t>
      </w:r>
    </w:p>
    <w:p w14:paraId="768B1F69" w14:textId="77777777" w:rsidR="00022A07" w:rsidRPr="008269A7" w:rsidRDefault="00763441" w:rsidP="008269A7">
      <w:pPr>
        <w:spacing w:after="0" w:line="240" w:lineRule="auto"/>
        <w:contextualSpacing/>
        <w:rPr>
          <w:rFonts w:ascii="Arial" w:eastAsia="Times New Roman" w:hAnsi="Arial" w:cs="Arial"/>
          <w:i/>
          <w:iCs/>
          <w:kern w:val="0"/>
          <w:sz w:val="24"/>
          <w:szCs w:val="24"/>
          <w:lang w:eastAsia="en-PH"/>
          <w14:ligatures w14:val="none"/>
        </w:rPr>
      </w:pPr>
      <w:r w:rsidRPr="00763441">
        <w:rPr>
          <w:rFonts w:ascii="Arial" w:eastAsia="Times New Roman" w:hAnsi="Arial" w:cs="Arial"/>
          <w:kern w:val="0"/>
          <w:sz w:val="24"/>
          <w:szCs w:val="24"/>
          <w:lang w:eastAsia="en-PH"/>
          <w14:ligatures w14:val="none"/>
        </w:rPr>
        <w:t xml:space="preserve">Darling-Hammond, L., Hyler, M. E., &amp; Gardner, M. (2017). </w:t>
      </w:r>
      <w:r w:rsidRPr="00763441">
        <w:rPr>
          <w:rFonts w:ascii="Arial" w:eastAsia="Times New Roman" w:hAnsi="Arial" w:cs="Arial"/>
          <w:i/>
          <w:iCs/>
          <w:kern w:val="0"/>
          <w:sz w:val="24"/>
          <w:szCs w:val="24"/>
          <w:lang w:eastAsia="en-PH"/>
          <w14:ligatures w14:val="none"/>
        </w:rPr>
        <w:t>Effective Teacher</w:t>
      </w:r>
    </w:p>
    <w:p w14:paraId="64C06DB3" w14:textId="7C78100B" w:rsidR="00590795" w:rsidRDefault="00763441" w:rsidP="00590795">
      <w:pPr>
        <w:spacing w:after="0" w:line="240" w:lineRule="auto"/>
        <w:ind w:firstLine="720"/>
        <w:contextualSpacing/>
        <w:rPr>
          <w:rFonts w:ascii="Arial" w:eastAsia="Times New Roman" w:hAnsi="Arial" w:cs="Arial"/>
          <w:kern w:val="0"/>
          <w:sz w:val="24"/>
          <w:szCs w:val="24"/>
          <w:lang w:eastAsia="en-PH"/>
          <w14:ligatures w14:val="none"/>
        </w:rPr>
      </w:pPr>
      <w:r w:rsidRPr="00763441">
        <w:rPr>
          <w:rFonts w:ascii="Arial" w:eastAsia="Times New Roman" w:hAnsi="Arial" w:cs="Arial"/>
          <w:i/>
          <w:iCs/>
          <w:kern w:val="0"/>
          <w:sz w:val="24"/>
          <w:szCs w:val="24"/>
          <w:lang w:eastAsia="en-PH"/>
          <w14:ligatures w14:val="none"/>
        </w:rPr>
        <w:t>Professional Development</w:t>
      </w:r>
      <w:r w:rsidRPr="00763441">
        <w:rPr>
          <w:rFonts w:ascii="Arial" w:eastAsia="Times New Roman" w:hAnsi="Arial" w:cs="Arial"/>
          <w:kern w:val="0"/>
          <w:sz w:val="24"/>
          <w:szCs w:val="24"/>
          <w:lang w:eastAsia="en-PH"/>
          <w14:ligatures w14:val="none"/>
        </w:rPr>
        <w:t xml:space="preserve">. Learning Policy Institute. </w:t>
      </w:r>
    </w:p>
    <w:p w14:paraId="396617A0" w14:textId="1C4A2D81" w:rsidR="00022A07" w:rsidRPr="008269A7" w:rsidRDefault="00763441" w:rsidP="008269A7">
      <w:pPr>
        <w:spacing w:after="0" w:line="240" w:lineRule="auto"/>
        <w:contextualSpacing/>
        <w:rPr>
          <w:rFonts w:ascii="Arial" w:eastAsia="Times New Roman" w:hAnsi="Arial" w:cs="Arial"/>
          <w:kern w:val="0"/>
          <w:sz w:val="24"/>
          <w:szCs w:val="24"/>
          <w:lang w:eastAsia="en-PH"/>
          <w14:ligatures w14:val="none"/>
        </w:rPr>
      </w:pPr>
      <w:proofErr w:type="spellStart"/>
      <w:r w:rsidRPr="00763441">
        <w:rPr>
          <w:rFonts w:ascii="Arial" w:eastAsia="Times New Roman" w:hAnsi="Arial" w:cs="Arial"/>
          <w:kern w:val="0"/>
          <w:sz w:val="24"/>
          <w:szCs w:val="24"/>
          <w:lang w:eastAsia="en-PH"/>
          <w14:ligatures w14:val="none"/>
        </w:rPr>
        <w:t>Euanorasetr</w:t>
      </w:r>
      <w:proofErr w:type="spellEnd"/>
      <w:r w:rsidRPr="00763441">
        <w:rPr>
          <w:rFonts w:ascii="Arial" w:eastAsia="Times New Roman" w:hAnsi="Arial" w:cs="Arial"/>
          <w:kern w:val="0"/>
          <w:sz w:val="24"/>
          <w:szCs w:val="24"/>
          <w:lang w:eastAsia="en-PH"/>
          <w14:ligatures w14:val="none"/>
        </w:rPr>
        <w:t xml:space="preserve">, N., &amp; </w:t>
      </w:r>
      <w:proofErr w:type="spellStart"/>
      <w:r w:rsidRPr="00763441">
        <w:rPr>
          <w:rFonts w:ascii="Arial" w:eastAsia="Times New Roman" w:hAnsi="Arial" w:cs="Arial"/>
          <w:kern w:val="0"/>
          <w:sz w:val="24"/>
          <w:szCs w:val="24"/>
          <w:lang w:eastAsia="en-PH"/>
          <w14:ligatures w14:val="none"/>
        </w:rPr>
        <w:t>Suwanarak</w:t>
      </w:r>
      <w:proofErr w:type="spellEnd"/>
      <w:r w:rsidRPr="00763441">
        <w:rPr>
          <w:rFonts w:ascii="Arial" w:eastAsia="Times New Roman" w:hAnsi="Arial" w:cs="Arial"/>
          <w:kern w:val="0"/>
          <w:sz w:val="24"/>
          <w:szCs w:val="24"/>
          <w:lang w:eastAsia="en-PH"/>
          <w14:ligatures w14:val="none"/>
        </w:rPr>
        <w:t>, K. (2023). Thai EFL teachers' beliefs on teaching</w:t>
      </w:r>
    </w:p>
    <w:p w14:paraId="6A7CFD1F" w14:textId="2348C2CE" w:rsidR="00763441" w:rsidRPr="00763441" w:rsidRDefault="00763441" w:rsidP="008269A7">
      <w:pPr>
        <w:spacing w:after="0" w:line="240" w:lineRule="auto"/>
        <w:ind w:left="720"/>
        <w:contextualSpacing/>
        <w:rPr>
          <w:rFonts w:ascii="Arial" w:eastAsia="Times New Roman" w:hAnsi="Arial" w:cs="Arial"/>
          <w:kern w:val="0"/>
          <w:sz w:val="24"/>
          <w:szCs w:val="24"/>
          <w:lang w:eastAsia="en-PH"/>
          <w14:ligatures w14:val="none"/>
        </w:rPr>
      </w:pPr>
      <w:r w:rsidRPr="00763441">
        <w:rPr>
          <w:rFonts w:ascii="Arial" w:eastAsia="Times New Roman" w:hAnsi="Arial" w:cs="Arial"/>
          <w:kern w:val="0"/>
          <w:sz w:val="24"/>
          <w:szCs w:val="24"/>
          <w:lang w:eastAsia="en-PH"/>
          <w14:ligatures w14:val="none"/>
        </w:rPr>
        <w:t xml:space="preserve">reading through text-based and competency-based reading approaches in an international university. </w:t>
      </w:r>
      <w:r w:rsidRPr="00763441">
        <w:rPr>
          <w:rFonts w:ascii="Arial" w:eastAsia="Times New Roman" w:hAnsi="Arial" w:cs="Arial"/>
          <w:i/>
          <w:iCs/>
          <w:kern w:val="0"/>
          <w:sz w:val="24"/>
          <w:szCs w:val="24"/>
          <w:lang w:eastAsia="en-PH"/>
          <w14:ligatures w14:val="none"/>
        </w:rPr>
        <w:t>LEARN Journal: Language Education and Acquisition Research Network</w:t>
      </w:r>
      <w:r w:rsidRPr="00763441">
        <w:rPr>
          <w:rFonts w:ascii="Arial" w:eastAsia="Times New Roman" w:hAnsi="Arial" w:cs="Arial"/>
          <w:kern w:val="0"/>
          <w:sz w:val="24"/>
          <w:szCs w:val="24"/>
          <w:lang w:eastAsia="en-PH"/>
          <w14:ligatures w14:val="none"/>
        </w:rPr>
        <w:t xml:space="preserve">, </w:t>
      </w:r>
      <w:r w:rsidRPr="00763441">
        <w:rPr>
          <w:rFonts w:ascii="Arial" w:eastAsia="Times New Roman" w:hAnsi="Arial" w:cs="Arial"/>
          <w:i/>
          <w:iCs/>
          <w:kern w:val="0"/>
          <w:sz w:val="24"/>
          <w:szCs w:val="24"/>
          <w:lang w:eastAsia="en-PH"/>
          <w14:ligatures w14:val="none"/>
        </w:rPr>
        <w:t>16</w:t>
      </w:r>
      <w:r w:rsidRPr="00763441">
        <w:rPr>
          <w:rFonts w:ascii="Arial" w:eastAsia="Times New Roman" w:hAnsi="Arial" w:cs="Arial"/>
          <w:kern w:val="0"/>
          <w:sz w:val="24"/>
          <w:szCs w:val="24"/>
          <w:lang w:eastAsia="en-PH"/>
          <w14:ligatures w14:val="none"/>
        </w:rPr>
        <w:t xml:space="preserve">(1), 246-271. </w:t>
      </w:r>
    </w:p>
    <w:p w14:paraId="67FC3C56" w14:textId="77777777" w:rsidR="00DE56AD" w:rsidRDefault="00DE56AD" w:rsidP="00DE56AD">
      <w:pPr>
        <w:spacing w:after="0" w:line="240" w:lineRule="auto"/>
        <w:contextualSpacing/>
        <w:rPr>
          <w:rFonts w:ascii="Arial" w:eastAsia="Times New Roman" w:hAnsi="Arial" w:cs="Arial"/>
          <w:kern w:val="0"/>
          <w:sz w:val="24"/>
          <w:szCs w:val="24"/>
          <w:lang w:eastAsia="en-PH"/>
          <w14:ligatures w14:val="none"/>
        </w:rPr>
      </w:pPr>
      <w:r w:rsidRPr="00DE56AD">
        <w:rPr>
          <w:rFonts w:ascii="Arial" w:eastAsia="Times New Roman" w:hAnsi="Arial" w:cs="Arial"/>
          <w:kern w:val="0"/>
          <w:sz w:val="24"/>
          <w:szCs w:val="24"/>
          <w:lang w:eastAsia="en-PH"/>
          <w14:ligatures w14:val="none"/>
        </w:rPr>
        <w:t>Gallagher, R. J., Frank, M. R., Mitchell, L., Schwartz, A. J., Reagan, A. J., Danforth,</w:t>
      </w:r>
    </w:p>
    <w:p w14:paraId="1C2EECC3" w14:textId="18614E0E" w:rsidR="00DE56AD" w:rsidRDefault="00DE56AD" w:rsidP="00DE56AD">
      <w:pPr>
        <w:spacing w:after="0" w:line="240" w:lineRule="auto"/>
        <w:ind w:left="720"/>
        <w:contextualSpacing/>
        <w:rPr>
          <w:rFonts w:ascii="Arial" w:eastAsia="Times New Roman" w:hAnsi="Arial" w:cs="Arial"/>
          <w:kern w:val="0"/>
          <w:sz w:val="24"/>
          <w:szCs w:val="24"/>
          <w:lang w:eastAsia="en-PH"/>
          <w14:ligatures w14:val="none"/>
        </w:rPr>
      </w:pPr>
      <w:r w:rsidRPr="00DE56AD">
        <w:rPr>
          <w:rFonts w:ascii="Arial" w:eastAsia="Times New Roman" w:hAnsi="Arial" w:cs="Arial"/>
          <w:kern w:val="0"/>
          <w:sz w:val="24"/>
          <w:szCs w:val="24"/>
          <w:lang w:eastAsia="en-PH"/>
          <w14:ligatures w14:val="none"/>
        </w:rPr>
        <w:t>C. M., &amp; Dodds, P. S. (2021). Generalized word shift graphs: a method for visualizing and explaining pairwise comparisons between texts. EPJ Data Science, 10(1), 4.</w:t>
      </w:r>
    </w:p>
    <w:p w14:paraId="36D25C86" w14:textId="77777777" w:rsidR="00114C62" w:rsidRDefault="00114C62" w:rsidP="00114C62">
      <w:pPr>
        <w:spacing w:after="0" w:line="240" w:lineRule="auto"/>
        <w:contextualSpacing/>
        <w:rPr>
          <w:rFonts w:ascii="Arial" w:eastAsia="Times New Roman" w:hAnsi="Arial" w:cs="Arial"/>
          <w:kern w:val="0"/>
          <w:sz w:val="24"/>
          <w:szCs w:val="24"/>
          <w:lang w:eastAsia="en-PH"/>
          <w14:ligatures w14:val="none"/>
        </w:rPr>
      </w:pPr>
      <w:r w:rsidRPr="00114C62">
        <w:rPr>
          <w:rFonts w:ascii="Arial" w:eastAsia="Times New Roman" w:hAnsi="Arial" w:cs="Arial"/>
          <w:kern w:val="0"/>
          <w:sz w:val="24"/>
          <w:szCs w:val="24"/>
          <w:lang w:eastAsia="en-PH"/>
          <w14:ligatures w14:val="none"/>
        </w:rPr>
        <w:t>Tri Hasnanto, A. (2024). Effective Classroom Management to Create a Positive</w:t>
      </w:r>
    </w:p>
    <w:p w14:paraId="3CBC51B3" w14:textId="62E6442D" w:rsidR="00114C62" w:rsidRDefault="00114C62" w:rsidP="00114C62">
      <w:pPr>
        <w:spacing w:after="0" w:line="240" w:lineRule="auto"/>
        <w:ind w:firstLine="720"/>
        <w:contextualSpacing/>
        <w:rPr>
          <w:rFonts w:ascii="Arial" w:eastAsia="Times New Roman" w:hAnsi="Arial" w:cs="Arial"/>
          <w:kern w:val="0"/>
          <w:sz w:val="24"/>
          <w:szCs w:val="24"/>
          <w:lang w:eastAsia="en-PH"/>
          <w14:ligatures w14:val="none"/>
        </w:rPr>
      </w:pPr>
      <w:r w:rsidRPr="00114C62">
        <w:rPr>
          <w:rFonts w:ascii="Arial" w:eastAsia="Times New Roman" w:hAnsi="Arial" w:cs="Arial"/>
          <w:kern w:val="0"/>
          <w:sz w:val="24"/>
          <w:szCs w:val="24"/>
          <w:lang w:eastAsia="en-PH"/>
          <w14:ligatures w14:val="none"/>
        </w:rPr>
        <w:t>Learning Environment. Journal Corner of Education, Linguistics, and Literature, 4(001), 257–268. https://doi.org/10.54012/jcell.v4i001.388</w:t>
      </w:r>
    </w:p>
    <w:p w14:paraId="72E930B1" w14:textId="668FFBD0" w:rsidR="009C6A12" w:rsidRPr="008269A7" w:rsidRDefault="009C6A12" w:rsidP="009C6A12">
      <w:pPr>
        <w:spacing w:after="0" w:line="240" w:lineRule="auto"/>
        <w:contextualSpacing/>
        <w:rPr>
          <w:rFonts w:ascii="Arial" w:eastAsia="Times New Roman" w:hAnsi="Arial" w:cs="Arial"/>
          <w:i/>
          <w:iCs/>
          <w:kern w:val="0"/>
          <w:sz w:val="24"/>
          <w:szCs w:val="24"/>
          <w:lang w:eastAsia="en-PH"/>
          <w14:ligatures w14:val="none"/>
        </w:rPr>
      </w:pPr>
      <w:r w:rsidRPr="00763441">
        <w:rPr>
          <w:rFonts w:ascii="Arial" w:eastAsia="Times New Roman" w:hAnsi="Arial" w:cs="Arial"/>
          <w:kern w:val="0"/>
          <w:sz w:val="24"/>
          <w:szCs w:val="24"/>
          <w:lang w:eastAsia="en-PH"/>
          <w14:ligatures w14:val="none"/>
        </w:rPr>
        <w:t xml:space="preserve">Learning Policy Institute. (2019). </w:t>
      </w:r>
      <w:r w:rsidRPr="00763441">
        <w:rPr>
          <w:rFonts w:ascii="Arial" w:eastAsia="Times New Roman" w:hAnsi="Arial" w:cs="Arial"/>
          <w:i/>
          <w:iCs/>
          <w:kern w:val="0"/>
          <w:sz w:val="24"/>
          <w:szCs w:val="24"/>
          <w:lang w:eastAsia="en-PH"/>
          <w14:ligatures w14:val="none"/>
        </w:rPr>
        <w:t>The Instructional Leadership Corps: Entrusting</w:t>
      </w:r>
    </w:p>
    <w:p w14:paraId="76FDF84C" w14:textId="77777777" w:rsidR="009C6A12" w:rsidRPr="00763441" w:rsidRDefault="009C6A12" w:rsidP="009C6A12">
      <w:pPr>
        <w:spacing w:after="0" w:line="240" w:lineRule="auto"/>
        <w:ind w:firstLine="720"/>
        <w:contextualSpacing/>
        <w:rPr>
          <w:rFonts w:ascii="Arial" w:eastAsia="Times New Roman" w:hAnsi="Arial" w:cs="Arial"/>
          <w:kern w:val="0"/>
          <w:sz w:val="24"/>
          <w:szCs w:val="24"/>
          <w:lang w:eastAsia="en-PH"/>
          <w14:ligatures w14:val="none"/>
        </w:rPr>
      </w:pPr>
      <w:r w:rsidRPr="00763441">
        <w:rPr>
          <w:rFonts w:ascii="Arial" w:eastAsia="Times New Roman" w:hAnsi="Arial" w:cs="Arial"/>
          <w:i/>
          <w:iCs/>
          <w:kern w:val="0"/>
          <w:sz w:val="24"/>
          <w:szCs w:val="24"/>
          <w:lang w:eastAsia="en-PH"/>
          <w14:ligatures w14:val="none"/>
        </w:rPr>
        <w:t>Professional Learning in the Hands of the Profession</w:t>
      </w:r>
      <w:r w:rsidRPr="00763441">
        <w:rPr>
          <w:rFonts w:ascii="Arial" w:eastAsia="Times New Roman" w:hAnsi="Arial" w:cs="Arial"/>
          <w:kern w:val="0"/>
          <w:sz w:val="24"/>
          <w:szCs w:val="24"/>
          <w:lang w:eastAsia="en-PH"/>
          <w14:ligatures w14:val="none"/>
        </w:rPr>
        <w:t xml:space="preserve">. </w:t>
      </w:r>
    </w:p>
    <w:p w14:paraId="082B8183" w14:textId="77777777" w:rsidR="009C6A12" w:rsidRDefault="009C6A12" w:rsidP="009C6A12">
      <w:pPr>
        <w:spacing w:after="0" w:line="240" w:lineRule="auto"/>
        <w:contextualSpacing/>
        <w:rPr>
          <w:rFonts w:ascii="Arial" w:eastAsia="Times New Roman" w:hAnsi="Arial" w:cs="Arial"/>
          <w:kern w:val="0"/>
          <w:sz w:val="24"/>
          <w:szCs w:val="24"/>
          <w:lang w:eastAsia="en-PH"/>
          <w14:ligatures w14:val="none"/>
        </w:rPr>
      </w:pPr>
      <w:r w:rsidRPr="00590795">
        <w:rPr>
          <w:rFonts w:ascii="Arial" w:eastAsia="Times New Roman" w:hAnsi="Arial" w:cs="Arial"/>
          <w:kern w:val="0"/>
          <w:sz w:val="24"/>
          <w:szCs w:val="24"/>
          <w:lang w:eastAsia="en-PH"/>
          <w14:ligatures w14:val="none"/>
        </w:rPr>
        <w:t xml:space="preserve">L. Nyberg, F. Magnussen, A. Lundquist, W. </w:t>
      </w:r>
      <w:proofErr w:type="spellStart"/>
      <w:r w:rsidRPr="00590795">
        <w:rPr>
          <w:rFonts w:ascii="Arial" w:eastAsia="Times New Roman" w:hAnsi="Arial" w:cs="Arial"/>
          <w:kern w:val="0"/>
          <w:sz w:val="24"/>
          <w:szCs w:val="24"/>
          <w:lang w:eastAsia="en-PH"/>
          <w14:ligatures w14:val="none"/>
        </w:rPr>
        <w:t>Baaré</w:t>
      </w:r>
      <w:proofErr w:type="spellEnd"/>
      <w:r w:rsidRPr="00590795">
        <w:rPr>
          <w:rFonts w:ascii="Arial" w:eastAsia="Times New Roman" w:hAnsi="Arial" w:cs="Arial"/>
          <w:kern w:val="0"/>
          <w:sz w:val="24"/>
          <w:szCs w:val="24"/>
          <w:lang w:eastAsia="en-PH"/>
          <w14:ligatures w14:val="none"/>
        </w:rPr>
        <w:t xml:space="preserve">, D. Bartrés-Faz, L. Bertram, </w:t>
      </w:r>
    </w:p>
    <w:p w14:paraId="691F5ABF" w14:textId="03CF07CD" w:rsidR="009C6A12" w:rsidRDefault="009C6A12" w:rsidP="009C6A12">
      <w:pPr>
        <w:spacing w:after="0" w:line="240" w:lineRule="auto"/>
        <w:ind w:left="720"/>
        <w:contextualSpacing/>
        <w:rPr>
          <w:rFonts w:ascii="Arial" w:eastAsia="Times New Roman" w:hAnsi="Arial" w:cs="Arial"/>
          <w:kern w:val="0"/>
          <w:sz w:val="24"/>
          <w:szCs w:val="24"/>
          <w:lang w:eastAsia="en-PH"/>
          <w14:ligatures w14:val="none"/>
        </w:rPr>
      </w:pPr>
      <w:r w:rsidRPr="00590795">
        <w:rPr>
          <w:rFonts w:ascii="Arial" w:eastAsia="Times New Roman" w:hAnsi="Arial" w:cs="Arial"/>
          <w:kern w:val="0"/>
          <w:sz w:val="24"/>
          <w:szCs w:val="24"/>
          <w:lang w:eastAsia="en-PH"/>
          <w14:ligatures w14:val="none"/>
        </w:rPr>
        <w:t xml:space="preserve">C.J. </w:t>
      </w:r>
      <w:proofErr w:type="spellStart"/>
      <w:r w:rsidRPr="00590795">
        <w:rPr>
          <w:rFonts w:ascii="Arial" w:eastAsia="Times New Roman" w:hAnsi="Arial" w:cs="Arial"/>
          <w:kern w:val="0"/>
          <w:sz w:val="24"/>
          <w:szCs w:val="24"/>
          <w:lang w:eastAsia="en-PH"/>
          <w14:ligatures w14:val="none"/>
        </w:rPr>
        <w:t>Boraxbekk</w:t>
      </w:r>
      <w:proofErr w:type="spellEnd"/>
      <w:r w:rsidRPr="00590795">
        <w:rPr>
          <w:rFonts w:ascii="Arial" w:eastAsia="Times New Roman" w:hAnsi="Arial" w:cs="Arial"/>
          <w:kern w:val="0"/>
          <w:sz w:val="24"/>
          <w:szCs w:val="24"/>
          <w:lang w:eastAsia="en-PH"/>
          <w14:ligatures w14:val="none"/>
        </w:rPr>
        <w:t xml:space="preserve">, A.M. </w:t>
      </w:r>
      <w:proofErr w:type="spellStart"/>
      <w:r w:rsidRPr="00590795">
        <w:rPr>
          <w:rFonts w:ascii="Arial" w:eastAsia="Times New Roman" w:hAnsi="Arial" w:cs="Arial"/>
          <w:kern w:val="0"/>
          <w:sz w:val="24"/>
          <w:szCs w:val="24"/>
          <w:lang w:eastAsia="en-PH"/>
          <w14:ligatures w14:val="none"/>
        </w:rPr>
        <w:t>Brandmaier</w:t>
      </w:r>
      <w:proofErr w:type="spellEnd"/>
      <w:r w:rsidRPr="00590795">
        <w:rPr>
          <w:rFonts w:ascii="Arial" w:eastAsia="Times New Roman" w:hAnsi="Arial" w:cs="Arial"/>
          <w:kern w:val="0"/>
          <w:sz w:val="24"/>
          <w:szCs w:val="24"/>
          <w:lang w:eastAsia="en-PH"/>
          <w14:ligatures w14:val="none"/>
        </w:rPr>
        <w:t xml:space="preserve">, C.A. Drevon, K. Ebmeier, P. </w:t>
      </w:r>
      <w:proofErr w:type="spellStart"/>
      <w:r w:rsidRPr="00590795">
        <w:rPr>
          <w:rFonts w:ascii="Arial" w:eastAsia="Times New Roman" w:hAnsi="Arial" w:cs="Arial"/>
          <w:kern w:val="0"/>
          <w:sz w:val="24"/>
          <w:szCs w:val="24"/>
          <w:lang w:eastAsia="en-PH"/>
          <w14:ligatures w14:val="none"/>
        </w:rPr>
        <w:t>Ghisletta</w:t>
      </w:r>
      <w:proofErr w:type="spellEnd"/>
      <w:r w:rsidRPr="00590795">
        <w:rPr>
          <w:rFonts w:ascii="Arial" w:eastAsia="Times New Roman" w:hAnsi="Arial" w:cs="Arial"/>
          <w:kern w:val="0"/>
          <w:sz w:val="24"/>
          <w:szCs w:val="24"/>
          <w:lang w:eastAsia="en-PH"/>
          <w14:ligatures w14:val="none"/>
        </w:rPr>
        <w:t xml:space="preserve">, R.N. Henson, C. </w:t>
      </w:r>
      <w:proofErr w:type="spellStart"/>
      <w:r w:rsidRPr="00590795">
        <w:rPr>
          <w:rFonts w:ascii="Arial" w:eastAsia="Times New Roman" w:hAnsi="Arial" w:cs="Arial"/>
          <w:kern w:val="0"/>
          <w:sz w:val="24"/>
          <w:szCs w:val="24"/>
          <w:lang w:eastAsia="en-PH"/>
          <w14:ligatures w14:val="none"/>
        </w:rPr>
        <w:t>Junqué</w:t>
      </w:r>
      <w:proofErr w:type="spellEnd"/>
      <w:r w:rsidRPr="00590795">
        <w:rPr>
          <w:rFonts w:ascii="Arial" w:eastAsia="Times New Roman" w:hAnsi="Arial" w:cs="Arial"/>
          <w:kern w:val="0"/>
          <w:sz w:val="24"/>
          <w:szCs w:val="24"/>
          <w:lang w:eastAsia="en-PH"/>
          <w14:ligatures w14:val="none"/>
        </w:rPr>
        <w:t xml:space="preserve">, R. Kievit, M. Kleemeyer, E. Knights, S. Kühn, U. Lindenberger, B.W.J.H. </w:t>
      </w:r>
      <w:proofErr w:type="spellStart"/>
      <w:r w:rsidRPr="00590795">
        <w:rPr>
          <w:rFonts w:ascii="Arial" w:eastAsia="Times New Roman" w:hAnsi="Arial" w:cs="Arial"/>
          <w:kern w:val="0"/>
          <w:sz w:val="24"/>
          <w:szCs w:val="24"/>
          <w:lang w:eastAsia="en-PH"/>
          <w14:ligatures w14:val="none"/>
        </w:rPr>
        <w:t>Penninx</w:t>
      </w:r>
      <w:proofErr w:type="spellEnd"/>
      <w:r w:rsidRPr="00590795">
        <w:rPr>
          <w:rFonts w:ascii="Arial" w:eastAsia="Times New Roman" w:hAnsi="Arial" w:cs="Arial"/>
          <w:kern w:val="0"/>
          <w:sz w:val="24"/>
          <w:szCs w:val="24"/>
          <w:lang w:eastAsia="en-PH"/>
          <w14:ligatures w14:val="none"/>
        </w:rPr>
        <w:t xml:space="preserve">, S. Pudas, Ø. Sørensen, L. </w:t>
      </w:r>
      <w:proofErr w:type="spellStart"/>
      <w:r w:rsidRPr="00590795">
        <w:rPr>
          <w:rFonts w:ascii="Arial" w:eastAsia="Times New Roman" w:hAnsi="Arial" w:cs="Arial"/>
          <w:kern w:val="0"/>
          <w:sz w:val="24"/>
          <w:szCs w:val="24"/>
          <w:lang w:eastAsia="en-PH"/>
          <w14:ligatures w14:val="none"/>
        </w:rPr>
        <w:t>Vaqué-Alcázar</w:t>
      </w:r>
      <w:proofErr w:type="spellEnd"/>
      <w:r w:rsidRPr="00590795">
        <w:rPr>
          <w:rFonts w:ascii="Arial" w:eastAsia="Times New Roman" w:hAnsi="Arial" w:cs="Arial"/>
          <w:kern w:val="0"/>
          <w:sz w:val="24"/>
          <w:szCs w:val="24"/>
          <w:lang w:eastAsia="en-PH"/>
          <w14:ligatures w14:val="none"/>
        </w:rPr>
        <w:t xml:space="preserve">, K.B. </w:t>
      </w:r>
      <w:proofErr w:type="spellStart"/>
      <w:r w:rsidRPr="00590795">
        <w:rPr>
          <w:rFonts w:ascii="Arial" w:eastAsia="Times New Roman" w:hAnsi="Arial" w:cs="Arial"/>
          <w:kern w:val="0"/>
          <w:sz w:val="24"/>
          <w:szCs w:val="24"/>
          <w:lang w:eastAsia="en-PH"/>
          <w14:ligatures w14:val="none"/>
        </w:rPr>
        <w:lastRenderedPageBreak/>
        <w:t>Walhovd</w:t>
      </w:r>
      <w:proofErr w:type="spellEnd"/>
      <w:r w:rsidRPr="00590795">
        <w:rPr>
          <w:rFonts w:ascii="Arial" w:eastAsia="Times New Roman" w:hAnsi="Arial" w:cs="Arial"/>
          <w:kern w:val="0"/>
          <w:sz w:val="24"/>
          <w:szCs w:val="24"/>
          <w:lang w:eastAsia="en-PH"/>
          <w14:ligatures w14:val="none"/>
        </w:rPr>
        <w:t>, &amp; A.M. Fjell, Educational attainment does not influence brain aging, Proc. Natl. Acad. Sci. U.S.A. 118 (18) e2101644118, https://doi.org/10.1073/pnas.2101644118 (2021).</w:t>
      </w:r>
    </w:p>
    <w:p w14:paraId="1D613DA2" w14:textId="77777777" w:rsidR="00114C62" w:rsidRDefault="00114C62" w:rsidP="00114C62">
      <w:pPr>
        <w:spacing w:after="0" w:line="240" w:lineRule="auto"/>
        <w:contextualSpacing/>
        <w:rPr>
          <w:rFonts w:ascii="Arial" w:eastAsia="Times New Roman" w:hAnsi="Arial" w:cs="Arial"/>
          <w:kern w:val="0"/>
          <w:sz w:val="24"/>
          <w:szCs w:val="24"/>
          <w:lang w:eastAsia="en-PH"/>
          <w14:ligatures w14:val="none"/>
        </w:rPr>
      </w:pPr>
      <w:r w:rsidRPr="00114C62">
        <w:rPr>
          <w:rFonts w:ascii="Arial" w:eastAsia="Times New Roman" w:hAnsi="Arial" w:cs="Arial"/>
          <w:kern w:val="0"/>
          <w:sz w:val="24"/>
          <w:szCs w:val="24"/>
          <w:lang w:eastAsia="en-PH"/>
          <w14:ligatures w14:val="none"/>
        </w:rPr>
        <w:t xml:space="preserve">Mahmud, A., </w:t>
      </w:r>
      <w:proofErr w:type="spellStart"/>
      <w:r w:rsidRPr="00114C62">
        <w:rPr>
          <w:rFonts w:ascii="Arial" w:eastAsia="Times New Roman" w:hAnsi="Arial" w:cs="Arial"/>
          <w:kern w:val="0"/>
          <w:sz w:val="24"/>
          <w:szCs w:val="24"/>
          <w:lang w:eastAsia="en-PH"/>
          <w14:ligatures w14:val="none"/>
        </w:rPr>
        <w:t>Rofiqoh</w:t>
      </w:r>
      <w:proofErr w:type="spellEnd"/>
      <w:r w:rsidRPr="00114C62">
        <w:rPr>
          <w:rFonts w:ascii="Arial" w:eastAsia="Times New Roman" w:hAnsi="Arial" w:cs="Arial"/>
          <w:kern w:val="0"/>
          <w:sz w:val="24"/>
          <w:szCs w:val="24"/>
          <w:lang w:eastAsia="en-PH"/>
          <w14:ligatures w14:val="none"/>
        </w:rPr>
        <w:t xml:space="preserve">, A., &amp; </w:t>
      </w:r>
      <w:proofErr w:type="spellStart"/>
      <w:r w:rsidRPr="00114C62">
        <w:rPr>
          <w:rFonts w:ascii="Arial" w:eastAsia="Times New Roman" w:hAnsi="Arial" w:cs="Arial"/>
          <w:kern w:val="0"/>
          <w:sz w:val="24"/>
          <w:szCs w:val="24"/>
          <w:lang w:eastAsia="en-PH"/>
          <w14:ligatures w14:val="none"/>
        </w:rPr>
        <w:t>Susilowati</w:t>
      </w:r>
      <w:proofErr w:type="spellEnd"/>
      <w:r w:rsidRPr="00114C62">
        <w:rPr>
          <w:rFonts w:ascii="Arial" w:eastAsia="Times New Roman" w:hAnsi="Arial" w:cs="Arial"/>
          <w:kern w:val="0"/>
          <w:sz w:val="24"/>
          <w:szCs w:val="24"/>
          <w:lang w:eastAsia="en-PH"/>
          <w14:ligatures w14:val="none"/>
        </w:rPr>
        <w:t>, N. (2025, February). Prospective Teachers</w:t>
      </w:r>
    </w:p>
    <w:p w14:paraId="6699B203" w14:textId="338F594A" w:rsidR="00114C62" w:rsidRDefault="00114C62" w:rsidP="00114C62">
      <w:pPr>
        <w:spacing w:after="0" w:line="240" w:lineRule="auto"/>
        <w:ind w:left="720"/>
        <w:contextualSpacing/>
        <w:rPr>
          <w:rFonts w:ascii="Arial" w:eastAsia="Times New Roman" w:hAnsi="Arial" w:cs="Arial"/>
          <w:kern w:val="0"/>
          <w:sz w:val="24"/>
          <w:szCs w:val="24"/>
          <w:lang w:eastAsia="en-PH"/>
          <w14:ligatures w14:val="none"/>
        </w:rPr>
      </w:pPr>
      <w:r w:rsidRPr="00114C62">
        <w:rPr>
          <w:rFonts w:ascii="Arial" w:eastAsia="Times New Roman" w:hAnsi="Arial" w:cs="Arial"/>
          <w:kern w:val="0"/>
          <w:sz w:val="24"/>
          <w:szCs w:val="24"/>
          <w:lang w:eastAsia="en-PH"/>
          <w14:ligatures w14:val="none"/>
        </w:rPr>
        <w:t>Teaching Readiness: Quality of Introduction to the Teaching Program as a Mediating Variable. In International Joint Conference on Arts and Humanities 2024 (IJCAH 2024) (pp. 592-599). Atlantis Press.</w:t>
      </w:r>
    </w:p>
    <w:p w14:paraId="6D1E17B0" w14:textId="77777777" w:rsidR="00A95F43" w:rsidRDefault="00A95F43" w:rsidP="00A95F43">
      <w:pPr>
        <w:spacing w:after="0" w:line="240" w:lineRule="auto"/>
        <w:contextualSpacing/>
        <w:rPr>
          <w:rFonts w:ascii="Arial" w:eastAsia="Times New Roman" w:hAnsi="Arial" w:cs="Arial"/>
          <w:kern w:val="0"/>
          <w:sz w:val="24"/>
          <w:szCs w:val="24"/>
          <w:lang w:eastAsia="en-PH"/>
          <w14:ligatures w14:val="none"/>
        </w:rPr>
      </w:pPr>
      <w:proofErr w:type="spellStart"/>
      <w:r w:rsidRPr="00A95F43">
        <w:rPr>
          <w:rFonts w:ascii="Arial" w:eastAsia="Times New Roman" w:hAnsi="Arial" w:cs="Arial"/>
          <w:kern w:val="0"/>
          <w:sz w:val="24"/>
          <w:szCs w:val="24"/>
          <w:lang w:eastAsia="en-PH"/>
          <w14:ligatures w14:val="none"/>
        </w:rPr>
        <w:t>Mallillin</w:t>
      </w:r>
      <w:proofErr w:type="spellEnd"/>
      <w:r w:rsidRPr="00A95F43">
        <w:rPr>
          <w:rFonts w:ascii="Arial" w:eastAsia="Times New Roman" w:hAnsi="Arial" w:cs="Arial"/>
          <w:kern w:val="0"/>
          <w:sz w:val="24"/>
          <w:szCs w:val="24"/>
          <w:lang w:eastAsia="en-PH"/>
          <w14:ligatures w14:val="none"/>
        </w:rPr>
        <w:t xml:space="preserve">, Leovigildo Lito &amp; </w:t>
      </w:r>
      <w:proofErr w:type="spellStart"/>
      <w:r w:rsidRPr="00A95F43">
        <w:rPr>
          <w:rFonts w:ascii="Arial" w:eastAsia="Times New Roman" w:hAnsi="Arial" w:cs="Arial"/>
          <w:kern w:val="0"/>
          <w:sz w:val="24"/>
          <w:szCs w:val="24"/>
          <w:lang w:eastAsia="en-PH"/>
          <w14:ligatures w14:val="none"/>
        </w:rPr>
        <w:t>Mallillin</w:t>
      </w:r>
      <w:proofErr w:type="spellEnd"/>
      <w:r w:rsidRPr="00A95F43">
        <w:rPr>
          <w:rFonts w:ascii="Arial" w:eastAsia="Times New Roman" w:hAnsi="Arial" w:cs="Arial"/>
          <w:kern w:val="0"/>
          <w:sz w:val="24"/>
          <w:szCs w:val="24"/>
          <w:lang w:eastAsia="en-PH"/>
          <w14:ligatures w14:val="none"/>
        </w:rPr>
        <w:t xml:space="preserve">, D &amp; Laurel, </w:t>
      </w:r>
      <w:proofErr w:type="spellStart"/>
      <w:r w:rsidRPr="00A95F43">
        <w:rPr>
          <w:rFonts w:ascii="Arial" w:eastAsia="Times New Roman" w:hAnsi="Arial" w:cs="Arial"/>
          <w:kern w:val="0"/>
          <w:sz w:val="24"/>
          <w:szCs w:val="24"/>
          <w:lang w:eastAsia="en-PH"/>
          <w14:ligatures w14:val="none"/>
        </w:rPr>
        <w:t>Regilito</w:t>
      </w:r>
      <w:proofErr w:type="spellEnd"/>
      <w:r w:rsidRPr="00A95F43">
        <w:rPr>
          <w:rFonts w:ascii="Arial" w:eastAsia="Times New Roman" w:hAnsi="Arial" w:cs="Arial"/>
          <w:kern w:val="0"/>
          <w:sz w:val="24"/>
          <w:szCs w:val="24"/>
          <w:lang w:eastAsia="en-PH"/>
          <w14:ligatures w14:val="none"/>
        </w:rPr>
        <w:t xml:space="preserve"> &amp; </w:t>
      </w:r>
      <w:proofErr w:type="spellStart"/>
      <w:r w:rsidRPr="00A95F43">
        <w:rPr>
          <w:rFonts w:ascii="Arial" w:eastAsia="Times New Roman" w:hAnsi="Arial" w:cs="Arial"/>
          <w:kern w:val="0"/>
          <w:sz w:val="24"/>
          <w:szCs w:val="24"/>
          <w:lang w:eastAsia="en-PH"/>
          <w14:ligatures w14:val="none"/>
        </w:rPr>
        <w:t>Mallillin</w:t>
      </w:r>
      <w:proofErr w:type="spellEnd"/>
      <w:r w:rsidRPr="00A95F43">
        <w:rPr>
          <w:rFonts w:ascii="Arial" w:eastAsia="Times New Roman" w:hAnsi="Arial" w:cs="Arial"/>
          <w:kern w:val="0"/>
          <w:sz w:val="24"/>
          <w:szCs w:val="24"/>
          <w:lang w:eastAsia="en-PH"/>
          <w14:ligatures w14:val="none"/>
        </w:rPr>
        <w:t xml:space="preserve">, Jocelyn &amp; </w:t>
      </w:r>
    </w:p>
    <w:p w14:paraId="743E07C0" w14:textId="66808FEB" w:rsidR="00A95F43" w:rsidRDefault="00A95F43" w:rsidP="00A95F43">
      <w:pPr>
        <w:spacing w:after="0" w:line="240" w:lineRule="auto"/>
        <w:ind w:left="720"/>
        <w:contextualSpacing/>
        <w:rPr>
          <w:rFonts w:ascii="Arial" w:eastAsia="Times New Roman" w:hAnsi="Arial" w:cs="Arial"/>
          <w:kern w:val="0"/>
          <w:sz w:val="24"/>
          <w:szCs w:val="24"/>
          <w:lang w:eastAsia="en-PH"/>
          <w14:ligatures w14:val="none"/>
        </w:rPr>
      </w:pPr>
      <w:r w:rsidRPr="00A95F43">
        <w:rPr>
          <w:rFonts w:ascii="Arial" w:eastAsia="Times New Roman" w:hAnsi="Arial" w:cs="Arial"/>
          <w:kern w:val="0"/>
          <w:sz w:val="24"/>
          <w:szCs w:val="24"/>
          <w:lang w:eastAsia="en-PH"/>
          <w14:ligatures w14:val="none"/>
        </w:rPr>
        <w:t xml:space="preserve">Carag, Eduardo &amp; </w:t>
      </w:r>
      <w:proofErr w:type="spellStart"/>
      <w:r w:rsidRPr="00A95F43">
        <w:rPr>
          <w:rFonts w:ascii="Arial" w:eastAsia="Times New Roman" w:hAnsi="Arial" w:cs="Arial"/>
          <w:kern w:val="0"/>
          <w:sz w:val="24"/>
          <w:szCs w:val="24"/>
          <w:lang w:eastAsia="en-PH"/>
          <w14:ligatures w14:val="none"/>
        </w:rPr>
        <w:t>Guingab</w:t>
      </w:r>
      <w:proofErr w:type="spellEnd"/>
      <w:r w:rsidRPr="00A95F43">
        <w:rPr>
          <w:rFonts w:ascii="Arial" w:eastAsia="Times New Roman" w:hAnsi="Arial" w:cs="Arial"/>
          <w:kern w:val="0"/>
          <w:sz w:val="24"/>
          <w:szCs w:val="24"/>
          <w:lang w:eastAsia="en-PH"/>
          <w14:ligatures w14:val="none"/>
        </w:rPr>
        <w:t>-Carag, Catalina. (2021). Competency-Based Learning and Quality Education in the New Normal Modality of Teaching. East African Scholars Journal of Education, Humanities and Literature. 10.36349/</w:t>
      </w:r>
      <w:proofErr w:type="gramStart"/>
      <w:r w:rsidRPr="00A95F43">
        <w:rPr>
          <w:rFonts w:ascii="Arial" w:eastAsia="Times New Roman" w:hAnsi="Arial" w:cs="Arial"/>
          <w:kern w:val="0"/>
          <w:sz w:val="24"/>
          <w:szCs w:val="24"/>
          <w:lang w:eastAsia="en-PH"/>
          <w14:ligatures w14:val="none"/>
        </w:rPr>
        <w:t>easjehl.2021.v</w:t>
      </w:r>
      <w:proofErr w:type="gramEnd"/>
      <w:r w:rsidRPr="00A95F43">
        <w:rPr>
          <w:rFonts w:ascii="Arial" w:eastAsia="Times New Roman" w:hAnsi="Arial" w:cs="Arial"/>
          <w:kern w:val="0"/>
          <w:sz w:val="24"/>
          <w:szCs w:val="24"/>
          <w:lang w:eastAsia="en-PH"/>
          <w14:ligatures w14:val="none"/>
        </w:rPr>
        <w:t>04i04.002.</w:t>
      </w:r>
    </w:p>
    <w:p w14:paraId="5793603F" w14:textId="15D70095" w:rsidR="009C6A12" w:rsidRDefault="009C6A12" w:rsidP="009C6A12">
      <w:pPr>
        <w:spacing w:after="0" w:line="240" w:lineRule="auto"/>
        <w:contextualSpacing/>
        <w:rPr>
          <w:rFonts w:ascii="Arial" w:eastAsia="Times New Roman" w:hAnsi="Arial" w:cs="Arial"/>
          <w:kern w:val="0"/>
          <w:sz w:val="24"/>
          <w:szCs w:val="24"/>
          <w:lang w:eastAsia="en-PH"/>
          <w14:ligatures w14:val="none"/>
        </w:rPr>
      </w:pPr>
      <w:r w:rsidRPr="009C6A12">
        <w:rPr>
          <w:rFonts w:ascii="Arial" w:eastAsia="Times New Roman" w:hAnsi="Arial" w:cs="Arial"/>
          <w:kern w:val="0"/>
          <w:sz w:val="24"/>
          <w:szCs w:val="24"/>
          <w:lang w:eastAsia="en-PH"/>
          <w14:ligatures w14:val="none"/>
        </w:rPr>
        <w:t xml:space="preserve">Mishra, Rashmi and Varshney, Deepika, Academic Integrity in Higher </w:t>
      </w:r>
    </w:p>
    <w:p w14:paraId="462A85DC" w14:textId="7A5986C0" w:rsidR="009C6A12" w:rsidRDefault="009C6A12" w:rsidP="009C6A12">
      <w:pPr>
        <w:spacing w:after="0" w:line="240" w:lineRule="auto"/>
        <w:ind w:left="720"/>
        <w:contextualSpacing/>
        <w:rPr>
          <w:rFonts w:ascii="Arial" w:eastAsia="Times New Roman" w:hAnsi="Arial" w:cs="Arial"/>
          <w:kern w:val="0"/>
          <w:sz w:val="24"/>
          <w:szCs w:val="24"/>
          <w:lang w:eastAsia="en-PH"/>
          <w14:ligatures w14:val="none"/>
        </w:rPr>
      </w:pPr>
      <w:r w:rsidRPr="009C6A12">
        <w:rPr>
          <w:rFonts w:ascii="Arial" w:eastAsia="Times New Roman" w:hAnsi="Arial" w:cs="Arial"/>
          <w:kern w:val="0"/>
          <w:sz w:val="24"/>
          <w:szCs w:val="24"/>
          <w:lang w:eastAsia="en-PH"/>
          <w14:ligatures w14:val="none"/>
        </w:rPr>
        <w:t>Education: Faculty Perceptions, Strategies, and Digital Challenges in the Digital Age (April 12, 2024). International Journal of All Research Education and Scientific Methods (IJARESM), ISSN: 2455-6211, Volume 12, Issue 4, April-2024, https://doi.org/10.56025/IJARESM.2023.1201241387, Available at SSRN: https://ssrn.com/abstract=4792983</w:t>
      </w:r>
    </w:p>
    <w:p w14:paraId="546DE7D3" w14:textId="77777777" w:rsidR="00114C62" w:rsidRDefault="00114C62" w:rsidP="00114C62">
      <w:pPr>
        <w:spacing w:after="0" w:line="240" w:lineRule="auto"/>
        <w:contextualSpacing/>
        <w:rPr>
          <w:rFonts w:ascii="Arial" w:eastAsia="Times New Roman" w:hAnsi="Arial" w:cs="Arial"/>
          <w:kern w:val="0"/>
          <w:sz w:val="24"/>
          <w:szCs w:val="24"/>
          <w:lang w:eastAsia="en-PH"/>
          <w14:ligatures w14:val="none"/>
        </w:rPr>
      </w:pPr>
      <w:r w:rsidRPr="00114C62">
        <w:rPr>
          <w:rFonts w:ascii="Arial" w:eastAsia="Times New Roman" w:hAnsi="Arial" w:cs="Arial"/>
          <w:kern w:val="0"/>
          <w:sz w:val="24"/>
          <w:szCs w:val="24"/>
          <w:lang w:eastAsia="en-PH"/>
          <w14:ligatures w14:val="none"/>
        </w:rPr>
        <w:t xml:space="preserve">Nahari, Sabila &amp; Latief, Mohammad &amp; Astuti, Utari. (2020). Factors Contributing </w:t>
      </w:r>
    </w:p>
    <w:p w14:paraId="7E31B28E" w14:textId="6257914B" w:rsidR="00114C62" w:rsidRDefault="00114C62" w:rsidP="00114C62">
      <w:pPr>
        <w:spacing w:after="0" w:line="240" w:lineRule="auto"/>
        <w:ind w:left="720"/>
        <w:contextualSpacing/>
        <w:rPr>
          <w:rFonts w:ascii="Arial" w:eastAsia="Times New Roman" w:hAnsi="Arial" w:cs="Arial"/>
          <w:kern w:val="0"/>
          <w:sz w:val="24"/>
          <w:szCs w:val="24"/>
          <w:lang w:eastAsia="en-PH"/>
          <w14:ligatures w14:val="none"/>
        </w:rPr>
      </w:pPr>
      <w:r w:rsidRPr="00114C62">
        <w:rPr>
          <w:rFonts w:ascii="Arial" w:eastAsia="Times New Roman" w:hAnsi="Arial" w:cs="Arial"/>
          <w:kern w:val="0"/>
          <w:sz w:val="24"/>
          <w:szCs w:val="24"/>
          <w:lang w:eastAsia="en-PH"/>
          <w14:ligatures w14:val="none"/>
        </w:rPr>
        <w:t xml:space="preserve">to Low Teachers Competencies Score. </w:t>
      </w:r>
      <w:proofErr w:type="spellStart"/>
      <w:r w:rsidRPr="00114C62">
        <w:rPr>
          <w:rFonts w:ascii="Arial" w:eastAsia="Times New Roman" w:hAnsi="Arial" w:cs="Arial"/>
          <w:kern w:val="0"/>
          <w:sz w:val="24"/>
          <w:szCs w:val="24"/>
          <w:lang w:eastAsia="en-PH"/>
          <w14:ligatures w14:val="none"/>
        </w:rPr>
        <w:t>Jurnal</w:t>
      </w:r>
      <w:proofErr w:type="spellEnd"/>
      <w:r w:rsidRPr="00114C62">
        <w:rPr>
          <w:rFonts w:ascii="Arial" w:eastAsia="Times New Roman" w:hAnsi="Arial" w:cs="Arial"/>
          <w:kern w:val="0"/>
          <w:sz w:val="24"/>
          <w:szCs w:val="24"/>
          <w:lang w:eastAsia="en-PH"/>
          <w14:ligatures w14:val="none"/>
        </w:rPr>
        <w:t xml:space="preserve"> Pendidikan: Teori, </w:t>
      </w:r>
      <w:proofErr w:type="spellStart"/>
      <w:r w:rsidRPr="00114C62">
        <w:rPr>
          <w:rFonts w:ascii="Arial" w:eastAsia="Times New Roman" w:hAnsi="Arial" w:cs="Arial"/>
          <w:kern w:val="0"/>
          <w:sz w:val="24"/>
          <w:szCs w:val="24"/>
          <w:lang w:eastAsia="en-PH"/>
          <w14:ligatures w14:val="none"/>
        </w:rPr>
        <w:t>Penelitian</w:t>
      </w:r>
      <w:proofErr w:type="spellEnd"/>
      <w:r w:rsidRPr="00114C62">
        <w:rPr>
          <w:rFonts w:ascii="Arial" w:eastAsia="Times New Roman" w:hAnsi="Arial" w:cs="Arial"/>
          <w:kern w:val="0"/>
          <w:sz w:val="24"/>
          <w:szCs w:val="24"/>
          <w:lang w:eastAsia="en-PH"/>
          <w14:ligatures w14:val="none"/>
        </w:rPr>
        <w:t xml:space="preserve">, dan </w:t>
      </w:r>
      <w:proofErr w:type="spellStart"/>
      <w:r w:rsidRPr="00114C62">
        <w:rPr>
          <w:rFonts w:ascii="Arial" w:eastAsia="Times New Roman" w:hAnsi="Arial" w:cs="Arial"/>
          <w:kern w:val="0"/>
          <w:sz w:val="24"/>
          <w:szCs w:val="24"/>
          <w:lang w:eastAsia="en-PH"/>
          <w14:ligatures w14:val="none"/>
        </w:rPr>
        <w:t>Pengembangan</w:t>
      </w:r>
      <w:proofErr w:type="spellEnd"/>
      <w:r w:rsidRPr="00114C62">
        <w:rPr>
          <w:rFonts w:ascii="Arial" w:eastAsia="Times New Roman" w:hAnsi="Arial" w:cs="Arial"/>
          <w:kern w:val="0"/>
          <w:sz w:val="24"/>
          <w:szCs w:val="24"/>
          <w:lang w:eastAsia="en-PH"/>
          <w14:ligatures w14:val="none"/>
        </w:rPr>
        <w:t>. 5. 1115. 10.17977/</w:t>
      </w:r>
      <w:proofErr w:type="gramStart"/>
      <w:r w:rsidRPr="00114C62">
        <w:rPr>
          <w:rFonts w:ascii="Arial" w:eastAsia="Times New Roman" w:hAnsi="Arial" w:cs="Arial"/>
          <w:kern w:val="0"/>
          <w:sz w:val="24"/>
          <w:szCs w:val="24"/>
          <w:lang w:eastAsia="en-PH"/>
          <w14:ligatures w14:val="none"/>
        </w:rPr>
        <w:t>jptpp.v</w:t>
      </w:r>
      <w:proofErr w:type="gramEnd"/>
      <w:r w:rsidRPr="00114C62">
        <w:rPr>
          <w:rFonts w:ascii="Arial" w:eastAsia="Times New Roman" w:hAnsi="Arial" w:cs="Arial"/>
          <w:kern w:val="0"/>
          <w:sz w:val="24"/>
          <w:szCs w:val="24"/>
          <w:lang w:eastAsia="en-PH"/>
          <w14:ligatures w14:val="none"/>
        </w:rPr>
        <w:t>5i8.13906.</w:t>
      </w:r>
    </w:p>
    <w:p w14:paraId="08894D41" w14:textId="5B7A4EE6" w:rsidR="00590795" w:rsidRDefault="00590795" w:rsidP="00590795">
      <w:pPr>
        <w:spacing w:after="0" w:line="240" w:lineRule="auto"/>
        <w:contextualSpacing/>
        <w:rPr>
          <w:rFonts w:ascii="Arial" w:eastAsia="Times New Roman" w:hAnsi="Arial" w:cs="Arial"/>
          <w:kern w:val="0"/>
          <w:sz w:val="24"/>
          <w:szCs w:val="24"/>
          <w:lang w:eastAsia="en-PH"/>
          <w14:ligatures w14:val="none"/>
        </w:rPr>
      </w:pPr>
      <w:r w:rsidRPr="00590795">
        <w:rPr>
          <w:rFonts w:ascii="Arial" w:eastAsia="Times New Roman" w:hAnsi="Arial" w:cs="Arial"/>
          <w:kern w:val="0"/>
          <w:sz w:val="24"/>
          <w:szCs w:val="24"/>
          <w:lang w:eastAsia="en-PH"/>
          <w14:ligatures w14:val="none"/>
        </w:rPr>
        <w:t xml:space="preserve">Nur </w:t>
      </w:r>
      <w:proofErr w:type="spellStart"/>
      <w:r w:rsidRPr="00590795">
        <w:rPr>
          <w:rFonts w:ascii="Arial" w:eastAsia="Times New Roman" w:hAnsi="Arial" w:cs="Arial"/>
          <w:kern w:val="0"/>
          <w:sz w:val="24"/>
          <w:szCs w:val="24"/>
          <w:lang w:eastAsia="en-PH"/>
          <w14:ligatures w14:val="none"/>
        </w:rPr>
        <w:t>Kholifah</w:t>
      </w:r>
      <w:proofErr w:type="spellEnd"/>
      <w:r w:rsidRPr="00590795">
        <w:rPr>
          <w:rFonts w:ascii="Arial" w:eastAsia="Times New Roman" w:hAnsi="Arial" w:cs="Arial"/>
          <w:kern w:val="0"/>
          <w:sz w:val="24"/>
          <w:szCs w:val="24"/>
          <w:lang w:eastAsia="en-PH"/>
          <w14:ligatures w14:val="none"/>
        </w:rPr>
        <w:t xml:space="preserve">, Muhammad </w:t>
      </w:r>
      <w:proofErr w:type="spellStart"/>
      <w:r w:rsidRPr="00590795">
        <w:rPr>
          <w:rFonts w:ascii="Arial" w:eastAsia="Times New Roman" w:hAnsi="Arial" w:cs="Arial"/>
          <w:kern w:val="0"/>
          <w:sz w:val="24"/>
          <w:szCs w:val="24"/>
          <w:lang w:eastAsia="en-PH"/>
          <w14:ligatures w14:val="none"/>
        </w:rPr>
        <w:t>Nurtanto</w:t>
      </w:r>
      <w:proofErr w:type="spellEnd"/>
      <w:r w:rsidRPr="00590795">
        <w:rPr>
          <w:rFonts w:ascii="Arial" w:eastAsia="Times New Roman" w:hAnsi="Arial" w:cs="Arial"/>
          <w:kern w:val="0"/>
          <w:sz w:val="24"/>
          <w:szCs w:val="24"/>
          <w:lang w:eastAsia="en-PH"/>
          <w14:ligatures w14:val="none"/>
        </w:rPr>
        <w:t xml:space="preserve">, Farid </w:t>
      </w:r>
      <w:proofErr w:type="spellStart"/>
      <w:r w:rsidRPr="00590795">
        <w:rPr>
          <w:rFonts w:ascii="Arial" w:eastAsia="Times New Roman" w:hAnsi="Arial" w:cs="Arial"/>
          <w:kern w:val="0"/>
          <w:sz w:val="24"/>
          <w:szCs w:val="24"/>
          <w:lang w:eastAsia="en-PH"/>
          <w14:ligatures w14:val="none"/>
        </w:rPr>
        <w:t>Mutohhari</w:t>
      </w:r>
      <w:proofErr w:type="spellEnd"/>
      <w:r w:rsidRPr="00590795">
        <w:rPr>
          <w:rFonts w:ascii="Arial" w:eastAsia="Times New Roman" w:hAnsi="Arial" w:cs="Arial"/>
          <w:kern w:val="0"/>
          <w:sz w:val="24"/>
          <w:szCs w:val="24"/>
          <w:lang w:eastAsia="en-PH"/>
          <w14:ligatures w14:val="none"/>
        </w:rPr>
        <w:t xml:space="preserve">, Hani </w:t>
      </w:r>
      <w:proofErr w:type="spellStart"/>
      <w:r w:rsidRPr="00590795">
        <w:rPr>
          <w:rFonts w:ascii="Arial" w:eastAsia="Times New Roman" w:hAnsi="Arial" w:cs="Arial"/>
          <w:kern w:val="0"/>
          <w:sz w:val="24"/>
          <w:szCs w:val="24"/>
          <w:lang w:eastAsia="en-PH"/>
          <w14:ligatures w14:val="none"/>
        </w:rPr>
        <w:t>Subakti</w:t>
      </w:r>
      <w:proofErr w:type="spellEnd"/>
      <w:r w:rsidRPr="00590795">
        <w:rPr>
          <w:rFonts w:ascii="Arial" w:eastAsia="Times New Roman" w:hAnsi="Arial" w:cs="Arial"/>
          <w:kern w:val="0"/>
          <w:sz w:val="24"/>
          <w:szCs w:val="24"/>
          <w:lang w:eastAsia="en-PH"/>
          <w14:ligatures w14:val="none"/>
        </w:rPr>
        <w:t xml:space="preserve">, </w:t>
      </w:r>
    </w:p>
    <w:p w14:paraId="3E70F42E" w14:textId="20D78EAD" w:rsidR="00590795" w:rsidRDefault="00590795" w:rsidP="00590795">
      <w:pPr>
        <w:spacing w:after="0" w:line="240" w:lineRule="auto"/>
        <w:ind w:left="720"/>
        <w:contextualSpacing/>
        <w:rPr>
          <w:rFonts w:ascii="Arial" w:eastAsia="Times New Roman" w:hAnsi="Arial" w:cs="Arial"/>
          <w:kern w:val="0"/>
          <w:sz w:val="24"/>
          <w:szCs w:val="24"/>
          <w:lang w:eastAsia="en-PH"/>
          <w14:ligatures w14:val="none"/>
        </w:rPr>
      </w:pPr>
      <w:r w:rsidRPr="00590795">
        <w:rPr>
          <w:rFonts w:ascii="Arial" w:eastAsia="Times New Roman" w:hAnsi="Arial" w:cs="Arial"/>
          <w:kern w:val="0"/>
          <w:sz w:val="24"/>
          <w:szCs w:val="24"/>
          <w:lang w:eastAsia="en-PH"/>
          <w14:ligatures w14:val="none"/>
        </w:rPr>
        <w:t xml:space="preserve">Muhammad </w:t>
      </w:r>
      <w:proofErr w:type="spellStart"/>
      <w:r w:rsidRPr="00590795">
        <w:rPr>
          <w:rFonts w:ascii="Arial" w:eastAsia="Times New Roman" w:hAnsi="Arial" w:cs="Arial"/>
          <w:kern w:val="0"/>
          <w:sz w:val="24"/>
          <w:szCs w:val="24"/>
          <w:lang w:eastAsia="en-PH"/>
          <w14:ligatures w14:val="none"/>
        </w:rPr>
        <w:t>Agphin</w:t>
      </w:r>
      <w:proofErr w:type="spellEnd"/>
      <w:r w:rsidRPr="00590795">
        <w:rPr>
          <w:rFonts w:ascii="Arial" w:eastAsia="Times New Roman" w:hAnsi="Arial" w:cs="Arial"/>
          <w:kern w:val="0"/>
          <w:sz w:val="24"/>
          <w:szCs w:val="24"/>
          <w:lang w:eastAsia="en-PH"/>
          <w14:ligatures w14:val="none"/>
        </w:rPr>
        <w:t xml:space="preserve"> Ramadhan &amp; Nuur </w:t>
      </w:r>
      <w:proofErr w:type="spellStart"/>
      <w:r w:rsidRPr="00590795">
        <w:rPr>
          <w:rFonts w:ascii="Arial" w:eastAsia="Times New Roman" w:hAnsi="Arial" w:cs="Arial"/>
          <w:kern w:val="0"/>
          <w:sz w:val="24"/>
          <w:szCs w:val="24"/>
          <w:lang w:eastAsia="en-PH"/>
          <w14:ligatures w14:val="none"/>
        </w:rPr>
        <w:t>Wachid</w:t>
      </w:r>
      <w:proofErr w:type="spellEnd"/>
      <w:r w:rsidRPr="00590795">
        <w:rPr>
          <w:rFonts w:ascii="Arial" w:eastAsia="Times New Roman" w:hAnsi="Arial" w:cs="Arial"/>
          <w:kern w:val="0"/>
          <w:sz w:val="24"/>
          <w:szCs w:val="24"/>
          <w:lang w:eastAsia="en-PH"/>
          <w14:ligatures w14:val="none"/>
        </w:rPr>
        <w:t xml:space="preserve"> Abdul Majid. (2024) The mediating role of motivation and professional development in determining teacher performance in vocational schools. Cogent Education 11:1.</w:t>
      </w:r>
    </w:p>
    <w:p w14:paraId="5A1FCA0F" w14:textId="79A9F66F" w:rsidR="00DE56AD" w:rsidRDefault="00DE56AD" w:rsidP="00DE56AD">
      <w:pPr>
        <w:spacing w:after="0" w:line="240" w:lineRule="auto"/>
        <w:contextualSpacing/>
        <w:rPr>
          <w:rFonts w:ascii="Arial" w:eastAsia="Times New Roman" w:hAnsi="Arial" w:cs="Arial"/>
          <w:kern w:val="0"/>
          <w:sz w:val="24"/>
          <w:szCs w:val="24"/>
          <w:lang w:eastAsia="en-PH"/>
          <w14:ligatures w14:val="none"/>
        </w:rPr>
      </w:pPr>
      <w:r w:rsidRPr="00DE56AD">
        <w:rPr>
          <w:rFonts w:ascii="Arial" w:eastAsia="Times New Roman" w:hAnsi="Arial" w:cs="Arial"/>
          <w:kern w:val="0"/>
          <w:sz w:val="24"/>
          <w:szCs w:val="24"/>
          <w:lang w:eastAsia="en-PH"/>
          <w14:ligatures w14:val="none"/>
        </w:rPr>
        <w:t xml:space="preserve">Thabang Donald Mokoena, Gideon Petrus van Tonder; Influencing beginner </w:t>
      </w:r>
    </w:p>
    <w:p w14:paraId="1E379F39" w14:textId="2425D316" w:rsidR="00DE56AD" w:rsidRDefault="00DE56AD" w:rsidP="00DE56AD">
      <w:pPr>
        <w:spacing w:after="0" w:line="240" w:lineRule="auto"/>
        <w:ind w:left="720"/>
        <w:contextualSpacing/>
        <w:rPr>
          <w:rFonts w:ascii="Arial" w:eastAsia="Times New Roman" w:hAnsi="Arial" w:cs="Arial"/>
          <w:kern w:val="0"/>
          <w:sz w:val="24"/>
          <w:szCs w:val="24"/>
          <w:lang w:eastAsia="en-PH"/>
          <w14:ligatures w14:val="none"/>
        </w:rPr>
      </w:pPr>
      <w:r w:rsidRPr="00DE56AD">
        <w:rPr>
          <w:rFonts w:ascii="Arial" w:eastAsia="Times New Roman" w:hAnsi="Arial" w:cs="Arial"/>
          <w:kern w:val="0"/>
          <w:sz w:val="24"/>
          <w:szCs w:val="24"/>
          <w:lang w:eastAsia="en-PH"/>
          <w14:ligatures w14:val="none"/>
        </w:rPr>
        <w:t>teachers' autonomy: the impact of mentorship in fostering self-directed learning. International Journal of Educational Management 8 July 2024; 38 (5): 1265–1288. https://doi.org/10.1108/IJEM-05-2023-0247</w:t>
      </w:r>
    </w:p>
    <w:p w14:paraId="6F989361" w14:textId="655F9081" w:rsidR="00022A07" w:rsidRPr="008269A7" w:rsidRDefault="00763441" w:rsidP="008269A7">
      <w:pPr>
        <w:spacing w:after="0" w:line="240" w:lineRule="auto"/>
        <w:contextualSpacing/>
        <w:rPr>
          <w:rFonts w:ascii="Arial" w:eastAsia="Times New Roman" w:hAnsi="Arial" w:cs="Arial"/>
          <w:i/>
          <w:iCs/>
          <w:kern w:val="0"/>
          <w:sz w:val="24"/>
          <w:szCs w:val="24"/>
          <w:lang w:eastAsia="en-PH"/>
          <w14:ligatures w14:val="none"/>
        </w:rPr>
      </w:pPr>
      <w:r w:rsidRPr="00763441">
        <w:rPr>
          <w:rFonts w:ascii="Arial" w:eastAsia="Times New Roman" w:hAnsi="Arial" w:cs="Arial"/>
          <w:kern w:val="0"/>
          <w:sz w:val="24"/>
          <w:szCs w:val="24"/>
          <w:lang w:eastAsia="en-PH"/>
          <w14:ligatures w14:val="none"/>
        </w:rPr>
        <w:t xml:space="preserve">Oben, A. (2021). Quantitative research: A guide for beginners. </w:t>
      </w:r>
      <w:r w:rsidRPr="00763441">
        <w:rPr>
          <w:rFonts w:ascii="Arial" w:eastAsia="Times New Roman" w:hAnsi="Arial" w:cs="Arial"/>
          <w:i/>
          <w:iCs/>
          <w:kern w:val="0"/>
          <w:sz w:val="24"/>
          <w:szCs w:val="24"/>
          <w:lang w:eastAsia="en-PH"/>
          <w14:ligatures w14:val="none"/>
        </w:rPr>
        <w:t>International Journal of</w:t>
      </w:r>
    </w:p>
    <w:p w14:paraId="3439452E" w14:textId="6CA6D7C7" w:rsidR="00763441" w:rsidRDefault="00763441" w:rsidP="008269A7">
      <w:pPr>
        <w:spacing w:after="0" w:line="240" w:lineRule="auto"/>
        <w:ind w:firstLine="720"/>
        <w:contextualSpacing/>
        <w:rPr>
          <w:rFonts w:ascii="Arial" w:eastAsia="Times New Roman" w:hAnsi="Arial" w:cs="Arial"/>
          <w:kern w:val="0"/>
          <w:sz w:val="24"/>
          <w:szCs w:val="24"/>
          <w:lang w:eastAsia="en-PH"/>
          <w14:ligatures w14:val="none"/>
        </w:rPr>
      </w:pPr>
      <w:r w:rsidRPr="00763441">
        <w:rPr>
          <w:rFonts w:ascii="Arial" w:eastAsia="Times New Roman" w:hAnsi="Arial" w:cs="Arial"/>
          <w:i/>
          <w:iCs/>
          <w:kern w:val="0"/>
          <w:sz w:val="24"/>
          <w:szCs w:val="24"/>
          <w:lang w:eastAsia="en-PH"/>
          <w14:ligatures w14:val="none"/>
        </w:rPr>
        <w:t>Research and Innovation in Social Science</w:t>
      </w:r>
      <w:r w:rsidRPr="00763441">
        <w:rPr>
          <w:rFonts w:ascii="Arial" w:eastAsia="Times New Roman" w:hAnsi="Arial" w:cs="Arial"/>
          <w:kern w:val="0"/>
          <w:sz w:val="24"/>
          <w:szCs w:val="24"/>
          <w:lang w:eastAsia="en-PH"/>
          <w14:ligatures w14:val="none"/>
        </w:rPr>
        <w:t xml:space="preserve">. </w:t>
      </w:r>
    </w:p>
    <w:p w14:paraId="69226976" w14:textId="77777777" w:rsidR="00DE56AD" w:rsidRDefault="00DE56AD" w:rsidP="00DE56AD">
      <w:pPr>
        <w:spacing w:after="0" w:line="240" w:lineRule="auto"/>
        <w:contextualSpacing/>
        <w:rPr>
          <w:rFonts w:ascii="Arial" w:eastAsia="Times New Roman" w:hAnsi="Arial" w:cs="Arial"/>
          <w:kern w:val="0"/>
          <w:sz w:val="24"/>
          <w:szCs w:val="24"/>
          <w:lang w:eastAsia="en-PH"/>
          <w14:ligatures w14:val="none"/>
        </w:rPr>
      </w:pPr>
      <w:r w:rsidRPr="00DE56AD">
        <w:rPr>
          <w:rFonts w:ascii="Arial" w:eastAsia="Times New Roman" w:hAnsi="Arial" w:cs="Arial"/>
          <w:kern w:val="0"/>
          <w:sz w:val="24"/>
          <w:szCs w:val="24"/>
          <w:lang w:eastAsia="en-PH"/>
          <w14:ligatures w14:val="none"/>
        </w:rPr>
        <w:t xml:space="preserve">Omran, D. A., Villaflores, C. E., </w:t>
      </w:r>
      <w:proofErr w:type="spellStart"/>
      <w:r w:rsidRPr="00DE56AD">
        <w:rPr>
          <w:rFonts w:ascii="Arial" w:eastAsia="Times New Roman" w:hAnsi="Arial" w:cs="Arial"/>
          <w:kern w:val="0"/>
          <w:sz w:val="24"/>
          <w:szCs w:val="24"/>
          <w:lang w:eastAsia="en-PH"/>
          <w14:ligatures w14:val="none"/>
        </w:rPr>
        <w:t>Daroy</w:t>
      </w:r>
      <w:proofErr w:type="spellEnd"/>
      <w:r w:rsidRPr="00DE56AD">
        <w:rPr>
          <w:rFonts w:ascii="Arial" w:eastAsia="Times New Roman" w:hAnsi="Arial" w:cs="Arial"/>
          <w:kern w:val="0"/>
          <w:sz w:val="24"/>
          <w:szCs w:val="24"/>
          <w:lang w:eastAsia="en-PH"/>
          <w14:ligatures w14:val="none"/>
        </w:rPr>
        <w:t xml:space="preserve">, N. N. &amp; Madrazo, M. B. (2020). Level of </w:t>
      </w:r>
    </w:p>
    <w:p w14:paraId="57B0CCFA" w14:textId="1F2F0012" w:rsidR="00DE56AD" w:rsidRPr="00763441" w:rsidRDefault="00DE56AD" w:rsidP="00DE56AD">
      <w:pPr>
        <w:spacing w:after="0" w:line="240" w:lineRule="auto"/>
        <w:ind w:left="720"/>
        <w:contextualSpacing/>
        <w:rPr>
          <w:rFonts w:ascii="Arial" w:eastAsia="Times New Roman" w:hAnsi="Arial" w:cs="Arial"/>
          <w:kern w:val="0"/>
          <w:sz w:val="24"/>
          <w:szCs w:val="24"/>
          <w:lang w:eastAsia="en-PH"/>
          <w14:ligatures w14:val="none"/>
        </w:rPr>
      </w:pPr>
      <w:r w:rsidRPr="00DE56AD">
        <w:rPr>
          <w:rFonts w:ascii="Arial" w:eastAsia="Times New Roman" w:hAnsi="Arial" w:cs="Arial"/>
          <w:kern w:val="0"/>
          <w:sz w:val="24"/>
          <w:szCs w:val="24"/>
          <w:lang w:eastAsia="en-PH"/>
          <w14:ligatures w14:val="none"/>
        </w:rPr>
        <w:t>Instructions and Competency of Clinical Instructors and Student Nurses of Davao Doctors College. College of Nursing Faculty Research Journal, 1(1).</w:t>
      </w:r>
    </w:p>
    <w:p w14:paraId="49FCFF83" w14:textId="77777777" w:rsidR="009C6A12" w:rsidRDefault="009C6A12" w:rsidP="009C6A12">
      <w:pPr>
        <w:spacing w:after="0" w:line="240" w:lineRule="auto"/>
        <w:contextualSpacing/>
        <w:rPr>
          <w:rFonts w:ascii="Arial" w:eastAsia="Times New Roman" w:hAnsi="Arial" w:cs="Arial"/>
          <w:kern w:val="0"/>
          <w:sz w:val="24"/>
          <w:szCs w:val="24"/>
          <w:lang w:eastAsia="en-PH"/>
          <w14:ligatures w14:val="none"/>
        </w:rPr>
      </w:pPr>
      <w:proofErr w:type="spellStart"/>
      <w:r w:rsidRPr="009C6A12">
        <w:rPr>
          <w:rFonts w:ascii="Arial" w:eastAsia="Times New Roman" w:hAnsi="Arial" w:cs="Arial"/>
          <w:kern w:val="0"/>
          <w:sz w:val="24"/>
          <w:szCs w:val="24"/>
          <w:lang w:eastAsia="en-PH"/>
          <w14:ligatures w14:val="none"/>
        </w:rPr>
        <w:t>Packalen</w:t>
      </w:r>
      <w:proofErr w:type="spellEnd"/>
      <w:r w:rsidRPr="009C6A12">
        <w:rPr>
          <w:rFonts w:ascii="Arial" w:eastAsia="Times New Roman" w:hAnsi="Arial" w:cs="Arial"/>
          <w:kern w:val="0"/>
          <w:sz w:val="24"/>
          <w:szCs w:val="24"/>
          <w:lang w:eastAsia="en-PH"/>
          <w14:ligatures w14:val="none"/>
        </w:rPr>
        <w:t xml:space="preserve">, K.A., Rowbotham, K. Clues to fostering a program culture of </w:t>
      </w:r>
    </w:p>
    <w:p w14:paraId="5A8BFBA1" w14:textId="424E1EB6" w:rsidR="009C6A12" w:rsidRDefault="009C6A12" w:rsidP="009C6A12">
      <w:pPr>
        <w:spacing w:after="0" w:line="240" w:lineRule="auto"/>
        <w:ind w:left="720"/>
        <w:contextualSpacing/>
        <w:rPr>
          <w:rFonts w:ascii="Arial" w:eastAsia="Times New Roman" w:hAnsi="Arial" w:cs="Arial"/>
          <w:kern w:val="0"/>
          <w:sz w:val="24"/>
          <w:szCs w:val="24"/>
          <w:lang w:eastAsia="en-PH"/>
          <w14:ligatures w14:val="none"/>
        </w:rPr>
      </w:pPr>
      <w:r w:rsidRPr="009C6A12">
        <w:rPr>
          <w:rFonts w:ascii="Arial" w:eastAsia="Times New Roman" w:hAnsi="Arial" w:cs="Arial"/>
          <w:kern w:val="0"/>
          <w:sz w:val="24"/>
          <w:szCs w:val="24"/>
          <w:lang w:eastAsia="en-PH"/>
          <w14:ligatures w14:val="none"/>
        </w:rPr>
        <w:t xml:space="preserve">academic integrity: findings from a multidimensional regression model. Int J Educ </w:t>
      </w:r>
      <w:proofErr w:type="spellStart"/>
      <w:r w:rsidRPr="009C6A12">
        <w:rPr>
          <w:rFonts w:ascii="Arial" w:eastAsia="Times New Roman" w:hAnsi="Arial" w:cs="Arial"/>
          <w:kern w:val="0"/>
          <w:sz w:val="24"/>
          <w:szCs w:val="24"/>
          <w:lang w:eastAsia="en-PH"/>
          <w14:ligatures w14:val="none"/>
        </w:rPr>
        <w:t>Integr</w:t>
      </w:r>
      <w:proofErr w:type="spellEnd"/>
      <w:r w:rsidRPr="009C6A12">
        <w:rPr>
          <w:rFonts w:ascii="Arial" w:eastAsia="Times New Roman" w:hAnsi="Arial" w:cs="Arial"/>
          <w:kern w:val="0"/>
          <w:sz w:val="24"/>
          <w:szCs w:val="24"/>
          <w:lang w:eastAsia="en-PH"/>
          <w14:ligatures w14:val="none"/>
        </w:rPr>
        <w:t xml:space="preserve"> 20, 14 (2024). https://doi.org/10.1007/s40979-024-00163-6</w:t>
      </w:r>
    </w:p>
    <w:p w14:paraId="5D917A4A" w14:textId="395A5C19" w:rsidR="00DE56AD" w:rsidRDefault="00DE56AD" w:rsidP="00DE56AD">
      <w:pPr>
        <w:spacing w:after="0" w:line="240" w:lineRule="auto"/>
        <w:contextualSpacing/>
        <w:rPr>
          <w:rFonts w:ascii="Arial" w:eastAsia="Times New Roman" w:hAnsi="Arial" w:cs="Arial"/>
          <w:kern w:val="0"/>
          <w:sz w:val="24"/>
          <w:szCs w:val="24"/>
          <w:lang w:eastAsia="en-PH"/>
          <w14:ligatures w14:val="none"/>
        </w:rPr>
      </w:pPr>
      <w:r w:rsidRPr="00DE56AD">
        <w:rPr>
          <w:rFonts w:ascii="Arial" w:eastAsia="Times New Roman" w:hAnsi="Arial" w:cs="Arial"/>
          <w:kern w:val="0"/>
          <w:sz w:val="24"/>
          <w:szCs w:val="24"/>
          <w:lang w:eastAsia="en-PH"/>
          <w14:ligatures w14:val="none"/>
        </w:rPr>
        <w:t xml:space="preserve">Rahman, M. M., Tabash, M. I., </w:t>
      </w:r>
      <w:proofErr w:type="spellStart"/>
      <w:r w:rsidRPr="00DE56AD">
        <w:rPr>
          <w:rFonts w:ascii="Arial" w:eastAsia="Times New Roman" w:hAnsi="Arial" w:cs="Arial"/>
          <w:kern w:val="0"/>
          <w:sz w:val="24"/>
          <w:szCs w:val="24"/>
          <w:lang w:eastAsia="en-PH"/>
          <w14:ligatures w14:val="none"/>
        </w:rPr>
        <w:t>Salamzadeh</w:t>
      </w:r>
      <w:proofErr w:type="spellEnd"/>
      <w:r w:rsidRPr="00DE56AD">
        <w:rPr>
          <w:rFonts w:ascii="Arial" w:eastAsia="Times New Roman" w:hAnsi="Arial" w:cs="Arial"/>
          <w:kern w:val="0"/>
          <w:sz w:val="24"/>
          <w:szCs w:val="24"/>
          <w:lang w:eastAsia="en-PH"/>
          <w14:ligatures w14:val="none"/>
        </w:rPr>
        <w:t>, A., Abduli, S., &amp; Rahaman, M. S.</w:t>
      </w:r>
    </w:p>
    <w:p w14:paraId="5632F9CA" w14:textId="5072C236" w:rsidR="00DE56AD" w:rsidRDefault="00DE56AD" w:rsidP="00DE56AD">
      <w:pPr>
        <w:spacing w:after="0" w:line="240" w:lineRule="auto"/>
        <w:ind w:left="720"/>
        <w:contextualSpacing/>
        <w:rPr>
          <w:rFonts w:ascii="Arial" w:eastAsia="Times New Roman" w:hAnsi="Arial" w:cs="Arial"/>
          <w:kern w:val="0"/>
          <w:sz w:val="24"/>
          <w:szCs w:val="24"/>
          <w:lang w:eastAsia="en-PH"/>
          <w14:ligatures w14:val="none"/>
        </w:rPr>
      </w:pPr>
      <w:r w:rsidRPr="00DE56AD">
        <w:rPr>
          <w:rFonts w:ascii="Arial" w:eastAsia="Times New Roman" w:hAnsi="Arial" w:cs="Arial"/>
          <w:kern w:val="0"/>
          <w:sz w:val="24"/>
          <w:szCs w:val="24"/>
          <w:lang w:eastAsia="en-PH"/>
          <w14:ligatures w14:val="none"/>
        </w:rPr>
        <w:t xml:space="preserve">(2022). Sampling techniques (probability) for quantitative social science researchers: A conceptual guidelines with examples. </w:t>
      </w:r>
      <w:proofErr w:type="spellStart"/>
      <w:r w:rsidRPr="00DE56AD">
        <w:rPr>
          <w:rFonts w:ascii="Arial" w:eastAsia="Times New Roman" w:hAnsi="Arial" w:cs="Arial"/>
          <w:kern w:val="0"/>
          <w:sz w:val="24"/>
          <w:szCs w:val="24"/>
          <w:lang w:eastAsia="en-PH"/>
          <w14:ligatures w14:val="none"/>
        </w:rPr>
        <w:t>Seeu</w:t>
      </w:r>
      <w:proofErr w:type="spellEnd"/>
      <w:r w:rsidRPr="00DE56AD">
        <w:rPr>
          <w:rFonts w:ascii="Arial" w:eastAsia="Times New Roman" w:hAnsi="Arial" w:cs="Arial"/>
          <w:kern w:val="0"/>
          <w:sz w:val="24"/>
          <w:szCs w:val="24"/>
          <w:lang w:eastAsia="en-PH"/>
          <w14:ligatures w14:val="none"/>
        </w:rPr>
        <w:t xml:space="preserve"> Review, 17(1), 42-51.</w:t>
      </w:r>
    </w:p>
    <w:p w14:paraId="141FCA4F" w14:textId="48614222" w:rsidR="00763441" w:rsidRPr="00763441" w:rsidRDefault="00763441" w:rsidP="008269A7">
      <w:pPr>
        <w:spacing w:after="0" w:line="240" w:lineRule="auto"/>
        <w:contextualSpacing/>
        <w:rPr>
          <w:rFonts w:ascii="Arial" w:eastAsia="Times New Roman" w:hAnsi="Arial" w:cs="Arial"/>
          <w:kern w:val="0"/>
          <w:sz w:val="24"/>
          <w:szCs w:val="24"/>
          <w:lang w:eastAsia="en-PH"/>
          <w14:ligatures w14:val="none"/>
        </w:rPr>
      </w:pPr>
      <w:r w:rsidRPr="00763441">
        <w:rPr>
          <w:rFonts w:ascii="Arial" w:eastAsia="Times New Roman" w:hAnsi="Arial" w:cs="Arial"/>
          <w:kern w:val="0"/>
          <w:sz w:val="24"/>
          <w:szCs w:val="24"/>
          <w:lang w:eastAsia="en-PH"/>
          <w14:ligatures w14:val="none"/>
        </w:rPr>
        <w:t xml:space="preserve">Republic Act No. 11131. (2018). </w:t>
      </w:r>
      <w:r w:rsidRPr="00763441">
        <w:rPr>
          <w:rFonts w:ascii="Arial" w:eastAsia="Times New Roman" w:hAnsi="Arial" w:cs="Arial"/>
          <w:i/>
          <w:iCs/>
          <w:kern w:val="0"/>
          <w:sz w:val="24"/>
          <w:szCs w:val="24"/>
          <w:lang w:eastAsia="en-PH"/>
          <w14:ligatures w14:val="none"/>
        </w:rPr>
        <w:t>The Philippine Criminology Profession Act of 2018</w:t>
      </w:r>
      <w:r w:rsidRPr="00763441">
        <w:rPr>
          <w:rFonts w:ascii="Arial" w:eastAsia="Times New Roman" w:hAnsi="Arial" w:cs="Arial"/>
          <w:kern w:val="0"/>
          <w:sz w:val="24"/>
          <w:szCs w:val="24"/>
          <w:lang w:eastAsia="en-PH"/>
          <w14:ligatures w14:val="none"/>
        </w:rPr>
        <w:t xml:space="preserve">. </w:t>
      </w:r>
    </w:p>
    <w:p w14:paraId="065A5366" w14:textId="77777777" w:rsidR="00022A07" w:rsidRPr="008269A7" w:rsidRDefault="00763441" w:rsidP="008269A7">
      <w:pPr>
        <w:spacing w:after="0" w:line="240" w:lineRule="auto"/>
        <w:contextualSpacing/>
        <w:rPr>
          <w:rFonts w:ascii="Arial" w:eastAsia="Times New Roman" w:hAnsi="Arial" w:cs="Arial"/>
          <w:i/>
          <w:iCs/>
          <w:kern w:val="0"/>
          <w:sz w:val="24"/>
          <w:szCs w:val="24"/>
          <w:lang w:eastAsia="en-PH"/>
          <w14:ligatures w14:val="none"/>
        </w:rPr>
      </w:pPr>
      <w:r w:rsidRPr="00763441">
        <w:rPr>
          <w:rFonts w:ascii="Arial" w:eastAsia="Times New Roman" w:hAnsi="Arial" w:cs="Arial"/>
          <w:kern w:val="0"/>
          <w:sz w:val="24"/>
          <w:szCs w:val="24"/>
          <w:lang w:eastAsia="en-PH"/>
          <w14:ligatures w14:val="none"/>
        </w:rPr>
        <w:t xml:space="preserve">UNESCO. (2018). </w:t>
      </w:r>
      <w:r w:rsidRPr="00763441">
        <w:rPr>
          <w:rFonts w:ascii="Arial" w:eastAsia="Times New Roman" w:hAnsi="Arial" w:cs="Arial"/>
          <w:i/>
          <w:iCs/>
          <w:kern w:val="0"/>
          <w:sz w:val="24"/>
          <w:szCs w:val="24"/>
          <w:lang w:eastAsia="en-PH"/>
          <w14:ligatures w14:val="none"/>
        </w:rPr>
        <w:t>Assessment of teacher competencies in selected provinces of</w:t>
      </w:r>
    </w:p>
    <w:p w14:paraId="22A0EEF3" w14:textId="78378E48" w:rsidR="00763441" w:rsidRPr="00763441" w:rsidRDefault="00763441" w:rsidP="008269A7">
      <w:pPr>
        <w:spacing w:after="0" w:line="240" w:lineRule="auto"/>
        <w:ind w:firstLine="720"/>
        <w:contextualSpacing/>
        <w:rPr>
          <w:rFonts w:ascii="Arial" w:eastAsia="Times New Roman" w:hAnsi="Arial" w:cs="Arial"/>
          <w:kern w:val="0"/>
          <w:sz w:val="24"/>
          <w:szCs w:val="24"/>
          <w:lang w:eastAsia="en-PH"/>
          <w14:ligatures w14:val="none"/>
        </w:rPr>
      </w:pPr>
      <w:r w:rsidRPr="00763441">
        <w:rPr>
          <w:rFonts w:ascii="Arial" w:eastAsia="Times New Roman" w:hAnsi="Arial" w:cs="Arial"/>
          <w:i/>
          <w:iCs/>
          <w:kern w:val="0"/>
          <w:sz w:val="24"/>
          <w:szCs w:val="24"/>
          <w:lang w:eastAsia="en-PH"/>
          <w14:ligatures w14:val="none"/>
        </w:rPr>
        <w:t>Afghanistan</w:t>
      </w:r>
      <w:r w:rsidRPr="00763441">
        <w:rPr>
          <w:rFonts w:ascii="Arial" w:eastAsia="Times New Roman" w:hAnsi="Arial" w:cs="Arial"/>
          <w:kern w:val="0"/>
          <w:sz w:val="24"/>
          <w:szCs w:val="24"/>
          <w:lang w:eastAsia="en-PH"/>
          <w14:ligatures w14:val="none"/>
        </w:rPr>
        <w:t xml:space="preserve">. </w:t>
      </w:r>
    </w:p>
    <w:p w14:paraId="6F079E19" w14:textId="77777777" w:rsidR="00022A07" w:rsidRPr="008269A7" w:rsidRDefault="00763441" w:rsidP="008269A7">
      <w:pPr>
        <w:spacing w:after="0" w:line="240" w:lineRule="auto"/>
        <w:contextualSpacing/>
        <w:rPr>
          <w:rFonts w:ascii="Arial" w:eastAsia="Times New Roman" w:hAnsi="Arial" w:cs="Arial"/>
          <w:i/>
          <w:iCs/>
          <w:kern w:val="0"/>
          <w:sz w:val="24"/>
          <w:szCs w:val="24"/>
          <w:lang w:eastAsia="en-PH"/>
          <w14:ligatures w14:val="none"/>
        </w:rPr>
      </w:pPr>
      <w:r w:rsidRPr="00763441">
        <w:rPr>
          <w:rFonts w:ascii="Arial" w:eastAsia="Times New Roman" w:hAnsi="Arial" w:cs="Arial"/>
          <w:kern w:val="0"/>
          <w:sz w:val="24"/>
          <w:szCs w:val="24"/>
          <w:lang w:eastAsia="en-PH"/>
          <w14:ligatures w14:val="none"/>
        </w:rPr>
        <w:t xml:space="preserve">Zheng, X. (2021). Data collection in quantitative research. In </w:t>
      </w:r>
      <w:r w:rsidRPr="00763441">
        <w:rPr>
          <w:rFonts w:ascii="Arial" w:eastAsia="Times New Roman" w:hAnsi="Arial" w:cs="Arial"/>
          <w:i/>
          <w:iCs/>
          <w:kern w:val="0"/>
          <w:sz w:val="24"/>
          <w:szCs w:val="24"/>
          <w:lang w:eastAsia="en-PH"/>
          <w14:ligatures w14:val="none"/>
        </w:rPr>
        <w:t>Research methods for</w:t>
      </w:r>
    </w:p>
    <w:p w14:paraId="12FBA73D" w14:textId="370251C4" w:rsidR="00763441" w:rsidRPr="00763441" w:rsidRDefault="00763441" w:rsidP="008269A7">
      <w:pPr>
        <w:spacing w:after="0" w:line="240" w:lineRule="auto"/>
        <w:ind w:firstLine="720"/>
        <w:contextualSpacing/>
        <w:rPr>
          <w:rFonts w:ascii="Arial" w:eastAsia="Times New Roman" w:hAnsi="Arial" w:cs="Arial"/>
          <w:kern w:val="0"/>
          <w:sz w:val="24"/>
          <w:szCs w:val="24"/>
          <w:lang w:eastAsia="en-PH"/>
          <w14:ligatures w14:val="none"/>
        </w:rPr>
      </w:pPr>
      <w:r w:rsidRPr="00763441">
        <w:rPr>
          <w:rFonts w:ascii="Arial" w:eastAsia="Times New Roman" w:hAnsi="Arial" w:cs="Arial"/>
          <w:i/>
          <w:iCs/>
          <w:kern w:val="0"/>
          <w:sz w:val="24"/>
          <w:szCs w:val="24"/>
          <w:lang w:eastAsia="en-PH"/>
          <w14:ligatures w14:val="none"/>
        </w:rPr>
        <w:t>student radiographers</w:t>
      </w:r>
      <w:r w:rsidRPr="00763441">
        <w:rPr>
          <w:rFonts w:ascii="Arial" w:eastAsia="Times New Roman" w:hAnsi="Arial" w:cs="Arial"/>
          <w:kern w:val="0"/>
          <w:sz w:val="24"/>
          <w:szCs w:val="24"/>
          <w:lang w:eastAsia="en-PH"/>
          <w14:ligatures w14:val="none"/>
        </w:rPr>
        <w:t xml:space="preserve"> (pp. 79-92). CRC Press. </w:t>
      </w:r>
    </w:p>
    <w:p w14:paraId="27CF4411" w14:textId="77777777" w:rsidR="00FB6B27" w:rsidRPr="00465035" w:rsidRDefault="00FB6B27" w:rsidP="00465035">
      <w:pPr>
        <w:spacing w:after="0" w:line="240" w:lineRule="auto"/>
        <w:contextualSpacing/>
        <w:jc w:val="both"/>
        <w:rPr>
          <w:rFonts w:ascii="Arial" w:hAnsi="Arial" w:cs="Arial"/>
          <w:b/>
          <w:bCs/>
          <w:sz w:val="24"/>
          <w:szCs w:val="24"/>
        </w:rPr>
      </w:pPr>
    </w:p>
    <w:sectPr w:rsidR="00FB6B27" w:rsidRPr="00465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2269"/>
    <w:multiLevelType w:val="hybridMultilevel"/>
    <w:tmpl w:val="8DBABE00"/>
    <w:lvl w:ilvl="0" w:tplc="8F6CCCF2">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437EFF"/>
    <w:multiLevelType w:val="hybridMultilevel"/>
    <w:tmpl w:val="EE002F38"/>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 w15:restartNumberingAfterBreak="0">
    <w:nsid w:val="13AF5B3E"/>
    <w:multiLevelType w:val="multilevel"/>
    <w:tmpl w:val="3D32106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45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253DA"/>
    <w:multiLevelType w:val="hybridMultilevel"/>
    <w:tmpl w:val="85A0B4FE"/>
    <w:lvl w:ilvl="0" w:tplc="F2787F1E">
      <w:start w:val="3"/>
      <w:numFmt w:val="decimal"/>
      <w:lvlText w:val="%1."/>
      <w:lvlJc w:val="left"/>
      <w:pPr>
        <w:ind w:left="360" w:hanging="360"/>
      </w:pPr>
      <w:rPr>
        <w:rFonts w:ascii="Arial" w:hAnsi="Arial" w:cs="Arial" w:hint="default"/>
        <w:b/>
        <w:bCs/>
        <w:sz w:val="24"/>
        <w:szCs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268B4FDB"/>
    <w:multiLevelType w:val="multilevel"/>
    <w:tmpl w:val="8EF2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846C5"/>
    <w:multiLevelType w:val="hybridMultilevel"/>
    <w:tmpl w:val="136A3664"/>
    <w:lvl w:ilvl="0" w:tplc="2C74CCE6">
      <w:start w:val="1"/>
      <w:numFmt w:val="decimal"/>
      <w:lvlText w:val="%1."/>
      <w:lvlJc w:val="left"/>
      <w:pPr>
        <w:ind w:left="1080" w:hanging="360"/>
      </w:pPr>
      <w:rPr>
        <w:b w:val="0"/>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DA42E8"/>
    <w:multiLevelType w:val="hybridMultilevel"/>
    <w:tmpl w:val="1ED66A76"/>
    <w:lvl w:ilvl="0" w:tplc="2A7A0240">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C0D5FFF"/>
    <w:multiLevelType w:val="multilevel"/>
    <w:tmpl w:val="E5B6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052C4B"/>
    <w:multiLevelType w:val="hybridMultilevel"/>
    <w:tmpl w:val="E9609F6E"/>
    <w:lvl w:ilvl="0" w:tplc="34090015">
      <w:start w:val="1"/>
      <w:numFmt w:val="upperLetter"/>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7C3316C3"/>
    <w:multiLevelType w:val="hybridMultilevel"/>
    <w:tmpl w:val="F25651AA"/>
    <w:lvl w:ilvl="0" w:tplc="20BAEED0">
      <w:start w:val="4"/>
      <w:numFmt w:val="decimal"/>
      <w:lvlText w:val="%1."/>
      <w:lvlJc w:val="left"/>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7F5E118B"/>
    <w:multiLevelType w:val="multilevel"/>
    <w:tmpl w:val="5D4E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8"/>
  </w:num>
  <w:num w:numId="5">
    <w:abstractNumId w:val="6"/>
  </w:num>
  <w:num w:numId="6">
    <w:abstractNumId w:val="9"/>
  </w:num>
  <w:num w:numId="7">
    <w:abstractNumId w:val="10"/>
  </w:num>
  <w:num w:numId="8">
    <w:abstractNumId w:val="2"/>
  </w:num>
  <w:num w:numId="9">
    <w:abstractNumId w:val="7"/>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DD"/>
    <w:rsid w:val="00013E90"/>
    <w:rsid w:val="00022A07"/>
    <w:rsid w:val="000B3103"/>
    <w:rsid w:val="00114C62"/>
    <w:rsid w:val="001450E4"/>
    <w:rsid w:val="00186B72"/>
    <w:rsid w:val="00212CB2"/>
    <w:rsid w:val="00221D04"/>
    <w:rsid w:val="00302DDD"/>
    <w:rsid w:val="00322BED"/>
    <w:rsid w:val="0035664A"/>
    <w:rsid w:val="003C1A74"/>
    <w:rsid w:val="003D650D"/>
    <w:rsid w:val="00465035"/>
    <w:rsid w:val="00503404"/>
    <w:rsid w:val="00536C2C"/>
    <w:rsid w:val="005730C9"/>
    <w:rsid w:val="00590795"/>
    <w:rsid w:val="005A0FCC"/>
    <w:rsid w:val="005C100F"/>
    <w:rsid w:val="005E5A25"/>
    <w:rsid w:val="00602B94"/>
    <w:rsid w:val="006217DF"/>
    <w:rsid w:val="00682B66"/>
    <w:rsid w:val="00696853"/>
    <w:rsid w:val="006B3CB4"/>
    <w:rsid w:val="00763441"/>
    <w:rsid w:val="00770F8E"/>
    <w:rsid w:val="00786948"/>
    <w:rsid w:val="007E20AA"/>
    <w:rsid w:val="008269A7"/>
    <w:rsid w:val="008462C9"/>
    <w:rsid w:val="008F3947"/>
    <w:rsid w:val="00916CDF"/>
    <w:rsid w:val="00992510"/>
    <w:rsid w:val="009C6A12"/>
    <w:rsid w:val="009E5B78"/>
    <w:rsid w:val="00A42AFB"/>
    <w:rsid w:val="00A95F43"/>
    <w:rsid w:val="00AF0707"/>
    <w:rsid w:val="00B13DBD"/>
    <w:rsid w:val="00B47DE7"/>
    <w:rsid w:val="00BA15DE"/>
    <w:rsid w:val="00C20189"/>
    <w:rsid w:val="00C22B9C"/>
    <w:rsid w:val="00C605A4"/>
    <w:rsid w:val="00C84A4D"/>
    <w:rsid w:val="00CB78BD"/>
    <w:rsid w:val="00D41B1C"/>
    <w:rsid w:val="00D62F47"/>
    <w:rsid w:val="00D64EDF"/>
    <w:rsid w:val="00D91A8F"/>
    <w:rsid w:val="00DB3B72"/>
    <w:rsid w:val="00DE56AD"/>
    <w:rsid w:val="00E17B05"/>
    <w:rsid w:val="00E27B73"/>
    <w:rsid w:val="00E41C2B"/>
    <w:rsid w:val="00E93DE6"/>
    <w:rsid w:val="00EB7E64"/>
    <w:rsid w:val="00EF6A23"/>
    <w:rsid w:val="00F54546"/>
    <w:rsid w:val="00F6367A"/>
    <w:rsid w:val="00FB6B27"/>
    <w:rsid w:val="00FE21D1"/>
    <w:rsid w:val="00FE531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ED11298"/>
  <w15:chartTrackingRefBased/>
  <w15:docId w15:val="{C1DE3955-7393-4F5E-8D82-549689D8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DDD"/>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B72"/>
    <w:pPr>
      <w:spacing w:after="200" w:line="276" w:lineRule="auto"/>
      <w:ind w:left="720"/>
      <w:contextualSpacing/>
    </w:pPr>
    <w:rPr>
      <w:rFonts w:ascii="Calibri" w:eastAsia="Times New Roman" w:hAnsi="Calibri" w:cs="Times New Roman"/>
      <w:kern w:val="0"/>
      <w:lang w:val="en-US"/>
      <w14:ligatures w14:val="none"/>
    </w:rPr>
  </w:style>
  <w:style w:type="table" w:styleId="TableGrid">
    <w:name w:val="Table Grid"/>
    <w:basedOn w:val="TableNormal"/>
    <w:uiPriority w:val="39"/>
    <w:qFormat/>
    <w:rsid w:val="00DB3B7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B72"/>
    <w:rPr>
      <w:rFonts w:ascii="Times New Roman" w:hAnsi="Times New Roman" w:cs="Times New Roman"/>
      <w:sz w:val="24"/>
      <w:szCs w:val="24"/>
    </w:rPr>
  </w:style>
  <w:style w:type="paragraph" w:customStyle="1" w:styleId="Default">
    <w:name w:val="Default"/>
    <w:rsid w:val="00186B72"/>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customStyle="1" w:styleId="math-inline">
    <w:name w:val="math-inline"/>
    <w:basedOn w:val="DefaultParagraphFont"/>
    <w:rsid w:val="003C1A74"/>
  </w:style>
  <w:style w:type="character" w:styleId="Strong">
    <w:name w:val="Strong"/>
    <w:basedOn w:val="DefaultParagraphFont"/>
    <w:uiPriority w:val="22"/>
    <w:qFormat/>
    <w:rsid w:val="00E17B05"/>
    <w:rPr>
      <w:b/>
      <w:bCs/>
    </w:rPr>
  </w:style>
  <w:style w:type="character" w:customStyle="1" w:styleId="citation-79">
    <w:name w:val="citation-79"/>
    <w:basedOn w:val="DefaultParagraphFont"/>
    <w:rsid w:val="00763441"/>
  </w:style>
  <w:style w:type="character" w:customStyle="1" w:styleId="citation-78">
    <w:name w:val="citation-78"/>
    <w:basedOn w:val="DefaultParagraphFont"/>
    <w:rsid w:val="00763441"/>
  </w:style>
  <w:style w:type="character" w:customStyle="1" w:styleId="citation-77">
    <w:name w:val="citation-77"/>
    <w:basedOn w:val="DefaultParagraphFont"/>
    <w:rsid w:val="00763441"/>
  </w:style>
  <w:style w:type="character" w:customStyle="1" w:styleId="citation-76">
    <w:name w:val="citation-76"/>
    <w:basedOn w:val="DefaultParagraphFont"/>
    <w:rsid w:val="00763441"/>
  </w:style>
  <w:style w:type="character" w:customStyle="1" w:styleId="citation-75">
    <w:name w:val="citation-75"/>
    <w:basedOn w:val="DefaultParagraphFont"/>
    <w:rsid w:val="00763441"/>
  </w:style>
  <w:style w:type="character" w:customStyle="1" w:styleId="citation-74">
    <w:name w:val="citation-74"/>
    <w:basedOn w:val="DefaultParagraphFont"/>
    <w:rsid w:val="00763441"/>
  </w:style>
  <w:style w:type="character" w:customStyle="1" w:styleId="citation-73">
    <w:name w:val="citation-73"/>
    <w:basedOn w:val="DefaultParagraphFont"/>
    <w:rsid w:val="00763441"/>
  </w:style>
  <w:style w:type="character" w:customStyle="1" w:styleId="citation-72">
    <w:name w:val="citation-72"/>
    <w:basedOn w:val="DefaultParagraphFont"/>
    <w:rsid w:val="00763441"/>
  </w:style>
  <w:style w:type="character" w:customStyle="1" w:styleId="citation-70">
    <w:name w:val="citation-70"/>
    <w:basedOn w:val="DefaultParagraphFont"/>
    <w:rsid w:val="00763441"/>
  </w:style>
  <w:style w:type="character" w:customStyle="1" w:styleId="citation-69">
    <w:name w:val="citation-69"/>
    <w:basedOn w:val="DefaultParagraphFont"/>
    <w:rsid w:val="00763441"/>
  </w:style>
  <w:style w:type="character" w:customStyle="1" w:styleId="citation-68">
    <w:name w:val="citation-68"/>
    <w:basedOn w:val="DefaultParagraphFont"/>
    <w:rsid w:val="00763441"/>
  </w:style>
  <w:style w:type="character" w:customStyle="1" w:styleId="citation-67">
    <w:name w:val="citation-67"/>
    <w:basedOn w:val="DefaultParagraphFont"/>
    <w:rsid w:val="00763441"/>
  </w:style>
  <w:style w:type="character" w:customStyle="1" w:styleId="citation-66">
    <w:name w:val="citation-66"/>
    <w:basedOn w:val="DefaultParagraphFont"/>
    <w:rsid w:val="00763441"/>
  </w:style>
  <w:style w:type="character" w:customStyle="1" w:styleId="citation-65">
    <w:name w:val="citation-65"/>
    <w:basedOn w:val="DefaultParagraphFont"/>
    <w:rsid w:val="00763441"/>
  </w:style>
  <w:style w:type="character" w:customStyle="1" w:styleId="citation-64">
    <w:name w:val="citation-64"/>
    <w:basedOn w:val="DefaultParagraphFont"/>
    <w:rsid w:val="00763441"/>
  </w:style>
  <w:style w:type="character" w:customStyle="1" w:styleId="citation-63">
    <w:name w:val="citation-63"/>
    <w:basedOn w:val="DefaultParagraphFont"/>
    <w:rsid w:val="00763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466888">
      <w:bodyDiv w:val="1"/>
      <w:marLeft w:val="0"/>
      <w:marRight w:val="0"/>
      <w:marTop w:val="0"/>
      <w:marBottom w:val="0"/>
      <w:divBdr>
        <w:top w:val="none" w:sz="0" w:space="0" w:color="auto"/>
        <w:left w:val="none" w:sz="0" w:space="0" w:color="auto"/>
        <w:bottom w:val="none" w:sz="0" w:space="0" w:color="auto"/>
        <w:right w:val="none" w:sz="0" w:space="0" w:color="auto"/>
      </w:divBdr>
    </w:div>
    <w:div w:id="556013461">
      <w:bodyDiv w:val="1"/>
      <w:marLeft w:val="0"/>
      <w:marRight w:val="0"/>
      <w:marTop w:val="0"/>
      <w:marBottom w:val="0"/>
      <w:divBdr>
        <w:top w:val="none" w:sz="0" w:space="0" w:color="auto"/>
        <w:left w:val="none" w:sz="0" w:space="0" w:color="auto"/>
        <w:bottom w:val="none" w:sz="0" w:space="0" w:color="auto"/>
        <w:right w:val="none" w:sz="0" w:space="0" w:color="auto"/>
      </w:divBdr>
      <w:divsChild>
        <w:div w:id="243225516">
          <w:marLeft w:val="0"/>
          <w:marRight w:val="0"/>
          <w:marTop w:val="120"/>
          <w:marBottom w:val="120"/>
          <w:divBdr>
            <w:top w:val="none" w:sz="0" w:space="0" w:color="auto"/>
            <w:left w:val="none" w:sz="0" w:space="0" w:color="auto"/>
            <w:bottom w:val="none" w:sz="0" w:space="0" w:color="auto"/>
            <w:right w:val="none" w:sz="0" w:space="0" w:color="auto"/>
          </w:divBdr>
        </w:div>
        <w:div w:id="488330210">
          <w:marLeft w:val="0"/>
          <w:marRight w:val="0"/>
          <w:marTop w:val="120"/>
          <w:marBottom w:val="120"/>
          <w:divBdr>
            <w:top w:val="none" w:sz="0" w:space="0" w:color="auto"/>
            <w:left w:val="none" w:sz="0" w:space="0" w:color="auto"/>
            <w:bottom w:val="none" w:sz="0" w:space="0" w:color="auto"/>
            <w:right w:val="none" w:sz="0" w:space="0" w:color="auto"/>
          </w:divBdr>
        </w:div>
      </w:divsChild>
    </w:div>
    <w:div w:id="646009381">
      <w:bodyDiv w:val="1"/>
      <w:marLeft w:val="0"/>
      <w:marRight w:val="0"/>
      <w:marTop w:val="0"/>
      <w:marBottom w:val="0"/>
      <w:divBdr>
        <w:top w:val="none" w:sz="0" w:space="0" w:color="auto"/>
        <w:left w:val="none" w:sz="0" w:space="0" w:color="auto"/>
        <w:bottom w:val="none" w:sz="0" w:space="0" w:color="auto"/>
        <w:right w:val="none" w:sz="0" w:space="0" w:color="auto"/>
      </w:divBdr>
    </w:div>
    <w:div w:id="680160155">
      <w:bodyDiv w:val="1"/>
      <w:marLeft w:val="0"/>
      <w:marRight w:val="0"/>
      <w:marTop w:val="0"/>
      <w:marBottom w:val="0"/>
      <w:divBdr>
        <w:top w:val="none" w:sz="0" w:space="0" w:color="auto"/>
        <w:left w:val="none" w:sz="0" w:space="0" w:color="auto"/>
        <w:bottom w:val="none" w:sz="0" w:space="0" w:color="auto"/>
        <w:right w:val="none" w:sz="0" w:space="0" w:color="auto"/>
      </w:divBdr>
      <w:divsChild>
        <w:div w:id="170149556">
          <w:marLeft w:val="0"/>
          <w:marRight w:val="0"/>
          <w:marTop w:val="120"/>
          <w:marBottom w:val="120"/>
          <w:divBdr>
            <w:top w:val="none" w:sz="0" w:space="0" w:color="auto"/>
            <w:left w:val="none" w:sz="0" w:space="0" w:color="auto"/>
            <w:bottom w:val="none" w:sz="0" w:space="0" w:color="auto"/>
            <w:right w:val="none" w:sz="0" w:space="0" w:color="auto"/>
          </w:divBdr>
        </w:div>
        <w:div w:id="1933395600">
          <w:marLeft w:val="0"/>
          <w:marRight w:val="0"/>
          <w:marTop w:val="120"/>
          <w:marBottom w:val="120"/>
          <w:divBdr>
            <w:top w:val="none" w:sz="0" w:space="0" w:color="auto"/>
            <w:left w:val="none" w:sz="0" w:space="0" w:color="auto"/>
            <w:bottom w:val="none" w:sz="0" w:space="0" w:color="auto"/>
            <w:right w:val="none" w:sz="0" w:space="0" w:color="auto"/>
          </w:divBdr>
        </w:div>
      </w:divsChild>
    </w:div>
    <w:div w:id="1043793701">
      <w:bodyDiv w:val="1"/>
      <w:marLeft w:val="0"/>
      <w:marRight w:val="0"/>
      <w:marTop w:val="0"/>
      <w:marBottom w:val="0"/>
      <w:divBdr>
        <w:top w:val="none" w:sz="0" w:space="0" w:color="auto"/>
        <w:left w:val="none" w:sz="0" w:space="0" w:color="auto"/>
        <w:bottom w:val="none" w:sz="0" w:space="0" w:color="auto"/>
        <w:right w:val="none" w:sz="0" w:space="0" w:color="auto"/>
      </w:divBdr>
    </w:div>
    <w:div w:id="1155875528">
      <w:bodyDiv w:val="1"/>
      <w:marLeft w:val="0"/>
      <w:marRight w:val="0"/>
      <w:marTop w:val="0"/>
      <w:marBottom w:val="0"/>
      <w:divBdr>
        <w:top w:val="none" w:sz="0" w:space="0" w:color="auto"/>
        <w:left w:val="none" w:sz="0" w:space="0" w:color="auto"/>
        <w:bottom w:val="none" w:sz="0" w:space="0" w:color="auto"/>
        <w:right w:val="none" w:sz="0" w:space="0" w:color="auto"/>
      </w:divBdr>
    </w:div>
    <w:div w:id="1459176689">
      <w:bodyDiv w:val="1"/>
      <w:marLeft w:val="0"/>
      <w:marRight w:val="0"/>
      <w:marTop w:val="0"/>
      <w:marBottom w:val="0"/>
      <w:divBdr>
        <w:top w:val="none" w:sz="0" w:space="0" w:color="auto"/>
        <w:left w:val="none" w:sz="0" w:space="0" w:color="auto"/>
        <w:bottom w:val="none" w:sz="0" w:space="0" w:color="auto"/>
        <w:right w:val="none" w:sz="0" w:space="0" w:color="auto"/>
      </w:divBdr>
    </w:div>
    <w:div w:id="1470830249">
      <w:bodyDiv w:val="1"/>
      <w:marLeft w:val="0"/>
      <w:marRight w:val="0"/>
      <w:marTop w:val="0"/>
      <w:marBottom w:val="0"/>
      <w:divBdr>
        <w:top w:val="none" w:sz="0" w:space="0" w:color="auto"/>
        <w:left w:val="none" w:sz="0" w:space="0" w:color="auto"/>
        <w:bottom w:val="none" w:sz="0" w:space="0" w:color="auto"/>
        <w:right w:val="none" w:sz="0" w:space="0" w:color="auto"/>
      </w:divBdr>
      <w:divsChild>
        <w:div w:id="1133596129">
          <w:marLeft w:val="0"/>
          <w:marRight w:val="0"/>
          <w:marTop w:val="120"/>
          <w:marBottom w:val="120"/>
          <w:divBdr>
            <w:top w:val="none" w:sz="0" w:space="0" w:color="auto"/>
            <w:left w:val="none" w:sz="0" w:space="0" w:color="auto"/>
            <w:bottom w:val="none" w:sz="0" w:space="0" w:color="auto"/>
            <w:right w:val="none" w:sz="0" w:space="0" w:color="auto"/>
          </w:divBdr>
        </w:div>
      </w:divsChild>
    </w:div>
    <w:div w:id="1604724684">
      <w:bodyDiv w:val="1"/>
      <w:marLeft w:val="0"/>
      <w:marRight w:val="0"/>
      <w:marTop w:val="0"/>
      <w:marBottom w:val="0"/>
      <w:divBdr>
        <w:top w:val="none" w:sz="0" w:space="0" w:color="auto"/>
        <w:left w:val="none" w:sz="0" w:space="0" w:color="auto"/>
        <w:bottom w:val="none" w:sz="0" w:space="0" w:color="auto"/>
        <w:right w:val="none" w:sz="0" w:space="0" w:color="auto"/>
      </w:divBdr>
      <w:divsChild>
        <w:div w:id="591207859">
          <w:marLeft w:val="0"/>
          <w:marRight w:val="0"/>
          <w:marTop w:val="120"/>
          <w:marBottom w:val="120"/>
          <w:divBdr>
            <w:top w:val="none" w:sz="0" w:space="0" w:color="auto"/>
            <w:left w:val="none" w:sz="0" w:space="0" w:color="auto"/>
            <w:bottom w:val="none" w:sz="0" w:space="0" w:color="auto"/>
            <w:right w:val="none" w:sz="0" w:space="0" w:color="auto"/>
          </w:divBdr>
        </w:div>
      </w:divsChild>
    </w:div>
    <w:div w:id="182924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hyperlink" Target="https://www.google.com/search?q=https://doi.org/10.17811/rifie.50.2.2021.575-584" TargetMode="External"/><Relationship Id="rId2" Type="http://schemas.openxmlformats.org/officeDocument/2006/relationships/numbering" Target="numbering.xml"/><Relationship Id="rId16" Type="http://schemas.openxmlformats.org/officeDocument/2006/relationships/hyperlink" Target="https://www.google.com/search?q=https://doi.org/10.36713/Epra22312"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46937-552A-4CAF-9995-07B63264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19</Pages>
  <Words>8873</Words>
  <Characters>50577</Characters>
  <Application>Microsoft Office Word</Application>
  <DocSecurity>0</DocSecurity>
  <Lines>421</Lines>
  <Paragraphs>118</Paragraphs>
  <ScaleCrop>false</ScaleCrop>
  <Company/>
  <LinksUpToDate>false</LinksUpToDate>
  <CharactersWithSpaces>59332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dc:creator>
  <cp:keywords/>
  <dc:description/>
  <cp:lastModifiedBy>Sheena</cp:lastModifiedBy>
  <cp:revision>16</cp:revision>
  <dcterms:created xsi:type="dcterms:W3CDTF">2026-03-14T07:53:00Z</dcterms:created>
  <dcterms:modified xsi:type="dcterms:W3CDTF">2026-03-14T09:16:00Z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d5c5c370-692a-4889-bf2a-0271c90cced4</vt:lpwstr>
  </property>
</Properties>
</file>