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A1004" w14:textId="17BD4C92" w:rsidR="006A4A50" w:rsidRDefault="006545C4" w:rsidP="006B2BE8">
      <w:pPr>
        <w:pStyle w:val="Title1"/>
        <w:snapToGrid w:val="0"/>
        <w:ind w:firstLine="0"/>
        <w:jc w:val="left"/>
        <w:rPr>
          <w:sz w:val="32"/>
        </w:rPr>
      </w:pPr>
      <w:r w:rsidRPr="00DC4D57">
        <w:rPr>
          <w:sz w:val="32"/>
        </w:rPr>
        <w:t>I</w:t>
      </w:r>
      <w:r w:rsidR="000D51B9" w:rsidRPr="00DC4D57">
        <w:rPr>
          <w:sz w:val="32"/>
        </w:rPr>
        <w:t>ntegration of</w:t>
      </w:r>
      <w:r w:rsidR="0049637D" w:rsidRPr="00DC4D57">
        <w:rPr>
          <w:sz w:val="32"/>
        </w:rPr>
        <w:t xml:space="preserve"> </w:t>
      </w:r>
      <w:r w:rsidR="00E962BD" w:rsidRPr="00DC4D57">
        <w:rPr>
          <w:sz w:val="32"/>
        </w:rPr>
        <w:t>Wind Energy Conversion System into a Medium</w:t>
      </w:r>
      <w:r w:rsidR="00623E8F" w:rsidRPr="00DC4D57">
        <w:rPr>
          <w:sz w:val="32"/>
        </w:rPr>
        <w:t>-</w:t>
      </w:r>
      <w:r w:rsidR="00E962BD" w:rsidRPr="008E254D">
        <w:rPr>
          <w:sz w:val="32"/>
        </w:rPr>
        <w:t>Voltage Network</w:t>
      </w:r>
      <w:r w:rsidR="000D51B9">
        <w:rPr>
          <w:sz w:val="32"/>
        </w:rPr>
        <w:t xml:space="preserve"> </w:t>
      </w:r>
      <w:r w:rsidR="00E962BD">
        <w:rPr>
          <w:sz w:val="32"/>
        </w:rPr>
        <w:t>in Herat-City, Afghanistan</w:t>
      </w:r>
    </w:p>
    <w:p w14:paraId="08F280C7" w14:textId="77777777" w:rsidR="00623E8F" w:rsidRDefault="00623E8F" w:rsidP="00623E8F">
      <w:pPr>
        <w:rPr>
          <w:lang w:eastAsia="ko-KR"/>
        </w:rPr>
      </w:pPr>
    </w:p>
    <w:p w14:paraId="4B1C8303" w14:textId="778E751F" w:rsidR="004A1868" w:rsidRPr="004A1868" w:rsidRDefault="004A1868" w:rsidP="003C2520">
      <w:pPr>
        <w:autoSpaceDE/>
        <w:autoSpaceDN/>
        <w:spacing w:after="200" w:line="276" w:lineRule="auto"/>
        <w:rPr>
          <w:rFonts w:ascii="Cambria" w:eastAsia="MS Mincho" w:hAnsi="Cambria" w:cs="Arial"/>
          <w:sz w:val="22"/>
          <w:szCs w:val="22"/>
        </w:rPr>
      </w:pPr>
      <w:r w:rsidRPr="004A1868">
        <w:rPr>
          <w:rFonts w:ascii="Cambria" w:eastAsia="MS Mincho" w:hAnsi="Cambria" w:cs="Arial"/>
          <w:sz w:val="22"/>
          <w:szCs w:val="22"/>
        </w:rPr>
        <w:t xml:space="preserve"/>
      </w:r>
    </w:p>
    <w:p w14:paraId="1FDAE4FB" w14:textId="77777777" w:rsidR="004A1868" w:rsidRDefault="004A1868" w:rsidP="004A1868">
      <w:pPr>
        <w:autoSpaceDE/>
        <w:autoSpaceDN/>
        <w:spacing w:after="200" w:line="276" w:lineRule="auto"/>
        <w:rPr>
          <w:rFonts w:ascii="Cambria" w:eastAsia="MS Mincho" w:hAnsi="Cambria" w:cs="Arial"/>
          <w:sz w:val="22"/>
          <w:szCs w:val="22"/>
        </w:rPr>
      </w:pPr>
      <w:r w:rsidRPr="004A1868">
        <w:rPr>
          <w:rFonts w:ascii="Cambria" w:eastAsia="MS Mincho" w:hAnsi="Cambria" w:cs="Arial"/>
          <w:sz w:val="22"/>
          <w:szCs w:val="22"/>
        </w:rPr>
        <w:t/>
      </w:r>
    </w:p>
    <w:p w14:paraId="7EA3859C" w14:textId="5A5FE2B4" w:rsidR="00BB5F7E" w:rsidRDefault="004A1868" w:rsidP="004A1868">
      <w:pPr>
        <w:jc w:val="both"/>
        <w:rPr>
          <w:lang w:eastAsia="ko-KR"/>
        </w:rPr>
      </w:pPr>
      <w:r w:rsidRPr="004A1868">
        <w:rPr>
          <w:rFonts w:ascii="Cambria" w:eastAsia="MS Mincho" w:hAnsi="Cambria" w:cs="Arial"/>
          <w:sz w:val="22"/>
          <w:szCs w:val="22"/>
        </w:rPr>
        <w:t/>
      </w:r>
      <w:r w:rsidR="00BB5F7E">
        <w:rPr>
          <w:lang w:eastAsia="ko-KR"/>
        </w:rPr>
        <w:t xml:space="preserve"/>
      </w:r>
      <w:hyperlink r:id="rId6" w:history="1">
        <w:r w:rsidR="00683F28">
          <w:rPr>
            <w:rStyle w:val="Hyperlink"/>
            <w:lang w:eastAsia="ko-KR"/>
          </w:rPr>
          <w:t/>
        </w:r>
      </w:hyperlink>
    </w:p>
    <w:p w14:paraId="4A9CB68A" w14:textId="77777777" w:rsidR="004D5510" w:rsidRPr="004D5510" w:rsidRDefault="004D5510" w:rsidP="004D5510">
      <w:pPr>
        <w:jc w:val="both"/>
        <w:rPr>
          <w:b/>
          <w:bCs/>
          <w:sz w:val="24"/>
          <w:szCs w:val="24"/>
          <w:lang w:eastAsia="ko-KR"/>
        </w:rPr>
      </w:pPr>
      <w:r w:rsidRPr="004D5510">
        <w:rPr>
          <w:b/>
          <w:bCs/>
          <w:sz w:val="24"/>
          <w:szCs w:val="24"/>
          <w:lang w:eastAsia="ko-KR"/>
        </w:rPr>
        <w:t/>
      </w:r>
    </w:p>
    <w:p w14:paraId="7913AD16" w14:textId="77777777" w:rsidR="004D5510" w:rsidRDefault="004D5510" w:rsidP="004D5510">
      <w:pPr>
        <w:jc w:val="both"/>
        <w:rPr>
          <w:lang w:eastAsia="ko-KR"/>
        </w:rPr>
      </w:pPr>
      <w:r>
        <w:rPr>
          <w:lang w:eastAsia="ko-KR"/>
        </w:rPr>
        <w:t/>
      </w:r>
    </w:p>
    <w:p w14:paraId="02E426D9" w14:textId="77777777" w:rsidR="004D5510" w:rsidRDefault="004D5510" w:rsidP="004D5510">
      <w:pPr>
        <w:jc w:val="both"/>
        <w:rPr>
          <w:lang w:eastAsia="ko-KR"/>
        </w:rPr>
      </w:pPr>
      <w:r>
        <w:rPr>
          <w:lang w:eastAsia="ko-KR"/>
        </w:rPr>
        <w:t/>
      </w:r>
    </w:p>
    <w:p w14:paraId="05B2FE12" w14:textId="77777777" w:rsidR="004D5510" w:rsidRDefault="004D5510" w:rsidP="004D5510">
      <w:pPr>
        <w:jc w:val="both"/>
        <w:rPr>
          <w:lang w:eastAsia="ko-KR"/>
        </w:rPr>
      </w:pPr>
      <w:r>
        <w:rPr>
          <w:lang w:eastAsia="ko-KR"/>
        </w:rPr>
        <w:t/>
      </w:r>
    </w:p>
    <w:p w14:paraId="3EC9A49A" w14:textId="77777777" w:rsidR="004D5510" w:rsidRDefault="004D5510" w:rsidP="004D5510">
      <w:pPr>
        <w:jc w:val="both"/>
        <w:rPr>
          <w:lang w:eastAsia="ko-KR"/>
        </w:rPr>
      </w:pPr>
      <w:r>
        <w:rPr>
          <w:lang w:eastAsia="ko-KR"/>
        </w:rPr>
        <w:t/>
      </w:r>
    </w:p>
    <w:p w14:paraId="588095D3" w14:textId="58BC6AEC" w:rsidR="004D5510" w:rsidRDefault="004D5510" w:rsidP="004D5510">
      <w:pPr>
        <w:jc w:val="both"/>
        <w:rPr>
          <w:lang w:eastAsia="ko-KR"/>
        </w:rPr>
      </w:pPr>
      <w:r>
        <w:rPr>
          <w:lang w:eastAsia="ko-KR"/>
        </w:rPr>
        <w:t/>
      </w:r>
    </w:p>
    <w:p w14:paraId="01B3E8BD" w14:textId="77777777" w:rsidR="00623E8F" w:rsidRPr="004073DB" w:rsidRDefault="00623E8F" w:rsidP="004073DB">
      <w:pPr>
        <w:jc w:val="both"/>
        <w:rPr>
          <w:lang w:eastAsia="ko-KR"/>
        </w:rPr>
      </w:pPr>
    </w:p>
    <w:p w14:paraId="3946AA4C" w14:textId="38D8F68A" w:rsidR="004073DB" w:rsidRPr="00142D2D" w:rsidRDefault="004073DB" w:rsidP="00623E8F">
      <w:pPr>
        <w:ind w:right="4"/>
        <w:jc w:val="both"/>
        <w:rPr>
          <w:bCs/>
          <w:i/>
          <w:iCs/>
          <w:rtl/>
        </w:rPr>
      </w:pPr>
      <w:r>
        <w:rPr>
          <w:b/>
        </w:rPr>
        <w:t/>
      </w:r>
      <w:r w:rsidRPr="00724D71">
        <w:rPr>
          <w:bCs/>
        </w:rPr>
        <w:t xml:space="preserve"/>
      </w:r>
      <w:r w:rsidR="00683F28">
        <w:rPr>
          <w:bCs/>
        </w:rPr>
        <w:t xml:space="preserve"/>
      </w:r>
      <w:r w:rsidRPr="00724D71">
        <w:rPr>
          <w:bCs/>
        </w:rPr>
        <w:t/>
      </w:r>
      <w:r w:rsidR="00683F28">
        <w:rPr>
          <w:bCs/>
        </w:rPr>
        <w:t/>
      </w:r>
      <w:r w:rsidRPr="00724D71">
        <w:rPr>
          <w:bCs/>
        </w:rPr>
        <w:t xml:space="preserve"/>
      </w:r>
    </w:p>
    <w:p w14:paraId="7E9D5F94" w14:textId="69067612" w:rsidR="004073DB" w:rsidRDefault="004073DB" w:rsidP="00623E8F">
      <w:pPr>
        <w:ind w:right="4"/>
        <w:jc w:val="both"/>
        <w:rPr>
          <w:b/>
          <w:i/>
        </w:rPr>
      </w:pPr>
      <w:r w:rsidRPr="00CC42CE">
        <w:rPr>
          <w:b/>
          <w:i/>
        </w:rPr>
        <w:t/>
      </w:r>
      <w:r w:rsidRPr="00CC42CE">
        <w:rPr>
          <w:bCs/>
          <w:i/>
        </w:rPr>
        <w:t/>
      </w:r>
      <w:r w:rsidRPr="00CC42CE">
        <w:rPr>
          <w:bCs/>
          <w:i/>
          <w:sz w:val="18"/>
        </w:rPr>
        <w:t xml:space="preserve"/>
      </w:r>
      <w:r w:rsidRPr="00CC42CE">
        <w:rPr>
          <w:bCs/>
          <w:i/>
          <w:lang w:val="it-IT"/>
        </w:rPr>
        <w:t/>
      </w:r>
      <w:r w:rsidR="00623E8F">
        <w:rPr>
          <w:bCs/>
          <w:i/>
          <w:lang w:val="it-IT"/>
        </w:rPr>
        <w:t xml:space="preserve"/>
      </w:r>
      <w:r>
        <w:rPr>
          <w:bCs/>
          <w:i/>
          <w:lang w:val="it-IT"/>
        </w:rPr>
        <w:t/>
      </w:r>
      <w:r w:rsidR="00623E8F">
        <w:rPr>
          <w:bCs/>
          <w:i/>
          <w:lang w:val="it-IT"/>
        </w:rPr>
        <w:t xml:space="preserve"/>
      </w:r>
    </w:p>
    <w:p w14:paraId="264C6452" w14:textId="77777777" w:rsidR="004073DB" w:rsidRDefault="004073DB" w:rsidP="004073DB">
      <w:pPr>
        <w:rPr>
          <w:b/>
          <w:i/>
        </w:rPr>
      </w:pPr>
    </w:p>
    <w:p w14:paraId="1D14829C" w14:textId="185B7A17" w:rsidR="00E962BD" w:rsidRPr="009C77AF" w:rsidRDefault="00E962BD" w:rsidP="009C77AF">
      <w:pPr>
        <w:pStyle w:val="ListParagraph"/>
        <w:numPr>
          <w:ilvl w:val="0"/>
          <w:numId w:val="34"/>
        </w:numPr>
        <w:ind w:left="284" w:hanging="295"/>
        <w:rPr>
          <w:b/>
          <w:sz w:val="32"/>
          <w:szCs w:val="32"/>
        </w:rPr>
      </w:pPr>
      <w:bookmarkStart w:id="0" w:name="_Hlk203643083"/>
      <w:r w:rsidRPr="009C77AF">
        <w:rPr>
          <w:b/>
          <w:sz w:val="32"/>
          <w:szCs w:val="32"/>
        </w:rPr>
        <w:t>Introduction</w:t>
      </w:r>
    </w:p>
    <w:p w14:paraId="4ECBF1CF" w14:textId="4B70488D" w:rsidR="00A66712" w:rsidRPr="00D7699D" w:rsidRDefault="00161E4C" w:rsidP="00D7699D">
      <w:pPr>
        <w:spacing w:line="276" w:lineRule="auto"/>
        <w:jc w:val="both"/>
        <w:rPr>
          <w:sz w:val="22"/>
          <w:szCs w:val="22"/>
        </w:rPr>
      </w:pPr>
      <w:r w:rsidRPr="00BC44EE">
        <w:rPr>
          <w:bCs/>
          <w:iCs/>
          <w:sz w:val="22"/>
          <w:szCs w:val="22"/>
          <w:lang w:val="it-IT"/>
        </w:rPr>
        <w:t xml:space="preserve">The worldwide </w:t>
      </w:r>
      <w:r w:rsidR="008908BA" w:rsidRPr="00BC44EE">
        <w:rPr>
          <w:bCs/>
          <w:iCs/>
          <w:sz w:val="22"/>
          <w:szCs w:val="22"/>
          <w:lang w:val="it-IT"/>
        </w:rPr>
        <w:t>energy</w:t>
      </w:r>
      <w:r w:rsidRPr="00BC44EE">
        <w:rPr>
          <w:bCs/>
          <w:iCs/>
          <w:sz w:val="22"/>
          <w:szCs w:val="22"/>
          <w:lang w:val="it-IT"/>
        </w:rPr>
        <w:t xml:space="preserve"> division is experiencing a quick move toward renewable </w:t>
      </w:r>
      <w:r w:rsidR="008908BA" w:rsidRPr="00BC44EE">
        <w:rPr>
          <w:bCs/>
          <w:iCs/>
          <w:sz w:val="22"/>
          <w:szCs w:val="22"/>
          <w:lang w:val="it-IT"/>
        </w:rPr>
        <w:t>energy</w:t>
      </w:r>
      <w:r w:rsidRPr="00BC44EE">
        <w:rPr>
          <w:bCs/>
          <w:iCs/>
          <w:sz w:val="22"/>
          <w:szCs w:val="22"/>
          <w:lang w:val="it-IT"/>
        </w:rPr>
        <w:t xml:space="preserve"> sources (RES) to relieve climate alter, improve </w:t>
      </w:r>
      <w:r w:rsidR="008908BA" w:rsidRPr="00BC44EE">
        <w:rPr>
          <w:bCs/>
          <w:iCs/>
          <w:sz w:val="22"/>
          <w:szCs w:val="22"/>
          <w:lang w:val="it-IT"/>
        </w:rPr>
        <w:t>energy</w:t>
      </w:r>
      <w:r w:rsidRPr="00BC44EE">
        <w:rPr>
          <w:bCs/>
          <w:iCs/>
          <w:sz w:val="22"/>
          <w:szCs w:val="22"/>
          <w:lang w:val="it-IT"/>
        </w:rPr>
        <w:t xml:space="preserve"> security, and decrease dependence on fossil powers [1]. Among RES, wind </w:t>
      </w:r>
      <w:r w:rsidR="008908BA" w:rsidRPr="00BC44EE">
        <w:rPr>
          <w:bCs/>
          <w:iCs/>
          <w:sz w:val="22"/>
          <w:szCs w:val="22"/>
          <w:lang w:val="it-IT"/>
        </w:rPr>
        <w:t>energy</w:t>
      </w:r>
      <w:r w:rsidRPr="00BC44EE">
        <w:rPr>
          <w:bCs/>
          <w:iCs/>
          <w:sz w:val="22"/>
          <w:szCs w:val="22"/>
          <w:lang w:val="it-IT"/>
        </w:rPr>
        <w:t xml:space="preserve"> has experienced exponential development, with worldwide introduced capacity surpassing 906 GW by the </w:t>
      </w:r>
      <w:r w:rsidR="00CE14B0">
        <w:rPr>
          <w:bCs/>
          <w:iCs/>
          <w:sz w:val="22"/>
          <w:szCs w:val="22"/>
          <w:lang w:val="it-IT"/>
        </w:rPr>
        <w:t>end</w:t>
      </w:r>
      <w:r w:rsidRPr="00BC44EE">
        <w:rPr>
          <w:bCs/>
          <w:iCs/>
          <w:sz w:val="22"/>
          <w:szCs w:val="22"/>
          <w:lang w:val="it-IT"/>
        </w:rPr>
        <w:t xml:space="preserve"> of 2023 [2]. Be that as it may, the integration of wind control into electrical frameworks presents critical challenges due to its intermittency, inconstancy, and non-dispatchable nature [3]. Wind control has developed as one of the foremost promising and quickly growing arrangements, contributing essentially to power era in numerous nations. Afghanistan has colossal, attainable potential for creating different renewable energies, such as sun oriented, wind, hydro, biomass and geothermal </w:t>
      </w:r>
      <w:r w:rsidR="008908BA" w:rsidRPr="00BC44EE">
        <w:rPr>
          <w:bCs/>
          <w:iCs/>
          <w:sz w:val="22"/>
          <w:szCs w:val="22"/>
          <w:lang w:val="it-IT"/>
        </w:rPr>
        <w:t>energy</w:t>
      </w:r>
      <w:r w:rsidRPr="00BC44EE">
        <w:rPr>
          <w:bCs/>
          <w:iCs/>
          <w:sz w:val="22"/>
          <w:szCs w:val="22"/>
          <w:lang w:val="it-IT"/>
        </w:rPr>
        <w:t xml:space="preserve">, all through the nation. Among them, sun oriented </w:t>
      </w:r>
      <w:r w:rsidR="008908BA" w:rsidRPr="00BC44EE">
        <w:rPr>
          <w:bCs/>
          <w:iCs/>
          <w:sz w:val="22"/>
          <w:szCs w:val="22"/>
          <w:lang w:val="it-IT"/>
        </w:rPr>
        <w:t>energy</w:t>
      </w:r>
      <w:r w:rsidRPr="00BC44EE">
        <w:rPr>
          <w:bCs/>
          <w:iCs/>
          <w:sz w:val="22"/>
          <w:szCs w:val="22"/>
          <w:lang w:val="it-IT"/>
        </w:rPr>
        <w:t xml:space="preserve">, with 222,000 MW, and wind </w:t>
      </w:r>
      <w:r w:rsidR="008908BA" w:rsidRPr="00BC44EE">
        <w:rPr>
          <w:bCs/>
          <w:iCs/>
          <w:sz w:val="22"/>
          <w:szCs w:val="22"/>
          <w:lang w:val="it-IT"/>
        </w:rPr>
        <w:t>energy</w:t>
      </w:r>
      <w:r w:rsidRPr="00BC44EE">
        <w:rPr>
          <w:bCs/>
          <w:iCs/>
          <w:sz w:val="22"/>
          <w:szCs w:val="22"/>
          <w:lang w:val="it-IT"/>
        </w:rPr>
        <w:t xml:space="preserve">, with 66,000 MW, which are actually doable, can alter Afghanistan to an </w:t>
      </w:r>
      <w:r w:rsidR="008908BA" w:rsidRPr="00BC44EE">
        <w:rPr>
          <w:bCs/>
          <w:iCs/>
          <w:sz w:val="22"/>
          <w:szCs w:val="22"/>
          <w:lang w:val="it-IT"/>
        </w:rPr>
        <w:t>energy</w:t>
      </w:r>
      <w:r w:rsidRPr="00BC44EE">
        <w:rPr>
          <w:bCs/>
          <w:iCs/>
          <w:sz w:val="22"/>
          <w:szCs w:val="22"/>
          <w:lang w:val="it-IT"/>
        </w:rPr>
        <w:t xml:space="preserve"> self-sufficient nation [5]. The copious wind </w:t>
      </w:r>
      <w:r w:rsidR="008908BA" w:rsidRPr="00BC44EE">
        <w:rPr>
          <w:bCs/>
          <w:iCs/>
          <w:sz w:val="22"/>
          <w:szCs w:val="22"/>
          <w:lang w:val="it-IT"/>
        </w:rPr>
        <w:t>energy</w:t>
      </w:r>
      <w:r w:rsidRPr="00BC44EE">
        <w:rPr>
          <w:bCs/>
          <w:iCs/>
          <w:sz w:val="22"/>
          <w:szCs w:val="22"/>
          <w:lang w:val="it-IT"/>
        </w:rPr>
        <w:t xml:space="preserve"> assets, especially in western and southwestern districts uncommonly Herat, Farah, and Kandahar areas, where the normal wind speed surpasses 7</w:t>
      </w:r>
      <w:r w:rsidR="008908BA" w:rsidRPr="00BC44EE">
        <w:rPr>
          <w:bCs/>
          <w:iCs/>
          <w:sz w:val="22"/>
          <w:szCs w:val="22"/>
          <w:lang w:val="it-IT"/>
        </w:rPr>
        <w:t>-</w:t>
      </w:r>
      <w:r w:rsidRPr="00BC44EE">
        <w:rPr>
          <w:bCs/>
          <w:iCs/>
          <w:sz w:val="22"/>
          <w:szCs w:val="22"/>
          <w:lang w:val="it-IT"/>
        </w:rPr>
        <w:t xml:space="preserve">8 m/s at center stature, making them profoundly reasonable for utility-scale wind ranches [4]. Herat territory moreover has extreme power deficiencies, depending intensely on imports from Iran and Turkmenistan to meet its </w:t>
      </w:r>
      <w:r w:rsidR="008908BA" w:rsidRPr="00BC44EE">
        <w:rPr>
          <w:bCs/>
          <w:iCs/>
          <w:sz w:val="22"/>
          <w:szCs w:val="22"/>
          <w:lang w:val="it-IT"/>
        </w:rPr>
        <w:t>energy</w:t>
      </w:r>
      <w:r w:rsidRPr="00BC44EE">
        <w:rPr>
          <w:bCs/>
          <w:iCs/>
          <w:sz w:val="22"/>
          <w:szCs w:val="22"/>
          <w:lang w:val="it-IT"/>
        </w:rPr>
        <w:t xml:space="preserve"> requests [6].</w:t>
      </w:r>
      <w:r w:rsidR="00F52D84" w:rsidRPr="00F52D84">
        <w:rPr>
          <w:sz w:val="24"/>
          <w:szCs w:val="24"/>
        </w:rPr>
        <w:t xml:space="preserve"> </w:t>
      </w:r>
      <w:r w:rsidR="00D7699D" w:rsidRPr="00D7699D">
        <w:rPr>
          <w:sz w:val="22"/>
          <w:szCs w:val="22"/>
        </w:rPr>
        <w:t>Previous studies have conducted resource assessment and siting analysis for Herat and the rest of Afghan provinces. For example, Ershad et al. evaluated the combined solar and wind resource potential for Balkh and Herat [</w:t>
      </w:r>
      <w:r w:rsidR="00D7699D">
        <w:rPr>
          <w:sz w:val="22"/>
          <w:szCs w:val="22"/>
        </w:rPr>
        <w:t>7</w:t>
      </w:r>
      <w:r w:rsidR="00D7699D" w:rsidRPr="00D7699D">
        <w:rPr>
          <w:sz w:val="22"/>
          <w:szCs w:val="22"/>
        </w:rPr>
        <w:t>], while Anwarzai applied multi-criteria decision analysis and GIS techniques for renewable site identification, e.g., for Herat [</w:t>
      </w:r>
      <w:r w:rsidR="00D7699D">
        <w:rPr>
          <w:sz w:val="22"/>
          <w:szCs w:val="22"/>
        </w:rPr>
        <w:t>8</w:t>
      </w:r>
      <w:r w:rsidR="00D7699D" w:rsidRPr="00D7699D">
        <w:rPr>
          <w:sz w:val="22"/>
          <w:szCs w:val="22"/>
        </w:rPr>
        <w:t>]. Mostafaeipour et al. also prioritized Afghan locations for wind-to-hydrogen production and considered the feasibility of a 900kW turbine in Herat [</w:t>
      </w:r>
      <w:r w:rsidR="00D7699D">
        <w:rPr>
          <w:sz w:val="22"/>
          <w:szCs w:val="22"/>
        </w:rPr>
        <w:t>9</w:t>
      </w:r>
      <w:r w:rsidR="00D7699D" w:rsidRPr="00D7699D">
        <w:rPr>
          <w:sz w:val="22"/>
          <w:szCs w:val="22"/>
        </w:rPr>
        <w:t xml:space="preserve">], and Sadeghi et al. assessed Afghanistan's wind </w:t>
      </w:r>
      <w:r w:rsidR="00D7699D" w:rsidRPr="00D7699D">
        <w:rPr>
          <w:sz w:val="22"/>
          <w:szCs w:val="22"/>
        </w:rPr>
        <w:lastRenderedPageBreak/>
        <w:t>resources for hydrogen production, again identifying Herat as having high potential [</w:t>
      </w:r>
      <w:r w:rsidR="00D7699D">
        <w:rPr>
          <w:sz w:val="22"/>
          <w:szCs w:val="22"/>
        </w:rPr>
        <w:t>10</w:t>
      </w:r>
      <w:r w:rsidR="00D7699D" w:rsidRPr="00D7699D">
        <w:rPr>
          <w:sz w:val="22"/>
          <w:szCs w:val="22"/>
        </w:rPr>
        <w:t>]. Additional activity consists of countrywide resource mapping and validation with National Renewable Energy Laboratory (NREL) data sets [</w:t>
      </w:r>
      <w:r w:rsidR="00D7699D">
        <w:rPr>
          <w:sz w:val="22"/>
          <w:szCs w:val="22"/>
        </w:rPr>
        <w:t>11</w:t>
      </w:r>
      <w:r w:rsidR="00D7699D" w:rsidRPr="00D7699D">
        <w:rPr>
          <w:sz w:val="22"/>
          <w:szCs w:val="22"/>
        </w:rPr>
        <w:t>], Global Wind Atlas [</w:t>
      </w:r>
      <w:r w:rsidR="00D7699D">
        <w:rPr>
          <w:sz w:val="22"/>
          <w:szCs w:val="22"/>
        </w:rPr>
        <w:t>12</w:t>
      </w:r>
      <w:r w:rsidR="00D7699D" w:rsidRPr="00D7699D">
        <w:rPr>
          <w:sz w:val="22"/>
          <w:szCs w:val="22"/>
        </w:rPr>
        <w:t>], and inter-comparative research of resource consistency between maps and weather stations. Da Afghanistan Breshna Sherkat (DABS) and its foreign partners have undertaken feasibility assessments for a 43.2 MW wind farm at Herat under a 200 MW development plan [</w:t>
      </w:r>
      <w:r w:rsidR="00D7699D">
        <w:rPr>
          <w:sz w:val="22"/>
          <w:szCs w:val="22"/>
        </w:rPr>
        <w:t>1</w:t>
      </w:r>
      <w:r w:rsidR="00493DDF">
        <w:rPr>
          <w:sz w:val="22"/>
          <w:szCs w:val="22"/>
        </w:rPr>
        <w:t>3</w:t>
      </w:r>
      <w:r w:rsidR="00D7699D" w:rsidRPr="00D7699D">
        <w:rPr>
          <w:sz w:val="22"/>
          <w:szCs w:val="22"/>
        </w:rPr>
        <w:t>].</w:t>
      </w:r>
    </w:p>
    <w:p w14:paraId="7D74A6CB" w14:textId="41045AA0" w:rsidR="00F52D84" w:rsidRPr="00F81583" w:rsidRDefault="00A66712" w:rsidP="00F52D84">
      <w:pPr>
        <w:spacing w:line="276" w:lineRule="auto"/>
        <w:jc w:val="both"/>
        <w:rPr>
          <w:bCs/>
          <w:iCs/>
          <w:sz w:val="22"/>
          <w:szCs w:val="22"/>
        </w:rPr>
      </w:pPr>
      <w:r>
        <w:rPr>
          <w:sz w:val="24"/>
          <w:szCs w:val="24"/>
          <w:lang w:bidi="prs-AF"/>
        </w:rPr>
        <w:t xml:space="preserve">    </w:t>
      </w:r>
      <w:r w:rsidR="00F52D84" w:rsidRPr="00F52D84">
        <w:rPr>
          <w:sz w:val="24"/>
          <w:szCs w:val="24"/>
          <w:lang w:bidi="prs-AF"/>
        </w:rPr>
        <w:t xml:space="preserve"> </w:t>
      </w:r>
      <w:r w:rsidR="00F52D84" w:rsidRPr="00F81583">
        <w:rPr>
          <w:bCs/>
          <w:iCs/>
          <w:sz w:val="22"/>
          <w:szCs w:val="22"/>
        </w:rPr>
        <w:t xml:space="preserve">While these studies confirm the technical feasibility and strong wind potential in Herat, they are largely limited to resource assessments, siting analyses, hydrogen potential estimation, or project-level feasibility. To </w:t>
      </w:r>
      <w:r w:rsidR="005F2F7E">
        <w:rPr>
          <w:bCs/>
          <w:iCs/>
          <w:sz w:val="22"/>
          <w:szCs w:val="22"/>
        </w:rPr>
        <w:t>date</w:t>
      </w:r>
      <w:r w:rsidR="00F52D84" w:rsidRPr="00F81583">
        <w:rPr>
          <w:bCs/>
          <w:iCs/>
          <w:sz w:val="22"/>
          <w:szCs w:val="22"/>
        </w:rPr>
        <w:t xml:space="preserve">, no prior work has modeled a </w:t>
      </w:r>
      <w:r w:rsidR="00F52D84" w:rsidRPr="00F81583">
        <w:rPr>
          <w:iCs/>
          <w:sz w:val="22"/>
          <w:szCs w:val="22"/>
        </w:rPr>
        <w:t>DFIG-based wind energy system with back-to-back PWM</w:t>
      </w:r>
      <w:r w:rsidR="00F52D84" w:rsidRPr="00F81583">
        <w:rPr>
          <w:b/>
          <w:bCs/>
          <w:iCs/>
          <w:sz w:val="22"/>
          <w:szCs w:val="22"/>
        </w:rPr>
        <w:t xml:space="preserve"> </w:t>
      </w:r>
      <w:r w:rsidR="00F52D84" w:rsidRPr="00F81583">
        <w:rPr>
          <w:iCs/>
          <w:sz w:val="22"/>
          <w:szCs w:val="22"/>
        </w:rPr>
        <w:t>converters</w:t>
      </w:r>
      <w:r w:rsidR="00F52D84" w:rsidRPr="00F81583">
        <w:rPr>
          <w:bCs/>
          <w:iCs/>
          <w:sz w:val="22"/>
          <w:szCs w:val="22"/>
        </w:rPr>
        <w:t xml:space="preserve"> and </w:t>
      </w:r>
      <w:r w:rsidR="00F52D84" w:rsidRPr="00F81583">
        <w:rPr>
          <w:iCs/>
          <w:sz w:val="22"/>
          <w:szCs w:val="22"/>
        </w:rPr>
        <w:t>PI</w:t>
      </w:r>
      <w:r w:rsidR="007C11F4">
        <w:rPr>
          <w:iCs/>
          <w:sz w:val="22"/>
          <w:szCs w:val="22"/>
        </w:rPr>
        <w:t xml:space="preserve"> (</w:t>
      </w:r>
      <w:r w:rsidR="007C11F4" w:rsidRPr="00BC44EE">
        <w:rPr>
          <w:bCs/>
          <w:iCs/>
          <w:sz w:val="22"/>
          <w:szCs w:val="22"/>
          <w:lang w:val="it-IT"/>
        </w:rPr>
        <w:t>Proportional-Integral</w:t>
      </w:r>
      <w:r w:rsidR="007C11F4">
        <w:rPr>
          <w:bCs/>
          <w:iCs/>
          <w:sz w:val="22"/>
          <w:szCs w:val="22"/>
          <w:lang w:val="it-IT"/>
        </w:rPr>
        <w:t>)</w:t>
      </w:r>
      <w:r w:rsidR="00F52D84" w:rsidRPr="00F81583">
        <w:rPr>
          <w:iCs/>
          <w:sz w:val="22"/>
          <w:szCs w:val="22"/>
        </w:rPr>
        <w:t>-based control of the rotor- and grid-side converters</w:t>
      </w:r>
      <w:r w:rsidR="00F52D84" w:rsidRPr="00F81583">
        <w:rPr>
          <w:bCs/>
          <w:iCs/>
          <w:sz w:val="22"/>
          <w:szCs w:val="22"/>
        </w:rPr>
        <w:t xml:space="preserve">, explicitly integrated into a </w:t>
      </w:r>
      <w:r w:rsidR="00F52D84" w:rsidRPr="00F81583">
        <w:rPr>
          <w:iCs/>
          <w:sz w:val="22"/>
          <w:szCs w:val="22"/>
        </w:rPr>
        <w:t>20 kV medium-voltage network in MATLAB/Simulink</w:t>
      </w:r>
      <w:r w:rsidR="00F52D84" w:rsidRPr="00F81583">
        <w:rPr>
          <w:bCs/>
          <w:iCs/>
          <w:sz w:val="22"/>
          <w:szCs w:val="22"/>
        </w:rPr>
        <w:t>. This research addresses th</w:t>
      </w:r>
      <w:r w:rsidR="007C11F4">
        <w:rPr>
          <w:bCs/>
          <w:iCs/>
          <w:sz w:val="22"/>
          <w:szCs w:val="22"/>
        </w:rPr>
        <w:t>is</w:t>
      </w:r>
      <w:r w:rsidR="00F52D84" w:rsidRPr="00F81583">
        <w:rPr>
          <w:bCs/>
          <w:iCs/>
          <w:sz w:val="22"/>
          <w:szCs w:val="22"/>
        </w:rPr>
        <w:t xml:space="preserve"> gap by proposing and simulating such a system for Herat Province, focusing on steady-state operation, grid code compliance, and effective control strategies for variable wind conditions.</w:t>
      </w:r>
    </w:p>
    <w:p w14:paraId="5CC80300" w14:textId="6B40CC14" w:rsidR="008C27C7" w:rsidRPr="004D5510" w:rsidRDefault="00F52D84" w:rsidP="004D5510">
      <w:pPr>
        <w:spacing w:line="276" w:lineRule="auto"/>
        <w:jc w:val="both"/>
        <w:rPr>
          <w:iCs/>
          <w:sz w:val="24"/>
          <w:szCs w:val="24"/>
        </w:rPr>
      </w:pPr>
      <w:r>
        <w:rPr>
          <w:bCs/>
          <w:iCs/>
          <w:sz w:val="22"/>
          <w:szCs w:val="22"/>
          <w:lang w:val="it-IT"/>
        </w:rPr>
        <w:t xml:space="preserve">     </w:t>
      </w:r>
      <w:r w:rsidR="00161E4C" w:rsidRPr="00BC44EE">
        <w:rPr>
          <w:bCs/>
          <w:iCs/>
          <w:sz w:val="22"/>
          <w:szCs w:val="22"/>
          <w:lang w:val="it-IT"/>
        </w:rPr>
        <w:t xml:space="preserve">To address these issues, endeavors are underway to create renewable </w:t>
      </w:r>
      <w:r w:rsidR="008908BA" w:rsidRPr="00BC44EE">
        <w:rPr>
          <w:bCs/>
          <w:iCs/>
          <w:sz w:val="22"/>
          <w:szCs w:val="22"/>
          <w:lang w:val="it-IT"/>
        </w:rPr>
        <w:t>energy</w:t>
      </w:r>
      <w:r w:rsidR="00161E4C" w:rsidRPr="00BC44EE">
        <w:rPr>
          <w:bCs/>
          <w:iCs/>
          <w:sz w:val="22"/>
          <w:szCs w:val="22"/>
          <w:lang w:val="it-IT"/>
        </w:rPr>
        <w:t xml:space="preserve"> (RE) ventures, counting a proposed wind control activity, pointed at lessening reliance on imported power and improving </w:t>
      </w:r>
      <w:r w:rsidR="008908BA" w:rsidRPr="00BC44EE">
        <w:rPr>
          <w:bCs/>
          <w:iCs/>
          <w:sz w:val="22"/>
          <w:szCs w:val="22"/>
          <w:lang w:val="it-IT"/>
        </w:rPr>
        <w:t>energy</w:t>
      </w:r>
      <w:r w:rsidR="00161E4C" w:rsidRPr="00BC44EE">
        <w:rPr>
          <w:bCs/>
          <w:iCs/>
          <w:sz w:val="22"/>
          <w:szCs w:val="22"/>
          <w:lang w:val="it-IT"/>
        </w:rPr>
        <w:t xml:space="preserve"> security [</w:t>
      </w:r>
      <w:r w:rsidR="00A66712">
        <w:rPr>
          <w:bCs/>
          <w:iCs/>
          <w:sz w:val="22"/>
          <w:szCs w:val="22"/>
          <w:lang w:val="it-IT"/>
        </w:rPr>
        <w:t>1</w:t>
      </w:r>
      <w:r w:rsidR="00493DDF">
        <w:rPr>
          <w:bCs/>
          <w:iCs/>
          <w:sz w:val="22"/>
          <w:szCs w:val="22"/>
          <w:lang w:val="it-IT"/>
        </w:rPr>
        <w:t>4</w:t>
      </w:r>
      <w:r w:rsidR="00161E4C" w:rsidRPr="00BC44EE">
        <w:rPr>
          <w:bCs/>
          <w:iCs/>
          <w:sz w:val="22"/>
          <w:szCs w:val="22"/>
          <w:lang w:val="it-IT"/>
        </w:rPr>
        <w:t>]. In the event that effectively executed, such ventures might give a feasible and dependable control supply whereas supporting territorial financial development [1</w:t>
      </w:r>
      <w:r w:rsidR="00493DDF">
        <w:rPr>
          <w:bCs/>
          <w:iCs/>
          <w:sz w:val="22"/>
          <w:szCs w:val="22"/>
          <w:lang w:val="it-IT"/>
        </w:rPr>
        <w:t>5</w:t>
      </w:r>
      <w:r w:rsidR="00161E4C" w:rsidRPr="00BC44EE">
        <w:rPr>
          <w:bCs/>
          <w:iCs/>
          <w:sz w:val="22"/>
          <w:szCs w:val="22"/>
          <w:lang w:val="it-IT"/>
        </w:rPr>
        <w:t xml:space="preserve">]. Luckily, Herat Territory has critical renewable </w:t>
      </w:r>
      <w:r w:rsidR="008908BA" w:rsidRPr="00BC44EE">
        <w:rPr>
          <w:bCs/>
          <w:iCs/>
          <w:sz w:val="22"/>
          <w:szCs w:val="22"/>
          <w:lang w:val="it-IT"/>
        </w:rPr>
        <w:t>energy</w:t>
      </w:r>
      <w:r w:rsidR="00161E4C" w:rsidRPr="00BC44EE">
        <w:rPr>
          <w:bCs/>
          <w:iCs/>
          <w:sz w:val="22"/>
          <w:szCs w:val="22"/>
          <w:lang w:val="it-IT"/>
        </w:rPr>
        <w:t xml:space="preserve"> assets, especially significant wind </w:t>
      </w:r>
      <w:r w:rsidR="008908BA" w:rsidRPr="00BC44EE">
        <w:rPr>
          <w:bCs/>
          <w:iCs/>
          <w:sz w:val="22"/>
          <w:szCs w:val="22"/>
          <w:lang w:val="it-IT"/>
        </w:rPr>
        <w:t>energy</w:t>
      </w:r>
      <w:r w:rsidR="00161E4C" w:rsidRPr="00BC44EE">
        <w:rPr>
          <w:bCs/>
          <w:iCs/>
          <w:sz w:val="22"/>
          <w:szCs w:val="22"/>
          <w:lang w:val="it-IT"/>
        </w:rPr>
        <w:t xml:space="preserve"> potential [1</w:t>
      </w:r>
      <w:r w:rsidR="00493DDF">
        <w:rPr>
          <w:bCs/>
          <w:iCs/>
          <w:sz w:val="22"/>
          <w:szCs w:val="22"/>
          <w:lang w:val="it-IT"/>
        </w:rPr>
        <w:t>6</w:t>
      </w:r>
      <w:r w:rsidR="00161E4C" w:rsidRPr="00BC44EE">
        <w:rPr>
          <w:bCs/>
          <w:iCs/>
          <w:sz w:val="22"/>
          <w:szCs w:val="22"/>
          <w:lang w:val="it-IT"/>
        </w:rPr>
        <w:t xml:space="preserve">]. Meteorological information demonstrates normal wind speeds of 6.5-8.2 m/s at 80m center tallness over different destinations in Herat, making it one of </w:t>
      </w:r>
      <w:r w:rsidR="007C11F4">
        <w:rPr>
          <w:bCs/>
          <w:iCs/>
          <w:sz w:val="22"/>
          <w:szCs w:val="22"/>
          <w:lang w:val="it-IT"/>
        </w:rPr>
        <w:t>the country</w:t>
      </w:r>
      <w:r w:rsidR="00161E4C" w:rsidRPr="00BC44EE">
        <w:rPr>
          <w:bCs/>
          <w:iCs/>
          <w:sz w:val="22"/>
          <w:szCs w:val="22"/>
          <w:lang w:val="it-IT"/>
        </w:rPr>
        <w:t>'s most promising locales for wind control era [1</w:t>
      </w:r>
      <w:r w:rsidR="00493DDF">
        <w:rPr>
          <w:bCs/>
          <w:iCs/>
          <w:sz w:val="22"/>
          <w:szCs w:val="22"/>
          <w:lang w:val="it-IT"/>
        </w:rPr>
        <w:t>7</w:t>
      </w:r>
      <w:r w:rsidR="00161E4C" w:rsidRPr="00BC44EE">
        <w:rPr>
          <w:bCs/>
          <w:iCs/>
          <w:sz w:val="22"/>
          <w:szCs w:val="22"/>
          <w:lang w:val="it-IT"/>
        </w:rPr>
        <w:t>]. The province's geological area along the wind passage between the Hindu Kush mountains and Iranian level makes extraordinary conditions for wind cultivate advancement [1</w:t>
      </w:r>
      <w:r w:rsidR="00493DDF">
        <w:rPr>
          <w:bCs/>
          <w:iCs/>
          <w:sz w:val="22"/>
          <w:szCs w:val="22"/>
          <w:lang w:val="it-IT"/>
        </w:rPr>
        <w:t>8</w:t>
      </w:r>
      <w:r w:rsidR="00161E4C" w:rsidRPr="00BC44EE">
        <w:rPr>
          <w:bCs/>
          <w:iCs/>
          <w:sz w:val="22"/>
          <w:szCs w:val="22"/>
          <w:lang w:val="it-IT"/>
        </w:rPr>
        <w:t>]. Preparatory evaluations propose Herat seem bolster over 2,000 MW of introduced wind capacity, which would considerably address the province's current 300 MW power shortfall [</w:t>
      </w:r>
      <w:r w:rsidR="00493DDF">
        <w:rPr>
          <w:bCs/>
          <w:iCs/>
          <w:sz w:val="22"/>
          <w:szCs w:val="22"/>
          <w:lang w:val="it-IT"/>
        </w:rPr>
        <w:t>19</w:t>
      </w:r>
      <w:r w:rsidR="00161E4C" w:rsidRPr="00BC44EE">
        <w:rPr>
          <w:bCs/>
          <w:iCs/>
          <w:sz w:val="22"/>
          <w:szCs w:val="22"/>
          <w:lang w:val="it-IT"/>
        </w:rPr>
        <w:t xml:space="preserve">].  This paper centers on the modeling and control of a 2 MW wind </w:t>
      </w:r>
      <w:r w:rsidR="008908BA" w:rsidRPr="00BC44EE">
        <w:rPr>
          <w:bCs/>
          <w:iCs/>
          <w:sz w:val="22"/>
          <w:szCs w:val="22"/>
          <w:lang w:val="it-IT"/>
        </w:rPr>
        <w:t>energy</w:t>
      </w:r>
      <w:r w:rsidR="00161E4C" w:rsidRPr="00BC44EE">
        <w:rPr>
          <w:bCs/>
          <w:iCs/>
          <w:sz w:val="22"/>
          <w:szCs w:val="22"/>
          <w:lang w:val="it-IT"/>
        </w:rPr>
        <w:t xml:space="preserve"> transformation framework employing a DFIG associated to an MV network to address Herat's </w:t>
      </w:r>
      <w:r w:rsidR="008908BA" w:rsidRPr="00BC44EE">
        <w:rPr>
          <w:bCs/>
          <w:iCs/>
          <w:sz w:val="22"/>
          <w:szCs w:val="22"/>
          <w:lang w:val="it-IT"/>
        </w:rPr>
        <w:t>energy</w:t>
      </w:r>
      <w:r w:rsidR="00161E4C" w:rsidRPr="00BC44EE">
        <w:rPr>
          <w:bCs/>
          <w:iCs/>
          <w:sz w:val="22"/>
          <w:szCs w:val="22"/>
          <w:lang w:val="it-IT"/>
        </w:rPr>
        <w:t xml:space="preserve"> challenges. The framework utilizes a back-to-back converter controlled by means of PWM signals, with PI controllers directing both rotor-side and grid-side converters. The control procedure guarantees compelling administration of dynamic and receptive control, contributing to effective control conveyance</w:t>
      </w:r>
      <w:bookmarkStart w:id="1" w:name="_Hlk204438576"/>
      <w:r w:rsidR="008C27C7" w:rsidRPr="00BC44EE">
        <w:rPr>
          <w:rFonts w:eastAsia="Dotum"/>
          <w:b/>
          <w:sz w:val="28"/>
          <w:szCs w:val="28"/>
        </w:rPr>
        <w:t>.</w:t>
      </w:r>
      <w:r w:rsidR="004073DB" w:rsidRPr="00BC44EE">
        <w:rPr>
          <w:iCs/>
          <w:sz w:val="24"/>
          <w:szCs w:val="24"/>
        </w:rPr>
        <w:t xml:space="preserve"> </w:t>
      </w:r>
      <w:r w:rsidR="004073DB" w:rsidRPr="00BC44EE">
        <w:rPr>
          <w:iCs/>
          <w:sz w:val="22"/>
          <w:szCs w:val="22"/>
        </w:rPr>
        <w:t>This manuscript is structured into five sections: Section</w:t>
      </w:r>
      <w:r w:rsidR="004073DB" w:rsidRPr="00BC44EE">
        <w:rPr>
          <w:b/>
          <w:bCs/>
          <w:iCs/>
          <w:sz w:val="22"/>
          <w:szCs w:val="22"/>
        </w:rPr>
        <w:t xml:space="preserve"> І</w:t>
      </w:r>
      <w:r w:rsidR="004073DB" w:rsidRPr="00BC44EE">
        <w:rPr>
          <w:iCs/>
          <w:sz w:val="22"/>
          <w:szCs w:val="22"/>
        </w:rPr>
        <w:t xml:space="preserve"> is introduction and literature review, this section outlines the research problem, the significance of the study, research objectives, questions, hypotheses, scope and limitations, methodology, and the structure of the paper. And provides a comprehensive review of the existing literature related to wind energy. It discusses the global and national status of wind energy, the current situation in Herat province, wind turbine technology, wind power characteristics, energy conversion systems, and relevant studies carried out in the region. Section</w:t>
      </w:r>
      <w:r w:rsidR="004073DB" w:rsidRPr="00BC44EE">
        <w:rPr>
          <w:b/>
          <w:bCs/>
          <w:iCs/>
          <w:sz w:val="22"/>
          <w:szCs w:val="22"/>
        </w:rPr>
        <w:t xml:space="preserve"> ІІ</w:t>
      </w:r>
      <w:r w:rsidR="004073DB" w:rsidRPr="00BC44EE">
        <w:rPr>
          <w:iCs/>
          <w:sz w:val="22"/>
          <w:szCs w:val="22"/>
        </w:rPr>
        <w:t xml:space="preserve"> is the System Modeling and Methodology. This section presents the modeling of the wind turbine system using a 2 MW DFIG connected to a 20 kV grid. It includes a detailed description of the turbine structure, the back-to-back AC-DC-AC converter, control strategies for the rotor and grid sides, and the simulation environment developed in MATLAB/Simulink. The section </w:t>
      </w:r>
      <w:r w:rsidR="004073DB" w:rsidRPr="00BC44EE">
        <w:rPr>
          <w:b/>
          <w:bCs/>
          <w:iCs/>
          <w:sz w:val="22"/>
          <w:szCs w:val="22"/>
        </w:rPr>
        <w:t>ІІІ</w:t>
      </w:r>
      <w:r w:rsidR="004073DB" w:rsidRPr="00BC44EE">
        <w:rPr>
          <w:iCs/>
          <w:sz w:val="22"/>
          <w:szCs w:val="22"/>
        </w:rPr>
        <w:t xml:space="preserve"> is simulation results. This section presents and interprets the results of the simulation. It focuses on the steady-state and dynamic behavior of the system under varying wind speeds. Key performance indicators such as output power, and current quality are discussed in detail. </w:t>
      </w:r>
      <w:r w:rsidR="009C77AF">
        <w:rPr>
          <w:iCs/>
          <w:sz w:val="22"/>
          <w:szCs w:val="22"/>
        </w:rPr>
        <w:t xml:space="preserve">Section </w:t>
      </w:r>
      <w:r w:rsidR="009C77AF" w:rsidRPr="009C77AF">
        <w:rPr>
          <w:b/>
          <w:bCs/>
          <w:iCs/>
          <w:sz w:val="22"/>
          <w:szCs w:val="22"/>
        </w:rPr>
        <w:t>IV</w:t>
      </w:r>
      <w:r w:rsidR="009C77AF">
        <w:rPr>
          <w:iCs/>
          <w:sz w:val="22"/>
          <w:szCs w:val="22"/>
        </w:rPr>
        <w:t xml:space="preserve"> is dominated for discussion and t</w:t>
      </w:r>
      <w:r w:rsidR="004073DB" w:rsidRPr="00BC44EE">
        <w:rPr>
          <w:iCs/>
          <w:sz w:val="22"/>
          <w:szCs w:val="22"/>
        </w:rPr>
        <w:t xml:space="preserve">he Section </w:t>
      </w:r>
      <w:r w:rsidR="004073DB" w:rsidRPr="00BC44EE">
        <w:rPr>
          <w:b/>
          <w:bCs/>
          <w:iCs/>
          <w:sz w:val="22"/>
          <w:szCs w:val="22"/>
        </w:rPr>
        <w:t>V</w:t>
      </w:r>
      <w:r w:rsidR="004073DB" w:rsidRPr="00BC44EE">
        <w:rPr>
          <w:iCs/>
          <w:sz w:val="22"/>
          <w:szCs w:val="22"/>
        </w:rPr>
        <w:t xml:space="preserve"> is Conclusion. Based on the findings, this section summarizes the conclusions of the study. It also highlights recommendations for future research to enhance system</w:t>
      </w:r>
      <w:r w:rsidR="00BC44EE">
        <w:rPr>
          <w:iCs/>
          <w:sz w:val="22"/>
          <w:szCs w:val="22"/>
        </w:rPr>
        <w:t> </w:t>
      </w:r>
      <w:r w:rsidR="004073DB" w:rsidRPr="00BC44EE">
        <w:rPr>
          <w:iCs/>
          <w:sz w:val="22"/>
          <w:szCs w:val="22"/>
        </w:rPr>
        <w:t>performance, reliability, and integration with larger power networks.</w:t>
      </w:r>
      <w:r w:rsidR="004073DB" w:rsidRPr="00BC44EE">
        <w:rPr>
          <w:iCs/>
          <w:sz w:val="24"/>
          <w:szCs w:val="24"/>
        </w:rPr>
        <w:t xml:space="preserve"> </w:t>
      </w:r>
      <w:r w:rsidR="004073DB" w:rsidRPr="003839F7">
        <w:rPr>
          <w:iCs/>
          <w:sz w:val="24"/>
          <w:szCs w:val="24"/>
        </w:rPr>
        <w:br/>
      </w:r>
    </w:p>
    <w:p w14:paraId="5DB4B0E4" w14:textId="0C683DAB" w:rsidR="00E962BD" w:rsidRPr="00BC44EE" w:rsidRDefault="00E962BD" w:rsidP="005A6529">
      <w:pPr>
        <w:pStyle w:val="ListParagraph"/>
        <w:numPr>
          <w:ilvl w:val="0"/>
          <w:numId w:val="34"/>
        </w:numPr>
        <w:ind w:left="851"/>
        <w:jc w:val="both"/>
        <w:rPr>
          <w:rFonts w:eastAsia="Dotum"/>
          <w:b/>
          <w:smallCaps/>
          <w:sz w:val="32"/>
          <w:szCs w:val="32"/>
        </w:rPr>
      </w:pPr>
      <w:r w:rsidRPr="00BC44EE">
        <w:rPr>
          <w:rFonts w:eastAsia="Dotum"/>
          <w:b/>
          <w:sz w:val="32"/>
          <w:szCs w:val="32"/>
        </w:rPr>
        <w:lastRenderedPageBreak/>
        <w:t>System Configuration and Mod</w:t>
      </w:r>
      <w:r w:rsidR="00626023">
        <w:rPr>
          <w:rFonts w:eastAsia="Dotum"/>
          <w:b/>
          <w:sz w:val="32"/>
          <w:szCs w:val="32"/>
        </w:rPr>
        <w:t>e</w:t>
      </w:r>
      <w:r w:rsidR="00B56AE2">
        <w:rPr>
          <w:rFonts w:eastAsia="Dotum"/>
          <w:b/>
          <w:sz w:val="32"/>
          <w:szCs w:val="32"/>
        </w:rPr>
        <w:t>l</w:t>
      </w:r>
      <w:r w:rsidRPr="00BC44EE">
        <w:rPr>
          <w:rFonts w:eastAsia="Dotum"/>
          <w:b/>
          <w:sz w:val="32"/>
          <w:szCs w:val="32"/>
        </w:rPr>
        <w:t>ing</w:t>
      </w:r>
    </w:p>
    <w:p w14:paraId="77F30F1D" w14:textId="77777777" w:rsidR="00E962BD" w:rsidRPr="003F4A5F" w:rsidRDefault="00E962BD" w:rsidP="005072A0">
      <w:pPr>
        <w:pStyle w:val="Text"/>
        <w:widowControl/>
        <w:numPr>
          <w:ilvl w:val="1"/>
          <w:numId w:val="3"/>
        </w:numPr>
        <w:tabs>
          <w:tab w:val="right" w:pos="3544"/>
          <w:tab w:val="right" w:pos="3828"/>
        </w:tabs>
        <w:spacing w:line="240" w:lineRule="auto"/>
        <w:jc w:val="left"/>
        <w:rPr>
          <w:i/>
          <w:sz w:val="24"/>
          <w:szCs w:val="24"/>
        </w:rPr>
      </w:pPr>
      <w:r w:rsidRPr="00BC44EE">
        <w:rPr>
          <w:i/>
          <w:sz w:val="28"/>
          <w:szCs w:val="28"/>
        </w:rPr>
        <w:t>Wind Turbine Overview</w:t>
      </w:r>
    </w:p>
    <w:p w14:paraId="4297C824" w14:textId="77777777" w:rsidR="00E962BD" w:rsidRPr="00BC44EE" w:rsidRDefault="00E962BD" w:rsidP="00E962BD">
      <w:pPr>
        <w:pStyle w:val="Text"/>
        <w:widowControl/>
        <w:numPr>
          <w:ilvl w:val="0"/>
          <w:numId w:val="8"/>
        </w:numPr>
        <w:spacing w:line="240" w:lineRule="auto"/>
        <w:jc w:val="left"/>
        <w:rPr>
          <w:i/>
          <w:iCs/>
          <w:sz w:val="24"/>
          <w:szCs w:val="24"/>
        </w:rPr>
      </w:pPr>
      <w:r w:rsidRPr="00BC44EE">
        <w:rPr>
          <w:i/>
          <w:iCs/>
          <w:sz w:val="24"/>
          <w:szCs w:val="24"/>
        </w:rPr>
        <w:t>Aerodynamic Power Extraction</w:t>
      </w:r>
    </w:p>
    <w:p w14:paraId="530E3E73" w14:textId="550664B6" w:rsidR="00E962BD" w:rsidRPr="00BC44EE" w:rsidRDefault="004073DB" w:rsidP="00BC44EE">
      <w:pPr>
        <w:pStyle w:val="Text"/>
        <w:rPr>
          <w:sz w:val="22"/>
          <w:szCs w:val="22"/>
        </w:rPr>
      </w:pPr>
      <w:r w:rsidRPr="00BC44EE">
        <w:rPr>
          <w:sz w:val="22"/>
          <w:szCs w:val="22"/>
        </w:rPr>
        <w:t>The aerodynamic system transforms the kinetic energy of the moving wind into mechanical energy through the recovery of a slowly rotating shaft; afterwards, the gearbox boosts the turbine's low speed by adapting it to the generator speed [</w:t>
      </w:r>
      <w:r w:rsidR="00A66712">
        <w:rPr>
          <w:sz w:val="22"/>
          <w:szCs w:val="22"/>
        </w:rPr>
        <w:t>2</w:t>
      </w:r>
      <w:r w:rsidR="00493DDF">
        <w:rPr>
          <w:sz w:val="22"/>
          <w:szCs w:val="22"/>
        </w:rPr>
        <w:t>0</w:t>
      </w:r>
      <w:r w:rsidRPr="00BC44EE">
        <w:rPr>
          <w:sz w:val="22"/>
          <w:szCs w:val="22"/>
        </w:rPr>
        <w:t>].</w:t>
      </w:r>
      <w:r w:rsidR="00BC44EE">
        <w:rPr>
          <w:sz w:val="22"/>
          <w:szCs w:val="22"/>
        </w:rPr>
        <w:t xml:space="preserve"> </w:t>
      </w:r>
      <w:r w:rsidRPr="00BC44EE">
        <w:rPr>
          <w:sz w:val="22"/>
          <w:szCs w:val="22"/>
        </w:rPr>
        <w:t>The mechanical power extracted by a wind turbine from the wind is stated by the cube law [</w:t>
      </w:r>
      <w:r w:rsidR="00A66712">
        <w:rPr>
          <w:sz w:val="22"/>
          <w:szCs w:val="22"/>
        </w:rPr>
        <w:t>2</w:t>
      </w:r>
      <w:r w:rsidR="00493DDF">
        <w:rPr>
          <w:sz w:val="22"/>
          <w:szCs w:val="22"/>
        </w:rPr>
        <w:t>1</w:t>
      </w:r>
      <w:r w:rsidRPr="00BC44EE">
        <w:rPr>
          <w:sz w:val="22"/>
          <w:szCs w:val="22"/>
        </w:rPr>
        <w:t>]:</w:t>
      </w:r>
    </w:p>
    <w:p w14:paraId="647E9D7D" w14:textId="77777777" w:rsidR="00E962BD" w:rsidRDefault="00E962BD" w:rsidP="00E962BD">
      <w:pPr>
        <w:pStyle w:val="Text"/>
        <w:widowControl/>
        <w:spacing w:line="240" w:lineRule="auto"/>
        <w:ind w:firstLine="0"/>
        <w:jc w:val="center"/>
        <w:rPr>
          <w:sz w:val="16"/>
          <w:szCs w:val="16"/>
        </w:rPr>
      </w:pPr>
      <w:r w:rsidRPr="00DF4357">
        <w:rPr>
          <w:sz w:val="16"/>
          <w:szCs w:val="16"/>
        </w:rPr>
        <w:fldChar w:fldCharType="begin"/>
      </w:r>
      <w:r w:rsidRPr="00DF4357">
        <w:rPr>
          <w:sz w:val="16"/>
          <w:szCs w:val="16"/>
        </w:rPr>
        <w:instrText xml:space="preserve"> QUOTE </w:instrText>
      </w:r>
      <m:oMath>
        <m:sSub>
          <m:sSubPr>
            <m:ctrlPr>
              <w:rPr>
                <w:rFonts w:ascii="Cambria Math" w:hAnsi="Cambria Math" w:cs="Arial"/>
                <w:i/>
                <w:szCs w:val="22"/>
              </w:rPr>
            </m:ctrlPr>
          </m:sSubPr>
          <m:e>
            <m:r>
              <m:rPr>
                <m:sty m:val="p"/>
              </m:rPr>
              <w:rPr>
                <w:rFonts w:ascii="Cambria Math" w:hAnsi="Cambria Math"/>
                <w:szCs w:val="22"/>
              </w:rPr>
              <m:t>P</m:t>
            </m:r>
          </m:e>
          <m:sub>
            <m:r>
              <m:rPr>
                <m:sty m:val="p"/>
              </m:rPr>
              <w:rPr>
                <w:rFonts w:ascii="Cambria Math" w:hAnsi="Cambria Math"/>
                <w:szCs w:val="22"/>
              </w:rPr>
              <m:t>m</m:t>
            </m:r>
          </m:sub>
        </m:sSub>
        <m:r>
          <m:rPr>
            <m:sty m:val="p"/>
          </m:rPr>
          <w:rPr>
            <w:rFonts w:ascii="Cambria Math" w:hAnsi="Cambria Math"/>
            <w:szCs w:val="22"/>
          </w:rPr>
          <m:t>=</m:t>
        </m:r>
        <m:f>
          <m:fPr>
            <m:ctrlPr>
              <w:rPr>
                <w:rFonts w:ascii="Cambria Math" w:hAnsi="Cambria Math" w:cs="Arial"/>
                <w:i/>
                <w:szCs w:val="22"/>
              </w:rPr>
            </m:ctrlPr>
          </m:fPr>
          <m:num>
            <m:r>
              <m:rPr>
                <m:sty m:val="p"/>
              </m:rPr>
              <w:rPr>
                <w:rFonts w:ascii="Cambria Math" w:hAnsi="Cambria Math"/>
                <w:szCs w:val="22"/>
              </w:rPr>
              <m:t>1</m:t>
            </m:r>
          </m:num>
          <m:den>
            <m:r>
              <m:rPr>
                <m:sty m:val="p"/>
              </m:rPr>
              <w:rPr>
                <w:rFonts w:ascii="Cambria Math" w:hAnsi="Cambria Math"/>
                <w:szCs w:val="22"/>
              </w:rPr>
              <m:t>2</m:t>
            </m:r>
          </m:den>
        </m:f>
        <m:r>
          <m:rPr>
            <m:sty m:val="p"/>
          </m:rPr>
          <w:rPr>
            <w:rFonts w:ascii="Cambria Math" w:hAnsi="Cambria Math"/>
            <w:szCs w:val="22"/>
          </w:rPr>
          <m:t>ρπ</m:t>
        </m:r>
        <m:sSup>
          <m:sSupPr>
            <m:ctrlPr>
              <w:rPr>
                <w:rFonts w:ascii="Cambria Math" w:hAnsi="Cambria Math" w:cs="Arial"/>
                <w:i/>
                <w:szCs w:val="22"/>
              </w:rPr>
            </m:ctrlPr>
          </m:sSupPr>
          <m:e>
            <m:r>
              <m:rPr>
                <m:sty m:val="p"/>
              </m:rPr>
              <w:rPr>
                <w:rFonts w:ascii="Cambria Math" w:hAnsi="Cambria Math"/>
                <w:szCs w:val="22"/>
              </w:rPr>
              <m:t>R</m:t>
            </m:r>
          </m:e>
          <m:sup>
            <m:r>
              <m:rPr>
                <m:sty m:val="p"/>
              </m:rPr>
              <w:rPr>
                <w:rFonts w:ascii="Cambria Math" w:hAnsi="Cambria Math"/>
                <w:szCs w:val="22"/>
              </w:rPr>
              <m:t>2</m:t>
            </m:r>
          </m:sup>
        </m:sSup>
        <m:sSub>
          <m:sSubPr>
            <m:ctrlPr>
              <w:rPr>
                <w:rFonts w:ascii="Cambria Math" w:hAnsi="Cambria Math" w:cs="Arial"/>
                <w:i/>
                <w:szCs w:val="22"/>
              </w:rPr>
            </m:ctrlPr>
          </m:sSubPr>
          <m:e>
            <m:r>
              <m:rPr>
                <m:sty m:val="p"/>
              </m:rPr>
              <w:rPr>
                <w:rFonts w:ascii="Cambria Math" w:hAnsi="Cambria Math"/>
                <w:szCs w:val="22"/>
              </w:rPr>
              <m:t>C</m:t>
            </m:r>
          </m:e>
          <m:sub>
            <m:r>
              <m:rPr>
                <m:sty m:val="p"/>
              </m:rPr>
              <w:rPr>
                <w:rFonts w:ascii="Cambria Math" w:hAnsi="Cambria Math"/>
                <w:szCs w:val="22"/>
              </w:rPr>
              <m:t>P</m:t>
            </m:r>
          </m:sub>
        </m:sSub>
        <m:d>
          <m:dPr>
            <m:ctrlPr>
              <w:rPr>
                <w:rFonts w:ascii="Cambria Math" w:hAnsi="Cambria Math" w:cs="Arial"/>
                <w:i/>
                <w:szCs w:val="22"/>
              </w:rPr>
            </m:ctrlPr>
          </m:dPr>
          <m:e>
            <m:r>
              <m:rPr>
                <m:sty m:val="p"/>
              </m:rPr>
              <w:rPr>
                <w:rFonts w:ascii="Cambria Math" w:hAnsi="Cambria Math"/>
                <w:szCs w:val="22"/>
              </w:rPr>
              <m:t>λ,β</m:t>
            </m:r>
          </m:e>
        </m:d>
        <m:sSubSup>
          <m:sSubSupPr>
            <m:ctrlPr>
              <w:rPr>
                <w:rFonts w:ascii="Cambria Math" w:hAnsi="Cambria Math" w:cs="Arial"/>
                <w:i/>
                <w:szCs w:val="22"/>
              </w:rPr>
            </m:ctrlPr>
          </m:sSubSupPr>
          <m:e>
            <m:r>
              <m:rPr>
                <m:sty m:val="p"/>
              </m:rPr>
              <w:rPr>
                <w:rFonts w:ascii="Cambria Math" w:hAnsi="Cambria Math"/>
                <w:szCs w:val="22"/>
              </w:rPr>
              <m:t>ν</m:t>
            </m:r>
          </m:e>
          <m:sub>
            <m:r>
              <m:rPr>
                <m:sty m:val="p"/>
              </m:rPr>
              <w:rPr>
                <w:rFonts w:ascii="Cambria Math" w:hAnsi="Cambria Math"/>
                <w:szCs w:val="22"/>
              </w:rPr>
              <m:t>W</m:t>
            </m:r>
          </m:sub>
          <m:sup>
            <m:r>
              <m:rPr>
                <m:sty m:val="p"/>
              </m:rPr>
              <w:rPr>
                <w:rFonts w:ascii="Cambria Math" w:hAnsi="Cambria Math"/>
                <w:szCs w:val="22"/>
              </w:rPr>
              <m:t>3</m:t>
            </m:r>
          </m:sup>
        </m:sSubSup>
        <m:r>
          <m:rPr>
            <m:sty m:val="p"/>
          </m:rPr>
          <w:rPr>
            <w:rFonts w:ascii="Cambria Math" w:hAnsi="Cambria Math"/>
          </w:rPr>
          <m:t xml:space="preserve">                   (1)</m:t>
        </m:r>
      </m:oMath>
      <w:r w:rsidRPr="00DF4357">
        <w:rPr>
          <w:sz w:val="16"/>
          <w:szCs w:val="16"/>
        </w:rPr>
        <w:instrText xml:space="preserve"> </w:instrText>
      </w:r>
      <w:r w:rsidRPr="00DF4357">
        <w:rPr>
          <w:sz w:val="16"/>
          <w:szCs w:val="16"/>
        </w:rPr>
        <w:fldChar w:fldCharType="separate"/>
      </w:r>
      <w:bookmarkStart w:id="2" w:name="_Hlk203665711"/>
      <w:bookmarkStart w:id="3" w:name="_Hlk203665392"/>
      <w:r w:rsidRPr="00895A2A">
        <w:rPr>
          <w:rFonts w:ascii="Cambria Math" w:hAnsi="Cambria Math" w:cs="Arial"/>
          <w:i/>
          <w:sz w:val="18"/>
        </w:rPr>
        <w:br/>
      </w:r>
      <w:bookmarkEnd w:id="2"/>
      <w:bookmarkEnd w:id="3"/>
      <m:oMath>
        <m:sSub>
          <m:sSubPr>
            <m:ctrlPr>
              <w:rPr>
                <w:rFonts w:ascii="Cambria Math" w:hAnsi="Cambria Math" w:cs="Arial"/>
                <w:i/>
                <w:szCs w:val="22"/>
              </w:rPr>
            </m:ctrlPr>
          </m:sSubPr>
          <m:e>
            <m:r>
              <m:rPr>
                <m:sty m:val="p"/>
              </m:rPr>
              <w:rPr>
                <w:rFonts w:ascii="Cambria Math" w:hAnsi="Cambria Math"/>
                <w:szCs w:val="22"/>
              </w:rPr>
              <m:t>P</m:t>
            </m:r>
          </m:e>
          <m:sub>
            <m:r>
              <m:rPr>
                <m:sty m:val="p"/>
              </m:rPr>
              <w:rPr>
                <w:rFonts w:ascii="Cambria Math" w:hAnsi="Cambria Math"/>
                <w:szCs w:val="22"/>
              </w:rPr>
              <m:t>m</m:t>
            </m:r>
          </m:sub>
        </m:sSub>
        <m:r>
          <m:rPr>
            <m:sty m:val="p"/>
          </m:rPr>
          <w:rPr>
            <w:rFonts w:ascii="Cambria Math" w:hAnsi="Cambria Math"/>
            <w:szCs w:val="22"/>
          </w:rPr>
          <m:t>=</m:t>
        </m:r>
        <m:f>
          <m:fPr>
            <m:ctrlPr>
              <w:rPr>
                <w:rFonts w:ascii="Cambria Math" w:hAnsi="Cambria Math" w:cs="Arial"/>
                <w:i/>
                <w:szCs w:val="22"/>
              </w:rPr>
            </m:ctrlPr>
          </m:fPr>
          <m:num>
            <m:r>
              <m:rPr>
                <m:sty m:val="p"/>
              </m:rPr>
              <w:rPr>
                <w:rFonts w:ascii="Cambria Math" w:hAnsi="Cambria Math"/>
                <w:szCs w:val="22"/>
              </w:rPr>
              <m:t>1</m:t>
            </m:r>
          </m:num>
          <m:den>
            <m:r>
              <m:rPr>
                <m:sty m:val="p"/>
              </m:rPr>
              <w:rPr>
                <w:rFonts w:ascii="Cambria Math" w:hAnsi="Cambria Math"/>
                <w:szCs w:val="22"/>
              </w:rPr>
              <m:t>2</m:t>
            </m:r>
          </m:den>
        </m:f>
        <m:r>
          <m:rPr>
            <m:sty m:val="p"/>
          </m:rPr>
          <w:rPr>
            <w:rFonts w:ascii="Cambria Math" w:hAnsi="Cambria Math"/>
            <w:szCs w:val="22"/>
          </w:rPr>
          <m:t>ρπ</m:t>
        </m:r>
        <m:sSup>
          <m:sSupPr>
            <m:ctrlPr>
              <w:rPr>
                <w:rFonts w:ascii="Cambria Math" w:hAnsi="Cambria Math" w:cs="Arial"/>
                <w:i/>
                <w:szCs w:val="22"/>
              </w:rPr>
            </m:ctrlPr>
          </m:sSupPr>
          <m:e>
            <m:r>
              <m:rPr>
                <m:sty m:val="p"/>
              </m:rPr>
              <w:rPr>
                <w:rFonts w:ascii="Cambria Math" w:hAnsi="Cambria Math"/>
                <w:szCs w:val="22"/>
              </w:rPr>
              <m:t>R</m:t>
            </m:r>
          </m:e>
          <m:sup>
            <m:r>
              <m:rPr>
                <m:sty m:val="p"/>
              </m:rPr>
              <w:rPr>
                <w:rFonts w:ascii="Cambria Math" w:hAnsi="Cambria Math"/>
                <w:szCs w:val="22"/>
              </w:rPr>
              <m:t>2</m:t>
            </m:r>
          </m:sup>
        </m:sSup>
        <m:sSub>
          <m:sSubPr>
            <m:ctrlPr>
              <w:rPr>
                <w:rFonts w:ascii="Cambria Math" w:hAnsi="Cambria Math" w:cs="Arial"/>
                <w:i/>
                <w:szCs w:val="22"/>
              </w:rPr>
            </m:ctrlPr>
          </m:sSubPr>
          <m:e>
            <m:r>
              <m:rPr>
                <m:sty m:val="p"/>
              </m:rPr>
              <w:rPr>
                <w:rFonts w:ascii="Cambria Math" w:hAnsi="Cambria Math"/>
                <w:szCs w:val="22"/>
              </w:rPr>
              <m:t>C</m:t>
            </m:r>
          </m:e>
          <m:sub>
            <m:r>
              <m:rPr>
                <m:sty m:val="p"/>
              </m:rPr>
              <w:rPr>
                <w:rFonts w:ascii="Cambria Math" w:hAnsi="Cambria Math"/>
                <w:szCs w:val="22"/>
              </w:rPr>
              <m:t>P</m:t>
            </m:r>
          </m:sub>
        </m:sSub>
        <m:d>
          <m:dPr>
            <m:ctrlPr>
              <w:rPr>
                <w:rFonts w:ascii="Cambria Math" w:hAnsi="Cambria Math" w:cs="Arial"/>
                <w:i/>
                <w:szCs w:val="22"/>
              </w:rPr>
            </m:ctrlPr>
          </m:dPr>
          <m:e>
            <m:r>
              <m:rPr>
                <m:sty m:val="p"/>
              </m:rPr>
              <w:rPr>
                <w:rFonts w:ascii="Cambria Math" w:hAnsi="Cambria Math"/>
                <w:szCs w:val="22"/>
              </w:rPr>
              <m:t>λ,β</m:t>
            </m:r>
          </m:e>
        </m:d>
        <m:sSubSup>
          <m:sSubSupPr>
            <m:ctrlPr>
              <w:rPr>
                <w:rFonts w:ascii="Cambria Math" w:hAnsi="Cambria Math" w:cs="Arial"/>
                <w:i/>
                <w:szCs w:val="22"/>
              </w:rPr>
            </m:ctrlPr>
          </m:sSubSupPr>
          <m:e>
            <m:r>
              <m:rPr>
                <m:sty m:val="p"/>
              </m:rPr>
              <w:rPr>
                <w:rFonts w:ascii="Cambria Math" w:hAnsi="Cambria Math"/>
                <w:szCs w:val="22"/>
              </w:rPr>
              <m:t>ν</m:t>
            </m:r>
          </m:e>
          <m:sub>
            <m:r>
              <m:rPr>
                <m:sty m:val="p"/>
              </m:rPr>
              <w:rPr>
                <w:rFonts w:ascii="Cambria Math" w:hAnsi="Cambria Math"/>
                <w:szCs w:val="22"/>
              </w:rPr>
              <m:t>W</m:t>
            </m:r>
          </m:sub>
          <m:sup>
            <m:r>
              <m:rPr>
                <m:sty m:val="p"/>
              </m:rPr>
              <w:rPr>
                <w:rFonts w:ascii="Cambria Math" w:hAnsi="Cambria Math"/>
                <w:szCs w:val="22"/>
              </w:rPr>
              <m:t>3</m:t>
            </m:r>
          </m:sup>
        </m:sSubSup>
        <m:r>
          <m:rPr>
            <m:sty m:val="p"/>
          </m:rPr>
          <w:rPr>
            <w:rFonts w:ascii="Cambria Math" w:hAnsi="Cambria Math"/>
            <w:szCs w:val="22"/>
          </w:rPr>
          <m:t xml:space="preserve">       (1)</m:t>
        </m:r>
      </m:oMath>
      <w:r w:rsidRPr="00DF4357">
        <w:rPr>
          <w:sz w:val="16"/>
          <w:szCs w:val="16"/>
        </w:rPr>
        <w:fldChar w:fldCharType="end"/>
      </w:r>
      <w:r w:rsidRPr="00DF4357">
        <w:rPr>
          <w:sz w:val="16"/>
          <w:szCs w:val="16"/>
        </w:rPr>
        <w:fldChar w:fldCharType="begin"/>
      </w:r>
      <w:r w:rsidRPr="00DF4357">
        <w:rPr>
          <w:sz w:val="16"/>
          <w:szCs w:val="16"/>
        </w:rPr>
        <w:instrText xml:space="preserve"> QUOTE </w:instrText>
      </w:r>
      <m:oMath>
        <m:sSub>
          <m:sSubPr>
            <m:ctrlPr>
              <w:rPr>
                <w:rFonts w:ascii="Cambria Math" w:hAnsi="Cambria Math"/>
                <w:i/>
              </w:rPr>
            </m:ctrlPr>
          </m:sSubPr>
          <m:e>
            <m:r>
              <m:rPr>
                <m:sty m:val="p"/>
              </m:rPr>
              <w:rPr>
                <w:rFonts w:ascii="Cambria Math"/>
              </w:rPr>
              <m:t>v</m:t>
            </m:r>
          </m:e>
          <m:sub>
            <m:r>
              <m:rPr>
                <m:sty m:val="p"/>
              </m:rPr>
              <w:rPr>
                <w:rFonts w:ascii="Cambria Math"/>
              </w:rPr>
              <m:t>ref</m:t>
            </m:r>
          </m:sub>
        </m:sSub>
        <m:d>
          <m:dPr>
            <m:ctrlPr>
              <w:rPr>
                <w:rFonts w:ascii="Cambria Math" w:hAnsi="Cambria Math"/>
                <w:i/>
              </w:rPr>
            </m:ctrlPr>
          </m:dPr>
          <m:e>
            <m:r>
              <m:rPr>
                <m:sty m:val="p"/>
              </m:rPr>
              <w:rPr>
                <w:rFonts w:ascii="Cambria Math"/>
              </w:rPr>
              <m:t>t</m:t>
            </m:r>
          </m:e>
        </m:d>
        <m:r>
          <m:rPr>
            <m:sty m:val="p"/>
          </m:rPr>
          <w:rPr>
            <w:rFonts w:ascii="Cambria Math"/>
          </w:rPr>
          <m:t>=</m:t>
        </m:r>
        <m:nary>
          <m:naryPr>
            <m:chr m:val="∑"/>
            <m:ctrlPr>
              <w:rPr>
                <w:rFonts w:ascii="Cambria Math" w:hAnsi="Cambria Math"/>
                <w:i/>
              </w:rPr>
            </m:ctrlPr>
          </m:naryPr>
          <m:sub>
            <m:r>
              <m:rPr>
                <m:sty m:val="p"/>
              </m:rPr>
              <w:rPr>
                <w:rFonts w:ascii="Cambria Math"/>
              </w:rPr>
              <m:t>r=1</m:t>
            </m:r>
          </m:sub>
          <m:sup>
            <m:r>
              <m:rPr>
                <m:sty m:val="p"/>
              </m:rPr>
              <w:rPr>
                <w:rFonts w:ascii="Cambria Math"/>
              </w:rPr>
              <m:t>(1+H</m:t>
            </m:r>
            <m:sSup>
              <m:sSupPr>
                <m:ctrlPr>
                  <w:rPr>
                    <w:rFonts w:ascii="Cambria Math" w:hAnsi="Cambria Math"/>
                    <w:i/>
                  </w:rPr>
                </m:ctrlPr>
              </m:sSupPr>
              <m:e>
                <m:r>
                  <m:rPr>
                    <m:sty m:val="p"/>
                  </m:rPr>
                  <w:rPr>
                    <w:rFonts w:ascii="Cambria Math"/>
                  </w:rPr>
                  <m:t>)</m:t>
                </m:r>
              </m:e>
              <m:sup>
                <m:r>
                  <m:rPr>
                    <m:sty m:val="p"/>
                  </m:rPr>
                  <w:rPr>
                    <w:rFonts w:ascii="Cambria Math"/>
                  </w:rPr>
                  <m:t>3</m:t>
                </m:r>
              </m:sup>
            </m:sSup>
          </m:sup>
          <m:e>
            <m:sSup>
              <m:sSupPr>
                <m:ctrlPr>
                  <w:rPr>
                    <w:rFonts w:ascii="Cambria Math" w:hAnsi="Cambria Math"/>
                    <w:i/>
                  </w:rPr>
                </m:ctrlPr>
              </m:sSupPr>
              <m:e>
                <m:r>
                  <m:rPr>
                    <m:sty m:val="p"/>
                  </m:rPr>
                  <w:rPr>
                    <w:rFonts w:ascii="Cambria Math"/>
                  </w:rPr>
                  <m:t>X</m:t>
                </m:r>
              </m:e>
              <m:sup>
                <m:nary>
                  <m:naryPr>
                    <m:chr m:val="∑"/>
                    <m:supHide m:val="1"/>
                    <m:ctrlPr>
                      <w:rPr>
                        <w:rFonts w:ascii="Cambria Math" w:hAnsi="Cambria Math"/>
                        <w:i/>
                      </w:rPr>
                    </m:ctrlPr>
                  </m:naryPr>
                  <m:sub>
                    <m:r>
                      <m:rPr>
                        <m:sty m:val="p"/>
                      </m:rPr>
                      <w:rPr>
                        <w:rFonts w:ascii="Cambria Math"/>
                      </w:rPr>
                      <m:t>k</m:t>
                    </m:r>
                  </m:sub>
                  <m:sup/>
                  <m:e>
                    <m:sSub>
                      <m:sSubPr>
                        <m:ctrlPr>
                          <w:rPr>
                            <w:rFonts w:ascii="Cambria Math" w:hAnsi="Cambria Math"/>
                            <w:i/>
                          </w:rPr>
                        </m:ctrlPr>
                      </m:sSubPr>
                      <m:e>
                        <m:r>
                          <m:rPr>
                            <m:sty m:val="p"/>
                          </m:rPr>
                          <w:rPr>
                            <w:rFonts w:ascii="Cambria Math"/>
                          </w:rPr>
                          <m:t>n</m:t>
                        </m:r>
                      </m:e>
                      <m:sub>
                        <m:r>
                          <m:rPr>
                            <m:sty m:val="p"/>
                          </m:rPr>
                          <w:rPr>
                            <w:rFonts w:ascii="Cambria Math"/>
                          </w:rPr>
                          <m:t>k</m:t>
                        </m:r>
                      </m:sub>
                    </m:sSub>
                  </m:e>
                </m:nary>
              </m:sup>
            </m:sSup>
          </m:e>
        </m:nary>
        <m:rad>
          <m:radPr>
            <m:degHide m:val="1"/>
            <m:ctrlPr>
              <w:rPr>
                <w:rFonts w:ascii="Cambria Math" w:hAnsi="Cambria Math"/>
                <w:i/>
              </w:rPr>
            </m:ctrlPr>
          </m:radPr>
          <m:deg/>
          <m:e>
            <m:r>
              <m:rPr>
                <m:sty m:val="p"/>
              </m:rPr>
              <w:rPr>
                <w:rFonts w:ascii="Cambria Math"/>
              </w:rPr>
              <m:t>2</m:t>
            </m:r>
          </m:e>
        </m:rad>
        <m:sSub>
          <m:sSubPr>
            <m:ctrlPr>
              <w:rPr>
                <w:rFonts w:ascii="Cambria Math" w:hAnsi="Cambria Math"/>
                <w:i/>
              </w:rPr>
            </m:ctrlPr>
          </m:sSubPr>
          <m:e>
            <m:r>
              <m:rPr>
                <m:sty m:val="p"/>
              </m:rPr>
              <w:rPr>
                <w:rFonts w:ascii="Cambria Math"/>
              </w:rPr>
              <m:t>V</m:t>
            </m:r>
          </m:e>
          <m:sub>
            <m:r>
              <m:rPr>
                <m:sty m:val="p"/>
              </m:rPr>
              <w:rPr>
                <w:rFonts w:ascii="Cambria Math"/>
              </w:rPr>
              <m:t>r</m:t>
            </m:r>
          </m:sub>
        </m:sSub>
        <m:func>
          <m:funcPr>
            <m:ctrlPr>
              <w:rPr>
                <w:rFonts w:ascii="Cambria Math" w:hAnsi="Cambria Math"/>
                <w:i/>
              </w:rPr>
            </m:ctrlPr>
          </m:funcPr>
          <m:fName>
            <m:r>
              <m:rPr>
                <m:sty m:val="p"/>
              </m:rPr>
              <w:rPr>
                <w:rFonts w:ascii="Cambria Math"/>
              </w:rPr>
              <m:t>sin</m:t>
            </m:r>
          </m:fName>
          <m:e>
            <m:r>
              <m:rPr>
                <m:sty m:val="p"/>
              </m:rPr>
              <w:rPr>
                <w:rFonts w:ascii="Cambria Math"/>
              </w:rPr>
              <m:t>ω</m:t>
            </m:r>
          </m:e>
        </m:func>
        <m:r>
          <m:rPr>
            <m:sty m:val="p"/>
          </m:rPr>
          <w:rPr>
            <w:rFonts w:ascii="Cambria Math"/>
          </w:rPr>
          <m:t>t</m:t>
        </m:r>
      </m:oMath>
      <w:r w:rsidRPr="00DF4357">
        <w:rPr>
          <w:sz w:val="16"/>
          <w:szCs w:val="16"/>
        </w:rPr>
        <w:instrText xml:space="preserve"> </w:instrText>
      </w:r>
      <w:r w:rsidRPr="00DF4357">
        <w:rPr>
          <w:sz w:val="16"/>
          <w:szCs w:val="16"/>
        </w:rPr>
        <w:fldChar w:fldCharType="end"/>
      </w:r>
      <w:r w:rsidRPr="00DF4357">
        <w:rPr>
          <w:sz w:val="16"/>
          <w:szCs w:val="16"/>
        </w:rPr>
        <w:t xml:space="preserve"> </w:t>
      </w:r>
    </w:p>
    <w:p w14:paraId="686CAAD6" w14:textId="77777777" w:rsidR="00E962BD" w:rsidRPr="00DF4357" w:rsidRDefault="00E962BD" w:rsidP="00E962BD">
      <w:pPr>
        <w:pStyle w:val="Text"/>
        <w:widowControl/>
        <w:spacing w:line="240" w:lineRule="auto"/>
        <w:ind w:firstLine="0"/>
        <w:jc w:val="center"/>
        <w:rPr>
          <w:iCs/>
          <w:sz w:val="16"/>
          <w:szCs w:val="16"/>
        </w:rPr>
      </w:pPr>
      <w:r w:rsidRPr="00DF4357">
        <w:rPr>
          <w:sz w:val="16"/>
          <w:szCs w:val="16"/>
        </w:rPr>
        <w:fldChar w:fldCharType="begin"/>
      </w:r>
      <w:r w:rsidRPr="00DF4357">
        <w:rPr>
          <w:sz w:val="16"/>
          <w:szCs w:val="16"/>
        </w:rPr>
        <w:instrText xml:space="preserve"> QUOTE </w:instrText>
      </w:r>
      <m:oMath>
        <m:sSub>
          <m:sSubPr>
            <m:ctrlPr>
              <w:rPr>
                <w:rFonts w:ascii="Cambria Math" w:hAnsi="Cambria Math"/>
                <w:i/>
              </w:rPr>
            </m:ctrlPr>
          </m:sSubPr>
          <m:e>
            <m:r>
              <m:rPr>
                <m:sty m:val="p"/>
              </m:rPr>
              <w:rPr>
                <w:rFonts w:ascii="Cambria Math"/>
              </w:rPr>
              <m:t>v</m:t>
            </m:r>
          </m:e>
          <m:sub>
            <m:r>
              <m:rPr>
                <m:sty m:val="p"/>
              </m:rPr>
              <w:rPr>
                <w:rFonts w:ascii="Cambria Math"/>
              </w:rPr>
              <m:t>ref</m:t>
            </m:r>
          </m:sub>
        </m:sSub>
        <m:d>
          <m:dPr>
            <m:ctrlPr>
              <w:rPr>
                <w:rFonts w:ascii="Cambria Math" w:hAnsi="Cambria Math"/>
                <w:i/>
              </w:rPr>
            </m:ctrlPr>
          </m:dPr>
          <m:e>
            <m:r>
              <m:rPr>
                <m:sty m:val="p"/>
              </m:rPr>
              <w:rPr>
                <w:rFonts w:ascii="Cambria Math"/>
              </w:rPr>
              <m:t>t</m:t>
            </m:r>
          </m:e>
        </m:d>
        <m:r>
          <m:rPr>
            <m:sty m:val="p"/>
          </m:rPr>
          <w:rPr>
            <w:rFonts w:ascii="Cambria Math"/>
          </w:rPr>
          <m:t>=</m:t>
        </m:r>
        <m:nary>
          <m:naryPr>
            <m:chr m:val="∑"/>
            <m:ctrlPr>
              <w:rPr>
                <w:rFonts w:ascii="Cambria Math" w:hAnsi="Cambria Math"/>
                <w:i/>
              </w:rPr>
            </m:ctrlPr>
          </m:naryPr>
          <m:sub>
            <m:r>
              <m:rPr>
                <m:sty m:val="p"/>
              </m:rPr>
              <w:rPr>
                <w:rFonts w:ascii="Cambria Math"/>
              </w:rPr>
              <m:t>r=1</m:t>
            </m:r>
          </m:sub>
          <m:sup>
            <m:r>
              <m:rPr>
                <m:sty m:val="p"/>
              </m:rPr>
              <w:rPr>
                <w:rFonts w:ascii="Cambria Math"/>
              </w:rPr>
              <m:t>(1+H</m:t>
            </m:r>
            <m:sSup>
              <m:sSupPr>
                <m:ctrlPr>
                  <w:rPr>
                    <w:rFonts w:ascii="Cambria Math" w:hAnsi="Cambria Math"/>
                    <w:i/>
                  </w:rPr>
                </m:ctrlPr>
              </m:sSupPr>
              <m:e>
                <m:r>
                  <m:rPr>
                    <m:sty m:val="p"/>
                  </m:rPr>
                  <w:rPr>
                    <w:rFonts w:ascii="Cambria Math"/>
                  </w:rPr>
                  <m:t>)</m:t>
                </m:r>
              </m:e>
              <m:sup>
                <m:r>
                  <m:rPr>
                    <m:sty m:val="p"/>
                  </m:rPr>
                  <w:rPr>
                    <w:rFonts w:ascii="Cambria Math"/>
                  </w:rPr>
                  <m:t>3</m:t>
                </m:r>
              </m:sup>
            </m:sSup>
          </m:sup>
          <m:e>
            <m:sSup>
              <m:sSupPr>
                <m:ctrlPr>
                  <w:rPr>
                    <w:rFonts w:ascii="Cambria Math" w:hAnsi="Cambria Math"/>
                    <w:i/>
                  </w:rPr>
                </m:ctrlPr>
              </m:sSupPr>
              <m:e>
                <m:r>
                  <m:rPr>
                    <m:sty m:val="p"/>
                  </m:rPr>
                  <w:rPr>
                    <w:rFonts w:ascii="Cambria Math"/>
                  </w:rPr>
                  <m:t>X</m:t>
                </m:r>
              </m:e>
              <m:sup>
                <m:nary>
                  <m:naryPr>
                    <m:chr m:val="∑"/>
                    <m:supHide m:val="1"/>
                    <m:ctrlPr>
                      <w:rPr>
                        <w:rFonts w:ascii="Cambria Math" w:hAnsi="Cambria Math"/>
                        <w:i/>
                      </w:rPr>
                    </m:ctrlPr>
                  </m:naryPr>
                  <m:sub>
                    <m:r>
                      <m:rPr>
                        <m:sty m:val="p"/>
                      </m:rPr>
                      <w:rPr>
                        <w:rFonts w:ascii="Cambria Math"/>
                      </w:rPr>
                      <m:t>k</m:t>
                    </m:r>
                  </m:sub>
                  <m:sup/>
                  <m:e>
                    <m:sSub>
                      <m:sSubPr>
                        <m:ctrlPr>
                          <w:rPr>
                            <w:rFonts w:ascii="Cambria Math" w:hAnsi="Cambria Math"/>
                            <w:i/>
                          </w:rPr>
                        </m:ctrlPr>
                      </m:sSubPr>
                      <m:e>
                        <m:r>
                          <m:rPr>
                            <m:sty m:val="p"/>
                          </m:rPr>
                          <w:rPr>
                            <w:rFonts w:ascii="Cambria Math"/>
                          </w:rPr>
                          <m:t>n</m:t>
                        </m:r>
                      </m:e>
                      <m:sub>
                        <m:r>
                          <m:rPr>
                            <m:sty m:val="p"/>
                          </m:rPr>
                          <w:rPr>
                            <w:rFonts w:ascii="Cambria Math"/>
                          </w:rPr>
                          <m:t>k</m:t>
                        </m:r>
                      </m:sub>
                    </m:sSub>
                  </m:e>
                </m:nary>
              </m:sup>
            </m:sSup>
          </m:e>
        </m:nary>
        <m:rad>
          <m:radPr>
            <m:degHide m:val="1"/>
            <m:ctrlPr>
              <w:rPr>
                <w:rFonts w:ascii="Cambria Math" w:hAnsi="Cambria Math"/>
                <w:i/>
              </w:rPr>
            </m:ctrlPr>
          </m:radPr>
          <m:deg/>
          <m:e>
            <m:r>
              <m:rPr>
                <m:sty m:val="p"/>
              </m:rPr>
              <w:rPr>
                <w:rFonts w:ascii="Cambria Math"/>
              </w:rPr>
              <m:t>2</m:t>
            </m:r>
          </m:e>
        </m:rad>
        <m:sSub>
          <m:sSubPr>
            <m:ctrlPr>
              <w:rPr>
                <w:rFonts w:ascii="Cambria Math" w:hAnsi="Cambria Math"/>
                <w:i/>
              </w:rPr>
            </m:ctrlPr>
          </m:sSubPr>
          <m:e>
            <m:r>
              <m:rPr>
                <m:sty m:val="p"/>
              </m:rPr>
              <w:rPr>
                <w:rFonts w:ascii="Cambria Math"/>
              </w:rPr>
              <m:t>V</m:t>
            </m:r>
          </m:e>
          <m:sub>
            <m:r>
              <m:rPr>
                <m:sty m:val="p"/>
              </m:rPr>
              <w:rPr>
                <w:rFonts w:ascii="Cambria Math"/>
              </w:rPr>
              <m:t>r</m:t>
            </m:r>
          </m:sub>
        </m:sSub>
        <m:func>
          <m:funcPr>
            <m:ctrlPr>
              <w:rPr>
                <w:rFonts w:ascii="Cambria Math" w:hAnsi="Cambria Math"/>
                <w:i/>
              </w:rPr>
            </m:ctrlPr>
          </m:funcPr>
          <m:fName>
            <m:r>
              <m:rPr>
                <m:sty m:val="p"/>
              </m:rPr>
              <w:rPr>
                <w:rFonts w:ascii="Cambria Math"/>
              </w:rPr>
              <m:t>sin</m:t>
            </m:r>
          </m:fName>
          <m:e>
            <m:r>
              <m:rPr>
                <m:sty m:val="p"/>
              </m:rPr>
              <w:rPr>
                <w:rFonts w:ascii="Cambria Math"/>
              </w:rPr>
              <m:t>ω</m:t>
            </m:r>
          </m:e>
        </m:func>
        <m:r>
          <m:rPr>
            <m:sty m:val="p"/>
          </m:rPr>
          <w:rPr>
            <w:rFonts w:ascii="Cambria Math"/>
          </w:rPr>
          <m:t>t</m:t>
        </m:r>
      </m:oMath>
      <w:r w:rsidRPr="00DF4357">
        <w:rPr>
          <w:sz w:val="16"/>
          <w:szCs w:val="16"/>
        </w:rPr>
        <w:instrText xml:space="preserve"> </w:instrText>
      </w:r>
      <w:r w:rsidRPr="00DF4357">
        <w:rPr>
          <w:sz w:val="16"/>
          <w:szCs w:val="16"/>
        </w:rPr>
        <w:fldChar w:fldCharType="end"/>
      </w:r>
    </w:p>
    <w:p w14:paraId="2BE2B932" w14:textId="77777777" w:rsidR="00E962BD" w:rsidRPr="00BC44EE" w:rsidRDefault="00E962BD" w:rsidP="00E962BD">
      <w:pPr>
        <w:pStyle w:val="Text"/>
        <w:jc w:val="left"/>
        <w:rPr>
          <w:iCs/>
        </w:rPr>
      </w:pPr>
      <w:r w:rsidRPr="00BC44EE">
        <w:rPr>
          <w:iCs/>
        </w:rPr>
        <w:t>where:</w:t>
      </w:r>
    </w:p>
    <w:p w14:paraId="33E78AC2" w14:textId="77777777" w:rsidR="00E962BD" w:rsidRPr="00BC44EE" w:rsidRDefault="00E962BD" w:rsidP="00E962BD">
      <w:pPr>
        <w:pStyle w:val="Text"/>
        <w:numPr>
          <w:ilvl w:val="0"/>
          <w:numId w:val="7"/>
        </w:numPr>
        <w:jc w:val="left"/>
        <w:rPr>
          <w:iCs/>
        </w:rPr>
      </w:pPr>
      <w:r w:rsidRPr="00BC44EE">
        <w:rPr>
          <w:iCs/>
        </w:rPr>
        <w:t>ρ = air density (kg/m³)</w:t>
      </w:r>
    </w:p>
    <w:p w14:paraId="54C2F4EA" w14:textId="77777777" w:rsidR="00E962BD" w:rsidRPr="00BC44EE" w:rsidRDefault="00E962BD" w:rsidP="00E962BD">
      <w:pPr>
        <w:pStyle w:val="Text"/>
        <w:numPr>
          <w:ilvl w:val="0"/>
          <w:numId w:val="7"/>
        </w:numPr>
        <w:jc w:val="left"/>
        <w:rPr>
          <w:iCs/>
        </w:rPr>
      </w:pPr>
      <w:r w:rsidRPr="00BC44EE">
        <w:rPr>
          <w:iCs/>
        </w:rPr>
        <w:t>R = rotor blade radius (m)</w:t>
      </w:r>
    </w:p>
    <w:p w14:paraId="563A96F0" w14:textId="77777777" w:rsidR="00E962BD" w:rsidRPr="00BC44EE" w:rsidRDefault="00E962BD" w:rsidP="00E962BD">
      <w:pPr>
        <w:pStyle w:val="Text"/>
        <w:widowControl/>
        <w:numPr>
          <w:ilvl w:val="0"/>
          <w:numId w:val="7"/>
        </w:numPr>
        <w:spacing w:line="240" w:lineRule="auto"/>
        <w:jc w:val="left"/>
        <w:rPr>
          <w:iCs/>
        </w:rPr>
      </w:pPr>
      <w:r w:rsidRPr="00BC44EE">
        <w:rPr>
          <w:rStyle w:val="mord"/>
        </w:rPr>
        <w:t>Cp</w:t>
      </w:r>
      <w:r w:rsidRPr="00BC44EE">
        <w:rPr>
          <w:rStyle w:val="vlist-s"/>
        </w:rPr>
        <w:t>​</w:t>
      </w:r>
      <w:r w:rsidRPr="00BC44EE">
        <w:rPr>
          <w:rStyle w:val="mopen"/>
        </w:rPr>
        <w:t>(</w:t>
      </w:r>
      <w:r w:rsidRPr="00BC44EE">
        <w:rPr>
          <w:rStyle w:val="mord"/>
        </w:rPr>
        <w:t>λ</w:t>
      </w:r>
      <w:r w:rsidRPr="00BC44EE">
        <w:rPr>
          <w:rStyle w:val="mpunct"/>
        </w:rPr>
        <w:t>,</w:t>
      </w:r>
      <w:r w:rsidRPr="00BC44EE">
        <w:rPr>
          <w:rStyle w:val="mord"/>
        </w:rPr>
        <w:t>β</w:t>
      </w:r>
      <w:r w:rsidRPr="00BC44EE">
        <w:rPr>
          <w:rStyle w:val="mclose"/>
        </w:rPr>
        <w:t>)</w:t>
      </w:r>
      <w:r w:rsidRPr="00BC44EE">
        <w:t xml:space="preserve"> = power coefficient</w:t>
      </w:r>
    </w:p>
    <w:p w14:paraId="20BD5E8A" w14:textId="77777777" w:rsidR="00E962BD" w:rsidRPr="00BC44EE" w:rsidRDefault="00E962BD" w:rsidP="00E962BD">
      <w:pPr>
        <w:pStyle w:val="Text"/>
        <w:widowControl/>
        <w:numPr>
          <w:ilvl w:val="0"/>
          <w:numId w:val="7"/>
        </w:numPr>
        <w:spacing w:line="240" w:lineRule="auto"/>
        <w:jc w:val="left"/>
        <w:rPr>
          <w:iCs/>
        </w:rPr>
      </w:pPr>
      <w:r w:rsidRPr="00BC44EE">
        <w:rPr>
          <w:rStyle w:val="mord"/>
          <w:i/>
          <w:iCs/>
        </w:rPr>
        <w:t>v</w:t>
      </w:r>
      <w:r w:rsidRPr="00BC44EE">
        <w:rPr>
          <w:rStyle w:val="mord"/>
          <w:vertAlign w:val="subscript"/>
        </w:rPr>
        <w:t>w</w:t>
      </w:r>
      <w:r w:rsidRPr="00BC44EE">
        <w:rPr>
          <w:rStyle w:val="vlist-s"/>
        </w:rPr>
        <w:t>​</w:t>
      </w:r>
      <w:r w:rsidRPr="00BC44EE">
        <w:t xml:space="preserve"> = wind speed (m/s)</w:t>
      </w:r>
    </w:p>
    <w:p w14:paraId="1BE09672" w14:textId="77777777" w:rsidR="00E962BD" w:rsidRPr="00DF4357" w:rsidRDefault="00E962BD" w:rsidP="00E962BD">
      <w:pPr>
        <w:pStyle w:val="Text"/>
        <w:widowControl/>
        <w:spacing w:line="240" w:lineRule="auto"/>
        <w:ind w:left="360" w:firstLine="0"/>
        <w:jc w:val="left"/>
        <w:rPr>
          <w:iCs/>
          <w:sz w:val="16"/>
          <w:szCs w:val="16"/>
        </w:rPr>
      </w:pPr>
    </w:p>
    <w:p w14:paraId="11F863BE" w14:textId="053138EB" w:rsidR="00E962BD" w:rsidRPr="00BC44EE" w:rsidRDefault="00E962BD" w:rsidP="00E962BD">
      <w:pPr>
        <w:pStyle w:val="Text"/>
        <w:ind w:firstLine="0"/>
        <w:jc w:val="left"/>
        <w:rPr>
          <w:iCs/>
          <w:sz w:val="22"/>
          <w:szCs w:val="22"/>
        </w:rPr>
      </w:pPr>
      <w:r w:rsidRPr="007C11F4">
        <w:rPr>
          <w:iCs/>
          <w:sz w:val="22"/>
          <w:szCs w:val="22"/>
        </w:rPr>
        <w:t>The power coefficient</w:t>
      </w:r>
      <w:r w:rsidRPr="00BC44EE">
        <w:rPr>
          <w:iCs/>
          <w:sz w:val="22"/>
          <w:szCs w:val="22"/>
        </w:rPr>
        <w:t xml:space="preserve"> Cp(λ,β) be modeled as [</w:t>
      </w:r>
      <w:r w:rsidR="00A66712">
        <w:rPr>
          <w:iCs/>
          <w:sz w:val="22"/>
          <w:szCs w:val="22"/>
        </w:rPr>
        <w:t>2</w:t>
      </w:r>
      <w:r w:rsidR="00493DDF">
        <w:rPr>
          <w:iCs/>
          <w:sz w:val="22"/>
          <w:szCs w:val="22"/>
        </w:rPr>
        <w:t>1</w:t>
      </w:r>
      <w:r w:rsidRPr="00BC44EE">
        <w:rPr>
          <w:iCs/>
          <w:sz w:val="22"/>
          <w:szCs w:val="22"/>
        </w:rPr>
        <w:t>]:</w:t>
      </w:r>
    </w:p>
    <w:p w14:paraId="011718B7" w14:textId="77777777" w:rsidR="00E962BD" w:rsidRPr="00BC44EE" w:rsidRDefault="00E962BD" w:rsidP="00E962BD">
      <w:pPr>
        <w:pStyle w:val="Text"/>
        <w:ind w:firstLine="0"/>
        <w:jc w:val="left"/>
        <w:rPr>
          <w:iCs/>
          <w:sz w:val="22"/>
          <w:szCs w:val="22"/>
        </w:rPr>
      </w:pPr>
    </w:p>
    <w:bookmarkStart w:id="4" w:name="_Hlk203666694"/>
    <w:p w14:paraId="6E1BC9CB" w14:textId="77777777" w:rsidR="00E962BD" w:rsidRPr="003F4A5F" w:rsidRDefault="00000000" w:rsidP="00E962BD">
      <w:pPr>
        <w:pStyle w:val="Text"/>
        <w:jc w:val="mediumKashida"/>
      </w:pPr>
      <m:oMathPara>
        <m:oMath>
          <m:sSub>
            <m:sSubPr>
              <m:ctrlPr>
                <w:rPr>
                  <w:rFonts w:ascii="Cambria Math" w:hAnsi="Cambria Math" w:cs="Arial"/>
                  <w:i/>
                  <w:szCs w:val="22"/>
                </w:rPr>
              </m:ctrlPr>
            </m:sSubPr>
            <m:e>
              <m:r>
                <w:rPr>
                  <w:rFonts w:ascii="Cambria Math" w:hAnsi="Cambria Math"/>
                  <w:szCs w:val="22"/>
                </w:rPr>
                <m:t>C</m:t>
              </m:r>
            </m:e>
            <m:sub>
              <m:r>
                <w:rPr>
                  <w:rFonts w:ascii="Cambria Math" w:hAnsi="Cambria Math"/>
                  <w:szCs w:val="22"/>
                </w:rPr>
                <m:t>P</m:t>
              </m:r>
            </m:sub>
          </m:sSub>
          <m:d>
            <m:dPr>
              <m:ctrlPr>
                <w:rPr>
                  <w:rFonts w:ascii="Cambria Math" w:hAnsi="Cambria Math" w:cs="Arial"/>
                  <w:i/>
                  <w:szCs w:val="22"/>
                </w:rPr>
              </m:ctrlPr>
            </m:dPr>
            <m:e>
              <m:r>
                <w:rPr>
                  <w:rFonts w:ascii="Cambria Math" w:hAnsi="Cambria Math"/>
                  <w:szCs w:val="22"/>
                </w:rPr>
                <m:t>λ,β</m:t>
              </m:r>
            </m:e>
          </m:d>
          <m:r>
            <w:rPr>
              <w:rFonts w:ascii="Cambria Math" w:hAnsi="Cambria Math"/>
              <w:szCs w:val="22"/>
            </w:rPr>
            <m:t>=0.73</m:t>
          </m:r>
          <m:d>
            <m:dPr>
              <m:ctrlPr>
                <w:rPr>
                  <w:rFonts w:ascii="Cambria Math" w:hAnsi="Cambria Math" w:cs="Arial"/>
                  <w:i/>
                  <w:szCs w:val="22"/>
                </w:rPr>
              </m:ctrlPr>
            </m:dPr>
            <m:e>
              <m:f>
                <m:fPr>
                  <m:ctrlPr>
                    <w:rPr>
                      <w:rFonts w:ascii="Cambria Math" w:hAnsi="Cambria Math" w:cs="Arial"/>
                      <w:i/>
                      <w:szCs w:val="22"/>
                    </w:rPr>
                  </m:ctrlPr>
                </m:fPr>
                <m:num>
                  <m:r>
                    <w:rPr>
                      <w:rFonts w:ascii="Cambria Math" w:hAnsi="Cambria Math"/>
                      <w:szCs w:val="22"/>
                    </w:rPr>
                    <m:t>151</m:t>
                  </m:r>
                </m:num>
                <m:den>
                  <m:sSub>
                    <m:sSubPr>
                      <m:ctrlPr>
                        <w:rPr>
                          <w:rFonts w:ascii="Cambria Math" w:hAnsi="Cambria Math" w:cs="Arial"/>
                          <w:i/>
                          <w:szCs w:val="22"/>
                        </w:rPr>
                      </m:ctrlPr>
                    </m:sSubPr>
                    <m:e>
                      <m:r>
                        <w:rPr>
                          <w:rFonts w:ascii="Cambria Math" w:hAnsi="Cambria Math"/>
                          <w:szCs w:val="22"/>
                        </w:rPr>
                        <m:t>λ</m:t>
                      </m:r>
                    </m:e>
                    <m:sub>
                      <m:r>
                        <w:rPr>
                          <w:rFonts w:ascii="Cambria Math" w:hAnsi="Cambria Math"/>
                          <w:szCs w:val="22"/>
                        </w:rPr>
                        <m:t>i</m:t>
                      </m:r>
                    </m:sub>
                  </m:sSub>
                </m:den>
              </m:f>
              <m:r>
                <w:rPr>
                  <w:rFonts w:ascii="Cambria Math" w:hAnsi="Cambria Math"/>
                  <w:szCs w:val="22"/>
                </w:rPr>
                <m:t>-0.58∙β-0.002∙</m:t>
              </m:r>
              <m:sSup>
                <m:sSupPr>
                  <m:ctrlPr>
                    <w:rPr>
                      <w:rFonts w:ascii="Cambria Math" w:hAnsi="Cambria Math" w:cs="Arial"/>
                      <w:i/>
                      <w:szCs w:val="22"/>
                    </w:rPr>
                  </m:ctrlPr>
                </m:sSupPr>
                <m:e>
                  <m:r>
                    <w:rPr>
                      <w:rFonts w:ascii="Cambria Math" w:hAnsi="Cambria Math"/>
                      <w:szCs w:val="22"/>
                    </w:rPr>
                    <m:t>β</m:t>
                  </m:r>
                </m:e>
                <m:sup>
                  <m:r>
                    <w:rPr>
                      <w:rFonts w:ascii="Cambria Math" w:hAnsi="Cambria Math"/>
                      <w:szCs w:val="22"/>
                    </w:rPr>
                    <m:t>2.14</m:t>
                  </m:r>
                </m:sup>
              </m:sSup>
              <m:r>
                <w:rPr>
                  <w:rFonts w:ascii="Cambria Math" w:hAnsi="Cambria Math"/>
                  <w:szCs w:val="22"/>
                </w:rPr>
                <m:t>-13.2</m:t>
              </m:r>
            </m:e>
          </m:d>
          <m:sSup>
            <m:sSupPr>
              <m:ctrlPr>
                <w:rPr>
                  <w:rFonts w:ascii="Cambria Math" w:hAnsi="Cambria Math" w:cs="Arial"/>
                  <w:i/>
                  <w:szCs w:val="22"/>
                </w:rPr>
              </m:ctrlPr>
            </m:sSupPr>
            <m:e>
              <m:r>
                <w:rPr>
                  <w:rFonts w:ascii="Cambria Math" w:hAnsi="Cambria Math"/>
                  <w:szCs w:val="22"/>
                </w:rPr>
                <m:t>e</m:t>
              </m:r>
            </m:e>
            <m:sup>
              <m:f>
                <m:fPr>
                  <m:ctrlPr>
                    <w:rPr>
                      <w:rFonts w:ascii="Cambria Math" w:hAnsi="Cambria Math" w:cs="Arial"/>
                      <w:i/>
                      <w:szCs w:val="22"/>
                    </w:rPr>
                  </m:ctrlPr>
                </m:fPr>
                <m:num>
                  <m:r>
                    <w:rPr>
                      <w:rFonts w:ascii="Cambria Math" w:hAnsi="Cambria Math"/>
                      <w:szCs w:val="22"/>
                    </w:rPr>
                    <m:t>-18.4</m:t>
                  </m:r>
                </m:num>
                <m:den>
                  <m:sSub>
                    <m:sSubPr>
                      <m:ctrlPr>
                        <w:rPr>
                          <w:rFonts w:ascii="Cambria Math" w:hAnsi="Cambria Math" w:cs="Arial"/>
                          <w:i/>
                          <w:szCs w:val="22"/>
                        </w:rPr>
                      </m:ctrlPr>
                    </m:sSubPr>
                    <m:e>
                      <m:r>
                        <w:rPr>
                          <w:rFonts w:ascii="Cambria Math" w:hAnsi="Cambria Math"/>
                          <w:szCs w:val="22"/>
                        </w:rPr>
                        <m:t>λ</m:t>
                      </m:r>
                    </m:e>
                    <m:sub>
                      <m:r>
                        <w:rPr>
                          <w:rFonts w:ascii="Cambria Math" w:hAnsi="Cambria Math"/>
                          <w:szCs w:val="22"/>
                        </w:rPr>
                        <m:t>i</m:t>
                      </m:r>
                    </m:sub>
                  </m:sSub>
                </m:den>
              </m:f>
            </m:sup>
          </m:sSup>
          <m:r>
            <w:rPr>
              <w:rFonts w:ascii="Cambria Math" w:hAnsi="Cambria Math"/>
              <w:szCs w:val="22"/>
            </w:rPr>
            <m:t xml:space="preserve">      (2)</m:t>
          </m:r>
        </m:oMath>
      </m:oMathPara>
      <w:bookmarkEnd w:id="4"/>
    </w:p>
    <w:p w14:paraId="3B195C1F" w14:textId="77777777" w:rsidR="00E962BD" w:rsidRPr="00DF4357" w:rsidRDefault="00E962BD" w:rsidP="00E962BD">
      <w:pPr>
        <w:pStyle w:val="Text"/>
        <w:jc w:val="mediumKashida"/>
        <w:rPr>
          <w:iCs/>
          <w:sz w:val="16"/>
          <w:szCs w:val="16"/>
        </w:rPr>
      </w:pPr>
    </w:p>
    <w:p w14:paraId="56EFDB84" w14:textId="77777777" w:rsidR="00E962BD" w:rsidRPr="00BC44EE" w:rsidRDefault="00E962BD" w:rsidP="00E962BD">
      <w:pPr>
        <w:pStyle w:val="Text"/>
        <w:ind w:firstLine="0"/>
        <w:jc w:val="left"/>
        <w:rPr>
          <w:sz w:val="22"/>
          <w:szCs w:val="22"/>
        </w:rPr>
      </w:pPr>
      <w:r w:rsidRPr="00BC44EE">
        <w:rPr>
          <w:sz w:val="22"/>
          <w:szCs w:val="22"/>
        </w:rPr>
        <w:t>where:</w:t>
      </w:r>
    </w:p>
    <w:bookmarkStart w:id="5" w:name="_Hlk203666948"/>
    <w:bookmarkStart w:id="6" w:name="_Hlk203666966"/>
    <w:p w14:paraId="4AC53104" w14:textId="77777777" w:rsidR="00E962BD" w:rsidRPr="000D51B9" w:rsidRDefault="00000000" w:rsidP="00E962BD">
      <w:pPr>
        <w:jc w:val="center"/>
      </w:pPr>
      <m:oMathPara>
        <m:oMathParaPr>
          <m:jc m:val="center"/>
        </m:oMathParaPr>
        <m:oMath>
          <m:sSub>
            <m:sSubPr>
              <m:ctrlPr>
                <w:rPr>
                  <w:rFonts w:ascii="Cambria Math" w:hAnsi="Cambria Math" w:cs="Arial"/>
                  <w:i/>
                  <w:szCs w:val="22"/>
                </w:rPr>
              </m:ctrlPr>
            </m:sSubPr>
            <m:e>
              <m:r>
                <w:rPr>
                  <w:rFonts w:ascii="Cambria Math" w:hAnsi="Cambria Math"/>
                  <w:szCs w:val="22"/>
                </w:rPr>
                <m:t>λ</m:t>
              </m:r>
            </m:e>
            <m:sub>
              <m:r>
                <w:rPr>
                  <w:rFonts w:ascii="Cambria Math" w:hAnsi="Cambria Math"/>
                  <w:szCs w:val="22"/>
                </w:rPr>
                <m:t>i</m:t>
              </m:r>
            </m:sub>
          </m:sSub>
          <m:r>
            <w:rPr>
              <w:rFonts w:ascii="Cambria Math" w:hAnsi="Cambria Math"/>
              <w:szCs w:val="22"/>
            </w:rPr>
            <m:t>=</m:t>
          </m:r>
          <m:f>
            <m:fPr>
              <m:ctrlPr>
                <w:rPr>
                  <w:rFonts w:ascii="Cambria Math" w:hAnsi="Cambria Math" w:cs="Arial"/>
                  <w:i/>
                  <w:szCs w:val="22"/>
                </w:rPr>
              </m:ctrlPr>
            </m:fPr>
            <m:num>
              <m:r>
                <w:rPr>
                  <w:rFonts w:ascii="Cambria Math" w:hAnsi="Cambria Math"/>
                  <w:szCs w:val="22"/>
                </w:rPr>
                <m:t>1</m:t>
              </m:r>
            </m:num>
            <m:den>
              <m:r>
                <w:rPr>
                  <w:rFonts w:ascii="Cambria Math" w:hAnsi="Cambria Math"/>
                  <w:szCs w:val="22"/>
                </w:rPr>
                <m:t>λ-0.02β</m:t>
              </m:r>
            </m:den>
          </m:f>
          <m:r>
            <w:rPr>
              <w:rFonts w:ascii="Cambria Math" w:hAnsi="Cambria Math"/>
              <w:szCs w:val="22"/>
            </w:rPr>
            <m:t>-</m:t>
          </m:r>
          <m:f>
            <m:fPr>
              <m:ctrlPr>
                <w:rPr>
                  <w:rFonts w:ascii="Cambria Math" w:hAnsi="Cambria Math" w:cs="Arial"/>
                  <w:i/>
                  <w:szCs w:val="22"/>
                </w:rPr>
              </m:ctrlPr>
            </m:fPr>
            <m:num>
              <m:r>
                <w:rPr>
                  <w:rFonts w:ascii="Cambria Math" w:hAnsi="Cambria Math"/>
                  <w:szCs w:val="22"/>
                </w:rPr>
                <m:t>0.003</m:t>
              </m:r>
            </m:num>
            <m:den>
              <m:sSup>
                <m:sSupPr>
                  <m:ctrlPr>
                    <w:rPr>
                      <w:rFonts w:ascii="Cambria Math" w:hAnsi="Cambria Math" w:cs="Arial"/>
                      <w:i/>
                      <w:szCs w:val="22"/>
                    </w:rPr>
                  </m:ctrlPr>
                </m:sSupPr>
                <m:e>
                  <m:r>
                    <w:rPr>
                      <w:rFonts w:ascii="Cambria Math" w:hAnsi="Cambria Math"/>
                      <w:szCs w:val="22"/>
                    </w:rPr>
                    <m:t>β</m:t>
                  </m:r>
                </m:e>
                <m:sup>
                  <m:r>
                    <w:rPr>
                      <w:rFonts w:ascii="Cambria Math" w:hAnsi="Cambria Math"/>
                      <w:szCs w:val="22"/>
                    </w:rPr>
                    <m:t>3</m:t>
                  </m:r>
                </m:sup>
              </m:sSup>
              <m:r>
                <w:rPr>
                  <w:rFonts w:ascii="Cambria Math" w:hAnsi="Cambria Math"/>
                  <w:szCs w:val="22"/>
                </w:rPr>
                <m:t>+1</m:t>
              </m:r>
            </m:den>
          </m:f>
          <w:bookmarkEnd w:id="5"/>
          <m:r>
            <w:rPr>
              <w:rFonts w:ascii="Cambria Math" w:hAnsi="Cambria Math"/>
              <w:szCs w:val="22"/>
            </w:rPr>
            <m:t xml:space="preserve">           (3)</m:t>
          </m:r>
        </m:oMath>
      </m:oMathPara>
      <w:bookmarkEnd w:id="6"/>
    </w:p>
    <w:p w14:paraId="09F64D09" w14:textId="77777777" w:rsidR="00E962BD" w:rsidRDefault="00E962BD" w:rsidP="00E962BD">
      <w:pPr>
        <w:jc w:val="center"/>
      </w:pPr>
    </w:p>
    <w:p w14:paraId="2F87689E" w14:textId="77777777" w:rsidR="004073DB" w:rsidRPr="00BC44EE" w:rsidRDefault="004073DB" w:rsidP="004073DB">
      <w:pPr>
        <w:rPr>
          <w:sz w:val="22"/>
          <w:szCs w:val="22"/>
        </w:rPr>
      </w:pPr>
      <w:r w:rsidRPr="00BC44EE">
        <w:rPr>
          <w:sz w:val="22"/>
          <w:szCs w:val="22"/>
        </w:rPr>
        <w:t>For a variable speed wind turbine, the aerodynamic efficiency of power cp is a function of the actual pitch angle θ and the tip speed ratio λ (equation 4), which is graphed in Figure 1.1.</w:t>
      </w:r>
    </w:p>
    <w:p w14:paraId="48F5F8EF" w14:textId="347960E8" w:rsidR="00E962BD" w:rsidRPr="00683BAF" w:rsidRDefault="00E962BD" w:rsidP="00E962BD">
      <w:pPr>
        <w:rPr>
          <w:sz w:val="16"/>
          <w:szCs w:val="16"/>
        </w:rPr>
      </w:pPr>
      <w:r w:rsidRPr="00683BAF">
        <w:rPr>
          <w:sz w:val="16"/>
          <w:szCs w:val="16"/>
        </w:rPr>
        <w:t>.</w:t>
      </w:r>
    </w:p>
    <w:p w14:paraId="1F5BB82D" w14:textId="6BCB2544" w:rsidR="00E962BD" w:rsidRDefault="00700D35" w:rsidP="00E962BD">
      <w:pPr>
        <w:keepNext/>
        <w:jc w:val="center"/>
      </w:pPr>
      <w:r>
        <w:rPr>
          <w:noProof/>
        </w:rPr>
        <w:drawing>
          <wp:inline distT="0" distB="0" distL="0" distR="0" wp14:anchorId="6B61849B" wp14:editId="2FC85402">
            <wp:extent cx="4227689" cy="2121523"/>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a:ext>
                      </a:extLst>
                    </a:blip>
                    <a:stretch>
                      <a:fillRect/>
                    </a:stretch>
                  </pic:blipFill>
                  <pic:spPr>
                    <a:xfrm>
                      <a:off x="0" y="0"/>
                      <a:ext cx="4249596" cy="2132516"/>
                    </a:xfrm>
                    <a:prstGeom prst="rect">
                      <a:avLst/>
                    </a:prstGeom>
                  </pic:spPr>
                </pic:pic>
              </a:graphicData>
            </a:graphic>
          </wp:inline>
        </w:drawing>
      </w:r>
    </w:p>
    <w:p w14:paraId="1CB5578A" w14:textId="42E4EFE9" w:rsidR="00E962BD" w:rsidRPr="00683BAF" w:rsidRDefault="00E962BD" w:rsidP="00E962BD">
      <w:pPr>
        <w:pStyle w:val="Caption"/>
        <w:jc w:val="center"/>
        <w:rPr>
          <w:b w:val="0"/>
          <w:bCs w:val="0"/>
          <w:sz w:val="16"/>
          <w:szCs w:val="16"/>
        </w:rPr>
      </w:pPr>
      <w:r w:rsidRPr="00547F27">
        <w:rPr>
          <w:sz w:val="16"/>
          <w:szCs w:val="16"/>
        </w:rPr>
        <w:t xml:space="preserve">Fig. </w:t>
      </w:r>
      <w:r w:rsidRPr="00547F27">
        <w:rPr>
          <w:sz w:val="16"/>
          <w:szCs w:val="16"/>
        </w:rPr>
        <w:fldChar w:fldCharType="begin"/>
      </w:r>
      <w:r w:rsidRPr="00547F27">
        <w:rPr>
          <w:sz w:val="16"/>
          <w:szCs w:val="16"/>
        </w:rPr>
        <w:instrText xml:space="preserve"> SEQ Fig. \* ARABIC </w:instrText>
      </w:r>
      <w:r w:rsidRPr="00547F27">
        <w:rPr>
          <w:sz w:val="16"/>
          <w:szCs w:val="16"/>
        </w:rPr>
        <w:fldChar w:fldCharType="separate"/>
      </w:r>
      <w:r w:rsidR="001926E0">
        <w:rPr>
          <w:noProof/>
          <w:sz w:val="16"/>
          <w:szCs w:val="16"/>
        </w:rPr>
        <w:t>1</w:t>
      </w:r>
      <w:r w:rsidRPr="00547F27">
        <w:rPr>
          <w:sz w:val="16"/>
          <w:szCs w:val="16"/>
        </w:rPr>
        <w:fldChar w:fldCharType="end"/>
      </w:r>
      <w:r w:rsidRPr="00547F27">
        <w:rPr>
          <w:sz w:val="16"/>
          <w:szCs w:val="16"/>
        </w:rPr>
        <w:t>.1.</w:t>
      </w:r>
      <w:r w:rsidRPr="00683BAF">
        <w:rPr>
          <w:b w:val="0"/>
          <w:bCs w:val="0"/>
          <w:sz w:val="16"/>
          <w:szCs w:val="16"/>
        </w:rPr>
        <w:t xml:space="preserve"> Aerodynamic power efficien</w:t>
      </w:r>
      <w:r w:rsidR="00F2083F">
        <w:rPr>
          <w:b w:val="0"/>
          <w:bCs w:val="0"/>
          <w:sz w:val="16"/>
          <w:szCs w:val="16"/>
        </w:rPr>
        <w:t>t</w:t>
      </w:r>
      <w:r w:rsidRPr="00683BAF">
        <w:rPr>
          <w:b w:val="0"/>
          <w:bCs w:val="0"/>
          <w:sz w:val="16"/>
          <w:szCs w:val="16"/>
        </w:rPr>
        <w:t xml:space="preserve"> cp depending on the tip speed ratio λ and the pitch angle</w:t>
      </w:r>
      <w:r>
        <w:rPr>
          <w:b w:val="0"/>
          <w:bCs w:val="0"/>
          <w:sz w:val="16"/>
          <w:szCs w:val="16"/>
        </w:rPr>
        <w:t xml:space="preserve"> </w:t>
      </w:r>
    </w:p>
    <w:p w14:paraId="73EBFDA8" w14:textId="77777777" w:rsidR="00E962BD" w:rsidRDefault="00E962BD" w:rsidP="00E962BD">
      <w:pPr>
        <w:rPr>
          <w:i/>
          <w:iCs/>
          <w:sz w:val="22"/>
          <w:szCs w:val="22"/>
        </w:rPr>
      </w:pPr>
      <w:r w:rsidRPr="00BC44EE">
        <w:rPr>
          <w:i/>
          <w:iCs/>
          <w:sz w:val="24"/>
          <w:szCs w:val="24"/>
        </w:rPr>
        <w:t>2. Tip-Speed Ratio (λ) and Mechanical Torque</w:t>
      </w:r>
    </w:p>
    <w:p w14:paraId="3F6EFC89" w14:textId="77777777" w:rsidR="00E962BD" w:rsidRPr="007C11F4" w:rsidRDefault="00E962BD" w:rsidP="00E962BD">
      <w:pPr>
        <w:rPr>
          <w:sz w:val="22"/>
          <w:szCs w:val="22"/>
        </w:rPr>
      </w:pPr>
      <w:r w:rsidRPr="007C11F4">
        <w:rPr>
          <w:sz w:val="22"/>
          <w:szCs w:val="22"/>
        </w:rPr>
        <w:t xml:space="preserve">The </w:t>
      </w:r>
      <w:r w:rsidRPr="007C11F4">
        <w:t>tip-speed ratio</w:t>
      </w:r>
      <w:r w:rsidRPr="007C11F4">
        <w:rPr>
          <w:sz w:val="22"/>
          <w:szCs w:val="22"/>
        </w:rPr>
        <w:t xml:space="preserve"> is defined as [3]:</w:t>
      </w:r>
    </w:p>
    <w:p w14:paraId="1FDAD9D4" w14:textId="77777777" w:rsidR="00E962BD" w:rsidRPr="00BC44EE" w:rsidRDefault="00E962BD" w:rsidP="00E962BD">
      <w:pPr>
        <w:rPr>
          <w:sz w:val="32"/>
          <w:szCs w:val="32"/>
        </w:rPr>
      </w:pPr>
    </w:p>
    <w:p w14:paraId="29E36D7D" w14:textId="77777777" w:rsidR="00E962BD" w:rsidRPr="003F4A5F" w:rsidRDefault="00E962BD" w:rsidP="00E962BD">
      <w:pPr>
        <w:pStyle w:val="Text"/>
        <w:jc w:val="center"/>
      </w:pPr>
      <m:oMathPara>
        <m:oMath>
          <m:r>
            <w:rPr>
              <w:rFonts w:ascii="Cambria Math" w:hAnsi="Cambria Math"/>
            </w:rPr>
            <m:t xml:space="preserve">       </m:t>
          </m:r>
          <w:bookmarkStart w:id="7" w:name="_Hlk203667837"/>
          <m:r>
            <w:rPr>
              <w:rFonts w:ascii="Cambria Math" w:hAnsi="Cambria Math"/>
            </w:rPr>
            <m:t>λ=</m:t>
          </m:r>
          <m:f>
            <m:fPr>
              <m:ctrlPr>
                <w:rPr>
                  <w:rFonts w:ascii="Cambria Math" w:hAnsi="Cambria Math" w:cs="Arial"/>
                  <w:i/>
                </w:rPr>
              </m:ctrlPr>
            </m:fPr>
            <m:num>
              <m:sSub>
                <m:sSubPr>
                  <m:ctrlPr>
                    <w:rPr>
                      <w:rFonts w:ascii="Cambria Math" w:hAnsi="Cambria Math" w:cs="Arial"/>
                      <w:i/>
                    </w:rPr>
                  </m:ctrlPr>
                </m:sSubPr>
                <m:e>
                  <m:r>
                    <w:rPr>
                      <w:rFonts w:ascii="Cambria Math" w:hAnsi="Cambria Math"/>
                    </w:rPr>
                    <m:t>ω</m:t>
                  </m:r>
                </m:e>
                <m:sub>
                  <m:r>
                    <w:rPr>
                      <w:rFonts w:ascii="Cambria Math" w:hAnsi="Cambria Math"/>
                    </w:rPr>
                    <m:t>t</m:t>
                  </m:r>
                </m:sub>
              </m:sSub>
              <m:r>
                <m:rPr>
                  <m:sty m:val="p"/>
                </m:rPr>
                <w:rPr>
                  <w:rFonts w:ascii="Cambria Math" w:hAnsi="Cambria Math"/>
                </w:rPr>
                <m:t>∙R</m:t>
              </m:r>
            </m:num>
            <m:den>
              <m:sSub>
                <m:sSubPr>
                  <m:ctrlPr>
                    <w:rPr>
                      <w:rFonts w:ascii="Cambria Math" w:hAnsi="Cambria Math" w:cs="Arial"/>
                      <w:i/>
                    </w:rPr>
                  </m:ctrlPr>
                </m:sSubPr>
                <m:e>
                  <m:r>
                    <w:rPr>
                      <w:rFonts w:ascii="Cambria Math" w:hAnsi="Cambria Math"/>
                    </w:rPr>
                    <m:t>ν</m:t>
                  </m:r>
                </m:e>
                <m:sub>
                  <m:r>
                    <w:rPr>
                      <w:rFonts w:ascii="Cambria Math" w:hAnsi="Cambria Math"/>
                    </w:rPr>
                    <m:t>w</m:t>
                  </m:r>
                </m:sub>
              </m:sSub>
            </m:den>
          </m:f>
          <m:r>
            <w:rPr>
              <w:rFonts w:ascii="Cambria Math" w:hAnsi="Cambria Math"/>
            </w:rPr>
            <m:t xml:space="preserve">                                       (4)</m:t>
          </m:r>
          <w:bookmarkEnd w:id="7"/>
          <m:r>
            <w:rPr>
              <w:rFonts w:ascii="Cambria Math" w:hAnsi="Cambria Math"/>
            </w:rPr>
            <m:t xml:space="preserve">       </m:t>
          </m:r>
        </m:oMath>
      </m:oMathPara>
    </w:p>
    <w:p w14:paraId="14EC153A" w14:textId="77777777" w:rsidR="00E962BD" w:rsidRPr="00BC44EE" w:rsidRDefault="00E962BD" w:rsidP="00E962BD">
      <w:pPr>
        <w:pStyle w:val="Text"/>
        <w:jc w:val="center"/>
        <w:rPr>
          <w:sz w:val="24"/>
          <w:szCs w:val="24"/>
        </w:rPr>
      </w:pPr>
    </w:p>
    <w:p w14:paraId="3FF70A1E" w14:textId="77777777" w:rsidR="00E962BD" w:rsidRPr="00BC44EE" w:rsidRDefault="00E962BD" w:rsidP="00E962BD">
      <w:pPr>
        <w:pStyle w:val="Text"/>
        <w:ind w:firstLine="0"/>
        <w:jc w:val="left"/>
        <w:rPr>
          <w:sz w:val="22"/>
          <w:szCs w:val="22"/>
        </w:rPr>
      </w:pPr>
      <w:r w:rsidRPr="00BC44EE">
        <w:rPr>
          <w:sz w:val="22"/>
          <w:szCs w:val="22"/>
        </w:rPr>
        <w:t xml:space="preserve">where </w:t>
      </w:r>
      <w:r w:rsidRPr="00BC44EE">
        <w:rPr>
          <w:rStyle w:val="katex-mathml"/>
          <w:sz w:val="24"/>
          <w:szCs w:val="24"/>
        </w:rPr>
        <w:t>ω</w:t>
      </w:r>
      <w:r w:rsidRPr="00BC44EE">
        <w:rPr>
          <w:rStyle w:val="katex-mathml"/>
          <w:sz w:val="22"/>
          <w:szCs w:val="22"/>
          <w:vertAlign w:val="subscript"/>
        </w:rPr>
        <w:t>t</w:t>
      </w:r>
      <w:r w:rsidRPr="00BC44EE">
        <w:rPr>
          <w:rStyle w:val="katex-mathml"/>
          <w:sz w:val="22"/>
          <w:szCs w:val="22"/>
        </w:rPr>
        <w:t xml:space="preserve"> </w:t>
      </w:r>
      <w:r w:rsidRPr="00BC44EE">
        <w:rPr>
          <w:sz w:val="22"/>
          <w:szCs w:val="22"/>
        </w:rPr>
        <w:t>= turbine rotor speed (rad/s).</w:t>
      </w:r>
    </w:p>
    <w:p w14:paraId="034BF5A5" w14:textId="77777777" w:rsidR="00E962BD" w:rsidRPr="00BC44EE" w:rsidRDefault="00E962BD" w:rsidP="00E962BD">
      <w:pPr>
        <w:pStyle w:val="Text"/>
        <w:ind w:firstLine="0"/>
        <w:jc w:val="left"/>
        <w:rPr>
          <w:sz w:val="22"/>
          <w:szCs w:val="22"/>
        </w:rPr>
      </w:pPr>
      <w:r w:rsidRPr="00BC44EE">
        <w:rPr>
          <w:sz w:val="22"/>
          <w:szCs w:val="22"/>
        </w:rPr>
        <w:t xml:space="preserve">The </w:t>
      </w:r>
      <w:r w:rsidRPr="007C11F4">
        <w:rPr>
          <w:rStyle w:val="Strong"/>
          <w:b w:val="0"/>
          <w:bCs w:val="0"/>
          <w:sz w:val="22"/>
          <w:szCs w:val="22"/>
        </w:rPr>
        <w:t>mechanical torque</w:t>
      </w:r>
      <w:r w:rsidRPr="00BC44EE">
        <w:rPr>
          <w:sz w:val="22"/>
          <w:szCs w:val="22"/>
        </w:rPr>
        <w:t xml:space="preserve"> </w:t>
      </w:r>
      <w:r w:rsidRPr="00BC44EE">
        <w:rPr>
          <w:rStyle w:val="katex-mathml"/>
          <w:sz w:val="22"/>
          <w:szCs w:val="22"/>
        </w:rPr>
        <w:t>Tm</w:t>
      </w:r>
      <w:r w:rsidRPr="00BC44EE">
        <w:rPr>
          <w:sz w:val="22"/>
          <w:szCs w:val="22"/>
        </w:rPr>
        <w:t xml:space="preserve"> is:</w:t>
      </w:r>
    </w:p>
    <w:p w14:paraId="141B7F21" w14:textId="77777777" w:rsidR="00E962BD" w:rsidRDefault="00E962BD" w:rsidP="00E962BD">
      <w:pPr>
        <w:pStyle w:val="Text"/>
        <w:ind w:firstLine="0"/>
        <w:jc w:val="left"/>
      </w:pPr>
    </w:p>
    <w:bookmarkStart w:id="8" w:name="_Hlk203668486"/>
    <w:p w14:paraId="7DE8D3B4" w14:textId="77777777" w:rsidR="00E962BD" w:rsidRPr="003F4A5F" w:rsidRDefault="00000000" w:rsidP="00E962BD">
      <w:pPr>
        <w:jc w:val="center"/>
      </w:pPr>
      <m:oMathPara>
        <m:oMath>
          <m:sSub>
            <m:sSubPr>
              <m:ctrlPr>
                <w:rPr>
                  <w:rFonts w:ascii="Cambria Math" w:hAnsi="Cambria Math" w:cs="Arial"/>
                  <w:i/>
                  <w:sz w:val="18"/>
                  <w:szCs w:val="18"/>
                </w:rPr>
              </m:ctrlPr>
            </m:sSubPr>
            <m:e>
              <m:r>
                <w:rPr>
                  <w:rFonts w:ascii="Cambria Math" w:hAnsi="Cambria Math"/>
                  <w:sz w:val="18"/>
                  <w:szCs w:val="18"/>
                </w:rPr>
                <m:t>T</m:t>
              </m:r>
            </m:e>
            <m:sub>
              <m:r>
                <w:rPr>
                  <w:rFonts w:ascii="Cambria Math" w:hAnsi="Cambria Math"/>
                  <w:sz w:val="18"/>
                  <w:szCs w:val="18"/>
                </w:rPr>
                <m:t>m</m:t>
              </m:r>
            </m:sub>
          </m:sSub>
          <m:r>
            <w:rPr>
              <w:rFonts w:ascii="Cambria Math" w:hAnsi="Cambria Math"/>
              <w:sz w:val="18"/>
              <w:szCs w:val="18"/>
            </w:rPr>
            <m:t>=</m:t>
          </m:r>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sz w:val="18"/>
                      <w:szCs w:val="18"/>
                    </w:rPr>
                    <m:t>P</m:t>
                  </m:r>
                </m:e>
                <m:sub>
                  <m:r>
                    <w:rPr>
                      <w:rFonts w:ascii="Cambria Math" w:hAnsi="Cambria Math"/>
                      <w:sz w:val="18"/>
                      <w:szCs w:val="18"/>
                    </w:rPr>
                    <m:t>m</m:t>
                  </m:r>
                </m:sub>
              </m:sSub>
            </m:num>
            <m:den>
              <m:sSub>
                <m:sSubPr>
                  <m:ctrlPr>
                    <w:rPr>
                      <w:rFonts w:ascii="Cambria Math" w:hAnsi="Cambria Math" w:cs="Arial"/>
                      <w:i/>
                      <w:sz w:val="18"/>
                      <w:szCs w:val="18"/>
                    </w:rPr>
                  </m:ctrlPr>
                </m:sSubPr>
                <m:e>
                  <m:r>
                    <w:rPr>
                      <w:rFonts w:ascii="Cambria Math" w:hAnsi="Cambria Math"/>
                      <w:sz w:val="18"/>
                      <w:szCs w:val="18"/>
                    </w:rPr>
                    <m:t>ω</m:t>
                  </m:r>
                </m:e>
                <m:sub>
                  <m:r>
                    <w:rPr>
                      <w:rFonts w:ascii="Cambria Math" w:hAnsi="Cambria Math"/>
                      <w:sz w:val="18"/>
                      <w:szCs w:val="18"/>
                    </w:rPr>
                    <m:t>t</m:t>
                  </m:r>
                </m:sub>
              </m:sSub>
            </m:den>
          </m:f>
          <m:r>
            <w:rPr>
              <w:rFonts w:ascii="Cambria Math" w:hAnsi="Cambria Math"/>
              <w:sz w:val="18"/>
              <w:szCs w:val="18"/>
            </w:rPr>
            <m:t>=</m:t>
          </m:r>
          <m:f>
            <m:fPr>
              <m:ctrlPr>
                <w:rPr>
                  <w:rFonts w:ascii="Cambria Math" w:hAnsi="Cambria Math" w:cs="Arial"/>
                  <w:i/>
                  <w:sz w:val="18"/>
                </w:rPr>
              </m:ctrlPr>
            </m:fPr>
            <m:num>
              <m:r>
                <w:rPr>
                  <w:rFonts w:ascii="Cambria Math" w:hAnsi="Cambria Math"/>
                  <w:sz w:val="18"/>
                </w:rPr>
                <m:t>1</m:t>
              </m:r>
            </m:num>
            <m:den>
              <m:r>
                <w:rPr>
                  <w:rFonts w:ascii="Cambria Math" w:hAnsi="Cambria Math"/>
                  <w:sz w:val="18"/>
                </w:rPr>
                <m:t>2</m:t>
              </m:r>
            </m:den>
          </m:f>
          <m:r>
            <w:rPr>
              <w:rFonts w:ascii="Cambria Math" w:hAnsi="Cambria Math"/>
              <w:sz w:val="18"/>
            </w:rPr>
            <m:t>ρπ</m:t>
          </m:r>
          <m:sSup>
            <m:sSupPr>
              <m:ctrlPr>
                <w:rPr>
                  <w:rFonts w:ascii="Cambria Math" w:hAnsi="Cambria Math" w:cs="Arial"/>
                  <w:i/>
                  <w:sz w:val="18"/>
                </w:rPr>
              </m:ctrlPr>
            </m:sSupPr>
            <m:e>
              <m:r>
                <w:rPr>
                  <w:rFonts w:ascii="Cambria Math" w:hAnsi="Cambria Math"/>
                  <w:sz w:val="18"/>
                </w:rPr>
                <m:t>R</m:t>
              </m:r>
            </m:e>
            <m:sup>
              <m:r>
                <w:rPr>
                  <w:rFonts w:ascii="Cambria Math" w:hAnsi="Cambria Math"/>
                  <w:sz w:val="18"/>
                </w:rPr>
                <m:t>3</m:t>
              </m:r>
            </m:sup>
          </m:sSup>
          <m:f>
            <m:fPr>
              <m:ctrlPr>
                <w:rPr>
                  <w:rFonts w:ascii="Cambria Math" w:hAnsi="Cambria Math" w:cs="Arial"/>
                  <w:i/>
                  <w:sz w:val="18"/>
                </w:rPr>
              </m:ctrlPr>
            </m:fPr>
            <m:num>
              <m:sSub>
                <m:sSubPr>
                  <m:ctrlPr>
                    <w:rPr>
                      <w:rFonts w:ascii="Cambria Math" w:hAnsi="Cambria Math" w:cs="Arial"/>
                      <w:i/>
                      <w:sz w:val="18"/>
                    </w:rPr>
                  </m:ctrlPr>
                </m:sSubPr>
                <m:e>
                  <m:r>
                    <w:rPr>
                      <w:rFonts w:ascii="Cambria Math" w:hAnsi="Cambria Math"/>
                      <w:sz w:val="18"/>
                    </w:rPr>
                    <m:t>C</m:t>
                  </m:r>
                </m:e>
                <m:sub>
                  <m:r>
                    <w:rPr>
                      <w:rFonts w:ascii="Cambria Math" w:hAnsi="Cambria Math"/>
                      <w:sz w:val="18"/>
                    </w:rPr>
                    <m:t>P</m:t>
                  </m:r>
                </m:sub>
              </m:sSub>
              <m:d>
                <m:dPr>
                  <m:ctrlPr>
                    <w:rPr>
                      <w:rFonts w:ascii="Cambria Math" w:hAnsi="Cambria Math" w:cs="Arial"/>
                      <w:i/>
                      <w:sz w:val="18"/>
                    </w:rPr>
                  </m:ctrlPr>
                </m:dPr>
                <m:e>
                  <m:r>
                    <w:rPr>
                      <w:rFonts w:ascii="Cambria Math" w:hAnsi="Cambria Math"/>
                      <w:sz w:val="18"/>
                    </w:rPr>
                    <m:t>λ,β</m:t>
                  </m:r>
                </m:e>
              </m:d>
            </m:num>
            <m:den>
              <m:r>
                <w:rPr>
                  <w:rFonts w:ascii="Cambria Math" w:hAnsi="Cambria Math"/>
                  <w:sz w:val="18"/>
                </w:rPr>
                <m:t>λ</m:t>
              </m:r>
            </m:den>
          </m:f>
          <m:sSubSup>
            <m:sSubSupPr>
              <m:ctrlPr>
                <w:rPr>
                  <w:rFonts w:ascii="Cambria Math" w:hAnsi="Cambria Math" w:cs="Arial"/>
                  <w:i/>
                  <w:sz w:val="18"/>
                </w:rPr>
              </m:ctrlPr>
            </m:sSubSupPr>
            <m:e>
              <m:r>
                <w:rPr>
                  <w:rFonts w:ascii="Cambria Math" w:hAnsi="Cambria Math"/>
                  <w:sz w:val="18"/>
                </w:rPr>
                <m:t>ν</m:t>
              </m:r>
            </m:e>
            <m:sub>
              <m:r>
                <m:rPr>
                  <m:scr m:val="script"/>
                </m:rPr>
                <w:rPr>
                  <w:rFonts w:ascii="Cambria Math" w:hAnsi="Cambria Math"/>
                  <w:sz w:val="18"/>
                </w:rPr>
                <m:t>W</m:t>
              </m:r>
            </m:sub>
            <m:sup>
              <m:r>
                <w:rPr>
                  <w:rFonts w:ascii="Cambria Math" w:hAnsi="Cambria Math"/>
                  <w:sz w:val="18"/>
                </w:rPr>
                <m:t>2</m:t>
              </m:r>
            </m:sup>
          </m:sSubSup>
          <m:r>
            <w:rPr>
              <w:rFonts w:ascii="Cambria Math" w:hAnsi="Cambria Math"/>
              <w:sz w:val="18"/>
            </w:rPr>
            <m:t xml:space="preserve">            (5)</m:t>
          </m:r>
        </m:oMath>
      </m:oMathPara>
      <w:bookmarkEnd w:id="8"/>
    </w:p>
    <w:p w14:paraId="680E9281" w14:textId="77777777" w:rsidR="00E962BD" w:rsidRDefault="00E962BD" w:rsidP="00E962BD">
      <w:pPr>
        <w:jc w:val="center"/>
      </w:pPr>
    </w:p>
    <w:p w14:paraId="12175148" w14:textId="77777777" w:rsidR="00E962BD" w:rsidRPr="006B5F6C" w:rsidRDefault="00E962BD" w:rsidP="00E962BD">
      <w:pPr>
        <w:rPr>
          <w:rFonts w:ascii="LtgwhfMinionProIt" w:hAnsi="LtgwhfMinionProIt"/>
          <w:i/>
          <w:iCs/>
          <w:color w:val="131413"/>
          <w:sz w:val="22"/>
          <w:szCs w:val="22"/>
        </w:rPr>
      </w:pPr>
      <w:r w:rsidRPr="00BC44EE">
        <w:rPr>
          <w:sz w:val="22"/>
          <w:szCs w:val="22"/>
        </w:rPr>
        <w:t>3</w:t>
      </w:r>
      <w:r w:rsidRPr="006B5F6C">
        <w:rPr>
          <w:sz w:val="22"/>
          <w:szCs w:val="22"/>
        </w:rPr>
        <w:t xml:space="preserve">. </w:t>
      </w:r>
      <w:r w:rsidRPr="00BC44EE">
        <w:rPr>
          <w:rFonts w:ascii="LtgwhfMinionProIt" w:hAnsi="LtgwhfMinionProIt"/>
          <w:i/>
          <w:iCs/>
          <w:color w:val="131413"/>
          <w:sz w:val="24"/>
          <w:szCs w:val="24"/>
        </w:rPr>
        <w:t>Drive Train and Gearbox</w:t>
      </w:r>
      <w:r w:rsidRPr="006B5F6C">
        <w:rPr>
          <w:rFonts w:ascii="LtgwhfMinionProIt" w:hAnsi="LtgwhfMinionProIt"/>
          <w:i/>
          <w:iCs/>
          <w:color w:val="131413"/>
          <w:sz w:val="22"/>
          <w:szCs w:val="22"/>
        </w:rPr>
        <w:t>.</w:t>
      </w:r>
    </w:p>
    <w:p w14:paraId="76A6660B" w14:textId="4ACCCAD0" w:rsidR="004073DB" w:rsidRPr="00BC44EE" w:rsidRDefault="004073DB" w:rsidP="004073DB">
      <w:pPr>
        <w:pStyle w:val="Text"/>
        <w:ind w:firstLine="0"/>
        <w:jc w:val="left"/>
        <w:rPr>
          <w:iCs/>
          <w:sz w:val="28"/>
          <w:szCs w:val="28"/>
        </w:rPr>
      </w:pPr>
      <w:r w:rsidRPr="00BC44EE">
        <w:rPr>
          <w:sz w:val="22"/>
          <w:szCs w:val="22"/>
        </w:rPr>
        <w:t>The drive train system is associated with blades attached to the low shaft which in turn connected to the gearbox. The primary function of a gearbox is that it aligns the necessary speed level of the generator and the wind turbine rotor by increasing the speed of the turbine rotor to the level required by the generator [</w:t>
      </w:r>
      <w:r w:rsidR="00A66712">
        <w:rPr>
          <w:sz w:val="22"/>
          <w:szCs w:val="22"/>
        </w:rPr>
        <w:t>2</w:t>
      </w:r>
      <w:r w:rsidR="00493DDF">
        <w:rPr>
          <w:sz w:val="22"/>
          <w:szCs w:val="22"/>
        </w:rPr>
        <w:t>0</w:t>
      </w:r>
      <w:r w:rsidRPr="00BC44EE">
        <w:rPr>
          <w:sz w:val="22"/>
          <w:szCs w:val="22"/>
        </w:rPr>
        <w:t>].</w:t>
      </w:r>
      <w:r w:rsidRPr="00BC44EE">
        <w:rPr>
          <w:iCs/>
          <w:sz w:val="28"/>
          <w:szCs w:val="28"/>
        </w:rPr>
        <w:t xml:space="preserve"> </w:t>
      </w:r>
      <w:r w:rsidRPr="00BC44EE">
        <w:rPr>
          <w:iCs/>
          <w:sz w:val="22"/>
          <w:szCs w:val="22"/>
        </w:rPr>
        <w:t>If the gearbox efficiency is 100%, then the gearbox</w:t>
      </w:r>
      <w:r w:rsidRPr="00BC44EE">
        <w:rPr>
          <w:iCs/>
          <w:sz w:val="28"/>
          <w:szCs w:val="28"/>
        </w:rPr>
        <w:t xml:space="preserve"> </w:t>
      </w:r>
      <w:r w:rsidRPr="00BC44EE">
        <w:rPr>
          <w:iCs/>
          <w:sz w:val="22"/>
          <w:szCs w:val="22"/>
        </w:rPr>
        <w:t>ratio can be written as:</w:t>
      </w:r>
    </w:p>
    <w:p w14:paraId="3B10B9A0" w14:textId="77777777" w:rsidR="00E962BD" w:rsidRPr="003F4A5F" w:rsidRDefault="00E962BD" w:rsidP="00E962BD">
      <w:pPr>
        <w:jc w:val="center"/>
        <w:rPr>
          <w:sz w:val="18"/>
          <w:szCs w:val="18"/>
        </w:rPr>
      </w:pPr>
      <w:bookmarkStart w:id="9" w:name="_Hlk203671339"/>
      <m:oMathPara>
        <m:oMath>
          <m:r>
            <w:rPr>
              <w:rFonts w:ascii="Cambria Math" w:hAnsi="Cambria Math"/>
              <w:sz w:val="22"/>
              <w:szCs w:val="22"/>
            </w:rPr>
            <m:t>N=</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m</m:t>
                  </m:r>
                </m:sub>
              </m:sSub>
            </m:num>
            <m:den>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t</m:t>
                  </m:r>
                </m:sub>
              </m:sSub>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m:t>
                  </m:r>
                </m:sub>
              </m:sSub>
            </m:num>
            <m:den>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t</m:t>
                  </m:r>
                </m:sub>
              </m:sSub>
            </m:den>
          </m:f>
          <m:r>
            <w:rPr>
              <w:rFonts w:ascii="Cambria Math" w:hAnsi="Cambria Math"/>
              <w:sz w:val="22"/>
              <w:szCs w:val="22"/>
            </w:rPr>
            <m:t xml:space="preserve">                               (6)</m:t>
          </m:r>
        </m:oMath>
      </m:oMathPara>
      <w:bookmarkEnd w:id="9"/>
    </w:p>
    <w:p w14:paraId="0BADF6AF" w14:textId="77777777" w:rsidR="00E962BD" w:rsidRPr="00BC44EE" w:rsidRDefault="00E962BD" w:rsidP="00E962BD">
      <w:pPr>
        <w:pStyle w:val="Text"/>
        <w:jc w:val="left"/>
        <w:rPr>
          <w:iCs/>
          <w:sz w:val="18"/>
          <w:szCs w:val="18"/>
        </w:rPr>
      </w:pPr>
      <w:r w:rsidRPr="00BC44EE">
        <w:rPr>
          <w:iCs/>
          <w:sz w:val="18"/>
          <w:szCs w:val="18"/>
        </w:rPr>
        <w:t>where:</w:t>
      </w:r>
    </w:p>
    <w:p w14:paraId="0178DDFA" w14:textId="0BDB184E" w:rsidR="0024332F" w:rsidRPr="00BC44EE" w:rsidRDefault="00E962BD" w:rsidP="00F562B4">
      <w:pPr>
        <w:pStyle w:val="Text"/>
        <w:jc w:val="left"/>
        <w:rPr>
          <w:iCs/>
        </w:rPr>
      </w:pPr>
      <w:r w:rsidRPr="00BC44EE">
        <w:rPr>
          <w:rFonts w:ascii="GmkqvwMinionMath Italic" w:hAnsi="GmkqvwMinionMath Italic"/>
          <w:i/>
          <w:iCs/>
          <w:color w:val="131413"/>
          <w:sz w:val="22"/>
          <w:szCs w:val="22"/>
        </w:rPr>
        <w:t>ω</w:t>
      </w:r>
      <w:r w:rsidRPr="00BC44EE">
        <w:rPr>
          <w:rFonts w:ascii="QsxwjvMinionMath-Regular" w:hAnsi="QsxwjvMinionMath-Regular"/>
          <w:color w:val="131413"/>
          <w:sz w:val="16"/>
          <w:szCs w:val="16"/>
        </w:rPr>
        <w:t xml:space="preserve">m </w:t>
      </w:r>
      <w:r w:rsidRPr="00BC44EE">
        <w:rPr>
          <w:rFonts w:ascii="NnnqfyMinionProRegular" w:hAnsi="NnnqfyMinionProRegular"/>
          <w:color w:val="131413"/>
        </w:rPr>
        <w:t xml:space="preserve">and </w:t>
      </w:r>
      <w:r w:rsidRPr="00BC44EE">
        <w:rPr>
          <w:rFonts w:ascii="GmkqvwMinionMath Italic" w:hAnsi="GmkqvwMinionMath Italic"/>
          <w:i/>
          <w:iCs/>
          <w:color w:val="131413"/>
          <w:sz w:val="22"/>
          <w:szCs w:val="22"/>
        </w:rPr>
        <w:t>ω</w:t>
      </w:r>
      <w:r w:rsidRPr="00BC44EE">
        <w:rPr>
          <w:rFonts w:ascii="QsxwjvMinionMath-Regular" w:hAnsi="QsxwjvMinionMath-Regular"/>
          <w:color w:val="131413"/>
          <w:sz w:val="16"/>
          <w:szCs w:val="16"/>
        </w:rPr>
        <w:t>t</w:t>
      </w:r>
      <w:r w:rsidRPr="00BC44EE">
        <w:rPr>
          <w:rFonts w:ascii="QsxwjvMinionMath-Regular" w:hAnsi="QsxwjvMinionMath-Regular"/>
          <w:color w:val="131413"/>
          <w:sz w:val="14"/>
          <w:szCs w:val="14"/>
        </w:rPr>
        <w:t xml:space="preserve"> </w:t>
      </w:r>
      <w:r w:rsidRPr="00BC44EE">
        <w:rPr>
          <w:rFonts w:ascii="NnnqfyMinionProRegular" w:hAnsi="NnnqfyMinionProRegular"/>
          <w:color w:val="131413"/>
        </w:rPr>
        <w:t>are the generator and turbine rated speeds(rpm).</w:t>
      </w:r>
    </w:p>
    <w:p w14:paraId="6F4025A0" w14:textId="0D2DB60C" w:rsidR="0024332F" w:rsidRPr="00BC44EE" w:rsidRDefault="0024332F" w:rsidP="0024332F">
      <w:pPr>
        <w:pStyle w:val="Text"/>
        <w:numPr>
          <w:ilvl w:val="0"/>
          <w:numId w:val="24"/>
        </w:numPr>
        <w:jc w:val="left"/>
        <w:rPr>
          <w:i/>
          <w:sz w:val="24"/>
          <w:szCs w:val="24"/>
        </w:rPr>
      </w:pPr>
      <w:r w:rsidRPr="00BC44EE">
        <w:rPr>
          <w:i/>
          <w:sz w:val="24"/>
          <w:szCs w:val="24"/>
        </w:rPr>
        <w:t>Wind turbine design parameters</w:t>
      </w:r>
    </w:p>
    <w:p w14:paraId="6644047C" w14:textId="65AAB00A" w:rsidR="00E962BD" w:rsidRDefault="0024332F" w:rsidP="00F64EFF">
      <w:pPr>
        <w:pStyle w:val="Text"/>
        <w:tabs>
          <w:tab w:val="left" w:pos="1274"/>
        </w:tabs>
        <w:ind w:firstLine="0"/>
        <w:jc w:val="left"/>
        <w:rPr>
          <w:iCs/>
          <w:sz w:val="18"/>
          <w:szCs w:val="18"/>
        </w:rPr>
      </w:pPr>
      <w:r>
        <w:rPr>
          <w:iCs/>
          <w:sz w:val="18"/>
          <w:szCs w:val="18"/>
        </w:rPr>
        <w:t xml:space="preserve">     </w:t>
      </w:r>
      <w:r w:rsidRPr="00BC44EE">
        <w:rPr>
          <w:iCs/>
          <w:sz w:val="22"/>
          <w:szCs w:val="22"/>
        </w:rPr>
        <w:t>In MATLAB we can implement to model all the above equations to express actual behavior of</w:t>
      </w:r>
      <w:r w:rsidR="00F64EFF" w:rsidRPr="00BC44EE">
        <w:rPr>
          <w:iCs/>
          <w:sz w:val="22"/>
          <w:szCs w:val="22"/>
        </w:rPr>
        <w:t xml:space="preserve"> </w:t>
      </w:r>
      <w:r w:rsidRPr="00BC44EE">
        <w:rPr>
          <w:iCs/>
          <w:sz w:val="22"/>
          <w:szCs w:val="22"/>
        </w:rPr>
        <w:t>wind turbine</w:t>
      </w:r>
      <w:r w:rsidR="00F64EFF" w:rsidRPr="00BC44EE">
        <w:rPr>
          <w:iCs/>
          <w:sz w:val="22"/>
          <w:szCs w:val="22"/>
        </w:rPr>
        <w:t>. F</w:t>
      </w:r>
      <w:r w:rsidR="00E962BD" w:rsidRPr="00BC44EE">
        <w:rPr>
          <w:iCs/>
          <w:sz w:val="22"/>
          <w:szCs w:val="22"/>
        </w:rPr>
        <w:t>or design and modeling 2MW wind turbine we may consider the following mechanical parameters</w:t>
      </w:r>
      <w:r w:rsidR="00F64EFF" w:rsidRPr="00BC44EE">
        <w:rPr>
          <w:iCs/>
          <w:sz w:val="22"/>
          <w:szCs w:val="22"/>
        </w:rPr>
        <w:t xml:space="preserve"> </w:t>
      </w:r>
      <w:r w:rsidR="00E962BD" w:rsidRPr="00BC44EE">
        <w:rPr>
          <w:iCs/>
          <w:sz w:val="22"/>
          <w:szCs w:val="22"/>
        </w:rPr>
        <w:t>(see table .1):</w:t>
      </w:r>
    </w:p>
    <w:p w14:paraId="5A6CEEF3" w14:textId="77777777" w:rsidR="00E962BD" w:rsidRDefault="00E962BD" w:rsidP="00E962BD">
      <w:pPr>
        <w:pStyle w:val="Caption"/>
        <w:keepNext/>
      </w:pPr>
    </w:p>
    <w:p w14:paraId="2017BB51" w14:textId="477F2490" w:rsidR="00E962BD" w:rsidRPr="00A74353" w:rsidRDefault="00E962BD" w:rsidP="00E962BD">
      <w:pPr>
        <w:pStyle w:val="Caption"/>
        <w:keepNext/>
        <w:jc w:val="center"/>
        <w:rPr>
          <w:b w:val="0"/>
          <w:bCs w:val="0"/>
        </w:rPr>
      </w:pPr>
      <w:r w:rsidRPr="00BC44EE">
        <w:rPr>
          <w:sz w:val="22"/>
          <w:szCs w:val="22"/>
        </w:rPr>
        <w:t xml:space="preserve">Table </w:t>
      </w:r>
      <w:r w:rsidRPr="00BC44EE">
        <w:rPr>
          <w:sz w:val="22"/>
          <w:szCs w:val="22"/>
        </w:rPr>
        <w:fldChar w:fldCharType="begin"/>
      </w:r>
      <w:r w:rsidRPr="00BC44EE">
        <w:rPr>
          <w:sz w:val="22"/>
          <w:szCs w:val="22"/>
        </w:rPr>
        <w:instrText xml:space="preserve"> SEQ Table \* ARABIC </w:instrText>
      </w:r>
      <w:r w:rsidRPr="00BC44EE">
        <w:rPr>
          <w:sz w:val="22"/>
          <w:szCs w:val="22"/>
        </w:rPr>
        <w:fldChar w:fldCharType="separate"/>
      </w:r>
      <w:r w:rsidR="001926E0">
        <w:rPr>
          <w:noProof/>
          <w:sz w:val="22"/>
          <w:szCs w:val="22"/>
        </w:rPr>
        <w:t>1</w:t>
      </w:r>
      <w:r w:rsidRPr="00BC44EE">
        <w:rPr>
          <w:sz w:val="22"/>
          <w:szCs w:val="22"/>
        </w:rPr>
        <w:fldChar w:fldCharType="end"/>
      </w:r>
      <w:r w:rsidRPr="00BC44EE">
        <w:rPr>
          <w:sz w:val="22"/>
          <w:szCs w:val="22"/>
        </w:rPr>
        <w:t>.1</w:t>
      </w:r>
      <w:r w:rsidRPr="00BC44EE">
        <w:rPr>
          <w:b w:val="0"/>
          <w:bCs w:val="0"/>
          <w:sz w:val="22"/>
          <w:szCs w:val="22"/>
        </w:rPr>
        <w:t>. mechanical parameters of wind turbine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64"/>
        <w:gridCol w:w="1451"/>
      </w:tblGrid>
      <w:tr w:rsidR="00E962BD" w:rsidRPr="00BC44EE" w14:paraId="6C62C917" w14:textId="77777777" w:rsidTr="00BC44EE">
        <w:trPr>
          <w:trHeight w:val="236"/>
          <w:jc w:val="center"/>
        </w:trPr>
        <w:tc>
          <w:tcPr>
            <w:tcW w:w="2518" w:type="dxa"/>
          </w:tcPr>
          <w:p w14:paraId="4979E080" w14:textId="77777777" w:rsidR="00E962BD" w:rsidRPr="00BC44EE" w:rsidRDefault="00E962BD" w:rsidP="00C41E42">
            <w:pPr>
              <w:pStyle w:val="Text"/>
              <w:ind w:firstLine="0"/>
              <w:jc w:val="center"/>
              <w:rPr>
                <w:iCs/>
              </w:rPr>
            </w:pPr>
            <w:r w:rsidRPr="00BC44EE">
              <w:rPr>
                <w:iCs/>
              </w:rPr>
              <w:t xml:space="preserve">Parameter </w:t>
            </w:r>
          </w:p>
        </w:tc>
        <w:tc>
          <w:tcPr>
            <w:tcW w:w="1564" w:type="dxa"/>
          </w:tcPr>
          <w:p w14:paraId="63A672AD" w14:textId="77777777" w:rsidR="00E962BD" w:rsidRPr="00BC44EE" w:rsidRDefault="00E962BD" w:rsidP="00C41E42">
            <w:pPr>
              <w:pStyle w:val="Text"/>
              <w:ind w:firstLine="0"/>
              <w:jc w:val="center"/>
              <w:rPr>
                <w:iCs/>
              </w:rPr>
            </w:pPr>
            <w:r w:rsidRPr="00BC44EE">
              <w:rPr>
                <w:iCs/>
              </w:rPr>
              <w:t>symbol</w:t>
            </w:r>
          </w:p>
        </w:tc>
        <w:tc>
          <w:tcPr>
            <w:tcW w:w="1451" w:type="dxa"/>
          </w:tcPr>
          <w:p w14:paraId="038A516F" w14:textId="77777777" w:rsidR="00E962BD" w:rsidRPr="00BC44EE" w:rsidRDefault="00E962BD" w:rsidP="00C41E42">
            <w:pPr>
              <w:pStyle w:val="Text"/>
              <w:ind w:firstLine="0"/>
              <w:jc w:val="center"/>
              <w:rPr>
                <w:iCs/>
              </w:rPr>
            </w:pPr>
            <w:r w:rsidRPr="00BC44EE">
              <w:rPr>
                <w:iCs/>
              </w:rPr>
              <w:t>value</w:t>
            </w:r>
          </w:p>
        </w:tc>
      </w:tr>
      <w:tr w:rsidR="00E962BD" w:rsidRPr="00BC44EE" w14:paraId="5AC951D6" w14:textId="77777777" w:rsidTr="00BC44EE">
        <w:trPr>
          <w:trHeight w:val="472"/>
          <w:jc w:val="center"/>
        </w:trPr>
        <w:tc>
          <w:tcPr>
            <w:tcW w:w="2518" w:type="dxa"/>
          </w:tcPr>
          <w:p w14:paraId="24C97948" w14:textId="77777777" w:rsidR="00E962BD" w:rsidRPr="00BC44EE" w:rsidRDefault="00E962BD" w:rsidP="00C41E42">
            <w:pPr>
              <w:pStyle w:val="Text"/>
              <w:ind w:firstLine="0"/>
              <w:jc w:val="center"/>
              <w:rPr>
                <w:iCs/>
              </w:rPr>
            </w:pPr>
            <w:r w:rsidRPr="00BC44EE">
              <w:rPr>
                <w:iCs/>
              </w:rPr>
              <w:t>Mechanical Power (MW)</w:t>
            </w:r>
          </w:p>
        </w:tc>
        <w:tc>
          <w:tcPr>
            <w:tcW w:w="1564" w:type="dxa"/>
          </w:tcPr>
          <w:p w14:paraId="603E97CB" w14:textId="77777777" w:rsidR="00E962BD" w:rsidRPr="00BC44EE" w:rsidRDefault="00E962BD" w:rsidP="00C41E42">
            <w:pPr>
              <w:pStyle w:val="Text"/>
              <w:ind w:firstLine="0"/>
              <w:jc w:val="center"/>
              <w:rPr>
                <w:iCs/>
                <w:vertAlign w:val="subscript"/>
              </w:rPr>
            </w:pPr>
            <w:r w:rsidRPr="00BC44EE">
              <w:rPr>
                <w:iCs/>
              </w:rPr>
              <w:t>P</w:t>
            </w:r>
            <w:r w:rsidRPr="00BC44EE">
              <w:rPr>
                <w:iCs/>
                <w:vertAlign w:val="subscript"/>
              </w:rPr>
              <w:t>t</w:t>
            </w:r>
          </w:p>
        </w:tc>
        <w:tc>
          <w:tcPr>
            <w:tcW w:w="1451" w:type="dxa"/>
          </w:tcPr>
          <w:p w14:paraId="5C524260" w14:textId="77777777" w:rsidR="00E962BD" w:rsidRPr="00BC44EE" w:rsidRDefault="00E962BD" w:rsidP="00C41E42">
            <w:pPr>
              <w:pStyle w:val="Text"/>
              <w:ind w:firstLine="0"/>
              <w:jc w:val="center"/>
              <w:rPr>
                <w:iCs/>
              </w:rPr>
            </w:pPr>
            <w:r w:rsidRPr="00BC44EE">
              <w:rPr>
                <w:iCs/>
              </w:rPr>
              <w:t>2</w:t>
            </w:r>
          </w:p>
        </w:tc>
      </w:tr>
      <w:tr w:rsidR="00E962BD" w:rsidRPr="00BC44EE" w14:paraId="6D71068C" w14:textId="77777777" w:rsidTr="00BC44EE">
        <w:trPr>
          <w:trHeight w:val="229"/>
          <w:jc w:val="center"/>
        </w:trPr>
        <w:tc>
          <w:tcPr>
            <w:tcW w:w="2518" w:type="dxa"/>
          </w:tcPr>
          <w:p w14:paraId="78556D55" w14:textId="77777777" w:rsidR="00E962BD" w:rsidRPr="00BC44EE" w:rsidRDefault="00E962BD" w:rsidP="00C41E42">
            <w:pPr>
              <w:pStyle w:val="Text"/>
              <w:ind w:firstLine="0"/>
              <w:jc w:val="center"/>
              <w:rPr>
                <w:iCs/>
              </w:rPr>
            </w:pPr>
            <w:r w:rsidRPr="00BC44EE">
              <w:rPr>
                <w:iCs/>
              </w:rPr>
              <w:t>Blade Radio (m)</w:t>
            </w:r>
          </w:p>
        </w:tc>
        <w:tc>
          <w:tcPr>
            <w:tcW w:w="1564" w:type="dxa"/>
          </w:tcPr>
          <w:p w14:paraId="005059FB" w14:textId="77777777" w:rsidR="00E962BD" w:rsidRPr="00BC44EE" w:rsidRDefault="00E962BD" w:rsidP="00C41E42">
            <w:pPr>
              <w:pStyle w:val="Text"/>
              <w:ind w:firstLine="0"/>
              <w:jc w:val="center"/>
              <w:rPr>
                <w:iCs/>
              </w:rPr>
            </w:pPr>
            <w:r w:rsidRPr="00BC44EE">
              <w:rPr>
                <w:iCs/>
              </w:rPr>
              <w:t>R</w:t>
            </w:r>
          </w:p>
        </w:tc>
        <w:tc>
          <w:tcPr>
            <w:tcW w:w="1451" w:type="dxa"/>
          </w:tcPr>
          <w:p w14:paraId="2598AEA7" w14:textId="16A18C12" w:rsidR="00E962BD" w:rsidRPr="00BC44EE" w:rsidRDefault="003839F7" w:rsidP="00C41E42">
            <w:pPr>
              <w:pStyle w:val="Text"/>
              <w:ind w:firstLine="0"/>
              <w:jc w:val="center"/>
              <w:rPr>
                <w:iCs/>
              </w:rPr>
            </w:pPr>
            <w:r w:rsidRPr="00BC44EE">
              <w:rPr>
                <w:iCs/>
              </w:rPr>
              <w:t>3</w:t>
            </w:r>
            <w:r w:rsidR="00931AFE" w:rsidRPr="00BC44EE">
              <w:rPr>
                <w:iCs/>
              </w:rPr>
              <w:t>8</w:t>
            </w:r>
          </w:p>
        </w:tc>
      </w:tr>
      <w:tr w:rsidR="00E962BD" w:rsidRPr="00BC44EE" w14:paraId="1EA55C0F" w14:textId="77777777" w:rsidTr="00BC44EE">
        <w:trPr>
          <w:trHeight w:val="236"/>
          <w:jc w:val="center"/>
        </w:trPr>
        <w:tc>
          <w:tcPr>
            <w:tcW w:w="2518" w:type="dxa"/>
          </w:tcPr>
          <w:p w14:paraId="241514D5" w14:textId="22F1F668" w:rsidR="00E962BD" w:rsidRPr="00BC44EE" w:rsidRDefault="00E962BD" w:rsidP="00C41E42">
            <w:pPr>
              <w:pStyle w:val="Text"/>
              <w:ind w:firstLine="0"/>
              <w:jc w:val="center"/>
              <w:rPr>
                <w:iCs/>
              </w:rPr>
            </w:pPr>
            <w:r w:rsidRPr="00BC44EE">
              <w:rPr>
                <w:iCs/>
              </w:rPr>
              <w:t>Gearbox ratio</w:t>
            </w:r>
          </w:p>
        </w:tc>
        <w:tc>
          <w:tcPr>
            <w:tcW w:w="1564" w:type="dxa"/>
          </w:tcPr>
          <w:p w14:paraId="57CCFF7A" w14:textId="77777777" w:rsidR="00E962BD" w:rsidRPr="00BC44EE" w:rsidRDefault="00E962BD" w:rsidP="00C41E42">
            <w:pPr>
              <w:pStyle w:val="Text"/>
              <w:ind w:firstLine="0"/>
              <w:jc w:val="center"/>
              <w:rPr>
                <w:iCs/>
              </w:rPr>
            </w:pPr>
            <w:r w:rsidRPr="00BC44EE">
              <w:rPr>
                <w:iCs/>
              </w:rPr>
              <w:t>N</w:t>
            </w:r>
          </w:p>
        </w:tc>
        <w:tc>
          <w:tcPr>
            <w:tcW w:w="1451" w:type="dxa"/>
          </w:tcPr>
          <w:p w14:paraId="6E71CBD3" w14:textId="77777777" w:rsidR="00E962BD" w:rsidRPr="00BC44EE" w:rsidRDefault="00E962BD" w:rsidP="00C41E42">
            <w:pPr>
              <w:pStyle w:val="Text"/>
              <w:ind w:firstLine="0"/>
              <w:jc w:val="center"/>
              <w:rPr>
                <w:iCs/>
              </w:rPr>
            </w:pPr>
            <w:r w:rsidRPr="00BC44EE">
              <w:rPr>
                <w:iCs/>
              </w:rPr>
              <w:t>100</w:t>
            </w:r>
          </w:p>
        </w:tc>
      </w:tr>
      <w:tr w:rsidR="00E962BD" w:rsidRPr="00BC44EE" w14:paraId="43312AEA" w14:textId="77777777" w:rsidTr="00BC44EE">
        <w:trPr>
          <w:trHeight w:val="236"/>
          <w:jc w:val="center"/>
        </w:trPr>
        <w:tc>
          <w:tcPr>
            <w:tcW w:w="2518" w:type="dxa"/>
          </w:tcPr>
          <w:p w14:paraId="48C96F69" w14:textId="77777777" w:rsidR="00E962BD" w:rsidRPr="00BC44EE" w:rsidRDefault="00E962BD" w:rsidP="00C41E42">
            <w:pPr>
              <w:pStyle w:val="Text"/>
              <w:ind w:firstLine="0"/>
              <w:jc w:val="center"/>
              <w:rPr>
                <w:iCs/>
              </w:rPr>
            </w:pPr>
            <w:r w:rsidRPr="00BC44EE">
              <w:rPr>
                <w:iCs/>
              </w:rPr>
              <w:t>Inertia (kg*m</w:t>
            </w:r>
            <w:r w:rsidRPr="00BC44EE">
              <w:rPr>
                <w:iCs/>
                <w:vertAlign w:val="superscript"/>
              </w:rPr>
              <w:t>2</w:t>
            </w:r>
            <w:r w:rsidRPr="00BC44EE">
              <w:rPr>
                <w:iCs/>
              </w:rPr>
              <w:t>)</w:t>
            </w:r>
          </w:p>
        </w:tc>
        <w:tc>
          <w:tcPr>
            <w:tcW w:w="1564" w:type="dxa"/>
          </w:tcPr>
          <w:p w14:paraId="72C3DF51" w14:textId="77777777" w:rsidR="00E962BD" w:rsidRPr="00BC44EE" w:rsidRDefault="00E962BD" w:rsidP="00C41E42">
            <w:pPr>
              <w:pStyle w:val="Text"/>
              <w:ind w:firstLine="0"/>
              <w:jc w:val="center"/>
              <w:rPr>
                <w:iCs/>
              </w:rPr>
            </w:pPr>
            <w:r w:rsidRPr="00BC44EE">
              <w:rPr>
                <w:iCs/>
              </w:rPr>
              <w:t>J</w:t>
            </w:r>
          </w:p>
        </w:tc>
        <w:tc>
          <w:tcPr>
            <w:tcW w:w="1451" w:type="dxa"/>
          </w:tcPr>
          <w:p w14:paraId="5F5B0DE6" w14:textId="77777777" w:rsidR="00E962BD" w:rsidRPr="00BC44EE" w:rsidRDefault="00E962BD" w:rsidP="00C41E42">
            <w:pPr>
              <w:pStyle w:val="Text"/>
              <w:ind w:firstLine="0"/>
              <w:jc w:val="center"/>
              <w:rPr>
                <w:iCs/>
              </w:rPr>
            </w:pPr>
            <w:r w:rsidRPr="00BC44EE">
              <w:rPr>
                <w:iCs/>
              </w:rPr>
              <w:t>90</w:t>
            </w:r>
          </w:p>
        </w:tc>
      </w:tr>
      <w:tr w:rsidR="00E962BD" w:rsidRPr="00BC44EE" w14:paraId="6A598C72" w14:textId="77777777" w:rsidTr="00BC44EE">
        <w:trPr>
          <w:trHeight w:val="236"/>
          <w:jc w:val="center"/>
        </w:trPr>
        <w:tc>
          <w:tcPr>
            <w:tcW w:w="2518" w:type="dxa"/>
          </w:tcPr>
          <w:p w14:paraId="50481E3C" w14:textId="77777777" w:rsidR="00E962BD" w:rsidRPr="00BC44EE" w:rsidRDefault="00E962BD" w:rsidP="00C41E42">
            <w:pPr>
              <w:pStyle w:val="Text"/>
              <w:ind w:firstLine="0"/>
              <w:jc w:val="center"/>
              <w:rPr>
                <w:iCs/>
              </w:rPr>
            </w:pPr>
            <w:r w:rsidRPr="00BC44EE">
              <w:rPr>
                <w:iCs/>
              </w:rPr>
              <w:t>air density (kg/m³)</w:t>
            </w:r>
          </w:p>
        </w:tc>
        <w:tc>
          <w:tcPr>
            <w:tcW w:w="1564" w:type="dxa"/>
          </w:tcPr>
          <w:p w14:paraId="79BCCBB8" w14:textId="77777777" w:rsidR="00E962BD" w:rsidRPr="00BC44EE" w:rsidRDefault="00E962BD" w:rsidP="00C41E42">
            <w:pPr>
              <w:pStyle w:val="Text"/>
              <w:ind w:firstLine="0"/>
              <w:jc w:val="center"/>
              <w:rPr>
                <w:iCs/>
              </w:rPr>
            </w:pPr>
            <w:r w:rsidRPr="00BC44EE">
              <w:rPr>
                <w:iCs/>
              </w:rPr>
              <w:t>ρ</w:t>
            </w:r>
          </w:p>
        </w:tc>
        <w:tc>
          <w:tcPr>
            <w:tcW w:w="1451" w:type="dxa"/>
          </w:tcPr>
          <w:p w14:paraId="5AE04F92" w14:textId="77777777" w:rsidR="00E962BD" w:rsidRPr="00BC44EE" w:rsidRDefault="00E962BD" w:rsidP="00C41E42">
            <w:pPr>
              <w:pStyle w:val="Text"/>
              <w:ind w:firstLine="0"/>
              <w:jc w:val="center"/>
              <w:rPr>
                <w:iCs/>
              </w:rPr>
            </w:pPr>
            <w:r w:rsidRPr="00BC44EE">
              <w:rPr>
                <w:iCs/>
              </w:rPr>
              <w:t>1.225</w:t>
            </w:r>
          </w:p>
        </w:tc>
      </w:tr>
      <w:tr w:rsidR="00E962BD" w:rsidRPr="00BC44EE" w14:paraId="4383C8F1" w14:textId="77777777" w:rsidTr="00BC44EE">
        <w:trPr>
          <w:trHeight w:val="229"/>
          <w:jc w:val="center"/>
        </w:trPr>
        <w:tc>
          <w:tcPr>
            <w:tcW w:w="2518" w:type="dxa"/>
          </w:tcPr>
          <w:p w14:paraId="086DEDA6" w14:textId="77777777" w:rsidR="00E962BD" w:rsidRPr="00BC44EE" w:rsidRDefault="00E962BD" w:rsidP="00C41E42">
            <w:pPr>
              <w:pStyle w:val="Text"/>
              <w:ind w:firstLine="0"/>
              <w:jc w:val="center"/>
              <w:rPr>
                <w:iCs/>
              </w:rPr>
            </w:pPr>
            <w:r w:rsidRPr="00BC44EE">
              <w:t>wind speed (m/s)</w:t>
            </w:r>
          </w:p>
        </w:tc>
        <w:tc>
          <w:tcPr>
            <w:tcW w:w="1564" w:type="dxa"/>
          </w:tcPr>
          <w:p w14:paraId="7C42B2EC" w14:textId="77777777" w:rsidR="00E962BD" w:rsidRPr="00BC44EE" w:rsidRDefault="00E962BD" w:rsidP="00C41E42">
            <w:pPr>
              <w:pStyle w:val="Text"/>
              <w:ind w:firstLine="0"/>
              <w:jc w:val="center"/>
              <w:rPr>
                <w:iCs/>
              </w:rPr>
            </w:pPr>
            <w:r w:rsidRPr="00BC44EE">
              <w:rPr>
                <w:rStyle w:val="mord"/>
                <w:i/>
                <w:iCs/>
              </w:rPr>
              <w:t>v</w:t>
            </w:r>
            <w:r w:rsidRPr="00BC44EE">
              <w:rPr>
                <w:rStyle w:val="mord"/>
                <w:vertAlign w:val="subscript"/>
              </w:rPr>
              <w:t>w</w:t>
            </w:r>
          </w:p>
        </w:tc>
        <w:tc>
          <w:tcPr>
            <w:tcW w:w="1451" w:type="dxa"/>
          </w:tcPr>
          <w:p w14:paraId="25D6FBBA" w14:textId="426DFA1F" w:rsidR="00E962BD" w:rsidRPr="00BC44EE" w:rsidRDefault="00E962BD" w:rsidP="00C41E42">
            <w:pPr>
              <w:pStyle w:val="Text"/>
              <w:ind w:firstLine="0"/>
              <w:jc w:val="center"/>
              <w:rPr>
                <w:iCs/>
              </w:rPr>
            </w:pPr>
            <w:r w:rsidRPr="00BC44EE">
              <w:rPr>
                <w:iCs/>
              </w:rPr>
              <w:t>12</w:t>
            </w:r>
          </w:p>
        </w:tc>
      </w:tr>
    </w:tbl>
    <w:p w14:paraId="31C08C22" w14:textId="77777777" w:rsidR="00E962BD" w:rsidRPr="00486B9A" w:rsidRDefault="00E962BD" w:rsidP="00E962BD">
      <w:pPr>
        <w:pStyle w:val="Text"/>
        <w:ind w:firstLine="0"/>
        <w:jc w:val="left"/>
        <w:rPr>
          <w:iCs/>
          <w:sz w:val="18"/>
          <w:szCs w:val="18"/>
        </w:rPr>
      </w:pPr>
    </w:p>
    <w:p w14:paraId="42CCD23D" w14:textId="77777777" w:rsidR="00E962BD" w:rsidRPr="00A400FB" w:rsidRDefault="00E962BD" w:rsidP="005072A0">
      <w:pPr>
        <w:pStyle w:val="Text"/>
        <w:widowControl/>
        <w:numPr>
          <w:ilvl w:val="0"/>
          <w:numId w:val="4"/>
        </w:numPr>
        <w:spacing w:line="240" w:lineRule="auto"/>
        <w:jc w:val="left"/>
        <w:rPr>
          <w:i/>
        </w:rPr>
      </w:pPr>
      <w:r>
        <w:rPr>
          <w:i/>
        </w:rPr>
        <w:t xml:space="preserve">     </w:t>
      </w:r>
      <w:r w:rsidRPr="00BC44EE">
        <w:rPr>
          <w:i/>
          <w:sz w:val="24"/>
          <w:szCs w:val="24"/>
        </w:rPr>
        <w:t xml:space="preserve">Doubly Fed Induction Generator (DFIG) General Configuration and Modeling </w:t>
      </w:r>
    </w:p>
    <w:p w14:paraId="46AA387D" w14:textId="77777777" w:rsidR="00E962BD" w:rsidRPr="00BC44EE" w:rsidRDefault="00E962BD" w:rsidP="00E962BD">
      <w:pPr>
        <w:pStyle w:val="Text"/>
        <w:widowControl/>
        <w:numPr>
          <w:ilvl w:val="0"/>
          <w:numId w:val="10"/>
        </w:numPr>
        <w:spacing w:line="240" w:lineRule="auto"/>
        <w:jc w:val="left"/>
        <w:rPr>
          <w:i/>
          <w:sz w:val="24"/>
          <w:szCs w:val="24"/>
        </w:rPr>
      </w:pPr>
      <w:r w:rsidRPr="00BC44EE">
        <w:rPr>
          <w:i/>
          <w:sz w:val="24"/>
          <w:szCs w:val="24"/>
        </w:rPr>
        <w:t>Working principle</w:t>
      </w:r>
    </w:p>
    <w:p w14:paraId="0B45F472" w14:textId="289C2988" w:rsidR="00E962BD" w:rsidRPr="00BC44EE" w:rsidRDefault="009C3A35" w:rsidP="009C3A35">
      <w:pPr>
        <w:pStyle w:val="Text"/>
        <w:widowControl/>
        <w:spacing w:line="240" w:lineRule="auto"/>
        <w:rPr>
          <w:iCs/>
          <w:sz w:val="22"/>
          <w:szCs w:val="22"/>
        </w:rPr>
      </w:pPr>
      <w:r w:rsidRPr="00BC44EE">
        <w:rPr>
          <w:iCs/>
          <w:sz w:val="22"/>
          <w:szCs w:val="22"/>
        </w:rPr>
        <w:t>The most common configuration of the generator for present-day wind energy conversion systems (WECS), particularly for medium voltage (MV) power grid integration, is the Doubly Fed Induction Generator (DFIG). It enables speed control with the output power frequency maintained constant, this being one of the grid compatibility requirements</w:t>
      </w:r>
      <w:r w:rsidR="00E962BD" w:rsidRPr="00BC44EE">
        <w:rPr>
          <w:iCs/>
          <w:sz w:val="22"/>
          <w:szCs w:val="22"/>
        </w:rPr>
        <w:t>.</w:t>
      </w:r>
    </w:p>
    <w:p w14:paraId="15BF7582" w14:textId="7A8FB3C8" w:rsidR="00E962BD" w:rsidRPr="00BC44EE" w:rsidRDefault="00E962BD" w:rsidP="00E962BD">
      <w:pPr>
        <w:pStyle w:val="Text"/>
        <w:widowControl/>
        <w:spacing w:line="240" w:lineRule="auto"/>
        <w:rPr>
          <w:iCs/>
          <w:sz w:val="22"/>
          <w:szCs w:val="22"/>
        </w:rPr>
      </w:pPr>
      <w:r w:rsidRPr="00BC44EE">
        <w:rPr>
          <w:iCs/>
          <w:sz w:val="22"/>
          <w:szCs w:val="22"/>
        </w:rPr>
        <w:t>The typical supply configuration of the DFI</w:t>
      </w:r>
      <w:r w:rsidR="00F64EFF" w:rsidRPr="00BC44EE">
        <w:rPr>
          <w:iCs/>
          <w:sz w:val="22"/>
          <w:szCs w:val="22"/>
        </w:rPr>
        <w:t>G</w:t>
      </w:r>
      <w:r w:rsidRPr="00BC44EE">
        <w:rPr>
          <w:iCs/>
          <w:sz w:val="22"/>
          <w:szCs w:val="22"/>
        </w:rPr>
        <w:t xml:space="preserve"> is shown in Figure 2.1. The stator is directly</w:t>
      </w:r>
      <w:r w:rsidR="00F64EFF" w:rsidRPr="00BC44EE">
        <w:rPr>
          <w:iCs/>
          <w:sz w:val="22"/>
          <w:szCs w:val="22"/>
        </w:rPr>
        <w:t xml:space="preserve"> connected to</w:t>
      </w:r>
      <w:r w:rsidRPr="00BC44EE">
        <w:rPr>
          <w:iCs/>
          <w:sz w:val="22"/>
          <w:szCs w:val="22"/>
        </w:rPr>
        <w:t xml:space="preserve"> grid </w:t>
      </w:r>
      <w:r w:rsidR="00F64EFF" w:rsidRPr="00BC44EE">
        <w:rPr>
          <w:iCs/>
          <w:sz w:val="22"/>
          <w:szCs w:val="22"/>
        </w:rPr>
        <w:t xml:space="preserve">supplied by three-phase voltages </w:t>
      </w:r>
      <w:r w:rsidRPr="00BC44EE">
        <w:rPr>
          <w:iCs/>
          <w:sz w:val="22"/>
          <w:szCs w:val="22"/>
        </w:rPr>
        <w:t>at constant amplitude and frequency, creating the stator magnetic field [</w:t>
      </w:r>
      <w:r w:rsidR="00A66712">
        <w:rPr>
          <w:iCs/>
          <w:sz w:val="22"/>
          <w:szCs w:val="22"/>
        </w:rPr>
        <w:t>2</w:t>
      </w:r>
      <w:r w:rsidR="00493DDF">
        <w:rPr>
          <w:iCs/>
          <w:sz w:val="22"/>
          <w:szCs w:val="22"/>
        </w:rPr>
        <w:t>3</w:t>
      </w:r>
      <w:r w:rsidRPr="00BC44EE">
        <w:rPr>
          <w:iCs/>
          <w:sz w:val="22"/>
          <w:szCs w:val="22"/>
        </w:rPr>
        <w:t xml:space="preserve">, </w:t>
      </w:r>
      <w:r w:rsidR="00A66712">
        <w:rPr>
          <w:iCs/>
          <w:sz w:val="22"/>
          <w:szCs w:val="22"/>
        </w:rPr>
        <w:t>2</w:t>
      </w:r>
      <w:r w:rsidR="00493DDF">
        <w:rPr>
          <w:iCs/>
          <w:sz w:val="22"/>
          <w:szCs w:val="22"/>
        </w:rPr>
        <w:t>4</w:t>
      </w:r>
      <w:r w:rsidRPr="00BC44EE">
        <w:rPr>
          <w:iCs/>
          <w:sz w:val="22"/>
          <w:szCs w:val="22"/>
        </w:rPr>
        <w:t xml:space="preserve">]. The rotor is also </w:t>
      </w:r>
      <w:r w:rsidR="00F64EFF" w:rsidRPr="00BC44EE">
        <w:rPr>
          <w:iCs/>
          <w:sz w:val="22"/>
          <w:szCs w:val="22"/>
        </w:rPr>
        <w:t>supply grid</w:t>
      </w:r>
      <w:r w:rsidRPr="00BC44EE">
        <w:rPr>
          <w:iCs/>
          <w:sz w:val="22"/>
          <w:szCs w:val="22"/>
        </w:rPr>
        <w:t xml:space="preserve"> by three-phase voltages that take a different amplitude and frequency at steady state in order to reach different operating conditions of the machine (speed, torque, etc.). This is achieved by using a back-to-back three-phase converter, as represented in the simple schematic in the figure. This converter, together with the appropriate control strategy, is in charge of imposing the required rotor AC voltages to control the overall DFIG operating point and to perform the power exchange through the rotor to the grid. Although a voltage source converter is shown, different configurations or converter topologies could be utilized. </w:t>
      </w:r>
    </w:p>
    <w:p w14:paraId="6D0BC9A0" w14:textId="56C15729" w:rsidR="00E962BD" w:rsidRDefault="00552188" w:rsidP="00E962BD">
      <w:pPr>
        <w:pStyle w:val="Text"/>
        <w:keepNext/>
        <w:widowControl/>
        <w:spacing w:line="240" w:lineRule="auto"/>
        <w:jc w:val="center"/>
      </w:pPr>
      <w:r>
        <w:rPr>
          <w:noProof/>
        </w:rPr>
        <w:object w:dxaOrig="8544" w:dyaOrig="3504" w14:anchorId="36A56E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393.45pt;height:161.25pt;mso-width-percent:0;mso-height-percent:0;mso-width-percent:0;mso-height-percent:0" o:ole="">
            <v:imagedata r:id="rId8" o:title=""/>
          </v:shape>
          <o:OLEObject Type="Embed" ProgID="Visio.Drawing.15" ShapeID="_x0000_i1030" DrawAspect="Content" ObjectID="_1842672591" r:id="rId9"/>
        </w:object>
      </w:r>
    </w:p>
    <w:p w14:paraId="7842F150" w14:textId="6EEDDED7" w:rsidR="00E962BD" w:rsidRPr="00BC44EE" w:rsidRDefault="00E962BD" w:rsidP="00E962BD">
      <w:pPr>
        <w:pStyle w:val="Caption"/>
        <w:jc w:val="center"/>
        <w:rPr>
          <w:b w:val="0"/>
          <w:bCs w:val="0"/>
        </w:rPr>
      </w:pPr>
      <w:r w:rsidRPr="00BC44EE">
        <w:t xml:space="preserve">Fig. 2. </w:t>
      </w:r>
      <w:fldSimple w:instr=" SEQ Fig._2. \* ARABIC ">
        <w:r w:rsidR="001926E0">
          <w:rPr>
            <w:noProof/>
          </w:rPr>
          <w:t>1</w:t>
        </w:r>
      </w:fldSimple>
      <w:r w:rsidRPr="00BC44EE">
        <w:t>.</w:t>
      </w:r>
      <w:r w:rsidRPr="00BC44EE">
        <w:rPr>
          <w:b w:val="0"/>
          <w:bCs w:val="0"/>
        </w:rPr>
        <w:t>General supply configuration of DFIG</w:t>
      </w:r>
    </w:p>
    <w:p w14:paraId="3B30835F" w14:textId="77777777" w:rsidR="00E962BD" w:rsidRDefault="00E962BD" w:rsidP="00E962BD"/>
    <w:p w14:paraId="11074C85" w14:textId="1E36293F" w:rsidR="0001441B" w:rsidRPr="0001441B" w:rsidRDefault="0001441B" w:rsidP="0001441B">
      <w:pPr>
        <w:jc w:val="both"/>
        <w:rPr>
          <w:sz w:val="16"/>
          <w:szCs w:val="16"/>
        </w:rPr>
      </w:pPr>
      <w:r>
        <w:rPr>
          <w:sz w:val="16"/>
          <w:szCs w:val="16"/>
        </w:rPr>
        <w:t xml:space="preserve">     </w:t>
      </w:r>
      <w:r w:rsidRPr="0001441B">
        <w:rPr>
          <w:sz w:val="22"/>
          <w:szCs w:val="22"/>
        </w:rPr>
        <w:t>The doubly-fed induction generator wind turbine configuration uses a partial-scale frequency converter in the rotor circuit. It regulates the rotor voltage and hence independent active and reactive power control with a speed range of approximately ±30% of synchronous speed [2</w:t>
      </w:r>
      <w:r w:rsidR="00493DDF">
        <w:rPr>
          <w:sz w:val="22"/>
          <w:szCs w:val="22"/>
        </w:rPr>
        <w:t>5</w:t>
      </w:r>
      <w:r w:rsidRPr="0001441B">
        <w:rPr>
          <w:sz w:val="22"/>
          <w:szCs w:val="22"/>
        </w:rPr>
        <w:t>]. Compared to wind turbine configurations with full-scale frequency converter, the partial scale converter of the DFIG offers lower converter size, costs, and losses [2</w:t>
      </w:r>
      <w:r w:rsidR="00493DDF">
        <w:rPr>
          <w:sz w:val="22"/>
          <w:szCs w:val="22"/>
        </w:rPr>
        <w:t>6</w:t>
      </w:r>
      <w:r w:rsidRPr="0001441B">
        <w:rPr>
          <w:sz w:val="22"/>
          <w:szCs w:val="22"/>
        </w:rPr>
        <w:t>] and therefore the currently most promising generator concept for wind turbines is the doubly-fed induction generator.</w:t>
      </w:r>
      <w:r w:rsidRPr="00BC44EE">
        <w:rPr>
          <w:sz w:val="22"/>
          <w:szCs w:val="22"/>
        </w:rPr>
        <w:t xml:space="preserve"> </w:t>
      </w:r>
      <w:r w:rsidRPr="0001441B">
        <w:rPr>
          <w:sz w:val="22"/>
          <w:szCs w:val="22"/>
        </w:rPr>
        <w:t>The power may be directed in two directions in the specified configuration. In the operating mode of an electric machine higher than the synchronous speed, power goes from the rotor to the power net, and, on the contrary, below the synchronous speed, average power is withdrawn by the rotor from the grid [2</w:t>
      </w:r>
      <w:r w:rsidR="00493DDF">
        <w:rPr>
          <w:sz w:val="22"/>
          <w:szCs w:val="22"/>
        </w:rPr>
        <w:t>7</w:t>
      </w:r>
      <w:r w:rsidRPr="0001441B">
        <w:rPr>
          <w:sz w:val="22"/>
          <w:szCs w:val="22"/>
        </w:rPr>
        <w:t>]. A grid-side converter ensures the stable link DC voltage. Moreover, it regulates the real as well as the reactive power transferring from the power net and the rotor. A rotor-side converter, on the contrary, varies the flux in order to manage the stator actual as well as the reactive power. Furthermore, a DFIG converter provides the reactive power feed. Figure 2.2 provides the scheme of the flow of the power of the DFIG. The generator may rotate below or above the synchronous speed. Power withdrawn by the converts, or the slip power, is determined by:</w:t>
      </w:r>
    </w:p>
    <w:p w14:paraId="4F0AA62A" w14:textId="77777777" w:rsidR="00E962BD" w:rsidRPr="00BC44EE" w:rsidRDefault="00E962BD" w:rsidP="00E962BD">
      <w:pPr>
        <w:jc w:val="center"/>
      </w:pPr>
      <w:r w:rsidRPr="00BE046C">
        <w:rPr>
          <w:sz w:val="16"/>
          <w:szCs w:val="16"/>
        </w:rPr>
        <w:br/>
      </w:r>
      <w:r w:rsidRPr="00BC44EE">
        <w:rPr>
          <w:rFonts w:ascii="Cambria Math" w:hAnsi="Cambria Math" w:cs="Cambria Math"/>
        </w:rPr>
        <w:t>𝑷</w:t>
      </w:r>
      <w:r w:rsidRPr="00BC44EE">
        <w:rPr>
          <w:rFonts w:ascii="Cambria Math" w:hAnsi="Cambria Math" w:cs="Cambria Math"/>
          <w:vertAlign w:val="subscript"/>
        </w:rPr>
        <w:t>𝑹𝒐𝒕𝒐𝒓</w:t>
      </w:r>
      <w:r w:rsidRPr="00BC44EE">
        <w:t xml:space="preserve">= s </w:t>
      </w:r>
      <w:r w:rsidRPr="00BC44EE">
        <w:rPr>
          <w:rFonts w:ascii="Cambria Math" w:hAnsi="Cambria Math" w:cs="Cambria Math"/>
        </w:rPr>
        <w:t>𝑷</w:t>
      </w:r>
      <w:r w:rsidRPr="00BC44EE">
        <w:rPr>
          <w:rFonts w:ascii="Cambria Math" w:hAnsi="Cambria Math" w:cs="Cambria Math"/>
          <w:vertAlign w:val="subscript"/>
        </w:rPr>
        <w:t xml:space="preserve">𝑺𝒕𝒂𝒕𝒐𝒓 </w:t>
      </w:r>
      <w:r w:rsidRPr="00BC44EE">
        <w:rPr>
          <w:rFonts w:ascii="Cambria Math" w:hAnsi="Cambria Math" w:cs="Cambria Math"/>
        </w:rPr>
        <w:t>(</w:t>
      </w:r>
      <w:r w:rsidRPr="00BC44EE">
        <w:t>indicating zero stator and rotor losses)       (2.1)</w:t>
      </w:r>
    </w:p>
    <w:p w14:paraId="66957678" w14:textId="77777777" w:rsidR="00E962BD" w:rsidRDefault="00E962BD" w:rsidP="00E962BD">
      <w:pPr>
        <w:jc w:val="both"/>
        <w:rPr>
          <w:sz w:val="16"/>
          <w:szCs w:val="16"/>
        </w:rPr>
      </w:pPr>
      <w:r w:rsidRPr="00BE046C">
        <w:rPr>
          <w:sz w:val="16"/>
          <w:szCs w:val="16"/>
        </w:rPr>
        <w:br/>
      </w:r>
      <w:r w:rsidRPr="00BC44EE">
        <w:rPr>
          <w:sz w:val="22"/>
          <w:szCs w:val="22"/>
        </w:rPr>
        <w:t>Stator true power of DFIG, Network power and mechanical power developed related by the following equation:</w:t>
      </w:r>
    </w:p>
    <w:p w14:paraId="0EEEBD67" w14:textId="77777777" w:rsidR="00E962BD" w:rsidRDefault="00E962BD" w:rsidP="00E962BD">
      <w:pPr>
        <w:rPr>
          <w:sz w:val="16"/>
          <w:szCs w:val="16"/>
        </w:rPr>
      </w:pPr>
    </w:p>
    <w:p w14:paraId="1F1E657D" w14:textId="1CA51AB3" w:rsidR="00E962BD" w:rsidRPr="00752AA6" w:rsidRDefault="00000000" w:rsidP="00752AA6">
      <w:pPr>
        <w:jc w:val="center"/>
        <w:rPr>
          <w:sz w:val="16"/>
          <w:szCs w:val="16"/>
        </w:rPr>
      </w:pPr>
      <m:oMathPara>
        <m:oMath>
          <m:sSub>
            <m:sSubPr>
              <m:ctrlPr>
                <w:rPr>
                  <w:rFonts w:ascii="Cambria Math" w:hAnsi="Cambria Math" w:cs="Arial"/>
                  <w:i/>
                </w:rPr>
              </m:ctrlPr>
            </m:sSubPr>
            <m:e>
              <m:r>
                <w:rPr>
                  <w:rFonts w:ascii="Cambria Math" w:hAnsi="Cambria Math"/>
                </w:rPr>
                <m:t>P</m:t>
              </m:r>
            </m:e>
            <m:sub>
              <m:r>
                <w:rPr>
                  <w:rFonts w:ascii="Cambria Math" w:hAnsi="Cambria Math"/>
                </w:rPr>
                <m:t>Stator</m:t>
              </m:r>
            </m:sub>
          </m:sSub>
          <m:r>
            <w:rPr>
              <w:rFonts w:ascii="Cambria Math" w:hAnsi="Cambria Math"/>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rPr>
                    <m:t>P</m:t>
                  </m:r>
                </m:e>
                <m:sub>
                  <m:r>
                    <w:rPr>
                      <w:rFonts w:ascii="Cambria Math" w:hAnsi="Cambria Math"/>
                    </w:rPr>
                    <m:t>Grid</m:t>
                  </m:r>
                </m:sub>
              </m:sSub>
            </m:num>
            <m:den>
              <m:r>
                <w:rPr>
                  <w:rFonts w:ascii="Cambria Math" w:hAnsi="Cambria Math"/>
                </w:rPr>
                <m:t>(1-s)</m:t>
              </m:r>
            </m:den>
          </m:f>
          <m:r>
            <w:rPr>
              <w:rFonts w:ascii="Cambria Math" w:hAnsi="Cambria Math"/>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rPr>
                    <m:t>η</m:t>
                  </m:r>
                </m:e>
                <m:sub>
                  <m:r>
                    <w:rPr>
                      <w:rFonts w:ascii="Cambria Math" w:hAnsi="Cambria Math"/>
                    </w:rPr>
                    <m:t>g</m:t>
                  </m:r>
                </m:sub>
              </m:sSub>
              <m:r>
                <w:rPr>
                  <w:rFonts w:ascii="Cambria Math" w:hAnsi="Cambria Math"/>
                </w:rPr>
                <m:t>∙</m:t>
              </m:r>
              <m:sSub>
                <m:sSubPr>
                  <m:ctrlPr>
                    <w:rPr>
                      <w:rFonts w:ascii="Cambria Math" w:hAnsi="Cambria Math" w:cs="Arial"/>
                      <w:i/>
                    </w:rPr>
                  </m:ctrlPr>
                </m:sSubPr>
                <m:e>
                  <m:r>
                    <w:rPr>
                      <w:rFonts w:ascii="Cambria Math" w:hAnsi="Cambria Math"/>
                    </w:rPr>
                    <m:t>P</m:t>
                  </m:r>
                </m:e>
                <m:sub>
                  <m:r>
                    <w:rPr>
                      <w:rFonts w:ascii="Cambria Math" w:hAnsi="Cambria Math"/>
                    </w:rPr>
                    <m:t>m</m:t>
                  </m:r>
                </m:sub>
              </m:sSub>
            </m:num>
            <m:den>
              <m:r>
                <w:rPr>
                  <w:rFonts w:ascii="Cambria Math" w:hAnsi="Cambria Math"/>
                </w:rPr>
                <m:t>(1-s)</m:t>
              </m:r>
            </m:den>
          </m:f>
          <m:r>
            <w:rPr>
              <w:rFonts w:ascii="Cambria Math" w:hAnsi="Cambria Math"/>
            </w:rPr>
            <m:t xml:space="preserve">             (2.2)</m:t>
          </m:r>
        </m:oMath>
      </m:oMathPara>
    </w:p>
    <w:p w14:paraId="6C281FE2" w14:textId="5D69770E" w:rsidR="00E962BD" w:rsidRDefault="00552188" w:rsidP="00E962BD">
      <w:pPr>
        <w:keepNext/>
        <w:jc w:val="center"/>
      </w:pPr>
      <w:r>
        <w:rPr>
          <w:noProof/>
        </w:rPr>
        <w:object w:dxaOrig="13680" w:dyaOrig="5556" w14:anchorId="5AB6B1EC">
          <v:shape id="_x0000_i1029" type="#_x0000_t75" alt="" style="width:376.25pt;height:153.15pt;mso-width-percent:0;mso-height-percent:0;mso-width-percent:0;mso-height-percent:0" o:ole="">
            <v:imagedata r:id="rId10" o:title=""/>
          </v:shape>
          <o:OLEObject Type="Embed" ProgID="Visio.Drawing.15" ShapeID="_x0000_i1029" DrawAspect="Content" ObjectID="_1842672592" r:id="rId11"/>
        </w:object>
      </w:r>
    </w:p>
    <w:p w14:paraId="5A5C1923" w14:textId="40E3E89A" w:rsidR="00E962BD" w:rsidRPr="00BC44EE" w:rsidRDefault="00E962BD" w:rsidP="00E962BD">
      <w:pPr>
        <w:pStyle w:val="Caption"/>
        <w:jc w:val="center"/>
        <w:rPr>
          <w:b w:val="0"/>
          <w:bCs w:val="0"/>
        </w:rPr>
      </w:pPr>
      <w:r w:rsidRPr="00BC44EE">
        <w:t xml:space="preserve">Fig. 2. </w:t>
      </w:r>
      <w:fldSimple w:instr=" SEQ Fig._2. \* ARABIC ">
        <w:r w:rsidR="001926E0">
          <w:rPr>
            <w:noProof/>
          </w:rPr>
          <w:t>2</w:t>
        </w:r>
      </w:fldSimple>
      <w:r w:rsidRPr="00BC44EE">
        <w:t>.</w:t>
      </w:r>
      <w:r w:rsidRPr="00BC44EE">
        <w:rPr>
          <w:b w:val="0"/>
          <w:bCs w:val="0"/>
        </w:rPr>
        <w:t xml:space="preserve"> DFIG power flow</w:t>
      </w:r>
    </w:p>
    <w:p w14:paraId="1A3D2D42" w14:textId="77777777" w:rsidR="00E962BD" w:rsidRPr="00E70391" w:rsidRDefault="00E962BD" w:rsidP="00E962BD">
      <w:pPr>
        <w:jc w:val="center"/>
        <w:rPr>
          <w:sz w:val="16"/>
          <w:szCs w:val="16"/>
        </w:rPr>
      </w:pPr>
    </w:p>
    <w:p w14:paraId="37FDF2C7" w14:textId="265E6C92" w:rsidR="00E962BD" w:rsidRPr="00BC44EE" w:rsidRDefault="00E962BD" w:rsidP="00E962BD">
      <w:pPr>
        <w:jc w:val="both"/>
        <w:rPr>
          <w:sz w:val="22"/>
          <w:szCs w:val="22"/>
        </w:rPr>
      </w:pPr>
      <w:r>
        <w:rPr>
          <w:sz w:val="16"/>
          <w:szCs w:val="16"/>
        </w:rPr>
        <w:lastRenderedPageBreak/>
        <w:t xml:space="preserve">     </w:t>
      </w:r>
      <w:r w:rsidRPr="00BC44EE">
        <w:rPr>
          <w:sz w:val="22"/>
          <w:szCs w:val="22"/>
        </w:rPr>
        <w:t>Where Pm represents the mechanical power and ηg is generator efficiency. The direction in which power flows between the rotor and the power network is determined by both positive and negative slip values. Whether the slip value is positive or negative, power moves from the stator to the power network [2</w:t>
      </w:r>
      <w:r w:rsidR="00493DDF">
        <w:rPr>
          <w:sz w:val="22"/>
          <w:szCs w:val="22"/>
        </w:rPr>
        <w:t>7</w:t>
      </w:r>
      <w:r w:rsidRPr="00BC44EE">
        <w:rPr>
          <w:sz w:val="22"/>
          <w:szCs w:val="22"/>
        </w:rPr>
        <w:t>].</w:t>
      </w:r>
    </w:p>
    <w:p w14:paraId="24577FCE" w14:textId="77777777" w:rsidR="00E962BD" w:rsidRPr="00E70391" w:rsidRDefault="00E962BD" w:rsidP="00E962BD">
      <w:pPr>
        <w:jc w:val="center"/>
        <w:rPr>
          <w:sz w:val="12"/>
          <w:szCs w:val="12"/>
        </w:rPr>
      </w:pPr>
    </w:p>
    <w:p w14:paraId="4BCECE90" w14:textId="77777777" w:rsidR="00E962BD" w:rsidRPr="00BC44EE" w:rsidRDefault="00E962BD" w:rsidP="00E962BD">
      <w:pPr>
        <w:numPr>
          <w:ilvl w:val="0"/>
          <w:numId w:val="10"/>
        </w:numPr>
        <w:rPr>
          <w:i/>
          <w:iCs/>
        </w:rPr>
      </w:pPr>
      <w:r w:rsidRPr="00BC44EE">
        <w:rPr>
          <w:i/>
          <w:iCs/>
          <w:sz w:val="24"/>
          <w:szCs w:val="24"/>
        </w:rPr>
        <w:t xml:space="preserve">Equivalent Circuit of DFIG </w:t>
      </w:r>
    </w:p>
    <w:p w14:paraId="0F6852FA" w14:textId="6494A7A9" w:rsidR="0001441B" w:rsidRPr="00BC44EE" w:rsidRDefault="0001441B" w:rsidP="0001441B">
      <w:pPr>
        <w:jc w:val="both"/>
        <w:rPr>
          <w:sz w:val="22"/>
          <w:szCs w:val="22"/>
        </w:rPr>
      </w:pPr>
      <w:r>
        <w:rPr>
          <w:sz w:val="18"/>
          <w:szCs w:val="18"/>
        </w:rPr>
        <w:t xml:space="preserve">     </w:t>
      </w:r>
      <w:r w:rsidRPr="00BC44EE">
        <w:rPr>
          <w:sz w:val="22"/>
          <w:szCs w:val="22"/>
        </w:rPr>
        <w:t>The</w:t>
      </w:r>
      <w:r w:rsidRPr="00BC44EE">
        <w:t xml:space="preserve"> equivalent circuit of the Doubly Fed Induction Generator (DFIG) in an d-q reference frame (as shown in figure 2.2) (also referred to as the synchronously rotating reference frame) summarizes the physics of the machine in a compact form for analysis and control purposes. In the equivalent circuit, the time-dependent three-phase quantities (voltages, currents, and fluxes) are transformed into their d-q components, which are constant under steady-state conditions. This reference frame is much easier to use for understanding and controlling the performance of the DFIG especially for wind turbine applications</w:t>
      </w:r>
      <w:r w:rsidRPr="00BC44EE">
        <w:rPr>
          <w:sz w:val="22"/>
          <w:szCs w:val="22"/>
        </w:rPr>
        <w:t>.</w:t>
      </w:r>
    </w:p>
    <w:p w14:paraId="5742DA7E" w14:textId="4438F162" w:rsidR="00E962BD" w:rsidRDefault="00552188" w:rsidP="00E962BD">
      <w:pPr>
        <w:keepNext/>
        <w:jc w:val="center"/>
      </w:pPr>
      <w:r>
        <w:rPr>
          <w:noProof/>
        </w:rPr>
        <w:object w:dxaOrig="7273" w:dyaOrig="5148" w14:anchorId="4F6842A5">
          <v:shape id="_x0000_i1028" type="#_x0000_t75" alt="" style="width:266.7pt;height:186.6pt;mso-width-percent:0;mso-height-percent:0;mso-width-percent:0;mso-height-percent:0" o:ole="">
            <v:imagedata r:id="rId12" o:title=""/>
          </v:shape>
          <o:OLEObject Type="Embed" ProgID="Visio.Drawing.15" ShapeID="_x0000_i1028" DrawAspect="Content" ObjectID="_1842672593" r:id="rId13"/>
        </w:object>
      </w:r>
    </w:p>
    <w:p w14:paraId="3AC50870" w14:textId="0805B7BC" w:rsidR="00E962BD" w:rsidRPr="00BC44EE" w:rsidRDefault="00E962BD" w:rsidP="00E962BD">
      <w:pPr>
        <w:pStyle w:val="Caption"/>
        <w:jc w:val="center"/>
        <w:rPr>
          <w:b w:val="0"/>
          <w:bCs w:val="0"/>
        </w:rPr>
      </w:pPr>
      <w:r w:rsidRPr="00BC44EE">
        <w:t xml:space="preserve">Fig. 2. </w:t>
      </w:r>
      <w:fldSimple w:instr=" SEQ Fig._2. \* ARABIC ">
        <w:r w:rsidR="001926E0">
          <w:rPr>
            <w:noProof/>
          </w:rPr>
          <w:t>3</w:t>
        </w:r>
      </w:fldSimple>
      <w:r w:rsidRPr="00BC44EE">
        <w:t>.</w:t>
      </w:r>
      <w:r w:rsidRPr="00BC44EE">
        <w:rPr>
          <w:b w:val="0"/>
          <w:bCs w:val="0"/>
        </w:rPr>
        <w:t xml:space="preserve"> DFIG d-q equivalent circuit</w:t>
      </w:r>
    </w:p>
    <w:p w14:paraId="33E18369" w14:textId="77777777" w:rsidR="00E962BD" w:rsidRPr="000033FF" w:rsidRDefault="00E962BD" w:rsidP="00E962BD">
      <w:pPr>
        <w:rPr>
          <w:sz w:val="22"/>
          <w:szCs w:val="22"/>
        </w:rPr>
      </w:pPr>
      <w:r w:rsidRPr="000033FF">
        <w:rPr>
          <w:sz w:val="22"/>
          <w:szCs w:val="22"/>
        </w:rPr>
        <w:t>The stator voltage equations in the synchronous rotating reference frame are given by:</w:t>
      </w:r>
    </w:p>
    <w:p w14:paraId="6D7B1B00" w14:textId="77777777" w:rsidR="00E962BD" w:rsidRPr="000033FF" w:rsidRDefault="00E962BD" w:rsidP="00E962BD">
      <w:pPr>
        <w:jc w:val="center"/>
        <w:rPr>
          <w:sz w:val="28"/>
          <w:szCs w:val="28"/>
        </w:rPr>
      </w:pPr>
    </w:p>
    <w:bookmarkStart w:id="10" w:name="_Hlk203818682"/>
    <w:bookmarkStart w:id="11" w:name="_Hlk203818967"/>
    <w:bookmarkStart w:id="12" w:name="_Hlk203819156"/>
    <w:p w14:paraId="26C7B042" w14:textId="77777777" w:rsidR="00E962BD" w:rsidRPr="003F4A5F" w:rsidRDefault="00000000" w:rsidP="00E962BD">
      <w:pPr>
        <w:jc w:val="center"/>
      </w:pPr>
      <m:oMathPara>
        <m:oMath>
          <m:sSub>
            <m:sSubPr>
              <m:ctrlPr>
                <w:rPr>
                  <w:rFonts w:ascii="Cambria Math" w:hAnsi="Cambria Math"/>
                  <w:i/>
                </w:rPr>
              </m:ctrlPr>
            </m:sSubPr>
            <m:e>
              <m:r>
                <w:rPr>
                  <w:rFonts w:ascii="Cambria Math" w:hAnsi="Cambria Math"/>
                </w:rPr>
                <m:t>v</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dψ</m:t>
                  </m:r>
                </m:e>
                <m:sub>
                  <m:r>
                    <w:rPr>
                      <w:rFonts w:ascii="Cambria Math" w:hAnsi="Cambria Math"/>
                    </w:rPr>
                    <m:t>ds</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ds</m:t>
              </m:r>
            </m:sub>
          </m:sSub>
          <w:bookmarkEnd w:id="10"/>
          <m:r>
            <w:rPr>
              <w:rFonts w:ascii="Cambria Math" w:hAnsi="Cambria Math"/>
            </w:rPr>
            <m:t xml:space="preserve">                     (2.1)</m:t>
          </m:r>
        </m:oMath>
      </m:oMathPara>
      <w:bookmarkEnd w:id="11"/>
    </w:p>
    <w:bookmarkStart w:id="13" w:name="_Hlk203818745"/>
    <w:bookmarkStart w:id="14" w:name="_Hlk203818992"/>
    <w:p w14:paraId="55C1A51F" w14:textId="77777777" w:rsidR="00E962BD" w:rsidRPr="003F4A5F" w:rsidRDefault="00000000" w:rsidP="00E962BD">
      <w:pPr>
        <w:jc w:val="center"/>
      </w:pPr>
      <m:oMathPara>
        <m:oMath>
          <m:sSub>
            <m:sSubPr>
              <m:ctrlPr>
                <w:rPr>
                  <w:rFonts w:ascii="Cambria Math" w:hAnsi="Cambria Math"/>
                  <w:i/>
                </w:rPr>
              </m:ctrlPr>
            </m:sSubPr>
            <m:e>
              <m:r>
                <w:rPr>
                  <w:rFonts w:ascii="Cambria Math" w:hAnsi="Cambria Math"/>
                </w:rPr>
                <m:t>v</m:t>
              </m:r>
            </m:e>
            <m:sub>
              <m:r>
                <w:rPr>
                  <w:rFonts w:ascii="Cambria Math" w:hAnsi="Cambria Math"/>
                </w:rPr>
                <m:t>qs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qs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dψ</m:t>
                  </m:r>
                </m:e>
                <m:sub>
                  <m:r>
                    <w:rPr>
                      <w:rFonts w:ascii="Cambria Math" w:hAnsi="Cambria Math"/>
                    </w:rPr>
                    <m:t>qs</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m:t>
              </m:r>
            </m:sub>
          </m:sSub>
          <m:r>
            <w:rPr>
              <w:rFonts w:ascii="Cambria Math" w:hAnsi="Cambria Math"/>
            </w:rPr>
            <m:t>∙</m:t>
          </m:r>
          <w:bookmarkEnd w:id="13"/>
          <m:sSub>
            <m:sSubPr>
              <m:ctrlPr>
                <w:rPr>
                  <w:rFonts w:ascii="Cambria Math" w:hAnsi="Cambria Math"/>
                  <w:i/>
                </w:rPr>
              </m:ctrlPr>
            </m:sSubPr>
            <m:e>
              <m:r>
                <w:rPr>
                  <w:rFonts w:ascii="Cambria Math" w:hAnsi="Cambria Math"/>
                </w:rPr>
                <m:t>ψ</m:t>
              </m:r>
            </m:e>
            <m:sub>
              <m:r>
                <w:rPr>
                  <w:rFonts w:ascii="Cambria Math" w:hAnsi="Cambria Math"/>
                </w:rPr>
                <m:t>qs</m:t>
              </m:r>
            </m:sub>
          </m:sSub>
          <m:r>
            <w:rPr>
              <w:rFonts w:ascii="Cambria Math" w:hAnsi="Cambria Math"/>
            </w:rPr>
            <m:t xml:space="preserve">                       (2.2)</m:t>
          </m:r>
        </m:oMath>
      </m:oMathPara>
      <w:bookmarkEnd w:id="12"/>
      <w:bookmarkEnd w:id="14"/>
    </w:p>
    <w:p w14:paraId="00E88B9B" w14:textId="77777777" w:rsidR="00E962BD" w:rsidRDefault="00E962BD" w:rsidP="00E962BD">
      <w:pPr>
        <w:jc w:val="center"/>
      </w:pPr>
    </w:p>
    <w:p w14:paraId="744057A7" w14:textId="77777777" w:rsidR="00E962BD" w:rsidRPr="000033FF" w:rsidRDefault="00E962BD" w:rsidP="00E962BD">
      <w:r w:rsidRPr="000033FF">
        <w:t>Similarly, the rotor voltage equations referred to the stator frequency (after transformation) are:</w:t>
      </w:r>
    </w:p>
    <w:p w14:paraId="636F9129" w14:textId="77777777" w:rsidR="00E962BD" w:rsidRPr="00DA6020" w:rsidRDefault="00E962BD" w:rsidP="00E962BD">
      <w:pPr>
        <w:jc w:val="center"/>
        <w:rPr>
          <w:sz w:val="18"/>
          <w:szCs w:val="18"/>
        </w:rPr>
      </w:pPr>
    </w:p>
    <w:bookmarkStart w:id="15" w:name="_Hlk203819378"/>
    <w:p w14:paraId="4A20C210" w14:textId="77777777" w:rsidR="00E962BD" w:rsidRPr="003F4A5F" w:rsidRDefault="00000000" w:rsidP="00E962BD">
      <w:pPr>
        <w:jc w:val="center"/>
        <w:rPr>
          <w:sz w:val="18"/>
          <w:szCs w:val="18"/>
        </w:rPr>
      </w:pPr>
      <m:oMathPara>
        <m:oMath>
          <m:sSub>
            <m:sSubPr>
              <m:ctrlPr>
                <w:rPr>
                  <w:rFonts w:ascii="Cambria Math" w:hAnsi="Cambria Math"/>
                  <w:i/>
                </w:rPr>
              </m:ctrlPr>
            </m:sSubPr>
            <m:e>
              <m:r>
                <w:rPr>
                  <w:rFonts w:ascii="Cambria Math" w:hAnsi="Cambria Math"/>
                </w:rPr>
                <m:t>v</m:t>
              </m:r>
            </m:e>
            <m:sub>
              <m:r>
                <w:rPr>
                  <w:rFonts w:ascii="Cambria Math" w:hAnsi="Cambria Math"/>
                </w:rPr>
                <m:t>dr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dψ</m:t>
                  </m:r>
                </m:e>
                <m:sub>
                  <m:r>
                    <w:rPr>
                      <w:rFonts w:ascii="Cambria Math" w:hAnsi="Cambria Math"/>
                    </w:rPr>
                    <m:t>dr</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dr</m:t>
              </m:r>
            </m:sub>
          </m:sSub>
          <m:r>
            <w:rPr>
              <w:rFonts w:ascii="Cambria Math" w:hAnsi="Cambria Math"/>
            </w:rPr>
            <m:t xml:space="preserve">                 (2.3)</m:t>
          </m:r>
        </m:oMath>
      </m:oMathPara>
    </w:p>
    <w:p w14:paraId="65C1B66D" w14:textId="77777777" w:rsidR="00E962BD" w:rsidRPr="003F4A5F" w:rsidRDefault="00000000" w:rsidP="00E962BD">
      <w:pPr>
        <w:jc w:val="center"/>
      </w:pPr>
      <m:oMathPara>
        <m:oMath>
          <m:sSub>
            <m:sSubPr>
              <m:ctrlPr>
                <w:rPr>
                  <w:rFonts w:ascii="Cambria Math" w:hAnsi="Cambria Math"/>
                  <w:i/>
                </w:rPr>
              </m:ctrlPr>
            </m:sSubPr>
            <m:e>
              <m:r>
                <w:rPr>
                  <w:rFonts w:ascii="Cambria Math" w:hAnsi="Cambria Math"/>
                </w:rPr>
                <m:t>v</m:t>
              </m:r>
            </m:e>
            <m:sub>
              <m:r>
                <w:rPr>
                  <w:rFonts w:ascii="Cambria Math" w:hAnsi="Cambria Math"/>
                </w:rPr>
                <m:t>qr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qr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dψ</m:t>
                  </m:r>
                </m:e>
                <m:sub>
                  <m:r>
                    <w:rPr>
                      <w:rFonts w:ascii="Cambria Math" w:hAnsi="Cambria Math"/>
                    </w:rPr>
                    <m:t>qr</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qr</m:t>
              </m:r>
            </m:sub>
          </m:sSub>
          <m:r>
            <w:rPr>
              <w:rFonts w:ascii="Cambria Math" w:hAnsi="Cambria Math"/>
            </w:rPr>
            <m:t xml:space="preserve">                  (2.4)</m:t>
          </m:r>
        </m:oMath>
      </m:oMathPara>
    </w:p>
    <w:p w14:paraId="538072E6" w14:textId="77777777" w:rsidR="00E962BD" w:rsidRDefault="00E962BD" w:rsidP="00E962BD">
      <w:pPr>
        <w:jc w:val="center"/>
      </w:pPr>
    </w:p>
    <w:bookmarkEnd w:id="15"/>
    <w:p w14:paraId="01C4D2B3" w14:textId="77777777" w:rsidR="00E962BD" w:rsidRPr="000033FF" w:rsidRDefault="00E962BD" w:rsidP="00E962BD">
      <w:r w:rsidRPr="000033FF">
        <w:t>The flux linkages are defined as:</w:t>
      </w:r>
    </w:p>
    <w:p w14:paraId="76D3DB24" w14:textId="77777777" w:rsidR="00E962BD" w:rsidRPr="00560C94" w:rsidRDefault="00E962BD" w:rsidP="00E962BD">
      <w:pPr>
        <w:rPr>
          <w:sz w:val="16"/>
          <w:szCs w:val="16"/>
        </w:rPr>
      </w:pPr>
    </w:p>
    <w:bookmarkStart w:id="16" w:name="_Hlk203822421"/>
    <w:p w14:paraId="388AE42D" w14:textId="77777777" w:rsidR="00E962BD" w:rsidRPr="000033FF" w:rsidRDefault="00000000" w:rsidP="00E962BD">
      <w:pPr>
        <w:jc w:val="center"/>
        <w:rPr>
          <w:sz w:val="22"/>
          <w:szCs w:val="22"/>
        </w:rPr>
      </w:pPr>
      <m:oMathPara>
        <m:oMath>
          <m:sSub>
            <m:sSubPr>
              <m:ctrlPr>
                <w:rPr>
                  <w:rFonts w:ascii="Cambria Math" w:hAnsi="Cambria Math"/>
                  <w:i/>
                </w:rPr>
              </m:ctrlPr>
            </m:sSubPr>
            <m:e>
              <m:r>
                <w:rPr>
                  <w:rFonts w:ascii="Cambria Math" w:hAnsi="Cambria Math"/>
                </w:rPr>
                <m:t>ψ</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ds</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dr</m:t>
              </m:r>
            </m:sub>
          </m:sSub>
          <m:r>
            <w:rPr>
              <w:rFonts w:ascii="Cambria Math" w:hAnsi="Cambria Math"/>
            </w:rPr>
            <m:t xml:space="preserve">                   (2.5)</m:t>
          </m:r>
        </m:oMath>
      </m:oMathPara>
    </w:p>
    <w:p w14:paraId="436052B6" w14:textId="77777777" w:rsidR="00E962BD" w:rsidRPr="000033FF" w:rsidRDefault="00000000" w:rsidP="00E962BD">
      <w:pPr>
        <w:jc w:val="center"/>
        <w:rPr>
          <w:sz w:val="22"/>
          <w:szCs w:val="22"/>
        </w:rPr>
      </w:pPr>
      <m:oMathPara>
        <m:oMath>
          <m:sSub>
            <m:sSubPr>
              <m:ctrlPr>
                <w:rPr>
                  <w:rFonts w:ascii="Cambria Math" w:hAnsi="Cambria Math"/>
                  <w:i/>
                </w:rPr>
              </m:ctrlPr>
            </m:sSubPr>
            <m:e>
              <m:r>
                <w:rPr>
                  <w:rFonts w:ascii="Cambria Math" w:hAnsi="Cambria Math"/>
                </w:rPr>
                <m:t>ψ</m:t>
              </m:r>
            </m:e>
            <m:sub>
              <m:r>
                <w:rPr>
                  <w:rFonts w:ascii="Cambria Math" w:hAnsi="Cambria Math"/>
                </w:rPr>
                <m:t>qs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sz w:val="18"/>
                  <w:szCs w:val="18"/>
                </w:rPr>
                <m:t>qs</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qr</m:t>
              </m:r>
            </m:sub>
          </m:sSub>
          <m:r>
            <w:rPr>
              <w:rFonts w:ascii="Cambria Math" w:hAnsi="Cambria Math"/>
            </w:rPr>
            <m:t xml:space="preserve">                   (2.6)</m:t>
          </m:r>
        </m:oMath>
      </m:oMathPara>
    </w:p>
    <w:p w14:paraId="6151EB14" w14:textId="77777777" w:rsidR="00E962BD" w:rsidRPr="000033FF" w:rsidRDefault="00000000" w:rsidP="00E962BD">
      <w:pPr>
        <w:jc w:val="center"/>
        <w:rPr>
          <w:sz w:val="22"/>
          <w:szCs w:val="22"/>
        </w:rPr>
      </w:pPr>
      <m:oMathPara>
        <m:oMath>
          <m:sSub>
            <m:sSubPr>
              <m:ctrlPr>
                <w:rPr>
                  <w:rFonts w:ascii="Cambria Math" w:hAnsi="Cambria Math"/>
                  <w:i/>
                </w:rPr>
              </m:ctrlPr>
            </m:sSubPr>
            <m:e>
              <m:r>
                <w:rPr>
                  <w:rFonts w:ascii="Cambria Math" w:hAnsi="Cambria Math"/>
                </w:rPr>
                <m:t>ψ</m:t>
              </m:r>
            </m:e>
            <m:sub>
              <m:r>
                <w:rPr>
                  <w:rFonts w:ascii="Cambria Math" w:hAnsi="Cambria Math"/>
                </w:rPr>
                <m:t>dr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dr</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ds</m:t>
              </m:r>
            </m:sub>
          </m:sSub>
          <m:r>
            <w:rPr>
              <w:rFonts w:ascii="Cambria Math" w:hAnsi="Cambria Math"/>
            </w:rPr>
            <m:t xml:space="preserve">                  (2.7)</m:t>
          </m:r>
        </m:oMath>
      </m:oMathPara>
    </w:p>
    <w:p w14:paraId="1EB44BBD" w14:textId="77777777" w:rsidR="00E962BD" w:rsidRPr="000033FF" w:rsidRDefault="00000000" w:rsidP="00E962BD">
      <w:pPr>
        <w:jc w:val="center"/>
        <w:rPr>
          <w:sz w:val="24"/>
          <w:szCs w:val="24"/>
        </w:rPr>
      </w:pPr>
      <m:oMathPara>
        <m:oMath>
          <m:sSub>
            <m:sSubPr>
              <m:ctrlPr>
                <w:rPr>
                  <w:rFonts w:ascii="Cambria Math" w:hAnsi="Cambria Math"/>
                  <w:i/>
                </w:rPr>
              </m:ctrlPr>
            </m:sSubPr>
            <m:e>
              <m:r>
                <w:rPr>
                  <w:rFonts w:ascii="Cambria Math" w:hAnsi="Cambria Math"/>
                </w:rPr>
                <m:t>ψ</m:t>
              </m:r>
            </m:e>
            <m:sub>
              <m:r>
                <w:rPr>
                  <w:rFonts w:ascii="Cambria Math" w:hAnsi="Cambria Math"/>
                </w:rPr>
                <m:t>qr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qr</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qs</m:t>
              </m:r>
            </m:sub>
          </m:sSub>
          <m:r>
            <w:rPr>
              <w:rFonts w:ascii="Cambria Math" w:hAnsi="Cambria Math"/>
            </w:rPr>
            <m:t xml:space="preserve">                  (2.8)</m:t>
          </m:r>
        </m:oMath>
      </m:oMathPara>
      <w:bookmarkEnd w:id="16"/>
    </w:p>
    <w:p w14:paraId="05CA539A" w14:textId="77777777" w:rsidR="00E962BD" w:rsidRPr="000033FF" w:rsidRDefault="00E962BD" w:rsidP="00E962BD">
      <w:pPr>
        <w:rPr>
          <w:sz w:val="22"/>
          <w:szCs w:val="22"/>
        </w:rPr>
      </w:pPr>
      <w:r w:rsidRPr="000033FF">
        <w:rPr>
          <w:sz w:val="22"/>
          <w:szCs w:val="22"/>
        </w:rPr>
        <w:t>Where:</w:t>
      </w:r>
    </w:p>
    <w:p w14:paraId="3DF5E86D" w14:textId="51799D42" w:rsidR="00E962BD" w:rsidRPr="000033FF" w:rsidRDefault="00E962BD" w:rsidP="00E962BD">
      <w:pPr>
        <w:jc w:val="both"/>
        <w:rPr>
          <w:sz w:val="22"/>
          <w:szCs w:val="22"/>
        </w:rPr>
      </w:pPr>
      <w:r w:rsidRPr="00560C94">
        <w:rPr>
          <w:sz w:val="16"/>
          <w:szCs w:val="16"/>
        </w:rPr>
        <w:t xml:space="preserve"> </w:t>
      </w:r>
      <w:r w:rsidRPr="000033FF">
        <w:rPr>
          <w:sz w:val="22"/>
          <w:szCs w:val="22"/>
        </w:rPr>
        <w:t>Rs and Rr are the stator and rotor resistances, Ls and Lr are the stator and rotor self-inductances, Lm is the mutual inductance, ωs is the synchronous speed, and ωr is the rotor electrical speed. These equations form the foundation for DFIG dynamic simulation and control design [2</w:t>
      </w:r>
      <w:r w:rsidR="00493DDF">
        <w:rPr>
          <w:sz w:val="22"/>
          <w:szCs w:val="22"/>
        </w:rPr>
        <w:t>8</w:t>
      </w:r>
      <w:r w:rsidRPr="000033FF">
        <w:rPr>
          <w:sz w:val="22"/>
          <w:szCs w:val="22"/>
        </w:rPr>
        <w:t>].</w:t>
      </w:r>
    </w:p>
    <w:p w14:paraId="54A780E5" w14:textId="568188F3" w:rsidR="00E962BD" w:rsidRPr="000033FF" w:rsidRDefault="00E962BD" w:rsidP="005072A0">
      <w:pPr>
        <w:pStyle w:val="Text"/>
        <w:widowControl/>
        <w:numPr>
          <w:ilvl w:val="0"/>
          <w:numId w:val="5"/>
        </w:numPr>
        <w:spacing w:line="240" w:lineRule="auto"/>
        <w:ind w:left="814"/>
        <w:rPr>
          <w:i/>
          <w:iCs/>
          <w:sz w:val="28"/>
          <w:szCs w:val="28"/>
        </w:rPr>
      </w:pPr>
      <w:r w:rsidRPr="000033FF">
        <w:rPr>
          <w:i/>
          <w:iCs/>
          <w:sz w:val="28"/>
          <w:szCs w:val="28"/>
        </w:rPr>
        <w:t>Back-to-Back Converter Topology</w:t>
      </w:r>
    </w:p>
    <w:p w14:paraId="3908B79E" w14:textId="77777777" w:rsidR="00E962BD" w:rsidRPr="000033FF" w:rsidRDefault="00E962BD" w:rsidP="00E962BD">
      <w:pPr>
        <w:pStyle w:val="Text"/>
        <w:widowControl/>
        <w:numPr>
          <w:ilvl w:val="0"/>
          <w:numId w:val="11"/>
        </w:numPr>
        <w:spacing w:line="240" w:lineRule="auto"/>
        <w:jc w:val="left"/>
        <w:rPr>
          <w:i/>
          <w:sz w:val="24"/>
          <w:szCs w:val="24"/>
        </w:rPr>
      </w:pPr>
      <w:r w:rsidRPr="000033FF">
        <w:rPr>
          <w:i/>
          <w:sz w:val="24"/>
          <w:szCs w:val="24"/>
        </w:rPr>
        <w:t>General Idea of RSC and GSC</w:t>
      </w:r>
    </w:p>
    <w:p w14:paraId="3C5101EB" w14:textId="49352463" w:rsidR="0001441B" w:rsidRPr="0001441B" w:rsidRDefault="00E962BD" w:rsidP="000033FF">
      <w:pPr>
        <w:pStyle w:val="Text"/>
        <w:rPr>
          <w:iCs/>
          <w:sz w:val="22"/>
          <w:szCs w:val="22"/>
        </w:rPr>
      </w:pPr>
      <w:r w:rsidRPr="000033FF">
        <w:rPr>
          <w:iCs/>
        </w:rPr>
        <w:lastRenderedPageBreak/>
        <w:t xml:space="preserve">     </w:t>
      </w:r>
      <w:r w:rsidR="0001441B" w:rsidRPr="000033FF">
        <w:rPr>
          <w:iCs/>
          <w:sz w:val="22"/>
          <w:szCs w:val="22"/>
        </w:rPr>
        <w:t>In Doubly Fed Induction Generator (DFIG) based wind energy systems, the back-to-back converter is essential for maintaining control of the rotor-side and grid-side aspects of operation. The back-to-back converter consists of two voltage source converter (VSC) inverters coupled through a common DC-link capacitor. The rotor-side converter (RSC) governs the rotor currents allowing independent control of active power and reactive power. The grid-side converter (GSC) maintains the DC-link voltage and governs a sinusoidal current output to the grid. The RSC is controlled in the synchronous reference frame of the DFIG, and the RSC typically has the capability of vector control (field-oriented control) to independently control active torque and reactive flux within the DFIG. The RSC with vector control capability allows the RSC to perform maximum power point tracking (MPPT) as wind speeds constantly vary. The GSC maintains a constant DC-link voltage across the two converters when the generation fluctuates. The GSC also regulates the quality of the power being fed into the grid regarding harmonics and power factor requirements. The GSC output to the grid must be synchronized to the grid voltage waveform. A phase-locked loop (PLL) circuit is typically used for this purpose.</w:t>
      </w:r>
      <w:r w:rsidR="000033FF">
        <w:rPr>
          <w:iCs/>
          <w:sz w:val="22"/>
          <w:szCs w:val="22"/>
        </w:rPr>
        <w:t xml:space="preserve"> </w:t>
      </w:r>
      <w:r w:rsidR="0001441B" w:rsidRPr="0001441B">
        <w:rPr>
          <w:iCs/>
          <w:sz w:val="22"/>
          <w:szCs w:val="22"/>
        </w:rPr>
        <w:t>In operation, both converters will regulate in switching control mode with the use of Pulse Width Modulation strategies. This switching will operate at several kilo Hertz (</w:t>
      </w:r>
      <w:r w:rsidR="000033FF">
        <w:rPr>
          <w:iCs/>
          <w:sz w:val="22"/>
          <w:szCs w:val="22"/>
        </w:rPr>
        <w:t>kHz</w:t>
      </w:r>
      <w:r w:rsidR="0001441B" w:rsidRPr="0001441B">
        <w:rPr>
          <w:iCs/>
          <w:sz w:val="22"/>
          <w:szCs w:val="22"/>
        </w:rPr>
        <w:t>). The effective switching frequency will ensure satisfactory harmonic distortion levels.</w:t>
      </w:r>
    </w:p>
    <w:p w14:paraId="0AC356D6" w14:textId="35EADCB8" w:rsidR="0001441B" w:rsidRPr="0001441B" w:rsidRDefault="0001441B" w:rsidP="0001441B">
      <w:pPr>
        <w:pStyle w:val="Text"/>
        <w:rPr>
          <w:iCs/>
          <w:sz w:val="16"/>
          <w:szCs w:val="16"/>
        </w:rPr>
      </w:pPr>
      <w:r w:rsidRPr="0001441B">
        <w:rPr>
          <w:iCs/>
          <w:sz w:val="22"/>
          <w:szCs w:val="22"/>
        </w:rPr>
        <w:t>The benefits of using a back-to-back converter includes better dynamic characteristics, less mechanical stress on the wind turbine drive train, and the ability to operate under weak grid condition. In addition, it can also provide fault ride-through (FRT) capabilities because it can provide reactive power support during grid faults, thus complying with modern grid code requirements [2</w:t>
      </w:r>
      <w:r w:rsidR="00493DDF">
        <w:rPr>
          <w:iCs/>
          <w:sz w:val="22"/>
          <w:szCs w:val="22"/>
        </w:rPr>
        <w:t>8</w:t>
      </w:r>
      <w:r w:rsidRPr="0001441B">
        <w:rPr>
          <w:iCs/>
          <w:sz w:val="22"/>
          <w:szCs w:val="22"/>
        </w:rPr>
        <w:t>].</w:t>
      </w:r>
    </w:p>
    <w:p w14:paraId="528813B1" w14:textId="02E71607" w:rsidR="00E962BD" w:rsidRPr="00620672" w:rsidRDefault="00E962BD" w:rsidP="0001441B">
      <w:pPr>
        <w:pStyle w:val="Text"/>
        <w:numPr>
          <w:ilvl w:val="0"/>
          <w:numId w:val="27"/>
        </w:numPr>
        <w:rPr>
          <w:bCs/>
          <w:i/>
          <w:sz w:val="18"/>
          <w:szCs w:val="18"/>
        </w:rPr>
      </w:pPr>
      <w:r w:rsidRPr="000033FF">
        <w:rPr>
          <w:bCs/>
          <w:i/>
          <w:sz w:val="24"/>
          <w:szCs w:val="24"/>
        </w:rPr>
        <w:t>Pulse Width Modulation (PWM) Generator</w:t>
      </w:r>
    </w:p>
    <w:p w14:paraId="19DB7400" w14:textId="77777777" w:rsidR="0001441B" w:rsidRPr="000033FF" w:rsidRDefault="00E962BD" w:rsidP="0001441B">
      <w:pPr>
        <w:pStyle w:val="Text"/>
        <w:rPr>
          <w:bCs/>
          <w:iCs/>
          <w:sz w:val="22"/>
          <w:szCs w:val="22"/>
        </w:rPr>
      </w:pPr>
      <w:r>
        <w:rPr>
          <w:bCs/>
          <w:iCs/>
          <w:sz w:val="16"/>
          <w:szCs w:val="16"/>
        </w:rPr>
        <w:t xml:space="preserve"> </w:t>
      </w:r>
      <w:r w:rsidR="0001441B" w:rsidRPr="000033FF">
        <w:rPr>
          <w:bCs/>
          <w:iCs/>
          <w:sz w:val="22"/>
          <w:szCs w:val="22"/>
        </w:rPr>
        <w:t>Pulse Width Modulation (PWM) is a key component in the control of power electronic converters and is commonly used for the back-to-back converter of a Doubly Fed Induction Generator (DFIG) system. The PWM generator modulates the switching signals of the Insulated Gate Bipolar Transistors (IGBTs) for both the rotor-side and grid-side converters. The PWM generator using sinusoidal PWM (SPWM) or space vector PWM (SVPWM) techniques to control the output voltage and current while minimizing the contribution of harmonic distortion from the converters. A comparison between a reference sinusoidal wave form and a high-frequency triangular carrier waveform yields the high-frequency switching signals from the PWM generator.</w:t>
      </w:r>
    </w:p>
    <w:p w14:paraId="12FDEDCF" w14:textId="57FE743E" w:rsidR="0001441B" w:rsidRDefault="0001441B" w:rsidP="0001441B">
      <w:pPr>
        <w:pStyle w:val="Text"/>
        <w:rPr>
          <w:bCs/>
          <w:iCs/>
          <w:sz w:val="22"/>
          <w:szCs w:val="22"/>
        </w:rPr>
      </w:pPr>
      <w:r w:rsidRPr="0001441B">
        <w:rPr>
          <w:bCs/>
          <w:iCs/>
          <w:sz w:val="22"/>
          <w:szCs w:val="22"/>
        </w:rPr>
        <w:t>The advantages of having a back-to-back converter includes improved dynamic characteristics, reduced mechanical loading on the wind turbine drive train, and the versatility to be able to operate under weak grid conditions. It also provides "fault ride through" capabilities by providing reactive power support during grid faults and satisfying modern grid code requirements [2</w:t>
      </w:r>
      <w:r w:rsidR="00493DDF">
        <w:rPr>
          <w:bCs/>
          <w:iCs/>
          <w:sz w:val="22"/>
          <w:szCs w:val="22"/>
        </w:rPr>
        <w:t>8</w:t>
      </w:r>
      <w:r w:rsidRPr="0001441B">
        <w:rPr>
          <w:bCs/>
          <w:iCs/>
          <w:sz w:val="22"/>
          <w:szCs w:val="22"/>
        </w:rPr>
        <w:t>].</w:t>
      </w:r>
    </w:p>
    <w:p w14:paraId="333A87C9" w14:textId="77777777" w:rsidR="000033FF" w:rsidRPr="0001441B" w:rsidRDefault="000033FF" w:rsidP="0001441B">
      <w:pPr>
        <w:pStyle w:val="Text"/>
        <w:rPr>
          <w:bCs/>
          <w:iCs/>
          <w:sz w:val="22"/>
          <w:szCs w:val="22"/>
        </w:rPr>
      </w:pPr>
    </w:p>
    <w:p w14:paraId="79FC7225" w14:textId="3298CE74" w:rsidR="00E962BD" w:rsidRPr="000033FF" w:rsidRDefault="00E962BD" w:rsidP="005072A0">
      <w:pPr>
        <w:pStyle w:val="Text"/>
        <w:numPr>
          <w:ilvl w:val="0"/>
          <w:numId w:val="29"/>
        </w:numPr>
        <w:ind w:left="587"/>
        <w:jc w:val="left"/>
        <w:rPr>
          <w:i/>
          <w:sz w:val="28"/>
          <w:szCs w:val="28"/>
        </w:rPr>
      </w:pPr>
      <w:r w:rsidRPr="000033FF">
        <w:rPr>
          <w:i/>
          <w:sz w:val="28"/>
          <w:szCs w:val="28"/>
        </w:rPr>
        <w:t>Vector Control of DFIG Using an AC/DC/AC Converter</w:t>
      </w:r>
    </w:p>
    <w:p w14:paraId="64B400CE" w14:textId="77777777" w:rsidR="00E962BD" w:rsidRPr="000033FF" w:rsidRDefault="00E962BD" w:rsidP="00E962BD">
      <w:pPr>
        <w:pStyle w:val="Text"/>
        <w:widowControl/>
        <w:numPr>
          <w:ilvl w:val="0"/>
          <w:numId w:val="12"/>
        </w:numPr>
        <w:spacing w:line="240" w:lineRule="auto"/>
        <w:jc w:val="left"/>
        <w:rPr>
          <w:iCs/>
          <w:sz w:val="28"/>
          <w:szCs w:val="28"/>
        </w:rPr>
      </w:pPr>
      <w:r w:rsidRPr="000033FF">
        <w:rPr>
          <w:i/>
          <w:sz w:val="24"/>
          <w:szCs w:val="24"/>
        </w:rPr>
        <w:t>General idea of Control</w:t>
      </w:r>
    </w:p>
    <w:p w14:paraId="688FD957" w14:textId="29E1B644" w:rsidR="00E962BD" w:rsidRPr="000033FF" w:rsidRDefault="00E962BD" w:rsidP="000033FF">
      <w:r>
        <w:rPr>
          <w:iCs/>
        </w:rPr>
        <w:t xml:space="preserve">   </w:t>
      </w:r>
      <w:r w:rsidR="000033FF" w:rsidRPr="00E278EA">
        <w:rPr>
          <w:sz w:val="22"/>
          <w:szCs w:val="22"/>
        </w:rPr>
        <w:t xml:space="preserve">The control strategy of a DFIG is essential for ensuring efficient, stable, and flexible operation in changing wind and grid conditions. The DFIG system typically includes two main converters: the Rotor Side Converter (RSC) and the Grid Side Converter (GSC). These converters are linked through a DC-link capacitor </w:t>
      </w:r>
      <w:r w:rsidRPr="00E278EA">
        <w:rPr>
          <w:iCs/>
          <w:sz w:val="22"/>
          <w:szCs w:val="22"/>
        </w:rPr>
        <w:t>(Fig .2.</w:t>
      </w:r>
      <w:r w:rsidR="000033FF" w:rsidRPr="00E278EA">
        <w:rPr>
          <w:iCs/>
          <w:sz w:val="22"/>
          <w:szCs w:val="22"/>
        </w:rPr>
        <w:t>4</w:t>
      </w:r>
      <w:r w:rsidRPr="00E278EA">
        <w:rPr>
          <w:iCs/>
          <w:sz w:val="22"/>
          <w:szCs w:val="22"/>
        </w:rPr>
        <w:t>).</w:t>
      </w:r>
    </w:p>
    <w:p w14:paraId="7191DE21" w14:textId="45BBBA7C" w:rsidR="00E962BD" w:rsidRDefault="00552188" w:rsidP="00E962BD">
      <w:pPr>
        <w:pStyle w:val="Text"/>
        <w:keepNext/>
        <w:jc w:val="center"/>
      </w:pPr>
      <w:r>
        <w:rPr>
          <w:noProof/>
        </w:rPr>
        <w:object w:dxaOrig="10585" w:dyaOrig="8545" w14:anchorId="558DC458">
          <v:shape id="_x0000_i1027" type="#_x0000_t75" alt="" style="width:467.5pt;height:377.25pt;mso-width-percent:0;mso-height-percent:0;mso-width-percent:0;mso-height-percent:0" o:ole="">
            <v:imagedata r:id="rId14" o:title=""/>
          </v:shape>
          <o:OLEObject Type="Embed" ProgID="Visio.Drawing.15" ShapeID="_x0000_i1027" DrawAspect="Content" ObjectID="_1842672594" r:id="rId15"/>
        </w:object>
      </w:r>
    </w:p>
    <w:p w14:paraId="04039E0A" w14:textId="04E619A8" w:rsidR="00E962BD" w:rsidRDefault="00E962BD" w:rsidP="00E962BD">
      <w:pPr>
        <w:pStyle w:val="Caption"/>
        <w:jc w:val="center"/>
        <w:rPr>
          <w:b w:val="0"/>
          <w:bCs w:val="0"/>
        </w:rPr>
      </w:pPr>
      <w:r w:rsidRPr="000033FF">
        <w:t xml:space="preserve">Fig. 2. </w:t>
      </w:r>
      <w:fldSimple w:instr=" SEQ Fig._2. \* ARABIC ">
        <w:r w:rsidR="001926E0">
          <w:rPr>
            <w:noProof/>
          </w:rPr>
          <w:t>4</w:t>
        </w:r>
      </w:fldSimple>
      <w:r w:rsidRPr="000033FF">
        <w:t>.</w:t>
      </w:r>
      <w:r w:rsidRPr="000033FF">
        <w:rPr>
          <w:b w:val="0"/>
          <w:bCs w:val="0"/>
        </w:rPr>
        <w:t xml:space="preserve"> control structure of the DFIG wind turbine: control stage for normal and fault operation</w:t>
      </w:r>
    </w:p>
    <w:p w14:paraId="299E5BB1" w14:textId="77777777" w:rsidR="005601CF" w:rsidRPr="005601CF" w:rsidRDefault="005601CF" w:rsidP="005601CF"/>
    <w:p w14:paraId="19D29776" w14:textId="77777777" w:rsidR="00E962BD" w:rsidRPr="00E278EA" w:rsidRDefault="00E962BD" w:rsidP="00E962BD">
      <w:pPr>
        <w:jc w:val="both"/>
        <w:rPr>
          <w:sz w:val="22"/>
          <w:szCs w:val="22"/>
        </w:rPr>
      </w:pPr>
      <w:r w:rsidRPr="00E278EA">
        <w:rPr>
          <w:sz w:val="22"/>
          <w:szCs w:val="22"/>
        </w:rPr>
        <w:t>The control strategy of a Doubly Fed Induction Generator (DFIG) plays a pivotal role in ensuring efficient, stable, and flexible operation under varying wind and grid conditions. The DFIG system typically includes two key converters: the Rotor Side Converter (RSC) and the Grid Side Converter (GSC), which are connected via a DC-link capacitor.</w:t>
      </w:r>
    </w:p>
    <w:p w14:paraId="3F095BB0" w14:textId="77777777" w:rsidR="00E962BD" w:rsidRPr="00E278EA" w:rsidRDefault="00E962BD" w:rsidP="00E962BD">
      <w:pPr>
        <w:jc w:val="both"/>
        <w:rPr>
          <w:sz w:val="22"/>
          <w:szCs w:val="22"/>
        </w:rPr>
      </w:pPr>
      <w:r w:rsidRPr="00E278EA">
        <w:rPr>
          <w:sz w:val="22"/>
          <w:szCs w:val="22"/>
        </w:rPr>
        <w:t xml:space="preserve">     The Rotor Side Converter (RSC) is primarily responsible for controlling the active and reactive power of the stator. It uses vector control, also known as Field-Oriented Control (FOC), to decouple the torque and flux components of the stator current. This control allows independent regulation of the electromagnetic torque and stator reactive power. The outer control loop implements Maximum Power Point Tracking (MPPT) by adjusting the reference torque based on wind speed, while the inner loop controls the d–q axis rotor currents using Proportional-Integral (PI) controllers.</w:t>
      </w:r>
    </w:p>
    <w:p w14:paraId="650F5643" w14:textId="77777777" w:rsidR="00E962BD" w:rsidRPr="00E278EA" w:rsidRDefault="00E962BD" w:rsidP="00E962BD">
      <w:pPr>
        <w:jc w:val="both"/>
        <w:rPr>
          <w:sz w:val="22"/>
          <w:szCs w:val="22"/>
        </w:rPr>
      </w:pPr>
      <w:r w:rsidRPr="00E278EA">
        <w:rPr>
          <w:sz w:val="22"/>
          <w:szCs w:val="22"/>
        </w:rPr>
        <w:t xml:space="preserve">     The Grid Side Converter (GSC) maintains the DC-link voltage at a constant level and ensures a sinusoidal current injection into the grid. The GSC also supports reactive power exchange with the grid and contributes to voltage support during disturbances. A Phase-Locked Loop (PLL) is used for synchronization with grid voltage, and the GSC control is implemented in the synchronous reference frame to improve dynamic performance.</w:t>
      </w:r>
    </w:p>
    <w:p w14:paraId="186D34B0" w14:textId="77777777" w:rsidR="00E962BD" w:rsidRPr="00E278EA" w:rsidRDefault="00E962BD" w:rsidP="00E962BD">
      <w:pPr>
        <w:jc w:val="both"/>
        <w:rPr>
          <w:sz w:val="22"/>
          <w:szCs w:val="22"/>
        </w:rPr>
      </w:pPr>
      <w:r w:rsidRPr="00E278EA">
        <w:rPr>
          <w:sz w:val="22"/>
          <w:szCs w:val="22"/>
        </w:rPr>
        <w:t xml:space="preserve">     The control strategy also includes Fault Ride-Through (FRT) mechanisms, where the DFIG continues to operate during grid voltage dips by injecting reactive current into the grid. This is crucial for compliance with grid code requirements. Anti-windup techniques and current limiters are applied to ensure stable operation during transients.</w:t>
      </w:r>
    </w:p>
    <w:p w14:paraId="308B1071" w14:textId="3CF3068A" w:rsidR="00E962BD" w:rsidRPr="00E278EA" w:rsidRDefault="00E962BD" w:rsidP="00E962BD">
      <w:pPr>
        <w:jc w:val="both"/>
        <w:rPr>
          <w:sz w:val="28"/>
          <w:szCs w:val="28"/>
        </w:rPr>
      </w:pPr>
      <w:r w:rsidRPr="00E278EA">
        <w:rPr>
          <w:sz w:val="22"/>
          <w:szCs w:val="22"/>
        </w:rPr>
        <w:lastRenderedPageBreak/>
        <w:t>This dual-loop PI control strategy ensures decoupled active and reactive power control, smooth grid interaction, and robust performance under various operating scenarios [2</w:t>
      </w:r>
      <w:r w:rsidR="00493DDF">
        <w:rPr>
          <w:sz w:val="22"/>
          <w:szCs w:val="22"/>
        </w:rPr>
        <w:t>8</w:t>
      </w:r>
      <w:r w:rsidRPr="00E278EA">
        <w:rPr>
          <w:sz w:val="22"/>
          <w:szCs w:val="22"/>
        </w:rPr>
        <w:t>].</w:t>
      </w:r>
    </w:p>
    <w:p w14:paraId="620283FC" w14:textId="77777777" w:rsidR="00E962BD" w:rsidRPr="00E278EA" w:rsidRDefault="00E962BD" w:rsidP="0024332F">
      <w:pPr>
        <w:numPr>
          <w:ilvl w:val="0"/>
          <w:numId w:val="16"/>
        </w:numPr>
        <w:rPr>
          <w:bCs/>
          <w:i/>
          <w:iCs/>
          <w:sz w:val="24"/>
          <w:szCs w:val="24"/>
        </w:rPr>
      </w:pPr>
      <w:r w:rsidRPr="00E278EA">
        <w:rPr>
          <w:bCs/>
          <w:i/>
          <w:iCs/>
          <w:sz w:val="24"/>
          <w:szCs w:val="24"/>
        </w:rPr>
        <w:t xml:space="preserve">Rotor Current Control Loops </w:t>
      </w:r>
    </w:p>
    <w:p w14:paraId="158E3896" w14:textId="77777777" w:rsidR="00E962BD" w:rsidRPr="00E278EA" w:rsidRDefault="00E962BD" w:rsidP="00E962BD">
      <w:pPr>
        <w:jc w:val="both"/>
        <w:rPr>
          <w:bCs/>
          <w:sz w:val="22"/>
          <w:szCs w:val="22"/>
        </w:rPr>
      </w:pPr>
      <w:r w:rsidRPr="00E278EA">
        <w:rPr>
          <w:bCs/>
          <w:sz w:val="22"/>
          <w:szCs w:val="22"/>
        </w:rPr>
        <w:t xml:space="preserve">     In a Doubly Fed Induction Generator (DFIG), rotor current control loops are implemented as part of the Rotor Side Converter (RSC) control strategy using vector control in the rotating dq-reference frame. The main goal is to independently control the active and reactive power by decoupling the torque and flux components of the stator current.</w:t>
      </w:r>
    </w:p>
    <w:p w14:paraId="0C1D8466" w14:textId="77777777" w:rsidR="00E962BD" w:rsidRPr="00E278EA" w:rsidRDefault="00E962BD" w:rsidP="00E962BD">
      <w:pPr>
        <w:jc w:val="both"/>
        <w:rPr>
          <w:bCs/>
          <w:sz w:val="22"/>
          <w:szCs w:val="22"/>
        </w:rPr>
      </w:pPr>
      <w:r w:rsidRPr="00E278EA">
        <w:rPr>
          <w:bCs/>
          <w:sz w:val="22"/>
          <w:szCs w:val="22"/>
        </w:rPr>
        <w:t xml:space="preserve">     The stator flux is aligned with the d-axis in the rotating reference frame. This allows the use of two separate Proportional-Integral (PI) controllers to regulate:</w:t>
      </w:r>
    </w:p>
    <w:p w14:paraId="636CEF7B" w14:textId="77777777" w:rsidR="00E962BD" w:rsidRPr="00E278EA" w:rsidRDefault="00E962BD" w:rsidP="00E962BD">
      <w:pPr>
        <w:jc w:val="both"/>
        <w:rPr>
          <w:bCs/>
          <w:sz w:val="22"/>
          <w:szCs w:val="22"/>
        </w:rPr>
      </w:pPr>
      <w:r w:rsidRPr="00E278EA">
        <w:rPr>
          <w:bCs/>
          <w:sz w:val="22"/>
          <w:szCs w:val="22"/>
        </w:rPr>
        <w:t>- The q-axis rotor current (i</w:t>
      </w:r>
      <w:r w:rsidRPr="00E278EA">
        <w:rPr>
          <w:bCs/>
          <w:sz w:val="22"/>
          <w:szCs w:val="22"/>
          <w:vertAlign w:val="subscript"/>
        </w:rPr>
        <w:t>qr</w:t>
      </w:r>
      <w:r w:rsidRPr="00E278EA">
        <w:rPr>
          <w:bCs/>
          <w:sz w:val="22"/>
          <w:szCs w:val="22"/>
        </w:rPr>
        <w:t>) for active power (P) control</w:t>
      </w:r>
    </w:p>
    <w:p w14:paraId="652C24E3" w14:textId="77777777" w:rsidR="00E962BD" w:rsidRPr="00E278EA" w:rsidRDefault="00E962BD" w:rsidP="00E962BD">
      <w:pPr>
        <w:jc w:val="both"/>
        <w:rPr>
          <w:bCs/>
          <w:sz w:val="22"/>
          <w:szCs w:val="22"/>
        </w:rPr>
      </w:pPr>
      <w:r w:rsidRPr="00E278EA">
        <w:rPr>
          <w:bCs/>
          <w:sz w:val="22"/>
          <w:szCs w:val="22"/>
        </w:rPr>
        <w:t>- The d-axis rotor current (i</w:t>
      </w:r>
      <w:r w:rsidRPr="00E278EA">
        <w:rPr>
          <w:bCs/>
          <w:sz w:val="22"/>
          <w:szCs w:val="22"/>
          <w:vertAlign w:val="subscript"/>
        </w:rPr>
        <w:t>dr</w:t>
      </w:r>
      <w:r w:rsidRPr="00E278EA">
        <w:rPr>
          <w:bCs/>
          <w:sz w:val="22"/>
          <w:szCs w:val="22"/>
        </w:rPr>
        <w:t>) for reactive power (Q) control</w:t>
      </w:r>
    </w:p>
    <w:p w14:paraId="6990052F" w14:textId="77777777" w:rsidR="00E962BD" w:rsidRPr="00E278EA" w:rsidRDefault="00E962BD" w:rsidP="00E962BD">
      <w:pPr>
        <w:jc w:val="both"/>
        <w:rPr>
          <w:bCs/>
          <w:sz w:val="22"/>
          <w:szCs w:val="22"/>
        </w:rPr>
      </w:pPr>
      <w:r w:rsidRPr="00E278EA">
        <w:rPr>
          <w:bCs/>
          <w:sz w:val="22"/>
          <w:szCs w:val="22"/>
        </w:rPr>
        <w:t xml:space="preserve">     Outer control loops are responsible for generating the current references (i</w:t>
      </w:r>
      <w:r w:rsidRPr="00E278EA">
        <w:rPr>
          <w:bCs/>
          <w:sz w:val="22"/>
          <w:szCs w:val="22"/>
          <w:vertAlign w:val="subscript"/>
        </w:rPr>
        <w:t>qr</w:t>
      </w:r>
      <w:r w:rsidRPr="00E278EA">
        <w:rPr>
          <w:bCs/>
          <w:sz w:val="22"/>
          <w:szCs w:val="22"/>
        </w:rPr>
        <w:t>* and i</w:t>
      </w:r>
      <w:r w:rsidRPr="00E278EA">
        <w:rPr>
          <w:bCs/>
          <w:sz w:val="22"/>
          <w:szCs w:val="22"/>
          <w:vertAlign w:val="subscript"/>
        </w:rPr>
        <w:t>dr</w:t>
      </w:r>
      <w:r w:rsidRPr="00E278EA">
        <w:rPr>
          <w:bCs/>
          <w:sz w:val="22"/>
          <w:szCs w:val="22"/>
        </w:rPr>
        <w:t>*) based on the desired active and reactive power. These references are fed into the inner current loops, where PI controllers regulate the actual rotor currents. The resulting voltage commands are then transformed back to the abc-frame and used to generate PWM signals for the RSC.</w:t>
      </w:r>
    </w:p>
    <w:p w14:paraId="5523CB6B" w14:textId="77777777" w:rsidR="00E962BD" w:rsidRPr="00E278EA" w:rsidRDefault="00E962BD" w:rsidP="00E962BD">
      <w:pPr>
        <w:jc w:val="both"/>
        <w:rPr>
          <w:bCs/>
          <w:sz w:val="22"/>
          <w:szCs w:val="22"/>
        </w:rPr>
      </w:pPr>
      <w:r w:rsidRPr="00E278EA">
        <w:rPr>
          <w:bCs/>
          <w:sz w:val="22"/>
          <w:szCs w:val="22"/>
        </w:rPr>
        <w:t>A typical control schematic diagram involves:</w:t>
      </w:r>
    </w:p>
    <w:p w14:paraId="593F9E90" w14:textId="77777777" w:rsidR="00E962BD" w:rsidRPr="00E278EA" w:rsidRDefault="00E962BD" w:rsidP="00E962BD">
      <w:pPr>
        <w:jc w:val="both"/>
        <w:rPr>
          <w:bCs/>
          <w:sz w:val="22"/>
          <w:szCs w:val="22"/>
        </w:rPr>
      </w:pPr>
    </w:p>
    <w:p w14:paraId="78B2DA38" w14:textId="77777777" w:rsidR="00E962BD" w:rsidRPr="00E278EA" w:rsidRDefault="00552188" w:rsidP="00E962BD">
      <w:pPr>
        <w:keepNext/>
        <w:jc w:val="center"/>
        <w:rPr>
          <w:sz w:val="28"/>
          <w:szCs w:val="28"/>
        </w:rPr>
      </w:pPr>
      <w:r w:rsidRPr="00E278EA">
        <w:rPr>
          <w:noProof/>
          <w:sz w:val="28"/>
          <w:szCs w:val="28"/>
        </w:rPr>
        <w:object w:dxaOrig="11029" w:dyaOrig="6553" w14:anchorId="1E503291">
          <v:shape id="_x0000_i1026" type="#_x0000_t75" alt="" style="width:468.5pt;height:277.85pt;mso-width-percent:0;mso-height-percent:0;mso-width-percent:0;mso-height-percent:0" o:ole="">
            <v:imagedata r:id="rId16" o:title=""/>
          </v:shape>
          <o:OLEObject Type="Embed" ProgID="Visio.Drawing.15" ShapeID="_x0000_i1026" DrawAspect="Content" ObjectID="_1842672595" r:id="rId17"/>
        </w:object>
      </w:r>
    </w:p>
    <w:p w14:paraId="006A835E" w14:textId="7DB9CFD6" w:rsidR="00E962BD" w:rsidRPr="00E278EA" w:rsidRDefault="00E962BD" w:rsidP="00E962BD">
      <w:pPr>
        <w:pStyle w:val="Caption"/>
        <w:jc w:val="center"/>
        <w:rPr>
          <w:b w:val="0"/>
          <w:bCs w:val="0"/>
          <w:sz w:val="18"/>
          <w:szCs w:val="18"/>
        </w:rPr>
      </w:pPr>
      <w:r w:rsidRPr="00E278EA">
        <w:t xml:space="preserve">Fig. 2. </w:t>
      </w:r>
      <w:fldSimple w:instr=" SEQ Fig._2. \* ARABIC ">
        <w:r w:rsidR="001926E0">
          <w:rPr>
            <w:noProof/>
          </w:rPr>
          <w:t>5</w:t>
        </w:r>
      </w:fldSimple>
      <w:r w:rsidRPr="00E278EA">
        <w:rPr>
          <w:sz w:val="22"/>
          <w:szCs w:val="22"/>
        </w:rPr>
        <w:t>.</w:t>
      </w:r>
      <w:r w:rsidRPr="00E278EA">
        <w:rPr>
          <w:b w:val="0"/>
          <w:bCs w:val="0"/>
          <w:sz w:val="22"/>
          <w:szCs w:val="22"/>
        </w:rPr>
        <w:t xml:space="preserve"> </w:t>
      </w:r>
      <w:r w:rsidRPr="00E278EA">
        <w:rPr>
          <w:b w:val="0"/>
          <w:bCs w:val="0"/>
        </w:rPr>
        <w:t>current control loops of the DFIG [2</w:t>
      </w:r>
      <w:r w:rsidR="00493DDF">
        <w:rPr>
          <w:b w:val="0"/>
          <w:bCs w:val="0"/>
        </w:rPr>
        <w:t>3</w:t>
      </w:r>
      <w:r w:rsidRPr="00E278EA">
        <w:rPr>
          <w:b w:val="0"/>
          <w:bCs w:val="0"/>
        </w:rPr>
        <w:t>]</w:t>
      </w:r>
    </w:p>
    <w:p w14:paraId="113E6BB7" w14:textId="77777777" w:rsidR="00E962BD" w:rsidRPr="00E278EA" w:rsidRDefault="00E962BD" w:rsidP="00E962BD">
      <w:pPr>
        <w:jc w:val="both"/>
        <w:rPr>
          <w:bCs/>
          <w:sz w:val="18"/>
          <w:szCs w:val="18"/>
        </w:rPr>
      </w:pPr>
    </w:p>
    <w:p w14:paraId="22B718A9" w14:textId="77777777" w:rsidR="00E962BD" w:rsidRPr="00E278EA" w:rsidRDefault="00E962BD" w:rsidP="00E962BD">
      <w:pPr>
        <w:jc w:val="both"/>
        <w:rPr>
          <w:bCs/>
          <w:sz w:val="22"/>
          <w:szCs w:val="22"/>
        </w:rPr>
      </w:pPr>
      <w:r w:rsidRPr="00E278EA">
        <w:rPr>
          <w:bCs/>
          <w:sz w:val="22"/>
          <w:szCs w:val="22"/>
        </w:rPr>
        <w:t xml:space="preserve">     This rotor current control loop strategy ensures precise decoupling of power control, supports Maximum Power Point Tracking (MPPT), enhances dynamic response, and provides fault ride-through capability during grid disturbances.</w:t>
      </w:r>
    </w:p>
    <w:p w14:paraId="6539CDD1" w14:textId="77777777" w:rsidR="00E962BD" w:rsidRPr="00E278EA" w:rsidRDefault="00E962BD" w:rsidP="0024332F">
      <w:pPr>
        <w:numPr>
          <w:ilvl w:val="0"/>
          <w:numId w:val="16"/>
        </w:numPr>
        <w:jc w:val="both"/>
        <w:rPr>
          <w:bCs/>
          <w:i/>
          <w:iCs/>
          <w:sz w:val="24"/>
          <w:szCs w:val="24"/>
        </w:rPr>
      </w:pPr>
      <w:r w:rsidRPr="00E278EA">
        <w:rPr>
          <w:bCs/>
          <w:i/>
          <w:iCs/>
          <w:sz w:val="24"/>
          <w:szCs w:val="24"/>
        </w:rPr>
        <w:t>Power and Speed control loops</w:t>
      </w:r>
    </w:p>
    <w:p w14:paraId="7599B8E1" w14:textId="77777777" w:rsidR="00E962BD" w:rsidRPr="00E278EA" w:rsidRDefault="00E962BD" w:rsidP="00E962BD">
      <w:pPr>
        <w:jc w:val="both"/>
        <w:rPr>
          <w:sz w:val="28"/>
          <w:szCs w:val="28"/>
        </w:rPr>
      </w:pPr>
      <w:r w:rsidRPr="00E278EA">
        <w:rPr>
          <w:sz w:val="22"/>
          <w:szCs w:val="22"/>
        </w:rPr>
        <w:t xml:space="preserve">     In DFIG-based wind turbines, power and speed control loops are integrated to ensure optimal energy extraction and stable grid interaction. The speed control loop operates primarily to implement Maximum Power Point Tracking (MPPT), which aims to maintain the optimal tip-speed ratio under varying wind conditions</w:t>
      </w:r>
      <w:r w:rsidRPr="00E278EA">
        <w:rPr>
          <w:sz w:val="28"/>
          <w:szCs w:val="28"/>
        </w:rPr>
        <w:t>.</w:t>
      </w:r>
    </w:p>
    <w:p w14:paraId="2556921E" w14:textId="02E9315A" w:rsidR="00E962BD" w:rsidRPr="00E278EA" w:rsidRDefault="00E962BD" w:rsidP="00E962BD">
      <w:pPr>
        <w:jc w:val="both"/>
        <w:rPr>
          <w:bCs/>
          <w:sz w:val="22"/>
          <w:szCs w:val="22"/>
        </w:rPr>
      </w:pPr>
      <w:r w:rsidRPr="00E278EA">
        <w:rPr>
          <w:bCs/>
          <w:sz w:val="22"/>
          <w:szCs w:val="22"/>
        </w:rPr>
        <w:lastRenderedPageBreak/>
        <w:t xml:space="preserve">      Once the current control loops and the flux angle calculation have been studied, the complete control system can be introduced. As the </w:t>
      </w:r>
      <w:r w:rsidRPr="00E278EA">
        <w:rPr>
          <w:bCs/>
          <w:i/>
          <w:iCs/>
          <w:sz w:val="22"/>
          <w:szCs w:val="22"/>
        </w:rPr>
        <w:t>d</w:t>
      </w:r>
      <w:r w:rsidRPr="00E278EA">
        <w:rPr>
          <w:bCs/>
          <w:sz w:val="22"/>
          <w:szCs w:val="22"/>
        </w:rPr>
        <w:t xml:space="preserve">-axis of the reference frame is aligned with the stator flux space vector, the torque expression in the </w:t>
      </w:r>
      <w:r w:rsidRPr="00E278EA">
        <w:rPr>
          <w:bCs/>
          <w:i/>
          <w:iCs/>
          <w:sz w:val="22"/>
          <w:szCs w:val="22"/>
        </w:rPr>
        <w:t xml:space="preserve">dq </w:t>
      </w:r>
      <w:r w:rsidRPr="00E278EA">
        <w:rPr>
          <w:bCs/>
          <w:sz w:val="22"/>
          <w:szCs w:val="22"/>
        </w:rPr>
        <w:t>frame can be simplified as follows [</w:t>
      </w:r>
      <w:r w:rsidR="00A66712">
        <w:rPr>
          <w:bCs/>
          <w:sz w:val="22"/>
          <w:szCs w:val="22"/>
        </w:rPr>
        <w:t>2</w:t>
      </w:r>
      <w:r w:rsidR="00493DDF">
        <w:rPr>
          <w:bCs/>
          <w:sz w:val="22"/>
          <w:szCs w:val="22"/>
        </w:rPr>
        <w:t>8</w:t>
      </w:r>
      <w:r w:rsidRPr="00E278EA">
        <w:rPr>
          <w:bCs/>
          <w:sz w:val="22"/>
          <w:szCs w:val="22"/>
        </w:rPr>
        <w:t>]:</w:t>
      </w:r>
    </w:p>
    <w:p w14:paraId="05303E7A" w14:textId="77777777" w:rsidR="00E962BD" w:rsidRPr="00E278EA" w:rsidRDefault="00E962BD" w:rsidP="00E962BD">
      <w:pPr>
        <w:jc w:val="both"/>
        <w:rPr>
          <w:bCs/>
          <w:sz w:val="22"/>
          <w:szCs w:val="22"/>
        </w:rPr>
      </w:pPr>
    </w:p>
    <w:p w14:paraId="26D97CED" w14:textId="77777777" w:rsidR="00E962BD" w:rsidRPr="00E278EA" w:rsidRDefault="00000000" w:rsidP="00E962BD">
      <w:pPr>
        <w:jc w:val="both"/>
        <w:rPr>
          <w:sz w:val="28"/>
          <w:szCs w:val="28"/>
        </w:rPr>
      </w:pPr>
      <m:oMathPara>
        <m:oMath>
          <m:sSub>
            <m:sSubPr>
              <m:ctrlPr>
                <w:rPr>
                  <w:rFonts w:ascii="Cambria Math" w:hAnsi="Cambria Math"/>
                  <w:i/>
                </w:rPr>
              </m:ctrlPr>
            </m:sSubPr>
            <m:e>
              <m:r>
                <w:rPr>
                  <w:rFonts w:ascii="Cambria Math" w:hAnsi="Cambria Math"/>
                </w:rPr>
                <m:t>T</m:t>
              </m:r>
            </m:e>
            <m:sub>
              <m:r>
                <w:rPr>
                  <w:rFonts w:ascii="Cambria Math" w:hAnsi="Cambria Math"/>
                </w:rPr>
                <m:t>em</m:t>
              </m:r>
            </m:sub>
          </m:sSub>
          <m:r>
            <w:rPr>
              <w:rFonts w:ascii="Cambria Math" w:hAnsi="Cambria Math"/>
            </w:rPr>
            <m:t>=</m:t>
          </m:r>
          <m:f>
            <m:fPr>
              <m:ctrlPr>
                <w:rPr>
                  <w:rFonts w:ascii="Cambria Math" w:hAnsi="Cambria Math" w:cs="Arial"/>
                  <w:i/>
                </w:rPr>
              </m:ctrlPr>
            </m:fPr>
            <m:num>
              <m:r>
                <w:rPr>
                  <w:rFonts w:ascii="Cambria Math" w:hAnsi="Cambria Math"/>
                </w:rPr>
                <m:t>3</m:t>
              </m:r>
            </m:num>
            <m:den>
              <m:r>
                <w:rPr>
                  <w:rFonts w:ascii="Cambria Math" w:hAnsi="Cambria Math"/>
                </w:rPr>
                <m:t>2</m:t>
              </m:r>
            </m:den>
          </m:f>
          <m:r>
            <w:rPr>
              <w:rFonts w:ascii="Cambria Math" w:hAnsi="Cambria Math"/>
            </w:rPr>
            <m:t>P</m:t>
          </m:r>
          <m:f>
            <m:fPr>
              <m:ctrlPr>
                <w:rPr>
                  <w:rFonts w:ascii="Cambria Math" w:hAnsi="Cambria Math" w:cs="Arial"/>
                  <w:i/>
                </w:rPr>
              </m:ctrlPr>
            </m:fPr>
            <m:num>
              <m:sSub>
                <m:sSubPr>
                  <m:ctrlPr>
                    <w:rPr>
                      <w:rFonts w:ascii="Cambria Math" w:hAnsi="Cambria Math" w:cs="Arial"/>
                      <w:i/>
                    </w:rPr>
                  </m:ctrlPr>
                </m:sSubPr>
                <m:e>
                  <m:r>
                    <w:rPr>
                      <w:rFonts w:ascii="Cambria Math" w:hAnsi="Cambria Math"/>
                    </w:rPr>
                    <m:t>L</m:t>
                  </m:r>
                </m:e>
                <m:sub>
                  <m:r>
                    <w:rPr>
                      <w:rFonts w:ascii="Cambria Math" w:hAnsi="Cambria Math"/>
                    </w:rPr>
                    <m:t>m</m:t>
                  </m:r>
                </m:sub>
              </m:sSub>
            </m:num>
            <m:den>
              <m:sSub>
                <m:sSubPr>
                  <m:ctrlPr>
                    <w:rPr>
                      <w:rFonts w:ascii="Cambria Math" w:hAnsi="Cambria Math" w:cs="Arial"/>
                      <w:i/>
                    </w:rPr>
                  </m:ctrlPr>
                </m:sSubPr>
                <m:e>
                  <m:r>
                    <w:rPr>
                      <w:rFonts w:ascii="Cambria Math" w:hAnsi="Cambria Math"/>
                    </w:rPr>
                    <m:t>L</m:t>
                  </m:r>
                </m:e>
                <m:sub>
                  <m:r>
                    <w:rPr>
                      <w:rFonts w:ascii="Cambria Math" w:hAnsi="Cambria Math"/>
                    </w:rPr>
                    <m:t>s</m:t>
                  </m:r>
                </m:sub>
              </m:sSub>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qs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dr</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qr</m:t>
                  </m:r>
                </m:sub>
              </m:sSub>
            </m:e>
          </m:d>
          <m:r>
            <w:rPr>
              <w:rFonts w:ascii="Cambria Math" w:hAnsi="Cambria Math"/>
            </w:rPr>
            <m:t xml:space="preserve">    ⇒  </m:t>
          </m:r>
          <m:sSub>
            <m:sSubPr>
              <m:ctrlPr>
                <w:rPr>
                  <w:rFonts w:ascii="Cambria Math" w:hAnsi="Cambria Math"/>
                  <w:i/>
                </w:rPr>
              </m:ctrlPr>
            </m:sSubPr>
            <m:e>
              <m:r>
                <w:rPr>
                  <w:rFonts w:ascii="Cambria Math" w:hAnsi="Cambria Math"/>
                </w:rPr>
                <m:t>T</m:t>
              </m:r>
            </m:e>
            <m:sub>
              <m:r>
                <w:rPr>
                  <w:rFonts w:ascii="Cambria Math" w:hAnsi="Cambria Math"/>
                </w:rPr>
                <m:t>em</m:t>
              </m:r>
            </m:sub>
          </m:sSub>
          <m:r>
            <w:rPr>
              <w:rFonts w:ascii="Cambria Math" w:hAnsi="Cambria Math"/>
            </w:rPr>
            <m:t>=-</m:t>
          </m:r>
          <m:f>
            <m:fPr>
              <m:ctrlPr>
                <w:rPr>
                  <w:rFonts w:ascii="Cambria Math" w:hAnsi="Cambria Math" w:cs="Arial"/>
                  <w:i/>
                </w:rPr>
              </m:ctrlPr>
            </m:fPr>
            <m:num>
              <m:r>
                <w:rPr>
                  <w:rFonts w:ascii="Cambria Math" w:hAnsi="Cambria Math"/>
                </w:rPr>
                <m:t>3</m:t>
              </m:r>
            </m:num>
            <m:den>
              <m:r>
                <w:rPr>
                  <w:rFonts w:ascii="Cambria Math" w:hAnsi="Cambria Math"/>
                </w:rPr>
                <m:t>2</m:t>
              </m:r>
            </m:den>
          </m:f>
          <m:r>
            <w:rPr>
              <w:rFonts w:ascii="Cambria Math" w:hAnsi="Cambria Math"/>
            </w:rPr>
            <m:t>P</m:t>
          </m:r>
          <m:f>
            <m:fPr>
              <m:ctrlPr>
                <w:rPr>
                  <w:rFonts w:ascii="Cambria Math" w:hAnsi="Cambria Math" w:cs="Arial"/>
                  <w:i/>
                </w:rPr>
              </m:ctrlPr>
            </m:fPr>
            <m:num>
              <m:sSub>
                <m:sSubPr>
                  <m:ctrlPr>
                    <w:rPr>
                      <w:rFonts w:ascii="Cambria Math" w:hAnsi="Cambria Math" w:cs="Arial"/>
                      <w:i/>
                    </w:rPr>
                  </m:ctrlPr>
                </m:sSubPr>
                <m:e>
                  <m:r>
                    <w:rPr>
                      <w:rFonts w:ascii="Cambria Math" w:hAnsi="Cambria Math"/>
                    </w:rPr>
                    <m:t>L</m:t>
                  </m:r>
                </m:e>
                <m:sub>
                  <m:r>
                    <w:rPr>
                      <w:rFonts w:ascii="Cambria Math" w:hAnsi="Cambria Math"/>
                    </w:rPr>
                    <m:t>m</m:t>
                  </m:r>
                </m:sub>
              </m:sSub>
            </m:num>
            <m:den>
              <m:sSub>
                <m:sSubPr>
                  <m:ctrlPr>
                    <w:rPr>
                      <w:rFonts w:ascii="Cambria Math" w:hAnsi="Cambria Math" w:cs="Arial"/>
                      <w:i/>
                    </w:rPr>
                  </m:ctrlPr>
                </m:sSubPr>
                <m:e>
                  <m:r>
                    <w:rPr>
                      <w:rFonts w:ascii="Cambria Math" w:hAnsi="Cambria Math"/>
                    </w:rPr>
                    <m:t>L</m:t>
                  </m:r>
                </m:e>
                <m:sub>
                  <m:r>
                    <w:rPr>
                      <w:rFonts w:ascii="Cambria Math" w:hAnsi="Cambria Math"/>
                    </w:rPr>
                    <m:t>s</m:t>
                  </m:r>
                </m:sub>
              </m:sSub>
            </m:den>
          </m:f>
          <m:d>
            <m:dPr>
              <m:begChr m:val="|"/>
              <m:endChr m:val="|"/>
              <m:ctrlPr>
                <w:rPr>
                  <w:rFonts w:ascii="Cambria Math" w:hAnsi="Cambria Math" w:cs="Arial"/>
                  <w:i/>
                </w:rPr>
              </m:ctrlPr>
            </m:dPr>
            <m:e>
              <m:box>
                <m:boxPr>
                  <m:opEmu m:val="1"/>
                  <m:ctrlPr>
                    <w:rPr>
                      <w:rFonts w:ascii="Cambria Math" w:hAnsi="Cambria Math" w:cs="Arial"/>
                      <w:i/>
                    </w:rPr>
                  </m:ctrlPr>
                </m:boxPr>
                <m:e>
                  <m:sSub>
                    <m:sSubPr>
                      <m:ctrlPr>
                        <w:rPr>
                          <w:rFonts w:ascii="Cambria Math" w:hAnsi="Cambria Math"/>
                          <w:i/>
                        </w:rPr>
                      </m:ctrlPr>
                    </m:sSubPr>
                    <m:e>
                      <m:acc>
                        <m:accPr>
                          <m:chr m:val="⃗"/>
                          <m:ctrlPr>
                            <w:rPr>
                              <w:rFonts w:ascii="Cambria Math" w:hAnsi="Cambria Math" w:cs="Arial"/>
                              <w:i/>
                            </w:rPr>
                          </m:ctrlPr>
                        </m:accPr>
                        <m:e>
                          <m:r>
                            <w:rPr>
                              <w:rFonts w:ascii="Cambria Math" w:hAnsi="Cambria Math"/>
                            </w:rPr>
                            <m:t>ψ</m:t>
                          </m:r>
                        </m:e>
                      </m:acc>
                    </m:e>
                    <m:sub>
                      <m:r>
                        <w:rPr>
                          <w:rFonts w:ascii="Cambria Math" w:hAnsi="Cambria Math"/>
                        </w:rPr>
                        <m:t>s</m:t>
                      </m:r>
                    </m:sub>
                  </m:sSub>
                </m:e>
              </m:box>
            </m:e>
          </m:d>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qr</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em</m:t>
              </m:r>
            </m:sub>
          </m:sSub>
          <m:r>
            <w:rPr>
              <w:rFonts w:ascii="Cambria Math" w:hAnsi="Cambria Math"/>
            </w:rPr>
            <m:t>=</m:t>
          </m:r>
          <m:sSub>
            <m:sSubPr>
              <m:ctrlPr>
                <w:rPr>
                  <w:rFonts w:ascii="Cambria Math" w:hAnsi="Cambria Math" w:cs="Arial"/>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qr</m:t>
              </m:r>
            </m:sub>
          </m:sSub>
          <m:r>
            <w:rPr>
              <w:rFonts w:ascii="Cambria Math" w:hAnsi="Cambria Math"/>
            </w:rPr>
            <m:t xml:space="preserve">        (2.9)</m:t>
          </m:r>
        </m:oMath>
      </m:oMathPara>
    </w:p>
    <w:p w14:paraId="009A6931" w14:textId="77777777" w:rsidR="00E962BD" w:rsidRPr="00E278EA" w:rsidRDefault="00E962BD" w:rsidP="00E962BD">
      <w:pPr>
        <w:jc w:val="both"/>
        <w:rPr>
          <w:sz w:val="28"/>
          <w:szCs w:val="28"/>
        </w:rPr>
      </w:pPr>
    </w:p>
    <w:p w14:paraId="3EC22F27" w14:textId="77777777" w:rsidR="00E962BD" w:rsidRPr="00E278EA" w:rsidRDefault="00E962BD" w:rsidP="00E962BD">
      <w:pPr>
        <w:jc w:val="both"/>
        <w:rPr>
          <w:bCs/>
          <w:sz w:val="22"/>
          <w:szCs w:val="22"/>
        </w:rPr>
      </w:pPr>
      <w:r w:rsidRPr="00E278EA">
        <w:rPr>
          <w:bCs/>
          <w:sz w:val="22"/>
          <w:szCs w:val="22"/>
        </w:rPr>
        <w:t xml:space="preserve">    This expression clearly shows that the q-axis component of the rotor current i</w:t>
      </w:r>
      <w:r w:rsidRPr="00E278EA">
        <w:rPr>
          <w:bCs/>
          <w:sz w:val="22"/>
          <w:szCs w:val="22"/>
          <w:vertAlign w:val="subscript"/>
        </w:rPr>
        <w:t>qr</w:t>
      </w:r>
      <w:r w:rsidRPr="00E278EA">
        <w:rPr>
          <w:bCs/>
          <w:sz w:val="22"/>
          <w:szCs w:val="22"/>
        </w:rPr>
        <w:t xml:space="preserve"> is directly responsible for controlling the electromagnetic torque. Hence, by controlling i</w:t>
      </w:r>
      <w:r w:rsidRPr="00E278EA">
        <w:rPr>
          <w:bCs/>
          <w:sz w:val="22"/>
          <w:szCs w:val="22"/>
          <w:vertAlign w:val="subscript"/>
        </w:rPr>
        <w:t>qr</w:t>
      </w:r>
      <w:r w:rsidRPr="00E278EA">
        <w:rPr>
          <w:bCs/>
          <w:sz w:val="22"/>
          <w:szCs w:val="22"/>
        </w:rPr>
        <w:t>, it is possible to influence the torque and, subsequently, the speed of the machine, depending on application requirements.</w:t>
      </w:r>
    </w:p>
    <w:p w14:paraId="3A97C768" w14:textId="77777777" w:rsidR="00E962BD" w:rsidRPr="00E278EA" w:rsidRDefault="00E962BD" w:rsidP="00E962BD">
      <w:pPr>
        <w:jc w:val="both"/>
        <w:rPr>
          <w:bCs/>
          <w:sz w:val="22"/>
          <w:szCs w:val="22"/>
        </w:rPr>
      </w:pPr>
      <w:r w:rsidRPr="00E278EA">
        <w:rPr>
          <w:bCs/>
          <w:sz w:val="22"/>
          <w:szCs w:val="22"/>
        </w:rPr>
        <w:t xml:space="preserve">     Similarly, by analyzing the reactive power in the stator, a compact relationship can be derived that highlights the role of the d-axis rotor current component i</w:t>
      </w:r>
      <w:r w:rsidRPr="00E278EA">
        <w:rPr>
          <w:bCs/>
        </w:rPr>
        <w:t>dr</w:t>
      </w:r>
      <w:r w:rsidRPr="00E278EA">
        <w:rPr>
          <w:bCs/>
          <w:sz w:val="22"/>
          <w:szCs w:val="22"/>
        </w:rPr>
        <w:t>. The stator reactive power Qs is initially given as:</w:t>
      </w:r>
    </w:p>
    <w:p w14:paraId="6BC9B6B9" w14:textId="77777777" w:rsidR="00E962BD" w:rsidRPr="00E278EA" w:rsidRDefault="00E962BD" w:rsidP="00E962BD">
      <w:pPr>
        <w:jc w:val="center"/>
        <w:rPr>
          <w:rFonts w:cs="Arial"/>
          <w:sz w:val="24"/>
          <w:szCs w:val="24"/>
        </w:rPr>
      </w:pPr>
      <w:r w:rsidRPr="00E278EA">
        <w:rPr>
          <w:rFonts w:ascii="Cambria Math" w:hAnsi="Cambria Math"/>
          <w:i/>
          <w:sz w:val="24"/>
          <w:szCs w:val="24"/>
        </w:rPr>
        <w:br/>
      </w:r>
      <m:oMathPara>
        <m:oMath>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f>
            <m:fPr>
              <m:ctrlPr>
                <w:rPr>
                  <w:rFonts w:ascii="Cambria Math" w:hAnsi="Cambria Math" w:cs="Arial"/>
                  <w:i/>
                </w:rPr>
              </m:ctrlPr>
            </m:fPr>
            <m:num>
              <m:r>
                <w:rPr>
                  <w:rFonts w:ascii="Cambria Math" w:hAnsi="Cambria Math"/>
                </w:rPr>
                <m:t>3</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qs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qs</m:t>
                  </m:r>
                </m:sub>
              </m:sSub>
            </m:e>
          </m:d>
          <m:r>
            <w:rPr>
              <w:rFonts w:ascii="Cambria Math" w:hAnsi="Cambria Math"/>
            </w:rPr>
            <m:t xml:space="preserve">    ⇒  </m:t>
          </m:r>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f>
            <m:fPr>
              <m:ctrlPr>
                <w:rPr>
                  <w:rFonts w:ascii="Cambria Math" w:hAnsi="Cambria Math" w:cs="Arial"/>
                  <w:i/>
                </w:rPr>
              </m:ctrlPr>
            </m:fPr>
            <m:num>
              <m:r>
                <w:rPr>
                  <w:rFonts w:ascii="Cambria Math" w:hAnsi="Cambria Math"/>
                </w:rPr>
                <m:t>3</m:t>
              </m:r>
            </m:num>
            <m:den>
              <m:r>
                <w:rPr>
                  <w:rFonts w:ascii="Cambria Math" w:hAnsi="Cambria Math"/>
                </w:rPr>
                <m:t>2</m:t>
              </m:r>
            </m:den>
          </m:f>
          <m:sSub>
            <m:sSubPr>
              <m:ctrlPr>
                <w:rPr>
                  <w:rFonts w:ascii="Cambria Math" w:hAnsi="Cambria Math" w:cs="Arial"/>
                  <w:i/>
                </w:rPr>
              </m:ctrlPr>
            </m:sSubPr>
            <m:e>
              <m:r>
                <w:rPr>
                  <w:rFonts w:ascii="Cambria Math" w:hAnsi="Cambria Math"/>
                </w:rPr>
                <m:t>ω</m:t>
              </m:r>
            </m:e>
            <m:sub>
              <m:r>
                <w:rPr>
                  <w:rFonts w:ascii="Cambria Math" w:hAnsi="Cambria Math"/>
                </w:rPr>
                <m:t>s</m:t>
              </m:r>
            </m:sub>
          </m:sSub>
          <m:f>
            <m:fPr>
              <m:ctrlPr>
                <w:rPr>
                  <w:rFonts w:ascii="Cambria Math" w:hAnsi="Cambria Math" w:cs="Arial"/>
                  <w:i/>
                </w:rPr>
              </m:ctrlPr>
            </m:fPr>
            <m:num>
              <m:sSub>
                <m:sSubPr>
                  <m:ctrlPr>
                    <w:rPr>
                      <w:rFonts w:ascii="Cambria Math" w:hAnsi="Cambria Math" w:cs="Arial"/>
                      <w:i/>
                    </w:rPr>
                  </m:ctrlPr>
                </m:sSubPr>
                <m:e>
                  <m:r>
                    <w:rPr>
                      <w:rFonts w:ascii="Cambria Math" w:hAnsi="Cambria Math"/>
                    </w:rPr>
                    <m:t>L</m:t>
                  </m:r>
                </m:e>
                <m:sub>
                  <m:r>
                    <w:rPr>
                      <w:rFonts w:ascii="Cambria Math" w:hAnsi="Cambria Math"/>
                    </w:rPr>
                    <m:t>m</m:t>
                  </m:r>
                </m:sub>
              </m:sSub>
            </m:num>
            <m:den>
              <m:sSub>
                <m:sSubPr>
                  <m:ctrlPr>
                    <w:rPr>
                      <w:rFonts w:ascii="Cambria Math" w:hAnsi="Cambria Math" w:cs="Arial"/>
                      <w:i/>
                    </w:rPr>
                  </m:ctrlPr>
                </m:sSubPr>
                <m:e>
                  <m:r>
                    <w:rPr>
                      <w:rFonts w:ascii="Cambria Math" w:hAnsi="Cambria Math"/>
                    </w:rPr>
                    <m:t>L</m:t>
                  </m:r>
                </m:e>
                <m:sub>
                  <m:r>
                    <w:rPr>
                      <w:rFonts w:ascii="Cambria Math" w:hAnsi="Cambria Math"/>
                    </w:rPr>
                    <m:t>s</m:t>
                  </m:r>
                </m:sub>
              </m:sSub>
            </m:den>
          </m:f>
          <m:d>
            <m:dPr>
              <m:begChr m:val="|"/>
              <m:endChr m:val="|"/>
              <m:ctrlPr>
                <w:rPr>
                  <w:rFonts w:ascii="Cambria Math" w:hAnsi="Cambria Math" w:cs="Arial"/>
                  <w:i/>
                </w:rPr>
              </m:ctrlPr>
            </m:dPr>
            <m:e>
              <m:box>
                <m:boxPr>
                  <m:opEmu m:val="1"/>
                  <m:ctrlPr>
                    <w:rPr>
                      <w:rFonts w:ascii="Cambria Math" w:hAnsi="Cambria Math" w:cs="Arial"/>
                      <w:i/>
                    </w:rPr>
                  </m:ctrlPr>
                </m:boxPr>
                <m:e>
                  <m:sSub>
                    <m:sSubPr>
                      <m:ctrlPr>
                        <w:rPr>
                          <w:rFonts w:ascii="Cambria Math" w:hAnsi="Cambria Math"/>
                          <w:i/>
                        </w:rPr>
                      </m:ctrlPr>
                    </m:sSubPr>
                    <m:e>
                      <m:acc>
                        <m:accPr>
                          <m:chr m:val="⃗"/>
                          <m:ctrlPr>
                            <w:rPr>
                              <w:rFonts w:ascii="Cambria Math" w:hAnsi="Cambria Math" w:cs="Arial"/>
                              <w:i/>
                            </w:rPr>
                          </m:ctrlPr>
                        </m:accPr>
                        <m:e>
                          <m:r>
                            <w:rPr>
                              <w:rFonts w:ascii="Cambria Math" w:hAnsi="Cambria Math"/>
                            </w:rPr>
                            <m:t>ψ</m:t>
                          </m:r>
                        </m:e>
                      </m:acc>
                    </m:e>
                    <m:sub>
                      <m:r>
                        <w:rPr>
                          <w:rFonts w:ascii="Cambria Math" w:hAnsi="Cambria Math"/>
                        </w:rPr>
                        <m:t>s</m:t>
                      </m:r>
                    </m:sub>
                  </m:sSub>
                </m:e>
              </m:box>
            </m:e>
          </m:d>
          <m:r>
            <w:rPr>
              <w:rFonts w:ascii="Cambria Math" w:hAnsi="Cambria Math"/>
            </w:rPr>
            <m:t xml:space="preserve"> </m:t>
          </m:r>
          <m:d>
            <m:dPr>
              <m:ctrlPr>
                <w:rPr>
                  <w:rFonts w:ascii="Cambria Math" w:hAnsi="Cambria Math" w:cs="Arial"/>
                  <w:i/>
                </w:rPr>
              </m:ctrlPr>
            </m:dPr>
            <m:e>
              <m:sSub>
                <m:sSubPr>
                  <m:ctrlPr>
                    <w:rPr>
                      <w:rFonts w:ascii="Cambria Math" w:hAnsi="Cambria Math"/>
                      <w:i/>
                    </w:rPr>
                  </m:ctrlPr>
                </m:sSubPr>
                <m:e>
                  <m:r>
                    <w:rPr>
                      <w:rFonts w:ascii="Cambria Math" w:hAnsi="Cambria Math"/>
                    </w:rPr>
                    <m:t>i</m:t>
                  </m:r>
                </m:e>
                <m:sub>
                  <m:r>
                    <w:rPr>
                      <w:rFonts w:ascii="Cambria Math" w:hAnsi="Cambria Math"/>
                    </w:rPr>
                    <m:t>dr</m:t>
                  </m:r>
                </m:sub>
              </m:sSub>
              <m:r>
                <w:rPr>
                  <w:rFonts w:ascii="Cambria Math" w:hAnsi="Cambria Math"/>
                </w:rPr>
                <m:t>-</m:t>
              </m:r>
              <m:f>
                <m:fPr>
                  <m:ctrlPr>
                    <w:rPr>
                      <w:rFonts w:ascii="Cambria Math" w:hAnsi="Cambria Math" w:cs="Arial"/>
                      <w:i/>
                    </w:rPr>
                  </m:ctrlPr>
                </m:fPr>
                <m:num>
                  <m:d>
                    <m:dPr>
                      <m:begChr m:val="|"/>
                      <m:endChr m:val="|"/>
                      <m:ctrlPr>
                        <w:rPr>
                          <w:rFonts w:ascii="Cambria Math" w:hAnsi="Cambria Math" w:cs="Arial"/>
                          <w:i/>
                        </w:rPr>
                      </m:ctrlPr>
                    </m:dPr>
                    <m:e>
                      <m:box>
                        <m:boxPr>
                          <m:opEmu m:val="1"/>
                          <m:ctrlPr>
                            <w:rPr>
                              <w:rFonts w:ascii="Cambria Math" w:hAnsi="Cambria Math" w:cs="Arial"/>
                              <w:i/>
                            </w:rPr>
                          </m:ctrlPr>
                        </m:boxPr>
                        <m:e>
                          <m:sSub>
                            <m:sSubPr>
                              <m:ctrlPr>
                                <w:rPr>
                                  <w:rFonts w:ascii="Cambria Math" w:hAnsi="Cambria Math"/>
                                  <w:i/>
                                </w:rPr>
                              </m:ctrlPr>
                            </m:sSubPr>
                            <m:e>
                              <m:acc>
                                <m:accPr>
                                  <m:chr m:val="⃗"/>
                                  <m:ctrlPr>
                                    <w:rPr>
                                      <w:rFonts w:ascii="Cambria Math" w:hAnsi="Cambria Math" w:cs="Arial"/>
                                      <w:i/>
                                    </w:rPr>
                                  </m:ctrlPr>
                                </m:accPr>
                                <m:e>
                                  <m:r>
                                    <w:rPr>
                                      <w:rFonts w:ascii="Cambria Math" w:hAnsi="Cambria Math"/>
                                    </w:rPr>
                                    <m:t>ψ</m:t>
                                  </m:r>
                                </m:e>
                              </m:acc>
                            </m:e>
                            <m:sub>
                              <m:r>
                                <w:rPr>
                                  <w:rFonts w:ascii="Cambria Math" w:hAnsi="Cambria Math"/>
                                </w:rPr>
                                <m:t>s</m:t>
                              </m:r>
                            </m:sub>
                          </m:sSub>
                        </m:e>
                      </m:box>
                    </m:e>
                  </m:d>
                </m:num>
                <m:den>
                  <m:sSub>
                    <m:sSubPr>
                      <m:ctrlPr>
                        <w:rPr>
                          <w:rFonts w:ascii="Cambria Math" w:hAnsi="Cambria Math" w:cs="Arial"/>
                          <w:i/>
                        </w:rPr>
                      </m:ctrlPr>
                    </m:sSubPr>
                    <m:e>
                      <m:r>
                        <w:rPr>
                          <w:rFonts w:ascii="Cambria Math" w:hAnsi="Cambria Math"/>
                        </w:rPr>
                        <m:t>L</m:t>
                      </m:r>
                    </m:e>
                    <m:sub>
                      <m:r>
                        <w:rPr>
                          <w:rFonts w:ascii="Cambria Math" w:hAnsi="Cambria Math"/>
                        </w:rPr>
                        <m:t>m</m:t>
                      </m:r>
                    </m:sub>
                  </m:sSub>
                </m:den>
              </m:f>
            </m:e>
          </m:d>
          <m:r>
            <w:rPr>
              <w:rFonts w:ascii="Cambria Math" w:hAnsi="Cambria Math"/>
            </w:rPr>
            <m:t xml:space="preserve">     </m:t>
          </m:r>
        </m:oMath>
      </m:oMathPara>
    </w:p>
    <w:p w14:paraId="3473BE29" w14:textId="77777777" w:rsidR="00E962BD" w:rsidRPr="00E278EA" w:rsidRDefault="00E962BD" w:rsidP="00E962BD">
      <w:pPr>
        <w:jc w:val="center"/>
        <w:rPr>
          <w:sz w:val="28"/>
          <w:szCs w:val="28"/>
        </w:rPr>
      </w:pPr>
      <m:oMathPara>
        <m:oMath>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sSub>
            <m:sSubPr>
              <m:ctrlPr>
                <w:rPr>
                  <w:rFonts w:ascii="Cambria Math" w:hAnsi="Cambria Math" w:cs="Arial"/>
                  <w:i/>
                </w:rPr>
              </m:ctrlPr>
            </m:sSubPr>
            <m:e>
              <m:r>
                <w:rPr>
                  <w:rFonts w:ascii="Cambria Math" w:hAnsi="Cambria Math"/>
                </w:rPr>
                <m:t>K</m:t>
              </m:r>
            </m:e>
            <m:sub>
              <m:r>
                <w:rPr>
                  <w:rFonts w:ascii="Cambria Math" w:hAnsi="Cambria Math"/>
                </w:rPr>
                <m:t>Q</m:t>
              </m:r>
            </m:sub>
          </m:sSub>
          <m:r>
            <w:rPr>
              <w:rFonts w:ascii="Cambria Math" w:hAnsi="Cambria Math"/>
            </w:rPr>
            <m:t>∙</m:t>
          </m:r>
          <m:d>
            <m:dPr>
              <m:ctrlPr>
                <w:rPr>
                  <w:rFonts w:ascii="Cambria Math" w:hAnsi="Cambria Math" w:cs="Arial"/>
                  <w:i/>
                </w:rPr>
              </m:ctrlPr>
            </m:dPr>
            <m:e>
              <m:sSub>
                <m:sSubPr>
                  <m:ctrlPr>
                    <w:rPr>
                      <w:rFonts w:ascii="Cambria Math" w:hAnsi="Cambria Math"/>
                      <w:i/>
                    </w:rPr>
                  </m:ctrlPr>
                </m:sSubPr>
                <m:e>
                  <m:r>
                    <w:rPr>
                      <w:rFonts w:ascii="Cambria Math" w:hAnsi="Cambria Math"/>
                    </w:rPr>
                    <m:t>i</m:t>
                  </m:r>
                </m:e>
                <m:sub>
                  <m:r>
                    <w:rPr>
                      <w:rFonts w:ascii="Cambria Math" w:hAnsi="Cambria Math"/>
                    </w:rPr>
                    <m:t>dr</m:t>
                  </m:r>
                </m:sub>
              </m:sSub>
              <m:r>
                <w:rPr>
                  <w:rFonts w:ascii="Cambria Math" w:hAnsi="Cambria Math"/>
                </w:rPr>
                <m:t>-</m:t>
              </m:r>
              <m:f>
                <m:fPr>
                  <m:ctrlPr>
                    <w:rPr>
                      <w:rFonts w:ascii="Cambria Math" w:hAnsi="Cambria Math" w:cs="Arial"/>
                      <w:i/>
                    </w:rPr>
                  </m:ctrlPr>
                </m:fPr>
                <m:num>
                  <m:d>
                    <m:dPr>
                      <m:begChr m:val="|"/>
                      <m:endChr m:val="|"/>
                      <m:ctrlPr>
                        <w:rPr>
                          <w:rFonts w:ascii="Cambria Math" w:hAnsi="Cambria Math" w:cs="Arial"/>
                          <w:i/>
                        </w:rPr>
                      </m:ctrlPr>
                    </m:dPr>
                    <m:e>
                      <m:box>
                        <m:boxPr>
                          <m:opEmu m:val="1"/>
                          <m:ctrlPr>
                            <w:rPr>
                              <w:rFonts w:ascii="Cambria Math" w:hAnsi="Cambria Math" w:cs="Arial"/>
                              <w:i/>
                            </w:rPr>
                          </m:ctrlPr>
                        </m:boxPr>
                        <m:e>
                          <m:sSub>
                            <m:sSubPr>
                              <m:ctrlPr>
                                <w:rPr>
                                  <w:rFonts w:ascii="Cambria Math" w:hAnsi="Cambria Math"/>
                                  <w:i/>
                                </w:rPr>
                              </m:ctrlPr>
                            </m:sSubPr>
                            <m:e>
                              <m:acc>
                                <m:accPr>
                                  <m:chr m:val="⃗"/>
                                  <m:ctrlPr>
                                    <w:rPr>
                                      <w:rFonts w:ascii="Cambria Math" w:hAnsi="Cambria Math" w:cs="Arial"/>
                                      <w:i/>
                                    </w:rPr>
                                  </m:ctrlPr>
                                </m:accPr>
                                <m:e>
                                  <m:r>
                                    <w:rPr>
                                      <w:rFonts w:ascii="Cambria Math" w:hAnsi="Cambria Math"/>
                                    </w:rPr>
                                    <m:t>ψ</m:t>
                                  </m:r>
                                </m:e>
                              </m:acc>
                            </m:e>
                            <m:sub>
                              <m:r>
                                <w:rPr>
                                  <w:rFonts w:ascii="Cambria Math" w:hAnsi="Cambria Math"/>
                                </w:rPr>
                                <m:t>s</m:t>
                              </m:r>
                            </m:sub>
                          </m:sSub>
                        </m:e>
                      </m:box>
                    </m:e>
                  </m:d>
                </m:num>
                <m:den>
                  <m:sSub>
                    <m:sSubPr>
                      <m:ctrlPr>
                        <w:rPr>
                          <w:rFonts w:ascii="Cambria Math" w:hAnsi="Cambria Math" w:cs="Arial"/>
                          <w:i/>
                        </w:rPr>
                      </m:ctrlPr>
                    </m:sSubPr>
                    <m:e>
                      <m:r>
                        <w:rPr>
                          <w:rFonts w:ascii="Cambria Math" w:hAnsi="Cambria Math"/>
                        </w:rPr>
                        <m:t>L</m:t>
                      </m:r>
                    </m:e>
                    <m:sub>
                      <m:r>
                        <w:rPr>
                          <w:rFonts w:ascii="Cambria Math" w:hAnsi="Cambria Math"/>
                        </w:rPr>
                        <m:t>m</m:t>
                      </m:r>
                    </m:sub>
                  </m:sSub>
                </m:den>
              </m:f>
            </m:e>
          </m:d>
          <m:r>
            <w:rPr>
              <w:rFonts w:ascii="Cambria Math" w:hAnsi="Cambria Math"/>
            </w:rPr>
            <m:t xml:space="preserve">        (2.10)</m:t>
          </m:r>
        </m:oMath>
      </m:oMathPara>
    </w:p>
    <w:p w14:paraId="5752F48C" w14:textId="0C1B9F53" w:rsidR="00E962BD" w:rsidRPr="00E278EA" w:rsidRDefault="00E962BD" w:rsidP="00E962BD">
      <w:pPr>
        <w:jc w:val="both"/>
        <w:rPr>
          <w:bCs/>
          <w:sz w:val="22"/>
          <w:szCs w:val="22"/>
        </w:rPr>
      </w:pPr>
      <w:r w:rsidRPr="00E278EA">
        <w:rPr>
          <w:bCs/>
          <w:sz w:val="22"/>
          <w:szCs w:val="22"/>
        </w:rPr>
        <w:t xml:space="preserve">     Therefore, because of the orientation chosen, it can be seen that both rotor current components independently allow us to control the torque and reactive stator power. In this way, based on these expressions,</w:t>
      </w:r>
      <w:r w:rsidRPr="00E278EA">
        <w:rPr>
          <w:bCs/>
          <w:sz w:val="22"/>
          <w:szCs w:val="22"/>
        </w:rPr>
        <w:br/>
      </w:r>
      <w:r w:rsidRPr="00E278EA">
        <w:rPr>
          <w:b/>
          <w:sz w:val="22"/>
          <w:szCs w:val="22"/>
        </w:rPr>
        <w:t>Fig.2.5</w:t>
      </w:r>
      <w:r w:rsidRPr="00E278EA">
        <w:rPr>
          <w:bCs/>
          <w:sz w:val="22"/>
          <w:szCs w:val="22"/>
        </w:rPr>
        <w:t xml:space="preserve"> illustrates the complete vector control of the DFI</w:t>
      </w:r>
      <w:r w:rsidR="00107756">
        <w:rPr>
          <w:bCs/>
          <w:sz w:val="22"/>
          <w:szCs w:val="22"/>
        </w:rPr>
        <w:t>G</w:t>
      </w:r>
      <w:r w:rsidRPr="00E278EA">
        <w:rPr>
          <w:bCs/>
          <w:sz w:val="22"/>
          <w:szCs w:val="22"/>
        </w:rPr>
        <w:t>. Maintaining the current loops studied in previous sections (</w:t>
      </w:r>
      <w:r w:rsidRPr="00E278EA">
        <w:rPr>
          <w:b/>
          <w:sz w:val="22"/>
          <w:szCs w:val="22"/>
        </w:rPr>
        <w:t>Fig.2.5</w:t>
      </w:r>
      <w:r w:rsidRPr="00E278EA">
        <w:rPr>
          <w:bCs/>
          <w:sz w:val="22"/>
          <w:szCs w:val="22"/>
        </w:rPr>
        <w:t xml:space="preserve">), a speed loop and a stator reactive power loop has been added. The necessity of the speed regulation depends on the application in which this machine is being used, and it could happen that the DFIM simply imposes an electromagnetic torque </w:t>
      </w:r>
      <w:r w:rsidRPr="00E278EA">
        <w:rPr>
          <w:bCs/>
          <w:i/>
          <w:iCs/>
          <w:sz w:val="22"/>
          <w:szCs w:val="22"/>
        </w:rPr>
        <w:t>T</w:t>
      </w:r>
      <w:r w:rsidRPr="00E278EA">
        <w:rPr>
          <w:bCs/>
          <w:sz w:val="22"/>
          <w:szCs w:val="22"/>
          <w:vertAlign w:val="subscript"/>
        </w:rPr>
        <w:t>em</w:t>
      </w:r>
      <w:r w:rsidRPr="00E278EA">
        <w:rPr>
          <w:bCs/>
          <w:sz w:val="22"/>
          <w:szCs w:val="22"/>
        </w:rPr>
        <w:t>, while the speed of the shaft is controlled by other elements.</w:t>
      </w:r>
    </w:p>
    <w:p w14:paraId="247C8DE8" w14:textId="77777777" w:rsidR="00E962BD" w:rsidRDefault="00E962BD" w:rsidP="00E962BD">
      <w:pPr>
        <w:jc w:val="both"/>
        <w:rPr>
          <w:bCs/>
          <w:sz w:val="16"/>
          <w:szCs w:val="16"/>
        </w:rPr>
      </w:pPr>
    </w:p>
    <w:p w14:paraId="595CB819" w14:textId="77777777" w:rsidR="00E962BD" w:rsidRDefault="00552188" w:rsidP="00E962BD">
      <w:pPr>
        <w:keepNext/>
        <w:jc w:val="center"/>
      </w:pPr>
      <w:r>
        <w:rPr>
          <w:noProof/>
        </w:rPr>
        <w:object w:dxaOrig="15769" w:dyaOrig="7693" w14:anchorId="059EB923">
          <v:shape id="_x0000_i1025" type="#_x0000_t75" alt="" style="width:468.5pt;height:229.2pt;mso-width-percent:0;mso-height-percent:0;mso-width-percent:0;mso-height-percent:0" o:ole="">
            <v:imagedata r:id="rId18" o:title=""/>
          </v:shape>
          <o:OLEObject Type="Embed" ProgID="Visio.Drawing.15" ShapeID="_x0000_i1025" DrawAspect="Content" ObjectID="_1842672596" r:id="rId19"/>
        </w:object>
      </w:r>
    </w:p>
    <w:p w14:paraId="6FACF1FD" w14:textId="130B5C98" w:rsidR="00E962BD" w:rsidRPr="00E278EA" w:rsidRDefault="00E962BD" w:rsidP="00340E22">
      <w:pPr>
        <w:pStyle w:val="Caption"/>
        <w:jc w:val="center"/>
        <w:rPr>
          <w:b w:val="0"/>
          <w:bCs w:val="0"/>
        </w:rPr>
      </w:pPr>
      <w:r w:rsidRPr="00E278EA">
        <w:t xml:space="preserve">Fig. 2. </w:t>
      </w:r>
      <w:fldSimple w:instr=" SEQ Fig._2. \* ARABIC ">
        <w:r w:rsidR="001926E0">
          <w:rPr>
            <w:noProof/>
          </w:rPr>
          <w:t>6</w:t>
        </w:r>
      </w:fldSimple>
      <w:r w:rsidRPr="00E278EA">
        <w:t>.</w:t>
      </w:r>
      <w:r w:rsidRPr="00E278EA">
        <w:rPr>
          <w:b w:val="0"/>
          <w:bCs w:val="0"/>
        </w:rPr>
        <w:t xml:space="preserve"> Complete vector control of the DFI</w:t>
      </w:r>
      <w:bookmarkEnd w:id="1"/>
      <w:r w:rsidR="00E278EA">
        <w:rPr>
          <w:b w:val="0"/>
          <w:bCs w:val="0"/>
        </w:rPr>
        <w:t>G</w:t>
      </w:r>
    </w:p>
    <w:bookmarkEnd w:id="0"/>
    <w:p w14:paraId="5CEC4B0B" w14:textId="00975E7B" w:rsidR="004C63A7" w:rsidRPr="00975A71" w:rsidRDefault="00E962BD" w:rsidP="005A6529">
      <w:pPr>
        <w:pStyle w:val="Heading1"/>
        <w:numPr>
          <w:ilvl w:val="0"/>
          <w:numId w:val="10"/>
        </w:numPr>
        <w:spacing w:before="360" w:after="120"/>
        <w:jc w:val="left"/>
        <w:rPr>
          <w:rFonts w:eastAsia="Dotum"/>
          <w:b/>
          <w:smallCaps w:val="0"/>
          <w:sz w:val="32"/>
          <w:szCs w:val="32"/>
        </w:rPr>
      </w:pPr>
      <w:r w:rsidRPr="000033FF">
        <w:rPr>
          <w:rFonts w:eastAsia="Dotum"/>
          <w:b/>
          <w:smallCaps w:val="0"/>
          <w:sz w:val="32"/>
          <w:szCs w:val="32"/>
        </w:rPr>
        <w:lastRenderedPageBreak/>
        <w:t>Simulation Results</w:t>
      </w:r>
    </w:p>
    <w:p w14:paraId="587FC876" w14:textId="296749C4" w:rsidR="009C77AF" w:rsidRPr="000033FF" w:rsidRDefault="000033FF" w:rsidP="009C77AF">
      <w:pPr>
        <w:jc w:val="both"/>
        <w:rPr>
          <w:sz w:val="22"/>
          <w:szCs w:val="22"/>
        </w:rPr>
      </w:pPr>
      <w:r w:rsidRPr="000033FF">
        <w:rPr>
          <w:sz w:val="22"/>
          <w:szCs w:val="22"/>
        </w:rPr>
        <w:t>This section examines the</w:t>
      </w:r>
      <w:r w:rsidR="009C77AF">
        <w:rPr>
          <w:sz w:val="22"/>
          <w:szCs w:val="22"/>
        </w:rPr>
        <w:t xml:space="preserve"> </w:t>
      </w:r>
      <w:r w:rsidRPr="000033FF">
        <w:rPr>
          <w:sz w:val="22"/>
          <w:szCs w:val="22"/>
        </w:rPr>
        <w:t>performance of the 2 MW DFIG-based wind energy system</w:t>
      </w:r>
      <w:r w:rsidR="00975A71">
        <w:rPr>
          <w:sz w:val="22"/>
          <w:szCs w:val="22"/>
        </w:rPr>
        <w:t xml:space="preserve"> in</w:t>
      </w:r>
      <w:r w:rsidRPr="000033FF">
        <w:rPr>
          <w:sz w:val="22"/>
          <w:szCs w:val="22"/>
        </w:rPr>
        <w:t xml:space="preserve"> MATLAB/Simulink</w:t>
      </w:r>
      <w:r w:rsidR="00975A71">
        <w:rPr>
          <w:sz w:val="22"/>
          <w:szCs w:val="22"/>
        </w:rPr>
        <w:t xml:space="preserve"> software</w:t>
      </w:r>
      <w:r w:rsidRPr="000033FF">
        <w:rPr>
          <w:sz w:val="22"/>
          <w:szCs w:val="22"/>
        </w:rPr>
        <w:t xml:space="preserve">. </w:t>
      </w:r>
      <w:r w:rsidR="009C77AF">
        <w:rPr>
          <w:sz w:val="22"/>
          <w:szCs w:val="22"/>
        </w:rPr>
        <w:t xml:space="preserve">The </w:t>
      </w:r>
      <w:r w:rsidR="009C77AF" w:rsidRPr="000033FF">
        <w:rPr>
          <w:sz w:val="22"/>
          <w:szCs w:val="22"/>
        </w:rPr>
        <w:t>parameters of DFIG</w:t>
      </w:r>
      <w:r w:rsidR="009C77AF">
        <w:rPr>
          <w:sz w:val="22"/>
          <w:szCs w:val="22"/>
        </w:rPr>
        <w:t xml:space="preserve"> are used for the</w:t>
      </w:r>
      <w:r w:rsidR="009C77AF" w:rsidRPr="000033FF">
        <w:rPr>
          <w:sz w:val="22"/>
          <w:szCs w:val="22"/>
        </w:rPr>
        <w:t xml:space="preserve"> modeling </w:t>
      </w:r>
      <w:r w:rsidR="009C77AF">
        <w:rPr>
          <w:sz w:val="22"/>
          <w:szCs w:val="22"/>
        </w:rPr>
        <w:t>and simulation in this paper</w:t>
      </w:r>
      <w:r w:rsidR="00BB5F7E">
        <w:rPr>
          <w:sz w:val="22"/>
          <w:szCs w:val="22"/>
        </w:rPr>
        <w:t xml:space="preserve"> are shown in Table 3.1</w:t>
      </w:r>
      <w:r w:rsidR="009C77AF">
        <w:rPr>
          <w:sz w:val="22"/>
          <w:szCs w:val="22"/>
        </w:rPr>
        <w:t xml:space="preserve">. </w:t>
      </w:r>
    </w:p>
    <w:p w14:paraId="393A45B0" w14:textId="47F1C34A" w:rsidR="009C77AF" w:rsidRPr="000033FF" w:rsidRDefault="009C77AF" w:rsidP="009C77AF">
      <w:pPr>
        <w:pStyle w:val="Caption"/>
        <w:keepNext/>
        <w:jc w:val="center"/>
        <w:rPr>
          <w:b w:val="0"/>
          <w:bCs w:val="0"/>
          <w:sz w:val="22"/>
          <w:szCs w:val="22"/>
        </w:rPr>
      </w:pPr>
      <w:r w:rsidRPr="000033FF">
        <w:rPr>
          <w:b w:val="0"/>
          <w:bCs w:val="0"/>
          <w:sz w:val="22"/>
          <w:szCs w:val="22"/>
        </w:rPr>
        <w:t xml:space="preserve">Table. </w:t>
      </w:r>
      <w:r w:rsidR="00BB5F7E">
        <w:rPr>
          <w:b w:val="0"/>
          <w:bCs w:val="0"/>
          <w:sz w:val="22"/>
          <w:szCs w:val="22"/>
        </w:rPr>
        <w:t>3</w:t>
      </w:r>
      <w:r w:rsidRPr="000033FF">
        <w:rPr>
          <w:b w:val="0"/>
          <w:bCs w:val="0"/>
          <w:sz w:val="22"/>
          <w:szCs w:val="22"/>
        </w:rPr>
        <w:t xml:space="preserve">. </w:t>
      </w:r>
      <w:r w:rsidRPr="000033FF">
        <w:rPr>
          <w:b w:val="0"/>
          <w:bCs w:val="0"/>
          <w:sz w:val="22"/>
          <w:szCs w:val="22"/>
        </w:rPr>
        <w:fldChar w:fldCharType="begin"/>
      </w:r>
      <w:r w:rsidRPr="000033FF">
        <w:rPr>
          <w:b w:val="0"/>
          <w:bCs w:val="0"/>
          <w:sz w:val="22"/>
          <w:szCs w:val="22"/>
        </w:rPr>
        <w:instrText xml:space="preserve"> SEQ Table._2. \* ARABIC </w:instrText>
      </w:r>
      <w:r w:rsidRPr="000033FF">
        <w:rPr>
          <w:b w:val="0"/>
          <w:bCs w:val="0"/>
          <w:sz w:val="22"/>
          <w:szCs w:val="22"/>
        </w:rPr>
        <w:fldChar w:fldCharType="separate"/>
      </w:r>
      <w:r>
        <w:rPr>
          <w:b w:val="0"/>
          <w:bCs w:val="0"/>
          <w:noProof/>
          <w:sz w:val="22"/>
          <w:szCs w:val="22"/>
        </w:rPr>
        <w:t>1</w:t>
      </w:r>
      <w:r w:rsidRPr="000033FF">
        <w:rPr>
          <w:b w:val="0"/>
          <w:bCs w:val="0"/>
          <w:sz w:val="22"/>
          <w:szCs w:val="22"/>
        </w:rPr>
        <w:fldChar w:fldCharType="end"/>
      </w:r>
      <w:r w:rsidRPr="000033FF">
        <w:rPr>
          <w:b w:val="0"/>
          <w:bCs w:val="0"/>
          <w:sz w:val="22"/>
          <w:szCs w:val="22"/>
        </w:rPr>
        <w:t>. Electrical Parameters for 2MW DFIG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1136"/>
        <w:gridCol w:w="1463"/>
      </w:tblGrid>
      <w:tr w:rsidR="009C77AF" w:rsidRPr="000033FF" w14:paraId="6B7A74C9" w14:textId="77777777" w:rsidTr="0033566F">
        <w:trPr>
          <w:trHeight w:val="203"/>
          <w:jc w:val="center"/>
        </w:trPr>
        <w:tc>
          <w:tcPr>
            <w:tcW w:w="3092" w:type="dxa"/>
          </w:tcPr>
          <w:p w14:paraId="0B903D38" w14:textId="77777777" w:rsidR="009C77AF" w:rsidRPr="000033FF" w:rsidRDefault="009C77AF" w:rsidP="0033566F">
            <w:pPr>
              <w:pStyle w:val="Text"/>
              <w:ind w:firstLine="0"/>
              <w:jc w:val="center"/>
              <w:rPr>
                <w:iCs/>
              </w:rPr>
            </w:pPr>
            <w:r w:rsidRPr="000033FF">
              <w:rPr>
                <w:iCs/>
              </w:rPr>
              <w:t xml:space="preserve">Parameter </w:t>
            </w:r>
          </w:p>
        </w:tc>
        <w:tc>
          <w:tcPr>
            <w:tcW w:w="1136" w:type="dxa"/>
          </w:tcPr>
          <w:p w14:paraId="37893D60" w14:textId="77777777" w:rsidR="009C77AF" w:rsidRPr="000033FF" w:rsidRDefault="009C77AF" w:rsidP="0033566F">
            <w:pPr>
              <w:pStyle w:val="Text"/>
              <w:ind w:firstLine="0"/>
              <w:jc w:val="center"/>
              <w:rPr>
                <w:iCs/>
              </w:rPr>
            </w:pPr>
            <w:r w:rsidRPr="000033FF">
              <w:rPr>
                <w:iCs/>
              </w:rPr>
              <w:t>symbol</w:t>
            </w:r>
          </w:p>
        </w:tc>
        <w:tc>
          <w:tcPr>
            <w:tcW w:w="1463" w:type="dxa"/>
          </w:tcPr>
          <w:p w14:paraId="27044FE9" w14:textId="77777777" w:rsidR="009C77AF" w:rsidRPr="000033FF" w:rsidRDefault="009C77AF" w:rsidP="0033566F">
            <w:pPr>
              <w:pStyle w:val="Text"/>
              <w:ind w:firstLine="0"/>
              <w:jc w:val="center"/>
              <w:rPr>
                <w:iCs/>
              </w:rPr>
            </w:pPr>
            <w:r w:rsidRPr="000033FF">
              <w:rPr>
                <w:iCs/>
              </w:rPr>
              <w:t>value</w:t>
            </w:r>
          </w:p>
        </w:tc>
      </w:tr>
      <w:tr w:rsidR="009C77AF" w:rsidRPr="000033FF" w14:paraId="044475A7" w14:textId="77777777" w:rsidTr="0033566F">
        <w:trPr>
          <w:trHeight w:val="197"/>
          <w:jc w:val="center"/>
        </w:trPr>
        <w:tc>
          <w:tcPr>
            <w:tcW w:w="3092" w:type="dxa"/>
          </w:tcPr>
          <w:p w14:paraId="53DF2660" w14:textId="77777777" w:rsidR="009C77AF" w:rsidRPr="000033FF" w:rsidRDefault="009C77AF" w:rsidP="0033566F">
            <w:pPr>
              <w:pStyle w:val="Text"/>
              <w:ind w:firstLine="0"/>
              <w:jc w:val="center"/>
              <w:rPr>
                <w:iCs/>
              </w:rPr>
            </w:pPr>
            <w:r w:rsidRPr="000033FF">
              <w:rPr>
                <w:iCs/>
              </w:rPr>
              <w:t>Stator Active Power (MW)</w:t>
            </w:r>
          </w:p>
        </w:tc>
        <w:tc>
          <w:tcPr>
            <w:tcW w:w="1136" w:type="dxa"/>
          </w:tcPr>
          <w:p w14:paraId="32D0052C" w14:textId="77777777" w:rsidR="009C77AF" w:rsidRPr="000033FF" w:rsidRDefault="009C77AF" w:rsidP="0033566F">
            <w:pPr>
              <w:pStyle w:val="Text"/>
              <w:ind w:firstLine="0"/>
              <w:jc w:val="center"/>
              <w:rPr>
                <w:iCs/>
                <w:vertAlign w:val="subscript"/>
              </w:rPr>
            </w:pPr>
            <w:r w:rsidRPr="000033FF">
              <w:rPr>
                <w:iCs/>
              </w:rPr>
              <w:t>Ps</w:t>
            </w:r>
          </w:p>
        </w:tc>
        <w:tc>
          <w:tcPr>
            <w:tcW w:w="1463" w:type="dxa"/>
          </w:tcPr>
          <w:p w14:paraId="716329B8" w14:textId="77777777" w:rsidR="009C77AF" w:rsidRPr="000033FF" w:rsidRDefault="009C77AF" w:rsidP="0033566F">
            <w:pPr>
              <w:pStyle w:val="Text"/>
              <w:ind w:firstLine="0"/>
              <w:jc w:val="center"/>
              <w:rPr>
                <w:iCs/>
              </w:rPr>
            </w:pPr>
            <w:r w:rsidRPr="000033FF">
              <w:rPr>
                <w:iCs/>
              </w:rPr>
              <w:t>2</w:t>
            </w:r>
          </w:p>
        </w:tc>
      </w:tr>
      <w:tr w:rsidR="009C77AF" w:rsidRPr="000033FF" w14:paraId="7F3888E3" w14:textId="77777777" w:rsidTr="00BB5F7E">
        <w:trPr>
          <w:trHeight w:val="259"/>
          <w:jc w:val="center"/>
        </w:trPr>
        <w:tc>
          <w:tcPr>
            <w:tcW w:w="3092" w:type="dxa"/>
          </w:tcPr>
          <w:p w14:paraId="51623A3E" w14:textId="77777777" w:rsidR="009C77AF" w:rsidRPr="000033FF" w:rsidRDefault="009C77AF" w:rsidP="0033566F">
            <w:pPr>
              <w:pStyle w:val="Text"/>
              <w:ind w:firstLine="0"/>
              <w:jc w:val="center"/>
              <w:rPr>
                <w:iCs/>
              </w:rPr>
            </w:pPr>
            <w:r w:rsidRPr="000033FF">
              <w:rPr>
                <w:iCs/>
              </w:rPr>
              <w:t>Stator Nominal Frequency (Hz)</w:t>
            </w:r>
          </w:p>
        </w:tc>
        <w:tc>
          <w:tcPr>
            <w:tcW w:w="1136" w:type="dxa"/>
          </w:tcPr>
          <w:p w14:paraId="40614DAA" w14:textId="77777777" w:rsidR="009C77AF" w:rsidRPr="000033FF" w:rsidRDefault="009C77AF" w:rsidP="0033566F">
            <w:pPr>
              <w:pStyle w:val="Text"/>
              <w:ind w:firstLine="0"/>
              <w:jc w:val="center"/>
              <w:rPr>
                <w:iCs/>
              </w:rPr>
            </w:pPr>
            <w:r w:rsidRPr="000033FF">
              <w:rPr>
                <w:iCs/>
              </w:rPr>
              <w:t>fs</w:t>
            </w:r>
          </w:p>
        </w:tc>
        <w:tc>
          <w:tcPr>
            <w:tcW w:w="1463" w:type="dxa"/>
          </w:tcPr>
          <w:p w14:paraId="6FED573C" w14:textId="77777777" w:rsidR="009C77AF" w:rsidRPr="000033FF" w:rsidRDefault="009C77AF" w:rsidP="0033566F">
            <w:pPr>
              <w:pStyle w:val="Text"/>
              <w:ind w:firstLine="0"/>
              <w:jc w:val="center"/>
              <w:rPr>
                <w:iCs/>
              </w:rPr>
            </w:pPr>
            <w:r w:rsidRPr="000033FF">
              <w:rPr>
                <w:iCs/>
              </w:rPr>
              <w:t>50</w:t>
            </w:r>
          </w:p>
        </w:tc>
      </w:tr>
      <w:tr w:rsidR="009C77AF" w:rsidRPr="000033FF" w14:paraId="4049C141" w14:textId="77777777" w:rsidTr="00BB5F7E">
        <w:trPr>
          <w:trHeight w:val="263"/>
          <w:jc w:val="center"/>
        </w:trPr>
        <w:tc>
          <w:tcPr>
            <w:tcW w:w="3092" w:type="dxa"/>
          </w:tcPr>
          <w:p w14:paraId="36E8627A" w14:textId="77777777" w:rsidR="009C77AF" w:rsidRPr="000033FF" w:rsidRDefault="009C77AF" w:rsidP="0033566F">
            <w:pPr>
              <w:pStyle w:val="Text"/>
              <w:ind w:firstLine="0"/>
              <w:jc w:val="center"/>
              <w:rPr>
                <w:iCs/>
              </w:rPr>
            </w:pPr>
            <w:r w:rsidRPr="000033FF">
              <w:rPr>
                <w:iCs/>
              </w:rPr>
              <w:t>Stator Line to Line Voltage(v)</w:t>
            </w:r>
          </w:p>
        </w:tc>
        <w:tc>
          <w:tcPr>
            <w:tcW w:w="1136" w:type="dxa"/>
          </w:tcPr>
          <w:p w14:paraId="0C16BF76" w14:textId="77777777" w:rsidR="009C77AF" w:rsidRPr="000033FF" w:rsidRDefault="009C77AF" w:rsidP="0033566F">
            <w:pPr>
              <w:pStyle w:val="Text"/>
              <w:ind w:firstLine="0"/>
              <w:jc w:val="center"/>
              <w:rPr>
                <w:iCs/>
              </w:rPr>
            </w:pPr>
            <w:r w:rsidRPr="000033FF">
              <w:rPr>
                <w:iCs/>
              </w:rPr>
              <w:t>Vs</w:t>
            </w:r>
          </w:p>
        </w:tc>
        <w:tc>
          <w:tcPr>
            <w:tcW w:w="1463" w:type="dxa"/>
          </w:tcPr>
          <w:p w14:paraId="5FBBBCE0" w14:textId="77777777" w:rsidR="009C77AF" w:rsidRPr="000033FF" w:rsidRDefault="009C77AF" w:rsidP="0033566F">
            <w:pPr>
              <w:pStyle w:val="Text"/>
              <w:ind w:firstLine="0"/>
              <w:jc w:val="center"/>
              <w:rPr>
                <w:iCs/>
              </w:rPr>
            </w:pPr>
            <w:r w:rsidRPr="000033FF">
              <w:rPr>
                <w:iCs/>
              </w:rPr>
              <w:t>690</w:t>
            </w:r>
          </w:p>
        </w:tc>
      </w:tr>
      <w:tr w:rsidR="009C77AF" w:rsidRPr="000033FF" w14:paraId="67CABF0B" w14:textId="77777777" w:rsidTr="0033566F">
        <w:trPr>
          <w:trHeight w:val="85"/>
          <w:jc w:val="center"/>
        </w:trPr>
        <w:tc>
          <w:tcPr>
            <w:tcW w:w="3092" w:type="dxa"/>
          </w:tcPr>
          <w:p w14:paraId="6887B952" w14:textId="77777777" w:rsidR="009C77AF" w:rsidRPr="000033FF" w:rsidRDefault="009C77AF" w:rsidP="0033566F">
            <w:pPr>
              <w:pStyle w:val="Text"/>
              <w:ind w:firstLine="0"/>
              <w:jc w:val="center"/>
              <w:rPr>
                <w:iCs/>
              </w:rPr>
            </w:pPr>
            <w:r w:rsidRPr="000033FF">
              <w:rPr>
                <w:iCs/>
              </w:rPr>
              <w:t>Stator Nominal Current(A)</w:t>
            </w:r>
          </w:p>
        </w:tc>
        <w:tc>
          <w:tcPr>
            <w:tcW w:w="1136" w:type="dxa"/>
          </w:tcPr>
          <w:p w14:paraId="39DD6F68" w14:textId="77777777" w:rsidR="009C77AF" w:rsidRPr="000033FF" w:rsidRDefault="009C77AF" w:rsidP="0033566F">
            <w:pPr>
              <w:pStyle w:val="Text"/>
              <w:ind w:firstLine="0"/>
              <w:jc w:val="center"/>
              <w:rPr>
                <w:iCs/>
              </w:rPr>
            </w:pPr>
            <w:r w:rsidRPr="000033FF">
              <w:rPr>
                <w:iCs/>
              </w:rPr>
              <w:t>Is</w:t>
            </w:r>
          </w:p>
        </w:tc>
        <w:tc>
          <w:tcPr>
            <w:tcW w:w="1463" w:type="dxa"/>
          </w:tcPr>
          <w:p w14:paraId="7F07C2D7" w14:textId="77777777" w:rsidR="009C77AF" w:rsidRPr="000033FF" w:rsidRDefault="009C77AF" w:rsidP="0033566F">
            <w:pPr>
              <w:pStyle w:val="Text"/>
              <w:ind w:firstLine="0"/>
              <w:jc w:val="center"/>
              <w:rPr>
                <w:iCs/>
              </w:rPr>
            </w:pPr>
            <w:r w:rsidRPr="000033FF">
              <w:rPr>
                <w:iCs/>
              </w:rPr>
              <w:t>1760</w:t>
            </w:r>
          </w:p>
        </w:tc>
      </w:tr>
      <w:tr w:rsidR="009C77AF" w:rsidRPr="000033FF" w14:paraId="2E08FF21" w14:textId="77777777" w:rsidTr="0033566F">
        <w:trPr>
          <w:trHeight w:val="203"/>
          <w:jc w:val="center"/>
        </w:trPr>
        <w:tc>
          <w:tcPr>
            <w:tcW w:w="3092" w:type="dxa"/>
          </w:tcPr>
          <w:p w14:paraId="680FFC75" w14:textId="77777777" w:rsidR="009C77AF" w:rsidRPr="000033FF" w:rsidRDefault="009C77AF" w:rsidP="0033566F">
            <w:pPr>
              <w:pStyle w:val="Text"/>
              <w:jc w:val="center"/>
              <w:rPr>
                <w:iCs/>
              </w:rPr>
            </w:pPr>
            <w:r w:rsidRPr="000033FF">
              <w:rPr>
                <w:iCs/>
              </w:rPr>
              <w:t>Nominal torque (N.m)</w:t>
            </w:r>
          </w:p>
        </w:tc>
        <w:tc>
          <w:tcPr>
            <w:tcW w:w="1136" w:type="dxa"/>
          </w:tcPr>
          <w:p w14:paraId="4855112F" w14:textId="77777777" w:rsidR="009C77AF" w:rsidRPr="000033FF" w:rsidRDefault="009C77AF" w:rsidP="0033566F">
            <w:pPr>
              <w:pStyle w:val="Text"/>
              <w:ind w:firstLine="0"/>
              <w:jc w:val="center"/>
              <w:rPr>
                <w:iCs/>
              </w:rPr>
            </w:pPr>
            <w:r w:rsidRPr="000033FF">
              <w:rPr>
                <w:iCs/>
              </w:rPr>
              <w:t>Tem</w:t>
            </w:r>
          </w:p>
        </w:tc>
        <w:tc>
          <w:tcPr>
            <w:tcW w:w="1463" w:type="dxa"/>
          </w:tcPr>
          <w:p w14:paraId="02811B82" w14:textId="77777777" w:rsidR="009C77AF" w:rsidRPr="000033FF" w:rsidRDefault="009C77AF" w:rsidP="0033566F">
            <w:pPr>
              <w:pStyle w:val="Text"/>
              <w:ind w:firstLine="0"/>
              <w:jc w:val="center"/>
              <w:rPr>
                <w:iCs/>
              </w:rPr>
            </w:pPr>
            <w:r w:rsidRPr="000033FF">
              <w:rPr>
                <w:iCs/>
              </w:rPr>
              <w:t>12732</w:t>
            </w:r>
          </w:p>
        </w:tc>
      </w:tr>
      <w:tr w:rsidR="009C77AF" w:rsidRPr="000033FF" w14:paraId="009FD31A" w14:textId="77777777" w:rsidTr="0033566F">
        <w:trPr>
          <w:trHeight w:val="197"/>
          <w:jc w:val="center"/>
        </w:trPr>
        <w:tc>
          <w:tcPr>
            <w:tcW w:w="3092" w:type="dxa"/>
          </w:tcPr>
          <w:p w14:paraId="2A30519C" w14:textId="77777777" w:rsidR="009C77AF" w:rsidRPr="000033FF" w:rsidRDefault="009C77AF" w:rsidP="0033566F">
            <w:pPr>
              <w:pStyle w:val="Text"/>
              <w:ind w:firstLine="0"/>
              <w:jc w:val="center"/>
              <w:rPr>
                <w:iCs/>
              </w:rPr>
            </w:pPr>
            <w:r w:rsidRPr="000033FF">
              <w:t xml:space="preserve">No. of Poles </w:t>
            </w:r>
          </w:p>
        </w:tc>
        <w:tc>
          <w:tcPr>
            <w:tcW w:w="1136" w:type="dxa"/>
          </w:tcPr>
          <w:p w14:paraId="1AB79621" w14:textId="77777777" w:rsidR="009C77AF" w:rsidRPr="000033FF" w:rsidRDefault="009C77AF" w:rsidP="0033566F">
            <w:pPr>
              <w:pStyle w:val="Text"/>
              <w:ind w:firstLine="0"/>
              <w:jc w:val="center"/>
              <w:rPr>
                <w:iCs/>
              </w:rPr>
            </w:pPr>
            <w:r w:rsidRPr="000033FF">
              <w:rPr>
                <w:rStyle w:val="mord"/>
                <w:i/>
              </w:rPr>
              <w:t>P</w:t>
            </w:r>
          </w:p>
        </w:tc>
        <w:tc>
          <w:tcPr>
            <w:tcW w:w="1463" w:type="dxa"/>
          </w:tcPr>
          <w:p w14:paraId="10073C45" w14:textId="77777777" w:rsidR="009C77AF" w:rsidRPr="000033FF" w:rsidRDefault="009C77AF" w:rsidP="0033566F">
            <w:pPr>
              <w:pStyle w:val="Text"/>
              <w:keepNext/>
              <w:ind w:firstLine="0"/>
              <w:jc w:val="center"/>
              <w:rPr>
                <w:iCs/>
              </w:rPr>
            </w:pPr>
            <w:r w:rsidRPr="000033FF">
              <w:rPr>
                <w:iCs/>
              </w:rPr>
              <w:t>2</w:t>
            </w:r>
          </w:p>
        </w:tc>
      </w:tr>
      <w:tr w:rsidR="009C77AF" w:rsidRPr="000033FF" w14:paraId="61D6EC64" w14:textId="77777777" w:rsidTr="0033566F">
        <w:trPr>
          <w:trHeight w:val="203"/>
          <w:jc w:val="center"/>
        </w:trPr>
        <w:tc>
          <w:tcPr>
            <w:tcW w:w="3092" w:type="dxa"/>
          </w:tcPr>
          <w:p w14:paraId="0E722A1F" w14:textId="77777777" w:rsidR="009C77AF" w:rsidRPr="000033FF" w:rsidRDefault="009C77AF" w:rsidP="0033566F">
            <w:pPr>
              <w:pStyle w:val="Text"/>
              <w:jc w:val="center"/>
            </w:pPr>
            <w:r w:rsidRPr="000033FF">
              <w:t>Synchronous speed (rpm)</w:t>
            </w:r>
          </w:p>
        </w:tc>
        <w:tc>
          <w:tcPr>
            <w:tcW w:w="1136" w:type="dxa"/>
          </w:tcPr>
          <w:p w14:paraId="4CC6980A" w14:textId="77777777" w:rsidR="009C77AF" w:rsidRPr="000033FF" w:rsidRDefault="009C77AF" w:rsidP="0033566F">
            <w:pPr>
              <w:pStyle w:val="Text"/>
              <w:ind w:firstLine="0"/>
              <w:jc w:val="center"/>
              <w:rPr>
                <w:rStyle w:val="mord"/>
                <w:i/>
              </w:rPr>
            </w:pPr>
            <w:r w:rsidRPr="000033FF">
              <w:rPr>
                <w:rStyle w:val="mord"/>
                <w:i/>
              </w:rPr>
              <w:t>n</w:t>
            </w:r>
          </w:p>
        </w:tc>
        <w:tc>
          <w:tcPr>
            <w:tcW w:w="1463" w:type="dxa"/>
          </w:tcPr>
          <w:p w14:paraId="79C3A67C" w14:textId="77777777" w:rsidR="009C77AF" w:rsidRPr="000033FF" w:rsidRDefault="009C77AF" w:rsidP="0033566F">
            <w:pPr>
              <w:pStyle w:val="Text"/>
              <w:keepNext/>
              <w:ind w:firstLine="0"/>
              <w:jc w:val="center"/>
              <w:rPr>
                <w:iCs/>
              </w:rPr>
            </w:pPr>
            <w:r w:rsidRPr="000033FF">
              <w:rPr>
                <w:iCs/>
              </w:rPr>
              <w:t>1800</w:t>
            </w:r>
          </w:p>
        </w:tc>
      </w:tr>
      <w:tr w:rsidR="00305331" w:rsidRPr="000033FF" w14:paraId="6B032123" w14:textId="77777777" w:rsidTr="0033566F">
        <w:trPr>
          <w:trHeight w:val="203"/>
          <w:jc w:val="center"/>
        </w:trPr>
        <w:tc>
          <w:tcPr>
            <w:tcW w:w="3092" w:type="dxa"/>
          </w:tcPr>
          <w:p w14:paraId="1BD601BA" w14:textId="77777777" w:rsidR="00305331" w:rsidRPr="000033FF" w:rsidRDefault="00305331" w:rsidP="0033566F">
            <w:pPr>
              <w:pStyle w:val="Text"/>
              <w:jc w:val="center"/>
            </w:pPr>
          </w:p>
        </w:tc>
        <w:tc>
          <w:tcPr>
            <w:tcW w:w="1136" w:type="dxa"/>
          </w:tcPr>
          <w:p w14:paraId="7C0CEE18" w14:textId="77777777" w:rsidR="00305331" w:rsidRPr="000033FF" w:rsidRDefault="00305331" w:rsidP="0033566F">
            <w:pPr>
              <w:pStyle w:val="Text"/>
              <w:ind w:firstLine="0"/>
              <w:jc w:val="center"/>
              <w:rPr>
                <w:rStyle w:val="mord"/>
                <w:i/>
              </w:rPr>
            </w:pPr>
          </w:p>
        </w:tc>
        <w:tc>
          <w:tcPr>
            <w:tcW w:w="1463" w:type="dxa"/>
          </w:tcPr>
          <w:p w14:paraId="17171166" w14:textId="77777777" w:rsidR="00305331" w:rsidRPr="000033FF" w:rsidRDefault="00305331" w:rsidP="0033566F">
            <w:pPr>
              <w:pStyle w:val="Text"/>
              <w:keepNext/>
              <w:ind w:firstLine="0"/>
              <w:jc w:val="center"/>
              <w:rPr>
                <w:iCs/>
              </w:rPr>
            </w:pPr>
          </w:p>
        </w:tc>
      </w:tr>
    </w:tbl>
    <w:p w14:paraId="06E30B58" w14:textId="5C40CD9B" w:rsidR="004C5B0E" w:rsidRDefault="004C5B0E" w:rsidP="004C5B0E">
      <w:pPr>
        <w:jc w:val="both"/>
      </w:pPr>
      <w:r w:rsidRPr="004C5B0E">
        <w:t xml:space="preserve">Fig. </w:t>
      </w:r>
      <w:hyperlink r:id="rId20" w:history="1">
        <w:r w:rsidRPr="004C5B0E">
          <w:rPr>
            <w:rStyle w:val="Hyperlink"/>
          </w:rPr>
          <w:t>3.1</w:t>
        </w:r>
      </w:hyperlink>
      <w:r w:rsidRPr="004C5B0E">
        <w:t xml:space="preserve"> presents the electromagnetic torque control of the DFIG. The electromagnetic torque varies and tracks its reference value without overshooting and with a short settling time, showing that the rotor d-q axis current components are well decoupled. The performance affirms that the control actions on the RSC are working properly and that the mechanical system is responding well, ensuring smooth mechanical operation of the wind turbine.</w:t>
      </w:r>
    </w:p>
    <w:p w14:paraId="1036A4BE" w14:textId="77777777" w:rsidR="004C5B0E" w:rsidRDefault="004C5B0E" w:rsidP="004C5B0E">
      <w:pPr>
        <w:keepNext/>
        <w:jc w:val="center"/>
      </w:pPr>
      <w:r>
        <w:rPr>
          <w:noProof/>
        </w:rPr>
        <w:drawing>
          <wp:inline distT="0" distB="0" distL="0" distR="0" wp14:anchorId="01CEB4BD" wp14:editId="71F86CC1">
            <wp:extent cx="5943600" cy="2250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943600" cy="2250440"/>
                    </a:xfrm>
                    <a:prstGeom prst="rect">
                      <a:avLst/>
                    </a:prstGeom>
                  </pic:spPr>
                </pic:pic>
              </a:graphicData>
            </a:graphic>
          </wp:inline>
        </w:drawing>
      </w:r>
    </w:p>
    <w:p w14:paraId="1B5AB497" w14:textId="77777777" w:rsidR="004C5B0E" w:rsidRPr="00E278EA" w:rsidRDefault="004C5B0E" w:rsidP="004C5B0E">
      <w:pPr>
        <w:pStyle w:val="Caption"/>
        <w:jc w:val="center"/>
        <w:rPr>
          <w:b w:val="0"/>
          <w:bCs w:val="0"/>
          <w:i/>
          <w:iCs/>
          <w:color w:val="000000" w:themeColor="text1"/>
        </w:rPr>
      </w:pPr>
      <w:r w:rsidRPr="00D533C9">
        <w:rPr>
          <w:color w:val="000000" w:themeColor="text1"/>
        </w:rPr>
        <w:t xml:space="preserve">Fig. 3. </w:t>
      </w:r>
      <w:r w:rsidRPr="00DC4D57">
        <w:rPr>
          <w:color w:val="000000" w:themeColor="text1"/>
        </w:rPr>
        <w:t>1</w:t>
      </w:r>
      <w:r w:rsidRPr="00D533C9">
        <w:rPr>
          <w:color w:val="000000" w:themeColor="text1"/>
        </w:rPr>
        <w:t>.</w:t>
      </w:r>
      <w:r>
        <w:rPr>
          <w:color w:val="000000" w:themeColor="text1"/>
        </w:rPr>
        <w:t xml:space="preserve"> </w:t>
      </w:r>
      <w:r w:rsidRPr="00E278EA">
        <w:rPr>
          <w:b w:val="0"/>
          <w:bCs w:val="0"/>
          <w:color w:val="000000" w:themeColor="text1"/>
        </w:rPr>
        <w:t>Electromagnetic torque produced by the generator.</w:t>
      </w:r>
    </w:p>
    <w:p w14:paraId="3D1CAD71" w14:textId="77777777" w:rsidR="004C5B0E" w:rsidRDefault="004C5B0E" w:rsidP="004C5B0E">
      <w:pPr>
        <w:jc w:val="both"/>
      </w:pPr>
    </w:p>
    <w:p w14:paraId="16FDF064" w14:textId="0E33836A" w:rsidR="004C5B0E" w:rsidRDefault="004C5B0E" w:rsidP="004C5B0E">
      <w:pPr>
        <w:jc w:val="both"/>
      </w:pPr>
      <w:r w:rsidRPr="004C5B0E">
        <w:t xml:space="preserve">The corresponding active power output is given in Fig. </w:t>
      </w:r>
      <w:hyperlink r:id="rId22" w:history="1">
        <w:r w:rsidRPr="004C5B0E">
          <w:rPr>
            <w:rStyle w:val="Hyperlink"/>
          </w:rPr>
          <w:t>3.2</w:t>
        </w:r>
      </w:hyperlink>
      <w:r w:rsidRPr="004C5B0E">
        <w:t>. The power output increases steadily to settle at 2 MW, which indicates successful power synchronization with excellent maximum power point tracking. The power output does not exhibit any ripple within this process, thus signifying effective implementation of the power control strategy developed.</w:t>
      </w:r>
    </w:p>
    <w:p w14:paraId="2087B271" w14:textId="77777777" w:rsidR="004C5B0E" w:rsidRDefault="004C5B0E" w:rsidP="004C5B0E">
      <w:pPr>
        <w:pStyle w:val="Caption"/>
        <w:jc w:val="center"/>
        <w:rPr>
          <w:noProof/>
          <w:color w:val="000000" w:themeColor="text1"/>
        </w:rPr>
      </w:pPr>
    </w:p>
    <w:p w14:paraId="10D55CB7" w14:textId="77777777" w:rsidR="004C5B0E" w:rsidRDefault="004C5B0E" w:rsidP="004C5B0E">
      <w:pPr>
        <w:keepNext/>
        <w:jc w:val="center"/>
      </w:pPr>
    </w:p>
    <w:p w14:paraId="64528CC7" w14:textId="77777777" w:rsidR="004C5B0E" w:rsidRDefault="004C5B0E" w:rsidP="004C5B0E">
      <w:pPr>
        <w:keepNext/>
        <w:jc w:val="center"/>
      </w:pPr>
      <w:r>
        <w:rPr>
          <w:noProof/>
        </w:rPr>
        <w:drawing>
          <wp:inline distT="0" distB="0" distL="0" distR="0" wp14:anchorId="4457D19E" wp14:editId="781165D9">
            <wp:extent cx="5943600" cy="2120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cstate="print">
                      <a:extLst>
                        <a:ext uri="{28A0092B-C50C-407E-A947-70E740481C1C}">
                          <a14:useLocalDpi xmlns:a14="http://schemas.microsoft.com/office/drawing/2010/main"/>
                        </a:ext>
                      </a:extLst>
                    </a:blip>
                    <a:stretch>
                      <a:fillRect/>
                    </a:stretch>
                  </pic:blipFill>
                  <pic:spPr>
                    <a:xfrm>
                      <a:off x="0" y="0"/>
                      <a:ext cx="5943600" cy="2120265"/>
                    </a:xfrm>
                    <a:prstGeom prst="rect">
                      <a:avLst/>
                    </a:prstGeom>
                  </pic:spPr>
                </pic:pic>
              </a:graphicData>
            </a:graphic>
          </wp:inline>
        </w:drawing>
      </w:r>
    </w:p>
    <w:p w14:paraId="4DEFA641" w14:textId="77777777" w:rsidR="004C5B0E" w:rsidRDefault="004C5B0E" w:rsidP="004C5B0E">
      <w:pPr>
        <w:pStyle w:val="Caption"/>
        <w:jc w:val="center"/>
        <w:rPr>
          <w:i/>
          <w:iCs/>
          <w:color w:val="000000" w:themeColor="text1"/>
        </w:rPr>
      </w:pPr>
      <w:r w:rsidRPr="00D533C9">
        <w:rPr>
          <w:color w:val="000000" w:themeColor="text1"/>
        </w:rPr>
        <w:t xml:space="preserve">Fig. 3. </w:t>
      </w:r>
      <w:r w:rsidRPr="00DC4D57">
        <w:rPr>
          <w:color w:val="000000" w:themeColor="text1"/>
        </w:rPr>
        <w:t>2</w:t>
      </w:r>
      <w:r w:rsidRPr="00D533C9">
        <w:rPr>
          <w:color w:val="000000" w:themeColor="text1"/>
        </w:rPr>
        <w:t xml:space="preserve">. </w:t>
      </w:r>
      <w:r w:rsidRPr="00E278EA">
        <w:rPr>
          <w:b w:val="0"/>
          <w:bCs w:val="0"/>
          <w:color w:val="000000" w:themeColor="text1"/>
        </w:rPr>
        <w:t>Active power output (P) to the grid</w:t>
      </w:r>
    </w:p>
    <w:p w14:paraId="69453ED0" w14:textId="77777777" w:rsidR="004C5B0E" w:rsidRDefault="004C5B0E" w:rsidP="004C5B0E">
      <w:pPr>
        <w:jc w:val="both"/>
      </w:pPr>
    </w:p>
    <w:p w14:paraId="48DF3415" w14:textId="4395A6B3" w:rsidR="004C5B0E" w:rsidRDefault="004C5B0E" w:rsidP="004C5B0E">
      <w:pPr>
        <w:jc w:val="both"/>
      </w:pPr>
      <w:r w:rsidRPr="004C5B0E">
        <w:t xml:space="preserve">Reactive power performance of the system is depicted in Fig. </w:t>
      </w:r>
      <w:hyperlink r:id="rId24" w:history="1">
        <w:r w:rsidRPr="004C5B0E">
          <w:rPr>
            <w:rStyle w:val="Hyperlink"/>
          </w:rPr>
          <w:t>3.3</w:t>
        </w:r>
      </w:hyperlink>
      <w:r w:rsidRPr="004C5B0E">
        <w:t>. It can be noted that the system tracks its reference perfectly for reactive power control without any deviations, ensuring that the DFIG controller can control the system’s reactive power independently, which is a very effective process for voltage support in a weak network like the Herat Power Network.</w:t>
      </w:r>
    </w:p>
    <w:p w14:paraId="410A9562" w14:textId="77777777" w:rsidR="001D1013" w:rsidRPr="00A455CF" w:rsidRDefault="001D1013" w:rsidP="001D1013">
      <w:pPr>
        <w:keepNext/>
        <w:jc w:val="center"/>
        <w:rPr>
          <w:color w:val="000000" w:themeColor="text1"/>
        </w:rPr>
      </w:pPr>
      <w:r>
        <w:rPr>
          <w:noProof/>
          <w:color w:val="000000" w:themeColor="text1"/>
        </w:rPr>
        <w:drawing>
          <wp:inline distT="0" distB="0" distL="0" distR="0" wp14:anchorId="15D5ED76" wp14:editId="4B0377AC">
            <wp:extent cx="5943600" cy="2194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a:ext>
                      </a:extLst>
                    </a:blip>
                    <a:stretch>
                      <a:fillRect/>
                    </a:stretch>
                  </pic:blipFill>
                  <pic:spPr>
                    <a:xfrm>
                      <a:off x="0" y="0"/>
                      <a:ext cx="5943600" cy="2194560"/>
                    </a:xfrm>
                    <a:prstGeom prst="rect">
                      <a:avLst/>
                    </a:prstGeom>
                  </pic:spPr>
                </pic:pic>
              </a:graphicData>
            </a:graphic>
          </wp:inline>
        </w:drawing>
      </w:r>
    </w:p>
    <w:p w14:paraId="4E11A439" w14:textId="77777777" w:rsidR="001D1013" w:rsidRDefault="001D1013" w:rsidP="001D1013">
      <w:pPr>
        <w:pStyle w:val="Caption"/>
        <w:jc w:val="center"/>
        <w:rPr>
          <w:i/>
          <w:iCs/>
          <w:color w:val="000000" w:themeColor="text1"/>
        </w:rPr>
      </w:pPr>
      <w:r w:rsidRPr="00A455CF">
        <w:rPr>
          <w:color w:val="000000" w:themeColor="text1"/>
        </w:rPr>
        <w:t>Fig. 3</w:t>
      </w:r>
      <w:r w:rsidRPr="00DC4D57">
        <w:rPr>
          <w:color w:val="000000" w:themeColor="text1"/>
        </w:rPr>
        <w:t>.3.</w:t>
      </w:r>
      <w:r w:rsidRPr="00A455CF">
        <w:rPr>
          <w:color w:val="000000" w:themeColor="text1"/>
        </w:rPr>
        <w:t xml:space="preserve"> </w:t>
      </w:r>
      <w:r w:rsidRPr="00E278EA">
        <w:rPr>
          <w:b w:val="0"/>
          <w:bCs w:val="0"/>
          <w:color w:val="000000" w:themeColor="text1"/>
        </w:rPr>
        <w:t>Reactive power output (Q)to the grid.</w:t>
      </w:r>
    </w:p>
    <w:p w14:paraId="5F28F34C" w14:textId="77777777" w:rsidR="001D1013" w:rsidRDefault="001D1013" w:rsidP="004C5B0E">
      <w:pPr>
        <w:jc w:val="both"/>
      </w:pPr>
    </w:p>
    <w:p w14:paraId="4DA0D273" w14:textId="67673629" w:rsidR="004C5B0E" w:rsidRDefault="004C5B0E" w:rsidP="004C5B0E">
      <w:pPr>
        <w:jc w:val="both"/>
      </w:pPr>
      <w:r w:rsidRPr="004C5B0E">
        <w:t xml:space="preserve">Figure </w:t>
      </w:r>
      <w:hyperlink r:id="rId26" w:history="1">
        <w:r w:rsidRPr="004C5B0E">
          <w:rPr>
            <w:rStyle w:val="Hyperlink"/>
          </w:rPr>
          <w:t>3.4</w:t>
        </w:r>
      </w:hyperlink>
      <w:r w:rsidRPr="004C5B0E">
        <w:t xml:space="preserve"> above illustrates the DC-link voltage response in the back-to-back converter system. The DC-link voltage system behaves in such a way that it tries to maintain a constant nominal value without exhibiting larger transient deviations during the simulation period. This ensures proper functioning of the grid-side converter and reliable power flow</w:t>
      </w:r>
      <w:r>
        <w:t> </w:t>
      </w:r>
      <w:r w:rsidRPr="004C5B0E">
        <w:t>from</w:t>
      </w:r>
      <w:r>
        <w:t> </w:t>
      </w:r>
      <w:r w:rsidRPr="004C5B0E">
        <w:t>the</w:t>
      </w:r>
      <w:r>
        <w:t> </w:t>
      </w:r>
      <w:r w:rsidRPr="004C5B0E">
        <w:t>rotor</w:t>
      </w:r>
      <w:r>
        <w:t> </w:t>
      </w:r>
      <w:r w:rsidRPr="004C5B0E">
        <w:t>circuit</w:t>
      </w:r>
      <w:r>
        <w:t> </w:t>
      </w:r>
      <w:r w:rsidRPr="004C5B0E">
        <w:t>to</w:t>
      </w:r>
      <w:r>
        <w:t> </w:t>
      </w:r>
      <w:r w:rsidRPr="004C5B0E">
        <w:t>the</w:t>
      </w:r>
      <w:r>
        <w:t> </w:t>
      </w:r>
      <w:r w:rsidRPr="004C5B0E">
        <w:t>grid</w:t>
      </w:r>
      <w:r>
        <w:t> </w:t>
      </w:r>
      <w:r w:rsidRPr="004C5B0E">
        <w:t>system.</w:t>
      </w:r>
    </w:p>
    <w:p w14:paraId="71BE720A" w14:textId="77777777" w:rsidR="001D1013" w:rsidRPr="00E278EA" w:rsidRDefault="001D1013" w:rsidP="001D1013"/>
    <w:p w14:paraId="3229EE55" w14:textId="77777777" w:rsidR="001D1013" w:rsidRPr="00A455CF" w:rsidRDefault="001D1013" w:rsidP="001D1013">
      <w:pPr>
        <w:keepNext/>
        <w:jc w:val="center"/>
        <w:rPr>
          <w:color w:val="000000" w:themeColor="text1"/>
        </w:rPr>
      </w:pPr>
      <w:r>
        <w:rPr>
          <w:noProof/>
          <w:color w:val="000000" w:themeColor="text1"/>
        </w:rPr>
        <w:lastRenderedPageBreak/>
        <w:drawing>
          <wp:inline distT="0" distB="0" distL="0" distR="0" wp14:anchorId="278DD536" wp14:editId="073932D7">
            <wp:extent cx="5943600" cy="2275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5943600" cy="2275205"/>
                    </a:xfrm>
                    <a:prstGeom prst="rect">
                      <a:avLst/>
                    </a:prstGeom>
                  </pic:spPr>
                </pic:pic>
              </a:graphicData>
            </a:graphic>
          </wp:inline>
        </w:drawing>
      </w:r>
    </w:p>
    <w:p w14:paraId="0DA900BC" w14:textId="77777777" w:rsidR="001D1013" w:rsidRDefault="001D1013" w:rsidP="001D1013">
      <w:pPr>
        <w:pStyle w:val="Caption"/>
        <w:jc w:val="center"/>
        <w:rPr>
          <w:b w:val="0"/>
          <w:bCs w:val="0"/>
          <w:color w:val="000000" w:themeColor="text1"/>
        </w:rPr>
      </w:pPr>
      <w:r w:rsidRPr="00A455CF">
        <w:rPr>
          <w:color w:val="000000" w:themeColor="text1"/>
        </w:rPr>
        <w:t xml:space="preserve">Fig. 3. </w:t>
      </w:r>
      <w:r w:rsidRPr="00DC4D57">
        <w:rPr>
          <w:color w:val="000000" w:themeColor="text1"/>
        </w:rPr>
        <w:t>4.</w:t>
      </w:r>
      <w:r w:rsidRPr="00E278EA">
        <w:rPr>
          <w:b w:val="0"/>
          <w:bCs w:val="0"/>
          <w:color w:val="000000" w:themeColor="text1"/>
        </w:rPr>
        <w:t>DC-link voltage across the capacitor in the back-to-back converter.</w:t>
      </w:r>
    </w:p>
    <w:p w14:paraId="7D95AA98" w14:textId="77777777" w:rsidR="001D1013" w:rsidRDefault="001D1013" w:rsidP="004C5B0E">
      <w:pPr>
        <w:jc w:val="both"/>
      </w:pPr>
    </w:p>
    <w:p w14:paraId="68C79CF8" w14:textId="38601AC1" w:rsidR="004C5B0E" w:rsidRDefault="004C5B0E" w:rsidP="004C5B0E">
      <w:pPr>
        <w:jc w:val="both"/>
      </w:pPr>
      <w:r w:rsidRPr="004C5B0E">
        <w:t xml:space="preserve">The stator line-to-line voltages are shown in Fig. </w:t>
      </w:r>
      <w:hyperlink r:id="rId28" w:history="1">
        <w:r w:rsidRPr="004C5B0E">
          <w:rPr>
            <w:rStyle w:val="Hyperlink"/>
          </w:rPr>
          <w:t>3.5</w:t>
        </w:r>
      </w:hyperlink>
      <w:r w:rsidRPr="004C5B0E">
        <w:t xml:space="preserve">. The stator voltages are balanced, sinusoidal, with equal amplitude and a phase difference of </w:t>
      </w:r>
      <w:hyperlink r:id="rId29" w:history="1">
        <w:r w:rsidRPr="004C5B0E">
          <w:rPr>
            <w:rStyle w:val="Hyperlink"/>
          </w:rPr>
          <w:t>120</w:t>
        </w:r>
      </w:hyperlink>
      <w:r w:rsidRPr="004C5B0E">
        <w:t>°. The sinusoidal shape of these voltages ensures optimum quality and thereby indicates that there is perfect grid synchronization along with effective elimination of harmonics that are produced due to PWM switching.</w:t>
      </w:r>
    </w:p>
    <w:p w14:paraId="487B7981" w14:textId="77777777" w:rsidR="001D1013" w:rsidRDefault="001D1013" w:rsidP="001D1013">
      <w:pPr>
        <w:keepNext/>
        <w:jc w:val="center"/>
      </w:pPr>
      <w:r>
        <w:rPr>
          <w:noProof/>
        </w:rPr>
        <w:drawing>
          <wp:inline distT="0" distB="0" distL="0" distR="0" wp14:anchorId="0DEEECCE" wp14:editId="2ACA9D02">
            <wp:extent cx="4562475" cy="21164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4578908" cy="2124104"/>
                    </a:xfrm>
                    <a:prstGeom prst="rect">
                      <a:avLst/>
                    </a:prstGeom>
                  </pic:spPr>
                </pic:pic>
              </a:graphicData>
            </a:graphic>
          </wp:inline>
        </w:drawing>
      </w:r>
    </w:p>
    <w:p w14:paraId="59EF1DE0" w14:textId="354001EE" w:rsidR="001D1013" w:rsidRPr="001D1013" w:rsidRDefault="001D1013" w:rsidP="001D1013">
      <w:pPr>
        <w:pStyle w:val="Caption"/>
        <w:jc w:val="center"/>
      </w:pPr>
      <w:r w:rsidRPr="001D1013">
        <w:t xml:space="preserve">Figure 3.5. </w:t>
      </w:r>
      <w:r w:rsidRPr="001D1013">
        <w:rPr>
          <w:b w:val="0"/>
          <w:bCs w:val="0"/>
        </w:rPr>
        <w:t>Stator Three Phase Voltage</w:t>
      </w:r>
    </w:p>
    <w:p w14:paraId="05650BA0" w14:textId="1DF09E39" w:rsidR="004C5B0E" w:rsidRDefault="004C5B0E" w:rsidP="004C5B0E">
      <w:pPr>
        <w:jc w:val="both"/>
      </w:pPr>
      <w:r>
        <w:t xml:space="preserve">Figure </w:t>
      </w:r>
      <w:hyperlink r:id="rId31" w:history="1">
        <w:r>
          <w:rPr>
            <w:rStyle w:val="Hyperlink"/>
          </w:rPr>
          <w:t>3.6</w:t>
        </w:r>
      </w:hyperlink>
      <w:r>
        <w:t xml:space="preserve"> shows the waveforms for the grid-side converter currents. The injected grid currents are sinusoidal and symmetric and demonstrate stability; hence, the power factor correction and/or the control of the currents injected into the grid by the grid-side converter are successful. This highlights the successful control of the currents injected into the grid by the grid-side converter.</w:t>
      </w:r>
    </w:p>
    <w:p w14:paraId="705E7706" w14:textId="77777777" w:rsidR="001D1013" w:rsidRDefault="001D1013" w:rsidP="001D1013">
      <w:pPr>
        <w:keepNext/>
        <w:jc w:val="center"/>
      </w:pPr>
      <w:r>
        <w:rPr>
          <w:noProof/>
        </w:rPr>
        <w:drawing>
          <wp:inline distT="0" distB="0" distL="0" distR="0" wp14:anchorId="15355A04" wp14:editId="7C5FDD17">
            <wp:extent cx="4524375" cy="20398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4540306" cy="2047019"/>
                    </a:xfrm>
                    <a:prstGeom prst="rect">
                      <a:avLst/>
                    </a:prstGeom>
                  </pic:spPr>
                </pic:pic>
              </a:graphicData>
            </a:graphic>
          </wp:inline>
        </w:drawing>
      </w:r>
    </w:p>
    <w:p w14:paraId="32F2BC63" w14:textId="10BF7E92" w:rsidR="001D1013" w:rsidRDefault="001D1013" w:rsidP="001D1013">
      <w:pPr>
        <w:pStyle w:val="Caption"/>
        <w:jc w:val="center"/>
      </w:pPr>
      <w:r>
        <w:t xml:space="preserve">Figure 3.6. </w:t>
      </w:r>
      <w:r w:rsidRPr="001D1013">
        <w:rPr>
          <w:b w:val="0"/>
          <w:bCs w:val="0"/>
        </w:rPr>
        <w:t>Grid Side Converter Current</w:t>
      </w:r>
    </w:p>
    <w:p w14:paraId="7EE99FDF" w14:textId="1D677258" w:rsidR="004C5B0E" w:rsidRDefault="004C5B0E" w:rsidP="004C5B0E">
      <w:pPr>
        <w:jc w:val="both"/>
      </w:pPr>
      <w:r>
        <w:lastRenderedPageBreak/>
        <w:t xml:space="preserve">Finally, Fig. </w:t>
      </w:r>
      <w:hyperlink r:id="rId33" w:history="1">
        <w:r>
          <w:rPr>
            <w:rStyle w:val="Hyperlink"/>
          </w:rPr>
          <w:t>3.7</w:t>
        </w:r>
      </w:hyperlink>
      <w:r>
        <w:t xml:space="preserve"> illustrates the performance of the rotor current. The value of the rotor current is bounded within its rated value, and there is a smooth waveform without distortions. This marks an effective performance of the rotor-converter controller, as the PI controllers have been tuned properly. A stable rotor current ensures that there is a smooth flow of electromagnetic torque with minimal electrical losses.</w:t>
      </w:r>
    </w:p>
    <w:p w14:paraId="1D888B97" w14:textId="77777777" w:rsidR="001D1013" w:rsidRDefault="001D1013" w:rsidP="001D1013">
      <w:pPr>
        <w:keepNext/>
        <w:jc w:val="center"/>
      </w:pPr>
      <w:r>
        <w:rPr>
          <w:noProof/>
        </w:rPr>
        <w:drawing>
          <wp:inline distT="0" distB="0" distL="0" distR="0" wp14:anchorId="656BD7CD" wp14:editId="5ED85BB9">
            <wp:extent cx="4029075" cy="195470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a:extLst>
                        <a:ext uri="{28A0092B-C50C-407E-A947-70E740481C1C}">
                          <a14:useLocalDpi xmlns:a14="http://schemas.microsoft.com/office/drawing/2010/main" val="0"/>
                        </a:ext>
                      </a:extLst>
                    </a:blip>
                    <a:stretch>
                      <a:fillRect/>
                    </a:stretch>
                  </pic:blipFill>
                  <pic:spPr>
                    <a:xfrm>
                      <a:off x="0" y="0"/>
                      <a:ext cx="4053367" cy="1966489"/>
                    </a:xfrm>
                    <a:prstGeom prst="rect">
                      <a:avLst/>
                    </a:prstGeom>
                  </pic:spPr>
                </pic:pic>
              </a:graphicData>
            </a:graphic>
          </wp:inline>
        </w:drawing>
      </w:r>
    </w:p>
    <w:p w14:paraId="249A6280" w14:textId="138F6522" w:rsidR="001D1013" w:rsidRPr="001D1013" w:rsidRDefault="001D1013" w:rsidP="001D1013">
      <w:pPr>
        <w:pStyle w:val="Caption"/>
        <w:jc w:val="center"/>
        <w:rPr>
          <w:b w:val="0"/>
          <w:bCs w:val="0"/>
        </w:rPr>
      </w:pPr>
      <w:r>
        <w:t xml:space="preserve">Figure 3.7. </w:t>
      </w:r>
      <w:r>
        <w:rPr>
          <w:b w:val="0"/>
          <w:bCs w:val="0"/>
        </w:rPr>
        <w:t xml:space="preserve">Rotor Current </w:t>
      </w:r>
    </w:p>
    <w:p w14:paraId="17D2971F" w14:textId="108AA0E1" w:rsidR="00DC4D57" w:rsidRDefault="004C5B0E" w:rsidP="005601CF">
      <w:pPr>
        <w:jc w:val="both"/>
      </w:pPr>
      <w:r>
        <w:t>In summary, from the results of simulation studies described above, it is seen that the developed 2 MW wind energy system based on DFIG with back-to-back PWM converter and PI control system proves effective for realizing a stable voltage and current waveform. Thus, this system proves useful for solving power deficiency issues of Herat Province by developing wind energy at a comparative advantage in Afghanistan.</w:t>
      </w:r>
    </w:p>
    <w:p w14:paraId="315359D9" w14:textId="09386EAC" w:rsidR="003E2D19" w:rsidRPr="00975A71" w:rsidRDefault="00975A71" w:rsidP="00975A71">
      <w:pPr>
        <w:spacing w:before="360" w:after="120"/>
        <w:rPr>
          <w:b/>
          <w:sz w:val="28"/>
          <w:szCs w:val="28"/>
        </w:rPr>
      </w:pPr>
      <w:r>
        <w:rPr>
          <w:b/>
          <w:bCs/>
          <w:sz w:val="28"/>
          <w:szCs w:val="28"/>
        </w:rPr>
        <w:t xml:space="preserve">IV. </w:t>
      </w:r>
      <w:r w:rsidR="0028081C" w:rsidRPr="00975A71">
        <w:rPr>
          <w:b/>
          <w:bCs/>
          <w:sz w:val="28"/>
          <w:szCs w:val="28"/>
        </w:rPr>
        <w:t>Discussion</w:t>
      </w:r>
    </w:p>
    <w:p w14:paraId="59E16398" w14:textId="078A4982" w:rsidR="00926275" w:rsidRPr="00926275" w:rsidRDefault="00926275" w:rsidP="00926275">
      <w:pPr>
        <w:jc w:val="both"/>
        <w:rPr>
          <w:sz w:val="22"/>
          <w:szCs w:val="22"/>
        </w:rPr>
      </w:pPr>
      <w:r w:rsidRPr="00926275">
        <w:rPr>
          <w:sz w:val="22"/>
          <w:szCs w:val="22"/>
        </w:rPr>
        <w:t>The results underscore both the accuracy of the modeling approach and the efficiency of the implemented control strategy. Compared to earlier studies on DFIG wind systems, the present model shows</w:t>
      </w:r>
      <w:r>
        <w:rPr>
          <w:sz w:val="22"/>
          <w:szCs w:val="22"/>
        </w:rPr>
        <w:t xml:space="preserve"> </w:t>
      </w:r>
      <w:r w:rsidRPr="00926275">
        <w:rPr>
          <w:sz w:val="22"/>
          <w:szCs w:val="22"/>
        </w:rPr>
        <w:t>significantly faster torque stabilization. For instance, Sobhy [</w:t>
      </w:r>
      <w:r w:rsidR="001677DB">
        <w:rPr>
          <w:sz w:val="22"/>
          <w:szCs w:val="22"/>
        </w:rPr>
        <w:t>30</w:t>
      </w:r>
      <w:r w:rsidRPr="00926275">
        <w:rPr>
          <w:sz w:val="22"/>
          <w:szCs w:val="22"/>
        </w:rPr>
        <w:t>] reported a settling time of 0.14 s with conventional PI control, nonetheless with substantial torque peak, whereas our system achieves torque stabilization in under 1 s with reduced overshoot. From a fundamental perspective, the results validate theoretical advantages of vector control in DFIG systems, such as decoupled control of active/reactive power. The high correlation between and torque and the stabilization of near zero affirm the accuracy of the mathematical control framework described in classical literature (e.g., Mohapatra [</w:t>
      </w:r>
      <w:r w:rsidR="001677DB">
        <w:rPr>
          <w:sz w:val="22"/>
          <w:szCs w:val="22"/>
        </w:rPr>
        <w:t>31</w:t>
      </w:r>
      <w:r w:rsidRPr="00926275">
        <w:rPr>
          <w:sz w:val="22"/>
          <w:szCs w:val="22"/>
        </w:rPr>
        <w:t>]).  From an applicative perspective, the study examines the feasibility of integrating a 2 MW DFIG-based turbine into a 20 kV medium-voltage network, specifically in Herat, Afghanistan. The stable voltage and seamless active power delivery observed reflect that this system configuration can enhance local grid reliability—highlighting a marked improvement over fixed-speed induction generators, which typically lack such robustness under weak grid conditions. Recent advancements further contextualize these findings. Hete et al. [3</w:t>
      </w:r>
      <w:r w:rsidR="001677DB">
        <w:rPr>
          <w:sz w:val="22"/>
          <w:szCs w:val="22"/>
        </w:rPr>
        <w:t>2</w:t>
      </w:r>
      <w:r w:rsidRPr="00926275">
        <w:rPr>
          <w:sz w:val="22"/>
          <w:szCs w:val="22"/>
        </w:rPr>
        <w:t>] introduced an optimized NTM-PI controller, achieving a maximum overshoot of only 8.23% and a settling time of 0.93 s. Likewise, Boucetta [</w:t>
      </w:r>
      <w:r w:rsidR="00935AD8">
        <w:rPr>
          <w:sz w:val="22"/>
          <w:szCs w:val="22"/>
        </w:rPr>
        <w:t>33</w:t>
      </w:r>
      <w:r w:rsidRPr="00926275">
        <w:rPr>
          <w:sz w:val="22"/>
          <w:szCs w:val="22"/>
        </w:rPr>
        <w:t>] presented a fractional-order fuzzy logic controller (FOFLC) achieving 80% reduction in response time and substantial reductions in torque ripple and THD, signaling the potential of advanced controllers to further elevate performance. While this study focuses on steady-state behavior, its results lay the groundwork for examining dynamic challenges such as grid faults or large wind fluctuations. Future research may incorporate advanced control techniques like sliding mode or neural tuning forecasts to ensure stability under these demanding conditions.</w:t>
      </w:r>
    </w:p>
    <w:p w14:paraId="7689DC78" w14:textId="4ED8B8E6" w:rsidR="00BB5F7E" w:rsidRDefault="00926275" w:rsidP="00C07AFE">
      <w:pPr>
        <w:jc w:val="both"/>
        <w:rPr>
          <w:sz w:val="22"/>
          <w:szCs w:val="22"/>
        </w:rPr>
      </w:pPr>
      <w:r w:rsidRPr="00926275">
        <w:rPr>
          <w:sz w:val="22"/>
          <w:szCs w:val="22"/>
        </w:rPr>
        <w:t xml:space="preserve">     In summary, the proposed control design demonstrates scientific significance, by validating theoretical control strategies, and practical relevance, by proving operational feasibility under realistic grid</w:t>
      </w:r>
      <w:r w:rsidR="00C07AFE">
        <w:rPr>
          <w:sz w:val="22"/>
          <w:szCs w:val="22"/>
        </w:rPr>
        <w:t xml:space="preserve"> </w:t>
      </w:r>
      <w:r w:rsidRPr="00926275">
        <w:rPr>
          <w:sz w:val="22"/>
          <w:szCs w:val="22"/>
        </w:rPr>
        <w:t>conditions. Thus, this work extends and refines existing DFIG control literature, paving the way for future developments in both theory and application.</w:t>
      </w:r>
    </w:p>
    <w:p w14:paraId="14F68135" w14:textId="77777777" w:rsidR="005601CF" w:rsidRDefault="005601CF" w:rsidP="00C07AFE">
      <w:pPr>
        <w:jc w:val="both"/>
        <w:rPr>
          <w:sz w:val="22"/>
          <w:szCs w:val="22"/>
        </w:rPr>
      </w:pPr>
    </w:p>
    <w:p w14:paraId="32BA80C3" w14:textId="77777777" w:rsidR="005601CF" w:rsidRDefault="005601CF" w:rsidP="00C07AFE">
      <w:pPr>
        <w:jc w:val="both"/>
        <w:rPr>
          <w:sz w:val="22"/>
          <w:szCs w:val="22"/>
        </w:rPr>
      </w:pPr>
    </w:p>
    <w:p w14:paraId="6C519571" w14:textId="21BD4EEF" w:rsidR="00127FD0" w:rsidRPr="00BB5F7E" w:rsidRDefault="0028081C" w:rsidP="00BB5F7E">
      <w:pPr>
        <w:jc w:val="both"/>
        <w:rPr>
          <w:sz w:val="22"/>
          <w:szCs w:val="22"/>
        </w:rPr>
      </w:pPr>
      <w:r w:rsidRPr="00E278EA">
        <w:rPr>
          <w:sz w:val="22"/>
          <w:szCs w:val="22"/>
        </w:rPr>
        <w:lastRenderedPageBreak/>
        <w:br/>
      </w:r>
      <w:r w:rsidR="009C77AF">
        <w:rPr>
          <w:b/>
          <w:sz w:val="32"/>
          <w:szCs w:val="32"/>
        </w:rPr>
        <w:t xml:space="preserve">V. </w:t>
      </w:r>
      <w:r w:rsidR="00975A71">
        <w:rPr>
          <w:b/>
          <w:sz w:val="32"/>
          <w:szCs w:val="32"/>
        </w:rPr>
        <w:t>C</w:t>
      </w:r>
      <w:r w:rsidR="005072A0">
        <w:rPr>
          <w:b/>
          <w:sz w:val="32"/>
          <w:szCs w:val="32"/>
        </w:rPr>
        <w:t>onclusion</w:t>
      </w:r>
    </w:p>
    <w:p w14:paraId="280C0697" w14:textId="77777777" w:rsidR="00305331" w:rsidRPr="00305331" w:rsidRDefault="00305331" w:rsidP="00305331">
      <w:pPr>
        <w:spacing w:before="360" w:after="120"/>
        <w:jc w:val="both"/>
        <w:rPr>
          <w:sz w:val="22"/>
          <w:szCs w:val="22"/>
        </w:rPr>
      </w:pPr>
      <w:r w:rsidRPr="00305331">
        <w:rPr>
          <w:sz w:val="22"/>
          <w:szCs w:val="22"/>
        </w:rPr>
        <w:t>This research presented the detailed modeling, control, and simulation of a 2 MW DFIG-based wind energy conversion system integrated into the 20 kV medium-voltage grid of Herat Province. The back-to-back converter with PI control effectively regulated both rotor and grid-side dynamics, ensuring stable delivery of active and reactive power. Simulation results showed excellent system stability, rapid dynamic response, accurate power regulation, and robust DC-link voltage maintenance. These findings demonstrate that DFIG-based wind systems represent a viable and technically sound solution for addressing Herat’s chronic electricity shortages. Future work may focus on fault ride-through enhancement, harmonics mitigation, and large-scale integration studies to further support wind energy deployment in Afghanistan.</w:t>
      </w:r>
    </w:p>
    <w:p w14:paraId="4E0F24A1" w14:textId="77777777" w:rsidR="004D5510" w:rsidRPr="004D5510" w:rsidRDefault="004D5510" w:rsidP="004D5510">
      <w:pPr>
        <w:spacing w:before="360" w:after="120"/>
        <w:rPr>
          <w:rFonts w:eastAsia="Dotum"/>
          <w:b/>
          <w:sz w:val="28"/>
          <w:szCs w:val="28"/>
        </w:rPr>
      </w:pPr>
      <w:r w:rsidRPr="004D5510">
        <w:rPr>
          <w:rFonts w:eastAsia="Dotum"/>
          <w:b/>
          <w:sz w:val="28"/>
          <w:szCs w:val="28"/>
        </w:rPr>
        <w:t>Declarations</w:t>
      </w:r>
    </w:p>
    <w:p w14:paraId="35FD2089" w14:textId="23DD3BF2" w:rsidR="004D5510" w:rsidRPr="004D5510" w:rsidRDefault="004D5510" w:rsidP="004D5510">
      <w:pPr>
        <w:rPr>
          <w:rFonts w:eastAsia="Dotum"/>
          <w:bCs/>
          <w:sz w:val="22"/>
          <w:szCs w:val="22"/>
        </w:rPr>
      </w:pPr>
      <w:r w:rsidRPr="004D5510">
        <w:rPr>
          <w:rFonts w:eastAsia="Dotum"/>
          <w:b/>
          <w:sz w:val="22"/>
          <w:szCs w:val="22"/>
        </w:rPr>
        <w:t>Funding</w:t>
      </w:r>
      <w:r w:rsidRPr="004D5510">
        <w:rPr>
          <w:rFonts w:eastAsia="Dotum"/>
          <w:bCs/>
          <w:sz w:val="22"/>
          <w:szCs w:val="22"/>
        </w:rPr>
        <w:t>: This research did not receive any specific grant from funding agencies in the public, commercial, or not-for-profit sectors.</w:t>
      </w:r>
    </w:p>
    <w:p w14:paraId="4AD5FEC3" w14:textId="12628724" w:rsidR="004D5510" w:rsidRPr="004D5510" w:rsidRDefault="004D5510" w:rsidP="004D5510">
      <w:pPr>
        <w:rPr>
          <w:rFonts w:eastAsia="Dotum"/>
          <w:bCs/>
          <w:sz w:val="22"/>
          <w:szCs w:val="22"/>
        </w:rPr>
      </w:pPr>
      <w:r w:rsidRPr="004D5510">
        <w:rPr>
          <w:rFonts w:eastAsia="Dotum"/>
          <w:b/>
          <w:sz w:val="22"/>
          <w:szCs w:val="22"/>
        </w:rPr>
        <w:t>Competing Interests</w:t>
      </w:r>
      <w:r w:rsidRPr="004D5510">
        <w:rPr>
          <w:rFonts w:eastAsia="Dotum"/>
          <w:bCs/>
          <w:sz w:val="22"/>
          <w:szCs w:val="22"/>
        </w:rPr>
        <w:t>: The authors declare no competing interests.</w:t>
      </w:r>
    </w:p>
    <w:p w14:paraId="5FFEF02D" w14:textId="061252D9" w:rsidR="004D5510" w:rsidRPr="004D5510" w:rsidRDefault="004D5510" w:rsidP="004D5510">
      <w:pPr>
        <w:rPr>
          <w:rFonts w:eastAsia="Dotum"/>
          <w:bCs/>
          <w:sz w:val="22"/>
          <w:szCs w:val="22"/>
        </w:rPr>
      </w:pPr>
      <w:r w:rsidRPr="004D5510">
        <w:rPr>
          <w:rFonts w:eastAsia="Dotum"/>
          <w:b/>
          <w:sz w:val="22"/>
          <w:szCs w:val="22"/>
        </w:rPr>
        <w:t>Acknowledgements</w:t>
      </w:r>
      <w:r w:rsidRPr="004D5510">
        <w:rPr>
          <w:rFonts w:eastAsia="Dotum"/>
          <w:bCs/>
          <w:sz w:val="22"/>
          <w:szCs w:val="22"/>
        </w:rPr>
        <w:t>: The authors would like to thank Kabul Polytechnic University for academic support.</w:t>
      </w:r>
    </w:p>
    <w:p w14:paraId="53F89D84" w14:textId="76C433AA" w:rsidR="00D117A3" w:rsidRPr="005072A0" w:rsidRDefault="00D117A3" w:rsidP="005072A0">
      <w:pPr>
        <w:spacing w:before="360" w:after="120"/>
        <w:rPr>
          <w:b/>
          <w:sz w:val="28"/>
          <w:szCs w:val="28"/>
        </w:rPr>
      </w:pPr>
      <w:r w:rsidRPr="005072A0">
        <w:rPr>
          <w:rFonts w:eastAsia="Dotum"/>
          <w:b/>
          <w:sz w:val="28"/>
          <w:szCs w:val="28"/>
        </w:rPr>
        <w:t>References</w:t>
      </w:r>
    </w:p>
    <w:p w14:paraId="4D9A3B7D" w14:textId="77777777" w:rsidR="004D5510" w:rsidRPr="004D5510" w:rsidRDefault="00D117A3" w:rsidP="004D5510">
      <w:pPr>
        <w:rPr>
          <w:sz w:val="22"/>
          <w:szCs w:val="22"/>
        </w:rPr>
      </w:pPr>
      <w:r w:rsidRPr="00E278EA">
        <w:rPr>
          <w:sz w:val="22"/>
          <w:szCs w:val="22"/>
        </w:rPr>
        <w:t>[1]</w:t>
      </w:r>
      <w:r w:rsidR="003E2D19" w:rsidRPr="00E278EA">
        <w:rPr>
          <w:sz w:val="22"/>
          <w:szCs w:val="22"/>
        </w:rPr>
        <w:t> </w:t>
      </w:r>
      <w:r w:rsidR="004D5510" w:rsidRPr="004D5510">
        <w:rPr>
          <w:sz w:val="22"/>
          <w:szCs w:val="22"/>
        </w:rPr>
        <w:t>IPCC, 2023. Climate Change 2023: Synthesis Report. Intergovernmental Panel on Climate Change.</w:t>
      </w:r>
      <w:r w:rsidRPr="00E278EA">
        <w:rPr>
          <w:sz w:val="22"/>
          <w:szCs w:val="22"/>
        </w:rPr>
        <w:br/>
        <w:t>[2]</w:t>
      </w:r>
      <w:r w:rsidR="003E2D19" w:rsidRPr="00E278EA">
        <w:rPr>
          <w:sz w:val="22"/>
          <w:szCs w:val="22"/>
        </w:rPr>
        <w:t> </w:t>
      </w:r>
      <w:r w:rsidR="004D5510">
        <w:t>GWEC, 2023. Global Wind Report 2023. Global Wind Energy Council.</w:t>
      </w:r>
      <w:r w:rsidRPr="00E278EA">
        <w:rPr>
          <w:sz w:val="22"/>
          <w:szCs w:val="22"/>
        </w:rPr>
        <w:br/>
        <w:t xml:space="preserve">[3] </w:t>
      </w:r>
      <w:r w:rsidR="004D5510" w:rsidRPr="004D5510">
        <w:rPr>
          <w:sz w:val="22"/>
          <w:szCs w:val="22"/>
        </w:rPr>
        <w:t>Milligan, M., Porter, K. and DeMeo, E., 2016. Wind power myths debunked. IEEE Power &amp; Energy Magazine, 14(6), pp.89–99.</w:t>
      </w:r>
    </w:p>
    <w:p w14:paraId="6EE61D7D" w14:textId="77777777" w:rsidR="00162313" w:rsidRPr="00162313" w:rsidRDefault="00D117A3" w:rsidP="00162313">
      <w:pPr>
        <w:jc w:val="both"/>
        <w:rPr>
          <w:sz w:val="22"/>
          <w:szCs w:val="22"/>
        </w:rPr>
      </w:pPr>
      <w:r w:rsidRPr="00E278EA">
        <w:rPr>
          <w:sz w:val="22"/>
          <w:szCs w:val="22"/>
        </w:rPr>
        <w:t xml:space="preserve">[4] </w:t>
      </w:r>
      <w:r w:rsidR="00162313" w:rsidRPr="00162313">
        <w:rPr>
          <w:sz w:val="22"/>
          <w:szCs w:val="22"/>
        </w:rPr>
        <w:t>National Renewable Energy Laboratory (NREL), 2020. Wind resource mapping in Afghanistan. U.S. Department of Energy, Technical Report NREL/TP-5000-78123.</w:t>
      </w:r>
    </w:p>
    <w:p w14:paraId="5B63282A" w14:textId="77777777" w:rsidR="00162313" w:rsidRPr="00162313" w:rsidRDefault="00D117A3" w:rsidP="00162313">
      <w:pPr>
        <w:rPr>
          <w:sz w:val="22"/>
          <w:szCs w:val="22"/>
        </w:rPr>
      </w:pPr>
      <w:r w:rsidRPr="00E278EA">
        <w:rPr>
          <w:sz w:val="22"/>
          <w:szCs w:val="22"/>
        </w:rPr>
        <w:t xml:space="preserve">[5] </w:t>
      </w:r>
      <w:r w:rsidR="00162313" w:rsidRPr="00162313">
        <w:rPr>
          <w:sz w:val="22"/>
          <w:szCs w:val="22"/>
        </w:rPr>
        <w:t>Ludin, G.A., Amin, M.A., Aminzay, A. and Senjyu, T., 2016. Theoretical potential and utilization of renewable energy in Afghanistan. AIMS Energy, 5, pp.1–19.</w:t>
      </w:r>
      <w:r w:rsidRPr="00E278EA">
        <w:rPr>
          <w:sz w:val="22"/>
          <w:szCs w:val="22"/>
        </w:rPr>
        <w:br/>
        <w:t xml:space="preserve">[6] </w:t>
      </w:r>
      <w:r w:rsidR="00162313" w:rsidRPr="00162313">
        <w:rPr>
          <w:sz w:val="22"/>
          <w:szCs w:val="22"/>
        </w:rPr>
        <w:t>Qureshi, A.S., 2020. Energy dependency in Afghanistan: A case study of Herat. Afghanistan Research and Evaluation Unit, Kabul.</w:t>
      </w:r>
    </w:p>
    <w:p w14:paraId="2472BFF6" w14:textId="77777777" w:rsidR="00162313" w:rsidRPr="00162313" w:rsidRDefault="00A66712" w:rsidP="00162313">
      <w:pPr>
        <w:jc w:val="both"/>
        <w:rPr>
          <w:sz w:val="22"/>
          <w:szCs w:val="22"/>
        </w:rPr>
      </w:pPr>
      <w:r w:rsidRPr="00A66712">
        <w:rPr>
          <w:sz w:val="22"/>
          <w:szCs w:val="22"/>
        </w:rPr>
        <w:t xml:space="preserve">[7] </w:t>
      </w:r>
      <w:r w:rsidR="00162313" w:rsidRPr="00162313">
        <w:rPr>
          <w:sz w:val="22"/>
          <w:szCs w:val="22"/>
        </w:rPr>
        <w:t>Ershad, H., et al., 2018. Renewable energy resource assessment for solar PV and wind in Balkh and Herat provinces of Afghanistan. University of Dayton.</w:t>
      </w:r>
    </w:p>
    <w:p w14:paraId="1D0412C8" w14:textId="77777777" w:rsidR="00162313" w:rsidRPr="00162313" w:rsidRDefault="00162313" w:rsidP="00162313">
      <w:pPr>
        <w:rPr>
          <w:sz w:val="22"/>
          <w:szCs w:val="22"/>
        </w:rPr>
      </w:pPr>
      <w:r w:rsidRPr="00A66712">
        <w:rPr>
          <w:sz w:val="22"/>
          <w:szCs w:val="22"/>
        </w:rPr>
        <w:t xml:space="preserve"> </w:t>
      </w:r>
      <w:r w:rsidR="00A66712" w:rsidRPr="00A66712">
        <w:rPr>
          <w:sz w:val="22"/>
          <w:szCs w:val="22"/>
        </w:rPr>
        <w:t xml:space="preserve">[8] </w:t>
      </w:r>
      <w:r w:rsidRPr="00162313">
        <w:rPr>
          <w:sz w:val="22"/>
          <w:szCs w:val="22"/>
        </w:rPr>
        <w:t>Anwarzai, A., 2019. Renewable energy resource assessment and site suitability in Afghanistan using GIS and MCDA. Tokyo University of Agriculture and Technology (TUAT).</w:t>
      </w:r>
      <w:r w:rsidR="00A66712" w:rsidRPr="00A66712">
        <w:rPr>
          <w:sz w:val="22"/>
          <w:szCs w:val="22"/>
        </w:rPr>
        <w:t>.</w:t>
      </w:r>
      <w:r w:rsidR="00A66712" w:rsidRPr="00A66712">
        <w:rPr>
          <w:sz w:val="22"/>
          <w:szCs w:val="22"/>
        </w:rPr>
        <w:br/>
        <w:t xml:space="preserve">[9] </w:t>
      </w:r>
      <w:r w:rsidRPr="00162313">
        <w:rPr>
          <w:sz w:val="22"/>
          <w:szCs w:val="22"/>
        </w:rPr>
        <w:t>Mostafaeipour, A., et al., 2020. Prioritization of locations for wind-to-hydrogen production in Afghanistan. International Journal of Hydrogen Energy, 45(47), pp.25413–25428.</w:t>
      </w:r>
    </w:p>
    <w:p w14:paraId="10C38C1D" w14:textId="77777777" w:rsidR="001677DB" w:rsidRDefault="00162313" w:rsidP="001677DB">
      <w:pPr>
        <w:rPr>
          <w:sz w:val="22"/>
          <w:szCs w:val="22"/>
        </w:rPr>
      </w:pPr>
      <w:r w:rsidRPr="00A66712">
        <w:rPr>
          <w:sz w:val="22"/>
          <w:szCs w:val="22"/>
        </w:rPr>
        <w:t xml:space="preserve"> </w:t>
      </w:r>
      <w:r w:rsidR="00A66712" w:rsidRPr="00A66712">
        <w:rPr>
          <w:sz w:val="22"/>
          <w:szCs w:val="22"/>
        </w:rPr>
        <w:t xml:space="preserve">[10] </w:t>
      </w:r>
      <w:r w:rsidRPr="00162313">
        <w:rPr>
          <w:sz w:val="22"/>
          <w:szCs w:val="22"/>
        </w:rPr>
        <w:t>Sadeghi, P., et al., 2024. Evaluation of wind energy potential for hydrogen production in Afghanistan. Energy Reports, 10, pp.1–10.</w:t>
      </w:r>
      <w:r w:rsidR="00A66712" w:rsidRPr="00A66712">
        <w:rPr>
          <w:sz w:val="22"/>
          <w:szCs w:val="22"/>
        </w:rPr>
        <w:br/>
        <w:t xml:space="preserve">[11] </w:t>
      </w:r>
      <w:r w:rsidRPr="00162313">
        <w:rPr>
          <w:sz w:val="22"/>
          <w:szCs w:val="22"/>
        </w:rPr>
        <w:t>National Renewable Energy Laboratory (NREL), 2014. Afghanistan and Pakistan Wind Atlas. NREL, Golden, CO, USA.</w:t>
      </w:r>
      <w:r w:rsidR="00A66712" w:rsidRPr="00A66712">
        <w:rPr>
          <w:sz w:val="22"/>
          <w:szCs w:val="22"/>
        </w:rPr>
        <w:br/>
        <w:t xml:space="preserve">[12] </w:t>
      </w:r>
      <w:r w:rsidRPr="00162313">
        <w:rPr>
          <w:sz w:val="22"/>
          <w:szCs w:val="22"/>
        </w:rPr>
        <w:t>DTU/World Bank, 2020. Global Wind Atlas 3.0 – Afghanistan. Technical University of Denmark.</w:t>
      </w:r>
      <w:r w:rsidR="00A66712" w:rsidRPr="00A66712">
        <w:rPr>
          <w:sz w:val="22"/>
          <w:szCs w:val="22"/>
        </w:rPr>
        <w:br/>
        <w:t>[1</w:t>
      </w:r>
      <w:r w:rsidR="00493DDF">
        <w:rPr>
          <w:sz w:val="22"/>
          <w:szCs w:val="22"/>
        </w:rPr>
        <w:t>3</w:t>
      </w:r>
      <w:r w:rsidR="00493DDF" w:rsidRPr="00493DDF">
        <w:rPr>
          <w:rFonts w:asciiTheme="minorHAnsi" w:eastAsiaTheme="minorEastAsia" w:hAnsiTheme="minorHAnsi" w:cstheme="minorBidi"/>
          <w:sz w:val="22"/>
          <w:szCs w:val="22"/>
        </w:rPr>
        <w:t xml:space="preserve"> </w:t>
      </w:r>
      <w:r w:rsidR="00493DDF" w:rsidRPr="00493DDF">
        <w:rPr>
          <w:sz w:val="22"/>
          <w:szCs w:val="22"/>
        </w:rPr>
        <w:t>Da Afghanistan Breshna Sherkat (DABS), 2019. Herat Wind Power Project – Feasibility Study. Kabul, Afghanistan.</w:t>
      </w:r>
    </w:p>
    <w:p w14:paraId="6C5ED95C" w14:textId="34B7EF06" w:rsidR="00D117A3" w:rsidRPr="00E278EA" w:rsidRDefault="00493DDF" w:rsidP="001677DB">
      <w:pPr>
        <w:rPr>
          <w:sz w:val="22"/>
          <w:szCs w:val="22"/>
        </w:rPr>
      </w:pPr>
      <w:r w:rsidRPr="00E278EA">
        <w:rPr>
          <w:sz w:val="22"/>
          <w:szCs w:val="22"/>
        </w:rPr>
        <w:t xml:space="preserve"> </w:t>
      </w:r>
      <w:r w:rsidR="00D117A3" w:rsidRPr="00E278EA">
        <w:rPr>
          <w:sz w:val="22"/>
          <w:szCs w:val="22"/>
        </w:rPr>
        <w:t>[</w:t>
      </w:r>
      <w:r w:rsidR="00A66712">
        <w:rPr>
          <w:sz w:val="22"/>
          <w:szCs w:val="22"/>
        </w:rPr>
        <w:t>1</w:t>
      </w:r>
      <w:r>
        <w:rPr>
          <w:sz w:val="22"/>
          <w:szCs w:val="22"/>
        </w:rPr>
        <w:t>4</w:t>
      </w:r>
      <w:r w:rsidR="00D117A3" w:rsidRPr="00E278EA">
        <w:rPr>
          <w:sz w:val="22"/>
          <w:szCs w:val="22"/>
        </w:rPr>
        <w:t xml:space="preserve">] </w:t>
      </w:r>
      <w:r w:rsidR="001677DB" w:rsidRPr="001677DB">
        <w:rPr>
          <w:sz w:val="22"/>
          <w:szCs w:val="22"/>
        </w:rPr>
        <w:t>DABS, 2023. Renewable Energy Development Plan for Herat, Afghanistan. Da Afghanistan Breshna Sherkat.</w:t>
      </w:r>
    </w:p>
    <w:p w14:paraId="0DC59410" w14:textId="5A01FDA2" w:rsidR="00D117A3" w:rsidRPr="00E278EA" w:rsidRDefault="00D117A3" w:rsidP="001677DB">
      <w:pPr>
        <w:jc w:val="both"/>
        <w:rPr>
          <w:sz w:val="22"/>
          <w:szCs w:val="22"/>
        </w:rPr>
      </w:pPr>
      <w:r w:rsidRPr="00E278EA">
        <w:rPr>
          <w:sz w:val="22"/>
          <w:szCs w:val="22"/>
        </w:rPr>
        <w:t>[1</w:t>
      </w:r>
      <w:r w:rsidR="00493DDF">
        <w:rPr>
          <w:sz w:val="22"/>
          <w:szCs w:val="22"/>
        </w:rPr>
        <w:t>5</w:t>
      </w:r>
      <w:r w:rsidRPr="00E278EA">
        <w:rPr>
          <w:sz w:val="22"/>
          <w:szCs w:val="22"/>
        </w:rPr>
        <w:t xml:space="preserve">] </w:t>
      </w:r>
      <w:r w:rsidR="001677DB" w:rsidRPr="001677DB">
        <w:rPr>
          <w:sz w:val="22"/>
          <w:szCs w:val="22"/>
        </w:rPr>
        <w:t>World Bank, 2021. Afghanistan Renewable Energy Potential Assessment. World Bank Group.</w:t>
      </w:r>
    </w:p>
    <w:p w14:paraId="6FCDE42E" w14:textId="59C7AE27" w:rsidR="00D117A3" w:rsidRPr="00E278EA" w:rsidRDefault="00D117A3" w:rsidP="001677DB">
      <w:pPr>
        <w:rPr>
          <w:sz w:val="22"/>
          <w:szCs w:val="22"/>
        </w:rPr>
      </w:pPr>
      <w:r w:rsidRPr="00E278EA">
        <w:rPr>
          <w:sz w:val="22"/>
          <w:szCs w:val="22"/>
        </w:rPr>
        <w:t>[1</w:t>
      </w:r>
      <w:r w:rsidR="00493DDF">
        <w:rPr>
          <w:sz w:val="22"/>
          <w:szCs w:val="22"/>
        </w:rPr>
        <w:t>6</w:t>
      </w:r>
      <w:r w:rsidRPr="00E278EA">
        <w:rPr>
          <w:sz w:val="22"/>
          <w:szCs w:val="22"/>
        </w:rPr>
        <w:t xml:space="preserve">] </w:t>
      </w:r>
      <w:r w:rsidR="001677DB" w:rsidRPr="001677DB">
        <w:rPr>
          <w:sz w:val="22"/>
          <w:szCs w:val="22"/>
        </w:rPr>
        <w:t>Mahmoodi, A., 2021. Renewable Energy Assessment of Herat Province. Afghanistan Research and Evaluation Unit, Kabul.</w:t>
      </w:r>
      <w:r w:rsidRPr="00E278EA">
        <w:rPr>
          <w:sz w:val="22"/>
          <w:szCs w:val="22"/>
        </w:rPr>
        <w:t xml:space="preserve"> 2021.</w:t>
      </w:r>
      <w:r w:rsidRPr="00E278EA">
        <w:rPr>
          <w:sz w:val="22"/>
          <w:szCs w:val="22"/>
        </w:rPr>
        <w:br/>
      </w:r>
      <w:r w:rsidRPr="00E278EA">
        <w:rPr>
          <w:sz w:val="22"/>
          <w:szCs w:val="22"/>
        </w:rPr>
        <w:lastRenderedPageBreak/>
        <w:t>[1</w:t>
      </w:r>
      <w:r w:rsidR="00493DDF">
        <w:rPr>
          <w:sz w:val="22"/>
          <w:szCs w:val="22"/>
        </w:rPr>
        <w:t>7</w:t>
      </w:r>
      <w:r w:rsidRPr="00E278EA">
        <w:rPr>
          <w:sz w:val="22"/>
          <w:szCs w:val="22"/>
        </w:rPr>
        <w:t xml:space="preserve">] </w:t>
      </w:r>
      <w:bookmarkStart w:id="17" w:name="_Hlk208689678"/>
      <w:r w:rsidR="001677DB" w:rsidRPr="001677DB">
        <w:rPr>
          <w:sz w:val="22"/>
          <w:szCs w:val="22"/>
        </w:rPr>
        <w:t>National Renewable Energy Laboratory (NREL), 2020. Wind resource mapping in Afghanistan. U.S. Department of Energy, Technical Report NREL/TP-5000-78123.</w:t>
      </w:r>
      <w:bookmarkEnd w:id="17"/>
      <w:r w:rsidRPr="00E278EA">
        <w:rPr>
          <w:sz w:val="22"/>
          <w:szCs w:val="22"/>
        </w:rPr>
        <w:br/>
        <w:t>[1</w:t>
      </w:r>
      <w:r w:rsidR="00493DDF">
        <w:rPr>
          <w:sz w:val="22"/>
          <w:szCs w:val="22"/>
        </w:rPr>
        <w:t>8</w:t>
      </w:r>
      <w:r w:rsidRPr="00E278EA">
        <w:rPr>
          <w:sz w:val="22"/>
          <w:szCs w:val="22"/>
        </w:rPr>
        <w:t xml:space="preserve">] </w:t>
      </w:r>
      <w:r w:rsidR="001677DB" w:rsidRPr="001677DB">
        <w:rPr>
          <w:sz w:val="22"/>
          <w:szCs w:val="22"/>
        </w:rPr>
        <w:t>Popal, M., et al., 2022. Geospatial analysis of wind energy potential in western Afghanistan. IEEE Transactions on Sustainable Energy, 13(2), pp.1124–1135.</w:t>
      </w:r>
    </w:p>
    <w:p w14:paraId="48B7A5A8" w14:textId="430A461B" w:rsidR="00D117A3" w:rsidRPr="00E278EA" w:rsidRDefault="00D117A3" w:rsidP="001677DB">
      <w:pPr>
        <w:jc w:val="both"/>
        <w:rPr>
          <w:sz w:val="22"/>
          <w:szCs w:val="22"/>
        </w:rPr>
      </w:pPr>
      <w:r w:rsidRPr="00E278EA">
        <w:rPr>
          <w:sz w:val="22"/>
          <w:szCs w:val="22"/>
        </w:rPr>
        <w:t>[</w:t>
      </w:r>
      <w:r w:rsidR="00493DDF">
        <w:rPr>
          <w:sz w:val="22"/>
          <w:szCs w:val="22"/>
        </w:rPr>
        <w:t>19</w:t>
      </w:r>
      <w:r w:rsidRPr="00E278EA">
        <w:rPr>
          <w:sz w:val="22"/>
          <w:szCs w:val="22"/>
        </w:rPr>
        <w:t xml:space="preserve">] </w:t>
      </w:r>
      <w:r w:rsidR="001677DB" w:rsidRPr="001677DB">
        <w:rPr>
          <w:sz w:val="22"/>
          <w:szCs w:val="22"/>
        </w:rPr>
        <w:t>World Bank, 2021. Afghanistan Renewable Energy Atlas. Report 147256-AF.</w:t>
      </w:r>
    </w:p>
    <w:p w14:paraId="485AFC11" w14:textId="5B30C5BF" w:rsidR="00D117A3" w:rsidRPr="00E278EA" w:rsidRDefault="00D117A3" w:rsidP="001677DB">
      <w:pPr>
        <w:jc w:val="both"/>
        <w:rPr>
          <w:sz w:val="22"/>
          <w:szCs w:val="22"/>
        </w:rPr>
      </w:pPr>
      <w:r w:rsidRPr="00E278EA">
        <w:rPr>
          <w:sz w:val="22"/>
          <w:szCs w:val="22"/>
        </w:rPr>
        <w:t>[</w:t>
      </w:r>
      <w:r w:rsidR="00A66712">
        <w:rPr>
          <w:sz w:val="22"/>
          <w:szCs w:val="22"/>
        </w:rPr>
        <w:t>2</w:t>
      </w:r>
      <w:r w:rsidR="00493DDF">
        <w:rPr>
          <w:sz w:val="22"/>
          <w:szCs w:val="22"/>
        </w:rPr>
        <w:t>0</w:t>
      </w:r>
      <w:r w:rsidRPr="00E278EA">
        <w:rPr>
          <w:sz w:val="22"/>
          <w:szCs w:val="22"/>
        </w:rPr>
        <w:t xml:space="preserve">] </w:t>
      </w:r>
      <w:r w:rsidR="001677DB" w:rsidRPr="001677DB">
        <w:rPr>
          <w:sz w:val="22"/>
          <w:szCs w:val="22"/>
        </w:rPr>
        <w:t>Aye, M.T. and Nang, S.Y.K., 2015. Performance analysis of doubly fed induction generator using vector control technique. International Journal of Electrical &amp; Computer Engineering, 5, pp.929–938.</w:t>
      </w:r>
    </w:p>
    <w:p w14:paraId="3CE900F8" w14:textId="77777777" w:rsidR="001677DB" w:rsidRPr="001677DB" w:rsidRDefault="00D117A3" w:rsidP="001677DB">
      <w:pPr>
        <w:jc w:val="both"/>
        <w:rPr>
          <w:sz w:val="22"/>
          <w:szCs w:val="22"/>
        </w:rPr>
      </w:pPr>
      <w:r w:rsidRPr="00E278EA">
        <w:rPr>
          <w:sz w:val="22"/>
          <w:szCs w:val="22"/>
        </w:rPr>
        <w:t>[</w:t>
      </w:r>
      <w:r w:rsidR="00A66712">
        <w:rPr>
          <w:sz w:val="22"/>
          <w:szCs w:val="22"/>
        </w:rPr>
        <w:t>2</w:t>
      </w:r>
      <w:r w:rsidR="00493DDF">
        <w:rPr>
          <w:sz w:val="22"/>
          <w:szCs w:val="22"/>
        </w:rPr>
        <w:t>1</w:t>
      </w:r>
      <w:r w:rsidRPr="00E278EA">
        <w:rPr>
          <w:sz w:val="22"/>
          <w:szCs w:val="22"/>
        </w:rPr>
        <w:t xml:space="preserve">] </w:t>
      </w:r>
      <w:r w:rsidR="001677DB" w:rsidRPr="001677DB">
        <w:rPr>
          <w:sz w:val="22"/>
          <w:szCs w:val="22"/>
        </w:rPr>
        <w:t>Freris, L.L., 1990. Wind Energy Conversion System. Prentice-Hall, Upper Saddle River, New Jersey.</w:t>
      </w:r>
    </w:p>
    <w:p w14:paraId="6584F070" w14:textId="51D7050E" w:rsidR="00D117A3" w:rsidRPr="00E278EA" w:rsidRDefault="00D117A3" w:rsidP="00E278EA">
      <w:pPr>
        <w:jc w:val="both"/>
        <w:rPr>
          <w:sz w:val="22"/>
          <w:szCs w:val="22"/>
        </w:rPr>
      </w:pPr>
    </w:p>
    <w:p w14:paraId="3808F7D7" w14:textId="791F09EC" w:rsidR="00D117A3" w:rsidRPr="00E278EA" w:rsidRDefault="00D117A3" w:rsidP="001677DB">
      <w:pPr>
        <w:jc w:val="both"/>
        <w:rPr>
          <w:sz w:val="22"/>
          <w:szCs w:val="22"/>
        </w:rPr>
      </w:pPr>
      <w:r w:rsidRPr="00E278EA">
        <w:rPr>
          <w:sz w:val="22"/>
          <w:szCs w:val="22"/>
        </w:rPr>
        <w:t>[</w:t>
      </w:r>
      <w:r w:rsidR="00A66712">
        <w:rPr>
          <w:sz w:val="22"/>
          <w:szCs w:val="22"/>
        </w:rPr>
        <w:t>22</w:t>
      </w:r>
      <w:r w:rsidR="00626023">
        <w:rPr>
          <w:rFonts w:asciiTheme="minorHAnsi" w:eastAsiaTheme="minorEastAsia" w:hAnsiTheme="minorHAnsi" w:cstheme="minorBidi"/>
          <w:sz w:val="22"/>
          <w:szCs w:val="22"/>
        </w:rPr>
        <w:t>]</w:t>
      </w:r>
      <w:r w:rsidR="001677DB" w:rsidRPr="001677DB">
        <w:rPr>
          <w:rFonts w:asciiTheme="minorHAnsi" w:eastAsiaTheme="minorEastAsia" w:hAnsiTheme="minorHAnsi" w:cstheme="minorBidi"/>
          <w:sz w:val="22"/>
          <w:szCs w:val="22"/>
        </w:rPr>
        <w:t xml:space="preserve"> </w:t>
      </w:r>
      <w:r w:rsidR="001677DB" w:rsidRPr="001677DB">
        <w:rPr>
          <w:sz w:val="22"/>
          <w:szCs w:val="22"/>
        </w:rPr>
        <w:t>Michalke, G., 2007. Variable Speed Wind Turbines – Modelling, Control, and Impact on Power Systems. PhD thesis, Wind Energy Department, Risø National Laboratory.</w:t>
      </w:r>
    </w:p>
    <w:p w14:paraId="4B18D64F" w14:textId="204C5D1F" w:rsidR="00D117A3" w:rsidRPr="00E278EA" w:rsidRDefault="00D117A3" w:rsidP="001677DB">
      <w:pPr>
        <w:jc w:val="both"/>
        <w:rPr>
          <w:rFonts w:ascii="TimesLTStd-Roman" w:hAnsi="TimesLTStd-Roman"/>
          <w:color w:val="231F20"/>
          <w:sz w:val="22"/>
          <w:szCs w:val="22"/>
        </w:rPr>
      </w:pPr>
      <w:r w:rsidRPr="00E278EA">
        <w:rPr>
          <w:sz w:val="22"/>
          <w:szCs w:val="22"/>
        </w:rPr>
        <w:t>[</w:t>
      </w:r>
      <w:r w:rsidR="00A66712">
        <w:rPr>
          <w:sz w:val="22"/>
          <w:szCs w:val="22"/>
        </w:rPr>
        <w:t>23</w:t>
      </w:r>
      <w:r w:rsidRPr="00E278EA">
        <w:rPr>
          <w:sz w:val="22"/>
          <w:szCs w:val="22"/>
        </w:rPr>
        <w:t xml:space="preserve">] </w:t>
      </w:r>
      <w:r w:rsidR="001677DB" w:rsidRPr="001677DB">
        <w:rPr>
          <w:rFonts w:ascii="TimesLTStd-Roman" w:hAnsi="TimesLTStd-Roman"/>
          <w:color w:val="231F20"/>
          <w:sz w:val="22"/>
          <w:szCs w:val="22"/>
        </w:rPr>
        <w:t>Abad, G., López, J., Rodríguez, M.A. and Marroyo, L., 2011. Doubly Fed Induction Machine: Modeling and Control for Wind Energy Generation. John Wiley &amp; Sons, Inc.</w:t>
      </w:r>
    </w:p>
    <w:p w14:paraId="12E2816C" w14:textId="05CBA137" w:rsidR="00D117A3" w:rsidRPr="00E278EA" w:rsidRDefault="00D117A3" w:rsidP="001677DB">
      <w:pPr>
        <w:jc w:val="both"/>
        <w:rPr>
          <w:rFonts w:ascii="TimesLTStd-Roman" w:hAnsi="TimesLTStd-Roman"/>
          <w:color w:val="231F20"/>
          <w:sz w:val="22"/>
          <w:szCs w:val="22"/>
        </w:rPr>
      </w:pPr>
      <w:r w:rsidRPr="00E278EA">
        <w:rPr>
          <w:rFonts w:ascii="TimesLTStd-Roman" w:hAnsi="TimesLTStd-Roman"/>
          <w:color w:val="231F20"/>
          <w:sz w:val="22"/>
          <w:szCs w:val="22"/>
        </w:rPr>
        <w:t>[</w:t>
      </w:r>
      <w:r w:rsidR="00A66712">
        <w:rPr>
          <w:rFonts w:ascii="TimesLTStd-Roman" w:hAnsi="TimesLTStd-Roman"/>
          <w:color w:val="231F20"/>
          <w:sz w:val="22"/>
          <w:szCs w:val="22"/>
        </w:rPr>
        <w:t>24</w:t>
      </w:r>
      <w:r w:rsidRPr="00E278EA">
        <w:rPr>
          <w:rFonts w:ascii="TimesLTStd-Roman" w:hAnsi="TimesLTStd-Roman"/>
          <w:color w:val="231F20"/>
          <w:sz w:val="22"/>
          <w:szCs w:val="22"/>
        </w:rPr>
        <w:t xml:space="preserve">] </w:t>
      </w:r>
      <w:r w:rsidR="001677DB" w:rsidRPr="001677DB">
        <w:rPr>
          <w:rFonts w:ascii="TimesLTStd-Roman" w:hAnsi="TimesLTStd-Roman"/>
          <w:color w:val="231F20"/>
          <w:sz w:val="22"/>
          <w:szCs w:val="22"/>
        </w:rPr>
        <w:t>Pena, R., Clare, J.C. and Asher, G.M., 1996. Doubly fed induction generator using back-to-back PWM converters and its application to variable-speed wind energy generation. IEE Proceedings - Electric Power Applications, 143(3), pp.231–241.</w:t>
      </w:r>
    </w:p>
    <w:p w14:paraId="168BD538" w14:textId="585EBD2F" w:rsidR="00D117A3" w:rsidRPr="00E278EA" w:rsidRDefault="00D117A3" w:rsidP="001677DB">
      <w:pPr>
        <w:jc w:val="both"/>
        <w:rPr>
          <w:rFonts w:ascii="TimesLTStd-Roman" w:hAnsi="TimesLTStd-Roman"/>
          <w:color w:val="231F20"/>
          <w:sz w:val="22"/>
          <w:szCs w:val="22"/>
        </w:rPr>
      </w:pPr>
      <w:r w:rsidRPr="00E278EA">
        <w:rPr>
          <w:rFonts w:ascii="TimesLTStd-Roman" w:hAnsi="TimesLTStd-Roman"/>
          <w:color w:val="231F20"/>
          <w:sz w:val="22"/>
          <w:szCs w:val="22"/>
        </w:rPr>
        <w:t>[2</w:t>
      </w:r>
      <w:r w:rsidR="00A66712">
        <w:rPr>
          <w:rFonts w:ascii="TimesLTStd-Roman" w:hAnsi="TimesLTStd-Roman"/>
          <w:color w:val="231F20"/>
          <w:sz w:val="22"/>
          <w:szCs w:val="22"/>
        </w:rPr>
        <w:t>5</w:t>
      </w:r>
      <w:r w:rsidR="001677DB" w:rsidRPr="001677DB">
        <w:rPr>
          <w:rFonts w:asciiTheme="minorHAnsi" w:eastAsiaTheme="minorEastAsia" w:hAnsiTheme="minorHAnsi" w:cstheme="minorBidi"/>
          <w:sz w:val="22"/>
          <w:szCs w:val="22"/>
        </w:rPr>
        <w:t xml:space="preserve"> </w:t>
      </w:r>
      <w:r w:rsidR="001677DB" w:rsidRPr="001677DB">
        <w:rPr>
          <w:rFonts w:ascii="TimesLTStd-Roman" w:hAnsi="TimesLTStd-Roman"/>
          <w:color w:val="231F20"/>
          <w:sz w:val="22"/>
          <w:szCs w:val="22"/>
        </w:rPr>
        <w:t>Leonhard, W., 2001. Control of Electrical Drives. 3rd ed. Springer Verlag, Stuttgart.</w:t>
      </w:r>
    </w:p>
    <w:p w14:paraId="0D7F75AD" w14:textId="65792FD0" w:rsidR="00D117A3" w:rsidRPr="00E278EA" w:rsidRDefault="00D117A3" w:rsidP="001677DB">
      <w:pPr>
        <w:jc w:val="both"/>
        <w:rPr>
          <w:rFonts w:ascii="TimesLTStd-Roman" w:hAnsi="TimesLTStd-Roman"/>
          <w:color w:val="231F20"/>
          <w:sz w:val="22"/>
          <w:szCs w:val="22"/>
        </w:rPr>
      </w:pPr>
      <w:r w:rsidRPr="00E278EA">
        <w:rPr>
          <w:rFonts w:ascii="TimesLTStd-Roman" w:hAnsi="TimesLTStd-Roman"/>
          <w:color w:val="231F20"/>
          <w:sz w:val="22"/>
          <w:szCs w:val="22"/>
        </w:rPr>
        <w:t>[2</w:t>
      </w:r>
      <w:r w:rsidR="00A66712">
        <w:rPr>
          <w:rFonts w:ascii="TimesLTStd-Roman" w:hAnsi="TimesLTStd-Roman"/>
          <w:color w:val="231F20"/>
          <w:sz w:val="22"/>
          <w:szCs w:val="22"/>
        </w:rPr>
        <w:t>6</w:t>
      </w:r>
      <w:r w:rsidRPr="00E278EA">
        <w:rPr>
          <w:rFonts w:ascii="TimesLTStd-Roman" w:hAnsi="TimesLTStd-Roman"/>
          <w:color w:val="231F20"/>
          <w:sz w:val="22"/>
          <w:szCs w:val="22"/>
        </w:rPr>
        <w:t xml:space="preserve">] </w:t>
      </w:r>
      <w:r w:rsidR="001677DB" w:rsidRPr="001677DB">
        <w:rPr>
          <w:rFonts w:ascii="TimesLTStd-Roman" w:hAnsi="TimesLTStd-Roman"/>
          <w:color w:val="231F20"/>
          <w:sz w:val="22"/>
          <w:szCs w:val="22"/>
        </w:rPr>
        <w:t>Hansen, A.D., Iov, F., Sørensen, P. and Blaabjerg, F., 2004. Overall control strategy of variable speed induction generator wind turbine. In: Nordic Wind Power Conference, 1–2 March, Chalmers University of Technology, Göteborg.</w:t>
      </w:r>
    </w:p>
    <w:p w14:paraId="18C83453" w14:textId="77777777" w:rsidR="001677DB" w:rsidRPr="001677DB" w:rsidRDefault="00D117A3" w:rsidP="001677DB">
      <w:pPr>
        <w:jc w:val="both"/>
        <w:rPr>
          <w:rFonts w:ascii="TimesLTStd-Roman" w:hAnsi="TimesLTStd-Roman"/>
          <w:color w:val="231F20"/>
          <w:sz w:val="22"/>
          <w:szCs w:val="22"/>
        </w:rPr>
      </w:pPr>
      <w:r w:rsidRPr="00E278EA">
        <w:rPr>
          <w:rFonts w:ascii="TimesLTStd-Roman" w:hAnsi="TimesLTStd-Roman"/>
          <w:color w:val="231F20"/>
          <w:sz w:val="22"/>
          <w:szCs w:val="22"/>
        </w:rPr>
        <w:t>[2</w:t>
      </w:r>
      <w:r w:rsidR="00A66712">
        <w:rPr>
          <w:rFonts w:ascii="TimesLTStd-Roman" w:hAnsi="TimesLTStd-Roman"/>
          <w:color w:val="231F20"/>
          <w:sz w:val="22"/>
          <w:szCs w:val="22"/>
        </w:rPr>
        <w:t>7</w:t>
      </w:r>
      <w:r w:rsidRPr="00E278EA">
        <w:rPr>
          <w:rFonts w:ascii="TimesLTStd-Roman" w:hAnsi="TimesLTStd-Roman"/>
          <w:color w:val="231F20"/>
          <w:sz w:val="22"/>
          <w:szCs w:val="22"/>
        </w:rPr>
        <w:t xml:space="preserve">] </w:t>
      </w:r>
      <w:r w:rsidR="001677DB" w:rsidRPr="001677DB">
        <w:rPr>
          <w:rFonts w:ascii="TimesLTStd-Roman" w:hAnsi="TimesLTStd-Roman"/>
          <w:color w:val="231F20"/>
          <w:sz w:val="22"/>
          <w:szCs w:val="22"/>
        </w:rPr>
        <w:t>Venkateshwarlu, S., Samyuktha, S., Sujatha, P. and K.N., 2018. Improvement of dynamic performance of DFIG-based wind turbine. Helix, 8(3), pp.3362–3367.</w:t>
      </w:r>
    </w:p>
    <w:p w14:paraId="323E145A" w14:textId="3E515D96" w:rsidR="00D117A3" w:rsidRPr="00E278EA" w:rsidRDefault="00D117A3" w:rsidP="001677DB">
      <w:pPr>
        <w:jc w:val="both"/>
        <w:rPr>
          <w:rFonts w:ascii="TimesLTStd-Roman" w:hAnsi="TimesLTStd-Roman"/>
          <w:color w:val="231F20"/>
          <w:sz w:val="22"/>
          <w:szCs w:val="22"/>
        </w:rPr>
      </w:pPr>
      <w:r w:rsidRPr="00E278EA">
        <w:rPr>
          <w:rFonts w:ascii="TimesLTStd-Roman" w:hAnsi="TimesLTStd-Roman"/>
          <w:color w:val="231F20"/>
          <w:sz w:val="22"/>
          <w:szCs w:val="22"/>
        </w:rPr>
        <w:t>[2</w:t>
      </w:r>
      <w:r w:rsidR="00A66712">
        <w:rPr>
          <w:rFonts w:ascii="TimesLTStd-Roman" w:hAnsi="TimesLTStd-Roman"/>
          <w:color w:val="231F20"/>
          <w:sz w:val="22"/>
          <w:szCs w:val="22"/>
        </w:rPr>
        <w:t>8</w:t>
      </w:r>
      <w:r w:rsidRPr="00E278EA">
        <w:rPr>
          <w:rFonts w:ascii="TimesLTStd-Roman" w:hAnsi="TimesLTStd-Roman"/>
          <w:color w:val="231F20"/>
          <w:sz w:val="22"/>
          <w:szCs w:val="22"/>
        </w:rPr>
        <w:t xml:space="preserve">] </w:t>
      </w:r>
      <w:r w:rsidR="001677DB" w:rsidRPr="001677DB">
        <w:rPr>
          <w:rFonts w:ascii="TimesLTStd-Roman" w:hAnsi="TimesLTStd-Roman"/>
          <w:color w:val="231F20"/>
          <w:sz w:val="22"/>
          <w:szCs w:val="22"/>
        </w:rPr>
        <w:t>Zhang, D., Wang, Y., Hu, J., Ma, S., He, Q. and Guo, Q., 2016. Impacts of PLL on the DFIG-based WTG’s electromechanical response under transient conditions: analysis and modeling. CSEE Journal of Power and Energy Systems, 2(2), pp.30–39.</w:t>
      </w:r>
    </w:p>
    <w:p w14:paraId="12B9ABEE" w14:textId="59BFCDD6" w:rsidR="001677DB" w:rsidRPr="001677DB" w:rsidRDefault="00D117A3" w:rsidP="001677DB">
      <w:pPr>
        <w:jc w:val="both"/>
        <w:rPr>
          <w:sz w:val="22"/>
          <w:szCs w:val="22"/>
        </w:rPr>
      </w:pPr>
      <w:r w:rsidRPr="00E278EA">
        <w:rPr>
          <w:sz w:val="22"/>
          <w:szCs w:val="22"/>
        </w:rPr>
        <w:t>[2</w:t>
      </w:r>
      <w:r w:rsidR="00A66712">
        <w:rPr>
          <w:sz w:val="22"/>
          <w:szCs w:val="22"/>
        </w:rPr>
        <w:t>9</w:t>
      </w:r>
      <w:r w:rsidR="001677DB">
        <w:rPr>
          <w:sz w:val="22"/>
          <w:szCs w:val="22"/>
        </w:rPr>
        <w:t>]</w:t>
      </w:r>
      <w:r w:rsidR="001677DB" w:rsidRPr="001677DB">
        <w:rPr>
          <w:rFonts w:asciiTheme="minorHAnsi" w:eastAsiaTheme="minorEastAsia" w:hAnsiTheme="minorHAnsi" w:cstheme="minorBidi"/>
          <w:sz w:val="22"/>
          <w:szCs w:val="22"/>
        </w:rPr>
        <w:t xml:space="preserve"> </w:t>
      </w:r>
      <w:r w:rsidR="001677DB" w:rsidRPr="001677DB">
        <w:rPr>
          <w:sz w:val="22"/>
          <w:szCs w:val="22"/>
        </w:rPr>
        <w:t>Abu-Rub, H., Malinowski, M. and Al-Haddad, K., 2014. Power Electronics for Renewable Energy Systems, Transportation and Industrial Applications. Wiley-IEEE Press.</w:t>
      </w:r>
    </w:p>
    <w:p w14:paraId="053848D0" w14:textId="1C5C31A0" w:rsidR="00935AD8" w:rsidRPr="00935AD8" w:rsidRDefault="00935AD8" w:rsidP="00935AD8">
      <w:pPr>
        <w:pStyle w:val="FigureCaption"/>
        <w:rPr>
          <w:sz w:val="22"/>
          <w:szCs w:val="22"/>
        </w:rPr>
      </w:pPr>
      <w:r w:rsidRPr="00935AD8">
        <w:rPr>
          <w:sz w:val="22"/>
          <w:szCs w:val="22"/>
        </w:rPr>
        <w:t>[</w:t>
      </w:r>
      <w:r>
        <w:rPr>
          <w:sz w:val="22"/>
          <w:szCs w:val="22"/>
        </w:rPr>
        <w:t>30</w:t>
      </w:r>
      <w:r w:rsidRPr="00935AD8">
        <w:rPr>
          <w:sz w:val="22"/>
          <w:szCs w:val="22"/>
        </w:rPr>
        <w:t>] Sobhy</w:t>
      </w:r>
      <w:r>
        <w:rPr>
          <w:sz w:val="22"/>
          <w:szCs w:val="22"/>
        </w:rPr>
        <w:t>,</w:t>
      </w:r>
      <w:r w:rsidRPr="00935AD8">
        <w:rPr>
          <w:sz w:val="22"/>
          <w:szCs w:val="22"/>
        </w:rPr>
        <w:t xml:space="preserve"> H</w:t>
      </w:r>
      <w:r>
        <w:rPr>
          <w:sz w:val="22"/>
          <w:szCs w:val="22"/>
        </w:rPr>
        <w:t>.</w:t>
      </w:r>
      <w:r w:rsidRPr="00935AD8">
        <w:rPr>
          <w:sz w:val="22"/>
          <w:szCs w:val="22"/>
        </w:rPr>
        <w:t xml:space="preserve"> “Enhanced PI control for wind turbine DFIG systems,” Energy Reports, vol. XX, pp. XXX–XXX, 2025.</w:t>
      </w:r>
    </w:p>
    <w:p w14:paraId="5B28FF89" w14:textId="5646C79A" w:rsidR="00935AD8" w:rsidRPr="00935AD8" w:rsidRDefault="00935AD8" w:rsidP="00935AD8">
      <w:pPr>
        <w:pStyle w:val="FigureCaption"/>
        <w:rPr>
          <w:sz w:val="22"/>
          <w:szCs w:val="22"/>
        </w:rPr>
      </w:pPr>
      <w:r w:rsidRPr="00935AD8">
        <w:rPr>
          <w:sz w:val="22"/>
          <w:szCs w:val="22"/>
        </w:rPr>
        <w:t>[</w:t>
      </w:r>
      <w:r>
        <w:rPr>
          <w:sz w:val="22"/>
          <w:szCs w:val="22"/>
        </w:rPr>
        <w:t>31</w:t>
      </w:r>
      <w:r w:rsidRPr="00935AD8">
        <w:rPr>
          <w:sz w:val="22"/>
          <w:szCs w:val="22"/>
        </w:rPr>
        <w:t>] Mohapatra</w:t>
      </w:r>
      <w:r>
        <w:rPr>
          <w:sz w:val="22"/>
          <w:szCs w:val="22"/>
        </w:rPr>
        <w:t>.</w:t>
      </w:r>
      <w:r w:rsidRPr="00935AD8">
        <w:rPr>
          <w:sz w:val="22"/>
          <w:szCs w:val="22"/>
        </w:rPr>
        <w:t>A, “MIMO linear quadratic regulator for DFIG wind turbines,” Clean Energy, vol. 8, no. 1, pp. 153–169, 2024.</w:t>
      </w:r>
    </w:p>
    <w:p w14:paraId="40680BA3" w14:textId="746434A9" w:rsidR="00935AD8" w:rsidRPr="00935AD8" w:rsidRDefault="00935AD8" w:rsidP="00935AD8">
      <w:pPr>
        <w:pStyle w:val="FigureCaption"/>
        <w:rPr>
          <w:sz w:val="22"/>
          <w:szCs w:val="22"/>
        </w:rPr>
      </w:pPr>
      <w:r w:rsidRPr="00935AD8">
        <w:rPr>
          <w:sz w:val="22"/>
          <w:szCs w:val="22"/>
        </w:rPr>
        <w:t>[3</w:t>
      </w:r>
      <w:r>
        <w:rPr>
          <w:sz w:val="22"/>
          <w:szCs w:val="22"/>
        </w:rPr>
        <w:t>2</w:t>
      </w:r>
      <w:r w:rsidRPr="00935AD8">
        <w:rPr>
          <w:sz w:val="22"/>
          <w:szCs w:val="22"/>
        </w:rPr>
        <w:t>] Hete</w:t>
      </w:r>
      <w:r>
        <w:rPr>
          <w:sz w:val="22"/>
          <w:szCs w:val="22"/>
        </w:rPr>
        <w:t>, S.,</w:t>
      </w:r>
      <w:r w:rsidRPr="00935AD8">
        <w:rPr>
          <w:sz w:val="22"/>
          <w:szCs w:val="22"/>
        </w:rPr>
        <w:t xml:space="preserve"> Shyam</w:t>
      </w:r>
      <w:r>
        <w:rPr>
          <w:sz w:val="22"/>
          <w:szCs w:val="22"/>
        </w:rPr>
        <w:t>, R.,</w:t>
      </w:r>
      <w:r w:rsidRPr="00935AD8">
        <w:rPr>
          <w:sz w:val="22"/>
          <w:szCs w:val="22"/>
        </w:rPr>
        <w:t xml:space="preserve"> Nagar</w:t>
      </w:r>
      <w:r>
        <w:rPr>
          <w:sz w:val="22"/>
          <w:szCs w:val="22"/>
        </w:rPr>
        <w:t xml:space="preserve">, </w:t>
      </w:r>
      <w:r w:rsidRPr="00935AD8">
        <w:rPr>
          <w:sz w:val="22"/>
          <w:szCs w:val="22"/>
        </w:rPr>
        <w:t>S</w:t>
      </w:r>
      <w:r>
        <w:rPr>
          <w:sz w:val="22"/>
          <w:szCs w:val="22"/>
        </w:rPr>
        <w:t>. </w:t>
      </w:r>
      <w:r w:rsidRPr="00935AD8">
        <w:rPr>
          <w:sz w:val="22"/>
          <w:szCs w:val="22"/>
        </w:rPr>
        <w:t>K</w:t>
      </w:r>
      <w:r>
        <w:rPr>
          <w:sz w:val="22"/>
          <w:szCs w:val="22"/>
        </w:rPr>
        <w:t>.</w:t>
      </w:r>
      <w:r w:rsidRPr="00935AD8">
        <w:rPr>
          <w:sz w:val="22"/>
          <w:szCs w:val="22"/>
        </w:rPr>
        <w:t xml:space="preserve"> and</w:t>
      </w:r>
      <w:r>
        <w:rPr>
          <w:sz w:val="22"/>
          <w:szCs w:val="22"/>
        </w:rPr>
        <w:t xml:space="preserve"> </w:t>
      </w:r>
      <w:r w:rsidRPr="00935AD8">
        <w:rPr>
          <w:sz w:val="22"/>
          <w:szCs w:val="22"/>
        </w:rPr>
        <w:t>Rajesh,</w:t>
      </w:r>
      <w:r>
        <w:rPr>
          <w:sz w:val="22"/>
          <w:szCs w:val="22"/>
        </w:rPr>
        <w:t xml:space="preserve"> K.</w:t>
      </w:r>
      <w:r w:rsidRPr="00935AD8">
        <w:rPr>
          <w:sz w:val="22"/>
          <w:szCs w:val="22"/>
        </w:rPr>
        <w:t xml:space="preserve"> “An efficient controller based on NTM–PI for wind turbine driven DFIG,” Scientific Reports, vol. 14, no. 1, pp. 1–15, 2024.</w:t>
      </w:r>
    </w:p>
    <w:p w14:paraId="4AC4C64A" w14:textId="6CC8043E" w:rsidR="00D117A3" w:rsidRPr="00935AD8" w:rsidRDefault="00935AD8" w:rsidP="00935AD8">
      <w:pPr>
        <w:pStyle w:val="FigureCaption"/>
        <w:rPr>
          <w:sz w:val="18"/>
          <w:szCs w:val="18"/>
        </w:rPr>
      </w:pPr>
      <w:r w:rsidRPr="00935AD8">
        <w:rPr>
          <w:sz w:val="22"/>
          <w:szCs w:val="22"/>
        </w:rPr>
        <w:t>[</w:t>
      </w:r>
      <w:r>
        <w:rPr>
          <w:sz w:val="22"/>
          <w:szCs w:val="22"/>
        </w:rPr>
        <w:t>33</w:t>
      </w:r>
      <w:r w:rsidRPr="00935AD8">
        <w:rPr>
          <w:sz w:val="22"/>
          <w:szCs w:val="22"/>
        </w:rPr>
        <w:t>] A. Boucetta, “Fractional-order fuzzy logic controller for DFIG-based WECS,” Future Internet, vol. 7, no. 2, pp. 80–92, 2025.</w:t>
      </w:r>
    </w:p>
    <w:p w14:paraId="79F7EEC1" w14:textId="77777777" w:rsidR="00D117A3" w:rsidRDefault="00D117A3" w:rsidP="00D117A3">
      <w:pPr>
        <w:pStyle w:val="FigureCaption"/>
      </w:pPr>
    </w:p>
    <w:p w14:paraId="378F5534" w14:textId="77777777" w:rsidR="00D117A3" w:rsidRDefault="00D117A3" w:rsidP="00D117A3">
      <w:pPr>
        <w:pStyle w:val="FigureCaption"/>
      </w:pPr>
    </w:p>
    <w:p w14:paraId="10C485BC" w14:textId="77777777" w:rsidR="00D117A3" w:rsidRDefault="00D117A3" w:rsidP="00D117A3">
      <w:pPr>
        <w:pStyle w:val="FigureCaption"/>
      </w:pPr>
    </w:p>
    <w:p w14:paraId="5E4B289B" w14:textId="77777777" w:rsidR="00D117A3" w:rsidRDefault="00D117A3" w:rsidP="00D117A3">
      <w:pPr>
        <w:pStyle w:val="FigureCaption"/>
      </w:pPr>
    </w:p>
    <w:p w14:paraId="04619BB4" w14:textId="77777777" w:rsidR="00D117A3" w:rsidRDefault="00D117A3" w:rsidP="00D117A3">
      <w:pPr>
        <w:pStyle w:val="FigureCaption"/>
      </w:pPr>
    </w:p>
    <w:p w14:paraId="2F9EF041" w14:textId="77777777" w:rsidR="00D117A3" w:rsidRDefault="00D117A3" w:rsidP="00D117A3">
      <w:pPr>
        <w:pStyle w:val="FigureCaption"/>
      </w:pPr>
    </w:p>
    <w:p w14:paraId="7F73B95D" w14:textId="77777777" w:rsidR="00D117A3" w:rsidRDefault="00D117A3" w:rsidP="00D117A3">
      <w:pPr>
        <w:pStyle w:val="FigureCaption"/>
      </w:pPr>
    </w:p>
    <w:p w14:paraId="159B1721" w14:textId="77777777" w:rsidR="00D117A3" w:rsidRDefault="00D117A3" w:rsidP="00D117A3">
      <w:pPr>
        <w:pStyle w:val="FigureCaption"/>
      </w:pPr>
    </w:p>
    <w:p w14:paraId="79D307A7" w14:textId="77777777" w:rsidR="00D117A3" w:rsidRDefault="00D117A3" w:rsidP="00D117A3">
      <w:pPr>
        <w:pStyle w:val="FigureCaption"/>
      </w:pPr>
    </w:p>
    <w:p w14:paraId="2FD99A7D" w14:textId="77777777" w:rsidR="00D117A3" w:rsidRDefault="00D117A3" w:rsidP="00D117A3">
      <w:pPr>
        <w:pStyle w:val="FigureCaption"/>
      </w:pPr>
    </w:p>
    <w:p w14:paraId="4A087AF6" w14:textId="77777777" w:rsidR="00D117A3" w:rsidRDefault="00D117A3" w:rsidP="00D117A3">
      <w:pPr>
        <w:pStyle w:val="FigureCaption"/>
      </w:pPr>
    </w:p>
    <w:p w14:paraId="4EDE7E99" w14:textId="77777777" w:rsidR="00D117A3" w:rsidRDefault="00D117A3" w:rsidP="00D117A3">
      <w:pPr>
        <w:pStyle w:val="FigureCaption"/>
      </w:pPr>
    </w:p>
    <w:p w14:paraId="13677661" w14:textId="77777777" w:rsidR="00E962BD" w:rsidRDefault="00E962BD" w:rsidP="00975A71"/>
    <w:sectPr w:rsidR="00E962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otumChe">
    <w:panose1 w:val="020B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LtgwhfMinionProIt">
    <w:altName w:val="Cambria"/>
    <w:panose1 w:val="020B0604020202020204"/>
    <w:charset w:val="00"/>
    <w:family w:val="roman"/>
    <w:notTrueType/>
    <w:pitch w:val="default"/>
  </w:font>
  <w:font w:name="GmkqvwMinionMath Italic">
    <w:altName w:val="Cambria"/>
    <w:panose1 w:val="020B0604020202020204"/>
    <w:charset w:val="00"/>
    <w:family w:val="roman"/>
    <w:notTrueType/>
    <w:pitch w:val="default"/>
  </w:font>
  <w:font w:name="QsxwjvMinionMath-Regular">
    <w:altName w:val="Cambria"/>
    <w:panose1 w:val="020B0604020202020204"/>
    <w:charset w:val="00"/>
    <w:family w:val="roman"/>
    <w:notTrueType/>
    <w:pitch w:val="default"/>
  </w:font>
  <w:font w:name="NnnqfyMinionProRegular">
    <w:altName w:val="Cambria"/>
    <w:panose1 w:val="020B0604020202020204"/>
    <w:charset w:val="00"/>
    <w:family w:val="roman"/>
    <w:notTrueType/>
    <w:pitch w:val="default"/>
  </w:font>
  <w:font w:name="TimesLTStd-Roman">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92EABBB0"/>
    <w:lvl w:ilvl="0">
      <w:start w:val="1"/>
      <w:numFmt w:val="upperRoman"/>
      <w:lvlText w:val="%1."/>
      <w:lvlJc w:val="left"/>
      <w:pPr>
        <w:tabs>
          <w:tab w:val="num" w:pos="1290"/>
        </w:tabs>
        <w:ind w:left="1290" w:hanging="567"/>
      </w:pPr>
      <w:rPr>
        <w:rFonts w:hint="default"/>
      </w:rPr>
    </w:lvl>
    <w:lvl w:ilvl="1">
      <w:start w:val="1"/>
      <w:numFmt w:val="upperRoman"/>
      <w:lvlText w:val="%2.1"/>
      <w:lvlJc w:val="right"/>
      <w:pPr>
        <w:tabs>
          <w:tab w:val="num" w:pos="1290"/>
        </w:tabs>
        <w:ind w:left="1290" w:hanging="567"/>
      </w:pPr>
      <w:rPr>
        <w:rFonts w:hint="default"/>
      </w:rPr>
    </w:lvl>
    <w:lvl w:ilvl="2">
      <w:start w:val="1"/>
      <w:numFmt w:val="decimal"/>
      <w:lvlText w:val="%1.%2.%3."/>
      <w:lvlJc w:val="left"/>
      <w:pPr>
        <w:tabs>
          <w:tab w:val="num" w:pos="1947"/>
        </w:tabs>
        <w:ind w:left="1947" w:hanging="504"/>
      </w:pPr>
      <w:rPr>
        <w:rFonts w:hint="default"/>
      </w:rPr>
    </w:lvl>
    <w:lvl w:ilvl="3">
      <w:start w:val="1"/>
      <w:numFmt w:val="decimal"/>
      <w:lvlText w:val="%1.%2.%3.%4."/>
      <w:lvlJc w:val="left"/>
      <w:pPr>
        <w:tabs>
          <w:tab w:val="num" w:pos="2451"/>
        </w:tabs>
        <w:ind w:left="2451" w:hanging="648"/>
      </w:pPr>
      <w:rPr>
        <w:rFonts w:hint="default"/>
      </w:rPr>
    </w:lvl>
    <w:lvl w:ilvl="4">
      <w:start w:val="1"/>
      <w:numFmt w:val="decimal"/>
      <w:lvlText w:val="%1.%2.%3.%4.%5."/>
      <w:lvlJc w:val="left"/>
      <w:pPr>
        <w:tabs>
          <w:tab w:val="num" w:pos="2955"/>
        </w:tabs>
        <w:ind w:left="2955" w:hanging="792"/>
      </w:pPr>
      <w:rPr>
        <w:rFonts w:hint="default"/>
      </w:rPr>
    </w:lvl>
    <w:lvl w:ilvl="5">
      <w:start w:val="1"/>
      <w:numFmt w:val="decimal"/>
      <w:lvlText w:val="%1.%2.%3.%4.%5.%6."/>
      <w:lvlJc w:val="left"/>
      <w:pPr>
        <w:tabs>
          <w:tab w:val="num" w:pos="3459"/>
        </w:tabs>
        <w:ind w:left="3459" w:hanging="936"/>
      </w:pPr>
      <w:rPr>
        <w:rFonts w:hint="default"/>
      </w:rPr>
    </w:lvl>
    <w:lvl w:ilvl="6">
      <w:start w:val="1"/>
      <w:numFmt w:val="decimal"/>
      <w:lvlText w:val="%1.%2.%3.%4.%5.%6.%7."/>
      <w:lvlJc w:val="left"/>
      <w:pPr>
        <w:tabs>
          <w:tab w:val="num" w:pos="3963"/>
        </w:tabs>
        <w:ind w:left="3963" w:hanging="1080"/>
      </w:pPr>
      <w:rPr>
        <w:rFonts w:hint="default"/>
      </w:rPr>
    </w:lvl>
    <w:lvl w:ilvl="7">
      <w:start w:val="1"/>
      <w:numFmt w:val="decimal"/>
      <w:lvlText w:val="%1.%2.%3.%4.%5.%6.%7.%8."/>
      <w:lvlJc w:val="left"/>
      <w:pPr>
        <w:tabs>
          <w:tab w:val="num" w:pos="4467"/>
        </w:tabs>
        <w:ind w:left="4467" w:hanging="1224"/>
      </w:pPr>
      <w:rPr>
        <w:rFonts w:hint="default"/>
      </w:rPr>
    </w:lvl>
    <w:lvl w:ilvl="8">
      <w:start w:val="1"/>
      <w:numFmt w:val="decimal"/>
      <w:lvlText w:val="%1.%2.%3.%4.%5.%6.%7.%8.%9."/>
      <w:lvlJc w:val="left"/>
      <w:pPr>
        <w:tabs>
          <w:tab w:val="num" w:pos="5043"/>
        </w:tabs>
        <w:ind w:left="5043" w:hanging="1440"/>
      </w:pPr>
      <w:rPr>
        <w:rFonts w:hint="default"/>
      </w:rPr>
    </w:lvl>
  </w:abstractNum>
  <w:abstractNum w:abstractNumId="1" w15:restartNumberingAfterBreak="0">
    <w:nsid w:val="0FEE46CB"/>
    <w:multiLevelType w:val="hybridMultilevel"/>
    <w:tmpl w:val="76B6AFFE"/>
    <w:lvl w:ilvl="0" w:tplc="46AED9F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F2DE9"/>
    <w:multiLevelType w:val="hybridMultilevel"/>
    <w:tmpl w:val="CC66200A"/>
    <w:lvl w:ilvl="0" w:tplc="A3D6F3F2">
      <w:start w:val="1"/>
      <w:numFmt w:val="decimal"/>
      <w:lvlText w:val="%1."/>
      <w:lvlJc w:val="left"/>
      <w:pPr>
        <w:ind w:left="922"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40C8C"/>
    <w:multiLevelType w:val="hybridMultilevel"/>
    <w:tmpl w:val="65FE4EE6"/>
    <w:lvl w:ilvl="0" w:tplc="4E0CADE8">
      <w:start w:val="3"/>
      <w:numFmt w:val="decimal"/>
      <w:lvlText w:val="%1."/>
      <w:lvlJc w:val="left"/>
      <w:pPr>
        <w:ind w:left="720" w:hanging="360"/>
      </w:pPr>
      <w:rPr>
        <w:rFonts w:hint="default"/>
        <w:i/>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C25DF"/>
    <w:multiLevelType w:val="hybridMultilevel"/>
    <w:tmpl w:val="BDCCB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8B7753"/>
    <w:multiLevelType w:val="hybridMultilevel"/>
    <w:tmpl w:val="DE2E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CE4849"/>
    <w:multiLevelType w:val="hybridMultilevel"/>
    <w:tmpl w:val="8C7E2906"/>
    <w:lvl w:ilvl="0" w:tplc="DEDA0D38">
      <w:start w:val="2"/>
      <w:numFmt w:val="upperRoman"/>
      <w:lvlText w:val="%1.5"/>
      <w:lvlJc w:val="right"/>
      <w:pPr>
        <w:ind w:left="9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A6E66"/>
    <w:multiLevelType w:val="hybridMultilevel"/>
    <w:tmpl w:val="1B1A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E56EAD"/>
    <w:multiLevelType w:val="hybridMultilevel"/>
    <w:tmpl w:val="28349EE2"/>
    <w:lvl w:ilvl="0" w:tplc="D60E5E54">
      <w:start w:val="2"/>
      <w:numFmt w:val="upperRoman"/>
      <w:lvlText w:val="%1.2"/>
      <w:lvlJc w:val="right"/>
      <w:pPr>
        <w:ind w:left="922"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6144A1"/>
    <w:multiLevelType w:val="hybridMultilevel"/>
    <w:tmpl w:val="7FCE9428"/>
    <w:lvl w:ilvl="0" w:tplc="3D08EC2C">
      <w:start w:val="2"/>
      <w:numFmt w:val="decimal"/>
      <w:lvlText w:val="%1."/>
      <w:lvlJc w:val="left"/>
      <w:pPr>
        <w:ind w:left="922" w:hanging="360"/>
      </w:pPr>
      <w:rPr>
        <w:rFonts w:hint="default"/>
        <w:sz w:val="24"/>
        <w:szCs w:val="24"/>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0" w15:restartNumberingAfterBreak="0">
    <w:nsid w:val="37F62562"/>
    <w:multiLevelType w:val="hybridMultilevel"/>
    <w:tmpl w:val="3BF81552"/>
    <w:lvl w:ilvl="0" w:tplc="9EDA83D0">
      <w:start w:val="3"/>
      <w:numFmt w:val="upperRoman"/>
      <w:lvlText w:val="%1.1"/>
      <w:lvlJc w:val="right"/>
      <w:pPr>
        <w:ind w:left="1282" w:hanging="360"/>
      </w:pPr>
      <w:rPr>
        <w:rFonts w:hint="default"/>
        <w:i/>
        <w:i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9B1694"/>
    <w:multiLevelType w:val="hybridMultilevel"/>
    <w:tmpl w:val="5A78164A"/>
    <w:lvl w:ilvl="0" w:tplc="16586E46">
      <w:start w:val="1"/>
      <w:numFmt w:val="decimal"/>
      <w:lvlText w:val="%1."/>
      <w:lvlJc w:val="left"/>
      <w:pPr>
        <w:ind w:left="-3056" w:hanging="360"/>
      </w:pPr>
      <w:rPr>
        <w:rFonts w:hint="default"/>
        <w:i/>
        <w:iCs/>
        <w:sz w:val="24"/>
        <w:szCs w:val="24"/>
      </w:rPr>
    </w:lvl>
    <w:lvl w:ilvl="1" w:tplc="04090019" w:tentative="1">
      <w:start w:val="1"/>
      <w:numFmt w:val="lowerLetter"/>
      <w:lvlText w:val="%2."/>
      <w:lvlJc w:val="left"/>
      <w:pPr>
        <w:ind w:left="-2336" w:hanging="360"/>
      </w:pPr>
    </w:lvl>
    <w:lvl w:ilvl="2" w:tplc="0409001B" w:tentative="1">
      <w:start w:val="1"/>
      <w:numFmt w:val="lowerRoman"/>
      <w:lvlText w:val="%3."/>
      <w:lvlJc w:val="right"/>
      <w:pPr>
        <w:ind w:left="-1616" w:hanging="180"/>
      </w:pPr>
    </w:lvl>
    <w:lvl w:ilvl="3" w:tplc="0409000F" w:tentative="1">
      <w:start w:val="1"/>
      <w:numFmt w:val="decimal"/>
      <w:lvlText w:val="%4."/>
      <w:lvlJc w:val="left"/>
      <w:pPr>
        <w:ind w:left="-896" w:hanging="360"/>
      </w:pPr>
    </w:lvl>
    <w:lvl w:ilvl="4" w:tplc="04090019" w:tentative="1">
      <w:start w:val="1"/>
      <w:numFmt w:val="lowerLetter"/>
      <w:lvlText w:val="%5."/>
      <w:lvlJc w:val="left"/>
      <w:pPr>
        <w:ind w:left="-176" w:hanging="360"/>
      </w:pPr>
    </w:lvl>
    <w:lvl w:ilvl="5" w:tplc="0409001B" w:tentative="1">
      <w:start w:val="1"/>
      <w:numFmt w:val="lowerRoman"/>
      <w:lvlText w:val="%6."/>
      <w:lvlJc w:val="right"/>
      <w:pPr>
        <w:ind w:left="544" w:hanging="180"/>
      </w:pPr>
    </w:lvl>
    <w:lvl w:ilvl="6" w:tplc="0409000F" w:tentative="1">
      <w:start w:val="1"/>
      <w:numFmt w:val="decimal"/>
      <w:lvlText w:val="%7."/>
      <w:lvlJc w:val="left"/>
      <w:pPr>
        <w:ind w:left="1264" w:hanging="360"/>
      </w:pPr>
    </w:lvl>
    <w:lvl w:ilvl="7" w:tplc="04090019" w:tentative="1">
      <w:start w:val="1"/>
      <w:numFmt w:val="lowerLetter"/>
      <w:lvlText w:val="%8."/>
      <w:lvlJc w:val="left"/>
      <w:pPr>
        <w:ind w:left="1984" w:hanging="360"/>
      </w:pPr>
    </w:lvl>
    <w:lvl w:ilvl="8" w:tplc="0409001B" w:tentative="1">
      <w:start w:val="1"/>
      <w:numFmt w:val="lowerRoman"/>
      <w:lvlText w:val="%9."/>
      <w:lvlJc w:val="right"/>
      <w:pPr>
        <w:ind w:left="2704" w:hanging="180"/>
      </w:pPr>
    </w:lvl>
  </w:abstractNum>
  <w:abstractNum w:abstractNumId="12" w15:restartNumberingAfterBreak="0">
    <w:nsid w:val="3E4F264A"/>
    <w:multiLevelType w:val="hybridMultilevel"/>
    <w:tmpl w:val="47EA2EAA"/>
    <w:lvl w:ilvl="0" w:tplc="39362A20">
      <w:start w:val="1"/>
      <w:numFmt w:val="decimal"/>
      <w:lvlText w:val="%1."/>
      <w:lvlJc w:val="left"/>
      <w:pPr>
        <w:ind w:left="720" w:hanging="360"/>
      </w:pPr>
      <w:rPr>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9C6A73"/>
    <w:multiLevelType w:val="hybridMultilevel"/>
    <w:tmpl w:val="352A0936"/>
    <w:lvl w:ilvl="0" w:tplc="73C0002A">
      <w:start w:val="4"/>
      <w:numFmt w:val="decimal"/>
      <w:lvlText w:val="%1."/>
      <w:lvlJc w:val="left"/>
      <w:pPr>
        <w:ind w:left="720" w:hanging="360"/>
      </w:pPr>
      <w:rPr>
        <w:rFonts w:hint="default"/>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DF778B"/>
    <w:multiLevelType w:val="hybridMultilevel"/>
    <w:tmpl w:val="D56E59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41C2D4A"/>
    <w:multiLevelType w:val="hybridMultilevel"/>
    <w:tmpl w:val="468E03D0"/>
    <w:lvl w:ilvl="0" w:tplc="73C0002A">
      <w:start w:val="4"/>
      <w:numFmt w:val="decimal"/>
      <w:lvlText w:val="%1."/>
      <w:lvlJc w:val="left"/>
      <w:pPr>
        <w:ind w:left="1080" w:hanging="360"/>
      </w:pPr>
      <w:rPr>
        <w:rFonts w:hint="default"/>
        <w:i/>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7584D95"/>
    <w:multiLevelType w:val="hybridMultilevel"/>
    <w:tmpl w:val="47EA2EAA"/>
    <w:lvl w:ilvl="0" w:tplc="39362A20">
      <w:start w:val="1"/>
      <w:numFmt w:val="decimal"/>
      <w:lvlText w:val="%1."/>
      <w:lvlJc w:val="left"/>
      <w:pPr>
        <w:ind w:left="450" w:hanging="360"/>
      </w:pPr>
      <w:rPr>
        <w:i/>
        <w:i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496153DF"/>
    <w:multiLevelType w:val="hybridMultilevel"/>
    <w:tmpl w:val="A92C84A0"/>
    <w:lvl w:ilvl="0" w:tplc="73C0002A">
      <w:start w:val="4"/>
      <w:numFmt w:val="decimal"/>
      <w:lvlText w:val="%1."/>
      <w:lvlJc w:val="left"/>
      <w:pPr>
        <w:ind w:left="720" w:hanging="360"/>
      </w:pPr>
      <w:rPr>
        <w:rFonts w:hint="default"/>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AC6B76"/>
    <w:multiLevelType w:val="hybridMultilevel"/>
    <w:tmpl w:val="D7C2AE28"/>
    <w:lvl w:ilvl="0" w:tplc="19E007EE">
      <w:start w:val="4"/>
      <w:numFmt w:val="decimal"/>
      <w:lvlText w:val="%1."/>
      <w:lvlJc w:val="left"/>
      <w:pPr>
        <w:ind w:left="450" w:hanging="360"/>
      </w:pPr>
      <w:rPr>
        <w:rFonts w:hint="default"/>
        <w:i/>
        <w:i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55F03290"/>
    <w:multiLevelType w:val="multilevel"/>
    <w:tmpl w:val="1DBE4DA2"/>
    <w:lvl w:ilvl="0">
      <w:start w:val="2"/>
      <w:numFmt w:val="upperRoman"/>
      <w:lvlText w:val="%1."/>
      <w:lvlJc w:val="left"/>
      <w:pPr>
        <w:tabs>
          <w:tab w:val="num" w:pos="567"/>
        </w:tabs>
        <w:ind w:left="567" w:hanging="567"/>
      </w:pPr>
      <w:rPr>
        <w:rFonts w:hint="default"/>
      </w:rPr>
    </w:lvl>
    <w:lvl w:ilvl="1">
      <w:start w:val="2"/>
      <w:numFmt w:val="upperRoman"/>
      <w:lvlText w:val="%2.1"/>
      <w:lvlJc w:val="right"/>
      <w:pPr>
        <w:tabs>
          <w:tab w:val="num" w:pos="1702"/>
        </w:tabs>
        <w:ind w:left="1702" w:hanging="567"/>
      </w:pPr>
      <w:rPr>
        <w:rFonts w:hint="default"/>
        <w:sz w:val="28"/>
        <w:szCs w:val="28"/>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56B10774"/>
    <w:multiLevelType w:val="multilevel"/>
    <w:tmpl w:val="8C9CAEBE"/>
    <w:lvl w:ilvl="0">
      <w:start w:val="2"/>
      <w:numFmt w:val="upperRoman"/>
      <w:lvlText w:val="%1.1"/>
      <w:lvlJc w:val="left"/>
      <w:pPr>
        <w:tabs>
          <w:tab w:val="num" w:pos="837"/>
        </w:tabs>
        <w:ind w:left="837" w:hanging="567"/>
      </w:pPr>
      <w:rPr>
        <w:rFonts w:hint="default"/>
      </w:rPr>
    </w:lvl>
    <w:lvl w:ilvl="1">
      <w:start w:val="2"/>
      <w:numFmt w:val="decimal"/>
      <w:lvlText w:val="%1.%2."/>
      <w:lvlJc w:val="left"/>
      <w:pPr>
        <w:tabs>
          <w:tab w:val="num" w:pos="2367"/>
        </w:tabs>
        <w:ind w:left="23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 w15:restartNumberingAfterBreak="0">
    <w:nsid w:val="582126E5"/>
    <w:multiLevelType w:val="hybridMultilevel"/>
    <w:tmpl w:val="35E4B7A4"/>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4767A1"/>
    <w:multiLevelType w:val="hybridMultilevel"/>
    <w:tmpl w:val="B14080F4"/>
    <w:lvl w:ilvl="0" w:tplc="73C0002A">
      <w:start w:val="4"/>
      <w:numFmt w:val="decimal"/>
      <w:lvlText w:val="%1."/>
      <w:lvlJc w:val="left"/>
      <w:pPr>
        <w:ind w:left="922" w:hanging="360"/>
      </w:pPr>
      <w:rPr>
        <w:rFonts w:hint="default"/>
        <w:i/>
        <w:iCs w:val="0"/>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3" w15:restartNumberingAfterBreak="0">
    <w:nsid w:val="58FD1CE0"/>
    <w:multiLevelType w:val="hybridMultilevel"/>
    <w:tmpl w:val="F32A3096"/>
    <w:lvl w:ilvl="0" w:tplc="4BE02416">
      <w:start w:val="1"/>
      <w:numFmt w:val="decimal"/>
      <w:lvlText w:val="%1."/>
      <w:lvlJc w:val="left"/>
      <w:pPr>
        <w:ind w:left="922"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930E0"/>
    <w:multiLevelType w:val="hybridMultilevel"/>
    <w:tmpl w:val="B14080F4"/>
    <w:lvl w:ilvl="0" w:tplc="73C0002A">
      <w:start w:val="4"/>
      <w:numFmt w:val="decimal"/>
      <w:lvlText w:val="%1."/>
      <w:lvlJc w:val="left"/>
      <w:pPr>
        <w:ind w:left="922" w:hanging="360"/>
      </w:pPr>
      <w:rPr>
        <w:rFonts w:hint="default"/>
        <w:i/>
        <w:iCs w:val="0"/>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5" w15:restartNumberingAfterBreak="0">
    <w:nsid w:val="5CC7772C"/>
    <w:multiLevelType w:val="hybridMultilevel"/>
    <w:tmpl w:val="3C26C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40621F"/>
    <w:multiLevelType w:val="hybridMultilevel"/>
    <w:tmpl w:val="EE9ECA2A"/>
    <w:lvl w:ilvl="0" w:tplc="3BFEF20A">
      <w:start w:val="3"/>
      <w:numFmt w:val="upperRoman"/>
      <w:lvlText w:val="%1.2"/>
      <w:lvlJc w:val="right"/>
      <w:pPr>
        <w:ind w:left="1282" w:hanging="360"/>
      </w:pPr>
      <w:rPr>
        <w:rFonts w:hint="default"/>
        <w:i/>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0E422F"/>
    <w:multiLevelType w:val="hybridMultilevel"/>
    <w:tmpl w:val="907C5828"/>
    <w:lvl w:ilvl="0" w:tplc="24A08596">
      <w:start w:val="2"/>
      <w:numFmt w:val="upperRoman"/>
      <w:lvlText w:val="%1.3"/>
      <w:lvlJc w:val="right"/>
      <w:pPr>
        <w:ind w:left="1080" w:hanging="360"/>
      </w:pPr>
      <w:rPr>
        <w:rFonts w:hint="default"/>
        <w:i/>
        <w:iCs/>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BF02810"/>
    <w:multiLevelType w:val="hybridMultilevel"/>
    <w:tmpl w:val="7D4E90F0"/>
    <w:lvl w:ilvl="0" w:tplc="E0F85016">
      <w:start w:val="2"/>
      <w:numFmt w:val="upperRoman"/>
      <w:lvlText w:val="%1.2"/>
      <w:lvlJc w:val="right"/>
      <w:pPr>
        <w:ind w:left="922" w:hanging="360"/>
      </w:pPr>
      <w:rPr>
        <w:rFonts w:hint="default"/>
        <w:sz w:val="24"/>
        <w:szCs w:val="24"/>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9" w15:restartNumberingAfterBreak="0">
    <w:nsid w:val="6C275585"/>
    <w:multiLevelType w:val="hybridMultilevel"/>
    <w:tmpl w:val="2A0EDC0C"/>
    <w:lvl w:ilvl="0" w:tplc="66E4D202">
      <w:start w:val="2"/>
      <w:numFmt w:val="upperRoman"/>
      <w:lvlText w:val="%1.3"/>
      <w:lvlJc w:val="right"/>
      <w:pPr>
        <w:ind w:left="922" w:hanging="360"/>
      </w:pPr>
      <w:rPr>
        <w:rFonts w:hint="default"/>
        <w:i/>
        <w:iCs/>
        <w:sz w:val="28"/>
        <w:szCs w:val="28"/>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30" w15:restartNumberingAfterBreak="0">
    <w:nsid w:val="6C4E2FEC"/>
    <w:multiLevelType w:val="hybridMultilevel"/>
    <w:tmpl w:val="CECC23A2"/>
    <w:lvl w:ilvl="0" w:tplc="39362A20">
      <w:start w:val="1"/>
      <w:numFmt w:val="decimal"/>
      <w:lvlText w:val="%1."/>
      <w:lvlJc w:val="left"/>
      <w:pPr>
        <w:ind w:left="720" w:hanging="360"/>
      </w:pPr>
      <w:rPr>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067807"/>
    <w:multiLevelType w:val="hybridMultilevel"/>
    <w:tmpl w:val="5AEE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BE760A"/>
    <w:multiLevelType w:val="hybridMultilevel"/>
    <w:tmpl w:val="7948532E"/>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71435EA2"/>
    <w:multiLevelType w:val="hybridMultilevel"/>
    <w:tmpl w:val="8460CF8C"/>
    <w:lvl w:ilvl="0" w:tplc="24A08596">
      <w:start w:val="2"/>
      <w:numFmt w:val="upperRoman"/>
      <w:lvlText w:val="%1.3"/>
      <w:lvlJc w:val="right"/>
      <w:pPr>
        <w:ind w:left="1080" w:hanging="360"/>
      </w:pPr>
      <w:rPr>
        <w:rFonts w:hint="default"/>
        <w:i/>
        <w:iCs/>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9AA372C"/>
    <w:multiLevelType w:val="hybridMultilevel"/>
    <w:tmpl w:val="4FBE9622"/>
    <w:lvl w:ilvl="0" w:tplc="24A08596">
      <w:start w:val="2"/>
      <w:numFmt w:val="upperRoman"/>
      <w:lvlText w:val="%1.3"/>
      <w:lvlJc w:val="right"/>
      <w:pPr>
        <w:ind w:left="922" w:hanging="360"/>
      </w:pPr>
      <w:rPr>
        <w:rFonts w:hint="default"/>
        <w:i/>
        <w:i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1945740">
    <w:abstractNumId w:val="0"/>
  </w:num>
  <w:num w:numId="2" w16cid:durableId="453910582">
    <w:abstractNumId w:val="20"/>
  </w:num>
  <w:num w:numId="3" w16cid:durableId="1708412381">
    <w:abstractNumId w:val="19"/>
  </w:num>
  <w:num w:numId="4" w16cid:durableId="1076971479">
    <w:abstractNumId w:val="28"/>
  </w:num>
  <w:num w:numId="5" w16cid:durableId="81266081">
    <w:abstractNumId w:val="8"/>
  </w:num>
  <w:num w:numId="6" w16cid:durableId="508061199">
    <w:abstractNumId w:val="34"/>
  </w:num>
  <w:num w:numId="7" w16cid:durableId="2017464898">
    <w:abstractNumId w:val="7"/>
  </w:num>
  <w:num w:numId="8" w16cid:durableId="9919753">
    <w:abstractNumId w:val="12"/>
  </w:num>
  <w:num w:numId="9" w16cid:durableId="1381326218">
    <w:abstractNumId w:val="25"/>
  </w:num>
  <w:num w:numId="10" w16cid:durableId="566232504">
    <w:abstractNumId w:val="2"/>
  </w:num>
  <w:num w:numId="11" w16cid:durableId="1858033636">
    <w:abstractNumId w:val="1"/>
  </w:num>
  <w:num w:numId="12" w16cid:durableId="1426610073">
    <w:abstractNumId w:val="23"/>
  </w:num>
  <w:num w:numId="13" w16cid:durableId="2080667595">
    <w:abstractNumId w:val="6"/>
  </w:num>
  <w:num w:numId="14" w16cid:durableId="235670738">
    <w:abstractNumId w:val="11"/>
  </w:num>
  <w:num w:numId="15" w16cid:durableId="1914971493">
    <w:abstractNumId w:val="32"/>
  </w:num>
  <w:num w:numId="16" w16cid:durableId="1960645183">
    <w:abstractNumId w:val="17"/>
  </w:num>
  <w:num w:numId="17" w16cid:durableId="475873951">
    <w:abstractNumId w:val="15"/>
  </w:num>
  <w:num w:numId="18" w16cid:durableId="934358668">
    <w:abstractNumId w:val="13"/>
  </w:num>
  <w:num w:numId="19" w16cid:durableId="342561504">
    <w:abstractNumId w:val="14"/>
  </w:num>
  <w:num w:numId="20" w16cid:durableId="872962654">
    <w:abstractNumId w:val="24"/>
  </w:num>
  <w:num w:numId="21" w16cid:durableId="793720071">
    <w:abstractNumId w:val="22"/>
  </w:num>
  <w:num w:numId="22" w16cid:durableId="1576628864">
    <w:abstractNumId w:val="30"/>
  </w:num>
  <w:num w:numId="23" w16cid:durableId="990251136">
    <w:abstractNumId w:val="16"/>
  </w:num>
  <w:num w:numId="24" w16cid:durableId="1117261400">
    <w:abstractNumId w:val="18"/>
  </w:num>
  <w:num w:numId="25" w16cid:durableId="492912367">
    <w:abstractNumId w:val="3"/>
  </w:num>
  <w:num w:numId="26" w16cid:durableId="1339505710">
    <w:abstractNumId w:val="31"/>
  </w:num>
  <w:num w:numId="27" w16cid:durableId="1073041396">
    <w:abstractNumId w:val="9"/>
  </w:num>
  <w:num w:numId="28" w16cid:durableId="1010139104">
    <w:abstractNumId w:val="4"/>
  </w:num>
  <w:num w:numId="29" w16cid:durableId="1275288341">
    <w:abstractNumId w:val="29"/>
  </w:num>
  <w:num w:numId="30" w16cid:durableId="1477843556">
    <w:abstractNumId w:val="33"/>
  </w:num>
  <w:num w:numId="31" w16cid:durableId="184250305">
    <w:abstractNumId w:val="10"/>
  </w:num>
  <w:num w:numId="32" w16cid:durableId="438791480">
    <w:abstractNumId w:val="27"/>
  </w:num>
  <w:num w:numId="33" w16cid:durableId="2130199348">
    <w:abstractNumId w:val="26"/>
  </w:num>
  <w:num w:numId="34" w16cid:durableId="1344161483">
    <w:abstractNumId w:val="21"/>
  </w:num>
  <w:num w:numId="35" w16cid:durableId="6235414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2BD"/>
    <w:rsid w:val="000033FF"/>
    <w:rsid w:val="0001441B"/>
    <w:rsid w:val="00052CCF"/>
    <w:rsid w:val="000D2E6E"/>
    <w:rsid w:val="000D51B9"/>
    <w:rsid w:val="00107756"/>
    <w:rsid w:val="00123301"/>
    <w:rsid w:val="00127FD0"/>
    <w:rsid w:val="0013247B"/>
    <w:rsid w:val="00161E4C"/>
    <w:rsid w:val="00162313"/>
    <w:rsid w:val="001677DB"/>
    <w:rsid w:val="001821DC"/>
    <w:rsid w:val="001926E0"/>
    <w:rsid w:val="001B3D1A"/>
    <w:rsid w:val="001D1013"/>
    <w:rsid w:val="002060EA"/>
    <w:rsid w:val="00241576"/>
    <w:rsid w:val="002423A5"/>
    <w:rsid w:val="0024332F"/>
    <w:rsid w:val="0028081C"/>
    <w:rsid w:val="002E5062"/>
    <w:rsid w:val="00305331"/>
    <w:rsid w:val="00314DB1"/>
    <w:rsid w:val="00340E22"/>
    <w:rsid w:val="003839F7"/>
    <w:rsid w:val="003C2520"/>
    <w:rsid w:val="003E2D19"/>
    <w:rsid w:val="003E3B69"/>
    <w:rsid w:val="004073DB"/>
    <w:rsid w:val="0040755F"/>
    <w:rsid w:val="0046443B"/>
    <w:rsid w:val="00493DDF"/>
    <w:rsid w:val="0049637D"/>
    <w:rsid w:val="004A1868"/>
    <w:rsid w:val="004A2A9F"/>
    <w:rsid w:val="004C01D7"/>
    <w:rsid w:val="004C5B0E"/>
    <w:rsid w:val="004C63A7"/>
    <w:rsid w:val="004D5510"/>
    <w:rsid w:val="005072A0"/>
    <w:rsid w:val="00552188"/>
    <w:rsid w:val="005601CF"/>
    <w:rsid w:val="00562014"/>
    <w:rsid w:val="005A6529"/>
    <w:rsid w:val="005F2F7E"/>
    <w:rsid w:val="00623E8F"/>
    <w:rsid w:val="00626023"/>
    <w:rsid w:val="006545C4"/>
    <w:rsid w:val="00683F28"/>
    <w:rsid w:val="006945F9"/>
    <w:rsid w:val="006A4A50"/>
    <w:rsid w:val="006B2BE8"/>
    <w:rsid w:val="006E05BB"/>
    <w:rsid w:val="006F77E9"/>
    <w:rsid w:val="00700D35"/>
    <w:rsid w:val="00712BD6"/>
    <w:rsid w:val="00721388"/>
    <w:rsid w:val="00724D71"/>
    <w:rsid w:val="00752AA6"/>
    <w:rsid w:val="0076224F"/>
    <w:rsid w:val="007720C8"/>
    <w:rsid w:val="007B44EB"/>
    <w:rsid w:val="007C11F4"/>
    <w:rsid w:val="007D4184"/>
    <w:rsid w:val="007E4070"/>
    <w:rsid w:val="008908BA"/>
    <w:rsid w:val="0089567A"/>
    <w:rsid w:val="008C27C7"/>
    <w:rsid w:val="008C3D63"/>
    <w:rsid w:val="008C4A6C"/>
    <w:rsid w:val="008E0A71"/>
    <w:rsid w:val="00910D10"/>
    <w:rsid w:val="0092140B"/>
    <w:rsid w:val="00926275"/>
    <w:rsid w:val="00931AFE"/>
    <w:rsid w:val="00935AD8"/>
    <w:rsid w:val="0096698B"/>
    <w:rsid w:val="00970116"/>
    <w:rsid w:val="00975A71"/>
    <w:rsid w:val="009A3460"/>
    <w:rsid w:val="009A6A7B"/>
    <w:rsid w:val="009C3A35"/>
    <w:rsid w:val="009C77AF"/>
    <w:rsid w:val="009D4080"/>
    <w:rsid w:val="00A25DDD"/>
    <w:rsid w:val="00A66712"/>
    <w:rsid w:val="00AF7DCE"/>
    <w:rsid w:val="00B56AE2"/>
    <w:rsid w:val="00B7359C"/>
    <w:rsid w:val="00BB5F7E"/>
    <w:rsid w:val="00BC1CDA"/>
    <w:rsid w:val="00BC44EE"/>
    <w:rsid w:val="00C07AFE"/>
    <w:rsid w:val="00CA1F40"/>
    <w:rsid w:val="00CE14B0"/>
    <w:rsid w:val="00CE2463"/>
    <w:rsid w:val="00D117A3"/>
    <w:rsid w:val="00D7699D"/>
    <w:rsid w:val="00DC4D57"/>
    <w:rsid w:val="00E06450"/>
    <w:rsid w:val="00E278EA"/>
    <w:rsid w:val="00E962BD"/>
    <w:rsid w:val="00EB79B7"/>
    <w:rsid w:val="00F106E4"/>
    <w:rsid w:val="00F2083F"/>
    <w:rsid w:val="00F52D84"/>
    <w:rsid w:val="00F562B4"/>
    <w:rsid w:val="00F64EFF"/>
    <w:rsid w:val="00FB65AD"/>
    <w:rsid w:val="00FD5F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0564A"/>
  <w14:defaultImageDpi w14:val="330"/>
  <w15:chartTrackingRefBased/>
  <w15:docId w15:val="{0FD21840-DC32-4137-859A-0EAB818C9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2BD"/>
    <w:pPr>
      <w:autoSpaceDE w:val="0"/>
      <w:autoSpaceDN w:val="0"/>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962BD"/>
    <w:pPr>
      <w:keepNext/>
      <w:spacing w:before="240" w:after="80"/>
      <w:jc w:val="center"/>
      <w:outlineLvl w:val="0"/>
    </w:pPr>
    <w:rPr>
      <w:smallCaps/>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rsid w:val="00E962BD"/>
    <w:pPr>
      <w:widowControl w:val="0"/>
      <w:wordWrap w:val="0"/>
      <w:autoSpaceDE/>
      <w:autoSpaceDN/>
      <w:ind w:firstLine="284"/>
      <w:jc w:val="center"/>
    </w:pPr>
    <w:rPr>
      <w:rFonts w:eastAsia="DotumChe"/>
      <w:b/>
      <w:kern w:val="2"/>
      <w:sz w:val="28"/>
      <w:lang w:eastAsia="ko-KR"/>
    </w:rPr>
  </w:style>
  <w:style w:type="character" w:customStyle="1" w:styleId="Heading1Char">
    <w:name w:val="Heading 1 Char"/>
    <w:basedOn w:val="DefaultParagraphFont"/>
    <w:link w:val="Heading1"/>
    <w:rsid w:val="00E962BD"/>
    <w:rPr>
      <w:rFonts w:ascii="Times New Roman" w:eastAsia="Times New Roman" w:hAnsi="Times New Roman" w:cs="Times New Roman"/>
      <w:smallCaps/>
      <w:kern w:val="28"/>
      <w:sz w:val="20"/>
      <w:szCs w:val="20"/>
    </w:rPr>
  </w:style>
  <w:style w:type="paragraph" w:customStyle="1" w:styleId="Text">
    <w:name w:val="Text"/>
    <w:basedOn w:val="Normal"/>
    <w:rsid w:val="00E962BD"/>
    <w:pPr>
      <w:widowControl w:val="0"/>
      <w:spacing w:line="252" w:lineRule="auto"/>
      <w:ind w:firstLine="202"/>
      <w:jc w:val="both"/>
    </w:pPr>
  </w:style>
  <w:style w:type="character" w:styleId="Strong">
    <w:name w:val="Strong"/>
    <w:uiPriority w:val="22"/>
    <w:qFormat/>
    <w:rsid w:val="00E962BD"/>
    <w:rPr>
      <w:b/>
      <w:bCs/>
    </w:rPr>
  </w:style>
  <w:style w:type="character" w:customStyle="1" w:styleId="mord">
    <w:name w:val="mord"/>
    <w:basedOn w:val="DefaultParagraphFont"/>
    <w:rsid w:val="00E962BD"/>
  </w:style>
  <w:style w:type="character" w:customStyle="1" w:styleId="vlist-s">
    <w:name w:val="vlist-s"/>
    <w:basedOn w:val="DefaultParagraphFont"/>
    <w:rsid w:val="00E962BD"/>
  </w:style>
  <w:style w:type="character" w:customStyle="1" w:styleId="mopen">
    <w:name w:val="mopen"/>
    <w:basedOn w:val="DefaultParagraphFont"/>
    <w:rsid w:val="00E962BD"/>
  </w:style>
  <w:style w:type="character" w:customStyle="1" w:styleId="mpunct">
    <w:name w:val="mpunct"/>
    <w:basedOn w:val="DefaultParagraphFont"/>
    <w:rsid w:val="00E962BD"/>
  </w:style>
  <w:style w:type="character" w:customStyle="1" w:styleId="mclose">
    <w:name w:val="mclose"/>
    <w:basedOn w:val="DefaultParagraphFont"/>
    <w:rsid w:val="00E962BD"/>
  </w:style>
  <w:style w:type="character" w:customStyle="1" w:styleId="katex-mathml">
    <w:name w:val="katex-mathml"/>
    <w:basedOn w:val="DefaultParagraphFont"/>
    <w:rsid w:val="00E962BD"/>
  </w:style>
  <w:style w:type="paragraph" w:styleId="Caption">
    <w:name w:val="caption"/>
    <w:basedOn w:val="Normal"/>
    <w:next w:val="Normal"/>
    <w:uiPriority w:val="35"/>
    <w:unhideWhenUsed/>
    <w:qFormat/>
    <w:rsid w:val="00E962BD"/>
    <w:rPr>
      <w:b/>
      <w:bCs/>
    </w:rPr>
  </w:style>
  <w:style w:type="paragraph" w:customStyle="1" w:styleId="FigureCaption">
    <w:name w:val="Figure Caption"/>
    <w:basedOn w:val="Normal"/>
    <w:rsid w:val="00D117A3"/>
    <w:pPr>
      <w:jc w:val="both"/>
    </w:pPr>
    <w:rPr>
      <w:sz w:val="16"/>
      <w:szCs w:val="16"/>
    </w:rPr>
  </w:style>
  <w:style w:type="paragraph" w:styleId="ListParagraph">
    <w:name w:val="List Paragraph"/>
    <w:basedOn w:val="Normal"/>
    <w:uiPriority w:val="34"/>
    <w:qFormat/>
    <w:rsid w:val="00752AA6"/>
    <w:pPr>
      <w:ind w:left="720"/>
      <w:contextualSpacing/>
    </w:pPr>
  </w:style>
  <w:style w:type="character" w:styleId="Hyperlink">
    <w:name w:val="Hyperlink"/>
    <w:basedOn w:val="DefaultParagraphFont"/>
    <w:uiPriority w:val="99"/>
    <w:unhideWhenUsed/>
    <w:rsid w:val="00BB5F7E"/>
    <w:rPr>
      <w:color w:val="0563C1" w:themeColor="hyperlink"/>
      <w:u w:val="single"/>
    </w:rPr>
  </w:style>
  <w:style w:type="character" w:styleId="UnresolvedMention">
    <w:name w:val="Unresolved Mention"/>
    <w:basedOn w:val="DefaultParagraphFont"/>
    <w:uiPriority w:val="99"/>
    <w:semiHidden/>
    <w:unhideWhenUsed/>
    <w:rsid w:val="00BB5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image" Target="media/image7.emf"/><Relationship Id="rId26" Type="http://schemas.openxmlformats.org/officeDocument/2006/relationships/hyperlink" Target="tel:3.4" TargetMode="Externa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package" Target="embeddings/Microsoft_Visio_Drawing4.vsdx"/><Relationship Id="rId25" Type="http://schemas.openxmlformats.org/officeDocument/2006/relationships/image" Target="media/image10.jpg"/><Relationship Id="rId33" Type="http://schemas.openxmlformats.org/officeDocument/2006/relationships/hyperlink" Target="tel:3.7"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tel:3.1" TargetMode="External"/><Relationship Id="rId29" Type="http://schemas.openxmlformats.org/officeDocument/2006/relationships/hyperlink" Target="tel:120" TargetMode="External"/><Relationship Id="rId1" Type="http://schemas.openxmlformats.org/officeDocument/2006/relationships/customXml" Target="../customXml/item1.xml"/><Relationship Id="rId6" Type="http://schemas.openxmlformats.org/officeDocument/2006/relationships/hyperlink" Target="mailto:gulahmadludin@kpu.edu.af" TargetMode="External"/><Relationship Id="rId11" Type="http://schemas.openxmlformats.org/officeDocument/2006/relationships/package" Target="embeddings/Microsoft_Visio_Drawing1.vsdx"/><Relationship Id="rId24" Type="http://schemas.openxmlformats.org/officeDocument/2006/relationships/hyperlink" Target="tel:3.3" TargetMode="External"/><Relationship Id="rId32"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image" Target="media/image9.jpg"/><Relationship Id="rId28" Type="http://schemas.openxmlformats.org/officeDocument/2006/relationships/hyperlink" Target="tel:3.5"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package" Target="embeddings/Microsoft_Visio_Drawing5.vsdx"/><Relationship Id="rId31" Type="http://schemas.openxmlformats.org/officeDocument/2006/relationships/hyperlink" Target="tel:3.6" TargetMode="Externa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5.emf"/><Relationship Id="rId22" Type="http://schemas.openxmlformats.org/officeDocument/2006/relationships/hyperlink" Target="tel:3.2" TargetMode="External"/><Relationship Id="rId27" Type="http://schemas.openxmlformats.org/officeDocument/2006/relationships/image" Target="media/image11.jpg"/><Relationship Id="rId30" Type="http://schemas.openxmlformats.org/officeDocument/2006/relationships/image" Target="media/image12.jpg"/><Relationship Id="rId35" Type="http://schemas.openxmlformats.org/officeDocument/2006/relationships/fontTable" Target="fontTable.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564D5-84E3-4652-85BA-B1A93CF86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5748</Words>
  <Characters>32767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dc:creator>
  <cp:keywords/>
  <dc:description/>
  <cp:lastModifiedBy>Gul Ahmad Ludin</cp:lastModifiedBy>
  <cp:revision>4</cp:revision>
  <cp:lastPrinted>2025-08-21T03:59:00Z</cp:lastPrinted>
  <dcterms:created xsi:type="dcterms:W3CDTF">2026-01-25T06:33:00Z</dcterms:created>
  <dcterms:modified xsi:type="dcterms:W3CDTF">2026-06-11T04:13:00Z</dcterms:modified>
</cp:coreProperties>
</file>