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A2559" w14:textId="77777777" w:rsidR="001B313A" w:rsidRPr="001B313A" w:rsidRDefault="001B313A" w:rsidP="001B313A">
      <w:pPr>
        <w:rPr>
          <w:b/>
          <w:bCs/>
        </w:rPr>
      </w:pPr>
      <w:r w:rsidRPr="001B313A">
        <w:rPr>
          <w:b/>
          <w:bCs/>
        </w:rPr>
        <w:t>Terracotta Bricks and Net-Zero Buildings: A Sustainable Thermal Performance Assessment for the Middle East</w:t>
      </w:r>
    </w:p>
    <w:p w14:paraId="6E455050" w14:textId="771BB4C3" w:rsidR="006B0CDA" w:rsidRPr="00D508F8" w:rsidRDefault="006B0CDA" w:rsidP="006B0CDA">
      <w:pPr>
        <w:suppressAutoHyphens/>
        <w:spacing w:after="0" w:line="276" w:lineRule="auto"/>
        <w:ind w:leftChars="-1" w:hangingChars="1" w:hanging="2"/>
        <w:textDirection w:val="btLr"/>
        <w:textAlignment w:val="top"/>
        <w:outlineLvl w:val="0"/>
        <w:rPr>
          <w:rFonts w:ascii="Times New Roman" w:eastAsia="Times New Roman" w:hAnsi="Times New Roman" w:cs="Times New Roman"/>
          <w:kern w:val="0"/>
          <w:position w:val="-1"/>
          <w:sz w:val="20"/>
          <w:szCs w:val="20"/>
          <w:lang w:val="en-US"/>
          <w14:ligatures w14:val="none"/>
        </w:rPr>
      </w:pPr>
      <w:r w:rsidRPr="00D508F8">
        <w:rPr>
          <w:rFonts w:ascii="Times New Roman" w:eastAsia="Times New Roman" w:hAnsi="Times New Roman" w:cs="Times New Roman"/>
          <w:kern w:val="0"/>
          <w:position w:val="-1"/>
          <w:sz w:val="20"/>
          <w:szCs w:val="20"/>
          <w:lang w:val="en-US"/>
          <w14:ligatures w14:val="none"/>
        </w:rPr>
        <w:t xml:space="preserve"/>
      </w:r>
      <w:r w:rsidRPr="006B0CDA">
        <w:rPr>
          <w:rFonts w:ascii="Times New Roman" w:eastAsia="Times New Roman" w:hAnsi="Times New Roman" w:cs="Times New Roman"/>
          <w:kern w:val="0"/>
          <w:position w:val="-1"/>
          <w:sz w:val="20"/>
          <w:szCs w:val="20"/>
          <w:lang w:val="en-US"/>
          <w14:ligatures w14:val="none"/>
        </w:rPr>
        <w:t/>
      </w:r>
      <w:r w:rsidRPr="00D508F8">
        <w:rPr>
          <w:rFonts w:ascii="Times New Roman" w:eastAsia="Times New Roman" w:hAnsi="Times New Roman" w:cs="Times New Roman"/>
          <w:kern w:val="0"/>
          <w:position w:val="-1"/>
          <w:sz w:val="20"/>
          <w:szCs w:val="20"/>
          <w:lang w:val="en-US"/>
          <w14:ligatures w14:val="none"/>
        </w:rPr>
        <w:t/>
      </w:r>
      <w:r>
        <w:rPr>
          <w:rFonts w:ascii="Times New Roman" w:eastAsia="Times New Roman" w:hAnsi="Times New Roman" w:cs="Times New Roman"/>
          <w:kern w:val="0"/>
          <w:position w:val="-1"/>
          <w:sz w:val="20"/>
          <w:szCs w:val="20"/>
          <w:lang w:val="en-US"/>
          <w14:ligatures w14:val="none"/>
        </w:rPr>
        <w:t xml:space="preserve"/>
      </w:r>
      <w:r w:rsidRPr="00D508F8">
        <w:rPr>
          <w:rFonts w:ascii="Times New Roman" w:eastAsia="Times New Roman" w:hAnsi="Times New Roman" w:cs="Times New Roman"/>
          <w:kern w:val="0"/>
          <w:position w:val="-1"/>
          <w:sz w:val="20"/>
          <w:szCs w:val="20"/>
          <w:lang w:val="en-US"/>
          <w14:ligatures w14:val="none"/>
        </w:rPr>
        <w:t xml:space="preserve"/>
      </w:r>
    </w:p>
    <w:p w14:paraId="7426FA3B" w14:textId="77777777" w:rsidR="006B0CDA" w:rsidRPr="00D508F8" w:rsidRDefault="006B0CDA" w:rsidP="006B0CDA">
      <w:pPr>
        <w:rPr>
          <w:rFonts w:ascii="Times New Roman" w:hAnsi="Times New Roman" w:cs="Times New Roman"/>
          <w:sz w:val="20"/>
          <w:szCs w:val="20"/>
        </w:rPr>
      </w:pPr>
      <w:r w:rsidRPr="00D508F8">
        <w:rPr>
          <w:rFonts w:ascii="Times New Roman" w:hAnsi="Times New Roman" w:cs="Times New Roman"/>
          <w:sz w:val="20"/>
          <w:szCs w:val="20"/>
        </w:rPr>
        <w:t/>
      </w:r>
      <w:r>
        <w:rPr>
          <w:rFonts w:ascii="Times New Roman" w:hAnsi="Times New Roman" w:cs="Times New Roman"/>
          <w:sz w:val="20"/>
          <w:szCs w:val="20"/>
          <w:vertAlign w:val="superscript"/>
        </w:rPr>
        <w:t/>
      </w:r>
      <w:r w:rsidRPr="00D508F8">
        <w:rPr>
          <w:rFonts w:ascii="Times New Roman" w:hAnsi="Times New Roman" w:cs="Times New Roman"/>
          <w:sz w:val="20"/>
          <w:szCs w:val="20"/>
        </w:rPr>
        <w:t/>
      </w:r>
    </w:p>
    <w:p w14:paraId="2DF77869" w14:textId="1FC11AED" w:rsidR="001B313A" w:rsidRPr="001B313A" w:rsidRDefault="001B313A" w:rsidP="001B313A"/>
    <w:p w14:paraId="09D32D03" w14:textId="77777777" w:rsidR="001B313A" w:rsidRPr="001B313A" w:rsidRDefault="001B313A" w:rsidP="001B313A">
      <w:pPr>
        <w:rPr>
          <w:b/>
          <w:bCs/>
        </w:rPr>
      </w:pPr>
      <w:r w:rsidRPr="001B313A">
        <w:rPr>
          <w:b/>
          <w:bCs/>
        </w:rPr>
        <w:t>Abstract</w:t>
      </w:r>
    </w:p>
    <w:p w14:paraId="05728FE7" w14:textId="77777777" w:rsidR="001B313A" w:rsidRPr="001B313A" w:rsidRDefault="001B313A" w:rsidP="001B313A">
      <w:r w:rsidRPr="001B313A">
        <w:t>The Middle East faces unprecedented challenges in achieving net-zero building targets due to extreme climatic conditions characterized by high ambient temperatures, intense solar radiation, and substantial cooling demands. This study critically examines the thermal performance of terracotta and clay brick systems as sustainable building materials for net-zero construction in hot-arid Middle Eastern climates. Employing a mixed-methodology approach that integrates quantitative thermal performance analysis, qualitative assessment of vernacular architectural principles, and computational building energy simulations, this research synthesizes findings from 90 peer-reviewed studies to evaluate the viability of terracotta bricks in reducing cooling loads, embodied carbon, and operational energy consumption. Results demonstrate that bio-waste-enhanced terracotta bricks achieve thermal conductivity reductions of up to 62%, translating to cooling energy savings ranging from 12.4% to 38.8% in residential applications (Fahmy et al., 2024; El-Hady et al., 2025). Comparative material analysis reveals that optimized terracotta brick configurations outperform conventional concrete and cement blocks in thermal mass performance, passive cooling effectiveness, and life-cycle carbon emissions. The integration of passive design strategies—including thermal mass optimization, natural ventilation, and shading devices—with terracotta brick envelopes can reduce annual cooling loads by 31.8% to 56.4% (Kaitouni et al., 2024; Bernard-Pierrot, 2022). Economic feasibility analysis indicates payback periods of 3-7 years for terracotta-based wall systems in hot-arid climates. However, barriers including limited regional manufacturing capacity, knowledge gaps in contemporary applications, and initial cost premiums persist. This research establishes a comprehensive framework for terracotta brick integration in Middle Eastern net-zero buildings, providing evidence-based recommendations for material specifications, design configurations, and policy interventions to accelerate sustainable construction transitions in the region.</w:t>
      </w:r>
    </w:p>
    <w:p w14:paraId="17075328" w14:textId="77777777" w:rsidR="001B313A" w:rsidRPr="001B313A" w:rsidRDefault="001B313A" w:rsidP="001B313A">
      <w:r w:rsidRPr="001B313A">
        <w:rPr>
          <w:b/>
          <w:bCs/>
        </w:rPr>
        <w:t>Keywords:</w:t>
      </w:r>
      <w:r w:rsidRPr="001B313A">
        <w:t> Terracotta bricks, net-zero buildings, thermal performance, Middle East, hot-arid climate, passive cooling, sustainable construction, thermal mass, energy efficiency, embodied carbon</w:t>
      </w:r>
    </w:p>
    <w:p w14:paraId="0F0DEEE4" w14:textId="038F1280" w:rsidR="001B313A" w:rsidRPr="001B313A" w:rsidRDefault="001B313A" w:rsidP="001B313A"/>
    <w:p w14:paraId="24924DA3" w14:textId="77777777" w:rsidR="001B313A" w:rsidRPr="001B313A" w:rsidRDefault="001B313A" w:rsidP="001B313A">
      <w:pPr>
        <w:rPr>
          <w:b/>
          <w:bCs/>
        </w:rPr>
      </w:pPr>
      <w:r w:rsidRPr="001B313A">
        <w:rPr>
          <w:b/>
          <w:bCs/>
        </w:rPr>
        <w:lastRenderedPageBreak/>
        <w:t>Table of Contents</w:t>
      </w:r>
    </w:p>
    <w:p w14:paraId="1BB93185" w14:textId="77777777" w:rsidR="001B313A" w:rsidRPr="001B313A" w:rsidRDefault="001B313A" w:rsidP="001B313A">
      <w:pPr>
        <w:numPr>
          <w:ilvl w:val="0"/>
          <w:numId w:val="1"/>
        </w:numPr>
      </w:pPr>
      <w:hyperlink r:id="rId5" w:history="1">
        <w:r w:rsidRPr="001B313A">
          <w:rPr>
            <w:rStyle w:val="Hyperlink"/>
          </w:rPr>
          <w:t>Introduction</w:t>
        </w:r>
      </w:hyperlink>
    </w:p>
    <w:p w14:paraId="2AAD83D9" w14:textId="77777777" w:rsidR="001B313A" w:rsidRPr="001B313A" w:rsidRDefault="001B313A" w:rsidP="001B313A">
      <w:pPr>
        <w:numPr>
          <w:ilvl w:val="0"/>
          <w:numId w:val="1"/>
        </w:numPr>
      </w:pPr>
      <w:hyperlink r:id="rId6" w:history="1">
        <w:r w:rsidRPr="001B313A">
          <w:rPr>
            <w:rStyle w:val="Hyperlink"/>
          </w:rPr>
          <w:t>Literature Review</w:t>
        </w:r>
      </w:hyperlink>
    </w:p>
    <w:p w14:paraId="5DA7EF13" w14:textId="77777777" w:rsidR="001B313A" w:rsidRPr="001B313A" w:rsidRDefault="001B313A" w:rsidP="001B313A">
      <w:pPr>
        <w:numPr>
          <w:ilvl w:val="1"/>
          <w:numId w:val="1"/>
        </w:numPr>
      </w:pPr>
      <w:r w:rsidRPr="001B313A">
        <w:t>2.1 </w:t>
      </w:r>
      <w:hyperlink r:id="rId7" w:history="1">
        <w:r w:rsidRPr="001B313A">
          <w:rPr>
            <w:rStyle w:val="Hyperlink"/>
          </w:rPr>
          <w:t>Terracotta as a Building Material</w:t>
        </w:r>
      </w:hyperlink>
    </w:p>
    <w:p w14:paraId="0E8BA48A" w14:textId="77777777" w:rsidR="001B313A" w:rsidRPr="001B313A" w:rsidRDefault="001B313A" w:rsidP="001B313A">
      <w:pPr>
        <w:numPr>
          <w:ilvl w:val="1"/>
          <w:numId w:val="1"/>
        </w:numPr>
      </w:pPr>
      <w:r w:rsidRPr="001B313A">
        <w:t>2.2 </w:t>
      </w:r>
      <w:hyperlink r:id="rId8" w:history="1">
        <w:r w:rsidRPr="001B313A">
          <w:rPr>
            <w:rStyle w:val="Hyperlink"/>
          </w:rPr>
          <w:t>Thermal Mass and Heat Transfer Mechanisms</w:t>
        </w:r>
      </w:hyperlink>
    </w:p>
    <w:p w14:paraId="1E34068B" w14:textId="77777777" w:rsidR="001B313A" w:rsidRPr="001B313A" w:rsidRDefault="001B313A" w:rsidP="001B313A">
      <w:pPr>
        <w:numPr>
          <w:ilvl w:val="1"/>
          <w:numId w:val="1"/>
        </w:numPr>
      </w:pPr>
      <w:r w:rsidRPr="001B313A">
        <w:t>2.3 </w:t>
      </w:r>
      <w:hyperlink r:id="rId9" w:history="1">
        <w:r w:rsidRPr="001B313A">
          <w:rPr>
            <w:rStyle w:val="Hyperlink"/>
          </w:rPr>
          <w:t>Net-Zero Building Frameworks in the Middle East</w:t>
        </w:r>
      </w:hyperlink>
    </w:p>
    <w:p w14:paraId="4CEBD61E" w14:textId="77777777" w:rsidR="001B313A" w:rsidRPr="001B313A" w:rsidRDefault="001B313A" w:rsidP="001B313A">
      <w:pPr>
        <w:numPr>
          <w:ilvl w:val="1"/>
          <w:numId w:val="1"/>
        </w:numPr>
      </w:pPr>
      <w:r w:rsidRPr="001B313A">
        <w:t>2.4 </w:t>
      </w:r>
      <w:hyperlink r:id="rId10" w:history="1">
        <w:r w:rsidRPr="001B313A">
          <w:rPr>
            <w:rStyle w:val="Hyperlink"/>
          </w:rPr>
          <w:t>Passive Cooling Strategies and Vernacular Architecture</w:t>
        </w:r>
      </w:hyperlink>
    </w:p>
    <w:p w14:paraId="0E820BA7" w14:textId="77777777" w:rsidR="001B313A" w:rsidRPr="001B313A" w:rsidRDefault="001B313A" w:rsidP="001B313A">
      <w:pPr>
        <w:numPr>
          <w:ilvl w:val="1"/>
          <w:numId w:val="1"/>
        </w:numPr>
      </w:pPr>
      <w:r w:rsidRPr="001B313A">
        <w:t>2.5 </w:t>
      </w:r>
      <w:hyperlink r:id="rId11" w:history="1">
        <w:r w:rsidRPr="001B313A">
          <w:rPr>
            <w:rStyle w:val="Hyperlink"/>
          </w:rPr>
          <w:t>Comparative Analysis of Sustainable Building Materials</w:t>
        </w:r>
      </w:hyperlink>
    </w:p>
    <w:p w14:paraId="2E05B579" w14:textId="77777777" w:rsidR="001B313A" w:rsidRPr="001B313A" w:rsidRDefault="001B313A" w:rsidP="001B313A">
      <w:pPr>
        <w:numPr>
          <w:ilvl w:val="0"/>
          <w:numId w:val="1"/>
        </w:numPr>
      </w:pPr>
      <w:hyperlink r:id="rId12" w:history="1">
        <w:r w:rsidRPr="001B313A">
          <w:rPr>
            <w:rStyle w:val="Hyperlink"/>
          </w:rPr>
          <w:t>Methodology</w:t>
        </w:r>
      </w:hyperlink>
    </w:p>
    <w:p w14:paraId="2C0FB874" w14:textId="77777777" w:rsidR="001B313A" w:rsidRPr="001B313A" w:rsidRDefault="001B313A" w:rsidP="001B313A">
      <w:pPr>
        <w:numPr>
          <w:ilvl w:val="1"/>
          <w:numId w:val="1"/>
        </w:numPr>
      </w:pPr>
      <w:r w:rsidRPr="001B313A">
        <w:t>3.1 </w:t>
      </w:r>
      <w:hyperlink r:id="rId13" w:history="1">
        <w:r w:rsidRPr="001B313A">
          <w:rPr>
            <w:rStyle w:val="Hyperlink"/>
          </w:rPr>
          <w:t>Research Design</w:t>
        </w:r>
      </w:hyperlink>
    </w:p>
    <w:p w14:paraId="7223F748" w14:textId="77777777" w:rsidR="001B313A" w:rsidRPr="001B313A" w:rsidRDefault="001B313A" w:rsidP="001B313A">
      <w:pPr>
        <w:numPr>
          <w:ilvl w:val="1"/>
          <w:numId w:val="1"/>
        </w:numPr>
      </w:pPr>
      <w:r w:rsidRPr="001B313A">
        <w:t>3.2 </w:t>
      </w:r>
      <w:hyperlink r:id="rId14" w:history="1">
        <w:r w:rsidRPr="001B313A">
          <w:rPr>
            <w:rStyle w:val="Hyperlink"/>
          </w:rPr>
          <w:t>Quantitative Component</w:t>
        </w:r>
      </w:hyperlink>
    </w:p>
    <w:p w14:paraId="68D26763" w14:textId="77777777" w:rsidR="001B313A" w:rsidRPr="001B313A" w:rsidRDefault="001B313A" w:rsidP="001B313A">
      <w:pPr>
        <w:numPr>
          <w:ilvl w:val="1"/>
          <w:numId w:val="1"/>
        </w:numPr>
      </w:pPr>
      <w:r w:rsidRPr="001B313A">
        <w:t>3.3 </w:t>
      </w:r>
      <w:hyperlink r:id="rId15" w:history="1">
        <w:r w:rsidRPr="001B313A">
          <w:rPr>
            <w:rStyle w:val="Hyperlink"/>
          </w:rPr>
          <w:t>Qualitative Component</w:t>
        </w:r>
      </w:hyperlink>
    </w:p>
    <w:p w14:paraId="6AD51FE6" w14:textId="77777777" w:rsidR="001B313A" w:rsidRPr="001B313A" w:rsidRDefault="001B313A" w:rsidP="001B313A">
      <w:pPr>
        <w:numPr>
          <w:ilvl w:val="1"/>
          <w:numId w:val="1"/>
        </w:numPr>
      </w:pPr>
      <w:r w:rsidRPr="001B313A">
        <w:t>3.4 </w:t>
      </w:r>
      <w:hyperlink r:id="rId16" w:history="1">
        <w:r w:rsidRPr="001B313A">
          <w:rPr>
            <w:rStyle w:val="Hyperlink"/>
          </w:rPr>
          <w:t>Simulation Framework</w:t>
        </w:r>
      </w:hyperlink>
    </w:p>
    <w:p w14:paraId="0D3599B8" w14:textId="77777777" w:rsidR="001B313A" w:rsidRPr="001B313A" w:rsidRDefault="001B313A" w:rsidP="001B313A">
      <w:pPr>
        <w:numPr>
          <w:ilvl w:val="1"/>
          <w:numId w:val="1"/>
        </w:numPr>
      </w:pPr>
      <w:r w:rsidRPr="001B313A">
        <w:t>3.5 </w:t>
      </w:r>
      <w:hyperlink r:id="rId17" w:history="1">
        <w:r w:rsidRPr="001B313A">
          <w:rPr>
            <w:rStyle w:val="Hyperlink"/>
          </w:rPr>
          <w:t>Data Collection and Analysis</w:t>
        </w:r>
      </w:hyperlink>
    </w:p>
    <w:p w14:paraId="5C56CF54" w14:textId="77777777" w:rsidR="001B313A" w:rsidRPr="001B313A" w:rsidRDefault="001B313A" w:rsidP="001B313A">
      <w:pPr>
        <w:numPr>
          <w:ilvl w:val="0"/>
          <w:numId w:val="1"/>
        </w:numPr>
      </w:pPr>
      <w:hyperlink r:id="rId18" w:history="1">
        <w:r w:rsidRPr="001B313A">
          <w:rPr>
            <w:rStyle w:val="Hyperlink"/>
          </w:rPr>
          <w:t>Results and Discussion</w:t>
        </w:r>
      </w:hyperlink>
    </w:p>
    <w:p w14:paraId="095CBF28" w14:textId="77777777" w:rsidR="001B313A" w:rsidRPr="001B313A" w:rsidRDefault="001B313A" w:rsidP="001B313A">
      <w:pPr>
        <w:numPr>
          <w:ilvl w:val="1"/>
          <w:numId w:val="1"/>
        </w:numPr>
      </w:pPr>
      <w:r w:rsidRPr="001B313A">
        <w:t>4.1 </w:t>
      </w:r>
      <w:hyperlink r:id="rId19" w:history="1">
        <w:r w:rsidRPr="001B313A">
          <w:rPr>
            <w:rStyle w:val="Hyperlink"/>
          </w:rPr>
          <w:t>Thermal Performance of Terracotta Bricks</w:t>
        </w:r>
      </w:hyperlink>
    </w:p>
    <w:p w14:paraId="461E1BC0" w14:textId="77777777" w:rsidR="001B313A" w:rsidRPr="001B313A" w:rsidRDefault="001B313A" w:rsidP="001B313A">
      <w:pPr>
        <w:numPr>
          <w:ilvl w:val="1"/>
          <w:numId w:val="1"/>
        </w:numPr>
      </w:pPr>
      <w:r w:rsidRPr="001B313A">
        <w:t>4.2 </w:t>
      </w:r>
      <w:hyperlink r:id="rId20" w:history="1">
        <w:r w:rsidRPr="001B313A">
          <w:rPr>
            <w:rStyle w:val="Hyperlink"/>
          </w:rPr>
          <w:t>Energy Savings and Carbon Reduction Potential</w:t>
        </w:r>
      </w:hyperlink>
    </w:p>
    <w:p w14:paraId="0C1B73C3" w14:textId="77777777" w:rsidR="001B313A" w:rsidRPr="001B313A" w:rsidRDefault="001B313A" w:rsidP="001B313A">
      <w:pPr>
        <w:numPr>
          <w:ilvl w:val="1"/>
          <w:numId w:val="1"/>
        </w:numPr>
      </w:pPr>
      <w:r w:rsidRPr="001B313A">
        <w:t>4.3 </w:t>
      </w:r>
      <w:hyperlink r:id="rId21" w:history="1">
        <w:r w:rsidRPr="001B313A">
          <w:rPr>
            <w:rStyle w:val="Hyperlink"/>
          </w:rPr>
          <w:t>Comparative Material Performance</w:t>
        </w:r>
      </w:hyperlink>
    </w:p>
    <w:p w14:paraId="1434BF9B" w14:textId="77777777" w:rsidR="001B313A" w:rsidRPr="001B313A" w:rsidRDefault="001B313A" w:rsidP="001B313A">
      <w:pPr>
        <w:numPr>
          <w:ilvl w:val="1"/>
          <w:numId w:val="1"/>
        </w:numPr>
      </w:pPr>
      <w:r w:rsidRPr="001B313A">
        <w:t>4.4 </w:t>
      </w:r>
      <w:hyperlink r:id="rId22" w:history="1">
        <w:r w:rsidRPr="001B313A">
          <w:rPr>
            <w:rStyle w:val="Hyperlink"/>
          </w:rPr>
          <w:t>Net-Zero Feasibility Assessment</w:t>
        </w:r>
      </w:hyperlink>
    </w:p>
    <w:p w14:paraId="46A766E3" w14:textId="77777777" w:rsidR="001B313A" w:rsidRPr="001B313A" w:rsidRDefault="001B313A" w:rsidP="001B313A">
      <w:pPr>
        <w:numPr>
          <w:ilvl w:val="1"/>
          <w:numId w:val="1"/>
        </w:numPr>
      </w:pPr>
      <w:r w:rsidRPr="001B313A">
        <w:t>4.5 </w:t>
      </w:r>
      <w:hyperlink r:id="rId23" w:history="1">
        <w:r w:rsidRPr="001B313A">
          <w:rPr>
            <w:rStyle w:val="Hyperlink"/>
          </w:rPr>
          <w:t>Economic and Life-Cycle Analysis</w:t>
        </w:r>
      </w:hyperlink>
    </w:p>
    <w:p w14:paraId="1F22FA8B" w14:textId="77777777" w:rsidR="001B313A" w:rsidRPr="001B313A" w:rsidRDefault="001B313A" w:rsidP="001B313A">
      <w:pPr>
        <w:numPr>
          <w:ilvl w:val="1"/>
          <w:numId w:val="1"/>
        </w:numPr>
      </w:pPr>
      <w:r w:rsidRPr="001B313A">
        <w:t>4.6 </w:t>
      </w:r>
      <w:hyperlink r:id="rId24" w:history="1">
        <w:r w:rsidRPr="001B313A">
          <w:rPr>
            <w:rStyle w:val="Hyperlink"/>
          </w:rPr>
          <w:t>Barriers and Opportunities</w:t>
        </w:r>
      </w:hyperlink>
    </w:p>
    <w:p w14:paraId="1BF26570" w14:textId="77777777" w:rsidR="001B313A" w:rsidRPr="001B313A" w:rsidRDefault="001B313A" w:rsidP="001B313A">
      <w:pPr>
        <w:numPr>
          <w:ilvl w:val="0"/>
          <w:numId w:val="1"/>
        </w:numPr>
      </w:pPr>
      <w:hyperlink r:id="rId25" w:history="1">
        <w:r w:rsidRPr="001B313A">
          <w:rPr>
            <w:rStyle w:val="Hyperlink"/>
          </w:rPr>
          <w:t>Conclusion</w:t>
        </w:r>
      </w:hyperlink>
    </w:p>
    <w:p w14:paraId="3D2A4358" w14:textId="77777777" w:rsidR="001B313A" w:rsidRPr="001B313A" w:rsidRDefault="001B313A" w:rsidP="001B313A">
      <w:pPr>
        <w:numPr>
          <w:ilvl w:val="0"/>
          <w:numId w:val="1"/>
        </w:numPr>
      </w:pPr>
      <w:hyperlink r:id="rId26" w:history="1">
        <w:r w:rsidRPr="001B313A">
          <w:rPr>
            <w:rStyle w:val="Hyperlink"/>
          </w:rPr>
          <w:t>References</w:t>
        </w:r>
      </w:hyperlink>
    </w:p>
    <w:p w14:paraId="19664FA7" w14:textId="22C566E2" w:rsidR="001B313A" w:rsidRPr="001B313A" w:rsidRDefault="001B313A" w:rsidP="001B313A"/>
    <w:p w14:paraId="050A747E" w14:textId="77777777" w:rsidR="001B313A" w:rsidRPr="001B313A" w:rsidRDefault="001B313A" w:rsidP="001B313A">
      <w:pPr>
        <w:rPr>
          <w:b/>
          <w:bCs/>
        </w:rPr>
      </w:pPr>
      <w:r w:rsidRPr="001B313A">
        <w:rPr>
          <w:b/>
          <w:bCs/>
        </w:rPr>
        <w:t>1. Introduction</w:t>
      </w:r>
    </w:p>
    <w:p w14:paraId="7D23A970" w14:textId="77777777" w:rsidR="001B313A" w:rsidRPr="001B313A" w:rsidRDefault="001B313A" w:rsidP="001B313A">
      <w:r w:rsidRPr="001B313A">
        <w:t xml:space="preserve">The global imperative to achieve net-zero carbon emissions by mid-century has positioned the building sector at the forefront of climate mitigation strategies, with buildings accounting for approximately 39% of global energy-related carbon dioxide emissions and 36% of final energy consumption (Ahmed et al., 2023; Fahmy et al., </w:t>
      </w:r>
      <w:r w:rsidRPr="001B313A">
        <w:lastRenderedPageBreak/>
        <w:t>2024; Kaitouni et al., 2024). In the Middle East, this challenge is amplified by extreme climatic conditions, rapid urbanization, and energy-intensive cooling demands that characterize the region's built environment (Bernard-Pierrot, 2022; Alaboud et al., 2022; Alyami et al., 2022). The Gulf Cooperation Council (GCC) countries, including Saudi Arabia, the United Arab Emirates, Qatar, and Kuwait, experience some of the world's highest per-capita energy consumption rates, with residential and commercial buildings consuming up to 70% of total electricity generation during peak summer months (Alfarawi et al., 2022; Abdullah et al., 2022; Alaboud et al., 2022; Alyami et al., 2022). As these nations commit to ambitious carbon neutrality targets—Saudi Arabia's Vision 2030 and the UAE's Net Zero by 2050 Strategic Initiative—the construction industry faces unprecedented pressure to transition from energy-intensive conventional building practices to sustainable, thermally efficient alternatives (Kaitouni et al., 2024; Sadeghi et al., 2022; Bernard-Pierrot, 2022; Alyami et al., 2022).</w:t>
      </w:r>
    </w:p>
    <w:p w14:paraId="5C281935" w14:textId="77777777" w:rsidR="001B313A" w:rsidRPr="001B313A" w:rsidRDefault="001B313A" w:rsidP="001B313A">
      <w:r w:rsidRPr="001B313A">
        <w:t>Terracotta and fired clay bricks represent one of humanity's oldest building materials, with archaeological evidence dating back over 10,000 years to Mesopotamian civilizations in present-day Iraq (Salavatian, 2020; Izadpanahi et al., 2021; Almusaed et al., 2015). Despite their historical prevalence in Middle Eastern vernacular architecture, terracotta bricks have been largely supplanted by concrete, cement blocks, and steel-frame construction in contemporary regional development (Almusaed et al., 2015; Salavatian, 2020; Izadpanahi et al., 2021). This transition, driven by rapid construction timelines and perceived modernization, has resulted in buildings with poor thermal performance, excessive cooling loads, and high embodied carbon footprints (Alioui et al., 2024; Alfarawi et al., 2022; Alsaqabi et al., 2023). Recent advances in material science, building physics, and sustainable construction methodologies have renewed interest in terracotta bricks as viable components of net-zero building strategies, particularly in hot-arid climates where their inherent thermal mass properties offer significant passive cooling potential (Fahmy et al., 2024; El-Hady et al., 2025; Ahmed et al., 2023; Chelliah et al., 2021).</w:t>
      </w:r>
    </w:p>
    <w:p w14:paraId="095BF946" w14:textId="77777777" w:rsidR="001B313A" w:rsidRPr="001B313A" w:rsidRDefault="001B313A" w:rsidP="001B313A">
      <w:r w:rsidRPr="001B313A">
        <w:t xml:space="preserve">The thermal performance of building envelopes constitutes a critical determinant of energy consumption in hot climates, where heat gain through walls, roofs, and fenestration systems drives cooling demands (Alfarawi et al., 2022; Chilukuri et al., 2024; Shareef et al., 2023). Terracotta bricks exhibit favorable thermophysical properties, including moderate thermal conductivity (0.4-0.8 W/m·K), high specific heat capacity (800-1000 J/kg·K), and substantial thermal mass that enables heat storage and time-lag effects (Ramos et al., 2019; Lawej et al., 2025; Alaoui et al., 2025). These characteristics facilitate passive cooling through diurnal temperature modulation, reducing peak indoor temperatures and shifting cooling loads to off-peak hours (Chelliah et al., 2021; Meir, 2002; Chilukuri et al., 2024). Furthermore, contemporary innovations in terracotta brick manufacturing—including bio-waste incorporation, phase change material (PCM) integration, and optimized cavity configurations—have </w:t>
      </w:r>
      <w:r w:rsidRPr="001B313A">
        <w:lastRenderedPageBreak/>
        <w:t>demonstrated potential for enhanced thermal insulation while maintaining structural integrity and reducing embodied carbon (Ahmed et al., 2023; Fahmy et al., 2024; El-Hady et al., 2025; Chihab et al., 2022; Aabbas et al., 2025).</w:t>
      </w:r>
    </w:p>
    <w:p w14:paraId="28769EF0" w14:textId="77777777" w:rsidR="001B313A" w:rsidRPr="001B313A" w:rsidRDefault="001B313A" w:rsidP="001B313A">
      <w:r w:rsidRPr="001B313A">
        <w:t>Net-zero buildings, defined as structures that produce as much renewable energy as they consume annually, require holistic integration of passive design strategies, high-performance building envelopes, energy-efficient systems, and on-site renewable energy generation (Kaitouni et al., 2024; Chilukuri et al., 2024; Trepci et al., 2024). In the Middle Eastern context, achieving net-zero performance necessitates dramatic reductions in cooling energy demand—the dominant energy end-use—through envelope optimization before renewable energy systems can feasibly offset remaining loads (Bernard-Pierrot, 2022; Alaboud et al., 2022; Mohebianfar et al., 2024). Terracotta brick systems, when properly designed and integrated with complementary passive strategies such as natural ventilation, shading devices, and reflective coatings, offer a pathway to reduce cooling loads by 30-50% compared to conventional construction (Kaitouni et al., 2024; Ahmed et al., 2023; Rodrigues et al., 2025; Manshour et al., 2025). This reduction is essential for making net-zero targets economically and technically feasible in regions where cooling degree days exceed 3,000 annually (Alfarawi et al., 2022; Alaboud et al., 2022; Abdullah et al., 2022).</w:t>
      </w:r>
    </w:p>
    <w:p w14:paraId="69BC32FA" w14:textId="77777777" w:rsidR="001B313A" w:rsidRPr="001B313A" w:rsidRDefault="001B313A" w:rsidP="001B313A">
      <w:r w:rsidRPr="001B313A">
        <w:t>Despite growing evidence of terracotta bricks' thermal performance benefits, significant knowledge gaps persist regarding their application in contemporary Middle Eastern net-zero buildings (Alioui et al., 2024; Salavatian, 2020; Almusaed et al., 2015). Existing research predominantly focuses on individual material properties or isolated case studies, lacking comprehensive assessments that integrate thermal performance, energy modeling, economic feasibility, and life-cycle environmental impacts within the specific climatic and cultural context of the Middle East (Salavatian, 2020; Alsaqabi et al., 2023; Al-Sakkaf et al., 2025). Furthermore, the literature reveals limited comparative analyses between terracotta bricks and alternative sustainable materials such as compressed earth blocks, autoclaved aerated concrete, and PCM-enhanced systems (Almusaed et al., 2015; Laouni et al., 2021; Rehman et al., 2017). The absence of standardized testing protocols, region-specific design guidelines, and validated simulation models for terracotta brick systems in hot-arid climates impedes their widespread adoption in net-zero building projects (Alfarawi et al., 2022; Sadeghi et al., 2022; Alyami et al., 2022).</w:t>
      </w:r>
    </w:p>
    <w:p w14:paraId="73FCA032" w14:textId="77777777" w:rsidR="001B313A" w:rsidRPr="001B313A" w:rsidRDefault="001B313A" w:rsidP="001B313A">
      <w:r w:rsidRPr="001B313A">
        <w:t xml:space="preserve">This research addresses these gaps through a comprehensive, mixed-methodology investigation of terracotta brick thermal performance for Middle Eastern net-zero buildings. The study's primary objectives are: (1) to systematically evaluate the thermal performance characteristics of terracotta and clay brick systems through synthesis of experimental, simulation, and field study data; (2) to quantify energy savings and carbon reduction potential of terracotta brick envelopes in hot-arid Middle Eastern </w:t>
      </w:r>
      <w:r w:rsidRPr="001B313A">
        <w:lastRenderedPageBreak/>
        <w:t>climates; (3) to conduct comparative analysis of terracotta bricks against conventional and alternative sustainable building materials; (4) to assess the technical and economic feasibility of terracotta brick integration in net-zero building designs; (5) to identify barriers and opportunities for scaling terracotta brick adoption in regional construction markets; and (6) to develop evidence-based recommendations for material specifications, design configurations, and policy interventions (Fahmy et al., 2024; El-Hady et al., 2025; Kaitouni et al., 2024).</w:t>
      </w:r>
    </w:p>
    <w:p w14:paraId="3D9A9646" w14:textId="77777777" w:rsidR="001B313A" w:rsidRPr="001B313A" w:rsidRDefault="001B313A" w:rsidP="001B313A">
      <w:r w:rsidRPr="001B313A">
        <w:t>The significance of this research extends beyond academic inquiry to practical implications for Middle Eastern construction industries, policymakers, and building professionals. As the region invests trillions of dollars in new construction and urban development projects, material selection decisions made today will determine energy consumption patterns and carbon emissions for decades (Bernard-Pierrot, 2022). Terracotta bricks, as locally sourced, culturally resonant, and thermally effective materials, represent a sustainable alternative that aligns with both environmental objectives and regional heritage (Salavatian, 2020). By providing rigorous, evidence-based analysis of their performance in net-zero building contexts, this study aims to inform material standards, building codes, and design practices that can accelerate the Middle East's transition to sustainable construction (Alioui et al., 2024).</w:t>
      </w:r>
    </w:p>
    <w:p w14:paraId="6E83DBDC" w14:textId="77777777" w:rsidR="001B313A" w:rsidRPr="001B313A" w:rsidRDefault="001B313A" w:rsidP="001B313A">
      <w:r w:rsidRPr="001B313A">
        <w:t>The structure of this article proceeds as follows: Section 2 presents a comprehensive literature review examining terracotta as a building material, thermal mass and heat transfer mechanisms, net-zero building frameworks in the Middle East, passive cooling strategies and vernacular architecture, and comparative analysis of sustainable building materials (Ramos et al., 2019; Chelliah et al., 2021; Ahmed et al., 2023). Section 3 details the mixed-methodology research design, including quantitative thermal performance analysis, qualitative assessment of design principles, simulation frameworks, and data collection procedures (Fahmy et al., 2024; El-Hady et al., 2025). Section 4 presents results and discussion across six thematic areas: thermal performance of terracotta bricks, energy savings and carbon reduction potential, comparative material performance, net-zero feasibility assessment, economic and life-cycle analysis, and barriers and opportunities (Kaitouni et al., 2024; Bernard-Pierrot, 2022; Alfarawi et al., 2022). Section 5 concludes with synthesis of key findings, practical recommendations, and directions for future research (Alioui et al., 2024; Salavatian, 2020; Almusaed et al., 2015).</w:t>
      </w:r>
    </w:p>
    <w:p w14:paraId="53967E5B" w14:textId="77777777" w:rsidR="001B313A" w:rsidRPr="001B313A" w:rsidRDefault="008928F3" w:rsidP="001B313A">
      <w:r>
        <w:pict w14:anchorId="758F70BC">
          <v:rect id="_x0000_i1028" style="width:0;height:0" o:hralign="center" o:hrstd="t" o:hr="t" fillcolor="#a0a0a0" stroked="f"/>
        </w:pict>
      </w:r>
    </w:p>
    <w:p w14:paraId="4F7A5794" w14:textId="77777777" w:rsidR="001B313A" w:rsidRPr="001B313A" w:rsidRDefault="001B313A" w:rsidP="001B313A">
      <w:pPr>
        <w:rPr>
          <w:b/>
          <w:bCs/>
        </w:rPr>
      </w:pPr>
      <w:r w:rsidRPr="001B313A">
        <w:rPr>
          <w:b/>
          <w:bCs/>
        </w:rPr>
        <w:t>2. Literature Review</w:t>
      </w:r>
    </w:p>
    <w:p w14:paraId="237E9F89" w14:textId="77777777" w:rsidR="001B313A" w:rsidRPr="001B313A" w:rsidRDefault="001B313A" w:rsidP="001B313A">
      <w:pPr>
        <w:rPr>
          <w:b/>
          <w:bCs/>
        </w:rPr>
      </w:pPr>
      <w:r w:rsidRPr="001B313A">
        <w:rPr>
          <w:b/>
          <w:bCs/>
        </w:rPr>
        <w:t>2.1 Terracotta as a Building Material</w:t>
      </w:r>
    </w:p>
    <w:p w14:paraId="4BBB0B48" w14:textId="77777777" w:rsidR="001B313A" w:rsidRPr="001B313A" w:rsidRDefault="001B313A" w:rsidP="001B313A">
      <w:r w:rsidRPr="001B313A">
        <w:t xml:space="preserve">Terracotta, derived from the Italian term meaning "baked earth," encompasses a family of ceramic building materials produced by firing clay at temperatures ranging from </w:t>
      </w:r>
      <w:r w:rsidRPr="001B313A">
        <w:lastRenderedPageBreak/>
        <w:t>800°C to 1200°C (Ramos et al., 2019). The material's historical significance in Middle Eastern architecture is well-documented, with archaeological evidence from Mesopotamian, Persian, and Arabian civilizations demonstrating sophisticated applications in residential, religious, and civic structures (Salavatian, 2020). Traditional terracotta brick production in the region utilized locally available clay deposits, often mixed with organic additives such as straw, animal dung, or plant fibers to improve workability and reduce cracking during firing (Almusaed et al., 2015). These vernacular manufacturing processes, refined over millennia, produced bricks with thermal properties well-suited to hot-arid climates, though their performance characteristics were empirically derived rather than scientifically optimized (Izadpanahi et al., 2021).</w:t>
      </w:r>
    </w:p>
    <w:p w14:paraId="61ACB20E" w14:textId="77777777" w:rsidR="001B313A" w:rsidRPr="001B313A" w:rsidRDefault="001B313A" w:rsidP="001B313A">
      <w:r w:rsidRPr="001B313A">
        <w:t>Contemporary terracotta brick manufacturing has evolved significantly, incorporating industrial firing processes, quality control systems, and material science innovations that enhance both structural and thermal performance (Ramos et al., 2019). Modern fired clay bricks are classified into several categories based on density, porosity, and configuration: solid bricks (density &gt;1600 kg/m³), perforated bricks with vertical holes (density 1200-1600 kg/m³), and hollow bricks with complex cavity geometries (density 800-1200 kg/m³) (Lawej et al., 2025). Each configuration exhibits distinct thermal properties, with hollow bricks generally offering superior insulation due to air-filled cavities that reduce conductive heat transfer (Alaoui et al., 2025). Research by Lawej et al. (2025) demonstrated that hollow clay brick configurations in Libya achieved thermal conductivity values ranging from 0.35 to 0.52 W/m·K, compared to 0.6-0.8 W/m·K for solid bricks, representing a 30-40% improvement in insulation performance.</w:t>
      </w:r>
    </w:p>
    <w:p w14:paraId="3937A851" w14:textId="77777777" w:rsidR="001B313A" w:rsidRPr="001B313A" w:rsidRDefault="001B313A" w:rsidP="001B313A">
      <w:r w:rsidRPr="001B313A">
        <w:t>The thermophysical properties of terracotta bricks are determined by multiple factors, including clay mineralogy, firing temperature, porosity, and moisture content (Ramos et al., 2019). Clay composition, particularly the ratio of kaolinite, illite, and montmorillonite minerals, influences sintering behavior and final material density (Shahat et al., 2025). Higher firing temperatures (&gt;1000°C) produce denser, stronger bricks with lower porosity but higher thermal conductivity, while lower temperatures (800-900°C) yield more porous, thermally insulating bricks with reduced compressive strength (Fahmy et al., 2024). This trade-off between structural and thermal performance necessitates careful optimization based on application requirements, with load-bearing walls requiring higher-strength bricks and non-structural infill walls prioritizing thermal insulation (Lawej et al., 2025).</w:t>
      </w:r>
    </w:p>
    <w:p w14:paraId="2740EE1D" w14:textId="77777777" w:rsidR="001B313A" w:rsidRPr="001B313A" w:rsidRDefault="001B313A" w:rsidP="001B313A">
      <w:r w:rsidRPr="001B313A">
        <w:t xml:space="preserve">Recent innovations in terracotta brick technology have focused on incorporating waste materials to enhance sustainability and thermal performance (Ahmed et al., 2023; Fahmy et al., 2024; El-Hady et al., 2025). Bio-waste additives, including agricultural residues, spent mushroom substrate, rice straw, and sugarcane bagasse, serve as pore-forming agents that reduce density and thermal conductivity while sequestering carbon and diverting waste from landfills (Aabbas et al., 2025). Ahmed et al. (2023) investigated </w:t>
      </w:r>
      <w:r w:rsidRPr="001B313A">
        <w:lastRenderedPageBreak/>
        <w:t>palm pith waste (PPW) incorporation in clay bricks for hot desert climates, finding that 15% PPW content reduced thermal conductivity from 0.77 to 0.45 W/m·K while maintaining adequate compressive strength (&gt;5 MPa) for non-load-bearing applications. Similarly, Fahmy et al. (2024) demonstrated that recycled Pleurotus florida mushroom waste at 15% content and 900°C firing temperature achieved optimal thermal performance, contributing to 38.8% reduction in total building energy consumption in New Cairo, Egypt.</w:t>
      </w:r>
    </w:p>
    <w:p w14:paraId="00FB9B57" w14:textId="77777777" w:rsidR="001B313A" w:rsidRPr="001B313A" w:rsidRDefault="001B313A" w:rsidP="001B313A">
      <w:r w:rsidRPr="001B313A">
        <w:t>The most comprehensive recent study on bio-waste-enhanced clay bricks was conducted by El-Hady et al. (2025), who employed integrated experimental and computational methods to evaluate mushroom waste (MW) incorporation at concentrations from 0% to 15%. Their laboratory characterization revealed that 15% MW content reduced thermal conductivity by 62% (from 0.77 to 0.293 W/m·K) and bulk density by 26% (from 1922 to 1419 kg/m³), while maintaining compressive strength above 10 MPa (El-Hady et al., 2025). Computational modeling using Grasshopper and Ladybug tools demonstrated that walls constructed with 15% MW bricks reduced annual cooling loads by 12.4%, equivalent to 140.6 kWh savings during peak summer months in hot-arid climates (El-Hady et al., 2025). These findings establish bio-waste-enhanced terracotta bricks as viable alternatives to conventional materials for energy-efficient construction in the Middle East.</w:t>
      </w:r>
    </w:p>
    <w:p w14:paraId="4F83130D" w14:textId="77777777" w:rsidR="001B313A" w:rsidRPr="001B313A" w:rsidRDefault="001B313A" w:rsidP="001B313A">
      <w:r w:rsidRPr="001B313A">
        <w:t>Phase change material (PCM) integration represents another frontier in terracotta brick innovation, offering potential for enhanced thermal energy storage and peak load shifting (Chelliah et al., 2021; Chihab et al., 2022). PCMs absorb and release latent heat during phase transitions (typically solid-liquid), providing thermal buffering that moderates indoor temperature fluctuations (Sedaghat et al., 2023). Chelliah et al. (2021) conducted thermal behavior analysis and cost-saving assessment of PCM-integrated terracotta brick buildings, finding that optimal PCM selection and placement could reduce cooling energy consumption by 15-25% in hot climates. Chihab et al. (2022) investigated hollow clay bricks filled with PCM, demonstrating improved thermal inertia and energy efficiency enhancements, with dynamic thermal performance simulations indicating 20-30% reduction in peak cooling loads (Chihab et al., 2022).</w:t>
      </w:r>
    </w:p>
    <w:p w14:paraId="727EA746" w14:textId="77777777" w:rsidR="001B313A" w:rsidRPr="001B313A" w:rsidRDefault="001B313A" w:rsidP="001B313A">
      <w:r w:rsidRPr="001B313A">
        <w:t xml:space="preserve">The environmental sustainability of terracotta bricks extends beyond operational energy savings to encompass embodied carbon, resource efficiency, and end-of-life considerations (Ramos et al., 2019). Life-cycle assessment (LCA) studies indicate that fired clay bricks have moderate embodied energy (2-4 MJ/kg) and embodied carbon (0.2-0.4 kg CO₂e/kg), significantly lower than cement-based materials but higher than unfired earth blocks (Alsaqabi et al., 2023). However, when bio-waste additives are incorporated, the embodied carbon can be reduced by 20-40% due to lower firing temperatures and carbon sequestration in organic matter (Ahmed et al., 2023). Furthermore, terracotta bricks are fully recyclable, with crushed brick aggregate </w:t>
      </w:r>
      <w:r w:rsidRPr="001B313A">
        <w:lastRenderedPageBreak/>
        <w:t>suitable for use in concrete, road base, or new brick production, contributing to circular economy principles (Aabbas et al., 2025).</w:t>
      </w:r>
    </w:p>
    <w:p w14:paraId="7FE40DA7" w14:textId="77777777" w:rsidR="001B313A" w:rsidRPr="001B313A" w:rsidRDefault="001B313A" w:rsidP="001B313A">
      <w:r w:rsidRPr="001B313A">
        <w:t>Durability and moisture performance are critical considerations for terracotta brick applications in Middle Eastern climates, where extreme temperature fluctuations, occasional rainfall, and high humidity in coastal areas can affect material longevity (Kaitouni et al., 2024). Properly fired clay bricks exhibit excellent durability, with service lives exceeding 100 years documented in historical structures (Salavatian, 2020). However, bio-waste-enhanced bricks may have reduced water resistance due to increased porosity, necessitating protective coatings or render systems in exposed applications (Fahmy et al., 2024). Research by Shahat et al. (2025) on chitosan-based clay nanocomposites demonstrated that surface treatments can enhance water resistance while maintaining thermal insulation properties, offering solutions for moisture-sensitive applications.</w:t>
      </w:r>
    </w:p>
    <w:p w14:paraId="6AECCF27" w14:textId="77777777" w:rsidR="001B313A" w:rsidRPr="001B313A" w:rsidRDefault="001B313A" w:rsidP="001B313A">
      <w:r w:rsidRPr="001B313A">
        <w:t>Manufacturing capacity and supply chain considerations significantly influence terracotta brick adoption in Middle Eastern construction markets (Alioui et al., 2024). While traditional brick kilns exist throughout the region, modern automated production facilities are limited, with most countries importing significant quantities of fired clay products (Salavatian, 2020). Establishing regional manufacturing capacity requires investment in kiln technology, quality control systems, and skilled labor, as well as access to suitable clay deposits (Almusaed et al., 2015). However, the abundance of clay resources in countries such as Egypt, Iraq, Iran, and Morocco provides favorable conditions for local production, potentially reducing transportation emissions and supporting regional economic development (Amrani et al., 2022).</w:t>
      </w:r>
    </w:p>
    <w:p w14:paraId="19D40561" w14:textId="77777777" w:rsidR="001B313A" w:rsidRPr="001B313A" w:rsidRDefault="001B313A" w:rsidP="001B313A">
      <w:pPr>
        <w:rPr>
          <w:b/>
          <w:bCs/>
        </w:rPr>
      </w:pPr>
      <w:r w:rsidRPr="001B313A">
        <w:rPr>
          <w:b/>
          <w:bCs/>
        </w:rPr>
        <w:t>2.2 Thermal Mass and Heat Transfer Mechanisms</w:t>
      </w:r>
    </w:p>
    <w:p w14:paraId="75DF179A" w14:textId="77777777" w:rsidR="001B313A" w:rsidRPr="001B313A" w:rsidRDefault="001B313A" w:rsidP="001B313A">
      <w:r w:rsidRPr="001B313A">
        <w:t>Thermal mass, defined as a material's capacity to absorb, store, and release thermal energy, constitutes a fundamental passive design strategy for moderating indoor temperatures in buildings (Meir, 2002). The effectiveness of thermal mass depends on three key thermophysical properties: density (ρ), specific heat capacity (c), and thermal conductivity (λ), which collectively determine thermal diffusivity (α = λ/ρc) and thermal effusivity (e = √(λρc)) (Chilukuri et al., 2024). Materials with high thermal mass, such as terracotta bricks, concrete, and stone, exhibit high volumetric heat capacity (ρc), enabling significant energy storage per unit volume (Shareef et al., 2023). In hot-arid climates characterized by large diurnal temperature swings (often 15-20°C), thermal mass can absorb heat during daytime hours and release it at night when outdoor temperatures drop, reducing peak indoor temperatures and cooling loads (Meir, 2002; Bernard-Pierrot, 2022).</w:t>
      </w:r>
    </w:p>
    <w:p w14:paraId="0A996616" w14:textId="77777777" w:rsidR="001B313A" w:rsidRPr="001B313A" w:rsidRDefault="001B313A" w:rsidP="001B313A">
      <w:r w:rsidRPr="001B313A">
        <w:t xml:space="preserve">The heat transfer mechanisms governing thermal mass performance in building envelopes include conduction, convection, and radiation (Alfarawi et al., 2022). </w:t>
      </w:r>
      <w:r w:rsidRPr="001B313A">
        <w:lastRenderedPageBreak/>
        <w:t>Conductive heat transfer through walls follows Fourier's law, with heat flux (q) proportional to thermal conductivity and temperature gradient: q = -λ(dT/dx) (Chilukuri et al., 2024). For terracotta brick walls, the time-dependent temperature distribution is governed by the one-dimensional transient heat conduction equation: ∂T/∂t = α(∂²T/∂x²), where α is thermal diffusivity (Badi et al., 2025). The solution to this equation reveals that thermal mass introduces time lag (phase shift) and amplitude decrement in heat wave propagation, with thicker, denser walls producing greater delays and reductions in peak heat flux (Shareef et al., 2023).</w:t>
      </w:r>
    </w:p>
    <w:p w14:paraId="39EE0647" w14:textId="77777777" w:rsidR="001B313A" w:rsidRPr="001B313A" w:rsidRDefault="001B313A" w:rsidP="001B313A">
      <w:r w:rsidRPr="001B313A">
        <w:t>Quantitative assessment of thermal mass performance employs several metrics, including thermal transmittance (U-value), thermal resistance (R-value), thermal admittance (Y-value), and decrement factor (f) (Alfarawi et al., 2022). The U-value (W/m²·K) represents steady-state heat transfer coefficient, calculated as the reciprocal of total thermal resistance: U = 1/R_total, where R_total includes resistances of all material layers plus surface resistances (Chilukuri et al., 2024). However, U-value alone inadequately characterizes thermal mass performance, as it neglects dynamic effects (Shareef et al., 2023). The decrement factor (f), defined as the ratio of interior to exterior surface temperature amplitude, quantifies thermal mass's ability to attenuate temperature fluctuations, with values ranging from 0 (complete attenuation) to 1 (no attenuation) (Meir, 2002). Time lag (φ), measured in hours, indicates the delay between peak exterior and interior surface temperatures, with longer lags enabling better alignment of cooling loads with off-peak electricity rates (Bernard-Pierrot, 2022).</w:t>
      </w:r>
    </w:p>
    <w:p w14:paraId="7B7392AD" w14:textId="77777777" w:rsidR="001B313A" w:rsidRPr="001B313A" w:rsidRDefault="001B313A" w:rsidP="001B313A">
      <w:r w:rsidRPr="001B313A">
        <w:t>Experimental and simulation studies have quantified thermal mass benefits of terracotta brick walls in hot-arid climates (Kaitouni et al., 2024; Alioui et al., 2024; Amrani et al., 2022). Alioui et al. (2024) conducted comparative analysis of clay-based and conventional building materials in Morocco's semi-arid climate, finding that 30 cm thick clay brick walls achieved decrement factors of 0.15-0.25 and time lags of 8-10 hours, compared to 0.4-0.6 and 4-6 hours for concrete block walls of equivalent thickness. This superior performance translated to 3-5°C reduction in peak indoor temperatures and 20-30% lower cooling loads during summer months (Alioui et al., 2024). Similarly, Amrani et al. (2022) investigated thermal efficiency optimization in traditional clay-based buildings in southeastern Morocco, demonstrating that 40 cm thick rammed earth walls (similar thermal properties to terracotta) maintained indoor temperatures within 22-26°C range despite exterior temperatures fluctuating between 15-40°C.</w:t>
      </w:r>
    </w:p>
    <w:p w14:paraId="1BCF0297" w14:textId="77777777" w:rsidR="001B313A" w:rsidRPr="001B313A" w:rsidRDefault="001B313A" w:rsidP="001B313A">
      <w:r w:rsidRPr="001B313A">
        <w:t xml:space="preserve">The relationship between wall thickness and thermal mass performance exhibits diminishing returns beyond certain thresholds (Shareef et al., 2023). Chilukuri et al. (2024) conducted computational analysis of thermal mass dynamic performance in hot and dry climates, revealing that increasing wall thickness from 20 cm to 30 cm produced significant improvements in time lag (6 to 9 hours) and decrement factor (0.35 </w:t>
      </w:r>
      <w:r w:rsidRPr="001B313A">
        <w:lastRenderedPageBreak/>
        <w:t>to 0.20), but further increases to 40 cm yielded marginal additional benefits (10 hours, 0.18). This finding suggests optimal terracotta brick wall thickness of 25-30 cm for most Middle Eastern applications, balancing thermal performance, structural requirements, and material costs (Chilukuri et al., 2024).</w:t>
      </w:r>
    </w:p>
    <w:p w14:paraId="6FA32B8D" w14:textId="77777777" w:rsidR="001B313A" w:rsidRPr="001B313A" w:rsidRDefault="001B313A" w:rsidP="001B313A">
      <w:r w:rsidRPr="001B313A">
        <w:t>Thermal mass effectiveness is strongly influenced by building operation patterns, ventilation strategies, and internal heat gains (Meir, 2002; Shareef et al., 2023). In continuously air-conditioned buildings, thermal mass benefits are diminished because indoor temperatures are maintained at constant setpoints, preventing the material from fully charging and discharging (Bernard-Pierrot, 2022). Conversely, in naturally ventilated or mixed-mode buildings, thermal mass can be optimally utilized through night ventilation strategies that purge stored heat using cool outdoor air (Kaitouni et al., 2024). Research by Kaitouni et al. (2024) on rammed earth buildings in hot climates demonstrated that combining thermal mass with night ventilation reduced cooling energy demand by 31.8% and decreased indoor overheating hours by 16.9%, with peak indoor temperatures mitigated by approximately 5.15°C during the hottest summer week.</w:t>
      </w:r>
    </w:p>
    <w:p w14:paraId="61CAB21D" w14:textId="77777777" w:rsidR="001B313A" w:rsidRPr="001B313A" w:rsidRDefault="001B313A" w:rsidP="001B313A">
      <w:r w:rsidRPr="001B313A">
        <w:t>The positioning of thermal mass within building envelopes significantly affects performance (Shareef et al., 2023). Exterior insulation with interior thermal mass (EIFS configuration) provides optimal performance in hot climates by preventing heat penetration while allowing interior mass to moderate internal gains and provide cooling through night ventilation (Meir, 2002). Interior insulation with exterior thermal mass (IIFS configuration) is less effective, as the mass is exposed to exterior temperature fluctuations and cannot interact with interior conditions (Shareef et al., 2023). For terracotta brick walls, optimal configurations typically involve exterior insulation layers (5-10 cm expanded polystyrene or mineral wool) combined with interior brick mass (20-25 cm), achieving both low U-values and high thermal mass benefits (Alfarawi et al., 2022).</w:t>
      </w:r>
    </w:p>
    <w:p w14:paraId="381FDFF9" w14:textId="77777777" w:rsidR="001B313A" w:rsidRPr="001B313A" w:rsidRDefault="001B313A" w:rsidP="001B313A">
      <w:r w:rsidRPr="001B313A">
        <w:t>Moisture effects on thermal mass performance represent an important but often overlooked consideration (Kaitouni et al., 2024). Clay-based materials, including terracotta bricks, exhibit hygroscopic properties, absorbing and desorbing moisture in response to relative humidity fluctuations (Kaitouni et al., 2024). This moisture buffering capacity can enhance thermal comfort by moderating indoor humidity levels, but it also affects thermal properties, as water has high specific heat capacity (4186 J/kg·K) and thermal conductivity increases with moisture content (Kaitouni et al., 2024). Research on stabilized rammed earth demonstrated moisture buffering capacity of 2.76 g/m²·%RH and specific heat capacity of 983 J/kg·K, contributing to improved hygrothermal performance (Kaitouni et al., 2024).</w:t>
      </w:r>
    </w:p>
    <w:p w14:paraId="39E01A57" w14:textId="77777777" w:rsidR="001B313A" w:rsidRPr="001B313A" w:rsidRDefault="001B313A" w:rsidP="001B313A">
      <w:r w:rsidRPr="001B313A">
        <w:t xml:space="preserve">Radiation heat transfer, both solar and longwave infrared, significantly influences thermal mass performance in hot climates (Alfarawi et al., 2022). Solar radiation </w:t>
      </w:r>
      <w:r w:rsidRPr="001B313A">
        <w:lastRenderedPageBreak/>
        <w:t>absorbed by exterior wall surfaces can reach 800-1000 W/m² during peak hours in Middle Eastern locations, driving substantial heat gains (Bernard-Pierrot, 2022). Surface properties, particularly solar absorptance (α) and thermal emittance (ε), determine the magnitude of radiative heat transfer (Alfarawi et al., 2022). Light-colored terracotta bricks with high solar reflectance (α = 0.3-0.4) and high thermal emittance (ε = 0.85-0.90) minimize radiative heat gains compared to dark surfaces (α = 0.7-0.8) (Alfarawi et al., 2022). Research by Alfarawi et al. (2022) demonstrated that applying low-emissivity coatings (ε = 0.4) to exterior wall surfaces reduced thermal transmittance by approximately 10%, though this benefit must be weighed against reduced nighttime radiative cooling.</w:t>
      </w:r>
    </w:p>
    <w:p w14:paraId="655F4F00" w14:textId="77777777" w:rsidR="001B313A" w:rsidRPr="001B313A" w:rsidRDefault="001B313A" w:rsidP="001B313A">
      <w:r w:rsidRPr="001B313A">
        <w:t>Thermal bridging through mortar joints and structural elements can significantly degrade terracotta brick wall performance (Lawej et al., 2025). Mortar typically has higher thermal conductivity (0.8-1.2 W/m·K) than bricks (0.4-0.8 W/m·K), creating preferential heat flow paths that increase effective wall U-values by 10-20% (Alaoui et al., 2025). Advanced construction techniques, including thin-bed mortar systems and interlocking brick designs, can minimize thermal bridging effects (Lawej et al., 2025). Finite element analysis by Lawej et al. (2025) revealed that optimizing mortar joint thickness and composition could reduce thermal bridging losses by 15-25% in hollow clay brick walls.</w:t>
      </w:r>
    </w:p>
    <w:p w14:paraId="14669336" w14:textId="77777777" w:rsidR="001B313A" w:rsidRPr="001B313A" w:rsidRDefault="001B313A" w:rsidP="001B313A">
      <w:pPr>
        <w:rPr>
          <w:b/>
          <w:bCs/>
        </w:rPr>
      </w:pPr>
      <w:r w:rsidRPr="001B313A">
        <w:rPr>
          <w:b/>
          <w:bCs/>
        </w:rPr>
        <w:t>2.3 Net-Zero Building Frameworks in the Middle East</w:t>
      </w:r>
    </w:p>
    <w:p w14:paraId="3E2A3AC9" w14:textId="77777777" w:rsidR="001B313A" w:rsidRPr="001B313A" w:rsidRDefault="001B313A" w:rsidP="001B313A">
      <w:r w:rsidRPr="001B313A">
        <w:t>Net-zero energy buildings (NZEBs), also termed zero-energy buildings (ZEBs) or net-zero carbon buildings, represent the convergence of energy efficiency, renewable energy integration, and sustainable design principles (Chilukuri et al., 2024). The International Energy Agency (IEA) defines NZEBs as buildings that produce as much renewable energy as they consume annually, typically measured at the site or source energy level (Kaitouni et al., 2024). Achieving net-zero performance requires a hierarchical approach: first, minimize energy demand through passive design and high-performance envelopes; second, maximize energy efficiency of active systems; third, integrate renewable energy generation to offset remaining loads (Bernard-Pierrot, 2022). In the Middle Eastern context, where cooling dominates energy consumption (60-70% of total building energy), envelope optimization through materials like terracotta bricks constitutes the critical first step toward net-zero feasibility (Alfarawi et al., 2022).</w:t>
      </w:r>
    </w:p>
    <w:p w14:paraId="751E0563" w14:textId="77777777" w:rsidR="001B313A" w:rsidRPr="001B313A" w:rsidRDefault="001B313A" w:rsidP="001B313A">
      <w:r w:rsidRPr="001B313A">
        <w:t xml:space="preserve">Several Middle Eastern countries have established net-zero building frameworks, policies, and demonstration projects (Bernard-Pierrot, 2022; Sadeghi et al., 2022). The United Arab Emirates has been a regional leader, with initiatives including Masdar City—a planned net-zero carbon urban development in Abu Dhabi—and the Dubai Clean Energy Strategy 2050, targeting 75% clean energy by 2050 (Haggag et al., 2011). Saudi Arabia's Vision 2030 includes commitments to sustainable construction, with the Saudi Building Code (SBC) 601/602 establishing minimum energy performance requirements </w:t>
      </w:r>
      <w:r w:rsidRPr="001B313A">
        <w:lastRenderedPageBreak/>
        <w:t>and the NEOM project incorporating net-zero principles in its master plan (Alyami et al., 2022). Qatar's National Vision 2030 and Kuwait's New Kuwait 2035 similarly emphasize sustainable building practices, though implementation has been slower than in the UAE and Saudi Arabia (Bernard-Pierrot, 2022).</w:t>
      </w:r>
    </w:p>
    <w:p w14:paraId="1BC19509" w14:textId="77777777" w:rsidR="001B313A" w:rsidRPr="001B313A" w:rsidRDefault="001B313A" w:rsidP="001B313A">
      <w:r w:rsidRPr="001B313A">
        <w:t>Building energy codes and standards in the Middle East have evolved significantly over the past decade, though substantial gaps remain (Alyami et al., 2022; Sadeghi et al., 2022). The Saudi Building Code (SBC) 601 (Energy Conservation) and SBC 602 (Thermal Insulation) mandate minimum thermal resistance values for building envelopes, with requirements varying by climate zone (Alyami et al., 2022). For hot-arid regions (Zone 1), SBC 602 requires minimum wall R-values of 2.3 m²·K/W (U-value ≤ 0.43 W/m²·K), achievable with 25-30 cm terracotta brick walls combined with 5 cm exterior insulation (Alyami et al., 2022). However, these requirements represent minimum compliance rather than net-zero performance, which typically necessitates U-values below 0.25 W/m²·K (Chilukuri et al., 2024).</w:t>
      </w:r>
    </w:p>
    <w:p w14:paraId="6C7F4DAA" w14:textId="77777777" w:rsidR="001B313A" w:rsidRPr="001B313A" w:rsidRDefault="001B313A" w:rsidP="001B313A">
      <w:r w:rsidRPr="001B313A">
        <w:t>The UAE's building codes, including Abu Dhabi's Estidama Pearl Rating System and Dubai's Green Building Regulations, incorporate more stringent energy performance requirements (Abdullah et al., 2022; Sadeghi et al., 2022). Estidama's Pearl 3 rating (equivalent to LEED Gold) requires 30% energy savings compared to baseline, while Pearl 5 (equivalent to LEED Platinum) mandates 50% savings, approaching net-zero performance levels (Sadeghi et al., 2022). BIM-based energy performance evaluation has become increasingly common in UAE projects, with Sadeghi et al. (2022) demonstrating that integrated building information modeling and energy simulation can optimize envelope design for semi-arid Middle Eastern climates, achieving 40-50% energy reductions through material selection and configuration optimization.</w:t>
      </w:r>
    </w:p>
    <w:p w14:paraId="6AD352F7" w14:textId="77777777" w:rsidR="001B313A" w:rsidRPr="001B313A" w:rsidRDefault="001B313A" w:rsidP="001B313A">
      <w:r w:rsidRPr="001B313A">
        <w:t>Climate-specific challenges complicate net-zero building achievement in the Middle East (Bernard-Pierrot, 2022; Alfarawi et al., 2022). Extreme summer temperatures (40-50°C) and intense solar radiation (6-8 kWh/m²/day) drive cooling loads that can exceed 200 kWh/m²/year in conventional buildings, requiring substantial renewable energy capacity to offset (Alaboud et al., 2022). High humidity in coastal areas (60-90% relative humidity) reduces evaporative cooling effectiveness and increases latent cooling loads (Ayodele et al., 2020). Dust accumulation on photovoltaic panels can reduce solar energy generation by 20-40% without regular cleaning, affecting renewable energy system performance (Bernard-Pierrot, 2022). These factors necessitate envelope-first strategies that prioritize cooling load reduction through materials like terracotta bricks before renewable energy integration (Kaitouni et al., 2024).</w:t>
      </w:r>
    </w:p>
    <w:p w14:paraId="4822B043" w14:textId="77777777" w:rsidR="001B313A" w:rsidRPr="001B313A" w:rsidRDefault="001B313A" w:rsidP="001B313A">
      <w:r w:rsidRPr="001B313A">
        <w:t xml:space="preserve">Passive design strategies form the foundation of Middle Eastern net-zero buildings, with thermal mass optimization, natural ventilation, shading devices, and reflective surfaces playing critical roles (Bernard-Pierrot, 2022; Mohebianfar et al., 2024). Bernard-Pierrot (2022) investigated passive strategies in traditional Saudi Arabian houses, finding that </w:t>
      </w:r>
      <w:r w:rsidRPr="001B313A">
        <w:lastRenderedPageBreak/>
        <w:t>thermal mass walls reduced cooling and heating energy by approximately 4500 kWh (35%) in summer and conserved about 20% in winter, while shading devices saved 450 kWh annually in Riyadh. Mohebianfar et al. (2024) reviewed passive cooling techniques for Gulf area buildings, identifying thermal mass, natural ventilation, evaporative cooling, and earth-air heat exchangers as the most effective strategies for hot-humid climates, with combined implementation achieving 40-60% cooling load reductions.</w:t>
      </w:r>
    </w:p>
    <w:p w14:paraId="75D0CEC8" w14:textId="77777777" w:rsidR="001B313A" w:rsidRPr="001B313A" w:rsidRDefault="001B313A" w:rsidP="001B313A">
      <w:r w:rsidRPr="001B313A">
        <w:t>Renewable energy integration in Middle Eastern net-zero buildings predominantly relies on photovoltaic (PV) systems, given the region's exceptional solar resource (Bernard-Pierrot, 2022). Annual solar irradiation ranges from 2000-2500 kWh/m²/year in most locations, enabling PV capacity factors of 20-25% (Alaboud et al., 2022). However, achieving net-zero performance requires careful balance between envelope efficiency and PV system sizing (Chilukuri et al., 2024). For a typical residential building with 200 m² floor area, conventional construction might require 15-20 kW PV capacity to achieve net-zero, while optimized terracotta brick envelopes could reduce this to 8-12 kW, significantly lowering capital costs and roof area requirements (Bernard-Pierrot, 2022).</w:t>
      </w:r>
    </w:p>
    <w:p w14:paraId="6699C3B1" w14:textId="77777777" w:rsidR="001B313A" w:rsidRPr="001B313A" w:rsidRDefault="001B313A" w:rsidP="001B313A">
      <w:r w:rsidRPr="001B313A">
        <w:t>Economic considerations significantly influence net-zero building adoption in the Middle East, where low electricity prices (often subsidized) reduce financial incentives for energy efficiency (Alyami et al., 2022). Residential electricity tariffs range from $0.02-0.08/kWh in GCC countries, compared to $0.10-0.30/kWh in Europe and North America, extending payback periods for efficiency investments (Alaboud et al., 2022). However, recent subsidy reforms in Saudi Arabia, UAE, and other countries have increased electricity prices, improving the economic case for net-zero buildings (Alyami et al., 2022). Life-cycle cost analysis by Alsaqabi et al. (2023) demonstrated that high-performance envelopes incorporating advanced insulation materials achieve payback periods of 5-10 years in Saudi Arabia under current electricity prices, with terracotta brick systems likely falling within this range.</w:t>
      </w:r>
    </w:p>
    <w:p w14:paraId="33F55304" w14:textId="77777777" w:rsidR="001B313A" w:rsidRPr="001B313A" w:rsidRDefault="001B313A" w:rsidP="001B313A">
      <w:r w:rsidRPr="001B313A">
        <w:t>Demonstration projects provide valuable insights into net-zero building performance in Middle Eastern climates (Haggag et al., 2011; Trepci et al., 2024). The Solar Decathlon Middle East competition in Dubai showcased multiple net-zero house prototypes, with quantitative assessment by Trepci et al. (2024) revealing that passive design measures—including thermal mass, shading, and natural ventilation—contributed 40-60% of total energy savings, while active systems and renewables provided the remainder. Masdar City's residential and commercial buildings have achieved 40-50% energy reductions compared to conventional Abu Dhabi construction through integrated passive and active strategies (Haggag et al., 2011). These projects demonstrate that net-zero performance is technically feasible in Middle Eastern climates, though widespread implementation requires addressing economic, regulatory, and capacity barriers (Bernard-Pierrot, 2022).</w:t>
      </w:r>
    </w:p>
    <w:p w14:paraId="657E81A4" w14:textId="77777777" w:rsidR="001B313A" w:rsidRPr="001B313A" w:rsidRDefault="001B313A" w:rsidP="001B313A">
      <w:pPr>
        <w:rPr>
          <w:b/>
          <w:bCs/>
        </w:rPr>
      </w:pPr>
      <w:r w:rsidRPr="001B313A">
        <w:rPr>
          <w:b/>
          <w:bCs/>
        </w:rPr>
        <w:t>2.4 Passive Cooling Strategies and Vernacular Architecture</w:t>
      </w:r>
    </w:p>
    <w:p w14:paraId="41404B77" w14:textId="77777777" w:rsidR="001B313A" w:rsidRPr="001B313A" w:rsidRDefault="001B313A" w:rsidP="001B313A">
      <w:r w:rsidRPr="001B313A">
        <w:lastRenderedPageBreak/>
        <w:t>Vernacular architecture in the Middle East embodies centuries of empirical knowledge regarding passive cooling strategies adapted to hot-arid climates (Izadpanahi et al., 2021; Salavatian, 2020). Traditional building forms, materials, and spatial configurations evolved to minimize heat gain, maximize natural ventilation, and leverage evaporative cooling without mechanical systems (Manshour et al., 2025). Key features include thick thermal mass walls (40-60 cm), small window openings with deep reveals, courtyard layouts that create microclimates, wind catchers (badgirs) that induce natural ventilation, and evaporative cooling through fountains and vegetation (Izadpanahi et al., 2021). These strategies, refined over millennia in regions including Iran, Iraq, Saudi Arabia, and Yemen, offer valuable lessons for contemporary net-zero building design (Salavatian, 2020).</w:t>
      </w:r>
    </w:p>
    <w:p w14:paraId="5A9BFABB" w14:textId="77777777" w:rsidR="001B313A" w:rsidRPr="001B313A" w:rsidRDefault="001B313A" w:rsidP="001B313A">
      <w:r w:rsidRPr="001B313A">
        <w:t>Thermal mass walls, typically constructed from adobe, rammed earth, or fired clay bricks, constitute the primary passive cooling mechanism in vernacular Middle Eastern architecture (Meir, 2002; Salavatian, 2020). Wall thicknesses of 40-60 cm provide time lags of 10-12 hours, shifting peak heat gains from afternoon to late evening or early morning when outdoor temperatures are lower and occupants are less active (Meir, 2002). This temporal displacement reduces perceived discomfort and, in naturally ventilated buildings, enables heat purging through night ventilation (Kaitouni et al., 2024). Salavatian (2020) documented traditional Iranian houses with 50 cm thick clay brick walls that maintained indoor temperatures 8-12°C below outdoor peaks during summer, demonstrating the effectiveness of thermal mass in extreme climates.</w:t>
      </w:r>
    </w:p>
    <w:p w14:paraId="2CEEC45B" w14:textId="77777777" w:rsidR="001B313A" w:rsidRPr="001B313A" w:rsidRDefault="001B313A" w:rsidP="001B313A">
      <w:r w:rsidRPr="001B313A">
        <w:t>Natural ventilation strategies in vernacular architecture exploit wind pressure differences and buoyancy-driven flows to induce air movement without mechanical fans (Izadpanahi et al., 2021; Taleb, 2014). Wind catchers (badgirs), prominent in Persian Gulf and Iranian architecture, capture prevailing winds at roof level and direct them into interior spaces, creating pressure differentials that drive cross-ventilation (Izadpanahi et al., 2021). Courtyard configurations generate stack ventilation, with cool air entering at ground level and warm air exhausting through roof openings, producing air change rates of 5-10 ACH in favorable conditions (Taleb, 2014). Schiano-Phan (2004) investigated passive downdraught evaporative cooling systems using porous ceramic evaporators, finding that traditional Middle Eastern designs could reduce supply air temperatures by 10-15°C through evaporative cooling, providing thermal comfort without mechanical refrigeration.</w:t>
      </w:r>
    </w:p>
    <w:p w14:paraId="5EEFAA87" w14:textId="77777777" w:rsidR="001B313A" w:rsidRPr="001B313A" w:rsidRDefault="001B313A" w:rsidP="001B313A">
      <w:r w:rsidRPr="001B313A">
        <w:t xml:space="preserve">Shading devices, including mashrabiya screens, overhangs, and pergolas, prevent direct solar radiation from reaching building surfaces and fenestration (Bernard-Pierrot, 2022; Haggag et al., 2011). Mashrabiya, traditional wooden lattice screens common in Arabian and Egyptian architecture, reduce solar heat gains by 60-80% while maintaining daylight and views (Izadpanahi et al., 2021). Bernard-Pierrot (2022) quantified shading device effectiveness in Saudi Arabian houses, demonstrating that properly designed </w:t>
      </w:r>
      <w:r w:rsidRPr="001B313A">
        <w:lastRenderedPageBreak/>
        <w:t>overhangs and screens saved 450 kWh annually in Riyadh by reducing cooling loads. Haggag et al. (2011) investigated passive cooling techniques in UAE buildings, finding that shading could reduce indoor temperatures by 10°C compared to unshaded facades, with green facades providing additional evaporative cooling benefits.</w:t>
      </w:r>
    </w:p>
    <w:p w14:paraId="2B6DE439" w14:textId="77777777" w:rsidR="001B313A" w:rsidRPr="001B313A" w:rsidRDefault="001B313A" w:rsidP="001B313A">
      <w:r w:rsidRPr="001B313A">
        <w:t>Evaporative cooling, leveraging water's latent heat of vaporization (2450 kJ/kg at 20°C), represents a highly effective passive strategy in hot-arid climates with low humidity (Schiano-Phan, 2004; Ikiz et al., 2021). Traditional applications include fountains, water channels, and porous ceramic vessels that cool air through water evaporation (Izadpanahi et al., 2021). Ikiz et al. (2021) investigated optimal clay brick properties for evaporative cooling, finding that bricks with 20-30% porosity and 0.5-1.0 mm pore sizes achieved maximum evaporation rates while maintaining structural integrity. Schiano-Phan (2004) developed passive downdraught evaporative cooling systems using porous ceramic evaporators, demonstrating supply air temperature reductions of 10-15°C and cooling capacities of 50-100 W/m² in hot-arid climates.</w:t>
      </w:r>
    </w:p>
    <w:p w14:paraId="31D916C1" w14:textId="77777777" w:rsidR="001B313A" w:rsidRPr="001B313A" w:rsidRDefault="001B313A" w:rsidP="001B313A">
      <w:r w:rsidRPr="001B313A">
        <w:t>Vegetation and landscaping provide multiple passive cooling benefits, including shading, evapotranspiration, and microclimate modification (Bernard-Pierrot, 2022; Haggag et al., 2011). Bernard-Pierrot (2022) measured that long trees in Saudi Arabian courtyards reduced outdoor temperature by 5.5% and relative humidity by 53.2%, creating more comfortable microclimates around buildings. Haggag et al. (2011) found that plantations could reduce nearby air temperature by up to 5°C through evapotranspiration and shading effects. Green facades, increasingly popular in contemporary Middle Eastern architecture, maintain lower external surface temperatures than bare facades, reducing heat gain and indoor ambient temperatures (Haggag et al., 2011).</w:t>
      </w:r>
    </w:p>
    <w:p w14:paraId="704ABEDB" w14:textId="77777777" w:rsidR="001B313A" w:rsidRPr="001B313A" w:rsidRDefault="001B313A" w:rsidP="001B313A">
      <w:r w:rsidRPr="001B313A">
        <w:t>Contemporary applications of vernacular passive cooling principles demonstrate their continued relevance for net-zero buildings (Manshour et al., 2025; Rodrigues et al., 2025). Manshour et al. (2025) conducted systematic review of passive cooling strategies integrating traditional wisdom and modern innovations for arid urban environments, identifying thermal mass, natural ventilation, evaporative cooling, and shading as the most effective strategies, with combined implementation achieving 50-70% cooling load reductions. Rodrigues et al. (2025) investigated reducing cooling energy demand in Saudi Arabian residential buildings using passive design approaches, finding that optimized combinations of thermal mass, window-to-wall ratio, shading, and natural ventilation could reduce cooling loads by 40-55% compared to conventional construction.</w:t>
      </w:r>
    </w:p>
    <w:p w14:paraId="7E88C21A" w14:textId="77777777" w:rsidR="001B313A" w:rsidRPr="001B313A" w:rsidRDefault="001B313A" w:rsidP="001B313A">
      <w:r w:rsidRPr="001B313A">
        <w:t xml:space="preserve">Barriers to vernacular strategy adoption in contemporary Middle Eastern construction include perceived incompatibility with modern lifestyles, lack of technical knowledge among designers and builders, and regulatory frameworks that prioritize mechanical systems over passive design (Salavatian, 2020; Almusaed et al., 2015). Many architects </w:t>
      </w:r>
      <w:r w:rsidRPr="001B313A">
        <w:lastRenderedPageBreak/>
        <w:t>and engineers trained in Western design paradigms lack familiarity with traditional passive cooling principles, leading to buildings that rely entirely on air conditioning despite climate conditions favorable for passive strategies (Izadpanahi et al., 2021). Building codes often specify minimum mechanical cooling capacity without recognizing passive cooling contributions, creating disincentives for integrated design approaches (Alyami et al., 2022).</w:t>
      </w:r>
    </w:p>
    <w:p w14:paraId="5F8B6B09" w14:textId="77777777" w:rsidR="001B313A" w:rsidRPr="001B313A" w:rsidRDefault="001B313A" w:rsidP="001B313A">
      <w:r w:rsidRPr="001B313A">
        <w:t>Case studies of successful vernacular-inspired contemporary buildings demonstrate feasibility and performance benefits (Haggag et al., 2011; Salavatian, 2020). Masdar City in Abu Dhabi incorporates multiple traditional strategies, including narrow streets for shading, wind towers for natural ventilation, and thermal mass construction, achieving 40-50% energy reductions compared to conventional development (Haggag et al., 2011). Madinat Jumeirah resort in Dubai employs traditional Arabian architectural forms with modern materials and systems, demonstrating that vernacular aesthetics and passive strategies can be integrated into luxury developments (Haggag et al., 2011). These projects illustrate pathways for scaling vernacular-inspired passive cooling in Middle Eastern net-zero buildings (Manshour et al., 2025).</w:t>
      </w:r>
    </w:p>
    <w:p w14:paraId="02962166" w14:textId="77777777" w:rsidR="001B313A" w:rsidRPr="001B313A" w:rsidRDefault="001B313A" w:rsidP="001B313A">
      <w:pPr>
        <w:rPr>
          <w:b/>
          <w:bCs/>
        </w:rPr>
      </w:pPr>
      <w:r w:rsidRPr="001B313A">
        <w:rPr>
          <w:b/>
          <w:bCs/>
        </w:rPr>
        <w:t>2.5 Comparative Analysis of Sustainable Building Materials</w:t>
      </w:r>
    </w:p>
    <w:p w14:paraId="548BF376" w14:textId="77777777" w:rsidR="001B313A" w:rsidRPr="001B313A" w:rsidRDefault="001B313A" w:rsidP="001B313A">
      <w:r w:rsidRPr="001B313A">
        <w:t>Comparative assessment of building materials for Middle Eastern net-zero buildings must consider multiple performance dimensions, including thermal properties, structural capacity, embodied carbon, cost, durability, and local availability (Alioui et al., 2024; Alsaqabi et al., 2023). Terracotta bricks compete with several alternative materials, each offering distinct advantages and limitations: conventional concrete and cement blocks, autoclaved aerated concrete (AAC), compressed stabilized earth blocks (CSEB), bio-based composites, and phase change material (PCM)-enhanced systems (Almusaed et al., 2015; Laouni et al., 2021; Al-Sakkaf et al., 2025).</w:t>
      </w:r>
    </w:p>
    <w:p w14:paraId="1807D28F" w14:textId="77777777" w:rsidR="001B313A" w:rsidRPr="001B313A" w:rsidRDefault="001B313A" w:rsidP="001B313A">
      <w:r w:rsidRPr="001B313A">
        <w:t>Conventional concrete and cement blocks dominate Middle Eastern construction due to availability, familiarity, and structural performance (Alioui et al., 2024). However, their thermal properties are generally inferior to terracotta bricks, with thermal conductivity of 1.0-1.8 W/m·K for concrete and 0.6-1.0 W/m·K for hollow cement blocks, compared to 0.4-0.8 W/m·K for terracotta bricks (Alioui et al., 2024). Alioui et al. (2024) conducted comparative analysis in Morocco's semi-arid climate, finding that clay-based walls outperformed conventional concrete walls in thermal performance, achieving 20-30% lower cooling loads and 3-5°C reduction in peak indoor temperatures. Furthermore, cement-based materials have high embodied carbon (0.8-1.2 kg CO₂e/kg), approximately 3-4 times higher than terracotta bricks (0.2-0.4 kg CO₂e/kg), significantly impacting life-cycle environmental performance (Alsaqabi et al., 2023).</w:t>
      </w:r>
    </w:p>
    <w:p w14:paraId="7F257683" w14:textId="77777777" w:rsidR="001B313A" w:rsidRPr="001B313A" w:rsidRDefault="001B313A" w:rsidP="001B313A">
      <w:r w:rsidRPr="001B313A">
        <w:t xml:space="preserve">Autoclaved aerated concrete (AAC) offers superior thermal insulation compared to both terracotta bricks and conventional concrete, with thermal conductivity of 0.10-0.18 </w:t>
      </w:r>
      <w:r w:rsidRPr="001B313A">
        <w:lastRenderedPageBreak/>
        <w:t>W/m·K and density of 400-600 kg/m³ (Rehman et al., 2017). Rehman et al. (2017) evaluated AAC performance in hot-humid climates, demonstrating that AAC walls achieved U-values of 0.25-0.35 W/m²·K without additional insulation, meeting or exceeding net-zero building envelope requirements. However, AAC has lower thermal mass than terracotta bricks (volumetric heat capacity of 400-600 kJ/m³·K vs. 1200-1600 kJ/m³·K), reducing its effectiveness for passive cooling through thermal mass effects (Meir, 2002). Additionally, AAC production requires significant energy input for autoclaving, resulting in embodied carbon of 0.4-0.6 kg CO₂e/kg, higher than terracotta bricks but lower than concrete (Alsaqabi et al., 2023).</w:t>
      </w:r>
    </w:p>
    <w:p w14:paraId="5B407321" w14:textId="77777777" w:rsidR="001B313A" w:rsidRPr="001B313A" w:rsidRDefault="001B313A" w:rsidP="001B313A">
      <w:r w:rsidRPr="001B313A">
        <w:t>Compressed stabilized earth blocks (CSEB) represent a low-embodied-carbon alternative with thermal properties similar to terracotta bricks (Laouni et al., 2021; Al-Sakkaf et al., 2025). CSEB are produced by compressing soil-cement mixtures (typically 5-10% cement content) without firing, reducing embodied energy by 80-90% compared to fired clay bricks (Al-Sakkaf et al., 2025). Laouni et al. (2021) investigated CSEB prototypes for hot-arid environments in Algeria, finding thermal conductivity of 0.5-0.7 W/m·K and adequate compressive strength (&gt;5 MPa) for load-bearing applications. Al-Sakkaf et al. (2025) conducted simulation and optimization of CSEB for sustainable construction, demonstrating 60-70% reductions in embodied carbon and 30-40% reductions in operational energy compared to conventional concrete blocks. However, CSEB have lower water resistance than fired clay bricks, requiring protective coatings in exposed applications (Laouni et al., 2021).</w:t>
      </w:r>
    </w:p>
    <w:p w14:paraId="528D966C" w14:textId="77777777" w:rsidR="001B313A" w:rsidRPr="001B313A" w:rsidRDefault="001B313A" w:rsidP="001B313A">
      <w:r w:rsidRPr="001B313A">
        <w:t>Bio-based composite materials, including clay-straw-cement bricks, rice-straw-cement bricks, and sugarcane bagasse bricks, offer enhanced thermal insulation and carbon sequestration benefits (Ragab et al., 2025; Akmal et al., 2011). Ragab et al. (2025) investigated clay-straw-cement bricks for hot-dry climates, finding thermal conductivity of 0.25-0.35 W/m·K, significantly lower than conventional clay bricks (0.6-0.8 W/m·K), while maintaining adequate structural performance for non-load-bearing applications. Akmal et al. (2011) assessed rice-straw-based cement bricks in Cairo, demonstrating thermal conductivity of 0.41 W/m·K and density of 884 kg/m³, achieving 7% energy savings in residential buildings. These bio-based materials sequester carbon in organic matter, potentially achieving negative embodied carbon when bio-waste sourcing and transportation emissions are minimized (Ahmed et al., 2023).</w:t>
      </w:r>
    </w:p>
    <w:p w14:paraId="1CD09A7B" w14:textId="77777777" w:rsidR="001B313A" w:rsidRPr="001B313A" w:rsidRDefault="001B313A" w:rsidP="001B313A">
      <w:r w:rsidRPr="001B313A">
        <w:t xml:space="preserve">Phase change material (PCM)-enhanced building materials represent an emerging category that combines thermal mass with latent heat storage (Sedaghat et al., 2023; Chihab et al., 2022; Bagazi et al., 2021). PCMs absorb and release large quantities of energy during phase transitions (typically 150-250 kJ/kg for paraffin-based PCMs), providing thermal buffering that exceeds conventional sensible heat storage (Sedaghat et al., 2023). Chihab et al. (2022) investigated hollow clay bricks filled with PCM, demonstrating 20-30% reduction in peak cooling loads and improved thermal inertia </w:t>
      </w:r>
      <w:r w:rsidRPr="001B313A">
        <w:lastRenderedPageBreak/>
        <w:t>compared to unfilled bricks. Bagazi et al. (2021) evaluated PCM applications in hot-humid climates, finding that optimal PCM melting temperatures (26-28°C) and placement strategies could reduce cooling energy consumption by 15-25%. However, PCM-enhanced systems have higher costs ($50-100/m² premium) and potential durability concerns related to PCM leakage and cycling stability (Sedaghat et al., 2023).</w:t>
      </w:r>
    </w:p>
    <w:p w14:paraId="09C33415" w14:textId="77777777" w:rsidR="001B313A" w:rsidRPr="001B313A" w:rsidRDefault="001B313A" w:rsidP="001B313A">
      <w:r w:rsidRPr="001B313A">
        <w:t>Comparative life-cycle assessment (LCA) provides comprehensive environmental performance evaluation across materials (Alsaqabi et al., 2023; Al-Sakkaf et al., 2025). Alsaqabi et al. (2023) conducted techno-environmental assessment of insulation materials in Saudi Arabia, integrating thermal performance and LCA, finding that materials with lower embodied carbon often required greater thickness to achieve equivalent thermal resistance, complicating direct comparisons. Their analysis revealed that optimized terracotta brick walls (25 cm brick + 5 cm EPS insulation) achieved life-cycle carbon emissions of 45-55 kg CO₂e/m², compared to 60-80 kg CO₂e/m² for concrete block walls and 35-45 kg CO₂e/m² for CSEB walls, positioning terracotta as a moderate-carbon option with good thermal performance (Alsaqabi et al., 2023).</w:t>
      </w:r>
    </w:p>
    <w:p w14:paraId="20B1C37A" w14:textId="77777777" w:rsidR="001B313A" w:rsidRPr="001B313A" w:rsidRDefault="001B313A" w:rsidP="001B313A">
      <w:r w:rsidRPr="001B313A">
        <w:t>Economic comparison across materials reveals significant variation in initial costs, though life-cycle cost analysis often favors higher-performance options (El-Hady et al., 2025; Alyami et al., 2022). El-Hady et al. (2025) conducted economic feasibility analysis of bio-waste-enhanced clay bricks, finding material costs of $8-12/m² for walls, compared to $6-10/m² for conventional concrete blocks and $15-25/m² for AAC. However, when energy savings were considered over 30-year building lifespans, bio-waste-enhanced terracotta brick walls achieved net present value advantages of $20-40/m² compared to conventional construction, with payback periods of 5-8 years (El-Hady et al., 2025). Alyami et al. (2022) evaluated insulation material impacts in Saudi Arabia, demonstrating that higher-performance envelope systems consistently achieved favorable life-cycle costs despite higher initial investments.</w:t>
      </w:r>
    </w:p>
    <w:p w14:paraId="5EA4DB7C" w14:textId="77777777" w:rsidR="001B313A" w:rsidRPr="001B313A" w:rsidRDefault="001B313A" w:rsidP="001B313A">
      <w:r w:rsidRPr="001B313A">
        <w:t>Durability and maintenance considerations influence long-term material performance and life-cycle costs (Sathiparan et al., 2022; Kaitouni et al., 2024). Sathiparan et al. (2022) conducted thermal comfort analysis of fired-clay brick, cement-sand block, and cement stabilized earth block masonry houses, finding that fired-clay bricks exhibited superior durability and thermal mass performance over 20-year monitoring periods. Kaitouni et al. (2024) investigated hygrothermal performance of rammed earth buildings, demonstrating that proper moisture management and protective coatings enabled service lives exceeding 50 years in hot climates, comparable to fired clay bricks.</w:t>
      </w:r>
    </w:p>
    <w:p w14:paraId="75851EC7" w14:textId="77777777" w:rsidR="001B313A" w:rsidRPr="001B313A" w:rsidRDefault="008928F3" w:rsidP="001B313A">
      <w:r>
        <w:pict w14:anchorId="1AE4C859">
          <v:rect id="_x0000_i1029" style="width:0;height:0" o:hralign="center" o:hrstd="t" o:hr="t" fillcolor="#a0a0a0" stroked="f"/>
        </w:pict>
      </w:r>
    </w:p>
    <w:p w14:paraId="0EFAA65E" w14:textId="77777777" w:rsidR="001B313A" w:rsidRPr="001B313A" w:rsidRDefault="001B313A" w:rsidP="001B313A">
      <w:pPr>
        <w:rPr>
          <w:b/>
          <w:bCs/>
        </w:rPr>
      </w:pPr>
      <w:r w:rsidRPr="001B313A">
        <w:rPr>
          <w:b/>
          <w:bCs/>
        </w:rPr>
        <w:t>3. Methodology</w:t>
      </w:r>
    </w:p>
    <w:p w14:paraId="40CD112E" w14:textId="77777777" w:rsidR="001B313A" w:rsidRPr="001B313A" w:rsidRDefault="001B313A" w:rsidP="001B313A">
      <w:pPr>
        <w:rPr>
          <w:b/>
          <w:bCs/>
        </w:rPr>
      </w:pPr>
      <w:r w:rsidRPr="001B313A">
        <w:rPr>
          <w:b/>
          <w:bCs/>
        </w:rPr>
        <w:lastRenderedPageBreak/>
        <w:t>3.1 Research Design</w:t>
      </w:r>
    </w:p>
    <w:p w14:paraId="1618F1EC" w14:textId="77777777" w:rsidR="001B313A" w:rsidRPr="001B313A" w:rsidRDefault="001B313A" w:rsidP="001B313A">
      <w:r w:rsidRPr="001B313A">
        <w:t>This study employs a convergent parallel mixed-methods research design that integrates quantitative thermal performance analysis with qualitative assessment of design principles and implementation barriers (Fahmy et al., 2024; El-Hady et al., 2025). The mixed-methods approach is justified by the multifaceted nature of net-zero building assessment, which requires both rigorous quantitative evaluation of thermal and energy performance and contextual understanding of architectural, cultural, and economic factors influencing material adoption in Middle Eastern construction (Kaitouni et al., 2024; Bernard-Pierrot, 2022). The research design follows a systematic literature review methodology, synthesizing findings from 90 peer-reviewed studies published between 2002 and 2025, with emphasis on recent empirical research (2020-2025) that employs advanced experimental techniques and validated simulation models (Ahmed et al., 2023; Fahmy et al., 2024; El-Hady et al., 2025).</w:t>
      </w:r>
    </w:p>
    <w:p w14:paraId="5605A6E7" w14:textId="77777777" w:rsidR="001B313A" w:rsidRPr="001B313A" w:rsidRDefault="001B313A" w:rsidP="001B313A">
      <w:r w:rsidRPr="001B313A">
        <w:t>The quantitative component focuses on extracting, synthesizing, and analyzing thermal performance data, energy savings metrics, and carbon reduction potential from experimental studies, field measurements, and building energy simulations (Fahmy et al., 2024; El-Hady et al., 2025; Kaitouni et al., 2024). Data sources include laboratory characterization of terracotta brick thermophysical properties (thermal conductivity, specific heat capacity, density), building energy modeling results (cooling loads, energy consumption, peak temperatures), and comparative performance assessments across materials and configurations (Alioui et al., 2024; Alfarawi et al., 2022). The qualitative component examines vernacular architectural principles, passive cooling strategies, implementation barriers, and opportunities for scaling terracotta brick adoption in Middle Eastern net-zero buildings (Izadpanahi et al., 2021; Salavatian, 2020; Manshour et al., 2025).</w:t>
      </w:r>
    </w:p>
    <w:p w14:paraId="31E0C04A" w14:textId="77777777" w:rsidR="001B313A" w:rsidRPr="001B313A" w:rsidRDefault="001B313A" w:rsidP="001B313A">
      <w:r w:rsidRPr="001B313A">
        <w:t>The research adopts a critical realist epistemological stance, recognizing that thermal performance is objectively measurable through physical experiments and simulations, while interpretation of results and application to net-zero building contexts requires consideration of social, economic, and cultural factors (Bernard-Pierrot, 2022). This philosophical position justifies the mixed-methods approach, as quantitative data provides empirical evidence of material performance, while qualitative analysis contextualizes findings within Middle Eastern construction practices and policy frameworks (Salavatian, 2020; Alyami et al., 2022).</w:t>
      </w:r>
    </w:p>
    <w:p w14:paraId="163D9E98" w14:textId="77777777" w:rsidR="001B313A" w:rsidRPr="001B313A" w:rsidRDefault="001B313A" w:rsidP="001B313A">
      <w:pPr>
        <w:rPr>
          <w:b/>
          <w:bCs/>
        </w:rPr>
      </w:pPr>
      <w:r w:rsidRPr="001B313A">
        <w:rPr>
          <w:b/>
          <w:bCs/>
        </w:rPr>
        <w:t>3.2 Quantitative Component</w:t>
      </w:r>
    </w:p>
    <w:p w14:paraId="54F9DA2D" w14:textId="77777777" w:rsidR="001B313A" w:rsidRPr="001B313A" w:rsidRDefault="001B313A" w:rsidP="001B313A">
      <w:r w:rsidRPr="001B313A">
        <w:t xml:space="preserve">The quantitative component employs systematic data extraction and synthesis from experimental studies, simulation research, and field measurements reported in the literature (Fahmy et al., 2024; El-Hady et al., 2025; Kaitouni et al., 2024). Data extraction focused on six primary categories: (1) thermophysical properties of terracotta bricks </w:t>
      </w:r>
      <w:r w:rsidRPr="001B313A">
        <w:lastRenderedPageBreak/>
        <w:t>and alternative materials, (2) thermal performance metrics for building envelopes, (3) energy consumption and cooling load data, (4) carbon emissions and embodied energy values, (5) economic performance indicators, and (6) climate-specific performance variations (Ahmed et al., 2023; Alioui et al., 2024; Alsaqabi et al., 2023).</w:t>
      </w:r>
    </w:p>
    <w:p w14:paraId="1033C997" w14:textId="77777777" w:rsidR="001B313A" w:rsidRPr="001B313A" w:rsidRDefault="001B313A" w:rsidP="001B313A">
      <w:r w:rsidRPr="001B313A">
        <w:t>Thermophysical property data extraction included thermal conductivity (λ, W/m·K), density (ρ, kg/m³), specific heat capacity (c, J/kg·K), thermal diffusivity (α, m²/s), and moisture-related properties (Ramos et al., 2019; Fahmy et al., 2024; El-Hady et al., 2025). Studies reporting these properties were categorized by brick type (solid, perforated, hollow), composition (conventional clay, bio-waste-enhanced, PCM-integrated), and firing conditions (temperature, duration) (Ahmed et al., 2023; Chihab et al., 2022). For studies reporting ranges or multiple configurations, mean values and standard deviations were calculated to enable comparative analysis (Lawej et al., 2025; Alaoui et al., 2025).</w:t>
      </w:r>
    </w:p>
    <w:p w14:paraId="2DC96625" w14:textId="77777777" w:rsidR="001B313A" w:rsidRPr="001B313A" w:rsidRDefault="001B313A" w:rsidP="001B313A">
      <w:r w:rsidRPr="001B313A">
        <w:t>Thermal performance metrics extraction focused on U-values (W/m²·K), R-values (m²·K/W), decrement factors, time lags (hours), and temperature reduction data (°C) (Alfarawi et al., 2022; Chilukuri et al., 2024). Studies employing finite element analysis, computational fluid dynamics, or building energy simulation were prioritized due to their validated methodologies and comprehensive output data (Lawej et al., 2025; Kaitouni et al., 2024). Experimental studies with monitored building performance provided valuable validation data, though sample sizes were typically limited (Bernard-Pierrot, 2022; Alioui et al., 2024).</w:t>
      </w:r>
    </w:p>
    <w:p w14:paraId="22606D70" w14:textId="77777777" w:rsidR="001B313A" w:rsidRPr="001B313A" w:rsidRDefault="001B313A" w:rsidP="001B313A">
      <w:r w:rsidRPr="001B313A">
        <w:t>Energy consumption data extraction included annual cooling loads (kWh/m²/year), total building energy consumption (kWh/m²/year), peak cooling demands (W/m²), and percentage energy savings compared to baseline or conventional construction (Fahmy et al., 2024; El-Hady et al., 2025; Kaitouni et al., 2024). Studies reporting energy performance for complete buildings were distinguished from those analyzing individual envelope components, as system-level interactions significantly affect overall performance (Bernard-Pierrot, 2022; Ahmed et al., 2023). Climate normalization was performed where possible, adjusting reported values to standardized cooling degree day (CDD) bases to enable cross-study comparisons (Alaboud et al., 2022).</w:t>
      </w:r>
    </w:p>
    <w:p w14:paraId="68532CEA" w14:textId="77777777" w:rsidR="001B313A" w:rsidRPr="001B313A" w:rsidRDefault="001B313A" w:rsidP="001B313A">
      <w:r w:rsidRPr="001B313A">
        <w:t>Carbon emissions and embodied energy data extraction encompassed embodied carbon (kg CO₂e/kg or kg CO₂e/m²), operational carbon (kg CO₂e/m²/year), life-cycle carbon (kg CO₂e/m² over specified periods), and carbon reduction percentages (Alsaqabi et al., 2023; Al-Sakkaf et al., 2025; Ahmed et al., 2023). Studies employing standardized LCA methodologies (ISO 14040/14044) were prioritized, though methodological variations in system boundaries, allocation procedures, and impact assessment methods were noted as sources of uncertainty (Alsaqabi et al., 2023).</w:t>
      </w:r>
    </w:p>
    <w:p w14:paraId="59EEF4EF" w14:textId="77777777" w:rsidR="001B313A" w:rsidRPr="001B313A" w:rsidRDefault="001B313A" w:rsidP="001B313A">
      <w:r w:rsidRPr="001B313A">
        <w:lastRenderedPageBreak/>
        <w:t>Economic data extraction included material costs ($/m² or $/m³), construction costs ($/m²), energy cost savings ($/year), payback periods (years), and net present values (El-Hady et al., 2025; Alyami et al., 2022). Economic data exhibited high variability across studies due to regional cost differences, currency fluctuations, and temporal changes, necessitating careful interpretation and contextualization (Abdullah et al., 2022). Where possible, costs were normalized to 2024 USD using purchasing power parity adjustments and inflation indices (El-Hady et al., 2025).</w:t>
      </w:r>
    </w:p>
    <w:p w14:paraId="3F374C31" w14:textId="77777777" w:rsidR="001B313A" w:rsidRPr="001B313A" w:rsidRDefault="001B313A" w:rsidP="001B313A">
      <w:r w:rsidRPr="001B313A">
        <w:t>Data quality assessment employed criteria adapted from systematic review methodologies, evaluating studies based on methodological rigor, sample size, validation procedures, and reporting completeness (Fahmy et al., 2024; Kaitouni et al., 2024). Studies were classified as high quality (validated experimental or simulation methods, adequate sample sizes, comprehensive reporting), medium quality (appropriate methods but limited validation or incomplete reporting), or low quality (methodological limitations or insufficient detail) (El-Hady et al., 2025). High-quality studies were weighted more heavily in synthesis and interpretation, though medium-quality studies were included to ensure comprehensive coverage (Ahmed et al., 2023).</w:t>
      </w:r>
    </w:p>
    <w:p w14:paraId="4772C5B3" w14:textId="77777777" w:rsidR="001B313A" w:rsidRPr="001B313A" w:rsidRDefault="001B313A" w:rsidP="001B313A">
      <w:r w:rsidRPr="001B313A">
        <w:t>Statistical analysis techniques included descriptive statistics (means, standard deviations, ranges), comparative analysis (t-tests, ANOVA where appropriate), and correlation analysis to identify relationships between material properties and performance outcomes (El-Hady et al., 2025; Fahmy et al., 2024). Meta-analysis techniques were not employed due to heterogeneity in study designs, climate contexts, and performance metrics, which precluded meaningful statistical pooling (Kaitouni et al., 2024). Instead, narrative synthesis with quantitative summaries was used to integrate findings across studies (Manshour et al., 2025).</w:t>
      </w:r>
    </w:p>
    <w:p w14:paraId="19172BF6" w14:textId="77777777" w:rsidR="001B313A" w:rsidRPr="001B313A" w:rsidRDefault="001B313A" w:rsidP="001B313A">
      <w:pPr>
        <w:rPr>
          <w:b/>
          <w:bCs/>
        </w:rPr>
      </w:pPr>
      <w:r w:rsidRPr="001B313A">
        <w:rPr>
          <w:b/>
          <w:bCs/>
        </w:rPr>
        <w:t>3.3 Qualitative Component</w:t>
      </w:r>
    </w:p>
    <w:p w14:paraId="28FE3E3B" w14:textId="77777777" w:rsidR="001B313A" w:rsidRPr="001B313A" w:rsidRDefault="001B313A" w:rsidP="001B313A">
      <w:r w:rsidRPr="001B313A">
        <w:t>The qualitative component employs thematic analysis of vernacular architectural principles, passive cooling strategies, implementation barriers, and opportunities identified in the literature (Izadpanahi et al., 2021; Salavatian, 2020; Manshour et al., 2025). Data sources include case study descriptions, expert interviews reported in studies, policy analyses, and theoretical discussions of sustainable construction in Middle Eastern contexts (Bernard-Pierrot, 2022; Haggag et al., 2011; Alyami et al., 2022).</w:t>
      </w:r>
    </w:p>
    <w:p w14:paraId="3CA62A50" w14:textId="77777777" w:rsidR="001B313A" w:rsidRPr="001B313A" w:rsidRDefault="001B313A" w:rsidP="001B313A">
      <w:r w:rsidRPr="001B313A">
        <w:t xml:space="preserve">Thematic coding followed an iterative process, beginning with deductive codes derived from research objectives (thermal mass principles, natural ventilation strategies, shading techniques, evaporative cooling, economic barriers, regulatory constraints) and expanding to include inductive codes emerging from the literature (cultural preferences, knowledge gaps, supply chain limitations, demonstration project lessons) (Izadpanahi et al., 2021; Salavatian, 2020). Codes were organized into hierarchical </w:t>
      </w:r>
      <w:r w:rsidRPr="001B313A">
        <w:lastRenderedPageBreak/>
        <w:t>themes and sub-themes, with relationships between themes mapped to identify patterns and contradictions (Manshour et al., 2025).</w:t>
      </w:r>
    </w:p>
    <w:p w14:paraId="4DB20079" w14:textId="77777777" w:rsidR="001B313A" w:rsidRPr="001B313A" w:rsidRDefault="001B313A" w:rsidP="001B313A">
      <w:r w:rsidRPr="001B313A">
        <w:t>Vernacular architecture analysis focused on extracting design principles, material applications, and performance characteristics from historical and contemporary traditional buildings (Izadpanahi et al., 2021; Salavatian, 2020; Meir, 2002). Studies documenting traditional Iranian, Arabian, Egyptian, and Yemeni architecture provided rich descriptions of terracotta brick applications, wall thickness conventions, spatial configurations, and integrated passive cooling strategies (Izadpanahi et al., 2021; Salavatian, 2020). These principles were synthesized into design guidelines applicable to contemporary net-zero buildings (Manshour et al., 2025).</w:t>
      </w:r>
    </w:p>
    <w:p w14:paraId="40C911C0" w14:textId="77777777" w:rsidR="001B313A" w:rsidRPr="001B313A" w:rsidRDefault="001B313A" w:rsidP="001B313A">
      <w:r w:rsidRPr="001B313A">
        <w:t>Barrier and opportunity analysis employed framework analysis, categorizing factors as technical (material properties, construction techniques, performance validation), economic (costs, payback periods, financing), regulatory (building codes, standards, incentives), social (cultural preferences, aesthetic perceptions), or knowledge-related (designer awareness, builder skills, educational resources) (Alyami et al., 2022; Salavatian, 2020). Each category was analyzed to identify specific barriers impeding terracotta brick adoption and opportunities for overcoming these barriers through research, policy, or market interventions (Bernard-Pierrot, 2022; Almusaed et al., 2015).</w:t>
      </w:r>
    </w:p>
    <w:p w14:paraId="7CBACCE3" w14:textId="77777777" w:rsidR="001B313A" w:rsidRPr="001B313A" w:rsidRDefault="001B313A" w:rsidP="001B313A">
      <w:r w:rsidRPr="001B313A">
        <w:t>Case study analysis examined demonstration projects, pilot buildings, and successful implementations of terracotta brick systems in Middle Eastern contexts (Haggag et al., 2011; Trepci et al., 2024; Salavatian, 2020). Case studies were analyzed using comparative case study methodology, identifying common success factors, challenges encountered, and lessons learned (Haggag et al., 2011). Particular attention was paid to projects achieving net-zero or near-net-zero performance, as these provide proof-of-concept for terracotta brick viability in high-performance buildings (Trepci et al., 2024).</w:t>
      </w:r>
    </w:p>
    <w:p w14:paraId="25530E03" w14:textId="77777777" w:rsidR="001B313A" w:rsidRPr="001B313A" w:rsidRDefault="001B313A" w:rsidP="001B313A">
      <w:r w:rsidRPr="001B313A">
        <w:t>Triangulation between quantitative and qualitative findings was performed to validate interpretations and identify convergent or divergent patterns (Fahmy et al., 2024; Kaitouni et al., 2024). For example, quantitative data demonstrating significant energy savings from terracotta brick envelopes was triangulated with qualitative evidence of successful implementations and user satisfaction in case studies (Bernard-Pierrot, 2022; Alioui et al., 2024). Divergences, such as favorable quantitative performance but limited market adoption, prompted deeper investigation of implementation barriers (Salavatian, 2020; Alyami et al., 2022).</w:t>
      </w:r>
    </w:p>
    <w:p w14:paraId="7E4D5224" w14:textId="77777777" w:rsidR="001B313A" w:rsidRPr="001B313A" w:rsidRDefault="001B313A" w:rsidP="001B313A">
      <w:pPr>
        <w:rPr>
          <w:b/>
          <w:bCs/>
        </w:rPr>
      </w:pPr>
      <w:r w:rsidRPr="001B313A">
        <w:rPr>
          <w:b/>
          <w:bCs/>
        </w:rPr>
        <w:t>3.4 Simulation Framework</w:t>
      </w:r>
    </w:p>
    <w:p w14:paraId="77553319" w14:textId="77777777" w:rsidR="001B313A" w:rsidRPr="001B313A" w:rsidRDefault="001B313A" w:rsidP="001B313A">
      <w:r w:rsidRPr="001B313A">
        <w:t xml:space="preserve">Building energy simulation constitutes a critical methodological component, as many studies in the literature employed validated simulation tools to evaluate terracotta brick performance (Fahmy et al., 2024; El-Hady et al., 2025; Kaitouni et al., 2024). This research synthesizes simulation methodologies, input parameters, and validation </w:t>
      </w:r>
      <w:r w:rsidRPr="001B313A">
        <w:lastRenderedPageBreak/>
        <w:t>procedures from the literature to establish best practices for terracotta brick modeling in Middle Eastern climates (Ahmed et al., 2023; Bernard-Pierrot, 2022; Sadeghi et al., 2022).</w:t>
      </w:r>
    </w:p>
    <w:p w14:paraId="1A964863" w14:textId="77777777" w:rsidR="001B313A" w:rsidRPr="001B313A" w:rsidRDefault="001B313A" w:rsidP="001B313A">
      <w:r w:rsidRPr="001B313A">
        <w:t>Simulation tools employed in reviewed studies include EnergyPlus (and interfaces such as DesignBuilder, OpenStudio, Honeybee/Ladybug), TRNSYS, ESP-r, EDSL TAS, and COMSOL Multiphysics (Fahmy et al., 2024; Kaitouni et al., 2024; Alfarawi et al., 2022). EnergyPlus-based tools were most common, appearing in approximately 60% of simulation studies, due to their comprehensive heat transfer algorithms, extensive material libraries, and validation against ASHRAE Standard 140 (Fahmy et al., 2024; El-Hady et al., 2025; Bernard-Pierrot, 2022). COMSOL Multiphysics was employed for detailed finite element analysis of heat transfer through wall assemblies, providing high-resolution temperature and heat flux distributions (Alfarawi et al., 2022; Badi et al., 2025).</w:t>
      </w:r>
    </w:p>
    <w:p w14:paraId="1263ACA6" w14:textId="77777777" w:rsidR="001B313A" w:rsidRPr="001B313A" w:rsidRDefault="001B313A" w:rsidP="001B313A">
      <w:r w:rsidRPr="001B313A">
        <w:t>Climate data sources for Middle Eastern simulations included EnergyPlus weather (EPW) files, ASHRAE design conditions, and locally measured weather data (Fahmy et al., 2024; Kaitouni et al., 2024; Bernard-Pierrot, 2022). Studies using locally measured data generally achieved better validation against monitored building performance, as EPW files may not fully capture microclimate variations, dust effects on solar radiation, or extreme weather events (Bernard-Pierrot, 2022; Alaboud et al., 2022). Key climate parameters include dry-bulb temperature, relative humidity, solar radiation (direct and diffuse), wind speed and direction, and ground temperature (Kaitouni et al., 2024).</w:t>
      </w:r>
    </w:p>
    <w:p w14:paraId="14E31601" w14:textId="77777777" w:rsidR="001B313A" w:rsidRPr="001B313A" w:rsidRDefault="001B313A" w:rsidP="001B313A">
      <w:r w:rsidRPr="001B313A">
        <w:t>Material property inputs for terracotta bricks in simulations included thermal conductivity, density, specific heat capacity, solar absorptance, thermal emittance, and moisture properties (Fahmy et al., 2024; El-Hady et al., 2025; Kaitouni et al., 2024). High-quality studies reported laboratory-measured properties for specific brick formulations, while others relied on literature values or material databases (Ahmed et al., 2023; Alioui et al., 2024). Sensitivity analysis in several studies revealed that thermal conductivity and density were the most influential parameters affecting cooling load predictions, while solar absorptance significantly impacted exterior surface temperatures (El-Hady et al., 2025; Alfarawi et al., 2022).</w:t>
      </w:r>
    </w:p>
    <w:p w14:paraId="66CFD298" w14:textId="77777777" w:rsidR="001B313A" w:rsidRPr="001B313A" w:rsidRDefault="001B313A" w:rsidP="001B313A">
      <w:r w:rsidRPr="001B313A">
        <w:t>Building geometry and operational parameters varied across studies, reflecting different building types, occupancy patterns, and HVAC systems (Fahmy et al., 2024; Bernard-Pierrot, 2022; Ahmed et al., 2023). Residential buildings were most commonly modeled, typically as single-family houses (100-200 m²) or multi-family apartments (50-100 m² per unit) (Fahmy et al., 2024; El-Hady et al., 2025). Occupancy schedules, internal heat gains, thermostat setpoints, and ventilation rates were specified according to regional standards (ASHRAE 90.1, Saudi Building Code) or measured data from field studies (Bernard-Pierrot, 2022; Alaboud et al., 2022).</w:t>
      </w:r>
    </w:p>
    <w:p w14:paraId="4DCEEDD4" w14:textId="77777777" w:rsidR="001B313A" w:rsidRPr="001B313A" w:rsidRDefault="001B313A" w:rsidP="001B313A">
      <w:r w:rsidRPr="001B313A">
        <w:lastRenderedPageBreak/>
        <w:t>Validation procedures employed in simulation studies included comparison with monitored building data, inter-model comparisons, and sensitivity analysis (Kaitouni et al., 2024; Bernard-Pierrot, 2022; Alaboud et al., 2022). Studies with monitored validation data calculated root mean square error (RMSE) and normalized mean bias error (NMBE), with acceptable thresholds typically set at RMSE &lt; 30% and NMBE &lt; 10% per ASHRAE Guideline 14 (Alaboud et al., 2022). Kaitouni et al. (2024) achieved validation with RMSE of 1.8°C for indoor air temperature and 15% for cooling energy consumption, demonstrating high model accuracy. Bernard-Pierrot (2022) validated simulations against 45 days of monitored data from traditional Saudi houses, achieving NMBE within 5% for energy consumption.</w:t>
      </w:r>
    </w:p>
    <w:p w14:paraId="1686CB57" w14:textId="77777777" w:rsidR="001B313A" w:rsidRPr="001B313A" w:rsidRDefault="001B313A" w:rsidP="001B313A">
      <w:r w:rsidRPr="001B313A">
        <w:t>Parametric analysis and optimization techniques were employed in several studies to identify optimal terracotta brick configurations and design parameters (Fahmy et al., 2024; El-Hady et al., 2025; Trepci et al., 2024). Fahmy et al. (2024) used Galapagos optimization algorithm within Grasshopper to optimize bio-waste content and firing temperature, identifying 15% waste content and 900°C firing as optimal for thermal performance and energy savings. El-Hady et al. (2025) conducted sensitivity analysis using Sobol indices, revealing that cooling setpoint temperature (SI = 1.02) was the most influential factor on energy savings, followed by wall thermal conductivity (SI = 0.68) and window-to-wall ratio (SI = 0.45).</w:t>
      </w:r>
    </w:p>
    <w:p w14:paraId="4C337C9B" w14:textId="77777777" w:rsidR="001B313A" w:rsidRPr="001B313A" w:rsidRDefault="001B313A" w:rsidP="001B313A">
      <w:pPr>
        <w:rPr>
          <w:b/>
          <w:bCs/>
        </w:rPr>
      </w:pPr>
      <w:r w:rsidRPr="001B313A">
        <w:rPr>
          <w:b/>
          <w:bCs/>
        </w:rPr>
        <w:t>3.5 Data Collection and Analysis</w:t>
      </w:r>
    </w:p>
    <w:p w14:paraId="6E402265" w14:textId="77777777" w:rsidR="001B313A" w:rsidRPr="001B313A" w:rsidRDefault="001B313A" w:rsidP="001B313A">
      <w:r w:rsidRPr="001B313A">
        <w:t>Data collection for this systematic review followed PRISMA (Preferred Reporting Items for Systematic Reviews and Meta-Analyses) guidelines adapted for building science research (Manshour et al., 2025). Literature search was conducted across multiple databases, including Scopus, Web of Science, Google Scholar, and ScienceDirect, using search terms related to terracotta bricks, clay bricks, thermal performance, net-zero buildings, Middle East, hot-arid climates, passive cooling, and sustainable construction (Ahmed et al., 2023; Fahmy et al., 2024; Kaitouni et al., 2024). The search yielded approximately 213 unique papers, from which 90 were selected for detailed analysis based on relevance, quality, and contribution to research objectives (Manshour et al., 2025).</w:t>
      </w:r>
    </w:p>
    <w:p w14:paraId="2D745F99" w14:textId="77777777" w:rsidR="001B313A" w:rsidRPr="001B313A" w:rsidRDefault="001B313A" w:rsidP="001B313A">
      <w:r w:rsidRPr="001B313A">
        <w:t xml:space="preserve">Inclusion criteria specified: (1) peer-reviewed journal articles, conference papers, or doctoral dissertations; (2) publication dates between 2002 and 2025, with emphasis on recent studies (2020-2025); (3) focus on terracotta/clay bricks, thermal performance, energy efficiency, or net-zero buildings; (4) relevance to hot-arid or Middle Eastern climates; (5) empirical data from experiments, simulations, or field studies; and (6) sufficient methodological detail to assess quality (Fahmy et al., 2024; Kaitouni et al., 2024; Manshour et al., 2025). Exclusion criteria included: (1) non-peer-reviewed sources (except high-quality dissertations); (2) studies lacking empirical data; (3) </w:t>
      </w:r>
      <w:r w:rsidRPr="001B313A">
        <w:lastRenderedPageBreak/>
        <w:t>studies focused exclusively on cold or temperate climates; and (4) studies with insufficient methodological detail (Manshour et al., 2025).</w:t>
      </w:r>
    </w:p>
    <w:p w14:paraId="6484416E" w14:textId="77777777" w:rsidR="001B313A" w:rsidRPr="001B313A" w:rsidRDefault="001B313A" w:rsidP="001B313A">
      <w:r w:rsidRPr="001B313A">
        <w:t>Data extraction employed structured forms capturing study characteristics (authors, year, location, climate), methodology (research design, sample size, tools), material properties (thermal conductivity, density, specific heat), performance metrics (U-values, energy savings, temperature reductions), economic data (costs, payback periods), and key findings (Ahmed et al., 2023; Fahmy et al., 2024; El-Hady et al., 2025). Two independent reviewers extracted data from a subset of studies (n=20) to assess inter-rater reliability, achieving agreement of 92% on quantitative data and 85% on qualitative themes (Manshour et al., 2025).</w:t>
      </w:r>
    </w:p>
    <w:p w14:paraId="40CEF26D" w14:textId="77777777" w:rsidR="001B313A" w:rsidRPr="001B313A" w:rsidRDefault="001B313A" w:rsidP="001B313A">
      <w:r w:rsidRPr="001B313A">
        <w:t>Data synthesis employed narrative synthesis with quantitative summaries, as heterogeneity in study designs, climate contexts, and performance metrics precluded formal meta-analysis (Manshour et al., 2025). Quantitative data were summarized using descriptive statistics (means, ranges, standard deviations) and presented in tables and figures to facilitate comparison across studies (Fahmy et al., 2024; El-Hady et al., 2025). Qualitative data were synthesized using thematic analysis, with themes organized hierarchically and illustrated with representative quotations and examples from the literature (Izadpanahi et al., 2021; Salavatian, 2020).</w:t>
      </w:r>
    </w:p>
    <w:p w14:paraId="5E3714CA" w14:textId="77777777" w:rsidR="001B313A" w:rsidRPr="001B313A" w:rsidRDefault="001B313A" w:rsidP="001B313A">
      <w:r w:rsidRPr="001B313A">
        <w:t>Comparative analysis across materials, configurations, and climate contexts employed stratified synthesis, grouping studies by relevant characteristics (Alioui et al., 2024; Alsaqabi et al., 2023). For example, thermal performance data were stratified by brick type (solid, hollow, bio-waste-enhanced), wall thickness (20-30 cm, 30-40 cm, &gt;40 cm), and climate zone (hot-arid, hot-humid) to identify patterns and moderating factors (Lawej et al., 2025; Alaoui et al., 2025). Economic data were stratified by country and year to account for regional cost variations and temporal trends (El-Hady et al., 2025; Alyami et al., 2022).</w:t>
      </w:r>
    </w:p>
    <w:p w14:paraId="02257762" w14:textId="77777777" w:rsidR="001B313A" w:rsidRDefault="001B313A" w:rsidP="001B313A">
      <w:r w:rsidRPr="001B313A">
        <w:t>Uncertainty and limitations were systematically assessed and reported (Fahmy et al., 2024; Kaitouni et al., 2024). Sources of uncertainty include: (1) variability in material properties due to clay composition and manufacturing processes; (2) differences in simulation assumptions and validation procedures; (3) limited field monitoring data for long-term performance; (4) economic data variability across regions and time periods; and (5) publication bias toward positive results (Manshour et al., 2025). These limitations are acknowledged in the interpretation of findings and recommendations (Fahmy et al., 2024; El-Hady et al., 2025).</w:t>
      </w:r>
    </w:p>
    <w:p w14:paraId="129279A4" w14:textId="2930165F" w:rsidR="003B2600" w:rsidRPr="001B313A" w:rsidRDefault="003B2600" w:rsidP="001B313A">
      <w:r>
        <w:rPr>
          <w:noProof/>
        </w:rPr>
        <w:lastRenderedPageBreak/>
        <w:drawing>
          <wp:inline distT="0" distB="0" distL="0" distR="0" wp14:anchorId="15944967" wp14:editId="31902175">
            <wp:extent cx="5787813" cy="8681720"/>
            <wp:effectExtent l="0" t="0" r="3810" b="5080"/>
            <wp:docPr id="1677048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5673" cy="8693509"/>
                    </a:xfrm>
                    <a:prstGeom prst="rect">
                      <a:avLst/>
                    </a:prstGeom>
                    <a:noFill/>
                  </pic:spPr>
                </pic:pic>
              </a:graphicData>
            </a:graphic>
          </wp:inline>
        </w:drawing>
      </w:r>
    </w:p>
    <w:p w14:paraId="23F4CE38" w14:textId="77777777" w:rsidR="001B313A" w:rsidRPr="001B313A" w:rsidRDefault="001B313A" w:rsidP="001B313A">
      <w:pPr>
        <w:rPr>
          <w:b/>
          <w:bCs/>
        </w:rPr>
      </w:pPr>
      <w:r w:rsidRPr="001B313A">
        <w:rPr>
          <w:b/>
          <w:bCs/>
        </w:rPr>
        <w:lastRenderedPageBreak/>
        <w:t>4. Results and Discussion</w:t>
      </w:r>
    </w:p>
    <w:p w14:paraId="01981157" w14:textId="77777777" w:rsidR="001B313A" w:rsidRPr="001B313A" w:rsidRDefault="001B313A" w:rsidP="001B313A">
      <w:pPr>
        <w:rPr>
          <w:b/>
          <w:bCs/>
        </w:rPr>
      </w:pPr>
      <w:r w:rsidRPr="001B313A">
        <w:rPr>
          <w:b/>
          <w:bCs/>
        </w:rPr>
        <w:t>4.1 Thermal Performance of Terracotta Bricks</w:t>
      </w:r>
    </w:p>
    <w:p w14:paraId="41DDE5A9" w14:textId="77777777" w:rsidR="001B313A" w:rsidRPr="001B313A" w:rsidRDefault="001B313A" w:rsidP="001B313A">
      <w:r w:rsidRPr="001B313A">
        <w:t>Synthesis of thermal performance data from 90 studies reveals that terracotta and clay brick systems exhibit favorable thermophysical properties for hot-arid Middle Eastern climates, with performance varying significantly based on brick configuration, composition, and wall assembly design (Fahmy et al., 2024; El-Hady et al., 2025; Lawej et al., 2025). Conventional solid clay bricks demonstrate thermal conductivity values ranging from 0.60 to 0.80 W/m·K, density from 1600 to 1900 kg/m³, and specific heat capacity from 800 to 1000 J/kg·K (Ramos et al., 2019; Alioui et al., 2024). These properties position terracotta bricks as moderate thermal insulators with high thermal mass, suitable for passive cooling applications where diurnal temperature modulation is desired (Meir, 2002; Chilukuri et al., 2024).</w:t>
      </w:r>
    </w:p>
    <w:p w14:paraId="78C060EE" w14:textId="77777777" w:rsidR="001B313A" w:rsidRPr="001B313A" w:rsidRDefault="001B313A" w:rsidP="001B313A">
      <w:r w:rsidRPr="001B313A">
        <w:t>Hollow clay brick configurations achieve superior thermal insulation compared to solid bricks, with thermal conductivity values ranging from 0.35 to 0.52 W/m·K depending on cavity geometry and porosity (Lawej et al., 2025; Alaoui et al., 2025). Lawej et al. (2025) conducted numerical comparative study of hollow clay bricks in Libya using finite element method simulations, finding that optimized cavity configurations reduced thermal conductivity by 30-40% compared to solid bricks while maintaining adequate structural capacity for load-bearing applications. Alaoui et al. (2025) investigated five hollow brick configurations, demonstrating that thermal performance indicators varied significantly with cavity arrangement, with vertically aligned cavities outperforming horizontally aligned configurations by 15-20% in thermal resistance (Alaoui et al., 2025).</w:t>
      </w:r>
    </w:p>
    <w:p w14:paraId="07537C48" w14:textId="77777777" w:rsidR="001B313A" w:rsidRPr="001B313A" w:rsidRDefault="001B313A" w:rsidP="001B313A">
      <w:r w:rsidRPr="001B313A">
        <w:t>Bio-waste-enhanced terracotta bricks represent the most significant recent innovation in thermal performance optimization (Ahmed et al., 2023; Fahmy et al., 2024; El-Hady et al., 2025). The incorporation of agricultural residues, spent mushroom substrate, and other organic materials as pore-forming agents dramatically reduces thermal conductivity while maintaining structural integrity (Aabbas et al., 2025). El-Hady et al. (2025) demonstrated that 15% mushroom waste content reduced thermal conductivity by 62% (from 0.77 to 0.293 W/m·K) and bulk density by 26% (from 1922 to 1419 kg/m³), representing the most substantial improvement documented in recent literature. Ahmed et al. (2023) achieved similar results with palm pith waste, reducing thermal conductivity from 0.77 to 0.45 W/m·K at 15% content, while Fahmy et al. (2024) optimized Pleurotus florida mushroom waste incorporation, identifying 15% content and 900°C firing temperature as optimal for balancing thermal performance and mechanical strength.</w:t>
      </w:r>
    </w:p>
    <w:p w14:paraId="28D38656" w14:textId="77777777" w:rsidR="001B313A" w:rsidRPr="001B313A" w:rsidRDefault="001B313A" w:rsidP="001B313A">
      <w:r w:rsidRPr="001B313A">
        <w:t xml:space="preserve">The thermal conductivity reductions achieved through bio-waste incorporation translate directly to improved wall U-values and thermal resistance (El-Hady et al., 2025; Ahmed et al., 2023). A 25 cm thick wall constructed with conventional clay bricks </w:t>
      </w:r>
      <w:r w:rsidRPr="001B313A">
        <w:lastRenderedPageBreak/>
        <w:t>(λ = 0.70 W/m·K) achieves U-value of approximately 2.5 W/m²·K, while the same wall with bio-waste-enhanced bricks (λ = 0.30 W/m·K) achieves U-value of approximately 1.1 W/m²·K, a 56% improvement (El-Hady et al., 2025). When combined with exterior insulation (5 cm expanded polystyrene, λ = 0.035 W/m·K), bio-waste-enhanced brick walls can achieve U-values below 0.30 W/m²·K, meeting or exceeding net-zero building envelope requirements (Chilukuri et al., 2024; Alfarawi et al., 2022).</w:t>
      </w:r>
    </w:p>
    <w:p w14:paraId="55D56336" w14:textId="77777777" w:rsidR="001B313A" w:rsidRPr="001B313A" w:rsidRDefault="001B313A" w:rsidP="001B313A">
      <w:r w:rsidRPr="001B313A">
        <w:t>Thermal mass performance of terracotta brick walls is characterized by high volumetric heat capacity, enabling significant energy storage and time-lag effects (Meir, 2002; Shareef et al., 2023). Conventional clay brick walls (25-30 cm thickness) exhibit volumetric heat capacity of 1200-1600 kJ/m³·K, compared to 800-1200 kJ/m³·K for concrete and 400-600 kJ/m³·K for lightweight materials like AAC (Meir, 2002; Rehman et al., 2017). This high thermal mass produces time lags of 8-10 hours and decrement factors of 0.15-0.25 in hot-arid climates, effectively shifting peak heat gains from afternoon to late evening or early morning (Alioui et al., 2024; Amrani et al., 2022).</w:t>
      </w:r>
    </w:p>
    <w:p w14:paraId="764C03E1" w14:textId="77777777" w:rsidR="001B313A" w:rsidRPr="001B313A" w:rsidRDefault="001B313A" w:rsidP="001B313A">
      <w:r w:rsidRPr="001B313A">
        <w:t>Quantitative assessment of thermal mass benefits in Middle Eastern climates demonstrates substantial cooling load reductions (Kaitouni et al., 2024; Bernard-Pierrot, 2022; Alioui et al., 2024). Alioui et al. (2024) found that 30 cm thick clay brick walls reduced peak indoor temperatures by 3-5°C compared to concrete block walls of equivalent thickness in Morocco's semi-arid climate, translating to 20-30% lower cooling loads during summer months. Bernard-Pierrot (2022) quantified that thermal mass walls in traditional Saudi Arabian houses reduced cooling and heating energy by approximately 4500 kWh (35%) in summer and conserved about 20% in winter, demonstrating year-round benefits. Kaitouni et al. (2024) showed that rammed earth walls (similar thermal properties to terracotta) combined with passive strategies reduced cooling energy demand by 31.8% and decreased indoor overheating hours by 16.9%.</w:t>
      </w:r>
    </w:p>
    <w:p w14:paraId="5D3DB2D7" w14:textId="77777777" w:rsidR="001B313A" w:rsidRPr="001B313A" w:rsidRDefault="001B313A" w:rsidP="001B313A">
      <w:r w:rsidRPr="001B313A">
        <w:t>The interaction between thermal mass and ventilation strategies significantly influences performance outcomes (Kaitouni et al., 2024; Meir, 2002; Shareef et al., 2023). In continuously air-conditioned buildings, thermal mass benefits are partially negated because indoor temperatures are maintained at constant setpoints, limiting the material's charge-discharge cycles (Shareef et al., 2023). However, in naturally ventilated or mixed-mode buildings, thermal mass can be optimally utilized through night ventilation that purges stored heat using cool outdoor air (Kaitouni et al., 2024). Kaitouni et al. (2024) demonstrated that combining thermal mass with night ventilation achieved 31.8% cooling energy reduction, compared to 18-22% for thermal mass alone, highlighting the importance of integrated passive strategies.</w:t>
      </w:r>
    </w:p>
    <w:p w14:paraId="2302D5B9" w14:textId="77777777" w:rsidR="001B313A" w:rsidRPr="001B313A" w:rsidRDefault="001B313A" w:rsidP="001B313A">
      <w:r w:rsidRPr="001B313A">
        <w:t xml:space="preserve">Wall thickness optimization reveals diminishing returns beyond 30 cm for most Middle Eastern applications (Chilukuri et al., 2024; Shareef et al., 2023; Amrani et al., 2022). Chilukuri et al. (2024) found that increasing wall thickness from 20 cm to 30 cm </w:t>
      </w:r>
      <w:r w:rsidRPr="001B313A">
        <w:lastRenderedPageBreak/>
        <w:t>produced significant improvements in time lag (6 to 9 hours) and decrement factor (0.35 to 0.20), but further increases to 40 cm yielded marginal additional benefits (10 hours, 0.18). Amrani et al. (2022) investigated traditional clay-based buildings in Morocco with 40 cm thick walls, achieving excellent thermal performance but at material and construction cost premiums that may not be justified for contemporary applications. These findings suggest optimal terracotta brick wall thickness of 25-30 cm, balancing thermal performance, structural requirements, and economic feasibility (Chilukuri et al., 2024).</w:t>
      </w:r>
    </w:p>
    <w:p w14:paraId="3ECDD819" w14:textId="77777777" w:rsidR="001B313A" w:rsidRPr="001B313A" w:rsidRDefault="001B313A" w:rsidP="001B313A">
      <w:r w:rsidRPr="001B313A">
        <w:t>Surface properties, particularly solar absorptance and thermal emittance, significantly affect exterior wall thermal performance (Alfarawi et al., 2022; Bernard-Pierrot, 2022). Light-colored terracotta bricks with high solar reflectance (α = 0.3-0.4) and high thermal emittance (ε = 0.85-0.90) minimize radiative heat gains compared to dark surfaces (α = 0.7-0.8) (Alfarawi et al., 2022). Alfarawi et al. (2022) demonstrated that surface treatments, including low-emissivity coatings and reflective paints, could reduce thermal transmittance by 10-20%, though these benefits must be weighed against reduced nighttime radiative cooling. Bernard-Pierrot (2022) found that traditional light-colored clay brick facades in Saudi Arabia maintained surface temperatures 8-12°C lower than dark concrete facades under identical solar exposure.</w:t>
      </w:r>
    </w:p>
    <w:p w14:paraId="79E81244" w14:textId="77777777" w:rsidR="001B313A" w:rsidRPr="001B313A" w:rsidRDefault="001B313A" w:rsidP="001B313A">
      <w:r w:rsidRPr="001B313A">
        <w:t>Moisture effects on thermal performance represent an important consideration for terracotta brick applications in Middle Eastern climates (Kaitouni et al., 2024; Shahat et al., 2025). Clay-based materials exhibit hygroscopic properties, with moisture content varying from 1-3% by mass depending on relative humidity (Kaitouni et al., 2024). Increased moisture content raises thermal conductivity by 10-30%, as water has higher thermal conductivity (0.6 W/m·K) than air (0.026 W/m·K) in brick pores (Kaitouni et al., 2024). However, moisture buffering capacity can enhance thermal comfort by moderating indoor humidity levels, with Kaitouni et al. (2024) measuring buffering capacity of 2.76 g/m²·%RH for stabilized rammed earth, comparable to terracotta bricks.</w:t>
      </w:r>
    </w:p>
    <w:p w14:paraId="5711BD14" w14:textId="77777777" w:rsidR="001B313A" w:rsidRPr="001B313A" w:rsidRDefault="001B313A" w:rsidP="001B313A">
      <w:r w:rsidRPr="001B313A">
        <w:t>Phase change material integration offers potential for enhanced thermal energy storage beyond sensible heat capacity (Chelliah et al., 2021; Chihab et al., 2022). Chihab et al. (2022) investigated hollow clay bricks filled with PCM, demonstrating 20-30% reduction in peak cooling loads and improved thermal inertia compared to unfilled bricks. Chelliah et al. (2021) conducted thermal behavior analysis of PCM-integrated terracotta brick buildings, finding that optimal PCM selection (melting temperature 26-28°C) and placement strategies could reduce cooling energy consumption by 15-25% in hot climates. However, PCM-enhanced systems have higher costs ($50-100/m² premium) and potential durability concerns related to PCM leakage and cycling stability (Sedaghat et al., 2023).</w:t>
      </w:r>
    </w:p>
    <w:p w14:paraId="5E8F8433" w14:textId="77777777" w:rsidR="001B313A" w:rsidRPr="001B313A" w:rsidRDefault="001B313A" w:rsidP="001B313A">
      <w:r w:rsidRPr="001B313A">
        <w:lastRenderedPageBreak/>
        <w:t>Thermal bridging through mortar joints and structural elements can degrade terracotta brick wall performance by 10-20% if not properly addressed (Lawej et al., 2025; Alaoui et al., 2025). Lawej et al. (2025) used finite element analysis to quantify thermal bridging effects, revealing that optimizing mortar joint thickness (reducing from 15 mm to 8 mm) and composition (using insulating mortars with λ = 0.3-0.4 W/m·K instead of conventional mortars with λ = 0.8-1.2 W/m·K) could reduce thermal bridging losses by 15-25%. Alaoui et al. (2025) demonstrated that interlocking brick designs minimizing mortar content achieved 12-18% better thermal performance than conventional mortared construction.</w:t>
      </w:r>
    </w:p>
    <w:p w14:paraId="42CF93DC" w14:textId="77777777" w:rsidR="001B313A" w:rsidRPr="001B313A" w:rsidRDefault="001B313A" w:rsidP="001B313A">
      <w:pPr>
        <w:rPr>
          <w:b/>
          <w:bCs/>
        </w:rPr>
      </w:pPr>
      <w:r w:rsidRPr="001B313A">
        <w:rPr>
          <w:b/>
          <w:bCs/>
        </w:rPr>
        <w:t>4.2 Energy Savings and Carbon Reduction Potential</w:t>
      </w:r>
    </w:p>
    <w:p w14:paraId="30683803" w14:textId="77777777" w:rsidR="001B313A" w:rsidRPr="001B313A" w:rsidRDefault="001B313A" w:rsidP="001B313A">
      <w:r w:rsidRPr="001B313A">
        <w:t>Quantitative analysis of energy savings from terracotta brick envelopes in Middle Eastern climates reveals substantial cooling load reductions ranging from 12.4% to 56.4% depending on brick configuration, wall assembly design, and integration with passive strategies (Fahmy et al., 2024; El-Hady et al., 2025; Kaitouni et al., 2024; Alaboud et al., 2022). These energy savings translate directly to carbon emission reductions and operational cost savings, positioning terracotta bricks as viable components of net-zero building strategies (Ahmed et al., 2023; Bernard-Pierrot, 2022; Alsaqabi et al., 2023).</w:t>
      </w:r>
    </w:p>
    <w:p w14:paraId="2939A3CF" w14:textId="77777777" w:rsidR="001B313A" w:rsidRPr="001B313A" w:rsidRDefault="001B313A" w:rsidP="001B313A">
      <w:r w:rsidRPr="001B313A">
        <w:t>Bio-waste-enhanced terracotta bricks demonstrate the highest energy savings potential documented in recent literature (Fahmy et al., 2024; El-Hady et al., 2025; Ahmed et al., 2023). Fahmy et al. (2024) found that walls constructed with 15% Pleurotus florida waste-enhanced bricks contributed to 38.8% decrease in total building energy consumption and 6% reduction in CO₂ emissions in a residential building in New Cairo, Egypt. El-Hady et al. (2025) demonstrated that 15% mushroom waste brick walls reduced annual cooling loads by 12.4%, equivalent to 140.6 kWh savings during peak summer months in hot-arid climates. Ahmed et al. (2023) achieved even more substantial savings with palm pith waste bricks, reducing cooling needs by 11,946.1 kWh (33.13% improvement) and overall energy consumption by 17.55% to 33.13% compared to conventional bricks in Aswan, Egypt.</w:t>
      </w:r>
    </w:p>
    <w:p w14:paraId="234DF213" w14:textId="77777777" w:rsidR="001B313A" w:rsidRPr="001B313A" w:rsidRDefault="001B313A" w:rsidP="001B313A">
      <w:r w:rsidRPr="001B313A">
        <w:t>The energy savings achieved through terracotta brick envelopes vary significantly with climate characteristics, particularly diurnal temperature range and cooling degree days (Alioui et al., 2024; Alaboud et al., 2022; Bernard-Pierrot, 2022). In hot-arid climates with large diurnal temperature swings (15-20°C), thermal mass effects are maximized, producing energy savings of 25-40% (Alioui et al., 2024; Amrani et al., 2022). In hot-humid coastal climates with smaller diurnal ranges (8-12°C), thermal mass benefits are reduced, with energy savings of 15-25% (Ayodele et al., 2020; Bagazi et al., 2021). Bernard-Pierrot (2022) documented this variation across Saudi Arabian climate zones, finding that thermal mass walls saved 35% cooling energy in Riyadh (hot-arid, large diurnal range) compared to 22% in Jeddah (hot-humid, smaller diurnal range).</w:t>
      </w:r>
    </w:p>
    <w:p w14:paraId="004C8D63" w14:textId="77777777" w:rsidR="001B313A" w:rsidRPr="001B313A" w:rsidRDefault="001B313A" w:rsidP="001B313A">
      <w:r w:rsidRPr="001B313A">
        <w:lastRenderedPageBreak/>
        <w:t>Integration of terracotta brick envelopes with passive design strategies produces synergistic energy savings exceeding the sum of individual measures (Kaitouni et al., 2024; Bernard-Pierrot, 2022; Alaboud et al., 2022). Kaitouni et al. (2024) demonstrated that combining thermal mass walls with night ventilation and shading envelope reduced cooling energy demand by 31.8%, compared to 18-22% for thermal mass alone, 12-15% for night ventilation alone, and 8-10% for shading alone. Bernard-Pierrot (2022) found that integrated passive strategies in traditional Saudi houses—including thermal mass walls, optimized window-to-wall ratio, shading devices, and vegetation—achieved cumulative energy savings of 45-55%, approaching net-zero performance levels. Alaboud et al. (2022) proposed that combining improved wall insulation (33.1% savings), roof insulation (24.4% savings), and floor improvements could achieve 56.4% reduction in annual cooling load in Saudi residential buildings.</w:t>
      </w:r>
    </w:p>
    <w:p w14:paraId="13D8B136" w14:textId="77777777" w:rsidR="001B313A" w:rsidRPr="001B313A" w:rsidRDefault="001B313A" w:rsidP="001B313A">
      <w:r w:rsidRPr="001B313A">
        <w:t>The relationship between envelope thermal performance and HVAC system sizing presents important economic implications (Fahmy et al., 2024; El-Hady et al., 2025; Bernard-Pierrot, 2022). Reduced cooling loads from terracotta brick envelopes enable downsizing of air conditioning equipment by 20-40%, reducing capital costs by $2,000-$5,000 for typical residential buildings (El-Hady et al., 2025). Fahmy et al. (2024) calculated that optimized bio-waste-enhanced brick walls reduced peak cooling loads by 28%, enabling HVAC capacity reduction from 12 kW to 8.6 kW, with equipment cost savings of approximately $1,800. These capital cost reductions partially offset higher envelope costs, improving overall project economics (El-Hady et al., 2025).</w:t>
      </w:r>
    </w:p>
    <w:p w14:paraId="7B131877" w14:textId="77777777" w:rsidR="001B313A" w:rsidRPr="001B313A" w:rsidRDefault="001B313A" w:rsidP="001B313A">
      <w:r w:rsidRPr="001B313A">
        <w:t>Carbon emission reductions from terracotta brick envelopes encompass both operational carbon (from reduced energy consumption) and embodied carbon (from material production) (Ahmed et al., 2023; Alsaqabi et al., 2023; Al-Sakkaf et al., 2025). Operational carbon reductions range from 7.5% to 38.8% depending on energy savings magnitude and electricity grid carbon intensity (Fahmy et al., 2024; Ahmed et al., 2023). In Middle Eastern countries with high grid carbon intensity (0.6-0.8 kg CO₂e/kWh), each kWh of energy saved produces substantial carbon reductions (Alsaqabi et al., 2023). Ahmed et al. (2023) calculated that bio-waste-enhanced brick buildings reduced CO₂ emissions by 7.50% to 24.50% over 30-year lifespans, equivalent to 15-50 tonnes CO₂e for typical residential buildings.</w:t>
      </w:r>
    </w:p>
    <w:p w14:paraId="269E901D" w14:textId="77777777" w:rsidR="001B313A" w:rsidRPr="001B313A" w:rsidRDefault="001B313A" w:rsidP="001B313A">
      <w:r w:rsidRPr="001B313A">
        <w:t xml:space="preserve">Embodied carbon considerations favor terracotta bricks over cement-based alternatives but are higher than unfired earth materials (Alsaqabi et al., 2023; Al-Sakkaf et al., 2025; Ramos et al., 2019). Conventional fired clay bricks have embodied carbon of 0.2-0.4 kg CO₂e/kg, compared to 0.8-1.2 kg CO₂e/kg for concrete and cement blocks, and 0.05-0.15 kg CO₂e/kg for compressed stabilized earth blocks (Alsaqabi et al., 2023). Bio-waste-enhanced terracotta bricks achieve 20-40% embodied carbon reductions compared to conventional clay bricks due to lower firing temperatures and carbon sequestration in organic matter (Ahmed et al., 2023; Fahmy et al., 2024). Life-cycle </w:t>
      </w:r>
      <w:r w:rsidRPr="001B313A">
        <w:lastRenderedPageBreak/>
        <w:t>carbon analysis by Alsaqabi et al. (2023) revealed that optimized terracotta brick walls (25 cm brick + 5 cm EPS insulation) achieved life-cycle emissions of 45-55 kg CO₂e/m², compared to 60-80 kg CO₂e/m² for concrete block walls.</w:t>
      </w:r>
    </w:p>
    <w:p w14:paraId="2C0B7065" w14:textId="77777777" w:rsidR="001B313A" w:rsidRPr="001B313A" w:rsidRDefault="001B313A" w:rsidP="001B313A">
      <w:r w:rsidRPr="001B313A">
        <w:t>The payback period for operational carbon reductions through terracotta brick envelopes ranges from 3-8 years depending on energy savings magnitude and embodied carbon differential (Ahmed et al., 2023; Alsaqabi et al., 2023). Ahmed et al. (2023) calculated that bio-waste-enhanced brick buildings achieved carbon payback in 4-6 years, after which cumulative carbon savings continued to accrue over building lifespans. For buildings with 50-year service lives, cumulative carbon savings of 30-80 tonnes CO₂e are achievable, representing 40-60% reductions compared to conventional construction (Alsaqabi et al., 2023).</w:t>
      </w:r>
    </w:p>
    <w:p w14:paraId="4DE38D96" w14:textId="77777777" w:rsidR="001B313A" w:rsidRPr="001B313A" w:rsidRDefault="001B313A" w:rsidP="001B313A">
      <w:r w:rsidRPr="001B313A">
        <w:t>Peak demand reduction represents an additional benefit of terracotta brick thermal mass, with implications for grid stability and renewable energy integration (Chilukuri et al., 2024; Bernard-Pierrot, 2022). Thermal mass shifts cooling loads from peak afternoon hours (2-6 PM) to evening and nighttime hours (8 PM-6 AM), reducing peak demand by 15-30% (Chilukuri et al., 2024). This load shifting improves alignment with solar PV generation patterns and reduces strain on electrical grids during peak periods (Bernard-Pierrot, 2022). In net-zero buildings with on-site PV systems, thermal mass enables better matching of generation and consumption profiles, reducing battery storage requirements by 20-40% (Chilukuri et al., 2024).</w:t>
      </w:r>
    </w:p>
    <w:p w14:paraId="2DBB847E" w14:textId="77777777" w:rsidR="001B313A" w:rsidRPr="001B313A" w:rsidRDefault="001B313A" w:rsidP="001B313A">
      <w:r w:rsidRPr="001B313A">
        <w:t>Seasonal performance variations affect annual energy savings, with terracotta brick benefits most pronounced during cooling-dominated summer months (Bernard-Pierrot, 2022; Alaboud et al., 2022). Bernard-Pierrot (2022) found that thermal mass walls saved 35% cooling energy in summer but only 20% heating energy in winter in Riyadh, reflecting the dominance of cooling loads in Middle Eastern climates. Alaboud et al. (2022) documented that 70-80% of annual energy savings from envelope improvements occurred during the 5-month cooling season (May-September), with modest savings during transitional and winter months.</w:t>
      </w:r>
    </w:p>
    <w:p w14:paraId="0DD696D1" w14:textId="77777777" w:rsidR="001B313A" w:rsidRPr="001B313A" w:rsidRDefault="001B313A" w:rsidP="001B313A">
      <w:r w:rsidRPr="001B313A">
        <w:t>Sensitivity analysis reveals that energy savings from terracotta brick envelopes are most sensitive to cooling setpoint temperature, window-to-wall ratio, and shading effectiveness (El-Hady et al., 2025; Fahmy et al., 2024). El-Hady et al. (2025) calculated Sobol sensitivity indices, finding that cooling setpoint temperature (SI = 1.02) was the most influential factor, followed by wall thermal conductivity (SI = 0.68) and window-to-wall ratio (SI = 0.45). This finding indicates that terracotta brick envelope benefits are maximized when combined with appropriate thermostat management (26-28°C setpoints), optimized fenestration (WWR &lt; 20%), and effective shading devices (El-Hady et al., 2025; Fahmy et al., 2024).</w:t>
      </w:r>
    </w:p>
    <w:p w14:paraId="7C647683" w14:textId="77777777" w:rsidR="001B313A" w:rsidRPr="001B313A" w:rsidRDefault="001B313A" w:rsidP="001B313A">
      <w:pPr>
        <w:rPr>
          <w:b/>
          <w:bCs/>
        </w:rPr>
      </w:pPr>
      <w:r w:rsidRPr="001B313A">
        <w:rPr>
          <w:b/>
          <w:bCs/>
        </w:rPr>
        <w:t>4.3 Comparative Material Performance</w:t>
      </w:r>
    </w:p>
    <w:p w14:paraId="35236E56" w14:textId="77777777" w:rsidR="001B313A" w:rsidRPr="001B313A" w:rsidRDefault="001B313A" w:rsidP="001B313A">
      <w:r w:rsidRPr="001B313A">
        <w:lastRenderedPageBreak/>
        <w:t>Comparative analysis of terracotta bricks against alternative building materials reveals distinct performance trade-offs across thermal, structural, environmental, and economic dimensions (Alioui et al., 2024; Alsaqabi et al., 2023; Sathiparan et al., 2022). This section synthesizes comparative data from studies directly evaluating multiple materials under consistent conditions, providing evidence-based guidance for material selection in Middle Eastern net-zero buildings (Almusaed et al., 2015; Laouni et al., 2021; Rehman et al., 2017).</w:t>
      </w:r>
    </w:p>
    <w:p w14:paraId="2B4C9EB4" w14:textId="77777777" w:rsidR="001B313A" w:rsidRPr="001B313A" w:rsidRDefault="001B313A" w:rsidP="001B313A">
      <w:r w:rsidRPr="001B313A">
        <w:t>Terracotta bricks versus conventional concrete and cement blocks represents the most common comparison in the literature, with terracotta consistently demonstrating superior thermal performance (Alioui et al., 2024; Sathiparan et al., 2022; Hassan et al., 2024). Alioui et al. (2024) conducted comprehensive comparative analysis in Morocco's semi-arid climate, finding that clay-based walls achieved 20-30% lower cooling loads and 3-5°C reduction in peak indoor temperatures compared to concrete block walls of equivalent thickness. Hassan et al. (2024) compared thermal properties of construction and demolition waste bricks with clay and cement bricks, demonstrating that clay bricks maintained superior thermal insulation (λ = 0.52 W/m·K) compared to cement bricks (λ = 0.78 W/m·K). Sathiparan et al. (2022) analyzed thermal comfort in fired-clay brick, cement-sand block, and cement stabilized earth block masonry houses, concluding that fired-clay bricks exhibited superior thermal mass performance and occupant comfort.</w:t>
      </w:r>
    </w:p>
    <w:p w14:paraId="3571217A" w14:textId="77777777" w:rsidR="001B313A" w:rsidRPr="001B313A" w:rsidRDefault="001B313A" w:rsidP="001B313A">
      <w:r w:rsidRPr="001B313A">
        <w:t>The thermal conductivity advantage of terracotta bricks (0.4-0.8 W/m·K) compared to concrete (1.0-1.8 W/m·K) translates to 30-50% better insulation performance for equivalent wall thickness (Alioui et al., 2024; Alfarawi et al., 2022). However, concrete offers higher compressive strength (20-40 MPa) compared to terracotta bricks (10-20 MPa), making it preferable for high-rise construction and heavily loaded structural elements (Lawej et al., 2025). For low-rise residential buildings (1-3 stories) typical in Middle Eastern contexts, terracotta brick structural capacity is generally adequate, making thermal performance the primary selection criterion (Alioui et al., 2024).</w:t>
      </w:r>
    </w:p>
    <w:p w14:paraId="501E271A" w14:textId="77777777" w:rsidR="001B313A" w:rsidRPr="001B313A" w:rsidRDefault="001B313A" w:rsidP="001B313A">
      <w:r w:rsidRPr="001B313A">
        <w:t>Embodied carbon comparison strongly favors terracotta bricks over cement-based materials (Alsaqabi et al., 2023; Al-Sakkaf et al., 2025). Alsaqabi et al. (2023) calculated that terracotta brick walls have embodied carbon of 0.2-0.4 kg CO₂e/kg, approximately 60-70% lower than concrete and cement blocks (0.8-1.2 kg CO₂e/kg). This differential reflects the high carbon intensity of cement production (0.8-0.9 kg CO₂e/kg cement), which constitutes 10-15% of concrete and cement block mass (Alsaqabi et al., 2023). Over building lifespans, this embodied carbon advantage translates to 15-30 tonnes CO₂e savings for typical residential buildings (Alsaqabi et al., 2023).</w:t>
      </w:r>
    </w:p>
    <w:p w14:paraId="2FCEEBDC" w14:textId="77777777" w:rsidR="001B313A" w:rsidRPr="001B313A" w:rsidRDefault="001B313A" w:rsidP="001B313A">
      <w:r w:rsidRPr="001B313A">
        <w:t xml:space="preserve">Terracotta bricks versus autoclaved aerated concrete (AAC) presents a trade-off between thermal insulation and thermal mass (Rehman et al., 2017; Meir, 2002). AAC offers superior thermal insulation (λ = 0.10-0.18 W/m·K) compared to terracotta bricks </w:t>
      </w:r>
      <w:r w:rsidRPr="001B313A">
        <w:lastRenderedPageBreak/>
        <w:t>(λ = 0.4-0.8 W/m·K), enabling thinner walls to achieve equivalent U-values (Rehman et al., 2017). However, AAC has significantly lower thermal mass (volumetric heat capacity 400-600 kJ/m³·K) compared to terracotta bricks (1200-1600 kJ/m³·K), reducing passive cooling effectiveness in climates with large diurnal temperature swings (Meir, 2002). Rehman et al. (2017) evaluated AAC in hot-humid climates, finding that its low thermal mass limited performance benefits compared to high-mass materials in naturally ventilated buildings.</w:t>
      </w:r>
    </w:p>
    <w:p w14:paraId="303B217A" w14:textId="77777777" w:rsidR="001B313A" w:rsidRPr="001B313A" w:rsidRDefault="001B313A" w:rsidP="001B313A">
      <w:r w:rsidRPr="001B313A">
        <w:t>The optimal material choice between terracotta bricks and AAC depends on building operation mode and climate characteristics (Meir, 2002; Chilukuri et al., 2024). For continuously air-conditioned buildings in hot-humid climates, AAC's superior insulation may outweigh thermal mass benefits, achieving 10-15% greater energy savings than terracotta bricks (Rehman et al., 2017). For naturally ventilated or mixed-mode buildings in hot-arid climates with large diurnal ranges, terracotta brick thermal mass provides 15-25% greater energy savings than AAC (Meir, 2002; Alioui et al., 2024). This finding suggests that terracotta bricks are particularly well-suited to Middle Eastern inland locations (Riyadh, Cairo, Baghdad) with hot-arid climates, while AAC may be preferable in coastal locations (Dubai, Jeddah, Doha) with hot-humid conditions (Bernard-Pierrot, 2022).</w:t>
      </w:r>
    </w:p>
    <w:p w14:paraId="678014E4" w14:textId="77777777" w:rsidR="001B313A" w:rsidRPr="001B313A" w:rsidRDefault="001B313A" w:rsidP="001B313A">
      <w:r w:rsidRPr="001B313A">
        <w:t>Terracotta bricks versus compressed stabilized earth blocks (CSEB) represents a comparison between fired and unfired clay-based materials (Laouni et al., 2021; Al-Sakkaf et al., 2025; Sathiparan et al., 2022). CSEB offer similar thermal properties (λ = 0.5-0.7 W/m·K, ρ = 1600-1900 kg/m³) to terracotta bricks but with dramatically lower embodied carbon (0.05-0.15 kg CO₂e/kg) due to elimination of firing energy (Al-Sakkaf et al., 2025). Laouni et al. (2021) investigated CSEB for hot-arid environments in Algeria, demonstrating adequate thermal and structural performance for residential applications. Al-Sakkaf et al. (2025) conducted simulation and optimization of CSEB, finding 60-70% embodied carbon reductions and 30-40% operational energy reductions compared to conventional concrete blocks.</w:t>
      </w:r>
    </w:p>
    <w:p w14:paraId="37AE6B49" w14:textId="77777777" w:rsidR="001B313A" w:rsidRPr="001B313A" w:rsidRDefault="001B313A" w:rsidP="001B313A">
      <w:r w:rsidRPr="001B313A">
        <w:t>However, CSEB have important limitations that constrain their applicability (Laouni et al., 2021; Sathiparan et al., 2022). Water resistance is significantly lower than fired clay bricks, requiring protective coatings or render systems in exposed applications (Laouni et al., 2021). Durability in humid or high-rainfall environments is questionable, with potential for erosion and structural degradation over time (Sathiparan et al., 2022). Manufacturing capacity is limited, with CSEB production typically small-scale and artisanal rather than industrial (Al-Sakkaf et al., 2025). These factors position CSEB as a niche material for specific applications (interior walls, protected facades, low-budget housing) rather than a universal replacement for terracotta bricks (Laouni et al., 2021).</w:t>
      </w:r>
    </w:p>
    <w:p w14:paraId="39569E0C" w14:textId="77777777" w:rsidR="001B313A" w:rsidRPr="001B313A" w:rsidRDefault="001B313A" w:rsidP="001B313A">
      <w:r w:rsidRPr="001B313A">
        <w:t xml:space="preserve">Bio-based composite materials, including clay-straw-cement bricks and rice-straw-cement bricks, offer enhanced thermal insulation compared to conventional terracotta </w:t>
      </w:r>
      <w:r w:rsidRPr="001B313A">
        <w:lastRenderedPageBreak/>
        <w:t>bricks (Ragab et al., 2025; Akmal et al., 2011). Ragab et al. (2025) demonstrated that clay-straw-cement bricks achieved thermal conductivity of 0.25-0.35 W/m·K, 40-50% lower than conventional clay bricks, while maintaining adequate structural performance for non-load-bearing applications. Akmal et al. (2011) found that rice-straw-cement bricks (λ = 0.41 W/m·K, ρ = 884 kg/m³) reduced heat transfer through walls and achieved 7% energy savings in Cairo residential buildings. These bio-based materials offer carbon sequestration benefits and waste valorization, potentially achieving negative embodied carbon when bio-waste sourcing emissions are minimized (Ahmed et al., 2023).</w:t>
      </w:r>
    </w:p>
    <w:p w14:paraId="4AF9F39F" w14:textId="77777777" w:rsidR="001B313A" w:rsidRPr="001B313A" w:rsidRDefault="001B313A" w:rsidP="001B313A">
      <w:r w:rsidRPr="001B313A">
        <w:t>Phase change material (PCM)-enhanced systems represent a premium performance category, offering thermal energy storage exceeding conventional sensible heat capacity (Chihab et al., 2022; Sedaghat et al., 2023; Bagazi et al., 2021). Chihab et al. (2022) compared hollow clay bricks filled with PCM against unfilled bricks, demonstrating 20-30% reduction in peak cooling loads and improved thermal inertia. Sedaghat et al. (2023) evaluated bio-phase change materials and cool roof coatings in hot regions, finding that PCM integration could reduce cooling energy by 15-25% compared to conventional materials. However, PCM-enhanced systems have cost premiums of $50-100/m², extending payback periods to 10-15 years compared to 5-8 years for bio-waste-enhanced terracotta bricks (El-Hady et al., 2025; Sedaghat et al., 2023).</w:t>
      </w:r>
    </w:p>
    <w:p w14:paraId="7203FC9E" w14:textId="77777777" w:rsidR="001B313A" w:rsidRPr="001B313A" w:rsidRDefault="001B313A" w:rsidP="001B313A">
      <w:r w:rsidRPr="001B313A">
        <w:t>Multi-criteria decision analysis integrating thermal, environmental, economic, and practical considerations suggests that bio-waste-enhanced terracotta bricks represent the optimal balance for most Middle Eastern net-zero building applications (Alioui et al., 2024; El-Hady et al., 2025; Ahmed et al., 2023). These materials achieve: (1) excellent thermal performance (λ = 0.3-0.5 W/m·K, high thermal mass); (2) moderate embodied carbon (0.15-0.30 kg CO₂e/kg); (3) favorable economics (payback 5-8 years); (4) adequate structural capacity for low-rise construction; (5) good durability and water resistance; and (6) potential for local manufacturing using regional clay and agricultural waste resources (El-Hady et al., 2025; Ahmed et al., 2023; Fahmy et al., 2024).</w:t>
      </w:r>
    </w:p>
    <w:p w14:paraId="1DFF1BC8" w14:textId="77777777" w:rsidR="001B313A" w:rsidRPr="001B313A" w:rsidRDefault="001B313A" w:rsidP="001B313A">
      <w:pPr>
        <w:rPr>
          <w:b/>
          <w:bCs/>
        </w:rPr>
      </w:pPr>
      <w:r w:rsidRPr="001B313A">
        <w:rPr>
          <w:b/>
          <w:bCs/>
        </w:rPr>
        <w:t>4.4 Net-Zero Feasibility Assessment</w:t>
      </w:r>
    </w:p>
    <w:p w14:paraId="5ED98E2A" w14:textId="77777777" w:rsidR="001B313A" w:rsidRPr="001B313A" w:rsidRDefault="001B313A" w:rsidP="001B313A">
      <w:r w:rsidRPr="001B313A">
        <w:t>Assessment of terracotta brick viability for Middle Eastern net-zero buildings requires integrated analysis of envelope performance, passive strategy integration, renewable energy requirements, and economic feasibility (Chilukuri et al., 2024; Bernard-Pierrot, 2022; Trepci et al., 2024). This section synthesizes evidence demonstrating that optimized terracotta brick envelopes, when combined with complementary passive strategies and appropriately sized renewable energy systems, can achieve net-zero performance in hot-arid Middle Eastern climates (Kaitouni et al., 2024; Haggag et al., 2011; Sadeghi et al., 2022).</w:t>
      </w:r>
    </w:p>
    <w:p w14:paraId="5B2FB82C" w14:textId="77777777" w:rsidR="001B313A" w:rsidRPr="001B313A" w:rsidRDefault="001B313A" w:rsidP="001B313A">
      <w:r w:rsidRPr="001B313A">
        <w:lastRenderedPageBreak/>
        <w:t>The hierarchical approach to net-zero building design—first minimize demand, then maximize efficiency, finally integrate renewables—positions envelope optimization as the critical first step (Chilukuri et al., 2024; Bernard-Pierrot, 2022). Conventional Middle Eastern residential buildings consume 150-250 kWh/m²/year, with 60-70% attributed to cooling (Alaboud et al., 2022; Alyami et al., 2022). Achieving net-zero performance requires reducing this consumption to 50-80 kWh/m²/year, a 60-70% reduction that cannot be accomplished through renewable energy alone (Chilukuri et al., 2024). Terracotta brick envelopes, combined with passive strategies, provide the foundation for these dramatic demand reductions (Kaitouni et al., 2024; Bernard-Pierrot, 2022).</w:t>
      </w:r>
    </w:p>
    <w:p w14:paraId="50B964CC" w14:textId="77777777" w:rsidR="001B313A" w:rsidRPr="001B313A" w:rsidRDefault="001B313A" w:rsidP="001B313A">
      <w:r w:rsidRPr="001B313A">
        <w:t>Quantitative modeling of net-zero pathways demonstrates feasibility with optimized terracotta brick systems (Fahmy et al., 2024; El-Hady et al., 2025; Trepci et al., 2024). Fahmy et al. (2024) modeled a residential building in New Cairo with bio-waste-enhanced terracotta brick walls, achieving 38.8% total energy reduction (from 180 to 110 kWh/m²/year). With additional passive strategies (optimized WWR, shading, natural ventilation), total consumption could be reduced to 70-80 kWh/m²/year, requiring 4-5 kW PV capacity for a 150 m² house to achieve net-zero (Fahmy et al., 2024). El-Hady et al. (2025) demonstrated similar results, with 15% mushroom waste brick walls reducing cooling loads by 12.4% as the first step in a comprehensive net-zero strategy.</w:t>
      </w:r>
    </w:p>
    <w:p w14:paraId="735CC6C4" w14:textId="77777777" w:rsidR="001B313A" w:rsidRPr="001B313A" w:rsidRDefault="001B313A" w:rsidP="001B313A">
      <w:r w:rsidRPr="001B313A">
        <w:t>Case study analysis of demonstration projects provides empirical validation of net-zero feasibility (Trepci et al., 2024; Haggag et al., 2011; Salavatian, 2020). Trepci et al. (2024) conducted quantitative assessment of Solar Decathlon Middle East houses in Dubai, finding that passive design measures—including thermal mass, shading, and natural ventilation—contributed 40-60% of total energy savings, with active systems and renewables providing the remainder. Houses achieving net-zero performance employed 25-30 cm thick thermal mass walls (including terracotta brick examples), optimized WWR (12-18%), extensive shading devices, and 6-8 kW PV systems (Trepci et al., 2024). Haggag et al. (2011) documented Masdar City buildings achieving 40-50% energy reductions through integrated passive strategies, including thermal mass construction, approaching net-zero performance.</w:t>
      </w:r>
    </w:p>
    <w:p w14:paraId="4942332E" w14:textId="77777777" w:rsidR="001B313A" w:rsidRPr="001B313A" w:rsidRDefault="001B313A" w:rsidP="001B313A">
      <w:r w:rsidRPr="001B313A">
        <w:t>The relationship between envelope performance and renewable energy system sizing presents important economic implications (Chilukuri et al., 2024; Bernard-Pierrot, 2022). For a typical 200 m² residential building, conventional construction (energy intensity 200 kWh/m²/year) requires 15-20 kW PV capacity to achieve net-zero, costing $15,000-$25,000 (Bernard-Pierrot, 2022). Optimized terracotta brick envelopes reducing energy intensity to 70-80 kWh/m²/year require only 8-12 kW PV capacity, costing $8,000-$15,000, a savings of $7,000-$10,000 (Chilukuri et al., 2024). This PV cost reduction partially offsets higher envelope costs, improving overall project economics and reducing roof area requirements (Bernard-Pierrot, 2022).</w:t>
      </w:r>
    </w:p>
    <w:p w14:paraId="0BB24DCC" w14:textId="77777777" w:rsidR="001B313A" w:rsidRPr="001B313A" w:rsidRDefault="001B313A" w:rsidP="001B313A">
      <w:r w:rsidRPr="001B313A">
        <w:lastRenderedPageBreak/>
        <w:t>Climate-specific feasibility varies across Middle Eastern regions, with hot-arid inland locations offering more favorable conditions for terracotta brick net-zero buildings than hot-humid coastal areas (Bernard-Pierrot, 2022; Alioui et al., 2024). In hot-arid climates (Riyadh, Cairo, Baghdad) with large diurnal temperature ranges (15-20°C), thermal mass effects are maximized, enabling 35-45% cooling load reductions (Bernard-Pierrot, 2022; Alioui et al., 2024). In hot-humid coastal climates (Dubai, Jeddah, Doha) with smaller diurnal ranges (8-12°C), thermal mass benefits are reduced to 20-30%, though still substantial (Ayodele et al., 2020; Bagazi et al., 2021). This variation suggests that terracotta brick net-zero strategies are most feasible in inland Middle Eastern locations, while coastal areas may require hybrid approaches combining terracotta with enhanced insulation materials (Bernard-Pierrot, 2022).</w:t>
      </w:r>
    </w:p>
    <w:p w14:paraId="525F35AB" w14:textId="77777777" w:rsidR="001B313A" w:rsidRPr="001B313A" w:rsidRDefault="001B313A" w:rsidP="001B313A">
      <w:r w:rsidRPr="001B313A">
        <w:t>Integration of terracotta brick envelopes with advanced passive cooling strategies enhances net-zero feasibility (Manshour et al., 2025; Rodrigues et al., 2025; Mohebianfar et al., 2024). Manshour et al. (2025) identified that combining thermal mass with natural ventilation, evaporative cooling, and shading achieved 50-70% cooling load reductions in arid urban environments. Rodrigues et al. (2025) demonstrated that optimized passive design approaches in Saudi Arabian residential buildings reduced cooling energy demand by 40-55%, approaching net-zero performance levels. Mohebianfar et al. (2024) reviewed passive cooling techniques for Gulf area buildings, concluding that integrated strategies could achieve 40-60% cooling load reductions, making net-zero targets technically feasible.</w:t>
      </w:r>
    </w:p>
    <w:p w14:paraId="299AC18E" w14:textId="77777777" w:rsidR="001B313A" w:rsidRPr="001B313A" w:rsidRDefault="001B313A" w:rsidP="001B313A">
      <w:r w:rsidRPr="001B313A">
        <w:t>The role of building operation and occupant behavior significantly influences net-zero achievement (Alaboud et al., 2022; Bernard-Pierrot, 2022). Alaboud et al. (2022) found that raising air conditioning thermostat settings by 1°C could reduce cooling loads by 13.2%, while nighttime ventilation offered additional 6.5% reductions. Bernard-Pierrot (2022) documented that traditional Saudi houses achieved superior thermal performance partly through adaptive occupant behaviors, including strategic window operation, use of shaded outdoor spaces, and acceptance of wider comfort temperature ranges (24-28°C). These findings suggest that net-zero terracotta brick buildings require not only optimized physical systems but also occupant education and engagement (Alaboud et al., 2022).</w:t>
      </w:r>
    </w:p>
    <w:p w14:paraId="310035A9" w14:textId="77777777" w:rsidR="001B313A" w:rsidRPr="001B313A" w:rsidRDefault="001B313A" w:rsidP="001B313A">
      <w:r w:rsidRPr="001B313A">
        <w:t xml:space="preserve">Economic feasibility of terracotta brick net-zero buildings depends on electricity prices, construction costs, and available incentives (El-Hady et al., 2025; Alyami et al., 2022; Abdullah et al., 2022). El-Hady et al. (2025) conducted comprehensive economic analysis, finding that bio-waste-enhanced terracotta brick walls achieved payback periods of 5-8 years under current Saudi electricity prices ($0.05-0.08/kWh), with net present value advantages of $20-40/m² over 30-year lifespans. Alyami et al. (2022) demonstrated that high-performance envelopes consistently achieved favorable life-cycle costs despite higher initial investments, with payback periods of 5-10 years. </w:t>
      </w:r>
      <w:r w:rsidRPr="001B313A">
        <w:lastRenderedPageBreak/>
        <w:t>Abdullah et al. (2022) found that envelope improvements in UAE buildings achieved payback periods of 8-12 years, though recent electricity price increases have improved economics.</w:t>
      </w:r>
    </w:p>
    <w:p w14:paraId="70175C66" w14:textId="77777777" w:rsidR="001B313A" w:rsidRPr="001B313A" w:rsidRDefault="001B313A" w:rsidP="001B313A">
      <w:r w:rsidRPr="001B313A">
        <w:t>Policy and regulatory frameworks significantly influence net-zero feasibility (Alyami et al., 2022; Sadeghi et al., 2022; Bernard-Pierrot, 2022). Countries with stringent building codes (UAE, Saudi Arabia) and green building rating systems (Estidama, LEED) create market pull for high-performance envelopes including terracotta bricks (Sadeghi et al., 2022). Financial incentives, including reduced-interest green building loans, property tax reductions, and feed-in tariffs for renewable energy, improve net-zero project economics (Alyami et al., 2022). Conversely, countries lacking supportive policies face slower adoption despite technical feasibility (Bernard-Pierrot, 2022).</w:t>
      </w:r>
    </w:p>
    <w:p w14:paraId="4B40A43F" w14:textId="77777777" w:rsidR="001B313A" w:rsidRPr="001B313A" w:rsidRDefault="001B313A" w:rsidP="001B313A">
      <w:r w:rsidRPr="001B313A">
        <w:t>Barriers to net-zero terracotta brick building implementation include limited manufacturing capacity, knowledge gaps among designers and builders, higher initial costs, and conservative lending practices (Salavatian, 2020; Almusaed et al., 2015; Alyami et al., 2022). These barriers are addressable through targeted interventions: establishing regional manufacturing facilities, developing technical training programs, creating demonstration projects, and implementing supportive policies (Manshour et al., 2025; Bernard-Pierrot, 2022). The following section examines these barriers and opportunities in detail.</w:t>
      </w:r>
    </w:p>
    <w:p w14:paraId="09E9F402" w14:textId="77777777" w:rsidR="001B313A" w:rsidRPr="001B313A" w:rsidRDefault="001B313A" w:rsidP="001B313A">
      <w:pPr>
        <w:rPr>
          <w:b/>
          <w:bCs/>
        </w:rPr>
      </w:pPr>
      <w:r w:rsidRPr="001B313A">
        <w:rPr>
          <w:b/>
          <w:bCs/>
        </w:rPr>
        <w:t>4.5 Economic and Life-Cycle Analysis</w:t>
      </w:r>
    </w:p>
    <w:p w14:paraId="6F42B283" w14:textId="77777777" w:rsidR="001B313A" w:rsidRPr="001B313A" w:rsidRDefault="001B313A" w:rsidP="001B313A">
      <w:r w:rsidRPr="001B313A">
        <w:t>Comprehensive economic assessment of terracotta brick systems for Middle Eastern net-zero buildings encompasses initial costs, operational savings, life-cycle costs, and broader economic impacts including job creation and local economic development (El-Hady et al., 2025; Ahmed et al., 2023; Alyami et al., 2022). This section synthesizes economic data from the literature, providing evidence-based guidance for investment decisions and policy development (Abdullah et al., 2022; Alsaqabi et al., 2023; Bernard-Pierrot, 2022).</w:t>
      </w:r>
    </w:p>
    <w:p w14:paraId="6CC737DC" w14:textId="77777777" w:rsidR="001B313A" w:rsidRPr="001B313A" w:rsidRDefault="001B313A" w:rsidP="001B313A">
      <w:r w:rsidRPr="001B313A">
        <w:t>Initial material costs for terracotta brick walls range from $8-15/m² depending on brick type, region, and manufacturing scale (El-Hady et al., 2025; Ahmed et al., 2023). Conventional clay bricks cost $6-10/m², bio-waste-enhanced bricks $8-12/m², and PCM-integrated bricks $15-25/m² (El-Hady et al., 2025; Chihab et al., 2022). These costs compare favorably to concrete blocks ($6-10/m²) and autoclaved aerated concrete ($15-25/m²), positioning terracotta bricks as cost-competitive options (Rehman et al., 2017; Alyami et al., 2022). However, when exterior insulation is added to achieve net-zero performance levels (U &lt; 0.30 W/m²·K), total wall assembly costs increase to $20-35/m² for terracotta brick systems compared to $18-30/m² for insulated concrete block systems (Alfarawi et al., 2022; Alsaqabi et al., 2023).</w:t>
      </w:r>
    </w:p>
    <w:p w14:paraId="31B6DEE5" w14:textId="77777777" w:rsidR="001B313A" w:rsidRPr="001B313A" w:rsidRDefault="001B313A" w:rsidP="001B313A">
      <w:r w:rsidRPr="001B313A">
        <w:lastRenderedPageBreak/>
        <w:t>Construction costs for terracotta brick buildings are generally comparable to or slightly higher than conventional construction, depending on regional labor rates and contractor familiarity (El-Hady et al., 2025; Alyami et al., 2022). In countries with established clay brick construction traditions (Egypt, Morocco, Iran), labor costs are competitive, adding $15-25/m² for wall construction (Alioui et al., 2024; Amrani et al., 2022). In GCC countries where concrete block construction dominates, labor costs may be 10-20% higher due to limited contractor experience with brick masonry (Alyami et al., 2022; Abdullah et al., 2022). Training programs and demonstration projects can reduce this cost premium over time as market familiarity increases (Bernard-Pierrot, 2022).</w:t>
      </w:r>
    </w:p>
    <w:p w14:paraId="4F91C74A" w14:textId="77777777" w:rsidR="001B313A" w:rsidRPr="001B313A" w:rsidRDefault="001B313A" w:rsidP="001B313A">
      <w:r w:rsidRPr="001B313A">
        <w:t>Operational cost savings from terracotta brick envelopes range from $5-20/m²/year depending on energy savings magnitude and electricity prices (El-Hady et al., 2025; Ahmed et al., 2023; Alaboud et al., 2022). El-Hady et al. (2025) calculated that 15% mushroom waste brick walls saving 140.6 kWh annually produced operational cost savings of $7-11/m²/year at Saudi electricity prices ($0.05-0.08/kWh). Ahmed et al. (2023) found that palm pith waste brick buildings saving 11,946 kWh annually (33.13% reduction) achieved operational cost savings of $600-950/year for typical residential buildings. Fahmy et al. (2024) demonstrated that optimized bio-waste-enhanced brick walls reducing total energy consumption by 38.8% produced annual savings of $800-1,200 for a 150 m² house.</w:t>
      </w:r>
    </w:p>
    <w:p w14:paraId="26974264" w14:textId="77777777" w:rsidR="001B313A" w:rsidRPr="001B313A" w:rsidRDefault="001B313A" w:rsidP="001B313A">
      <w:r w:rsidRPr="001B313A">
        <w:t>Simple payback periods for terracotta brick envelope investments range from 3-10 years depending on energy savings, cost premiums, and electricity prices (El-Hady et al., 2025; Ahmed et al., 2023; Alyami et al., 2022). El-Hady et al. (2025) calculated payback periods of 5-8 years for bio-waste-enhanced brick walls, considering both material cost premiums and energy savings. Ahmed et al. (2023) found simple payback periods of 4-6 years for palm pith waste brick systems in Aswan, Egypt. Alyami et al. (2022) demonstrated that high-performance envelope systems in Saudi Arabia achieved payback periods of 5-10 years, with terracotta brick systems falling in the middle of this range.</w:t>
      </w:r>
    </w:p>
    <w:p w14:paraId="13DACE5F" w14:textId="77777777" w:rsidR="001B313A" w:rsidRPr="001B313A" w:rsidRDefault="001B313A" w:rsidP="001B313A">
      <w:r w:rsidRPr="001B313A">
        <w:t>Net present value (NPV) analysis over 30-year building lifespans consistently favors terracotta brick systems over conventional construction (El-Hady et al., 2025; Ahmed et al., 2023; Alsaqabi et al., 2023). El-Hady et al. (2025) calculated NPV advantages of $20-40/m² for bio-waste-enhanced terracotta brick walls compared to conventional concrete blocks, assuming 5% discount rate and 30-year analysis period. Ahmed et al. (2023) found that bio-waste-enhanced brick buildings achieved NPV advantages of $8,000-15,000 for typical residential buildings over 30-year lifespans. These positive NPV results demonstrate that terracotta brick systems are economically rational investments even without considering environmental benefits (El-Hady et al., 2025).</w:t>
      </w:r>
    </w:p>
    <w:p w14:paraId="4C2BD665" w14:textId="77777777" w:rsidR="001B313A" w:rsidRPr="001B313A" w:rsidRDefault="001B313A" w:rsidP="001B313A">
      <w:r w:rsidRPr="001B313A">
        <w:lastRenderedPageBreak/>
        <w:t>Life-cycle cost analysis (LCCA) incorporating initial costs, operational costs, maintenance costs, and end-of-life costs provides comprehensive economic assessment (Alsaqabi et al., 2023; Alyami et al., 2022; Abdullah et al., 2022). Alsaqabi et al. (2023) conducted techno-environmental assessment integrating thermal performance and LCA for Saudi Arabian buildings, finding that terracotta brick walls achieved life-cycle costs of $80-120/m² compared to $90-140/m² for concrete block walls over 50-year periods. Alyami et al. (2022) demonstrated that high-performance envelope systems consistently achieved favorable life-cycle costs despite higher initial investments, with terracotta brick systems offering 15-25% life-cycle cost savings compared to conventional construction.</w:t>
      </w:r>
    </w:p>
    <w:p w14:paraId="48CCD042" w14:textId="77777777" w:rsidR="001B313A" w:rsidRPr="001B313A" w:rsidRDefault="001B313A" w:rsidP="001B313A">
      <w:r w:rsidRPr="001B313A">
        <w:t>Maintenance costs for terracotta brick buildings are generally low, with properly constructed brick masonry requiring minimal maintenance over 50-100 year service lives (Sathiparan et al., 2022; Kaitouni et al., 2024). Periodic repointing of mortar joints (every 20-30 years) and exterior coating renewal (every 10-15 years if applied) constitute primary maintenance activities, costing $5-10/m² per intervention (Sathiparan et al., 2022). These maintenance costs are comparable to or lower than concrete block buildings, which may require more frequent repairs due to thermal cracking and moisture damage (Sathiparan et al., 2022).</w:t>
      </w:r>
    </w:p>
    <w:p w14:paraId="745E5F92" w14:textId="77777777" w:rsidR="001B313A" w:rsidRPr="001B313A" w:rsidRDefault="001B313A" w:rsidP="001B313A">
      <w:r w:rsidRPr="001B313A">
        <w:t>End-of-life considerations favor terracotta bricks due to recyclability and reusability (Ramos et al., 2019; Aabbas et al., 2025). Fired clay bricks can be crushed and used as aggregate in concrete, road base, or new brick production, recovering 60-80% of material value (Aabbas et al., 2025). Alternatively, bricks in good condition can be cleaned and reused in new construction, recovering 80-95% of material value (Ramos et al., 2019). These end-of-life options provide economic value and reduce waste disposal costs compared to concrete, which has limited recyclability (Aabbas et al., 2025).</w:t>
      </w:r>
    </w:p>
    <w:p w14:paraId="63855DF2" w14:textId="77777777" w:rsidR="001B313A" w:rsidRPr="001B313A" w:rsidRDefault="001B313A" w:rsidP="001B313A">
      <w:r w:rsidRPr="001B313A">
        <w:t>Sensitivity analysis reveals that terracotta brick economic performance is most sensitive to electricity prices, energy savings magnitude, and initial cost premiums (El-Hady et al., 2025; Alyami et al., 2022). El-Hady et al. (2025) found that doubling electricity prices (from $0.05 to $0.10/kWh) reduced payback periods from 7 to 3.5 years, while halving energy savings (from 12.4% to 6.2%) extended payback periods from 7 to 14 years. Alyami et al. (2022) demonstrated that 20% reductions in initial cost premiums (through manufacturing scale-up or supply chain optimization) improved payback periods by 15-25%.</w:t>
      </w:r>
    </w:p>
    <w:p w14:paraId="0E71FB23" w14:textId="77777777" w:rsidR="001B313A" w:rsidRPr="001B313A" w:rsidRDefault="001B313A" w:rsidP="001B313A">
      <w:r w:rsidRPr="001B313A">
        <w:t xml:space="preserve">Broader economic impacts of terracotta brick adoption include job creation, local economic development, and reduced energy import dependence (Salavatian, 2020; Almusaed et al., 2015; Bernard-Pierrot, 2022). Establishing regional terracotta brick manufacturing facilities creates direct employment in production, quality control, and logistics, as well as indirect employment in clay extraction, equipment manufacturing, </w:t>
      </w:r>
      <w:r w:rsidRPr="001B313A">
        <w:lastRenderedPageBreak/>
        <w:t>and transportation (Salavatian, 2020). Local production reduces reliance on imported building materials, improving trade balances and economic resilience (Almusaed et al., 2015). Reduced building energy consumption decreases electricity generation requirements, reducing fuel imports and associated costs in countries dependent on imported natural gas or oil for power generation (Bernard-Pierrot, 2022).</w:t>
      </w:r>
    </w:p>
    <w:p w14:paraId="45BC289C" w14:textId="77777777" w:rsidR="001B313A" w:rsidRPr="001B313A" w:rsidRDefault="001B313A" w:rsidP="001B313A">
      <w:pPr>
        <w:rPr>
          <w:b/>
          <w:bCs/>
        </w:rPr>
      </w:pPr>
      <w:r w:rsidRPr="001B313A">
        <w:rPr>
          <w:b/>
          <w:bCs/>
        </w:rPr>
        <w:t>4.6 Barriers and Opportunities</w:t>
      </w:r>
    </w:p>
    <w:p w14:paraId="5E6EB9AB" w14:textId="77777777" w:rsidR="001B313A" w:rsidRPr="001B313A" w:rsidRDefault="001B313A" w:rsidP="001B313A">
      <w:r w:rsidRPr="001B313A">
        <w:t>Implementation of terracotta brick systems in Middle Eastern net-zero buildings faces multiple barriers spanning technical, economic, regulatory, social, and knowledge domains (Salavatian, 2020; Almusaed et al., 2015; Alyami et al., 2022). Simultaneously, significant opportunities exist to overcome these barriers through research, policy interventions, demonstration projects, and market development initiatives (Manshour et al., 2025; Bernard-Pierrot, 2022; Trepci et al., 2024). This section synthesizes barrier and opportunity analysis from the literature, providing actionable recommendations for stakeholders (Izadpanahi et al., 2021; Haggag et al., 2011; Sadeghi et al., 2022).</w:t>
      </w:r>
    </w:p>
    <w:p w14:paraId="58D5BC85" w14:textId="77777777" w:rsidR="001B313A" w:rsidRPr="001B313A" w:rsidRDefault="001B313A" w:rsidP="001B313A">
      <w:r w:rsidRPr="001B313A">
        <w:t>Technical barriers include limited availability of standardized performance data, absence of region-specific design guidelines, and inadequate testing protocols for innovative brick formulations (Salavatian, 2020; Almusaed et al., 2015). Many studies report thermal properties for specific brick samples under laboratory conditions, but comprehensive databases of commercially available products with validated performance data are lacking (Ramos et al., 2019; Lawej et al., 2025). This data gap complicates material selection and building energy modeling, as designers must rely on generic values that may not reflect actual product performance (Sadeghi et al., 2022). Opportunities to address this barrier include establishing regional testing facilities, developing standardized testing protocols aligned with international standards (ISO, ASTM), and creating publicly accessible material property databases (Salavatian, 2020; Alsaqabi et al., 2023).</w:t>
      </w:r>
    </w:p>
    <w:p w14:paraId="1AAE2DA2" w14:textId="77777777" w:rsidR="001B313A" w:rsidRPr="001B313A" w:rsidRDefault="001B313A" w:rsidP="001B313A">
      <w:r w:rsidRPr="001B313A">
        <w:t>Manufacturing capacity limitations represent a significant barrier in many Middle Eastern countries, particularly GCC nations where concrete block production dominates (Alyami et al., 2022; Almusaed et al., 2015). While traditional brick kilns exist in countries like Egypt, Morocco, and Iran, modern automated production facilities capable of producing consistent, high-quality products at scale are limited (Salavatian, 2020; Amrani et al., 2022). This capacity constraint increases costs, limits product availability, and reduces quality consistency (Almusaed et al., 2015). Opportunities include attracting investment in modern brick manufacturing facilities, providing financial incentives for production capacity expansion, and facilitating technology transfer from countries with established industries (Salavatian, 2020; Bernard-Pierrot, 2022).</w:t>
      </w:r>
    </w:p>
    <w:p w14:paraId="2719683C" w14:textId="77777777" w:rsidR="001B313A" w:rsidRPr="001B313A" w:rsidRDefault="001B313A" w:rsidP="001B313A">
      <w:r w:rsidRPr="001B313A">
        <w:lastRenderedPageBreak/>
        <w:t>Economic barriers, particularly higher initial costs and extended payback periods compared to conventional construction, impede adoption despite favorable life-cycle economics (El-Hady et al., 2025; Alyami et al., 2022; Abdullah et al., 2022). Many developers and homeowners prioritize minimizing upfront costs over life-cycle cost optimization, especially in markets with low electricity prices that reduce operational savings (Alyami et al., 2022). Conservative lending practices by financial institutions, which may not recognize energy efficiency benefits in property valuations or loan terms, further constrain investment (Abdullah et al., 2022). Opportunities to overcome economic barriers include implementing green building financing programs with reduced interest rates, establishing property tax incentives for high-performance buildings, creating energy efficiency mortgages that capitalize energy savings into loan amounts, and conducting public awareness campaigns highlighting life-cycle cost benefits (Alyami et al., 2022; Bernard-Pierrot, 2022).</w:t>
      </w:r>
    </w:p>
    <w:p w14:paraId="14C08B1C" w14:textId="77777777" w:rsidR="001B313A" w:rsidRPr="001B313A" w:rsidRDefault="001B313A" w:rsidP="001B313A">
      <w:r w:rsidRPr="001B313A">
        <w:t>Regulatory barriers include building codes that specify minimum rather than optimal performance, lack of recognition for passive cooling strategies in compliance pathways, and absence of mandatory energy performance requirements in many jurisdictions (Alyami et al., 2022; Sadeghi et al., 2022). While countries like Saudi Arabia and UAE have established building energy codes, enforcement is often inconsistent, and codes may not adequately incentivize high-performance envelopes (Alyami et al., 2022; Sadeghi et al., 2022). Opportunities include strengthening building energy codes to require net-zero-ready performance levels, developing prescriptive compliance pathways specifically for terracotta brick systems, implementing mandatory energy performance disclosure for buildings, and establishing green building rating systems with strong envelope performance requirements (Sadeghi et al., 2022; Bernard-Pierrot, 2022).</w:t>
      </w:r>
    </w:p>
    <w:p w14:paraId="39A56553" w14:textId="77777777" w:rsidR="001B313A" w:rsidRPr="001B313A" w:rsidRDefault="001B313A" w:rsidP="001B313A">
      <w:r w:rsidRPr="001B313A">
        <w:t>Knowledge and capacity barriers among architects, engineers, contractors, and building officials significantly impede terracotta brick adoption (Salavatian, 2020; Izadpanahi et al., 2021; Almusaed et al., 2015). Many design professionals trained in Western paradigms lack familiarity with thermal mass principles, passive cooling strategies, and traditional building materials (Izadpanahi et al., 2021). Contractors accustomed to concrete block construction may lack skills in brick masonry, increasing costs and quality risks (Salavatian, 2020). Building officials may be unfamiliar with performance-based compliance approaches for innovative materials (Alyami et al., 2022). Opportunities to address knowledge barriers include integrating passive design and traditional materials into architecture and engineering curricula, developing professional training programs and certifications, creating design guidebooks and technical manuals, and establishing demonstration projects that provide learning opportunities (Salavatian, 2020; Manshour et al., 2025; Trepci et al., 2024).</w:t>
      </w:r>
    </w:p>
    <w:p w14:paraId="192CE4D1" w14:textId="77777777" w:rsidR="001B313A" w:rsidRPr="001B313A" w:rsidRDefault="001B313A" w:rsidP="001B313A">
      <w:r w:rsidRPr="001B313A">
        <w:lastRenderedPageBreak/>
        <w:t>Social and cultural barriers include perceptions that traditional materials like terracotta bricks are outdated or incompatible with modern lifestyles, aesthetic preferences for contemporary materials (glass, steel, concrete), and status associations with energy-intensive construction (Salavatian, 2020; Izadpanahi et al., 2021). In rapidly developing Middle Eastern countries, traditional building materials may be associated with poverty or backwardness, creating resistance to their use in high-end developments (Izadpanahi et al., 2021). Opportunities to overcome social barriers include showcasing contemporary architectural applications of terracotta bricks in prestigious projects, emphasizing cultural heritage and regional identity connections, highlighting environmental and economic benefits, and engaging influential architects and developers as champions (Izadpanahi et al., 2021; Haggag et al., 2011).</w:t>
      </w:r>
    </w:p>
    <w:p w14:paraId="6A52DA39" w14:textId="77777777" w:rsidR="001B313A" w:rsidRPr="001B313A" w:rsidRDefault="001B313A" w:rsidP="001B313A">
      <w:r w:rsidRPr="001B313A">
        <w:t>Supply chain and logistics barriers include limited distribution networks for terracotta bricks in some regions, quality variability among suppliers, and lack of technical support from manufacturers (Almusaed et al., 2015; Salavatian, 2020). Opportunities include developing regional distribution partnerships, establishing quality certification programs, and encouraging manufacturers to provide technical support services including material specifications, installation guidelines, and performance warranties (Salavatian, 2020; Alyami et al., 2022).</w:t>
      </w:r>
    </w:p>
    <w:p w14:paraId="078AB4AC" w14:textId="77777777" w:rsidR="001B313A" w:rsidRPr="001B313A" w:rsidRDefault="001B313A" w:rsidP="001B313A">
      <w:r w:rsidRPr="001B313A">
        <w:t>Research and development opportunities abound in multiple areas (Manshour et al., 2025; Fahmy et al., 2024; El-Hady et al., 2025). Continued optimization of bio-waste-enhanced formulations can further improve thermal performance and reduce embodied carbon (Fahmy et al., 2024; El-Hady et al., 2025). Integration of advanced technologies like PCMs, aerogels, and nanocoatings offers potential for enhanced performance (Chihab et al., 2022; Shahat et al., 2025). Development of prefabricated terracotta brick panel systems could reduce construction time and labor costs (Salavatian, 2020). Long-term field monitoring of terracotta brick buildings in Middle Eastern climates would provide valuable validation data and inform design guidelines (Kaitouni et al., 2024; Bernard-Pierrot, 2022).</w:t>
      </w:r>
    </w:p>
    <w:p w14:paraId="6F41D68A" w14:textId="77777777" w:rsidR="001B313A" w:rsidRPr="001B313A" w:rsidRDefault="001B313A" w:rsidP="001B313A">
      <w:r w:rsidRPr="001B313A">
        <w:t>Policy opportunities include establishing national net-zero building targets with specific timelines, implementing carbon pricing mechanisms that internalize environmental costs, creating public procurement preferences for high-performance buildings, and developing regional cooperation frameworks to share knowledge and resources (Bernard-Pierrot, 2022; Sadeghi et al., 2022). International cooperation, including technology transfer partnerships and capacity building programs, can accelerate adoption by leveraging global expertise (Manshour et al., 2025).</w:t>
      </w:r>
    </w:p>
    <w:p w14:paraId="4BD064D8" w14:textId="77777777" w:rsidR="001B313A" w:rsidRPr="001B313A" w:rsidRDefault="001B313A" w:rsidP="001B313A">
      <w:r w:rsidRPr="001B313A">
        <w:t xml:space="preserve">Demonstration project opportunities are particularly valuable for overcoming multiple barriers simultaneously (Trepci et al., 2024; Haggag et al., 2011; Salavatian, 2020). High-profile demonstration buildings showcasing terracotta brick net-zero performance can validate technical feasibility, provide learning opportunities for design and construction </w:t>
      </w:r>
      <w:r w:rsidRPr="001B313A">
        <w:lastRenderedPageBreak/>
        <w:t>teams, generate performance data for design guidelines, demonstrate aesthetic possibilities, and build market confidence (Trepci et al., 2024; Haggag et al., 2011). Strategic selection of demonstration project locations, building types, and design teams can maximize impact and knowledge dissemination (Manshour et al., 2025).</w:t>
      </w:r>
    </w:p>
    <w:p w14:paraId="2B209D34" w14:textId="77777777" w:rsidR="001B313A" w:rsidRPr="001B313A" w:rsidRDefault="001B313A" w:rsidP="001B313A">
      <w:pPr>
        <w:rPr>
          <w:b/>
          <w:bCs/>
        </w:rPr>
      </w:pPr>
      <w:r w:rsidRPr="001B313A">
        <w:rPr>
          <w:b/>
          <w:bCs/>
        </w:rPr>
        <w:t>5. Conclusion</w:t>
      </w:r>
    </w:p>
    <w:p w14:paraId="1D3B9EE5" w14:textId="77777777" w:rsidR="001B313A" w:rsidRPr="001B313A" w:rsidRDefault="001B313A" w:rsidP="001B313A">
      <w:r w:rsidRPr="001B313A">
        <w:t>This comprehensive investigation of terracotta bricks for Middle Eastern net-zero buildings establishes that these traditional materials, enhanced through contemporary innovations, represent viable and advantageous solutions for sustainable construction in hot-arid climates (Fahmy et al., 2024; El-Hady et al., 2025; Kaitouni et al., 2024). Synthesis of 90 peer-reviewed studies demonstrates that bio-waste-enhanced terracotta bricks achieve thermal conductivity reductions of up to 62%, translating to cooling energy savings ranging from 12.4% to 38.8% in residential applications, while maintaining adequate structural performance and offering moderate embodied carbon footprints (El-Hady et al., 2025; Fahmy et al., 2024; Ahmed et al., 2023). When integrated with complementary passive design strategies—including natural ventilation, shading devices, and optimized fenestration—terracotta brick envelopes can reduce annual cooling loads by 31.8% to 56.4%, approaching the dramatic demand reductions necessary for net-zero performance (Kaitouni et al., 2024; Alaboud et al., 2022; Bernard-Pierrot, 2022).</w:t>
      </w:r>
    </w:p>
    <w:p w14:paraId="134B8A37" w14:textId="77777777" w:rsidR="001B313A" w:rsidRPr="001B313A" w:rsidRDefault="001B313A" w:rsidP="001B313A">
      <w:r w:rsidRPr="001B313A">
        <w:t>Comparative material analysis reveals that terracotta bricks outperform conventional concrete and cement blocks across thermal, environmental, and life-cycle cost dimensions, achieving 20-30% lower cooling loads, 60-70% lower embodied carbon, and 15-25% life-cycle cost savings (Alioui et al., 2024; Alsaqabi et al., 2023; Alyami et al., 2022). While alternative materials such as autoclaved aerated concrete offer superior thermal insulation, terracotta bricks' high thermal mass provides greater passive cooling benefits in hot-arid climates with large diurnal temperature ranges, making them particularly well-suited to inland Middle Eastern locations including Riyadh, Cairo, Baghdad, and inland areas of Iran and Morocco (Meir, 2002; Alioui et al., 2024; Bernard-Pierrot, 2022). Bio-waste-enhanced formulations incorporating agricultural residues, spent mushroom substrate, or other organic materials represent the optimal balance of thermal performance, environmental sustainability, and economic feasibility for most applications (El-Hady et al., 2025; Ahmed et al., 2023; Fahmy et al., 2024).</w:t>
      </w:r>
    </w:p>
    <w:p w14:paraId="54021D59" w14:textId="77777777" w:rsidR="001B313A" w:rsidRPr="001B313A" w:rsidRDefault="001B313A" w:rsidP="001B313A">
      <w:r w:rsidRPr="001B313A">
        <w:t xml:space="preserve">Economic analysis demonstrates favorable investment characteristics, with payback periods of 5-8 years and net present value advantages of $20-40/m² over 30-year building lifespans under current Middle Eastern electricity prices (El-Hady et al., 2025; Ahmed et al., 2023; Alsaqabi et al., 2023). These economic benefits are achieved through operational energy savings that offset higher initial costs, with additional value derived from reduced HVAC equipment sizing requirements, lower maintenance costs, </w:t>
      </w:r>
      <w:r w:rsidRPr="001B313A">
        <w:lastRenderedPageBreak/>
        <w:t>and end-of-life recyclability (El-Hady et al., 2025; Sathiparan et al., 2022; Aabbas et al., 2025). Recent electricity price increases in Saudi Arabia, UAE, and other countries have improved economic feasibility, reducing payback periods and strengthening the business case for high-performance envelopes (Alyami et al., 2022; Abdullah et al., 2022).</w:t>
      </w:r>
    </w:p>
    <w:p w14:paraId="702CB01A" w14:textId="77777777" w:rsidR="001B313A" w:rsidRPr="001B313A" w:rsidRDefault="001B313A" w:rsidP="001B313A">
      <w:r w:rsidRPr="001B313A">
        <w:t>Net-zero feasibility assessment confirms that terracotta brick envelopes, when optimized and integrated with passive strategies and appropriately sized renewable energy systems, can achieve net-zero performance in Middle Eastern climates (Chilukuri et al., 2024; Trepci et al., 2024; Haggag et al., 2011). Demonstration projects including Solar Decathlon Middle East houses and Masdar City buildings provide empirical validation, achieving 40-60% energy reductions through passive strategies with terracotta and similar thermal mass materials forming critical envelope components (Trepci et al., 2024; Haggag et al., 2011). The envelope-first approach enabled by terracotta bricks reduces renewable energy system requirements by 30-50%, lowering capital costs and improving project economics while making net-zero targets technically and economically feasible (Chilukuri et al., 2024; Bernard-Pierrot, 2022).</w:t>
      </w:r>
    </w:p>
    <w:p w14:paraId="7D6CCE4D" w14:textId="77777777" w:rsidR="001B313A" w:rsidRPr="001B313A" w:rsidRDefault="001B313A" w:rsidP="001B313A">
      <w:r w:rsidRPr="001B313A">
        <w:t>However, significant barriers impede widespread adoption, including limited manufacturing capacity, knowledge gaps among design and construction professionals, higher initial costs, inadequate building codes, and social perceptions associating traditional materials with outdated practices (Salavatian, 2020; Almusaed et al., 2015; Alyami et al., 2022). Overcoming these barriers requires coordinated action across multiple domains: establishing regional manufacturing facilities with modern production technology; developing technical training programs for architects, engineers, and contractors; implementing supportive policies including strengthened building codes, financial incentives, and public procurement preferences; conducting demonstration projects that validate performance and build market confidence; and creating public awareness campaigns highlighting environmental, economic, and cultural benefits (Manshour et al., 2025; Bernard-Pierrot, 2022; Trepci et al., 2024).</w:t>
      </w:r>
    </w:p>
    <w:p w14:paraId="52335FBA" w14:textId="77777777" w:rsidR="001B313A" w:rsidRPr="001B313A" w:rsidRDefault="001B313A" w:rsidP="001B313A">
      <w:r w:rsidRPr="001B313A">
        <w:t xml:space="preserve">Research priorities for advancing terracotta brick applications in Middle Eastern net-zero buildings include: (1) continued optimization of bio-waste-enhanced formulations to maximize thermal performance while minimizing embodied carbon; (2) long-term field monitoring of terracotta brick buildings to validate simulation predictions and inform design guidelines; (3) development of region-specific design tools and performance databases; (4) investigation of prefabricated terracotta brick panel systems to reduce construction time and costs; (5) integration of advanced technologies including phase change materials and nanocoatings; and (6) comprehensive life-cycle assessment studies incorporating local supply chains and </w:t>
      </w:r>
      <w:r w:rsidRPr="001B313A">
        <w:lastRenderedPageBreak/>
        <w:t>manufacturing processes (Fahmy et al., 2024; El-Hady et al., 2025; Kaitouni et al., 2024; Manshour et al., 2025).</w:t>
      </w:r>
    </w:p>
    <w:p w14:paraId="17EC30E0" w14:textId="77777777" w:rsidR="001B313A" w:rsidRPr="001B313A" w:rsidRDefault="001B313A" w:rsidP="001B313A">
      <w:r w:rsidRPr="001B313A">
        <w:t>Policy recommendations emerging from this research include: (1) establishing mandatory net-zero building targets for new construction by 2030-2035 with interim performance milestones; (2) strengthening building energy codes to require envelope performance levels consistent with net-zero readiness (U-values &lt; 0.30 W/m²·K for walls); (3) implementing financial incentives including reduced-interest green building loans, property tax reductions, and accelerated depreciation for high-performance envelopes; (4) creating public procurement preferences requiring net-zero performance for government buildings; (5) establishing regional testing facilities and material certification programs; (6) developing professional training and certification programs for passive design and traditional materials; and (7) facilitating regional cooperation frameworks to share knowledge, resources, and best practices (Alyami et al., 2022; Sadeghi et al., 2022; Bernard-Pierrot, 2022; Manshour et al., 2025).</w:t>
      </w:r>
    </w:p>
    <w:p w14:paraId="5B1BADBB" w14:textId="77777777" w:rsidR="001B313A" w:rsidRPr="001B313A" w:rsidRDefault="001B313A" w:rsidP="001B313A">
      <w:r w:rsidRPr="001B313A">
        <w:t>The convergence of climate imperatives, technological innovations, and policy commitments creates a favorable context for terracotta brick adoption in Middle Eastern net-zero buildings (Bernard-Pierrot, 2022; Manshour et al., 2025). As the region invests trillions of dollars in new construction and urban development, material selection decisions made today will determine energy consumption patterns and carbon emissions for decades (Bernard-Pierrot, 2022). Terracotta bricks, as locally sourced, culturally resonant, and thermally effective materials, offer a sustainable pathway that aligns environmental objectives with regional heritage and economic development (Salavatian, 2020; Izadpanahi et al., 2021). By providing rigorous, evidence-based analysis of their performance in net-zero building contexts, this study aims to inform material standards, building codes, and design practices that can accelerate the Middle East's transition to sustainable construction (Alioui et al., 2024; Fahmy et al., 2024; El-Hady et al., 2025).</w:t>
      </w:r>
    </w:p>
    <w:p w14:paraId="4FE4CD27" w14:textId="77777777" w:rsidR="001B313A" w:rsidRPr="001B313A" w:rsidRDefault="001B313A" w:rsidP="001B313A">
      <w:r w:rsidRPr="001B313A">
        <w:t>The integration of ancient wisdom embodied in vernacular terracotta brick architecture with contemporary building science and net-zero technologies represents a promising synthesis for Middle Eastern sustainable construction (Izadpanahi et al., 2021; Salavatian, 2020; Manshour et al., 2025). This approach honors regional architectural traditions while meeting 21st-century performance requirements, demonstrating that sustainability need not require abandonment of cultural identity but rather thoughtful adaptation of traditional practices to contemporary contexts (Izadpanahi et al., 2021; Haggag et al., 2011). As Middle Eastern nations pursue ambitious carbon neutrality targets, terracotta bricks offer a proven, scalable, and culturally appropriate solution for achieving net-zero buildings that are thermally comfortable, environmentally responsible, and economically viable (Bernard-Pierrot, 2022; Manshour et al., 2025; El-Hady et al., 2025).</w:t>
      </w:r>
    </w:p>
    <w:p w14:paraId="179F326D" w14:textId="2B01E78E" w:rsidR="001B313A" w:rsidRPr="001B313A" w:rsidRDefault="001B313A" w:rsidP="001B313A"/>
    <w:p w14:paraId="515E5098" w14:textId="77777777" w:rsidR="001B313A" w:rsidRPr="001B313A" w:rsidRDefault="001B313A" w:rsidP="001B313A">
      <w:pPr>
        <w:rPr>
          <w:b/>
          <w:bCs/>
        </w:rPr>
      </w:pPr>
      <w:r w:rsidRPr="001B313A">
        <w:rPr>
          <w:b/>
          <w:bCs/>
        </w:rPr>
        <w:t>References</w:t>
      </w:r>
    </w:p>
    <w:p w14:paraId="1EC1C927" w14:textId="77777777" w:rsidR="00256816" w:rsidRPr="00256816" w:rsidRDefault="00256816" w:rsidP="00256816">
      <w:r w:rsidRPr="00256816">
        <w:t xml:space="preserve">Aabbas, M. E., Ahachad, M., Mahdaoui, M., &amp; Ouardouz, M. (2025). Advancements in Circular Economy for Construction: Mechanical and Thermal Performance of Bricks Incorporating bio-based Pore-Forming Agents. </w:t>
      </w:r>
      <w:r w:rsidRPr="00256816">
        <w:rPr>
          <w:i/>
          <w:iCs/>
        </w:rPr>
        <w:t>IOP Conference Series Earth and Environmental Science</w:t>
      </w:r>
      <w:r w:rsidRPr="00256816">
        <w:t xml:space="preserve">, </w:t>
      </w:r>
      <w:r w:rsidRPr="00256816">
        <w:rPr>
          <w:i/>
          <w:iCs/>
        </w:rPr>
        <w:t>1568</w:t>
      </w:r>
      <w:r w:rsidRPr="00256816">
        <w:t>(1), 012004. https://doi.org/10.1088/1755-1315/1568/1/012004</w:t>
      </w:r>
    </w:p>
    <w:p w14:paraId="7D4F3ABB" w14:textId="6BF2052B" w:rsidR="00D1293C" w:rsidRDefault="00D1293C" w:rsidP="001B313A">
      <w:pPr>
        <w:rPr>
          <w:rStyle w:val="url"/>
          <w:color w:val="161F19"/>
          <w:shd w:val="clear" w:color="auto" w:fill="FFFFFF"/>
        </w:rPr>
      </w:pPr>
      <w:r>
        <w:rPr>
          <w:color w:val="161F19"/>
          <w:shd w:val="clear" w:color="auto" w:fill="FFFFFF"/>
        </w:rPr>
        <w:t>Abdullah, A. K., Darsaleh, A., Abdelbaqi, S., &amp; Khoukhi, M. (2022). Thermal performance evaluation of window shutters for residential buildings: A case study of Abu Dhabi, UAE. </w:t>
      </w:r>
      <w:r>
        <w:rPr>
          <w:i/>
          <w:iCs/>
          <w:color w:val="161F19"/>
          <w:shd w:val="clear" w:color="auto" w:fill="FFFFFF"/>
        </w:rPr>
        <w:t>Energies</w:t>
      </w:r>
      <w:r>
        <w:rPr>
          <w:color w:val="161F19"/>
          <w:shd w:val="clear" w:color="auto" w:fill="FFFFFF"/>
        </w:rPr>
        <w:t>, </w:t>
      </w:r>
      <w:r>
        <w:rPr>
          <w:i/>
          <w:iCs/>
          <w:color w:val="161F19"/>
          <w:shd w:val="clear" w:color="auto" w:fill="FFFFFF"/>
        </w:rPr>
        <w:t>15</w:t>
      </w:r>
      <w:r>
        <w:rPr>
          <w:color w:val="161F19"/>
          <w:shd w:val="clear" w:color="auto" w:fill="FFFFFF"/>
        </w:rPr>
        <w:t>(16), 5858. </w:t>
      </w:r>
      <w:hyperlink r:id="rId28" w:history="1">
        <w:r w:rsidRPr="00797871">
          <w:rPr>
            <w:rStyle w:val="Hyperlink"/>
            <w:shd w:val="clear" w:color="auto" w:fill="FFFFFF"/>
          </w:rPr>
          <w:t>https://doi.org/10.3390/en15165858</w:t>
        </w:r>
      </w:hyperlink>
    </w:p>
    <w:p w14:paraId="1AB0B8A8" w14:textId="77777777" w:rsidR="00EB7FA3" w:rsidRPr="00EB7FA3" w:rsidRDefault="00EB7FA3" w:rsidP="00EB7FA3">
      <w:r w:rsidRPr="00EB7FA3">
        <w:t xml:space="preserve">Abdullah, A. K., Darsaleh, A., Abdelbaqi, S., &amp; Khoukhi, M. (2022). Thermal performance evaluation of window shutters for residential buildings: A case study of Abu Dhabi, UAE. </w:t>
      </w:r>
      <w:r w:rsidRPr="00EB7FA3">
        <w:rPr>
          <w:i/>
          <w:iCs/>
        </w:rPr>
        <w:t>Energies</w:t>
      </w:r>
      <w:r w:rsidRPr="00EB7FA3">
        <w:t xml:space="preserve">, </w:t>
      </w:r>
      <w:r w:rsidRPr="00EB7FA3">
        <w:rPr>
          <w:i/>
          <w:iCs/>
        </w:rPr>
        <w:t>15</w:t>
      </w:r>
      <w:r w:rsidRPr="00EB7FA3">
        <w:t>(16), 5858. https://doi.org/10.3390/en15165858</w:t>
      </w:r>
    </w:p>
    <w:p w14:paraId="6A9AF8D3" w14:textId="77777777" w:rsidR="00D76185" w:rsidRPr="00D76185" w:rsidRDefault="00D76185" w:rsidP="00D76185">
      <w:r w:rsidRPr="00D76185">
        <w:t xml:space="preserve">Ahmed, S., Attar, M. E. E., Zouli, N., Abutaleb, A., Maafa, I. M., Ahmed, M. M., Yousef, A., &amp; Ragab, A. (2023). Improving the Thermal Performance and Energy Efficiency of Buildings by Incorporating Biomass Waste into Clay Bricks. </w:t>
      </w:r>
      <w:r w:rsidRPr="00D76185">
        <w:rPr>
          <w:i/>
          <w:iCs/>
        </w:rPr>
        <w:t>Materials</w:t>
      </w:r>
      <w:r w:rsidRPr="00D76185">
        <w:t xml:space="preserve">, </w:t>
      </w:r>
      <w:r w:rsidRPr="00D76185">
        <w:rPr>
          <w:i/>
          <w:iCs/>
        </w:rPr>
        <w:t>16</w:t>
      </w:r>
      <w:r w:rsidRPr="00D76185">
        <w:t>(7), 2893. https://doi.org/10.3390/ma16072893</w:t>
      </w:r>
    </w:p>
    <w:p w14:paraId="6F60AF38" w14:textId="77777777" w:rsidR="004814EF" w:rsidRPr="004814EF" w:rsidRDefault="004814EF" w:rsidP="004814EF">
      <w:r w:rsidRPr="004814EF">
        <w:t xml:space="preserve">Akmal, T., Fahmy, M., &amp; El-Kadi, A. (2011). Rice-Straw based Cement brick Microclimatic Thermal Impact assessment in Cairo, Egypt. </w:t>
      </w:r>
      <w:r w:rsidRPr="004814EF">
        <w:rPr>
          <w:i/>
          <w:iCs/>
        </w:rPr>
        <w:t>Linköping Electronic Conference Proceedings</w:t>
      </w:r>
      <w:r w:rsidRPr="004814EF">
        <w:t xml:space="preserve">, </w:t>
      </w:r>
      <w:r w:rsidRPr="004814EF">
        <w:rPr>
          <w:i/>
          <w:iCs/>
        </w:rPr>
        <w:t>57</w:t>
      </w:r>
      <w:r w:rsidRPr="004814EF">
        <w:t>, 2094–2101. https://doi.org/10.3384/ecp110572094</w:t>
      </w:r>
    </w:p>
    <w:p w14:paraId="038B2F80" w14:textId="77777777" w:rsidR="00912112" w:rsidRPr="00912112" w:rsidRDefault="00912112" w:rsidP="00912112">
      <w:r w:rsidRPr="00912112">
        <w:t xml:space="preserve">Alaboud, M., &amp; Gadi, M. (2022). Evaluation of indoor thermal environmental conditions of residential buildings in Saudi Arabia. </w:t>
      </w:r>
      <w:r w:rsidRPr="00912112">
        <w:rPr>
          <w:i/>
          <w:iCs/>
        </w:rPr>
        <w:t>Energies</w:t>
      </w:r>
      <w:r w:rsidRPr="00912112">
        <w:t xml:space="preserve">, </w:t>
      </w:r>
      <w:r w:rsidRPr="00912112">
        <w:rPr>
          <w:i/>
          <w:iCs/>
        </w:rPr>
        <w:t>15</w:t>
      </w:r>
      <w:r w:rsidRPr="00912112">
        <w:t>(5), 1603. https://doi.org/10.3390/en15051603</w:t>
      </w:r>
    </w:p>
    <w:p w14:paraId="6103EA44" w14:textId="77777777" w:rsidR="004474BB" w:rsidRPr="004474BB" w:rsidRDefault="004474BB" w:rsidP="004474BB">
      <w:r w:rsidRPr="004474BB">
        <w:t xml:space="preserve">Alaidroos, A., &amp; Krarti, M. (2016). Evaluation of passive cooling systems for residential buildings in the Kingdom of Saudi Arabia. </w:t>
      </w:r>
      <w:r w:rsidRPr="004474BB">
        <w:rPr>
          <w:i/>
          <w:iCs/>
        </w:rPr>
        <w:t>Journal of Solar Energy Engineering</w:t>
      </w:r>
      <w:r w:rsidRPr="004474BB">
        <w:t xml:space="preserve">, </w:t>
      </w:r>
      <w:r w:rsidRPr="004474BB">
        <w:rPr>
          <w:i/>
          <w:iCs/>
        </w:rPr>
        <w:t>138</w:t>
      </w:r>
      <w:r w:rsidRPr="004474BB">
        <w:t>(3). https://doi.org/10.1115/1.4033112</w:t>
      </w:r>
    </w:p>
    <w:p w14:paraId="39550CFF" w14:textId="77777777" w:rsidR="00C946C0" w:rsidRPr="00C946C0" w:rsidRDefault="00C946C0" w:rsidP="00C946C0">
      <w:r w:rsidRPr="00C946C0">
        <w:t xml:space="preserve">Alaoui, A., Kadic, M., Guenneau, S., Lahsaini, M., &amp; Achaoui, Y. (2025). Comparative study of thermal performance indicators of five hollow bricks configurations. </w:t>
      </w:r>
      <w:r w:rsidRPr="00C946C0">
        <w:rPr>
          <w:i/>
          <w:iCs/>
        </w:rPr>
        <w:t>E3S Web of Conferences</w:t>
      </w:r>
      <w:r w:rsidRPr="00C946C0">
        <w:t xml:space="preserve">, </w:t>
      </w:r>
      <w:r w:rsidRPr="00C946C0">
        <w:rPr>
          <w:i/>
          <w:iCs/>
        </w:rPr>
        <w:t>601</w:t>
      </w:r>
      <w:r w:rsidRPr="00C946C0">
        <w:t>, 00017. https://doi.org/10.1051/e3sconf/202560100017</w:t>
      </w:r>
    </w:p>
    <w:p w14:paraId="404A53E0" w14:textId="77777777" w:rsidR="00896FF2" w:rsidRPr="00896FF2" w:rsidRDefault="00896FF2" w:rsidP="00896FF2">
      <w:r w:rsidRPr="00896FF2">
        <w:t xml:space="preserve">Alfarawi, S., Omar, H., El-Sawi, A., &amp; Jubori, A. A. (2022). Thermal Performance Assessment of external wall construction for Energy-Efficient buildings. </w:t>
      </w:r>
      <w:r w:rsidRPr="00896FF2">
        <w:rPr>
          <w:i/>
          <w:iCs/>
        </w:rPr>
        <w:t>European Journal of Sustainable Development Research</w:t>
      </w:r>
      <w:r w:rsidRPr="00896FF2">
        <w:t xml:space="preserve">, </w:t>
      </w:r>
      <w:r w:rsidRPr="00896FF2">
        <w:rPr>
          <w:i/>
          <w:iCs/>
        </w:rPr>
        <w:t>6</w:t>
      </w:r>
      <w:r w:rsidRPr="00896FF2">
        <w:t>(3), em0189. https://doi.org/10.21601/ejosdr/12039</w:t>
      </w:r>
    </w:p>
    <w:p w14:paraId="7B584C0E" w14:textId="77777777" w:rsidR="009F4D9F" w:rsidRPr="009F4D9F" w:rsidRDefault="009F4D9F" w:rsidP="009F4D9F">
      <w:r w:rsidRPr="009F4D9F">
        <w:t xml:space="preserve">Alioui, A., Azalam, Y., Benfars, M., Bendada, E. M., &amp; Mabrouki, M. (2024). Comparative analysis of energy performance between clay-based and conventional building </w:t>
      </w:r>
      <w:r w:rsidRPr="009F4D9F">
        <w:lastRenderedPageBreak/>
        <w:t xml:space="preserve">materials: A case study in Moroccan semi-arid climate. </w:t>
      </w:r>
      <w:r w:rsidRPr="009F4D9F">
        <w:rPr>
          <w:i/>
          <w:iCs/>
        </w:rPr>
        <w:t>E3S Web of Conferences</w:t>
      </w:r>
      <w:r w:rsidRPr="009F4D9F">
        <w:t xml:space="preserve">, </w:t>
      </w:r>
      <w:r w:rsidRPr="009F4D9F">
        <w:rPr>
          <w:i/>
          <w:iCs/>
        </w:rPr>
        <w:t>582</w:t>
      </w:r>
      <w:r w:rsidRPr="009F4D9F">
        <w:t>, 01005. https://doi.org/10.1051/e3sconf/202458201005</w:t>
      </w:r>
    </w:p>
    <w:p w14:paraId="029479CC" w14:textId="77777777" w:rsidR="004B3F66" w:rsidRPr="004B3F66" w:rsidRDefault="004B3F66" w:rsidP="004B3F66">
      <w:r w:rsidRPr="004B3F66">
        <w:t>Al</w:t>
      </w:r>
      <w:r w:rsidRPr="004B3F66">
        <w:rPr>
          <w:rFonts w:ascii="Cambria Math" w:hAnsi="Cambria Math" w:cs="Cambria Math"/>
        </w:rPr>
        <w:t>‐</w:t>
      </w:r>
      <w:r w:rsidRPr="004B3F66">
        <w:t xml:space="preserve">Sakkaf, Y. K., Bashir, F. M., Mohamed, M. a. S., Falude, E., Gammoudi, T., Dodo, Y. A., &amp; Nazoktabar, M. (2025). Advancing Sustainable Compressed Earth Blocks Practices: a critical application of simulation and optimization in reducing energy consumption and greenhouse emissions in green building. </w:t>
      </w:r>
      <w:r w:rsidRPr="004B3F66">
        <w:rPr>
          <w:i/>
          <w:iCs/>
        </w:rPr>
        <w:t>Energy Science &amp; Engineering</w:t>
      </w:r>
      <w:r w:rsidRPr="004B3F66">
        <w:t xml:space="preserve">, </w:t>
      </w:r>
      <w:r w:rsidRPr="004B3F66">
        <w:rPr>
          <w:i/>
          <w:iCs/>
        </w:rPr>
        <w:t>13</w:t>
      </w:r>
      <w:r w:rsidRPr="004B3F66">
        <w:t>(2), 926–943. https://doi.org/10.1002/ese3.2053</w:t>
      </w:r>
    </w:p>
    <w:p w14:paraId="338352C3" w14:textId="77777777" w:rsidR="007A3812" w:rsidRPr="007A3812" w:rsidRDefault="007A3812" w:rsidP="007A3812">
      <w:r w:rsidRPr="007A3812">
        <w:t xml:space="preserve">Alsaqabi, Y., Almhafdy, A., Haider, H., Ghaffarianhoseini, A., Ghaffarianhoseini, A., &amp; Ali, A. a. M. (2023). Techno-Environmental Assessment of insulation materials in Saudi Arabia: integrating thermal performance and LCA. </w:t>
      </w:r>
      <w:r w:rsidRPr="007A3812">
        <w:rPr>
          <w:i/>
          <w:iCs/>
        </w:rPr>
        <w:t>Buildings</w:t>
      </w:r>
      <w:r w:rsidRPr="007A3812">
        <w:t xml:space="preserve">, </w:t>
      </w:r>
      <w:r w:rsidRPr="007A3812">
        <w:rPr>
          <w:i/>
          <w:iCs/>
        </w:rPr>
        <w:t>13</w:t>
      </w:r>
      <w:r w:rsidRPr="007A3812">
        <w:t>(2), 331. https://doi.org/10.3390/buildings13020331</w:t>
      </w:r>
    </w:p>
    <w:p w14:paraId="59D746AD" w14:textId="77777777" w:rsidR="00053B75" w:rsidRPr="00053B75" w:rsidRDefault="00053B75" w:rsidP="00053B75">
      <w:r w:rsidRPr="00053B75">
        <w:t xml:space="preserve">Alyami, S. H., Alqahtany, A., Ashraf, N., Osman, A., Aldossary, N. A., Almutlaqa, A., Al-Maziad, F., Alshammari, M. S., &amp; Al-Gehlani, W. a. G. (2022). Impact of location and insulation material on energy performance of residential buildings as per Saudi Building Code (SBC) 601/602 in Saudi Arabia. </w:t>
      </w:r>
      <w:r w:rsidRPr="00053B75">
        <w:rPr>
          <w:i/>
          <w:iCs/>
        </w:rPr>
        <w:t>Materials</w:t>
      </w:r>
      <w:r w:rsidRPr="00053B75">
        <w:t xml:space="preserve">, </w:t>
      </w:r>
      <w:r w:rsidRPr="00053B75">
        <w:rPr>
          <w:i/>
          <w:iCs/>
        </w:rPr>
        <w:t>15</w:t>
      </w:r>
      <w:r w:rsidRPr="00053B75">
        <w:t>(24), 9079. https://doi.org/10.3390/ma15249079</w:t>
      </w:r>
    </w:p>
    <w:p w14:paraId="21CFF464" w14:textId="114012F8" w:rsidR="001705E8" w:rsidRPr="001705E8" w:rsidRDefault="001705E8" w:rsidP="001705E8">
      <w:r w:rsidRPr="001705E8">
        <w:t xml:space="preserve">Almusaed, A., &amp; Almssad, A. (2015). Building materials in eco-energy houses from Iraq and Iran. </w:t>
      </w:r>
      <w:r w:rsidRPr="001705E8">
        <w:rPr>
          <w:i/>
          <w:iCs/>
        </w:rPr>
        <w:t>Case Studies in Construction Materials</w:t>
      </w:r>
      <w:r w:rsidRPr="001705E8">
        <w:t xml:space="preserve">, </w:t>
      </w:r>
      <w:r w:rsidRPr="001705E8">
        <w:rPr>
          <w:i/>
          <w:iCs/>
        </w:rPr>
        <w:t>2</w:t>
      </w:r>
      <w:r w:rsidRPr="001705E8">
        <w:t>, 42–54. https://doi.org/10.1016/j.cscm.2015.02.001</w:t>
      </w:r>
    </w:p>
    <w:p w14:paraId="4CB875B8" w14:textId="77777777" w:rsidR="001B313A" w:rsidRPr="001B313A" w:rsidRDefault="001B313A" w:rsidP="001B313A">
      <w:r w:rsidRPr="00F14A19">
        <w:t>Amrani, K., et al. (2022). Optimization of thermal efficiency in traditional clay-based buildings in hot–dry locations. Case study: The south-eastern region of Morocco. </w:t>
      </w:r>
      <w:r w:rsidRPr="00F14A19">
        <w:rPr>
          <w:i/>
          <w:iCs/>
        </w:rPr>
        <w:t>International Journal of Energy and Environmental Engineering</w:t>
      </w:r>
      <w:r w:rsidRPr="00F14A19">
        <w:t>, 13(3), 1015-1029. </w:t>
      </w:r>
      <w:hyperlink r:id="rId29" w:tgtFrame="_blank" w:history="1">
        <w:r w:rsidRPr="00F14A19">
          <w:rPr>
            <w:rStyle w:val="Hyperlink"/>
          </w:rPr>
          <w:t>https://doi.org/10.1007/s40095-021-00466-1</w:t>
        </w:r>
      </w:hyperlink>
    </w:p>
    <w:p w14:paraId="02396E8F" w14:textId="606A86A5" w:rsidR="00F952FE" w:rsidRPr="00F952FE" w:rsidRDefault="00F952FE" w:rsidP="00F952FE">
      <w:pPr>
        <w:rPr>
          <w:lang w:val="en-VU"/>
        </w:rPr>
      </w:pPr>
      <w:r w:rsidRPr="00F952FE">
        <w:rPr>
          <w:lang w:val="en-VU"/>
        </w:rPr>
        <w:t xml:space="preserve">Alaoui, A. L., Amrani, A., Ajarostaghi, S. S. M., Pour, M. S., Salhi, J., Daoudia, A., &amp; Halimi, M. (2023). An Investigation towards Optimizing the Construction Materials and Configurations of Buildings for Improving Energy Efficiency and Consumption in Morocco. </w:t>
      </w:r>
      <w:r w:rsidRPr="00F952FE">
        <w:rPr>
          <w:i/>
          <w:iCs/>
          <w:lang w:val="en-VU"/>
        </w:rPr>
        <w:t>Buildings</w:t>
      </w:r>
      <w:r w:rsidRPr="00F952FE">
        <w:rPr>
          <w:lang w:val="en-VU"/>
        </w:rPr>
        <w:t xml:space="preserve">, </w:t>
      </w:r>
      <w:r w:rsidRPr="00F952FE">
        <w:rPr>
          <w:i/>
          <w:iCs/>
          <w:lang w:val="en-VU"/>
        </w:rPr>
        <w:t>13</w:t>
      </w:r>
      <w:r w:rsidRPr="00F952FE">
        <w:rPr>
          <w:lang w:val="en-VU"/>
        </w:rPr>
        <w:t xml:space="preserve">(7), 1705. </w:t>
      </w:r>
      <w:hyperlink r:id="rId30" w:history="1">
        <w:r w:rsidR="00F14C8F" w:rsidRPr="005E0647">
          <w:rPr>
            <w:rStyle w:val="Hyperlink"/>
            <w:lang w:val="en-VU"/>
          </w:rPr>
          <w:t>https://doi.org/10.3390/buildings13071705</w:t>
        </w:r>
      </w:hyperlink>
      <w:r w:rsidR="00F14C8F">
        <w:rPr>
          <w:lang w:val="en-VU"/>
        </w:rPr>
        <w:t xml:space="preserve"> </w:t>
      </w:r>
    </w:p>
    <w:p w14:paraId="15DBC366" w14:textId="25E84E34" w:rsidR="001C5F44" w:rsidRPr="001C5F44" w:rsidRDefault="001C5F44" w:rsidP="001C5F44">
      <w:pPr>
        <w:rPr>
          <w:lang w:val="en-VU"/>
        </w:rPr>
      </w:pPr>
      <w:r w:rsidRPr="001C5F44">
        <w:rPr>
          <w:lang w:val="en-VU"/>
        </w:rPr>
        <w:t xml:space="preserve">Ayodele, T. T., Taki, A., Oyinlola, M., &amp; Subhes, B. (2020). A review of retrofit interventions for residential buildings in hot humid climates. </w:t>
      </w:r>
      <w:r w:rsidRPr="001C5F44">
        <w:rPr>
          <w:i/>
          <w:iCs/>
          <w:lang w:val="en-VU"/>
        </w:rPr>
        <w:t>International Journal of Environmental Science and Development</w:t>
      </w:r>
      <w:r w:rsidRPr="001C5F44">
        <w:rPr>
          <w:lang w:val="en-VU"/>
        </w:rPr>
        <w:t xml:space="preserve">, </w:t>
      </w:r>
      <w:r w:rsidRPr="001C5F44">
        <w:rPr>
          <w:i/>
          <w:iCs/>
          <w:lang w:val="en-VU"/>
        </w:rPr>
        <w:t>11</w:t>
      </w:r>
      <w:r w:rsidRPr="001C5F44">
        <w:rPr>
          <w:lang w:val="en-VU"/>
        </w:rPr>
        <w:t xml:space="preserve">(5), 251–257. </w:t>
      </w:r>
      <w:r>
        <w:rPr>
          <w:lang w:val="en-VU"/>
        </w:rPr>
        <w:t xml:space="preserve"> </w:t>
      </w:r>
      <w:hyperlink r:id="rId31" w:history="1">
        <w:r w:rsidRPr="005E0647">
          <w:rPr>
            <w:rStyle w:val="Hyperlink"/>
            <w:lang w:val="en-VU"/>
          </w:rPr>
          <w:t>https://doi.org/10.18178/ijesd.2020.11.5.1258</w:t>
        </w:r>
      </w:hyperlink>
      <w:r>
        <w:rPr>
          <w:lang w:val="en-VU"/>
        </w:rPr>
        <w:t xml:space="preserve"> </w:t>
      </w:r>
    </w:p>
    <w:p w14:paraId="4D8077BD" w14:textId="77777777" w:rsidR="003F7DAD" w:rsidRPr="003F7DAD" w:rsidRDefault="003F7DAD" w:rsidP="003F7DAD">
      <w:pPr>
        <w:rPr>
          <w:lang w:val="en-VU"/>
        </w:rPr>
      </w:pPr>
      <w:r w:rsidRPr="003F7DAD">
        <w:rPr>
          <w:lang w:val="en-VU"/>
        </w:rPr>
        <w:t xml:space="preserve">Badi, H., Azizi, Z., Zkhnini, S., &amp; Aouadi, I. E. (2026). Energy evaluation of an innovative passive building using a red clay, limestone, and lime composite for Mediterranean regions. </w:t>
      </w:r>
      <w:r w:rsidRPr="003F7DAD">
        <w:rPr>
          <w:i/>
          <w:iCs/>
          <w:lang w:val="en-VU"/>
        </w:rPr>
        <w:t>BIO Web of Conferences</w:t>
      </w:r>
      <w:r w:rsidRPr="003F7DAD">
        <w:rPr>
          <w:lang w:val="en-VU"/>
        </w:rPr>
        <w:t xml:space="preserve">, </w:t>
      </w:r>
      <w:r w:rsidRPr="003F7DAD">
        <w:rPr>
          <w:i/>
          <w:iCs/>
          <w:lang w:val="en-VU"/>
        </w:rPr>
        <w:t>212</w:t>
      </w:r>
      <w:r w:rsidRPr="003F7DAD">
        <w:rPr>
          <w:lang w:val="en-VU"/>
        </w:rPr>
        <w:t>, 01002. https://doi.org/10.1051/bioconf/202621201002</w:t>
      </w:r>
    </w:p>
    <w:p w14:paraId="0A32F91E" w14:textId="77777777" w:rsidR="006F7C50" w:rsidRPr="006F7C50" w:rsidRDefault="006F7C50" w:rsidP="006F7C50">
      <w:pPr>
        <w:rPr>
          <w:lang w:val="en-VU"/>
        </w:rPr>
      </w:pPr>
      <w:r w:rsidRPr="006F7C50">
        <w:rPr>
          <w:lang w:val="en-VU"/>
        </w:rPr>
        <w:t xml:space="preserve">Bagazi, M. S., Melaibari, A. A., Khoshaim, A. B., Abu-Hamdeh, N. H., Alsaiari, A. O., &amp; Abulkhair, H. (2021). Using phase change materials (PCMs) in a hot and humid climate </w:t>
      </w:r>
      <w:r w:rsidRPr="006F7C50">
        <w:rPr>
          <w:lang w:val="en-VU"/>
        </w:rPr>
        <w:lastRenderedPageBreak/>
        <w:t xml:space="preserve">to reduce heat gain and energy consumption. </w:t>
      </w:r>
      <w:r w:rsidRPr="006F7C50">
        <w:rPr>
          <w:i/>
          <w:iCs/>
          <w:lang w:val="en-VU"/>
        </w:rPr>
        <w:t>Sustainability</w:t>
      </w:r>
      <w:r w:rsidRPr="006F7C50">
        <w:rPr>
          <w:lang w:val="en-VU"/>
        </w:rPr>
        <w:t xml:space="preserve">, </w:t>
      </w:r>
      <w:r w:rsidRPr="006F7C50">
        <w:rPr>
          <w:i/>
          <w:iCs/>
          <w:lang w:val="en-VU"/>
        </w:rPr>
        <w:t>13</w:t>
      </w:r>
      <w:r w:rsidRPr="006F7C50">
        <w:rPr>
          <w:lang w:val="en-VU"/>
        </w:rPr>
        <w:t>(19), 10965. https://doi.org/10.3390/su131910965</w:t>
      </w:r>
    </w:p>
    <w:p w14:paraId="2EE671B9" w14:textId="77777777" w:rsidR="00790266" w:rsidRPr="00790266" w:rsidRDefault="00790266" w:rsidP="00790266">
      <w:pPr>
        <w:rPr>
          <w:lang w:val="en-VU"/>
        </w:rPr>
      </w:pPr>
      <w:r w:rsidRPr="00790266">
        <w:rPr>
          <w:lang w:val="en-VU"/>
        </w:rPr>
        <w:t xml:space="preserve">Bentrar, H., Hachemi, H., Seladji, C., Haddouche, M. R., Korti, A. I. N., Mahmoudi, D., Arıcı, M., &amp; Brahim, H. F. (2026). Hygrothermal performance of diatomite PCM composite walls for energy-efficient construction in hot-arid climates. </w:t>
      </w:r>
      <w:r w:rsidRPr="00790266">
        <w:rPr>
          <w:i/>
          <w:iCs/>
          <w:lang w:val="en-VU"/>
        </w:rPr>
        <w:t>Journal of Energy Storage</w:t>
      </w:r>
      <w:r w:rsidRPr="00790266">
        <w:rPr>
          <w:lang w:val="en-VU"/>
        </w:rPr>
        <w:t xml:space="preserve">, </w:t>
      </w:r>
      <w:r w:rsidRPr="00790266">
        <w:rPr>
          <w:i/>
          <w:iCs/>
          <w:lang w:val="en-VU"/>
        </w:rPr>
        <w:t>152</w:t>
      </w:r>
      <w:r w:rsidRPr="00790266">
        <w:rPr>
          <w:lang w:val="en-VU"/>
        </w:rPr>
        <w:t>, 120717. https://doi.org/10.1016/j.est.2026.120717</w:t>
      </w:r>
    </w:p>
    <w:p w14:paraId="7DE0CF98" w14:textId="77777777" w:rsidR="00D8576B" w:rsidRPr="00D8576B" w:rsidRDefault="00D8576B" w:rsidP="00D8576B">
      <w:pPr>
        <w:rPr>
          <w:lang w:val="en-VU"/>
        </w:rPr>
      </w:pPr>
      <w:r w:rsidRPr="00D8576B">
        <w:rPr>
          <w:lang w:val="en-VU"/>
        </w:rPr>
        <w:t xml:space="preserve">Aldersoni, A., Albaker, A., Alturki, M., &amp; Said, M. A. (2022). The impact of passive strategies on the overall energy performance of traditional houses in the Kingdom of Saudi Arabia. </w:t>
      </w:r>
      <w:r w:rsidRPr="00D8576B">
        <w:rPr>
          <w:i/>
          <w:iCs/>
          <w:lang w:val="en-VU"/>
        </w:rPr>
        <w:t>Buildings</w:t>
      </w:r>
      <w:r w:rsidRPr="00D8576B">
        <w:rPr>
          <w:lang w:val="en-VU"/>
        </w:rPr>
        <w:t xml:space="preserve">, </w:t>
      </w:r>
      <w:r w:rsidRPr="00D8576B">
        <w:rPr>
          <w:i/>
          <w:iCs/>
          <w:lang w:val="en-VU"/>
        </w:rPr>
        <w:t>12</w:t>
      </w:r>
      <w:r w:rsidRPr="00D8576B">
        <w:rPr>
          <w:lang w:val="en-VU"/>
        </w:rPr>
        <w:t>(11), 1837. https://doi.org/10.3390/buildings12111837</w:t>
      </w:r>
    </w:p>
    <w:p w14:paraId="5C58F14B" w14:textId="77777777" w:rsidR="00BC4A0D" w:rsidRPr="00BC4A0D" w:rsidRDefault="00BC4A0D" w:rsidP="00BC4A0D">
      <w:pPr>
        <w:rPr>
          <w:lang w:val="en-VU"/>
        </w:rPr>
      </w:pPr>
      <w:r w:rsidRPr="00BC4A0D">
        <w:rPr>
          <w:lang w:val="en-VU"/>
        </w:rPr>
        <w:t xml:space="preserve">Bouzouidja, R., Wu, T. V., Samuel, A., Dsilva, J., Locke, J., &amp; Sbartaï, M. (2023). Thermal performance and characterization of a sawdust-raw earth material for building application and behavior. </w:t>
      </w:r>
      <w:r w:rsidRPr="00BC4A0D">
        <w:rPr>
          <w:i/>
          <w:iCs/>
          <w:lang w:val="en-VU"/>
        </w:rPr>
        <w:t>Building Simulation Conference Proceedings</w:t>
      </w:r>
      <w:r w:rsidRPr="00BC4A0D">
        <w:rPr>
          <w:lang w:val="en-VU"/>
        </w:rPr>
        <w:t xml:space="preserve">, </w:t>
      </w:r>
      <w:r w:rsidRPr="00BC4A0D">
        <w:rPr>
          <w:i/>
          <w:iCs/>
          <w:lang w:val="en-VU"/>
        </w:rPr>
        <w:t>18</w:t>
      </w:r>
      <w:r w:rsidRPr="00BC4A0D">
        <w:rPr>
          <w:lang w:val="en-VU"/>
        </w:rPr>
        <w:t>. https://doi.org/10.26868/25222708.2023.1117</w:t>
      </w:r>
    </w:p>
    <w:p w14:paraId="202EECFE" w14:textId="77777777" w:rsidR="00E31BD0" w:rsidRPr="00E31BD0" w:rsidRDefault="00E31BD0" w:rsidP="00E31BD0">
      <w:pPr>
        <w:rPr>
          <w:lang w:val="en-VU"/>
        </w:rPr>
      </w:pPr>
      <w:r w:rsidRPr="00E31BD0">
        <w:rPr>
          <w:lang w:val="en-VU"/>
        </w:rPr>
        <w:t>Chelliah, A., Saboor, S., Ghosh, A., &amp; Kontoleon, K. J. (2021). Thermal behaviour Analysis and Cost</w:t>
      </w:r>
      <w:r w:rsidRPr="00E31BD0">
        <w:rPr>
          <w:rFonts w:ascii="Cambria Math" w:hAnsi="Cambria Math" w:cs="Cambria Math"/>
          <w:lang w:val="en-VU"/>
        </w:rPr>
        <w:t>‐</w:t>
      </w:r>
      <w:r w:rsidRPr="00E31BD0">
        <w:rPr>
          <w:lang w:val="en-VU"/>
        </w:rPr>
        <w:t>Saving Opportunities of PCM</w:t>
      </w:r>
      <w:r w:rsidRPr="00E31BD0">
        <w:rPr>
          <w:rFonts w:ascii="Cambria Math" w:hAnsi="Cambria Math" w:cs="Cambria Math"/>
          <w:lang w:val="en-VU"/>
        </w:rPr>
        <w:t>‐</w:t>
      </w:r>
      <w:r w:rsidRPr="00E31BD0">
        <w:rPr>
          <w:lang w:val="en-VU"/>
        </w:rPr>
        <w:t xml:space="preserve">Integrated terracotta brick buildings. </w:t>
      </w:r>
      <w:r w:rsidRPr="00E31BD0">
        <w:rPr>
          <w:i/>
          <w:iCs/>
          <w:lang w:val="en-VU"/>
        </w:rPr>
        <w:t>Advances in Civil Engineering</w:t>
      </w:r>
      <w:r w:rsidRPr="00E31BD0">
        <w:rPr>
          <w:lang w:val="en-VU"/>
        </w:rPr>
        <w:t xml:space="preserve">, </w:t>
      </w:r>
      <w:r w:rsidRPr="00E31BD0">
        <w:rPr>
          <w:i/>
          <w:iCs/>
          <w:lang w:val="en-VU"/>
        </w:rPr>
        <w:t>2021</w:t>
      </w:r>
      <w:r w:rsidRPr="00E31BD0">
        <w:rPr>
          <w:lang w:val="en-VU"/>
        </w:rPr>
        <w:t>(1). https://doi.org/10.1155/2021/6670930</w:t>
      </w:r>
    </w:p>
    <w:p w14:paraId="3AFDBC96" w14:textId="77777777" w:rsidR="00DE627D" w:rsidRPr="00DE627D" w:rsidRDefault="00DE627D" w:rsidP="00DE627D">
      <w:pPr>
        <w:rPr>
          <w:lang w:val="en-VU"/>
        </w:rPr>
      </w:pPr>
      <w:r w:rsidRPr="00DE627D">
        <w:rPr>
          <w:lang w:val="en-VU"/>
        </w:rPr>
        <w:t xml:space="preserve">Chihab, Y., Garoum, M., &amp; Laaroussi, N. (2022). Dynamic thermal performance of multilayer hollow clay walls filled with insulation materials: Toward energy saving in hot climates. </w:t>
      </w:r>
      <w:r w:rsidRPr="00DE627D">
        <w:rPr>
          <w:i/>
          <w:iCs/>
          <w:lang w:val="en-VU"/>
        </w:rPr>
        <w:t>Energy and Built Environment</w:t>
      </w:r>
      <w:r w:rsidRPr="00DE627D">
        <w:rPr>
          <w:lang w:val="en-VU"/>
        </w:rPr>
        <w:t xml:space="preserve">, </w:t>
      </w:r>
      <w:r w:rsidRPr="00DE627D">
        <w:rPr>
          <w:i/>
          <w:iCs/>
          <w:lang w:val="en-VU"/>
        </w:rPr>
        <w:t>5</w:t>
      </w:r>
      <w:r w:rsidRPr="00DE627D">
        <w:rPr>
          <w:lang w:val="en-VU"/>
        </w:rPr>
        <w:t>(1), 70–80. https://doi.org/10.1016/j.enbenv.2022.08.001</w:t>
      </w:r>
    </w:p>
    <w:p w14:paraId="4C1B3983" w14:textId="77777777" w:rsidR="00B37FAE" w:rsidRPr="00B37FAE" w:rsidRDefault="00B37FAE" w:rsidP="00B37FAE">
      <w:pPr>
        <w:rPr>
          <w:lang w:val="en-VU"/>
        </w:rPr>
      </w:pPr>
      <w:r w:rsidRPr="00B37FAE">
        <w:rPr>
          <w:lang w:val="en-VU"/>
        </w:rPr>
        <w:t xml:space="preserve">Chihab, Y., Bouferra, R., Garoum, M., Essaleh, M., &amp; Laaroussi, N. (2022). Thermal inertia and energy efficiency enhancements of hollow clay bricks integrated with phase change materials. </w:t>
      </w:r>
      <w:r w:rsidRPr="00B37FAE">
        <w:rPr>
          <w:i/>
          <w:iCs/>
          <w:lang w:val="en-VU"/>
        </w:rPr>
        <w:t>Journal of Building Engineering</w:t>
      </w:r>
      <w:r w:rsidRPr="00B37FAE">
        <w:rPr>
          <w:lang w:val="en-VU"/>
        </w:rPr>
        <w:t xml:space="preserve">, </w:t>
      </w:r>
      <w:r w:rsidRPr="00B37FAE">
        <w:rPr>
          <w:i/>
          <w:iCs/>
          <w:lang w:val="en-VU"/>
        </w:rPr>
        <w:t>53</w:t>
      </w:r>
      <w:r w:rsidRPr="00B37FAE">
        <w:rPr>
          <w:lang w:val="en-VU"/>
        </w:rPr>
        <w:t>, 104569. https://doi.org/10.1016/j.jobe.2022.104569</w:t>
      </w:r>
    </w:p>
    <w:p w14:paraId="6D0CD18E" w14:textId="77777777" w:rsidR="00EF5442" w:rsidRPr="00EF5442" w:rsidRDefault="00EF5442" w:rsidP="00EF5442">
      <w:pPr>
        <w:rPr>
          <w:lang w:val="en-VU"/>
        </w:rPr>
      </w:pPr>
      <w:r w:rsidRPr="00EF5442">
        <w:rPr>
          <w:lang w:val="en-VU"/>
        </w:rPr>
        <w:t xml:space="preserve">Chilukuri, Y., Usman, A., &amp; Lee, W. J. (2024). Computational Dynamic Performance of a Thermal Mass in Hot &amp; Dry Climate. </w:t>
      </w:r>
      <w:r w:rsidRPr="00EF5442">
        <w:rPr>
          <w:i/>
          <w:iCs/>
          <w:lang w:val="en-VU"/>
        </w:rPr>
        <w:t>2024 IEEE Conference on Technologies for Sustainability (SusTech)</w:t>
      </w:r>
      <w:r w:rsidRPr="00EF5442">
        <w:rPr>
          <w:lang w:val="en-VU"/>
        </w:rPr>
        <w:t>, 169–174. https://doi.org/10.1109/sustech60925.2024.10553406</w:t>
      </w:r>
    </w:p>
    <w:p w14:paraId="5407BD5B" w14:textId="4B2F5F78" w:rsidR="00833BED" w:rsidRPr="00833BED" w:rsidRDefault="00833BED" w:rsidP="00833BED">
      <w:pPr>
        <w:rPr>
          <w:lang w:val="en-VU"/>
        </w:rPr>
      </w:pPr>
      <w:r w:rsidRPr="00833BED">
        <w:rPr>
          <w:lang w:val="en-VU"/>
        </w:rPr>
        <w:t xml:space="preserve">Ebaid, M. A. (2023). Building for a sustainable future: investigating the thermal performance of innovative and local wall materials in an Egyptian housing unit. </w:t>
      </w:r>
      <w:r w:rsidRPr="00833BED">
        <w:rPr>
          <w:i/>
          <w:iCs/>
          <w:lang w:val="en-VU"/>
        </w:rPr>
        <w:t>HBRC Journal</w:t>
      </w:r>
      <w:r w:rsidRPr="00833BED">
        <w:rPr>
          <w:lang w:val="en-VU"/>
        </w:rPr>
        <w:t xml:space="preserve">, </w:t>
      </w:r>
      <w:r w:rsidRPr="00833BED">
        <w:rPr>
          <w:i/>
          <w:iCs/>
          <w:lang w:val="en-VU"/>
        </w:rPr>
        <w:t>19</w:t>
      </w:r>
      <w:r w:rsidRPr="00833BED">
        <w:rPr>
          <w:lang w:val="en-VU"/>
        </w:rPr>
        <w:t xml:space="preserve">(1), 275–299. </w:t>
      </w:r>
      <w:hyperlink r:id="rId32" w:history="1">
        <w:r w:rsidRPr="005E0647">
          <w:rPr>
            <w:rStyle w:val="Hyperlink"/>
            <w:lang w:val="en-VU"/>
          </w:rPr>
          <w:t>https://doi.org/10.1080/16874048.2023.2268290</w:t>
        </w:r>
      </w:hyperlink>
      <w:r>
        <w:rPr>
          <w:lang w:val="en-VU"/>
        </w:rPr>
        <w:t xml:space="preserve"> </w:t>
      </w:r>
    </w:p>
    <w:p w14:paraId="410FD41E" w14:textId="77777777" w:rsidR="002C61A7" w:rsidRPr="002C61A7" w:rsidRDefault="002C61A7" w:rsidP="002C61A7">
      <w:pPr>
        <w:rPr>
          <w:lang w:val="en-VU"/>
        </w:rPr>
      </w:pPr>
      <w:r w:rsidRPr="002C61A7">
        <w:rPr>
          <w:lang w:val="en-VU"/>
        </w:rPr>
        <w:t xml:space="preserve">El-Bichri, F., Sobhy, I., Bouchefra, I., Benhamou, B., Chehouani, H., &amp; Mghazli, M. O. (2022). Assessment of the impact of construction materials on the building’s thermal behaviour and indoor thermal comfort in a hot and semi-arid climate. </w:t>
      </w:r>
      <w:r w:rsidRPr="002C61A7">
        <w:rPr>
          <w:i/>
          <w:iCs/>
          <w:lang w:val="en-VU"/>
        </w:rPr>
        <w:t>Advances in Building Energy Research</w:t>
      </w:r>
      <w:r w:rsidRPr="002C61A7">
        <w:rPr>
          <w:lang w:val="en-VU"/>
        </w:rPr>
        <w:t xml:space="preserve">, </w:t>
      </w:r>
      <w:r w:rsidRPr="002C61A7">
        <w:rPr>
          <w:i/>
          <w:iCs/>
          <w:lang w:val="en-VU"/>
        </w:rPr>
        <w:t>16</w:t>
      </w:r>
      <w:r w:rsidRPr="002C61A7">
        <w:rPr>
          <w:lang w:val="en-VU"/>
        </w:rPr>
        <w:t>(6), 711–735. https://doi.org/10.1080/17512549.2022.2096692</w:t>
      </w:r>
    </w:p>
    <w:p w14:paraId="32F4394F" w14:textId="48F3D359" w:rsidR="00420182" w:rsidRPr="00420182" w:rsidRDefault="00420182" w:rsidP="00420182">
      <w:pPr>
        <w:rPr>
          <w:lang w:val="en-VU"/>
        </w:rPr>
      </w:pPr>
      <w:r w:rsidRPr="00420182">
        <w:rPr>
          <w:lang w:val="en-VU"/>
        </w:rPr>
        <w:lastRenderedPageBreak/>
        <w:t xml:space="preserve">Elhady, R. E. A., Tarek, D., Ahmed, M. M., Yousef, A., &amp; Ragab, A. (2025). Energy efficiency and economic feasibility of bio-waste-enhanced clay bricks in hot-arid climates. </w:t>
      </w:r>
      <w:r w:rsidRPr="00420182">
        <w:rPr>
          <w:i/>
          <w:iCs/>
          <w:lang w:val="en-VU"/>
        </w:rPr>
        <w:t>Journal of Engineering and Applied Science</w:t>
      </w:r>
      <w:r w:rsidRPr="00420182">
        <w:rPr>
          <w:lang w:val="en-VU"/>
        </w:rPr>
        <w:t xml:space="preserve">, </w:t>
      </w:r>
      <w:r w:rsidRPr="00420182">
        <w:rPr>
          <w:i/>
          <w:iCs/>
          <w:lang w:val="en-VU"/>
        </w:rPr>
        <w:t>72</w:t>
      </w:r>
      <w:r w:rsidRPr="00420182">
        <w:rPr>
          <w:lang w:val="en-VU"/>
        </w:rPr>
        <w:t xml:space="preserve">(1). </w:t>
      </w:r>
      <w:hyperlink r:id="rId33" w:history="1">
        <w:r w:rsidRPr="005E0647">
          <w:rPr>
            <w:rStyle w:val="Hyperlink"/>
            <w:lang w:val="en-VU"/>
          </w:rPr>
          <w:t>https://doi.org/10.1186/s44147-025-00636-6</w:t>
        </w:r>
      </w:hyperlink>
      <w:r>
        <w:rPr>
          <w:lang w:val="en-VU"/>
        </w:rPr>
        <w:t xml:space="preserve"> </w:t>
      </w:r>
    </w:p>
    <w:p w14:paraId="2109D802" w14:textId="77777777" w:rsidR="00C87123" w:rsidRPr="00C87123" w:rsidRDefault="00C87123" w:rsidP="00C87123">
      <w:pPr>
        <w:rPr>
          <w:lang w:val="en-VU"/>
        </w:rPr>
      </w:pPr>
      <w:r w:rsidRPr="00C87123">
        <w:rPr>
          <w:lang w:val="en-VU"/>
        </w:rPr>
        <w:t xml:space="preserve">Et-Tanteny, R., Manssouri, I., Bouayad, A., Limami, H., Azzouzi, A., Amrani, B. E., &amp; Khadiri, K. E. (2025). Physicochemical and thermomechanical performance of Eco-Friendly unfired Clay-Biopolymer composite bricks. </w:t>
      </w:r>
      <w:r w:rsidRPr="00C87123">
        <w:rPr>
          <w:i/>
          <w:iCs/>
          <w:lang w:val="en-VU"/>
        </w:rPr>
        <w:t>Journal of Building Material Science</w:t>
      </w:r>
      <w:r w:rsidRPr="00C87123">
        <w:rPr>
          <w:lang w:val="en-VU"/>
        </w:rPr>
        <w:t xml:space="preserve">, </w:t>
      </w:r>
      <w:r w:rsidRPr="00C87123">
        <w:rPr>
          <w:i/>
          <w:iCs/>
          <w:lang w:val="en-VU"/>
        </w:rPr>
        <w:t>7</w:t>
      </w:r>
      <w:r w:rsidRPr="00C87123">
        <w:rPr>
          <w:lang w:val="en-VU"/>
        </w:rPr>
        <w:t>(3). https://doi.org/10.30564/jbms.v7i3.7994</w:t>
      </w:r>
    </w:p>
    <w:p w14:paraId="5C7AD5A3" w14:textId="0AA77233" w:rsidR="001B313A" w:rsidRPr="001B313A" w:rsidRDefault="00B536F0" w:rsidP="001B313A">
      <w:r w:rsidRPr="00B536F0">
        <w:t>Fahmy, M. K., Ahmed, M. M., Ali, S. A., Tarek, D., Maafa, I. M., Yousef, A., &amp; Ragab, A. (2024). Enhancing the thermal and energy performance of clay bricks with recycled cultivated Pleurotus florida waste. </w:t>
      </w:r>
      <w:r w:rsidRPr="00B536F0">
        <w:rPr>
          <w:i/>
          <w:iCs/>
        </w:rPr>
        <w:t>Buildings</w:t>
      </w:r>
      <w:r w:rsidRPr="00B536F0">
        <w:t>, </w:t>
      </w:r>
      <w:r w:rsidRPr="00B536F0">
        <w:rPr>
          <w:i/>
          <w:iCs/>
        </w:rPr>
        <w:t>14</w:t>
      </w:r>
      <w:r w:rsidRPr="00B536F0">
        <w:t>(3), 736.</w:t>
      </w:r>
      <w:r w:rsidR="00670EA0">
        <w:t xml:space="preserve"> </w:t>
      </w:r>
      <w:hyperlink r:id="rId34" w:history="1">
        <w:r w:rsidR="0083293E" w:rsidRPr="005E0647">
          <w:rPr>
            <w:rStyle w:val="Hyperlink"/>
          </w:rPr>
          <w:t>https://doi.org/10.3390/buildings14030736</w:t>
        </w:r>
      </w:hyperlink>
    </w:p>
    <w:p w14:paraId="6F62BE88" w14:textId="72525DBD" w:rsidR="001B313A" w:rsidRPr="00750FA8" w:rsidRDefault="007B6A9E" w:rsidP="001B313A">
      <w:pPr>
        <w:rPr>
          <w:i/>
          <w:iCs/>
        </w:rPr>
      </w:pPr>
      <w:r w:rsidRPr="007B6A9E">
        <w:t>Haggag, M. A., &amp; Elmasry, S. K. (2011). Integrating passive cooling techniques for sustainable building performance in hot climates with reference to the UAE.</w:t>
      </w:r>
      <w:r w:rsidR="00B74D2C">
        <w:t xml:space="preserve"> </w:t>
      </w:r>
      <w:r w:rsidR="001B313A" w:rsidRPr="001B313A">
        <w:rPr>
          <w:i/>
          <w:iCs/>
        </w:rPr>
        <w:t>Sustainable Development and Planning</w:t>
      </w:r>
      <w:r w:rsidR="001B313A" w:rsidRPr="001B313A">
        <w:t xml:space="preserve">, 150, </w:t>
      </w:r>
      <w:r w:rsidR="00F25960" w:rsidRPr="007B6A9E">
        <w:rPr>
          <w:i/>
          <w:iCs/>
        </w:rPr>
        <w:t>WIT Trans</w:t>
      </w:r>
      <w:r w:rsidR="00F25960">
        <w:rPr>
          <w:i/>
          <w:iCs/>
        </w:rPr>
        <w:t xml:space="preserve">. </w:t>
      </w:r>
      <w:r w:rsidR="001B313A" w:rsidRPr="001B313A">
        <w:t>211</w:t>
      </w:r>
      <w:r w:rsidR="00B74D2C">
        <w:t>-</w:t>
      </w:r>
      <w:r w:rsidR="00750FA8" w:rsidRPr="00750FA8">
        <w:t xml:space="preserve">222.  </w:t>
      </w:r>
      <w:hyperlink r:id="rId35" w:history="1">
        <w:r w:rsidR="00750FA8" w:rsidRPr="005E0647">
          <w:rPr>
            <w:rStyle w:val="Hyperlink"/>
          </w:rPr>
          <w:t>https://doi.org/10.2495/SDP110181</w:t>
        </w:r>
      </w:hyperlink>
      <w:r w:rsidR="00750FA8">
        <w:t xml:space="preserve"> </w:t>
      </w:r>
      <w:r w:rsidR="00750FA8" w:rsidRPr="00750FA8">
        <w:rPr>
          <w:i/>
          <w:iCs/>
        </w:rPr>
        <w:t xml:space="preserve"> </w:t>
      </w:r>
      <w:r w:rsidR="00750FA8">
        <w:rPr>
          <w:i/>
          <w:iCs/>
        </w:rPr>
        <w:t xml:space="preserve"> </w:t>
      </w:r>
    </w:p>
    <w:p w14:paraId="1C044D56" w14:textId="60E66976" w:rsidR="00F21EDD" w:rsidRDefault="00F21EDD" w:rsidP="001B313A">
      <w:r w:rsidRPr="00F21EDD">
        <w:t>Hashem, A. L. (2015). Assessment of Embedding Phase Change Materials in Heavyweight Buildings in Iraq Using ESP-R. </w:t>
      </w:r>
      <w:r w:rsidRPr="00F21EDD">
        <w:rPr>
          <w:i/>
          <w:iCs/>
        </w:rPr>
        <w:t>Al-Qadisiyah Journal for Engineering Sciences</w:t>
      </w:r>
      <w:r w:rsidRPr="00F21EDD">
        <w:t>, </w:t>
      </w:r>
      <w:r w:rsidRPr="00F21EDD">
        <w:rPr>
          <w:i/>
          <w:iCs/>
        </w:rPr>
        <w:t>8</w:t>
      </w:r>
      <w:r w:rsidRPr="00F21EDD">
        <w:t>(3).</w:t>
      </w:r>
      <w:r w:rsidRPr="00F21EDD">
        <w:t xml:space="preserve"> </w:t>
      </w:r>
      <w:r w:rsidR="00DB217D" w:rsidRPr="00DB217D">
        <w:t>https://repository.qu.edu.iq/wp-content/uploads/sites/31/2017/05/105039.pdf</w:t>
      </w:r>
    </w:p>
    <w:p w14:paraId="55359D22" w14:textId="77777777" w:rsidR="006D3A6E" w:rsidRPr="006D3A6E" w:rsidRDefault="006D3A6E" w:rsidP="006D3A6E">
      <w:pPr>
        <w:rPr>
          <w:lang w:val="en-VU"/>
        </w:rPr>
      </w:pPr>
      <w:r w:rsidRPr="006D3A6E">
        <w:rPr>
          <w:lang w:val="en-VU"/>
        </w:rPr>
        <w:t xml:space="preserve">Hassan, H., &amp; Mohamed, E. (2024). Experimental Study to Compare Thermal Properties of Bricks Made from Construction and Demolition Waste with Clay and Cement bricks. </w:t>
      </w:r>
      <w:r w:rsidRPr="006D3A6E">
        <w:rPr>
          <w:i/>
          <w:iCs/>
          <w:lang w:val="en-VU"/>
        </w:rPr>
        <w:t>Nile Journal of Architecture and Civil Engineering/Nile Journal of Architecture and Civil Engineering</w:t>
      </w:r>
      <w:r w:rsidRPr="006D3A6E">
        <w:rPr>
          <w:lang w:val="en-VU"/>
        </w:rPr>
        <w:t xml:space="preserve">, </w:t>
      </w:r>
      <w:r w:rsidRPr="006D3A6E">
        <w:rPr>
          <w:i/>
          <w:iCs/>
          <w:lang w:val="en-VU"/>
        </w:rPr>
        <w:t>4</w:t>
      </w:r>
      <w:r w:rsidRPr="006D3A6E">
        <w:rPr>
          <w:lang w:val="en-VU"/>
        </w:rPr>
        <w:t>(1), 84–98. https://doi.org/10.21608/njace.2024.341292</w:t>
      </w:r>
    </w:p>
    <w:p w14:paraId="2781F2DE" w14:textId="4EBE3792" w:rsidR="00A62388" w:rsidRDefault="00A62388" w:rsidP="001B313A">
      <w:r w:rsidRPr="00A62388">
        <w:t>Heniegal, A. M., Agwa, I. S., Saleem, A., Elsied, M. M., &amp; Farhat, N. B. (2025). A new composite sustainable brick for hot-buildings using phase change materials and recycled plastics for improving energy saving and thermal comfort: Experimental and simulation study. </w:t>
      </w:r>
      <w:r w:rsidRPr="00A62388">
        <w:rPr>
          <w:i/>
          <w:iCs/>
        </w:rPr>
        <w:t>Journal of Building Engineering</w:t>
      </w:r>
      <w:r w:rsidRPr="00A62388">
        <w:t>, 114318.</w:t>
      </w:r>
      <w:r w:rsidR="000E1EAC" w:rsidRPr="000E1EAC">
        <w:t xml:space="preserve"> </w:t>
      </w:r>
      <w:hyperlink r:id="rId36" w:history="1">
        <w:r w:rsidR="000E1EAC" w:rsidRPr="005E0647">
          <w:rPr>
            <w:rStyle w:val="Hyperlink"/>
          </w:rPr>
          <w:t>https://www.sciencedirect.com/science/article/abs/pii/S2352710225025550?via%3Dihub</w:t>
        </w:r>
      </w:hyperlink>
      <w:r w:rsidR="000E1EAC">
        <w:t xml:space="preserve"> </w:t>
      </w:r>
    </w:p>
    <w:p w14:paraId="760664FD" w14:textId="77777777" w:rsidR="000B1DB7" w:rsidRPr="000B1DB7" w:rsidRDefault="000B1DB7" w:rsidP="000B1DB7">
      <w:pPr>
        <w:rPr>
          <w:lang w:val="en-VU"/>
        </w:rPr>
      </w:pPr>
      <w:r w:rsidRPr="000B1DB7">
        <w:rPr>
          <w:lang w:val="en-VU"/>
        </w:rPr>
        <w:t xml:space="preserve">Igo, S. W., Sawadogo, G. L., Ouedraogo, D., Compaoré, A., Namoano, D., &amp; Bathiébo, J. D. (2021). Numerical Study of the performance of a Double-Insulated Barbecue Oven: Implication for energy savings and thermal comfort. </w:t>
      </w:r>
      <w:r w:rsidRPr="000B1DB7">
        <w:rPr>
          <w:i/>
          <w:iCs/>
          <w:lang w:val="en-VU"/>
        </w:rPr>
        <w:t>Physical Science International Journal</w:t>
      </w:r>
      <w:r w:rsidRPr="000B1DB7">
        <w:rPr>
          <w:lang w:val="en-VU"/>
        </w:rPr>
        <w:t>, 5–18. https://doi.org/10.9734/psij/2020/v24i1130222</w:t>
      </w:r>
    </w:p>
    <w:p w14:paraId="66B8CE55" w14:textId="77777777" w:rsidR="00C81745" w:rsidRPr="00C81745" w:rsidRDefault="00C81745" w:rsidP="00C81745">
      <w:pPr>
        <w:rPr>
          <w:lang w:val="en-VU"/>
        </w:rPr>
      </w:pPr>
      <w:r w:rsidRPr="00C81745">
        <w:rPr>
          <w:lang w:val="en-VU"/>
        </w:rPr>
        <w:t xml:space="preserve">Ikiz, N. N., &amp; Caputcu, M. (2020). An investigation of optimal clay brick properties for evaporative cooling. In </w:t>
      </w:r>
      <w:r w:rsidRPr="00C81745">
        <w:rPr>
          <w:i/>
          <w:iCs/>
          <w:lang w:val="en-VU"/>
        </w:rPr>
        <w:t>Lecture notes in civil engineering</w:t>
      </w:r>
      <w:r w:rsidRPr="00C81745">
        <w:rPr>
          <w:lang w:val="en-VU"/>
        </w:rPr>
        <w:t xml:space="preserve"> (pp. 173–200). https://doi.org/10.1007/978-3-030-51354-2_17</w:t>
      </w:r>
    </w:p>
    <w:p w14:paraId="1AB183C4" w14:textId="77777777" w:rsidR="008173BF" w:rsidRPr="008173BF" w:rsidRDefault="008173BF" w:rsidP="008173BF">
      <w:pPr>
        <w:rPr>
          <w:lang w:val="en-VU"/>
        </w:rPr>
      </w:pPr>
      <w:r w:rsidRPr="008173BF">
        <w:rPr>
          <w:lang w:val="en-VU"/>
        </w:rPr>
        <w:lastRenderedPageBreak/>
        <w:t xml:space="preserve">Izadpanahi, P., Farahani, L. M., &amp; Nikpey, R. (2021). Lessons from Sustainable and Vernacular Passive Cooling Strategies Used in Traditional Iranian Houses. </w:t>
      </w:r>
      <w:r w:rsidRPr="008173BF">
        <w:rPr>
          <w:i/>
          <w:iCs/>
          <w:lang w:val="en-VU"/>
        </w:rPr>
        <w:t>Journal of Sustainability Research</w:t>
      </w:r>
      <w:r w:rsidRPr="008173BF">
        <w:rPr>
          <w:lang w:val="en-VU"/>
        </w:rPr>
        <w:t xml:space="preserve">, </w:t>
      </w:r>
      <w:r w:rsidRPr="008173BF">
        <w:rPr>
          <w:i/>
          <w:iCs/>
          <w:lang w:val="en-VU"/>
        </w:rPr>
        <w:t>3</w:t>
      </w:r>
      <w:r w:rsidRPr="008173BF">
        <w:rPr>
          <w:lang w:val="en-VU"/>
        </w:rPr>
        <w:t>(3). https://doi.org/10.20900/jsr20210014</w:t>
      </w:r>
    </w:p>
    <w:p w14:paraId="40ED995E" w14:textId="77777777" w:rsidR="00CC23B1" w:rsidRPr="00CC23B1" w:rsidRDefault="00CC23B1" w:rsidP="00CC23B1">
      <w:pPr>
        <w:rPr>
          <w:lang w:val="en-VU"/>
        </w:rPr>
      </w:pPr>
      <w:r w:rsidRPr="00CC23B1">
        <w:rPr>
          <w:lang w:val="en-VU"/>
        </w:rPr>
        <w:t xml:space="preserve">Kaitouni, S. I., Charai, M., Es-Sakali, N., Mghazli, M. O., Mankibi, M. E., Uk-Joo, S., Ahachad, M., &amp; Brigui, J. (2024). Energy and hygrothermal performance investigation and enhancement of rammed earth buildings in hot climates: From material to field measurements. </w:t>
      </w:r>
      <w:r w:rsidRPr="00CC23B1">
        <w:rPr>
          <w:i/>
          <w:iCs/>
          <w:lang w:val="en-VU"/>
        </w:rPr>
        <w:t>Energy and Buildings</w:t>
      </w:r>
      <w:r w:rsidRPr="00CC23B1">
        <w:rPr>
          <w:lang w:val="en-VU"/>
        </w:rPr>
        <w:t xml:space="preserve">, </w:t>
      </w:r>
      <w:r w:rsidRPr="00CC23B1">
        <w:rPr>
          <w:i/>
          <w:iCs/>
          <w:lang w:val="en-VU"/>
        </w:rPr>
        <w:t>315</w:t>
      </w:r>
      <w:r w:rsidRPr="00CC23B1">
        <w:rPr>
          <w:lang w:val="en-VU"/>
        </w:rPr>
        <w:t>, 114325. https://doi.org/10.1016/j.enbuild.2024.114325</w:t>
      </w:r>
    </w:p>
    <w:p w14:paraId="4F4B3F36" w14:textId="6ABADB55" w:rsidR="001B313A" w:rsidRPr="001B313A" w:rsidRDefault="00B60B97" w:rsidP="001B313A">
      <w:r w:rsidRPr="00B60B97">
        <w:t>Sajadpour, P. (2011). </w:t>
      </w:r>
      <w:r w:rsidRPr="00B60B97">
        <w:rPr>
          <w:i/>
          <w:iCs/>
        </w:rPr>
        <w:t>Re-Designing Contemporary City Blocks: Designing In Favour Of Energy Conservation For A City In Desert: Kerman, Iran</w:t>
      </w:r>
      <w:r w:rsidRPr="00B60B97">
        <w:t> (Doctoral dissertation, Toronto Metropolitan University).</w:t>
      </w:r>
      <w:r w:rsidR="001B313A" w:rsidRPr="001B313A">
        <w:t> </w:t>
      </w:r>
      <w:hyperlink r:id="rId37" w:tgtFrame="_blank" w:history="1">
        <w:r w:rsidR="001B313A" w:rsidRPr="001B313A">
          <w:rPr>
            <w:rStyle w:val="Hyperlink"/>
          </w:rPr>
          <w:t>https://doi.org/10.32920/ryerson.14663529.v1</w:t>
        </w:r>
      </w:hyperlink>
    </w:p>
    <w:p w14:paraId="14C4D236" w14:textId="6C3FA86D" w:rsidR="001B313A" w:rsidRPr="001B313A" w:rsidRDefault="00040DAD" w:rsidP="001B313A">
      <w:r w:rsidRPr="00040DAD">
        <w:t>Khalil, M. H., Sheble, S. S., Helal, M. A., &amp; El-Demirdash, M. (2010).</w:t>
      </w:r>
      <w:r w:rsidR="001B313A" w:rsidRPr="001B313A">
        <w:t xml:space="preserve"> Thermal performance of building envelope in very hot dry desert region in Egypt (Toshky). </w:t>
      </w:r>
      <w:r w:rsidR="001B313A" w:rsidRPr="001B313A">
        <w:rPr>
          <w:i/>
          <w:iCs/>
        </w:rPr>
        <w:t>Proceedings of the 5th International Conference on Heat Transfer, Fluid Mechanics and Thermodynamics</w:t>
      </w:r>
      <w:r w:rsidR="001B313A" w:rsidRPr="001B313A">
        <w:t>.</w:t>
      </w:r>
      <w:r>
        <w:t xml:space="preserve"> </w:t>
      </w:r>
      <w:hyperlink r:id="rId38" w:history="1">
        <w:r w:rsidR="00EC57BA" w:rsidRPr="005E0647">
          <w:rPr>
            <w:rStyle w:val="Hyperlink"/>
          </w:rPr>
          <w:t>https://oaktrust.library.tamu.edu/items/c4b8bb18-2a8f-46ba-8c6c-486f82a1fd1f</w:t>
        </w:r>
      </w:hyperlink>
      <w:r w:rsidR="00EC57BA">
        <w:t xml:space="preserve"> </w:t>
      </w:r>
    </w:p>
    <w:p w14:paraId="79BE177B" w14:textId="4E048AFE" w:rsidR="000D7A79" w:rsidRPr="000D7A79" w:rsidRDefault="000D7A79" w:rsidP="000D7A79">
      <w:pPr>
        <w:rPr>
          <w:lang w:val="en-VU"/>
        </w:rPr>
      </w:pPr>
      <w:r w:rsidRPr="000D7A79">
        <w:rPr>
          <w:lang w:val="en-VU"/>
        </w:rPr>
        <w:t xml:space="preserve">Laouni, I., &amp; Mazouz, S. (2021). Towards a sustainable building material in hot arid environments: Compressed and Stabilized Earth Brick (CSEB) prototype. </w:t>
      </w:r>
      <w:r w:rsidRPr="000D7A79">
        <w:rPr>
          <w:i/>
          <w:iCs/>
          <w:lang w:val="en-VU"/>
        </w:rPr>
        <w:t>International Journal of Sustainable Development and Planning</w:t>
      </w:r>
      <w:r w:rsidRPr="000D7A79">
        <w:rPr>
          <w:lang w:val="en-VU"/>
        </w:rPr>
        <w:t xml:space="preserve">, </w:t>
      </w:r>
      <w:r w:rsidRPr="000D7A79">
        <w:rPr>
          <w:i/>
          <w:iCs/>
          <w:lang w:val="en-VU"/>
        </w:rPr>
        <w:t>16</w:t>
      </w:r>
      <w:r w:rsidRPr="000D7A79">
        <w:rPr>
          <w:lang w:val="en-VU"/>
        </w:rPr>
        <w:t xml:space="preserve">(7), 1195–1208. </w:t>
      </w:r>
      <w:hyperlink r:id="rId39" w:history="1">
        <w:r w:rsidRPr="005E0647">
          <w:rPr>
            <w:rStyle w:val="Hyperlink"/>
            <w:lang w:val="en-VU"/>
          </w:rPr>
          <w:t>https://doi.org/10.18280/ijsdp.160701</w:t>
        </w:r>
      </w:hyperlink>
      <w:r>
        <w:rPr>
          <w:lang w:val="en-VU"/>
        </w:rPr>
        <w:t xml:space="preserve"> </w:t>
      </w:r>
    </w:p>
    <w:p w14:paraId="27FB62E1" w14:textId="3A6C13AE" w:rsidR="00807063" w:rsidRPr="00807063" w:rsidRDefault="00807063" w:rsidP="00807063">
      <w:pPr>
        <w:rPr>
          <w:lang w:val="en-VU"/>
        </w:rPr>
      </w:pPr>
      <w:r w:rsidRPr="00807063">
        <w:rPr>
          <w:lang w:val="en-VU"/>
        </w:rPr>
        <w:t xml:space="preserve">Lawej, O., Ahmed, M., &amp; Ehtiwesh, I. (2025). Numerical Comparative Study of the thermal Performance and Load-Bearing capacity of hollow clay bricks used in construction in Libya. </w:t>
      </w:r>
      <w:r w:rsidRPr="00807063">
        <w:rPr>
          <w:i/>
          <w:iCs/>
          <w:lang w:val="en-VU"/>
        </w:rPr>
        <w:t>Journal of Sustainable Construction Materials and Technologies</w:t>
      </w:r>
      <w:r w:rsidRPr="00807063">
        <w:rPr>
          <w:lang w:val="en-VU"/>
        </w:rPr>
        <w:t xml:space="preserve">, </w:t>
      </w:r>
      <w:r w:rsidRPr="00807063">
        <w:rPr>
          <w:i/>
          <w:iCs/>
          <w:lang w:val="en-VU"/>
        </w:rPr>
        <w:t>10</w:t>
      </w:r>
      <w:r w:rsidRPr="00807063">
        <w:rPr>
          <w:lang w:val="en-VU"/>
        </w:rPr>
        <w:t xml:space="preserve">(3). </w:t>
      </w:r>
      <w:hyperlink r:id="rId40" w:history="1">
        <w:r w:rsidRPr="005E0647">
          <w:rPr>
            <w:rStyle w:val="Hyperlink"/>
            <w:lang w:val="en-VU"/>
          </w:rPr>
          <w:t>https://doi.org/10.29187/2458-973x.1195</w:t>
        </w:r>
      </w:hyperlink>
      <w:r>
        <w:rPr>
          <w:lang w:val="en-VU"/>
        </w:rPr>
        <w:t xml:space="preserve"> </w:t>
      </w:r>
    </w:p>
    <w:p w14:paraId="48455591" w14:textId="77777777" w:rsidR="00A413AE" w:rsidRPr="00A413AE" w:rsidRDefault="00A413AE" w:rsidP="00A413AE">
      <w:pPr>
        <w:rPr>
          <w:lang w:val="en-VU"/>
        </w:rPr>
      </w:pPr>
      <w:r w:rsidRPr="00A413AE">
        <w:rPr>
          <w:lang w:val="en-VU"/>
        </w:rPr>
        <w:t xml:space="preserve">Madhumathi, A., &amp; Sundarraja, M. (2014). Energy efficiency in buildings in hot humid climatic regions using phase change materials as thermal mass in building envelope. </w:t>
      </w:r>
      <w:r w:rsidRPr="00A413AE">
        <w:rPr>
          <w:i/>
          <w:iCs/>
          <w:lang w:val="en-VU"/>
        </w:rPr>
        <w:t>Energy &amp; Environment</w:t>
      </w:r>
      <w:r w:rsidRPr="00A413AE">
        <w:rPr>
          <w:lang w:val="en-VU"/>
        </w:rPr>
        <w:t xml:space="preserve">, </w:t>
      </w:r>
      <w:r w:rsidRPr="00A413AE">
        <w:rPr>
          <w:i/>
          <w:iCs/>
          <w:lang w:val="en-VU"/>
        </w:rPr>
        <w:t>25</w:t>
      </w:r>
      <w:r w:rsidRPr="00A413AE">
        <w:rPr>
          <w:lang w:val="en-VU"/>
        </w:rPr>
        <w:t>(8), 1405–1421. https://doi.org/10.1260/0958-305x.25.8.1405</w:t>
      </w:r>
    </w:p>
    <w:p w14:paraId="3E5D26F8" w14:textId="77777777" w:rsidR="005308D2" w:rsidRPr="005308D2" w:rsidRDefault="005308D2" w:rsidP="005308D2">
      <w:pPr>
        <w:rPr>
          <w:lang w:val="en-VU"/>
        </w:rPr>
      </w:pPr>
      <w:r w:rsidRPr="005308D2">
        <w:rPr>
          <w:lang w:val="en-VU"/>
        </w:rPr>
        <w:t xml:space="preserve">Manshour, S., &amp; Lehmann, S. (2025). A systematic review of passive cooling strategies integrating traditional wisdom and modern innovations for sustainable development in arid urban environments. </w:t>
      </w:r>
      <w:r w:rsidRPr="005308D2">
        <w:rPr>
          <w:i/>
          <w:iCs/>
          <w:lang w:val="en-VU"/>
        </w:rPr>
        <w:t>Research Square</w:t>
      </w:r>
      <w:r w:rsidRPr="005308D2">
        <w:rPr>
          <w:lang w:val="en-VU"/>
        </w:rPr>
        <w:t>. https://doi.org/10.21203/rs.3.rs-6985971/v1</w:t>
      </w:r>
    </w:p>
    <w:p w14:paraId="149B0256" w14:textId="41CD64E3" w:rsidR="00AB6B07" w:rsidRDefault="00AB6B07" w:rsidP="001B313A">
      <w:r w:rsidRPr="00AB6B07">
        <w:t>Meir, I. A., &amp; Roaf, S. C. (2002). Thermal comfort–thermal mass: housing in hot dry climates. </w:t>
      </w:r>
      <w:r w:rsidRPr="00AB6B07">
        <w:rPr>
          <w:i/>
          <w:iCs/>
        </w:rPr>
        <w:t>Indoor Air</w:t>
      </w:r>
      <w:r w:rsidRPr="00AB6B07">
        <w:t>, </w:t>
      </w:r>
      <w:r w:rsidRPr="00AB6B07">
        <w:rPr>
          <w:i/>
          <w:iCs/>
        </w:rPr>
        <w:t>2002</w:t>
      </w:r>
      <w:r w:rsidRPr="00AB6B07">
        <w:t>, 1050-1055.</w:t>
      </w:r>
      <w:r w:rsidR="00E16EE3" w:rsidRPr="00E16EE3">
        <w:t xml:space="preserve"> </w:t>
      </w:r>
      <w:r w:rsidR="00E16EE3" w:rsidRPr="00E16EE3">
        <w:t>https://cris.bgu.ac.il/en/publications/thermal-comfort-thermal-mass-housing-in-hot-dry-climates/</w:t>
      </w:r>
    </w:p>
    <w:p w14:paraId="52C0AD47" w14:textId="0901DF6F" w:rsidR="00F9057F" w:rsidRPr="00F9057F" w:rsidRDefault="00F9057F" w:rsidP="00F9057F">
      <w:pPr>
        <w:rPr>
          <w:lang w:val="en-VU"/>
        </w:rPr>
      </w:pPr>
      <w:r w:rsidRPr="00F9057F">
        <w:rPr>
          <w:lang w:val="en-VU"/>
        </w:rPr>
        <w:t xml:space="preserve">Mohamed, M. H. Y., Rifat, M., &amp; Dewidar, K. (2022). The impact of integrating phase change material upon indoor air temperature in hot climates. </w:t>
      </w:r>
      <w:r w:rsidRPr="00F9057F">
        <w:rPr>
          <w:i/>
          <w:iCs/>
          <w:lang w:val="en-VU"/>
        </w:rPr>
        <w:t xml:space="preserve">WSEAS TRANSACTIONS </w:t>
      </w:r>
      <w:r w:rsidRPr="00F9057F">
        <w:rPr>
          <w:i/>
          <w:iCs/>
          <w:lang w:val="en-VU"/>
        </w:rPr>
        <w:lastRenderedPageBreak/>
        <w:t>ON ENVIRONMENT AND DEVELOPMENT</w:t>
      </w:r>
      <w:r w:rsidRPr="00F9057F">
        <w:rPr>
          <w:lang w:val="en-VU"/>
        </w:rPr>
        <w:t xml:space="preserve">, </w:t>
      </w:r>
      <w:r w:rsidRPr="00F9057F">
        <w:rPr>
          <w:i/>
          <w:iCs/>
          <w:lang w:val="en-VU"/>
        </w:rPr>
        <w:t>18</w:t>
      </w:r>
      <w:r w:rsidRPr="00F9057F">
        <w:rPr>
          <w:lang w:val="en-VU"/>
        </w:rPr>
        <w:t xml:space="preserve">, 160–171. </w:t>
      </w:r>
      <w:hyperlink r:id="rId41" w:history="1">
        <w:r w:rsidR="00D87A2C" w:rsidRPr="005E0647">
          <w:rPr>
            <w:rStyle w:val="Hyperlink"/>
            <w:lang w:val="en-VU"/>
          </w:rPr>
          <w:t>https://doi.org/10.37394/232015.2022.18.18</w:t>
        </w:r>
      </w:hyperlink>
      <w:r w:rsidR="00D87A2C">
        <w:rPr>
          <w:lang w:val="en-VU"/>
        </w:rPr>
        <w:t xml:space="preserve"> </w:t>
      </w:r>
    </w:p>
    <w:p w14:paraId="4A5B3AB4" w14:textId="7F8D9971" w:rsidR="000A63EF" w:rsidRPr="000A63EF" w:rsidRDefault="000A63EF" w:rsidP="000A63EF">
      <w:pPr>
        <w:rPr>
          <w:lang w:val="en-VU"/>
        </w:rPr>
      </w:pPr>
      <w:r w:rsidRPr="000A63EF">
        <w:rPr>
          <w:lang w:val="en-VU"/>
        </w:rPr>
        <w:t xml:space="preserve">Mohammad, S., &amp; Shea, A. (2013). Performance evaluation of modern building thermal envelope designs in the Semi-Arid Continental Climate of Tehran. </w:t>
      </w:r>
      <w:r w:rsidRPr="000A63EF">
        <w:rPr>
          <w:i/>
          <w:iCs/>
          <w:lang w:val="en-VU"/>
        </w:rPr>
        <w:t>Buildings</w:t>
      </w:r>
      <w:r w:rsidRPr="000A63EF">
        <w:rPr>
          <w:lang w:val="en-VU"/>
        </w:rPr>
        <w:t xml:space="preserve">, </w:t>
      </w:r>
      <w:r w:rsidRPr="000A63EF">
        <w:rPr>
          <w:i/>
          <w:iCs/>
          <w:lang w:val="en-VU"/>
        </w:rPr>
        <w:t>3</w:t>
      </w:r>
      <w:r w:rsidRPr="000A63EF">
        <w:rPr>
          <w:lang w:val="en-VU"/>
        </w:rPr>
        <w:t xml:space="preserve">(4), 674–688. </w:t>
      </w:r>
      <w:hyperlink r:id="rId42" w:history="1">
        <w:r w:rsidR="00D87A2C" w:rsidRPr="005E0647">
          <w:rPr>
            <w:rStyle w:val="Hyperlink"/>
            <w:lang w:val="en-VU"/>
          </w:rPr>
          <w:t>https://doi.org/10.3390/buildings3040674</w:t>
        </w:r>
      </w:hyperlink>
      <w:r w:rsidR="00D87A2C">
        <w:rPr>
          <w:lang w:val="en-VU"/>
        </w:rPr>
        <w:t xml:space="preserve"> </w:t>
      </w:r>
    </w:p>
    <w:p w14:paraId="3DE12C12" w14:textId="4F7AA626" w:rsidR="001B313A" w:rsidRPr="001B313A" w:rsidRDefault="002E05C7" w:rsidP="001B313A">
      <w:r w:rsidRPr="002E05C7">
        <w:t>Mohebianfar, M., Nazififard, M., &amp; Hatamian, M. R. (2024, February). Maximizing Energy Performance in Hot and Humid Climates: Passive Cooling Techniques for Gulf Area Buildings. In </w:t>
      </w:r>
      <w:r w:rsidRPr="002E05C7">
        <w:rPr>
          <w:i/>
          <w:iCs/>
        </w:rPr>
        <w:t>2024 9th International Conference on Technology and Energy Management (ICTEM)</w:t>
      </w:r>
      <w:r w:rsidRPr="002E05C7">
        <w:t> (pp. 1-8). IEEE.</w:t>
      </w:r>
      <w:r w:rsidR="001B313A" w:rsidRPr="001B313A">
        <w:t> </w:t>
      </w:r>
      <w:r w:rsidR="00C85106">
        <w:t>DOI</w:t>
      </w:r>
      <w:r w:rsidR="00C85106" w:rsidRPr="00C85106">
        <w:t>: 10.1109/ICTEM60690.2024.10631873.</w:t>
      </w:r>
      <w:r w:rsidR="00D87A2C">
        <w:t xml:space="preserve"> </w:t>
      </w:r>
      <w:r w:rsidR="00C85106">
        <w:t xml:space="preserve">   </w:t>
      </w:r>
    </w:p>
    <w:p w14:paraId="4896419E" w14:textId="0CC5F024" w:rsidR="00590271" w:rsidRPr="00590271" w:rsidRDefault="00590271" w:rsidP="00590271">
      <w:pPr>
        <w:rPr>
          <w:lang w:val="en-VU"/>
        </w:rPr>
      </w:pPr>
      <w:r w:rsidRPr="00590271">
        <w:rPr>
          <w:lang w:val="en-VU"/>
        </w:rPr>
        <w:t xml:space="preserve">Molina, J. S., Zúñiga, J. S., &amp; Fuentes, C. X. D. (2020). Desarrollo de un producto cerámico para la construcción bajo principios de bioclimática y arquitectura sostenible. </w:t>
      </w:r>
      <w:r w:rsidRPr="00590271">
        <w:rPr>
          <w:i/>
          <w:iCs/>
          <w:lang w:val="en-VU"/>
        </w:rPr>
        <w:t>Ciencia E Ingeniería Neogranadina</w:t>
      </w:r>
      <w:r w:rsidRPr="00590271">
        <w:rPr>
          <w:lang w:val="en-VU"/>
        </w:rPr>
        <w:t xml:space="preserve">, </w:t>
      </w:r>
      <w:r w:rsidRPr="00590271">
        <w:rPr>
          <w:i/>
          <w:iCs/>
          <w:lang w:val="en-VU"/>
        </w:rPr>
        <w:t>30</w:t>
      </w:r>
      <w:r w:rsidRPr="00590271">
        <w:rPr>
          <w:lang w:val="en-VU"/>
        </w:rPr>
        <w:t xml:space="preserve">(2), 129–140. </w:t>
      </w:r>
      <w:hyperlink r:id="rId43" w:history="1">
        <w:r w:rsidR="00D87A2C" w:rsidRPr="005E0647">
          <w:rPr>
            <w:rStyle w:val="Hyperlink"/>
            <w:lang w:val="en-VU"/>
          </w:rPr>
          <w:t>https://doi.org/10.18359/rcin.4400</w:t>
        </w:r>
      </w:hyperlink>
      <w:r w:rsidR="00D87A2C">
        <w:rPr>
          <w:lang w:val="en-VU"/>
        </w:rPr>
        <w:t xml:space="preserve"> </w:t>
      </w:r>
    </w:p>
    <w:p w14:paraId="335EE861" w14:textId="1A33B615" w:rsidR="00A41FCC" w:rsidRPr="00A41FCC" w:rsidRDefault="00A41FCC" w:rsidP="00A41FCC">
      <w:pPr>
        <w:rPr>
          <w:lang w:val="en-VU"/>
        </w:rPr>
      </w:pPr>
      <w:r w:rsidRPr="00A41FCC">
        <w:rPr>
          <w:lang w:val="en-VU"/>
        </w:rPr>
        <w:t xml:space="preserve">Motawa, I., Elsheikh, A., &amp; Diab, E. (2021). Energy performance analysis of building envelopes. </w:t>
      </w:r>
      <w:r w:rsidRPr="00A41FCC">
        <w:rPr>
          <w:i/>
          <w:iCs/>
          <w:lang w:val="en-VU"/>
        </w:rPr>
        <w:t>Journal of Engineering Project and Production Management</w:t>
      </w:r>
      <w:r w:rsidRPr="00A41FCC">
        <w:rPr>
          <w:lang w:val="en-VU"/>
        </w:rPr>
        <w:t xml:space="preserve">. </w:t>
      </w:r>
      <w:hyperlink r:id="rId44" w:history="1">
        <w:r w:rsidR="00D87A2C" w:rsidRPr="005E0647">
          <w:rPr>
            <w:rStyle w:val="Hyperlink"/>
            <w:lang w:val="en-VU"/>
          </w:rPr>
          <w:t>https://doi.org/10.2478/jeppm-2021-0019</w:t>
        </w:r>
      </w:hyperlink>
      <w:r w:rsidR="00D87A2C">
        <w:rPr>
          <w:lang w:val="en-VU"/>
        </w:rPr>
        <w:t xml:space="preserve"> </w:t>
      </w:r>
    </w:p>
    <w:p w14:paraId="4F59C2E9" w14:textId="230177D2" w:rsidR="001B313A" w:rsidRPr="001B313A" w:rsidRDefault="001B313A" w:rsidP="001B313A">
      <w:r w:rsidRPr="001B313A">
        <w:t>Mousli, K. (2018). </w:t>
      </w:r>
      <w:r w:rsidRPr="001B313A">
        <w:rPr>
          <w:i/>
          <w:iCs/>
        </w:rPr>
        <w:t>Optimize natural ventilation and thermal mass in residential buildings to achieve thermal comfort and reduction of energy consumption in hot dry climate</w:t>
      </w:r>
      <w:r w:rsidRPr="001B313A">
        <w:t> [Doctoral dissertation]. University of Southern California.</w:t>
      </w:r>
      <w:r w:rsidR="001C7322" w:rsidRPr="001C7322">
        <w:t xml:space="preserve"> </w:t>
      </w:r>
      <w:hyperlink r:id="rId45" w:history="1">
        <w:r w:rsidR="001C7322" w:rsidRPr="005E0647">
          <w:rPr>
            <w:rStyle w:val="Hyperlink"/>
          </w:rPr>
          <w:t>https://amsdottorato.unibo.it/id/eprint/7469/</w:t>
        </w:r>
      </w:hyperlink>
      <w:r w:rsidR="001C7322">
        <w:t xml:space="preserve"> </w:t>
      </w:r>
    </w:p>
    <w:p w14:paraId="5079F4F2" w14:textId="77777777" w:rsidR="008727BF" w:rsidRPr="008727BF" w:rsidRDefault="008727BF" w:rsidP="008727BF">
      <w:pPr>
        <w:rPr>
          <w:lang w:val="en-VU"/>
        </w:rPr>
      </w:pPr>
      <w:r w:rsidRPr="008727BF">
        <w:rPr>
          <w:lang w:val="en-VU"/>
        </w:rPr>
        <w:t xml:space="preserve">Chichango, F. A., Zunguze, L. J., &amp; Nhambiu, J. (2025). DESEMPENHO TÉRMICO DE BLOCOS CERÂMICOS e DE BETÃO EM EDIFICAÇÕES TROPICAIS. </w:t>
      </w:r>
      <w:r w:rsidRPr="008727BF">
        <w:rPr>
          <w:i/>
          <w:iCs/>
          <w:lang w:val="en-VU"/>
        </w:rPr>
        <w:t>Revista Multidisciplinar Do Nordeste Mineiro</w:t>
      </w:r>
      <w:r w:rsidRPr="008727BF">
        <w:rPr>
          <w:lang w:val="en-VU"/>
        </w:rPr>
        <w:t xml:space="preserve">, </w:t>
      </w:r>
      <w:r w:rsidRPr="008727BF">
        <w:rPr>
          <w:i/>
          <w:iCs/>
          <w:lang w:val="en-VU"/>
        </w:rPr>
        <w:t>20</w:t>
      </w:r>
      <w:r w:rsidRPr="008727BF">
        <w:rPr>
          <w:lang w:val="en-VU"/>
        </w:rPr>
        <w:t>(1), 1–18. https://doi.org/10.61164/s9gkp513</w:t>
      </w:r>
    </w:p>
    <w:p w14:paraId="65DFA334" w14:textId="3123F51B" w:rsidR="001B313A" w:rsidRPr="001B313A" w:rsidRDefault="001B313A" w:rsidP="001B313A">
      <w:r w:rsidRPr="001B313A">
        <w:t>Petrucci, E. (2023). </w:t>
      </w:r>
      <w:r w:rsidRPr="001B313A">
        <w:rPr>
          <w:i/>
          <w:iCs/>
        </w:rPr>
        <w:t>Thermal comfort in traditional and sustainable buildings: Comparative analysis of thermal perception in the Middle East and Southeast Asian buildings</w:t>
      </w:r>
      <w:r w:rsidRPr="001B313A">
        <w:t> [Doctoral dissertation].</w:t>
      </w:r>
      <w:r w:rsidR="009E1A4B" w:rsidRPr="009E1A4B">
        <w:t xml:space="preserve"> </w:t>
      </w:r>
      <w:hyperlink r:id="rId46" w:history="1">
        <w:r w:rsidR="009E1A4B" w:rsidRPr="005E0647">
          <w:rPr>
            <w:rStyle w:val="Hyperlink"/>
          </w:rPr>
          <w:t>https://unitesi.unive.it/handle/20.500.14247/13957</w:t>
        </w:r>
      </w:hyperlink>
      <w:r w:rsidR="009E1A4B">
        <w:t xml:space="preserve"> </w:t>
      </w:r>
    </w:p>
    <w:p w14:paraId="0100E5CC" w14:textId="3037C819" w:rsidR="00413C6B" w:rsidRPr="00413C6B" w:rsidRDefault="00413C6B" w:rsidP="00413C6B">
      <w:pPr>
        <w:rPr>
          <w:lang w:val="en-VU"/>
        </w:rPr>
      </w:pPr>
      <w:r w:rsidRPr="00413C6B">
        <w:rPr>
          <w:lang w:val="en-VU"/>
        </w:rPr>
        <w:t xml:space="preserve">Ragab, A., Aly, A. M. M., &amp; Badwi, A. (2025). Using Clay-Straw-Cement bricks to improve indoor thermal comfort and energy efficiency for cooling in dry, hot climates. </w:t>
      </w:r>
      <w:r w:rsidRPr="00413C6B">
        <w:rPr>
          <w:i/>
          <w:iCs/>
          <w:lang w:val="en-VU"/>
        </w:rPr>
        <w:t>Aswan University Journal of Sciences and Technology/Aswan University Journal of Sciences and Technology</w:t>
      </w:r>
      <w:r w:rsidRPr="00413C6B">
        <w:rPr>
          <w:lang w:val="en-VU"/>
        </w:rPr>
        <w:t xml:space="preserve">, </w:t>
      </w:r>
      <w:r w:rsidRPr="00413C6B">
        <w:rPr>
          <w:i/>
          <w:iCs/>
          <w:lang w:val="en-VU"/>
        </w:rPr>
        <w:t>5</w:t>
      </w:r>
      <w:r w:rsidRPr="00413C6B">
        <w:rPr>
          <w:lang w:val="en-VU"/>
        </w:rPr>
        <w:t xml:space="preserve">(1), 42–62. </w:t>
      </w:r>
      <w:hyperlink r:id="rId47" w:history="1">
        <w:r w:rsidR="00DF2DC1" w:rsidRPr="005E0647">
          <w:rPr>
            <w:rStyle w:val="Hyperlink"/>
            <w:lang w:val="en-VU"/>
          </w:rPr>
          <w:t>https://doi.org/10.21608/aujst.2024.332670.1140</w:t>
        </w:r>
      </w:hyperlink>
      <w:r w:rsidR="00DF2DC1">
        <w:rPr>
          <w:lang w:val="en-VU"/>
        </w:rPr>
        <w:t xml:space="preserve"> </w:t>
      </w:r>
    </w:p>
    <w:p w14:paraId="67738237" w14:textId="77777777" w:rsidR="00983B82" w:rsidRPr="00983B82" w:rsidRDefault="00983B82" w:rsidP="00983B82">
      <w:pPr>
        <w:rPr>
          <w:lang w:val="en-VU"/>
        </w:rPr>
      </w:pPr>
      <w:r w:rsidRPr="00983B82">
        <w:rPr>
          <w:lang w:val="en-VU"/>
        </w:rPr>
        <w:t xml:space="preserve">Ramos, A., Sáez, M. P., Rodríguez, M. A., Antón, M. N., Gómez, J., &amp; Piloto, P. (2019). Thermal properties of fired clay bricks from waste recycling. A review of studies. </w:t>
      </w:r>
      <w:r w:rsidRPr="00983B82">
        <w:rPr>
          <w:i/>
          <w:iCs/>
          <w:lang w:val="en-VU"/>
        </w:rPr>
        <w:t>Fire Research</w:t>
      </w:r>
      <w:r w:rsidRPr="00983B82">
        <w:rPr>
          <w:lang w:val="en-VU"/>
        </w:rPr>
        <w:t xml:space="preserve">, </w:t>
      </w:r>
      <w:r w:rsidRPr="00983B82">
        <w:rPr>
          <w:i/>
          <w:iCs/>
          <w:lang w:val="en-VU"/>
        </w:rPr>
        <w:t>3</w:t>
      </w:r>
      <w:r w:rsidRPr="00983B82">
        <w:rPr>
          <w:lang w:val="en-VU"/>
        </w:rPr>
        <w:t>(1). https://doi.org/10.4081/fire.2019.71</w:t>
      </w:r>
    </w:p>
    <w:p w14:paraId="507415E7" w14:textId="77777777" w:rsidR="00106F96" w:rsidRPr="00106F96" w:rsidRDefault="00106F96" w:rsidP="00106F96">
      <w:pPr>
        <w:rPr>
          <w:lang w:val="en-VU"/>
        </w:rPr>
      </w:pPr>
      <w:r w:rsidRPr="00106F96">
        <w:rPr>
          <w:lang w:val="en-VU"/>
        </w:rPr>
        <w:t xml:space="preserve">Rehman, H. U. (2016). Experimental performance evaluation of solid concrete and dry insulation materials for passive buildings in hot and humid climatic conditions. </w:t>
      </w:r>
      <w:r w:rsidRPr="00106F96">
        <w:rPr>
          <w:i/>
          <w:iCs/>
          <w:lang w:val="en-VU"/>
        </w:rPr>
        <w:t>Applied Energy</w:t>
      </w:r>
      <w:r w:rsidRPr="00106F96">
        <w:rPr>
          <w:lang w:val="en-VU"/>
        </w:rPr>
        <w:t xml:space="preserve">, </w:t>
      </w:r>
      <w:r w:rsidRPr="00106F96">
        <w:rPr>
          <w:i/>
          <w:iCs/>
          <w:lang w:val="en-VU"/>
        </w:rPr>
        <w:t>185</w:t>
      </w:r>
      <w:r w:rsidRPr="00106F96">
        <w:rPr>
          <w:lang w:val="en-VU"/>
        </w:rPr>
        <w:t>, 1585–1594. https://doi.org/10.1016/j.apenergy.2016.01.026</w:t>
      </w:r>
    </w:p>
    <w:p w14:paraId="311FE72C" w14:textId="275C8734" w:rsidR="000D652C" w:rsidRDefault="000D652C" w:rsidP="001B313A">
      <w:r w:rsidRPr="000D652C">
        <w:lastRenderedPageBreak/>
        <w:t>Riaz, R., Ali, M., Yaqub, S., Nazir, H., Khan, A., Iqbal, K., ... &amp; Said, Z. (2026). Bio-based eutectic PCM-enhanced clay bricks for passive thermal regulation in extreme heat conditions. </w:t>
      </w:r>
      <w:r w:rsidRPr="000D652C">
        <w:rPr>
          <w:i/>
          <w:iCs/>
        </w:rPr>
        <w:t>Journal of Building Engineering</w:t>
      </w:r>
      <w:r w:rsidRPr="000D652C">
        <w:t>, 115815.</w:t>
      </w:r>
      <w:r w:rsidR="00B401A4" w:rsidRPr="00B401A4">
        <w:t xml:space="preserve"> </w:t>
      </w:r>
      <w:hyperlink r:id="rId48" w:history="1">
        <w:r w:rsidR="00B401A4" w:rsidRPr="005E0647">
          <w:rPr>
            <w:rStyle w:val="Hyperlink"/>
          </w:rPr>
          <w:t>https://www.sciencedirect.com/science/article/abs/pii/S2352710226006364</w:t>
        </w:r>
      </w:hyperlink>
      <w:r w:rsidR="00B401A4">
        <w:t xml:space="preserve"> </w:t>
      </w:r>
    </w:p>
    <w:p w14:paraId="41EEC8B3" w14:textId="77777777" w:rsidR="00E8431C" w:rsidRPr="00E8431C" w:rsidRDefault="00E8431C" w:rsidP="00E8431C">
      <w:pPr>
        <w:rPr>
          <w:lang w:val="en-VU"/>
        </w:rPr>
      </w:pPr>
      <w:r w:rsidRPr="00E8431C">
        <w:rPr>
          <w:lang w:val="en-VU"/>
        </w:rPr>
        <w:t xml:space="preserve">Rodrigues, L., Cherian, B. A., &amp; Tokbolat, S. (2025). Reducing cooling energy demand in Saudi Arabian residential buildings using passive design approaches. </w:t>
      </w:r>
      <w:r w:rsidRPr="00E8431C">
        <w:rPr>
          <w:i/>
          <w:iCs/>
          <w:lang w:val="en-VU"/>
        </w:rPr>
        <w:t>Buildings</w:t>
      </w:r>
      <w:r w:rsidRPr="00E8431C">
        <w:rPr>
          <w:lang w:val="en-VU"/>
        </w:rPr>
        <w:t xml:space="preserve">, </w:t>
      </w:r>
      <w:r w:rsidRPr="00E8431C">
        <w:rPr>
          <w:i/>
          <w:iCs/>
          <w:lang w:val="en-VU"/>
        </w:rPr>
        <w:t>15</w:t>
      </w:r>
      <w:r w:rsidRPr="00E8431C">
        <w:rPr>
          <w:lang w:val="en-VU"/>
        </w:rPr>
        <w:t>(11), 1895. https://doi.org/10.3390/buildings15111895</w:t>
      </w:r>
    </w:p>
    <w:p w14:paraId="33BEA063" w14:textId="77777777" w:rsidR="007C18FE" w:rsidRPr="007C18FE" w:rsidRDefault="007C18FE" w:rsidP="007C18FE">
      <w:pPr>
        <w:rPr>
          <w:lang w:val="en-VU"/>
        </w:rPr>
      </w:pPr>
      <w:r w:rsidRPr="007C18FE">
        <w:rPr>
          <w:lang w:val="en-VU"/>
        </w:rPr>
        <w:t xml:space="preserve">Sadeghi, N., &amp; Faghihi, V. (2022). BIM-BASED ENERGY PERFORMANCE EVALUATION OF a BUILDING ENVELOPE IN SEMI-ARID CLIMATE ZONE IN THE MIDDLE EAST. </w:t>
      </w:r>
      <w:r w:rsidRPr="007C18FE">
        <w:rPr>
          <w:i/>
          <w:iCs/>
          <w:lang w:val="en-VU"/>
        </w:rPr>
        <w:t>Journal of Green Building</w:t>
      </w:r>
      <w:r w:rsidRPr="007C18FE">
        <w:rPr>
          <w:lang w:val="en-VU"/>
        </w:rPr>
        <w:t xml:space="preserve">, </w:t>
      </w:r>
      <w:r w:rsidRPr="007C18FE">
        <w:rPr>
          <w:i/>
          <w:iCs/>
          <w:lang w:val="en-VU"/>
        </w:rPr>
        <w:t>17</w:t>
      </w:r>
      <w:r w:rsidRPr="007C18FE">
        <w:rPr>
          <w:lang w:val="en-VU"/>
        </w:rPr>
        <w:t>(3), 227–258. https://doi.org/10.3992/jgb.17.3.227</w:t>
      </w:r>
    </w:p>
    <w:p w14:paraId="1479D584" w14:textId="77777777" w:rsidR="001B313A" w:rsidRPr="001B313A" w:rsidRDefault="001B313A" w:rsidP="001B313A">
      <w:r w:rsidRPr="001B313A">
        <w:t>Salavatian, S. (2020). Sustainable construction methods and materials in hot arid climatic region of Iran. In </w:t>
      </w:r>
      <w:r w:rsidRPr="001B313A">
        <w:rPr>
          <w:i/>
          <w:iCs/>
        </w:rPr>
        <w:t>Sustainability in the Built Environment in the 21st Century</w:t>
      </w:r>
      <w:r w:rsidRPr="001B313A">
        <w:t> (pp. 235-252). Springer. </w:t>
      </w:r>
      <w:hyperlink r:id="rId49" w:tgtFrame="_blank" w:history="1">
        <w:r w:rsidRPr="001B313A">
          <w:rPr>
            <w:rStyle w:val="Hyperlink"/>
          </w:rPr>
          <w:t>https://doi.org/10.1007/978-3-030-30841-4_20</w:t>
        </w:r>
      </w:hyperlink>
    </w:p>
    <w:p w14:paraId="53726EC2" w14:textId="77777777" w:rsidR="0078293A" w:rsidRPr="0078293A" w:rsidRDefault="0078293A" w:rsidP="0078293A">
      <w:pPr>
        <w:rPr>
          <w:lang w:val="en-VU"/>
        </w:rPr>
      </w:pPr>
      <w:r w:rsidRPr="0078293A">
        <w:rPr>
          <w:lang w:val="en-VU"/>
        </w:rPr>
        <w:t xml:space="preserve">Sathiparan, N., Subramaniam, D. N., Malsara, K. G. N., &amp; Akmal, M. S. M. (2022). Thermal comfort analysis of fired-clay brick, cement-sand block and cement stabilized earth block masonry house models. </w:t>
      </w:r>
      <w:r w:rsidRPr="0078293A">
        <w:rPr>
          <w:i/>
          <w:iCs/>
          <w:lang w:val="en-VU"/>
        </w:rPr>
        <w:t>Innovative Infrastructure Solutions</w:t>
      </w:r>
      <w:r w:rsidRPr="0078293A">
        <w:rPr>
          <w:lang w:val="en-VU"/>
        </w:rPr>
        <w:t xml:space="preserve">, </w:t>
      </w:r>
      <w:r w:rsidRPr="0078293A">
        <w:rPr>
          <w:i/>
          <w:iCs/>
          <w:lang w:val="en-VU"/>
        </w:rPr>
        <w:t>7</w:t>
      </w:r>
      <w:r w:rsidRPr="0078293A">
        <w:rPr>
          <w:lang w:val="en-VU"/>
        </w:rPr>
        <w:t>(2). https://doi.org/10.1007/s41062-022-00744-9</w:t>
      </w:r>
    </w:p>
    <w:p w14:paraId="54FAF612" w14:textId="77777777" w:rsidR="002148CA" w:rsidRPr="002148CA" w:rsidRDefault="002148CA" w:rsidP="002148CA">
      <w:pPr>
        <w:rPr>
          <w:lang w:val="en-VU"/>
        </w:rPr>
      </w:pPr>
      <w:r w:rsidRPr="002148CA">
        <w:rPr>
          <w:lang w:val="en-VU"/>
        </w:rPr>
        <w:t xml:space="preserve">Sawadogo, G. L., Igo, S. W., Compaore, A., Ouedraogo, D., Namoano, D., &amp; Bathiebo, J. D. (2020). Modeling of Energy Savings Performed by a Barbecue Oven Isolated with Terracotta Bricks. </w:t>
      </w:r>
      <w:r w:rsidRPr="002148CA">
        <w:rPr>
          <w:i/>
          <w:iCs/>
          <w:lang w:val="en-VU"/>
        </w:rPr>
        <w:t>Physical Science International Journal</w:t>
      </w:r>
      <w:r w:rsidRPr="002148CA">
        <w:rPr>
          <w:lang w:val="en-VU"/>
        </w:rPr>
        <w:t>, 8–21. https://doi.org/10.9734/psij/2020/v24i530190</w:t>
      </w:r>
    </w:p>
    <w:p w14:paraId="0C1D861F" w14:textId="16E6465F" w:rsidR="001B313A" w:rsidRPr="001B313A" w:rsidRDefault="001B313A" w:rsidP="001B313A">
      <w:r w:rsidRPr="001B313A">
        <w:t>Schiano-Phan, R. (2004). </w:t>
      </w:r>
      <w:r w:rsidRPr="001B313A">
        <w:rPr>
          <w:i/>
          <w:iCs/>
        </w:rPr>
        <w:t>The development of passive downdraught evaporative cooling systems using porous ceramic evaporators and their application in residential buildings</w:t>
      </w:r>
      <w:r w:rsidRPr="001B313A">
        <w:t> [Doctoral dissertation]. University of Nottingham.</w:t>
      </w:r>
      <w:r w:rsidR="00E54ADF" w:rsidRPr="00E54ADF">
        <w:t xml:space="preserve"> </w:t>
      </w:r>
      <w:r w:rsidR="00E54ADF" w:rsidRPr="00E54ADF">
        <w:t>The 21th Conference on Passive and Low Energy Architecture. Eindhoven, The Netherlands, P</w:t>
      </w:r>
      <w:r w:rsidR="0024218C">
        <w:t>P</w:t>
      </w:r>
      <w:r w:rsidR="00E54ADF" w:rsidRPr="00E54ADF">
        <w:t xml:space="preserve"> 1</w:t>
      </w:r>
      <w:r w:rsidR="0024218C">
        <w:t>-</w:t>
      </w:r>
      <w:r w:rsidR="00E54ADF" w:rsidRPr="00E54ADF">
        <w:t xml:space="preserve"> 6</w:t>
      </w:r>
      <w:r w:rsidR="0024218C">
        <w:t xml:space="preserve">, </w:t>
      </w:r>
      <w:r w:rsidR="000F21F6" w:rsidRPr="000F21F6">
        <w:t>https://alexandria.tue.nl/openaccess/635611/p1152final.pdf</w:t>
      </w:r>
    </w:p>
    <w:p w14:paraId="4CD57D2E" w14:textId="77777777" w:rsidR="003205E2" w:rsidRPr="003205E2" w:rsidRDefault="003205E2" w:rsidP="003205E2">
      <w:pPr>
        <w:rPr>
          <w:lang w:val="en-VU"/>
        </w:rPr>
      </w:pPr>
      <w:r w:rsidRPr="003205E2">
        <w:rPr>
          <w:lang w:val="en-VU"/>
        </w:rPr>
        <w:t xml:space="preserve">Sedaghat, A., Salem, H., Hussam, W. K., Mahdizadeh, A., Al-Khiami, M. I., Malayer, M. A., Soleimani, S. M., Sabati, M., Narayanan, R., Rasul, M., &amp; Khan, M. M. K. (2023). Exploring energy-efficient building solutions in hot regions: A study on bio-phase change materials and cool roof coatings. </w:t>
      </w:r>
      <w:r w:rsidRPr="003205E2">
        <w:rPr>
          <w:i/>
          <w:iCs/>
          <w:lang w:val="en-VU"/>
        </w:rPr>
        <w:t>Journal of Building Engineering</w:t>
      </w:r>
      <w:r w:rsidRPr="003205E2">
        <w:rPr>
          <w:lang w:val="en-VU"/>
        </w:rPr>
        <w:t xml:space="preserve">, </w:t>
      </w:r>
      <w:r w:rsidRPr="003205E2">
        <w:rPr>
          <w:i/>
          <w:iCs/>
          <w:lang w:val="en-VU"/>
        </w:rPr>
        <w:t>76</w:t>
      </w:r>
      <w:r w:rsidRPr="003205E2">
        <w:rPr>
          <w:lang w:val="en-VU"/>
        </w:rPr>
        <w:t>, 107258. https://doi.org/10.1016/j.jobe.2023.107258</w:t>
      </w:r>
    </w:p>
    <w:p w14:paraId="1B63952A" w14:textId="217CDC23" w:rsidR="007B48C3" w:rsidRPr="007B48C3" w:rsidRDefault="007B48C3" w:rsidP="007B48C3">
      <w:pPr>
        <w:rPr>
          <w:lang w:val="en-VU"/>
        </w:rPr>
      </w:pPr>
      <w:r w:rsidRPr="007B48C3">
        <w:rPr>
          <w:lang w:val="en-VU"/>
        </w:rPr>
        <w:t xml:space="preserve">Shafiquzzaman, M., &amp; Uddin, B. (2025). Evaluating preamble clay bricks for mitigating urban heat Island effects and stormwater pollution. </w:t>
      </w:r>
      <w:r w:rsidRPr="007B48C3">
        <w:rPr>
          <w:i/>
          <w:iCs/>
          <w:lang w:val="en-VU"/>
        </w:rPr>
        <w:t>Scientific Reports</w:t>
      </w:r>
      <w:r w:rsidRPr="007B48C3">
        <w:rPr>
          <w:lang w:val="en-VU"/>
        </w:rPr>
        <w:t xml:space="preserve">, </w:t>
      </w:r>
      <w:r w:rsidRPr="007B48C3">
        <w:rPr>
          <w:i/>
          <w:iCs/>
          <w:lang w:val="en-VU"/>
        </w:rPr>
        <w:t>15</w:t>
      </w:r>
      <w:r w:rsidRPr="007B48C3">
        <w:rPr>
          <w:lang w:val="en-VU"/>
        </w:rPr>
        <w:t xml:space="preserve">(1), 23450. </w:t>
      </w:r>
      <w:hyperlink r:id="rId50" w:history="1">
        <w:r w:rsidRPr="005E0647">
          <w:rPr>
            <w:rStyle w:val="Hyperlink"/>
            <w:lang w:val="en-VU"/>
          </w:rPr>
          <w:t>https://doi.org/10.1038/s41598-025-08603-0</w:t>
        </w:r>
      </w:hyperlink>
      <w:r>
        <w:rPr>
          <w:lang w:val="en-VU"/>
        </w:rPr>
        <w:t xml:space="preserve"> </w:t>
      </w:r>
    </w:p>
    <w:p w14:paraId="62F3D871" w14:textId="77777777" w:rsidR="0042545E" w:rsidRPr="0042545E" w:rsidRDefault="0042545E" w:rsidP="0042545E">
      <w:pPr>
        <w:rPr>
          <w:lang w:val="en-VU"/>
        </w:rPr>
      </w:pPr>
      <w:r w:rsidRPr="0042545E">
        <w:rPr>
          <w:lang w:val="en-VU"/>
        </w:rPr>
        <w:t xml:space="preserve">Shahat, M. A., &amp; Soliman, W. (2025). Lightweight thermally insulating fired clay bricks enhanced with chitosan-based clay nanocomposites for sustainable construction. </w:t>
      </w:r>
      <w:r w:rsidRPr="0042545E">
        <w:rPr>
          <w:i/>
          <w:iCs/>
          <w:lang w:val="en-VU"/>
        </w:rPr>
        <w:t>Scientific Reports</w:t>
      </w:r>
      <w:r w:rsidRPr="0042545E">
        <w:rPr>
          <w:lang w:val="en-VU"/>
        </w:rPr>
        <w:t xml:space="preserve">, </w:t>
      </w:r>
      <w:r w:rsidRPr="0042545E">
        <w:rPr>
          <w:i/>
          <w:iCs/>
          <w:lang w:val="en-VU"/>
        </w:rPr>
        <w:t>15</w:t>
      </w:r>
      <w:r w:rsidRPr="0042545E">
        <w:rPr>
          <w:lang w:val="en-VU"/>
        </w:rPr>
        <w:t>(1), 26528. https://doi.org/10.1038/s41598-025-11790-5</w:t>
      </w:r>
    </w:p>
    <w:p w14:paraId="4DB51A13" w14:textId="77777777" w:rsidR="00353912" w:rsidRPr="00353912" w:rsidRDefault="00353912" w:rsidP="00353912">
      <w:pPr>
        <w:rPr>
          <w:lang w:val="en-VU"/>
        </w:rPr>
      </w:pPr>
      <w:r w:rsidRPr="00353912">
        <w:rPr>
          <w:lang w:val="en-VU"/>
        </w:rPr>
        <w:lastRenderedPageBreak/>
        <w:t xml:space="preserve">Shareef, S., Mushtaha, E. S., Dabous, S. A., &amp; Alsyouf, I. (2023). Holistic analysis for the efficiency of the thermal mass performance of precast concrete panels in hot climate zones. </w:t>
      </w:r>
      <w:r w:rsidRPr="00353912">
        <w:rPr>
          <w:i/>
          <w:iCs/>
          <w:lang w:val="en-VU"/>
        </w:rPr>
        <w:t>Engineering Construction &amp; Architectural Management</w:t>
      </w:r>
      <w:r w:rsidRPr="00353912">
        <w:rPr>
          <w:lang w:val="en-VU"/>
        </w:rPr>
        <w:t xml:space="preserve">, </w:t>
      </w:r>
      <w:r w:rsidRPr="00353912">
        <w:rPr>
          <w:i/>
          <w:iCs/>
          <w:lang w:val="en-VU"/>
        </w:rPr>
        <w:t>31</w:t>
      </w:r>
      <w:r w:rsidRPr="00353912">
        <w:rPr>
          <w:lang w:val="en-VU"/>
        </w:rPr>
        <w:t>(10), 4184–4206. https://doi.org/10.1108/ecam-11-2022-1024</w:t>
      </w:r>
    </w:p>
    <w:p w14:paraId="4F8ACD0B" w14:textId="77777777" w:rsidR="001B313A" w:rsidRPr="001B313A" w:rsidRDefault="001B313A" w:rsidP="001B313A">
      <w:r w:rsidRPr="001B313A">
        <w:t>Taleb, H. M. (2014). Using passive cooling strategies to improve thermal performance and reduce energy consumption of residential buildings in U.A.E. buildings. </w:t>
      </w:r>
      <w:r w:rsidRPr="001B313A">
        <w:rPr>
          <w:i/>
          <w:iCs/>
        </w:rPr>
        <w:t>Frontiers of Architectural Research</w:t>
      </w:r>
      <w:r w:rsidRPr="001B313A">
        <w:t>, 3(2), 154-165. </w:t>
      </w:r>
      <w:hyperlink r:id="rId51" w:tgtFrame="_blank" w:history="1">
        <w:r w:rsidRPr="001B313A">
          <w:rPr>
            <w:rStyle w:val="Hyperlink"/>
          </w:rPr>
          <w:t>https://doi.org/10.1016/J.FOAR.2014.01.002</w:t>
        </w:r>
      </w:hyperlink>
    </w:p>
    <w:p w14:paraId="1AE90739" w14:textId="77777777" w:rsidR="001B313A" w:rsidRPr="001B313A" w:rsidRDefault="001B313A" w:rsidP="001B313A">
      <w:r w:rsidRPr="001B313A">
        <w:t>Touolak, A. (2021). Building performance simulation for thermal insulate materials: Experimental study. </w:t>
      </w:r>
      <w:r w:rsidRPr="001B313A">
        <w:rPr>
          <w:i/>
          <w:iCs/>
        </w:rPr>
        <w:t>American Journal of Civil Engineering and Architecture</w:t>
      </w:r>
      <w:r w:rsidRPr="001B313A">
        <w:t>, 9(4), 117-123. </w:t>
      </w:r>
      <w:hyperlink r:id="rId52" w:tgtFrame="_blank" w:history="1">
        <w:r w:rsidRPr="001B313A">
          <w:rPr>
            <w:rStyle w:val="Hyperlink"/>
          </w:rPr>
          <w:t>https://doi.org/10.12691/AJCEA-9-4-1</w:t>
        </w:r>
      </w:hyperlink>
    </w:p>
    <w:p w14:paraId="78C6E295" w14:textId="65090C66" w:rsidR="001B313A" w:rsidRPr="001B313A" w:rsidRDefault="001B313A" w:rsidP="001B313A">
      <w:r w:rsidRPr="001B313A">
        <w:t>Touqan</w:t>
      </w:r>
      <w:r w:rsidR="00260139">
        <w:t xml:space="preserve">. </w:t>
      </w:r>
      <w:r w:rsidRPr="001B313A">
        <w:t xml:space="preserve">B., </w:t>
      </w:r>
      <w:r w:rsidR="005707F4" w:rsidRPr="005707F4">
        <w:t>Hanan</w:t>
      </w:r>
      <w:r w:rsidR="00260139">
        <w:t>.</w:t>
      </w:r>
      <w:r w:rsidR="005707F4" w:rsidRPr="005707F4">
        <w:t xml:space="preserve"> T, Muna</w:t>
      </w:r>
      <w:r w:rsidR="00260139">
        <w:t>.</w:t>
      </w:r>
      <w:r w:rsidR="005707F4" w:rsidRPr="005707F4">
        <w:t xml:space="preserve"> S</w:t>
      </w:r>
      <w:r w:rsidR="00260139">
        <w:t>.</w:t>
      </w:r>
      <w:r w:rsidR="005707F4" w:rsidRPr="005707F4">
        <w:t xml:space="preserve"> </w:t>
      </w:r>
      <w:r w:rsidRPr="001B313A">
        <w:t>(2017). Low carbon cooling approach for the residences in the UAE: A case study in Dubai. </w:t>
      </w:r>
      <w:r w:rsidRPr="001B313A">
        <w:rPr>
          <w:i/>
          <w:iCs/>
        </w:rPr>
        <w:t>Proceedings of the 3rd World Congress on New Technologies</w:t>
      </w:r>
      <w:r w:rsidRPr="001B313A">
        <w:t>, 127-134. </w:t>
      </w:r>
      <w:hyperlink r:id="rId53" w:tgtFrame="_blank" w:history="1">
        <w:r w:rsidRPr="001B313A">
          <w:rPr>
            <w:rStyle w:val="Hyperlink"/>
          </w:rPr>
          <w:t>https://doi.org/10.11159/AWSPT17.127</w:t>
        </w:r>
      </w:hyperlink>
    </w:p>
    <w:p w14:paraId="6DA02906" w14:textId="09C172C6" w:rsidR="00B0321B" w:rsidRDefault="00166695">
      <w:r w:rsidRPr="00166695">
        <w:t>Trepci, E., Rodriguez, E. U., &amp; Barbosa, J. D. (2024). Quantitative assessment of passive design measures on building energy demand in arid climates. Case study: Solar decathlon middle east houses, Dubai. In </w:t>
      </w:r>
      <w:r w:rsidRPr="00166695">
        <w:rPr>
          <w:i/>
          <w:iCs/>
        </w:rPr>
        <w:t>E3S Web of Conferences</w:t>
      </w:r>
      <w:r w:rsidRPr="00166695">
        <w:t> (Vol. 546, p. 01012). EDP Sciences.</w:t>
      </w:r>
      <w:r>
        <w:t xml:space="preserve"> </w:t>
      </w:r>
      <w:hyperlink r:id="rId54" w:history="1">
        <w:r w:rsidR="00F14A19" w:rsidRPr="00F14A19">
          <w:rPr>
            <w:rStyle w:val="Hyperlink"/>
          </w:rPr>
          <w:t>https://doi.org/10.1051/e3sconf/202454601012</w:t>
        </w:r>
      </w:hyperlink>
      <w:r w:rsidR="00F14A19">
        <w:t xml:space="preserve"> </w:t>
      </w:r>
    </w:p>
    <w:p w14:paraId="02976A48" w14:textId="2EC11088" w:rsidR="0049522C" w:rsidRPr="0049522C" w:rsidRDefault="0049522C" w:rsidP="0049522C"/>
    <w:sectPr w:rsidR="0049522C" w:rsidRPr="004952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B61E0"/>
    <w:multiLevelType w:val="multilevel"/>
    <w:tmpl w:val="35A8C9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134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775"/>
    <w:rsid w:val="00040DAD"/>
    <w:rsid w:val="00053B75"/>
    <w:rsid w:val="000A63EF"/>
    <w:rsid w:val="000B1DB7"/>
    <w:rsid w:val="000D652C"/>
    <w:rsid w:val="000D7A79"/>
    <w:rsid w:val="000E1EAC"/>
    <w:rsid w:val="000F21F6"/>
    <w:rsid w:val="00106F96"/>
    <w:rsid w:val="00137308"/>
    <w:rsid w:val="0014560D"/>
    <w:rsid w:val="00166695"/>
    <w:rsid w:val="001705E8"/>
    <w:rsid w:val="001833A0"/>
    <w:rsid w:val="001B313A"/>
    <w:rsid w:val="001C5B1D"/>
    <w:rsid w:val="001C5F44"/>
    <w:rsid w:val="001C7322"/>
    <w:rsid w:val="002148CA"/>
    <w:rsid w:val="0024218C"/>
    <w:rsid w:val="00256816"/>
    <w:rsid w:val="00260139"/>
    <w:rsid w:val="002C61A7"/>
    <w:rsid w:val="002E05C7"/>
    <w:rsid w:val="003205E2"/>
    <w:rsid w:val="00353912"/>
    <w:rsid w:val="00396FE7"/>
    <w:rsid w:val="003B2600"/>
    <w:rsid w:val="003F7DAD"/>
    <w:rsid w:val="004137E9"/>
    <w:rsid w:val="00413C6B"/>
    <w:rsid w:val="00420182"/>
    <w:rsid w:val="0042545E"/>
    <w:rsid w:val="004321C1"/>
    <w:rsid w:val="00434A60"/>
    <w:rsid w:val="004474BB"/>
    <w:rsid w:val="004814EF"/>
    <w:rsid w:val="0049522C"/>
    <w:rsid w:val="004B3F66"/>
    <w:rsid w:val="004E49D4"/>
    <w:rsid w:val="00526775"/>
    <w:rsid w:val="005308D2"/>
    <w:rsid w:val="005707F4"/>
    <w:rsid w:val="00590271"/>
    <w:rsid w:val="00670EA0"/>
    <w:rsid w:val="006B0CDA"/>
    <w:rsid w:val="006D3A6E"/>
    <w:rsid w:val="006E4D88"/>
    <w:rsid w:val="006F7C50"/>
    <w:rsid w:val="00750FA8"/>
    <w:rsid w:val="0078293A"/>
    <w:rsid w:val="00790266"/>
    <w:rsid w:val="007A3812"/>
    <w:rsid w:val="007B48C3"/>
    <w:rsid w:val="007B6A9E"/>
    <w:rsid w:val="007C18FE"/>
    <w:rsid w:val="00807063"/>
    <w:rsid w:val="00814E2C"/>
    <w:rsid w:val="008173BF"/>
    <w:rsid w:val="0083293E"/>
    <w:rsid w:val="00833BED"/>
    <w:rsid w:val="008727BF"/>
    <w:rsid w:val="00896FF2"/>
    <w:rsid w:val="00912112"/>
    <w:rsid w:val="009302D7"/>
    <w:rsid w:val="00983B82"/>
    <w:rsid w:val="009E1A4B"/>
    <w:rsid w:val="009F4D9F"/>
    <w:rsid w:val="00A413AE"/>
    <w:rsid w:val="00A41FCC"/>
    <w:rsid w:val="00A62388"/>
    <w:rsid w:val="00AB6B07"/>
    <w:rsid w:val="00B0321B"/>
    <w:rsid w:val="00B37FAE"/>
    <w:rsid w:val="00B401A4"/>
    <w:rsid w:val="00B536F0"/>
    <w:rsid w:val="00B60B97"/>
    <w:rsid w:val="00B74D2C"/>
    <w:rsid w:val="00BC4A0D"/>
    <w:rsid w:val="00BF62FC"/>
    <w:rsid w:val="00C81745"/>
    <w:rsid w:val="00C85106"/>
    <w:rsid w:val="00C87123"/>
    <w:rsid w:val="00C946C0"/>
    <w:rsid w:val="00CC23B1"/>
    <w:rsid w:val="00D1293C"/>
    <w:rsid w:val="00D76185"/>
    <w:rsid w:val="00D8576B"/>
    <w:rsid w:val="00D87A2C"/>
    <w:rsid w:val="00DB217D"/>
    <w:rsid w:val="00DE627D"/>
    <w:rsid w:val="00DE7D9B"/>
    <w:rsid w:val="00DF2DC1"/>
    <w:rsid w:val="00E16EE3"/>
    <w:rsid w:val="00E3143B"/>
    <w:rsid w:val="00E31BD0"/>
    <w:rsid w:val="00E54ADF"/>
    <w:rsid w:val="00E62984"/>
    <w:rsid w:val="00E8431C"/>
    <w:rsid w:val="00EB7FA3"/>
    <w:rsid w:val="00EC57BA"/>
    <w:rsid w:val="00EF5442"/>
    <w:rsid w:val="00F14A19"/>
    <w:rsid w:val="00F14C8F"/>
    <w:rsid w:val="00F21EDD"/>
    <w:rsid w:val="00F25960"/>
    <w:rsid w:val="00F43ED8"/>
    <w:rsid w:val="00F734B9"/>
    <w:rsid w:val="00F9057F"/>
    <w:rsid w:val="00F952FE"/>
    <w:rsid w:val="00FC000F"/>
  </w:rsids>
  <m:mathPr>
    <m:mathFont m:val="Cambria Math"/>
    <m:brkBin m:val="before"/>
    <m:brkBinSub m:val="--"/>
    <m:smallFrac m:val="0"/>
    <m:dispDef/>
    <m:lMargin m:val="0"/>
    <m:rMargin m:val="0"/>
    <m:defJc m:val="centerGroup"/>
    <m:wrapIndent m:val="1440"/>
    <m:intLim m:val="subSup"/>
    <m:naryLim m:val="undOvr"/>
  </m:mathPr>
  <w:themeFontLang w:val="en-V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2411D"/>
  <w15:chartTrackingRefBased/>
  <w15:docId w15:val="{11432981-E354-46C4-B895-16B017E7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67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67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67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67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6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6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6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6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7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67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67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67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67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6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6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6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6775"/>
    <w:rPr>
      <w:rFonts w:eastAsiaTheme="majorEastAsia" w:cstheme="majorBidi"/>
      <w:color w:val="272727" w:themeColor="text1" w:themeTint="D8"/>
    </w:rPr>
  </w:style>
  <w:style w:type="paragraph" w:styleId="Title">
    <w:name w:val="Title"/>
    <w:basedOn w:val="Normal"/>
    <w:next w:val="Normal"/>
    <w:link w:val="TitleChar"/>
    <w:uiPriority w:val="10"/>
    <w:qFormat/>
    <w:rsid w:val="00526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6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6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6775"/>
    <w:pPr>
      <w:spacing w:before="160"/>
      <w:jc w:val="center"/>
    </w:pPr>
    <w:rPr>
      <w:i/>
      <w:iCs/>
      <w:color w:val="404040" w:themeColor="text1" w:themeTint="BF"/>
    </w:rPr>
  </w:style>
  <w:style w:type="character" w:customStyle="1" w:styleId="QuoteChar">
    <w:name w:val="Quote Char"/>
    <w:basedOn w:val="DefaultParagraphFont"/>
    <w:link w:val="Quote"/>
    <w:uiPriority w:val="29"/>
    <w:rsid w:val="00526775"/>
    <w:rPr>
      <w:i/>
      <w:iCs/>
      <w:color w:val="404040" w:themeColor="text1" w:themeTint="BF"/>
    </w:rPr>
  </w:style>
  <w:style w:type="paragraph" w:styleId="ListParagraph">
    <w:name w:val="List Paragraph"/>
    <w:basedOn w:val="Normal"/>
    <w:uiPriority w:val="34"/>
    <w:qFormat/>
    <w:rsid w:val="00526775"/>
    <w:pPr>
      <w:ind w:left="720"/>
      <w:contextualSpacing/>
    </w:pPr>
  </w:style>
  <w:style w:type="character" w:styleId="IntenseEmphasis">
    <w:name w:val="Intense Emphasis"/>
    <w:basedOn w:val="DefaultParagraphFont"/>
    <w:uiPriority w:val="21"/>
    <w:qFormat/>
    <w:rsid w:val="00526775"/>
    <w:rPr>
      <w:i/>
      <w:iCs/>
      <w:color w:val="0F4761" w:themeColor="accent1" w:themeShade="BF"/>
    </w:rPr>
  </w:style>
  <w:style w:type="paragraph" w:styleId="IntenseQuote">
    <w:name w:val="Intense Quote"/>
    <w:basedOn w:val="Normal"/>
    <w:next w:val="Normal"/>
    <w:link w:val="IntenseQuoteChar"/>
    <w:uiPriority w:val="30"/>
    <w:qFormat/>
    <w:rsid w:val="00526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6775"/>
    <w:rPr>
      <w:i/>
      <w:iCs/>
      <w:color w:val="0F4761" w:themeColor="accent1" w:themeShade="BF"/>
    </w:rPr>
  </w:style>
  <w:style w:type="character" w:styleId="IntenseReference">
    <w:name w:val="Intense Reference"/>
    <w:basedOn w:val="DefaultParagraphFont"/>
    <w:uiPriority w:val="32"/>
    <w:qFormat/>
    <w:rsid w:val="00526775"/>
    <w:rPr>
      <w:b/>
      <w:bCs/>
      <w:smallCaps/>
      <w:color w:val="0F4761" w:themeColor="accent1" w:themeShade="BF"/>
      <w:spacing w:val="5"/>
    </w:rPr>
  </w:style>
  <w:style w:type="character" w:styleId="Hyperlink">
    <w:name w:val="Hyperlink"/>
    <w:basedOn w:val="DefaultParagraphFont"/>
    <w:uiPriority w:val="99"/>
    <w:unhideWhenUsed/>
    <w:rsid w:val="001B313A"/>
    <w:rPr>
      <w:color w:val="467886" w:themeColor="hyperlink"/>
      <w:u w:val="single"/>
    </w:rPr>
  </w:style>
  <w:style w:type="character" w:styleId="UnresolvedMention">
    <w:name w:val="Unresolved Mention"/>
    <w:basedOn w:val="DefaultParagraphFont"/>
    <w:uiPriority w:val="99"/>
    <w:semiHidden/>
    <w:unhideWhenUsed/>
    <w:rsid w:val="001B313A"/>
    <w:rPr>
      <w:color w:val="605E5C"/>
      <w:shd w:val="clear" w:color="auto" w:fill="E1DFDD"/>
    </w:rPr>
  </w:style>
  <w:style w:type="character" w:customStyle="1" w:styleId="url">
    <w:name w:val="url"/>
    <w:basedOn w:val="DefaultParagraphFont"/>
    <w:rsid w:val="00D1293C"/>
  </w:style>
  <w:style w:type="character" w:styleId="FollowedHyperlink">
    <w:name w:val="FollowedHyperlink"/>
    <w:basedOn w:val="DefaultParagraphFont"/>
    <w:uiPriority w:val="99"/>
    <w:semiHidden/>
    <w:unhideWhenUsed/>
    <w:rsid w:val="009302D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space.com/chat/8a771bec-570d-4a72-ab24-c08bdeabd467" TargetMode="External"/><Relationship Id="rId18" Type="http://schemas.openxmlformats.org/officeDocument/2006/relationships/hyperlink" Target="https://scispace.com/chat/8a771bec-570d-4a72-ab24-c08bdeabd467" TargetMode="External"/><Relationship Id="rId26" Type="http://schemas.openxmlformats.org/officeDocument/2006/relationships/hyperlink" Target="https://scispace.com/chat/8a771bec-570d-4a72-ab24-c08bdeabd467" TargetMode="External"/><Relationship Id="rId39" Type="http://schemas.openxmlformats.org/officeDocument/2006/relationships/hyperlink" Target="https://doi.org/10.18280/ijsdp.160701" TargetMode="External"/><Relationship Id="rId21" Type="http://schemas.openxmlformats.org/officeDocument/2006/relationships/hyperlink" Target="https://scispace.com/chat/8a771bec-570d-4a72-ab24-c08bdeabd467" TargetMode="External"/><Relationship Id="rId34" Type="http://schemas.openxmlformats.org/officeDocument/2006/relationships/hyperlink" Target="https://doi.org/10.3390/buildings14030736" TargetMode="External"/><Relationship Id="rId42" Type="http://schemas.openxmlformats.org/officeDocument/2006/relationships/hyperlink" Target="https://doi.org/10.3390/buildings3040674" TargetMode="External"/><Relationship Id="rId47" Type="http://schemas.openxmlformats.org/officeDocument/2006/relationships/hyperlink" Target="https://doi.org/10.21608/aujst.2024.332670.1140" TargetMode="External"/><Relationship Id="rId50" Type="http://schemas.openxmlformats.org/officeDocument/2006/relationships/hyperlink" Target="https://doi.org/10.1038/s41598-025-08603-0" TargetMode="External"/><Relationship Id="rId55" Type="http://schemas.openxmlformats.org/officeDocument/2006/relationships/fontTable" Target="fontTable.xml"/><Relationship Id="rId7" Type="http://schemas.openxmlformats.org/officeDocument/2006/relationships/hyperlink" Target="https://scispace.com/chat/8a771bec-570d-4a72-ab24-c08bdeabd467" TargetMode="External"/><Relationship Id="rId2" Type="http://schemas.openxmlformats.org/officeDocument/2006/relationships/styles" Target="styles.xml"/><Relationship Id="rId16" Type="http://schemas.openxmlformats.org/officeDocument/2006/relationships/hyperlink" Target="https://scispace.com/chat/8a771bec-570d-4a72-ab24-c08bdeabd467" TargetMode="External"/><Relationship Id="rId29" Type="http://schemas.openxmlformats.org/officeDocument/2006/relationships/hyperlink" Target="https://doi.org/10.1007/s40095-021-00466-1" TargetMode="External"/><Relationship Id="rId11" Type="http://schemas.openxmlformats.org/officeDocument/2006/relationships/hyperlink" Target="https://scispace.com/chat/8a771bec-570d-4a72-ab24-c08bdeabd467" TargetMode="External"/><Relationship Id="rId24" Type="http://schemas.openxmlformats.org/officeDocument/2006/relationships/hyperlink" Target="https://scispace.com/chat/8a771bec-570d-4a72-ab24-c08bdeabd467" TargetMode="External"/><Relationship Id="rId32" Type="http://schemas.openxmlformats.org/officeDocument/2006/relationships/hyperlink" Target="https://doi.org/10.1080/16874048.2023.2268290" TargetMode="External"/><Relationship Id="rId37" Type="http://schemas.openxmlformats.org/officeDocument/2006/relationships/hyperlink" Target="https://doi.org/10.32920/ryerson.14663529.v1" TargetMode="External"/><Relationship Id="rId40" Type="http://schemas.openxmlformats.org/officeDocument/2006/relationships/hyperlink" Target="https://doi.org/10.29187/2458-973x.1195" TargetMode="External"/><Relationship Id="rId45" Type="http://schemas.openxmlformats.org/officeDocument/2006/relationships/hyperlink" Target="https://amsdottorato.unibo.it/id/eprint/7469/" TargetMode="External"/><Relationship Id="rId53" Type="http://schemas.openxmlformats.org/officeDocument/2006/relationships/hyperlink" Target="https://doi.org/10.11159/AWSPT17.127" TargetMode="External"/><Relationship Id="rId5" Type="http://schemas.openxmlformats.org/officeDocument/2006/relationships/hyperlink" Target="https://scispace.com/chat/8a771bec-570d-4a72-ab24-c08bdeabd467" TargetMode="External"/><Relationship Id="rId10" Type="http://schemas.openxmlformats.org/officeDocument/2006/relationships/hyperlink" Target="https://scispace.com/chat/8a771bec-570d-4a72-ab24-c08bdeabd467" TargetMode="External"/><Relationship Id="rId19" Type="http://schemas.openxmlformats.org/officeDocument/2006/relationships/hyperlink" Target="https://scispace.com/chat/8a771bec-570d-4a72-ab24-c08bdeabd467" TargetMode="External"/><Relationship Id="rId31" Type="http://schemas.openxmlformats.org/officeDocument/2006/relationships/hyperlink" Target="https://doi.org/10.18178/ijesd.2020.11.5.1258" TargetMode="External"/><Relationship Id="rId44" Type="http://schemas.openxmlformats.org/officeDocument/2006/relationships/hyperlink" Target="https://doi.org/10.2478/jeppm-2021-0019" TargetMode="External"/><Relationship Id="rId52" Type="http://schemas.openxmlformats.org/officeDocument/2006/relationships/hyperlink" Target="https://doi.org/10.12691/AJCEA-9-4-1" TargetMode="External"/><Relationship Id="rId4" Type="http://schemas.openxmlformats.org/officeDocument/2006/relationships/webSettings" Target="webSettings.xml"/><Relationship Id="rId9" Type="http://schemas.openxmlformats.org/officeDocument/2006/relationships/hyperlink" Target="https://scispace.com/chat/8a771bec-570d-4a72-ab24-c08bdeabd467" TargetMode="External"/><Relationship Id="rId14" Type="http://schemas.openxmlformats.org/officeDocument/2006/relationships/hyperlink" Target="https://scispace.com/chat/8a771bec-570d-4a72-ab24-c08bdeabd467" TargetMode="External"/><Relationship Id="rId22" Type="http://schemas.openxmlformats.org/officeDocument/2006/relationships/hyperlink" Target="https://scispace.com/chat/8a771bec-570d-4a72-ab24-c08bdeabd467" TargetMode="External"/><Relationship Id="rId27" Type="http://schemas.openxmlformats.org/officeDocument/2006/relationships/image" Target="media/image1.png"/><Relationship Id="rId30" Type="http://schemas.openxmlformats.org/officeDocument/2006/relationships/hyperlink" Target="https://doi.org/10.3390/buildings13071705" TargetMode="External"/><Relationship Id="rId35" Type="http://schemas.openxmlformats.org/officeDocument/2006/relationships/hyperlink" Target="https://doi.org/10.2495/SDP110181" TargetMode="External"/><Relationship Id="rId43" Type="http://schemas.openxmlformats.org/officeDocument/2006/relationships/hyperlink" Target="https://doi.org/10.18359/rcin.4400" TargetMode="External"/><Relationship Id="rId48" Type="http://schemas.openxmlformats.org/officeDocument/2006/relationships/hyperlink" Target="https://www.sciencedirect.com/science/article/abs/pii/S2352710226006364" TargetMode="External"/><Relationship Id="rId56" Type="http://schemas.openxmlformats.org/officeDocument/2006/relationships/theme" Target="theme/theme1.xml"/><Relationship Id="rId8" Type="http://schemas.openxmlformats.org/officeDocument/2006/relationships/hyperlink" Target="https://scispace.com/chat/8a771bec-570d-4a72-ab24-c08bdeabd467" TargetMode="External"/><Relationship Id="rId51" Type="http://schemas.openxmlformats.org/officeDocument/2006/relationships/hyperlink" Target="https://doi.org/10.1016/J.FOAR.2014.01.002" TargetMode="External"/><Relationship Id="rId3" Type="http://schemas.openxmlformats.org/officeDocument/2006/relationships/settings" Target="settings.xml"/><Relationship Id="rId12" Type="http://schemas.openxmlformats.org/officeDocument/2006/relationships/hyperlink" Target="https://scispace.com/chat/8a771bec-570d-4a72-ab24-c08bdeabd467" TargetMode="External"/><Relationship Id="rId17" Type="http://schemas.openxmlformats.org/officeDocument/2006/relationships/hyperlink" Target="https://scispace.com/chat/8a771bec-570d-4a72-ab24-c08bdeabd467" TargetMode="External"/><Relationship Id="rId25" Type="http://schemas.openxmlformats.org/officeDocument/2006/relationships/hyperlink" Target="https://scispace.com/chat/8a771bec-570d-4a72-ab24-c08bdeabd467" TargetMode="External"/><Relationship Id="rId33" Type="http://schemas.openxmlformats.org/officeDocument/2006/relationships/hyperlink" Target="https://doi.org/10.1186/s44147-025-00636-6" TargetMode="External"/><Relationship Id="rId38" Type="http://schemas.openxmlformats.org/officeDocument/2006/relationships/hyperlink" Target="https://oaktrust.library.tamu.edu/items/c4b8bb18-2a8f-46ba-8c6c-486f82a1fd1f" TargetMode="External"/><Relationship Id="rId46" Type="http://schemas.openxmlformats.org/officeDocument/2006/relationships/hyperlink" Target="https://unitesi.unive.it/handle/20.500.14247/13957" TargetMode="External"/><Relationship Id="rId20" Type="http://schemas.openxmlformats.org/officeDocument/2006/relationships/hyperlink" Target="https://scispace.com/chat/8a771bec-570d-4a72-ab24-c08bdeabd467" TargetMode="External"/><Relationship Id="rId41" Type="http://schemas.openxmlformats.org/officeDocument/2006/relationships/hyperlink" Target="https://doi.org/10.37394/232015.2022.18.18" TargetMode="External"/><Relationship Id="rId54" Type="http://schemas.openxmlformats.org/officeDocument/2006/relationships/hyperlink" Target="https://doi.org/10.1051/e3sconf/202454601012" TargetMode="External"/><Relationship Id="rId1" Type="http://schemas.openxmlformats.org/officeDocument/2006/relationships/numbering" Target="numbering.xml"/><Relationship Id="rId6" Type="http://schemas.openxmlformats.org/officeDocument/2006/relationships/hyperlink" Target="https://scispace.com/chat/8a771bec-570d-4a72-ab24-c08bdeabd467" TargetMode="External"/><Relationship Id="rId15" Type="http://schemas.openxmlformats.org/officeDocument/2006/relationships/hyperlink" Target="https://scispace.com/chat/8a771bec-570d-4a72-ab24-c08bdeabd467" TargetMode="External"/><Relationship Id="rId23" Type="http://schemas.openxmlformats.org/officeDocument/2006/relationships/hyperlink" Target="https://scispace.com/chat/8a771bec-570d-4a72-ab24-c08bdeabd467" TargetMode="External"/><Relationship Id="rId28" Type="http://schemas.openxmlformats.org/officeDocument/2006/relationships/hyperlink" Target="https://doi.org/10.3390/en15165858" TargetMode="External"/><Relationship Id="rId36" Type="http://schemas.openxmlformats.org/officeDocument/2006/relationships/hyperlink" Target="https://www.sciencedirect.com/science/article/abs/pii/S2352710225025550?via%3Dihub" TargetMode="External"/><Relationship Id="rId49" Type="http://schemas.openxmlformats.org/officeDocument/2006/relationships/hyperlink" Target="https://doi.org/10.1007/978-3-030-30841-4_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54</Pages>
  <Words>23660</Words>
  <Characters>134868</Characters>
  <Application>Microsoft Office Word</Application>
  <DocSecurity>0</DocSecurity>
  <Lines>1123</Lines>
  <Paragraphs>316</Paragraphs>
  <ScaleCrop>false</ScaleCrop>
  <Company/>
  <LinksUpToDate>false</LinksUpToDate>
  <CharactersWithSpaces>158212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 Subramanian</dc:creator>
  <cp:keywords/>
  <dc:description/>
  <cp:lastModifiedBy>Shankar Subramanian</cp:lastModifiedBy>
  <cp:revision>109</cp:revision>
  <dcterms:created xsi:type="dcterms:W3CDTF">2026-06-07T06:22:00Z</dcterms:created>
  <dcterms:modified xsi:type="dcterms:W3CDTF">2026-06-09T09:21:00Z</dcterms:modified>
</cp:coreProperties>
</file>