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03" w:rsidRDefault="006823B1" w:rsidP="00D377F6">
      <w:pPr>
        <w:spacing w:after="35" w:line="259" w:lineRule="auto"/>
        <w:ind w:left="219" w:right="0"/>
        <w:jc w:val="left"/>
        <w:rPr>
          <w:b/>
          <w:sz w:val="24"/>
          <w:szCs w:val="24"/>
        </w:rPr>
      </w:pPr>
      <w:r>
        <w:rPr>
          <w:b/>
          <w:sz w:val="24"/>
          <w:szCs w:val="24"/>
        </w:rPr>
        <w:t>PEDAGOGICAL PRACTICE</w:t>
      </w:r>
      <w:r w:rsidR="00BC6603">
        <w:rPr>
          <w:b/>
          <w:sz w:val="24"/>
          <w:szCs w:val="24"/>
        </w:rPr>
        <w:t xml:space="preserve"> STRATEGIES, A PERCEPTION OF DAVID</w:t>
      </w:r>
      <w:r w:rsidR="00D377F6">
        <w:rPr>
          <w:b/>
          <w:sz w:val="24"/>
          <w:szCs w:val="24"/>
        </w:rPr>
        <w:t xml:space="preserve"> </w:t>
      </w:r>
      <w:r w:rsidR="00BC6603">
        <w:rPr>
          <w:b/>
          <w:sz w:val="24"/>
          <w:szCs w:val="24"/>
        </w:rPr>
        <w:t xml:space="preserve">LIVINGSTONE COLLEGE OF EDUCATION </w:t>
      </w:r>
      <w:r w:rsidR="00B547C4">
        <w:rPr>
          <w:b/>
          <w:sz w:val="24"/>
          <w:szCs w:val="24"/>
        </w:rPr>
        <w:t>TEACHER EDUCATORS’</w:t>
      </w:r>
      <w:r w:rsidR="00D377F6">
        <w:rPr>
          <w:b/>
          <w:sz w:val="24"/>
          <w:szCs w:val="24"/>
        </w:rPr>
        <w:t xml:space="preserve"> MINDFRAMES</w:t>
      </w:r>
      <w:r w:rsidR="00BC6603">
        <w:rPr>
          <w:b/>
          <w:sz w:val="24"/>
          <w:szCs w:val="24"/>
        </w:rPr>
        <w:t xml:space="preserve">  </w:t>
      </w:r>
    </w:p>
    <w:p w:rsidR="00BC6603" w:rsidRDefault="00BC6603" w:rsidP="00B3435D">
      <w:pPr>
        <w:spacing w:after="35" w:line="259" w:lineRule="auto"/>
        <w:ind w:left="219" w:right="0"/>
        <w:jc w:val="center"/>
        <w:rPr>
          <w:b/>
          <w:sz w:val="24"/>
          <w:szCs w:val="24"/>
        </w:rPr>
      </w:pPr>
    </w:p>
    <w:p w:rsidR="00066009" w:rsidRPr="004C1B56" w:rsidRDefault="00BC6603" w:rsidP="00066009">
      <w:pPr>
        <w:spacing w:after="73" w:line="259" w:lineRule="auto"/>
        <w:ind w:right="0" w:firstLine="0"/>
        <w:jc w:val="center"/>
        <w:rPr>
          <w:b/>
          <w:sz w:val="24"/>
          <w:szCs w:val="24"/>
        </w:rPr>
      </w:pPr>
      <w:r>
        <w:rPr>
          <w:b/>
          <w:bCs/>
          <w:sz w:val="24"/>
          <w:szCs w:val="24"/>
        </w:rPr>
        <w:t/>
      </w:r>
      <w:r w:rsidR="00B3435D" w:rsidRPr="004C1B56">
        <w:rPr>
          <w:b/>
          <w:bCs/>
          <w:sz w:val="24"/>
          <w:szCs w:val="24"/>
        </w:rPr>
        <w:t/>
      </w:r>
      <w:r w:rsidR="00B3435D" w:rsidRPr="004C1B56">
        <w:rPr>
          <w:b/>
          <w:sz w:val="24"/>
          <w:szCs w:val="24"/>
          <w:vertAlign w:val="superscript"/>
        </w:rPr>
        <w:t xml:space="preserve"/>
      </w:r>
      <w:r w:rsidR="00066009" w:rsidRPr="004C1B56">
        <w:rPr>
          <w:b/>
          <w:sz w:val="24"/>
          <w:szCs w:val="24"/>
          <w:vertAlign w:val="superscript"/>
        </w:rPr>
        <w:t/>
      </w:r>
      <w:r w:rsidR="00066009" w:rsidRPr="004C1B56">
        <w:rPr>
          <w:b/>
          <w:sz w:val="24"/>
          <w:szCs w:val="24"/>
        </w:rPr>
        <w:t/>
      </w:r>
      <w:r w:rsidR="00066009" w:rsidRPr="004C1B56">
        <w:rPr>
          <w:b/>
          <w:sz w:val="24"/>
          <w:szCs w:val="24"/>
          <w:vertAlign w:val="superscript"/>
        </w:rPr>
        <w:t xml:space="preserve"/>
      </w:r>
    </w:p>
    <w:p w:rsidR="00066009" w:rsidRPr="007708D2" w:rsidRDefault="00066009" w:rsidP="00066009">
      <w:pPr>
        <w:spacing w:after="12" w:line="259" w:lineRule="auto"/>
        <w:ind w:left="15" w:right="4"/>
        <w:jc w:val="center"/>
        <w:rPr>
          <w:sz w:val="24"/>
          <w:szCs w:val="24"/>
        </w:rPr>
      </w:pPr>
      <w:r w:rsidRPr="007708D2">
        <w:rPr>
          <w:i/>
          <w:sz w:val="24"/>
          <w:szCs w:val="24"/>
          <w:vertAlign w:val="superscript"/>
        </w:rPr>
        <w:t/>
      </w:r>
      <w:r w:rsidRPr="007708D2">
        <w:rPr>
          <w:i/>
          <w:sz w:val="24"/>
          <w:szCs w:val="24"/>
        </w:rPr>
        <w:t xml:space="preserve"/>
      </w:r>
    </w:p>
    <w:p w:rsidR="00066009" w:rsidRPr="007708D2" w:rsidRDefault="00066009" w:rsidP="00066009">
      <w:pPr>
        <w:spacing w:after="12" w:line="259" w:lineRule="auto"/>
        <w:ind w:left="15" w:right="0"/>
        <w:jc w:val="center"/>
        <w:rPr>
          <w:sz w:val="24"/>
          <w:szCs w:val="24"/>
        </w:rPr>
      </w:pPr>
      <w:r w:rsidRPr="007708D2">
        <w:rPr>
          <w:i/>
          <w:sz w:val="24"/>
          <w:szCs w:val="24"/>
          <w:vertAlign w:val="superscript"/>
        </w:rPr>
        <w:t/>
      </w:r>
      <w:r w:rsidRPr="007708D2">
        <w:rPr>
          <w:i/>
          <w:sz w:val="24"/>
          <w:szCs w:val="24"/>
        </w:rPr>
        <w:t xml:space="preserve"/>
      </w:r>
    </w:p>
    <w:p w:rsidR="00066009" w:rsidRPr="007708D2" w:rsidRDefault="00066009" w:rsidP="00066009">
      <w:pPr>
        <w:rPr>
          <w:sz w:val="24"/>
          <w:szCs w:val="24"/>
        </w:rPr>
        <w:sectPr w:rsidR="00066009" w:rsidRPr="007708D2">
          <w:headerReference w:type="even" r:id="rId7"/>
          <w:headerReference w:type="default" r:id="rId8"/>
          <w:footerReference w:type="even" r:id="rId9"/>
          <w:footerReference w:type="default" r:id="rId10"/>
          <w:headerReference w:type="first" r:id="rId11"/>
          <w:footerReference w:type="first" r:id="rId12"/>
          <w:pgSz w:w="12240" w:h="15840"/>
          <w:pgMar w:top="1303" w:right="1284" w:bottom="1529" w:left="1279" w:header="763" w:footer="717" w:gutter="0"/>
          <w:pgNumType w:start="108"/>
          <w:cols w:space="720"/>
        </w:sectPr>
      </w:pPr>
    </w:p>
    <w:p w:rsidR="00066009" w:rsidRPr="007708D2" w:rsidRDefault="00066009" w:rsidP="00066009">
      <w:pPr>
        <w:spacing w:after="89" w:line="259" w:lineRule="auto"/>
        <w:ind w:left="0" w:right="0" w:firstLine="0"/>
        <w:jc w:val="left"/>
        <w:rPr>
          <w:sz w:val="24"/>
          <w:szCs w:val="24"/>
        </w:rPr>
      </w:pPr>
      <w:r w:rsidRPr="007708D2">
        <w:rPr>
          <w:sz w:val="24"/>
          <w:szCs w:val="24"/>
        </w:rPr>
        <w:lastRenderedPageBreak/>
        <w:t xml:space="preserve"> </w:t>
      </w:r>
    </w:p>
    <w:p w:rsidR="00D377F6" w:rsidRPr="006F3BA7" w:rsidRDefault="00066009" w:rsidP="00324953">
      <w:pPr>
        <w:pStyle w:val="NormalWeb"/>
        <w:jc w:val="both"/>
      </w:pPr>
      <w:r w:rsidRPr="007708D2">
        <w:rPr>
          <w:b/>
          <w:i/>
        </w:rPr>
        <w:t>Abstract:</w:t>
      </w:r>
      <w:r w:rsidRPr="007708D2">
        <w:rPr>
          <w:b/>
        </w:rPr>
        <w:t xml:space="preserve"> </w:t>
      </w:r>
      <w:r w:rsidR="00BC6603">
        <w:t xml:space="preserve">This study </w:t>
      </w:r>
      <w:r w:rsidR="00BC6603" w:rsidRPr="006F3BA7">
        <w:t>examines</w:t>
      </w:r>
      <w:r w:rsidR="00536F41" w:rsidRPr="006F3BA7">
        <w:t xml:space="preserve"> t</w:t>
      </w:r>
      <w:r w:rsidR="006823B1" w:rsidRPr="006F3BA7">
        <w:t xml:space="preserve">he pedagogical practice </w:t>
      </w:r>
      <w:r w:rsidR="00BC6603" w:rsidRPr="006F3BA7">
        <w:t>strategies</w:t>
      </w:r>
      <w:r w:rsidR="006823B1" w:rsidRPr="006F3BA7">
        <w:t xml:space="preserve"> a perception</w:t>
      </w:r>
      <w:r w:rsidR="00BC6603" w:rsidRPr="006F3BA7">
        <w:t xml:space="preserve"> of David Livingstone College teacher educators</w:t>
      </w:r>
      <w:r w:rsidR="00323411" w:rsidRPr="006F3BA7">
        <w:t xml:space="preserve"> also referred to as </w:t>
      </w:r>
      <w:r w:rsidR="00786C73" w:rsidRPr="006F3BA7">
        <w:t xml:space="preserve">DALICE. One primary question guided this study: </w:t>
      </w:r>
      <w:r w:rsidR="00786C73" w:rsidRPr="006F3BA7">
        <w:tab/>
        <w:t>What mindframes did DALICE teacher educators utilize to support high-yield instructional strategies</w:t>
      </w:r>
      <w:r w:rsidR="00281238" w:rsidRPr="006F3BA7">
        <w:t>.</w:t>
      </w:r>
      <w:r w:rsidR="00323411" w:rsidRPr="006F3BA7">
        <w:t xml:space="preserve"> Employing a qualitative </w:t>
      </w:r>
      <w:r w:rsidR="004C24B9" w:rsidRPr="006F3BA7">
        <w:t>interpretivist approach</w:t>
      </w:r>
      <w:r w:rsidR="00323411" w:rsidRPr="006F3BA7">
        <w:t xml:space="preserve">, </w:t>
      </w:r>
      <w:r w:rsidR="00324953" w:rsidRPr="006F3BA7">
        <w:t xml:space="preserve">the study </w:t>
      </w:r>
      <w:r w:rsidR="00140149" w:rsidRPr="006F3BA7">
        <w:t xml:space="preserve">utilized the criterion purposive method to select </w:t>
      </w:r>
      <w:r w:rsidR="004C24B9" w:rsidRPr="006F3BA7">
        <w:t>10 teacher</w:t>
      </w:r>
      <w:r w:rsidR="00140149" w:rsidRPr="006F3BA7">
        <w:t xml:space="preserve"> educators</w:t>
      </w:r>
      <w:r w:rsidR="00324953" w:rsidRPr="006F3BA7">
        <w:t xml:space="preserve"> </w:t>
      </w:r>
      <w:r w:rsidR="00323411" w:rsidRPr="006F3BA7">
        <w:t xml:space="preserve">in-order to </w:t>
      </w:r>
      <w:r w:rsidR="00140149" w:rsidRPr="006F3BA7">
        <w:t xml:space="preserve">gain </w:t>
      </w:r>
      <w:r w:rsidR="007D7D0C" w:rsidRPr="006F3BA7">
        <w:t>understand</w:t>
      </w:r>
      <w:r w:rsidR="00140149" w:rsidRPr="006F3BA7">
        <w:t>ing of</w:t>
      </w:r>
      <w:r w:rsidR="007D7D0C" w:rsidRPr="006F3BA7">
        <w:t xml:space="preserve"> the nuances of </w:t>
      </w:r>
      <w:r w:rsidR="00140149" w:rsidRPr="006F3BA7">
        <w:t>DALICE teacher educators</w:t>
      </w:r>
      <w:r w:rsidR="00AA2137" w:rsidRPr="006F3BA7">
        <w:t>’</w:t>
      </w:r>
      <w:r w:rsidR="00140149" w:rsidRPr="006F3BA7">
        <w:t xml:space="preserve"> perceptions of pedagogical</w:t>
      </w:r>
      <w:r w:rsidR="002E29B2" w:rsidRPr="006F3BA7">
        <w:t xml:space="preserve"> practice</w:t>
      </w:r>
      <w:r w:rsidR="00140149" w:rsidRPr="006F3BA7">
        <w:t xml:space="preserve"> strategies</w:t>
      </w:r>
      <w:r w:rsidR="00324953" w:rsidRPr="006F3BA7">
        <w:rPr>
          <w:b/>
        </w:rPr>
        <w:t>.</w:t>
      </w:r>
      <w:r w:rsidR="00140149" w:rsidRPr="006F3BA7">
        <w:rPr>
          <w:b/>
        </w:rPr>
        <w:t xml:space="preserve"> </w:t>
      </w:r>
      <w:r w:rsidR="00140149" w:rsidRPr="006F3BA7">
        <w:t>The results of the research revealed</w:t>
      </w:r>
      <w:r w:rsidR="004C24B9" w:rsidRPr="006F3BA7">
        <w:t xml:space="preserve"> themes</w:t>
      </w:r>
      <w:r w:rsidR="000313FD" w:rsidRPr="006F3BA7">
        <w:t xml:space="preserve"> </w:t>
      </w:r>
      <w:r w:rsidR="00C913F2">
        <w:t>that had implication</w:t>
      </w:r>
      <w:r w:rsidR="004C24B9" w:rsidRPr="006F3BA7">
        <w:t xml:space="preserve">s on the whole process of teacher preparation for the actual teaching. The data that emerged from this research has implications on </w:t>
      </w:r>
      <w:r w:rsidR="00281238" w:rsidRPr="006F3BA7">
        <w:t>the way potential teachers should be prepared, the teaching and learning strategies that should be prompted in teacher education colleges in Zambia.</w:t>
      </w:r>
    </w:p>
    <w:p w:rsidR="00536F41" w:rsidRDefault="00324953" w:rsidP="00324953">
      <w:pPr>
        <w:pStyle w:val="NormalWeb"/>
        <w:jc w:val="both"/>
      </w:pPr>
      <w:r>
        <w:t>Key findings indicate that</w:t>
      </w:r>
      <w:r w:rsidR="00281238">
        <w:t>,</w:t>
      </w:r>
      <w:r>
        <w:t xml:space="preserve"> </w:t>
      </w:r>
      <w:r w:rsidR="00281238">
        <w:t xml:space="preserve">there is a connectedness between teacher </w:t>
      </w:r>
      <w:r w:rsidR="00536F41">
        <w:t>mindframes, efficient delivery</w:t>
      </w:r>
      <w:r w:rsidR="00A677C9">
        <w:t xml:space="preserve"> of pedagogical teaching and learning strategies,</w:t>
      </w:r>
      <w:r w:rsidR="00281238">
        <w:t xml:space="preserve"> an innovative learning environment and student regulation. Other</w:t>
      </w:r>
      <w:r w:rsidR="00281238" w:rsidRPr="004C24B9">
        <w:t xml:space="preserve"> </w:t>
      </w:r>
      <w:r w:rsidR="00281238">
        <w:t xml:space="preserve">key </w:t>
      </w:r>
      <w:r w:rsidR="00281238" w:rsidRPr="004C24B9">
        <w:t>findings</w:t>
      </w:r>
      <w:r w:rsidR="00281238">
        <w:t xml:space="preserve"> from this study</w:t>
      </w:r>
      <w:r w:rsidR="00281238" w:rsidRPr="004C24B9">
        <w:t xml:space="preserve"> suggest that</w:t>
      </w:r>
      <w:r w:rsidR="00281238">
        <w:t>,</w:t>
      </w:r>
      <w:r w:rsidR="00281238" w:rsidRPr="004C24B9">
        <w:t xml:space="preserve"> the lack o</w:t>
      </w:r>
      <w:r w:rsidR="00281238">
        <w:t>f timely feedback from teacher educators contributes to student teachers’</w:t>
      </w:r>
      <w:r w:rsidR="00281238" w:rsidRPr="004C24B9">
        <w:t xml:space="preserve"> disengage</w:t>
      </w:r>
      <w:r w:rsidR="00281238">
        <w:t>ment</w:t>
      </w:r>
      <w:r w:rsidR="00A677C9">
        <w:t xml:space="preserve"> from learning situations</w:t>
      </w:r>
      <w:r w:rsidR="00281238">
        <w:t xml:space="preserve"> and </w:t>
      </w:r>
      <w:r w:rsidR="00A677C9">
        <w:t>hinders teacher</w:t>
      </w:r>
      <w:r w:rsidR="00281238">
        <w:t xml:space="preserve"> preparation</w:t>
      </w:r>
      <w:r w:rsidR="00281238" w:rsidRPr="004C24B9">
        <w:t xml:space="preserve"> progress.</w:t>
      </w:r>
      <w:r w:rsidR="00281238">
        <w:t xml:space="preserve"> The education systems in Zambian should prioritise and pass</w:t>
      </w:r>
      <w:r w:rsidR="00281238" w:rsidRPr="00281238">
        <w:t xml:space="preserve"> </w:t>
      </w:r>
      <w:r w:rsidR="007C1D81">
        <w:t>education reforms which optimis</w:t>
      </w:r>
      <w:r w:rsidR="00281238" w:rsidRPr="00281238">
        <w:t>e learning for students in schools and colleges</w:t>
      </w:r>
      <w:r w:rsidR="00281238">
        <w:t>.</w:t>
      </w:r>
      <w:r w:rsidR="00281238" w:rsidRPr="00281238">
        <w:t xml:space="preserve"> </w:t>
      </w:r>
      <w:r w:rsidR="00281238">
        <w:t>Best learning processes for learner preparation are those which happen more by how educators think about what to do for every learning experience</w:t>
      </w:r>
      <w:r w:rsidR="007C1D81">
        <w:t xml:space="preserve">. More data emerging from this study further indicates that, teacher efficacy is </w:t>
      </w:r>
    </w:p>
    <w:p w:rsidR="00536F41" w:rsidRDefault="00536F41" w:rsidP="00324953">
      <w:pPr>
        <w:pStyle w:val="NormalWeb"/>
        <w:jc w:val="both"/>
      </w:pPr>
    </w:p>
    <w:p w:rsidR="00536F41" w:rsidRDefault="007C1D81" w:rsidP="00324953">
      <w:pPr>
        <w:pStyle w:val="NormalWeb"/>
        <w:jc w:val="both"/>
        <w:rPr>
          <w:color w:val="FF0000"/>
        </w:rPr>
      </w:pPr>
      <w:r>
        <w:t>closely linked to both the quality of teacher training and the level of engagement and commitment exhibited by student teachers.</w:t>
      </w:r>
    </w:p>
    <w:p w:rsidR="00D377F6" w:rsidRPr="00536F41" w:rsidRDefault="00324953" w:rsidP="00324953">
      <w:pPr>
        <w:pStyle w:val="NormalWeb"/>
        <w:jc w:val="both"/>
        <w:rPr>
          <w:color w:val="FF0000"/>
        </w:rPr>
      </w:pPr>
      <w:r>
        <w:t xml:space="preserve">The study recommends </w:t>
      </w:r>
      <w:r w:rsidR="00420598">
        <w:t>teacher educators to</w:t>
      </w:r>
      <w:r w:rsidR="007C1D81">
        <w:t xml:space="preserve"> work collaboratively in achievement teams, build a strong sense of collective efficacy and also develop </w:t>
      </w:r>
      <w:r w:rsidR="00B547C4">
        <w:t>shared beliefs</w:t>
      </w:r>
      <w:r w:rsidR="007C1D81">
        <w:t xml:space="preserve"> in their ability to positively impact student learning. Ventura &amp; Ventura (2023) support the view that, a collective mindset among teacher educators has the potential to enhance transformative professional growth, as it encouraged risk-taking, innovative practices, and the recalibration of entrenched assumptions about </w:t>
      </w:r>
      <w:r w:rsidR="00D377F6">
        <w:t>teaching, personalised, feedback</w:t>
      </w:r>
      <w:r>
        <w:t xml:space="preserve">, reduced </w:t>
      </w:r>
      <w:r w:rsidR="00D377F6">
        <w:t xml:space="preserve">workloads, and high-yield instructional strategies in teacher training programs. </w:t>
      </w:r>
    </w:p>
    <w:p w:rsidR="00324953" w:rsidRPr="00D377F6" w:rsidRDefault="00324953" w:rsidP="00324953">
      <w:pPr>
        <w:pStyle w:val="NormalWeb"/>
        <w:jc w:val="both"/>
      </w:pPr>
      <w:r w:rsidRPr="00805F75">
        <w:rPr>
          <w:rStyle w:val="Strong"/>
          <w:i/>
        </w:rPr>
        <w:t>Keywords:</w:t>
      </w:r>
      <w:r w:rsidRPr="00805F75">
        <w:rPr>
          <w:i/>
        </w:rPr>
        <w:t xml:space="preserve"> </w:t>
      </w:r>
      <w:r w:rsidR="00D377F6" w:rsidRPr="00D377F6">
        <w:t>Pedagogical management strategies</w:t>
      </w:r>
      <w:r w:rsidR="00D377F6">
        <w:t>,   DALICE teacher educators’ mindframes.</w:t>
      </w:r>
    </w:p>
    <w:p w:rsidR="00066009" w:rsidRPr="007708D2" w:rsidRDefault="00066009" w:rsidP="00324953">
      <w:pPr>
        <w:spacing w:after="114" w:line="249" w:lineRule="auto"/>
        <w:ind w:left="-5" w:right="33"/>
        <w:rPr>
          <w:sz w:val="24"/>
          <w:szCs w:val="24"/>
        </w:rPr>
      </w:pPr>
      <w:r w:rsidRPr="007708D2">
        <w:rPr>
          <w:b/>
          <w:sz w:val="24"/>
          <w:szCs w:val="24"/>
        </w:rPr>
        <w:tab/>
      </w:r>
      <w:r w:rsidRPr="007708D2">
        <w:rPr>
          <w:sz w:val="24"/>
          <w:szCs w:val="24"/>
        </w:rPr>
        <w:t xml:space="preserve"> </w:t>
      </w:r>
      <w:r w:rsidR="00DE2FE7">
        <w:rPr>
          <w:sz w:val="24"/>
          <w:szCs w:val="24"/>
        </w:rPr>
        <w:t xml:space="preserve">     </w:t>
      </w:r>
    </w:p>
    <w:p w:rsidR="00066009" w:rsidRPr="007708D2" w:rsidRDefault="00066009" w:rsidP="00066009">
      <w:pPr>
        <w:spacing w:after="123" w:line="259" w:lineRule="auto"/>
        <w:ind w:left="-29" w:right="0" w:firstLine="0"/>
        <w:jc w:val="left"/>
        <w:rPr>
          <w:sz w:val="24"/>
          <w:szCs w:val="24"/>
        </w:rPr>
      </w:pPr>
      <w:r w:rsidRPr="007708D2">
        <w:rPr>
          <w:rFonts w:eastAsia="Calibri"/>
          <w:noProof/>
          <w:sz w:val="24"/>
          <w:szCs w:val="24"/>
          <w:lang w:bidi="ar-SA"/>
        </w:rPr>
        <mc:AlternateContent>
          <mc:Choice Requires="wpg">
            <w:drawing>
              <wp:inline distT="0" distB="0" distL="0" distR="0" wp14:anchorId="525231A9" wp14:editId="364805A0">
                <wp:extent cx="3223895" cy="6096"/>
                <wp:effectExtent l="0" t="0" r="0" b="0"/>
                <wp:docPr id="13073" name="Group 13073"/>
                <wp:cNvGraphicFramePr/>
                <a:graphic xmlns:a="http://schemas.openxmlformats.org/drawingml/2006/main">
                  <a:graphicData uri="http://schemas.microsoft.com/office/word/2010/wordprocessingGroup">
                    <wpg:wgp>
                      <wpg:cNvGrpSpPr/>
                      <wpg:grpSpPr>
                        <a:xfrm>
                          <a:off x="0" y="0"/>
                          <a:ext cx="3223895" cy="6096"/>
                          <a:chOff x="0" y="0"/>
                          <a:chExt cx="3223895" cy="6096"/>
                        </a:xfrm>
                      </wpg:grpSpPr>
                      <wps:wsp>
                        <wps:cNvPr id="15745" name="Shape 15745"/>
                        <wps:cNvSpPr/>
                        <wps:spPr>
                          <a:xfrm>
                            <a:off x="0" y="0"/>
                            <a:ext cx="3223895" cy="9144"/>
                          </a:xfrm>
                          <a:custGeom>
                            <a:avLst/>
                            <a:gdLst/>
                            <a:ahLst/>
                            <a:cxnLst/>
                            <a:rect l="0" t="0" r="0" b="0"/>
                            <a:pathLst>
                              <a:path w="3223895" h="9144">
                                <a:moveTo>
                                  <a:pt x="0" y="0"/>
                                </a:moveTo>
                                <a:lnTo>
                                  <a:pt x="3223895" y="0"/>
                                </a:lnTo>
                                <a:lnTo>
                                  <a:pt x="3223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169CB2" id="Group 13073" o:spid="_x0000_s1026" style="width:253.85pt;height:.5pt;mso-position-horizontal-relative:char;mso-position-vertical-relative:line" coordsize="322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">
                <v:shape id="Shape 15745" o:spid="_x0000_s1027" style="position:absolute;width:32238;height:91;visibility:visible;mso-wrap-style:square;v-text-anchor:top" coordsize="32238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" path="m,l3223895,r,9144l,9144,,e" fillcolor="black" stroked="f" strokeweight="0">
                  <v:stroke miterlimit="83231f" joinstyle="miter"/>
                  <v:path arrowok="t" textboxrect="0,0,3223895,9144"/>
                </v:shape>
                <w10:anchorlock/>
              </v:group>
            </w:pict>
          </mc:Fallback>
        </mc:AlternateContent>
      </w:r>
    </w:p>
    <w:p w:rsidR="0016418D" w:rsidRDefault="00066009" w:rsidP="00747A95">
      <w:pPr>
        <w:spacing w:after="0" w:line="276" w:lineRule="auto"/>
        <w:rPr>
          <w:sz w:val="24"/>
          <w:szCs w:val="24"/>
          <w:lang w:val="en-GB" w:eastAsia="en-GB"/>
        </w:rPr>
      </w:pPr>
      <w:r w:rsidRPr="00E32F4A">
        <w:rPr>
          <w:b/>
          <w:sz w:val="24"/>
          <w:szCs w:val="24"/>
        </w:rPr>
        <w:t>I. INTRODUCTION</w:t>
      </w:r>
      <w:r w:rsidR="00887729">
        <w:rPr>
          <w:b/>
          <w:sz w:val="24"/>
          <w:szCs w:val="24"/>
        </w:rPr>
        <w:t>:</w:t>
      </w:r>
      <w:r w:rsidRPr="007708D2">
        <w:rPr>
          <w:sz w:val="24"/>
          <w:szCs w:val="24"/>
        </w:rPr>
        <w:t xml:space="preserve"> </w:t>
      </w:r>
      <w:r w:rsidR="002E29B2">
        <w:rPr>
          <w:sz w:val="24"/>
          <w:szCs w:val="24"/>
        </w:rPr>
        <w:t>The effectiveness pedagogical practice strategies are highly dependent on the t</w:t>
      </w:r>
      <w:r w:rsidR="00747A95">
        <w:rPr>
          <w:sz w:val="24"/>
          <w:szCs w:val="24"/>
        </w:rPr>
        <w:t>eacher</w:t>
      </w:r>
      <w:r w:rsidR="00B547C4">
        <w:rPr>
          <w:sz w:val="24"/>
          <w:szCs w:val="24"/>
        </w:rPr>
        <w:t xml:space="preserve"> educator </w:t>
      </w:r>
      <w:r w:rsidR="00B547C4" w:rsidRPr="00B547C4">
        <w:rPr>
          <w:sz w:val="24"/>
          <w:szCs w:val="24"/>
        </w:rPr>
        <w:t>mindframes</w:t>
      </w:r>
      <w:r w:rsidR="002E29B2">
        <w:rPr>
          <w:sz w:val="24"/>
          <w:szCs w:val="24"/>
        </w:rPr>
        <w:t xml:space="preserve"> (Ventura and Ventura</w:t>
      </w:r>
      <w:r w:rsidR="006F3BA7">
        <w:rPr>
          <w:sz w:val="24"/>
          <w:szCs w:val="24"/>
        </w:rPr>
        <w:t>, 2022</w:t>
      </w:r>
      <w:r w:rsidR="002E29B2">
        <w:rPr>
          <w:sz w:val="24"/>
          <w:szCs w:val="24"/>
        </w:rPr>
        <w:t>). Pedagogical practice strategies</w:t>
      </w:r>
      <w:r w:rsidR="00B547C4">
        <w:rPr>
          <w:sz w:val="24"/>
          <w:szCs w:val="24"/>
        </w:rPr>
        <w:t xml:space="preserve"> are foundational in teacher education programmes as the</w:t>
      </w:r>
      <w:r w:rsidR="00A677C9">
        <w:rPr>
          <w:sz w:val="24"/>
          <w:szCs w:val="24"/>
        </w:rPr>
        <w:t>y</w:t>
      </w:r>
      <w:r w:rsidR="00B547C4">
        <w:rPr>
          <w:sz w:val="24"/>
          <w:szCs w:val="24"/>
        </w:rPr>
        <w:t xml:space="preserve"> </w:t>
      </w:r>
      <w:r w:rsidR="00B547C4" w:rsidRPr="00B547C4">
        <w:rPr>
          <w:sz w:val="24"/>
          <w:szCs w:val="24"/>
        </w:rPr>
        <w:t xml:space="preserve">shape the way learning takes place in an innovative learning environment (Rowe, 2023). On the one hand, researchers have generally defined learning environments as a categorized combination of innovative physical, digital, pedagogical and psychosocial factors (Bradbeer, Mahat, Byers and </w:t>
      </w:r>
      <w:r w:rsidR="00B547C4" w:rsidRPr="00B547C4">
        <w:rPr>
          <w:sz w:val="24"/>
          <w:szCs w:val="24"/>
        </w:rPr>
        <w:lastRenderedPageBreak/>
        <w:t>Imms, 2019). On the other hand, innovative learning environments are grounds where students can learn to self-regulate their own learning. It is also evident from research that,</w:t>
      </w:r>
      <w:r w:rsidR="00A677C9">
        <w:rPr>
          <w:sz w:val="24"/>
          <w:szCs w:val="24"/>
        </w:rPr>
        <w:t xml:space="preserve"> teacher educator effi</w:t>
      </w:r>
      <w:r w:rsidR="002E29B2">
        <w:rPr>
          <w:sz w:val="24"/>
          <w:szCs w:val="24"/>
        </w:rPr>
        <w:t>ciency at pedagogical practice</w:t>
      </w:r>
      <w:r w:rsidR="00A677C9">
        <w:rPr>
          <w:sz w:val="24"/>
          <w:szCs w:val="24"/>
        </w:rPr>
        <w:t xml:space="preserve"> and</w:t>
      </w:r>
      <w:r w:rsidR="00B547C4" w:rsidRPr="00B547C4">
        <w:rPr>
          <w:sz w:val="24"/>
          <w:szCs w:val="24"/>
        </w:rPr>
        <w:t xml:space="preserve"> innovative learning environments </w:t>
      </w:r>
      <w:r w:rsidR="006559A7">
        <w:rPr>
          <w:sz w:val="24"/>
          <w:szCs w:val="24"/>
        </w:rPr>
        <w:t xml:space="preserve">are </w:t>
      </w:r>
      <w:r w:rsidR="00A677C9">
        <w:rPr>
          <w:sz w:val="24"/>
          <w:szCs w:val="24"/>
        </w:rPr>
        <w:t>both</w:t>
      </w:r>
      <w:r w:rsidR="006559A7">
        <w:rPr>
          <w:sz w:val="24"/>
          <w:szCs w:val="24"/>
        </w:rPr>
        <w:t xml:space="preserve"> enhanced by educators</w:t>
      </w:r>
      <w:r w:rsidR="00B547C4" w:rsidRPr="00B547C4">
        <w:rPr>
          <w:sz w:val="24"/>
          <w:szCs w:val="24"/>
        </w:rPr>
        <w:t>’ mindframes (Bradbeer, et al., 2019).  This study aimed to bring into context the potential o</w:t>
      </w:r>
      <w:r w:rsidR="006559A7">
        <w:rPr>
          <w:sz w:val="24"/>
          <w:szCs w:val="24"/>
        </w:rPr>
        <w:t xml:space="preserve">f teacher educator’s mindframes </w:t>
      </w:r>
      <w:r w:rsidR="00B547C4" w:rsidRPr="00B547C4">
        <w:rPr>
          <w:sz w:val="24"/>
          <w:szCs w:val="24"/>
        </w:rPr>
        <w:t>and an innovative learning environment in f</w:t>
      </w:r>
      <w:r w:rsidR="002E29B2">
        <w:rPr>
          <w:sz w:val="24"/>
          <w:szCs w:val="24"/>
        </w:rPr>
        <w:t>ostering pedagogical practice</w:t>
      </w:r>
      <w:r w:rsidR="006559A7">
        <w:rPr>
          <w:sz w:val="24"/>
          <w:szCs w:val="24"/>
        </w:rPr>
        <w:t xml:space="preserve"> </w:t>
      </w:r>
      <w:r w:rsidR="00B547C4">
        <w:rPr>
          <w:sz w:val="24"/>
          <w:szCs w:val="24"/>
        </w:rPr>
        <w:t>strategies.</w:t>
      </w:r>
      <w:r w:rsidR="000C6083">
        <w:rPr>
          <w:sz w:val="24"/>
          <w:szCs w:val="24"/>
        </w:rPr>
        <w:t xml:space="preserve"> Teacher education programmes in Zambia have experienced the introduction</w:t>
      </w:r>
      <w:r w:rsidR="006559A7">
        <w:rPr>
          <w:sz w:val="24"/>
          <w:szCs w:val="24"/>
        </w:rPr>
        <w:t xml:space="preserve"> of</w:t>
      </w:r>
      <w:r w:rsidR="000C6083">
        <w:rPr>
          <w:sz w:val="24"/>
          <w:szCs w:val="24"/>
        </w:rPr>
        <w:t xml:space="preserve"> different pedagogical st</w:t>
      </w:r>
      <w:r w:rsidR="002E29B2">
        <w:rPr>
          <w:sz w:val="24"/>
          <w:szCs w:val="24"/>
        </w:rPr>
        <w:t>rategies; however the pratice</w:t>
      </w:r>
      <w:r w:rsidR="000C6083">
        <w:rPr>
          <w:sz w:val="24"/>
          <w:szCs w:val="24"/>
        </w:rPr>
        <w:t xml:space="preserve"> of these strategies has continued to raise </w:t>
      </w:r>
      <w:r w:rsidR="006559A7">
        <w:rPr>
          <w:sz w:val="24"/>
          <w:szCs w:val="24"/>
        </w:rPr>
        <w:t>concerns among teacher education institutions</w:t>
      </w:r>
      <w:r w:rsidR="000C6083">
        <w:rPr>
          <w:sz w:val="24"/>
          <w:szCs w:val="24"/>
        </w:rPr>
        <w:t xml:space="preserve"> </w:t>
      </w:r>
      <w:r w:rsidR="00C62FDB">
        <w:rPr>
          <w:sz w:val="24"/>
          <w:szCs w:val="24"/>
          <w:lang w:val="en-GB" w:eastAsia="en-GB"/>
        </w:rPr>
        <w:t>(Milupi, Kalimaposo, Mubita and Mundende, 2020).</w:t>
      </w:r>
    </w:p>
    <w:p w:rsidR="00C62FDB" w:rsidRDefault="00C62FDB" w:rsidP="00C62FDB">
      <w:pPr>
        <w:spacing w:after="0" w:line="276" w:lineRule="auto"/>
        <w:rPr>
          <w:sz w:val="24"/>
          <w:szCs w:val="24"/>
        </w:rPr>
      </w:pPr>
    </w:p>
    <w:p w:rsidR="00C62FDB" w:rsidRPr="00C62FDB" w:rsidRDefault="00C62FDB" w:rsidP="00C62FDB">
      <w:pPr>
        <w:spacing w:after="0" w:line="276" w:lineRule="auto"/>
        <w:rPr>
          <w:sz w:val="24"/>
          <w:szCs w:val="24"/>
        </w:rPr>
      </w:pPr>
      <w:r w:rsidRPr="00C62FDB">
        <w:rPr>
          <w:sz w:val="24"/>
          <w:szCs w:val="24"/>
        </w:rPr>
        <w:t>Quality teacher preparation partly also depends on the mindframes possessed by teacher educators involved in the process of teacher preparation (Hattie and Zierer, 2018). Mindframes are described as ways of thinking that predicate how educators act</w:t>
      </w:r>
      <w:r w:rsidR="00F6562B">
        <w:rPr>
          <w:sz w:val="24"/>
          <w:szCs w:val="24"/>
        </w:rPr>
        <w:t xml:space="preserve"> especially with pedagogical strategies</w:t>
      </w:r>
      <w:r w:rsidRPr="00C62FDB">
        <w:rPr>
          <w:sz w:val="24"/>
          <w:szCs w:val="24"/>
        </w:rPr>
        <w:t xml:space="preserve"> (Hattie &amp; Zierer, 2018). This study explored the </w:t>
      </w:r>
      <w:r w:rsidR="002E29B2">
        <w:rPr>
          <w:sz w:val="24"/>
          <w:szCs w:val="24"/>
        </w:rPr>
        <w:t>pedagogical practice</w:t>
      </w:r>
      <w:r w:rsidR="004E1153">
        <w:rPr>
          <w:sz w:val="24"/>
          <w:szCs w:val="24"/>
        </w:rPr>
        <w:t xml:space="preserve"> strategies </w:t>
      </w:r>
      <w:r w:rsidRPr="00C62FDB">
        <w:rPr>
          <w:sz w:val="24"/>
          <w:szCs w:val="24"/>
        </w:rPr>
        <w:t>teacher educators</w:t>
      </w:r>
      <w:r w:rsidR="004E1153">
        <w:rPr>
          <w:sz w:val="24"/>
          <w:szCs w:val="24"/>
        </w:rPr>
        <w:t xml:space="preserve"> ap</w:t>
      </w:r>
      <w:r w:rsidR="002E29B2">
        <w:rPr>
          <w:sz w:val="24"/>
          <w:szCs w:val="24"/>
        </w:rPr>
        <w:t>plied in</w:t>
      </w:r>
      <w:r w:rsidR="004E1153">
        <w:rPr>
          <w:sz w:val="24"/>
          <w:szCs w:val="24"/>
        </w:rPr>
        <w:t xml:space="preserve"> the process of teacher preparation at DALICE. In order to get the nuances of DALICE teacher educators beliefs of pedagogical </w:t>
      </w:r>
      <w:r w:rsidR="002E29B2">
        <w:rPr>
          <w:sz w:val="24"/>
          <w:szCs w:val="24"/>
        </w:rPr>
        <w:t>practice</w:t>
      </w:r>
      <w:r w:rsidR="004E1153">
        <w:rPr>
          <w:sz w:val="24"/>
          <w:szCs w:val="24"/>
        </w:rPr>
        <w:t xml:space="preserve"> strategies, the study proceeded by</w:t>
      </w:r>
      <w:r w:rsidRPr="00C62FDB">
        <w:rPr>
          <w:sz w:val="24"/>
          <w:szCs w:val="24"/>
        </w:rPr>
        <w:t xml:space="preserve"> utilizing the following questions; firstly, wha</w:t>
      </w:r>
      <w:r w:rsidR="00F6562B">
        <w:rPr>
          <w:sz w:val="24"/>
          <w:szCs w:val="24"/>
        </w:rPr>
        <w:t>t teaching and learning strategies</w:t>
      </w:r>
      <w:r w:rsidRPr="00C62FDB">
        <w:rPr>
          <w:sz w:val="24"/>
          <w:szCs w:val="24"/>
        </w:rPr>
        <w:t xml:space="preserve"> improved student teachers’ self-regulated learning and</w:t>
      </w:r>
      <w:r w:rsidR="004E1153">
        <w:rPr>
          <w:sz w:val="24"/>
          <w:szCs w:val="24"/>
        </w:rPr>
        <w:t xml:space="preserve">  teacher preparation</w:t>
      </w:r>
      <w:r w:rsidRPr="00C62FDB">
        <w:rPr>
          <w:sz w:val="24"/>
          <w:szCs w:val="24"/>
        </w:rPr>
        <w:t xml:space="preserve"> achievement? Secondly, what learning achievement</w:t>
      </w:r>
      <w:r w:rsidR="00F6562B">
        <w:rPr>
          <w:sz w:val="24"/>
          <w:szCs w:val="24"/>
        </w:rPr>
        <w:t>s were</w:t>
      </w:r>
      <w:r w:rsidRPr="00C62FDB">
        <w:rPr>
          <w:sz w:val="24"/>
          <w:szCs w:val="24"/>
        </w:rPr>
        <w:t xml:space="preserve"> more of a reflection of teacher educators’ effort</w:t>
      </w:r>
      <w:r w:rsidR="002E29B2">
        <w:rPr>
          <w:sz w:val="24"/>
          <w:szCs w:val="24"/>
        </w:rPr>
        <w:t xml:space="preserve"> at </w:t>
      </w:r>
      <w:r w:rsidR="00F40718">
        <w:rPr>
          <w:sz w:val="24"/>
          <w:szCs w:val="24"/>
        </w:rPr>
        <w:t>practicing</w:t>
      </w:r>
      <w:r w:rsidR="00F6562B">
        <w:rPr>
          <w:sz w:val="24"/>
          <w:szCs w:val="24"/>
        </w:rPr>
        <w:t xml:space="preserve"> pedagogical strategies</w:t>
      </w:r>
      <w:r w:rsidRPr="00C62FDB">
        <w:rPr>
          <w:sz w:val="24"/>
          <w:szCs w:val="24"/>
        </w:rPr>
        <w:t xml:space="preserve"> than of student teachers’ effort</w:t>
      </w:r>
      <w:r w:rsidR="00F6562B">
        <w:rPr>
          <w:sz w:val="24"/>
          <w:szCs w:val="24"/>
        </w:rPr>
        <w:t>s</w:t>
      </w:r>
      <w:r w:rsidRPr="00C62FDB">
        <w:rPr>
          <w:sz w:val="24"/>
          <w:szCs w:val="24"/>
        </w:rPr>
        <w:t>?</w:t>
      </w:r>
    </w:p>
    <w:p w:rsidR="00C62FDB" w:rsidRPr="00C62FDB" w:rsidRDefault="00C62FDB" w:rsidP="00C62FDB">
      <w:pPr>
        <w:spacing w:after="0" w:line="276" w:lineRule="auto"/>
        <w:rPr>
          <w:sz w:val="24"/>
          <w:szCs w:val="24"/>
        </w:rPr>
      </w:pPr>
      <w:r w:rsidRPr="00C62FDB">
        <w:rPr>
          <w:sz w:val="24"/>
          <w:szCs w:val="24"/>
        </w:rPr>
        <w:t xml:space="preserve">All teachers, including teacher educators should base their learner achievements around two crucial mindframes. The first mindframe involves teacher educators’ evaluation of the effect of their teaching on students’ learning and achievement.  The second </w:t>
      </w:r>
      <w:r w:rsidRPr="00C62FDB">
        <w:rPr>
          <w:sz w:val="24"/>
          <w:szCs w:val="24"/>
        </w:rPr>
        <w:lastRenderedPageBreak/>
        <w:t>mindframe requires t</w:t>
      </w:r>
      <w:r w:rsidR="004E1153">
        <w:rPr>
          <w:sz w:val="24"/>
          <w:szCs w:val="24"/>
        </w:rPr>
        <w:t>eacher educators to realise that</w:t>
      </w:r>
      <w:r w:rsidRPr="00C62FDB">
        <w:rPr>
          <w:sz w:val="24"/>
          <w:szCs w:val="24"/>
        </w:rPr>
        <w:t xml:space="preserve"> all assessments, including formative assessment are a reflection, more of the educators’ effort than of the students’ effort (Hattie &amp; Zi</w:t>
      </w:r>
      <w:r w:rsidR="002E29B2">
        <w:rPr>
          <w:sz w:val="24"/>
          <w:szCs w:val="24"/>
        </w:rPr>
        <w:t>erer, 2018, p.11). Research has</w:t>
      </w:r>
      <w:r w:rsidRPr="00C62FDB">
        <w:rPr>
          <w:sz w:val="24"/>
          <w:szCs w:val="24"/>
        </w:rPr>
        <w:t xml:space="preserve"> identified several teacher educato</w:t>
      </w:r>
      <w:r w:rsidR="002E29B2">
        <w:rPr>
          <w:sz w:val="24"/>
          <w:szCs w:val="24"/>
        </w:rPr>
        <w:t>r mindframes that support</w:t>
      </w:r>
      <w:r w:rsidR="00F40718">
        <w:rPr>
          <w:sz w:val="24"/>
          <w:szCs w:val="24"/>
        </w:rPr>
        <w:t xml:space="preserve"> adequate teacher preparation</w:t>
      </w:r>
      <w:r w:rsidRPr="00C62FDB">
        <w:rPr>
          <w:sz w:val="24"/>
          <w:szCs w:val="24"/>
        </w:rPr>
        <w:t xml:space="preserve"> at colleges of education. As</w:t>
      </w:r>
      <w:r w:rsidR="00F40718">
        <w:rPr>
          <w:sz w:val="24"/>
          <w:szCs w:val="24"/>
        </w:rPr>
        <w:t xml:space="preserve"> further</w:t>
      </w:r>
      <w:r w:rsidRPr="00C62FDB">
        <w:rPr>
          <w:sz w:val="24"/>
          <w:szCs w:val="24"/>
        </w:rPr>
        <w:t xml:space="preserve"> suggested by Hattie &amp; Zierer (2018) cited in Ventura &amp;Ven</w:t>
      </w:r>
      <w:r w:rsidR="002E29B2">
        <w:rPr>
          <w:sz w:val="24"/>
          <w:szCs w:val="24"/>
        </w:rPr>
        <w:t>tura (202</w:t>
      </w:r>
      <w:r w:rsidR="00F40718">
        <w:rPr>
          <w:sz w:val="24"/>
          <w:szCs w:val="24"/>
        </w:rPr>
        <w:t xml:space="preserve">2), </w:t>
      </w:r>
      <w:r w:rsidR="00F40718" w:rsidRPr="00C62FDB">
        <w:rPr>
          <w:sz w:val="24"/>
          <w:szCs w:val="24"/>
        </w:rPr>
        <w:t>mindframes</w:t>
      </w:r>
      <w:r w:rsidRPr="00C62FDB">
        <w:rPr>
          <w:sz w:val="24"/>
          <w:szCs w:val="24"/>
        </w:rPr>
        <w:t xml:space="preserve"> are ways of thinking that predicate how educators act. </w:t>
      </w:r>
      <w:r w:rsidR="00F40718">
        <w:rPr>
          <w:sz w:val="24"/>
          <w:szCs w:val="24"/>
        </w:rPr>
        <w:t>Inefficient t</w:t>
      </w:r>
      <w:r w:rsidRPr="00C62FDB">
        <w:rPr>
          <w:sz w:val="24"/>
          <w:szCs w:val="24"/>
        </w:rPr>
        <w:t>eacher educator mindframe</w:t>
      </w:r>
      <w:r w:rsidR="00F40718">
        <w:rPr>
          <w:sz w:val="24"/>
          <w:szCs w:val="24"/>
        </w:rPr>
        <w:t>s are those that view</w:t>
      </w:r>
      <w:r w:rsidRPr="00C62FDB">
        <w:rPr>
          <w:sz w:val="24"/>
          <w:szCs w:val="24"/>
        </w:rPr>
        <w:t xml:space="preserve"> teaching as</w:t>
      </w:r>
      <w:r w:rsidR="00F40718">
        <w:rPr>
          <w:sz w:val="24"/>
          <w:szCs w:val="24"/>
        </w:rPr>
        <w:t xml:space="preserve"> a process of</w:t>
      </w:r>
      <w:r w:rsidRPr="00C62FDB">
        <w:rPr>
          <w:sz w:val="24"/>
          <w:szCs w:val="24"/>
        </w:rPr>
        <w:t xml:space="preserve"> transmitting knowledge from the teacher to the student, rather than as a collaborative learning process (Loughran, 2020).</w:t>
      </w:r>
    </w:p>
    <w:p w:rsidR="00C62FDB" w:rsidRDefault="00C62FDB" w:rsidP="00C62FDB">
      <w:pPr>
        <w:spacing w:after="0" w:line="276" w:lineRule="auto"/>
        <w:rPr>
          <w:sz w:val="24"/>
          <w:szCs w:val="24"/>
        </w:rPr>
      </w:pPr>
      <w:r w:rsidRPr="00C62FDB">
        <w:rPr>
          <w:sz w:val="24"/>
          <w:szCs w:val="24"/>
        </w:rPr>
        <w:t xml:space="preserve"> Other teacher educator mindframes focus on the perceived deficits of teacher candidates, rather than their strengths and potential (Schön, 2020). Other mindframes prioritizes compliance with external standards and regulations over critical thinking and creativity (Cochran-Smith, 2020).There</w:t>
      </w:r>
      <w:r w:rsidR="00642D3C">
        <w:rPr>
          <w:sz w:val="24"/>
          <w:szCs w:val="24"/>
        </w:rPr>
        <w:t xml:space="preserve"> are</w:t>
      </w:r>
      <w:r w:rsidRPr="00C62FDB">
        <w:rPr>
          <w:sz w:val="24"/>
          <w:szCs w:val="24"/>
        </w:rPr>
        <w:t xml:space="preserve"> also other teache</w:t>
      </w:r>
      <w:r w:rsidR="00642D3C">
        <w:rPr>
          <w:sz w:val="24"/>
          <w:szCs w:val="24"/>
        </w:rPr>
        <w:t>r educator mindframes that view</w:t>
      </w:r>
      <w:r w:rsidRPr="00C62FDB">
        <w:rPr>
          <w:sz w:val="24"/>
          <w:szCs w:val="24"/>
        </w:rPr>
        <w:t xml:space="preserve"> teacher education as an individualistic endeavor, rather than a collaborative and communal process (Grossman, 2020) while other educator mindframe view teaching as a technical skill, rather than as a complex and nuanced profession (Zeichner, 2020). This study explored the mindframes that capitalised DALICE teacher educators’ thinking and how the applicat</w:t>
      </w:r>
      <w:r w:rsidR="00F40718">
        <w:rPr>
          <w:sz w:val="24"/>
          <w:szCs w:val="24"/>
        </w:rPr>
        <w:t xml:space="preserve">ion of these mindframes </w:t>
      </w:r>
      <w:r w:rsidR="00F40718" w:rsidRPr="00C62FDB">
        <w:rPr>
          <w:sz w:val="24"/>
          <w:szCs w:val="24"/>
        </w:rPr>
        <w:t>contributed</w:t>
      </w:r>
      <w:r w:rsidRPr="00C62FDB">
        <w:rPr>
          <w:sz w:val="24"/>
          <w:szCs w:val="24"/>
        </w:rPr>
        <w:t xml:space="preserve"> to </w:t>
      </w:r>
      <w:r w:rsidR="00642D3C">
        <w:rPr>
          <w:sz w:val="24"/>
          <w:szCs w:val="24"/>
        </w:rPr>
        <w:t>how the teacher educ</w:t>
      </w:r>
      <w:r w:rsidR="00F40718">
        <w:rPr>
          <w:sz w:val="24"/>
          <w:szCs w:val="24"/>
        </w:rPr>
        <w:t>ators perceived their practice</w:t>
      </w:r>
      <w:r w:rsidR="00642D3C">
        <w:rPr>
          <w:sz w:val="24"/>
          <w:szCs w:val="24"/>
        </w:rPr>
        <w:t xml:space="preserve"> of pedagogical strategies during the process of teacher preparation at DALICE.</w:t>
      </w:r>
    </w:p>
    <w:p w:rsidR="0016418D" w:rsidRDefault="00747A95" w:rsidP="00747A95">
      <w:pPr>
        <w:spacing w:after="0" w:line="276" w:lineRule="auto"/>
        <w:rPr>
          <w:sz w:val="24"/>
          <w:szCs w:val="24"/>
        </w:rPr>
      </w:pPr>
      <w:r>
        <w:rPr>
          <w:sz w:val="24"/>
          <w:szCs w:val="24"/>
        </w:rPr>
        <w:t xml:space="preserve"> </w:t>
      </w:r>
    </w:p>
    <w:p w:rsidR="0016418D" w:rsidRPr="006559A7" w:rsidRDefault="006559A7" w:rsidP="00747A95">
      <w:pPr>
        <w:spacing w:after="0" w:line="276" w:lineRule="auto"/>
        <w:rPr>
          <w:b/>
          <w:sz w:val="24"/>
          <w:szCs w:val="24"/>
        </w:rPr>
      </w:pPr>
      <w:r>
        <w:rPr>
          <w:b/>
          <w:sz w:val="24"/>
          <w:szCs w:val="24"/>
        </w:rPr>
        <w:t xml:space="preserve">II. </w:t>
      </w:r>
      <w:r w:rsidRPr="006559A7">
        <w:rPr>
          <w:b/>
          <w:sz w:val="24"/>
          <w:szCs w:val="24"/>
        </w:rPr>
        <w:t>Theoretical framework</w:t>
      </w:r>
    </w:p>
    <w:p w:rsidR="0016418D" w:rsidRDefault="004F6697" w:rsidP="0047241E">
      <w:pPr>
        <w:spacing w:line="240" w:lineRule="auto"/>
        <w:ind w:left="0" w:firstLine="0"/>
        <w:rPr>
          <w:sz w:val="24"/>
          <w:szCs w:val="24"/>
        </w:rPr>
      </w:pPr>
      <w:r>
        <w:rPr>
          <w:sz w:val="24"/>
          <w:szCs w:val="24"/>
        </w:rPr>
        <w:t>This study</w:t>
      </w:r>
      <w:r w:rsidR="0047241E">
        <w:rPr>
          <w:sz w:val="24"/>
          <w:szCs w:val="24"/>
        </w:rPr>
        <w:t xml:space="preserve"> focused </w:t>
      </w:r>
      <w:r w:rsidR="00D000D9">
        <w:rPr>
          <w:sz w:val="24"/>
          <w:szCs w:val="24"/>
        </w:rPr>
        <w:t>on DALICE</w:t>
      </w:r>
      <w:r>
        <w:rPr>
          <w:sz w:val="24"/>
          <w:szCs w:val="24"/>
        </w:rPr>
        <w:t xml:space="preserve"> teacher educators’ b</w:t>
      </w:r>
      <w:r w:rsidR="00F40718">
        <w:rPr>
          <w:sz w:val="24"/>
          <w:szCs w:val="24"/>
        </w:rPr>
        <w:t>eliefs of pedagogical practice</w:t>
      </w:r>
      <w:r>
        <w:rPr>
          <w:sz w:val="24"/>
          <w:szCs w:val="24"/>
        </w:rPr>
        <w:t xml:space="preserve"> strategies. The study ut</w:t>
      </w:r>
      <w:r w:rsidR="00D000D9">
        <w:rPr>
          <w:sz w:val="24"/>
          <w:szCs w:val="24"/>
        </w:rPr>
        <w:t>ilized the Situated Expectancy Value</w:t>
      </w:r>
      <w:r>
        <w:rPr>
          <w:sz w:val="24"/>
          <w:szCs w:val="24"/>
        </w:rPr>
        <w:t xml:space="preserve"> theory by (Eccles and Wigfield, 2020 cited by Beymer, Benden and Sachisthal, 202</w:t>
      </w:r>
      <w:r w:rsidR="0059233D">
        <w:rPr>
          <w:sz w:val="24"/>
          <w:szCs w:val="24"/>
        </w:rPr>
        <w:t>2</w:t>
      </w:r>
      <w:r w:rsidR="0059233D" w:rsidRPr="0059233D">
        <w:rPr>
          <w:sz w:val="24"/>
          <w:szCs w:val="24"/>
        </w:rPr>
        <w:t xml:space="preserve">). In this study, </w:t>
      </w:r>
      <w:r w:rsidR="0047241E">
        <w:rPr>
          <w:sz w:val="24"/>
          <w:szCs w:val="24"/>
        </w:rPr>
        <w:t xml:space="preserve">the </w:t>
      </w:r>
      <w:r w:rsidR="00D000D9">
        <w:rPr>
          <w:sz w:val="24"/>
          <w:szCs w:val="24"/>
        </w:rPr>
        <w:t>expectancy value theory was used to explore</w:t>
      </w:r>
      <w:r w:rsidR="0059233D" w:rsidRPr="0059233D">
        <w:rPr>
          <w:sz w:val="24"/>
          <w:szCs w:val="24"/>
        </w:rPr>
        <w:t xml:space="preserve"> how individual teacher educators develop</w:t>
      </w:r>
      <w:r w:rsidR="00D000D9">
        <w:rPr>
          <w:sz w:val="24"/>
          <w:szCs w:val="24"/>
        </w:rPr>
        <w:t>ed</w:t>
      </w:r>
      <w:r w:rsidR="0059233D" w:rsidRPr="0059233D">
        <w:rPr>
          <w:sz w:val="24"/>
          <w:szCs w:val="24"/>
        </w:rPr>
        <w:t xml:space="preserve"> expectations for </w:t>
      </w:r>
      <w:r w:rsidR="00E21ED3">
        <w:rPr>
          <w:sz w:val="24"/>
          <w:szCs w:val="24"/>
        </w:rPr>
        <w:t xml:space="preserve">teacher preparation </w:t>
      </w:r>
      <w:r w:rsidR="0059233D" w:rsidRPr="0059233D">
        <w:rPr>
          <w:sz w:val="24"/>
          <w:szCs w:val="24"/>
        </w:rPr>
        <w:t>success and</w:t>
      </w:r>
      <w:r w:rsidR="00E21ED3">
        <w:rPr>
          <w:sz w:val="24"/>
          <w:szCs w:val="24"/>
        </w:rPr>
        <w:t xml:space="preserve"> also</w:t>
      </w:r>
      <w:r w:rsidR="0059233D" w:rsidRPr="0059233D">
        <w:rPr>
          <w:sz w:val="24"/>
          <w:szCs w:val="24"/>
        </w:rPr>
        <w:t xml:space="preserve"> assign</w:t>
      </w:r>
      <w:r w:rsidR="00D000D9">
        <w:rPr>
          <w:sz w:val="24"/>
          <w:szCs w:val="24"/>
        </w:rPr>
        <w:t>ed</w:t>
      </w:r>
      <w:r w:rsidR="0059233D" w:rsidRPr="0059233D">
        <w:rPr>
          <w:sz w:val="24"/>
          <w:szCs w:val="24"/>
        </w:rPr>
        <w:t xml:space="preserve"> </w:t>
      </w:r>
      <w:r w:rsidR="0059233D" w:rsidRPr="0059233D">
        <w:rPr>
          <w:sz w:val="24"/>
          <w:szCs w:val="24"/>
        </w:rPr>
        <w:lastRenderedPageBreak/>
        <w:t>subjective value to various tasks</w:t>
      </w:r>
      <w:r w:rsidR="00D000D9">
        <w:rPr>
          <w:sz w:val="24"/>
          <w:szCs w:val="24"/>
        </w:rPr>
        <w:t xml:space="preserve"> through pedagogical strategies</w:t>
      </w:r>
      <w:r w:rsidR="0059233D" w:rsidRPr="0059233D">
        <w:rPr>
          <w:sz w:val="24"/>
          <w:szCs w:val="24"/>
        </w:rPr>
        <w:t xml:space="preserve"> (Klein &amp; Bergersen, 2022). Additionally, </w:t>
      </w:r>
      <w:r w:rsidR="00D000D9">
        <w:rPr>
          <w:sz w:val="24"/>
          <w:szCs w:val="24"/>
        </w:rPr>
        <w:t xml:space="preserve">the </w:t>
      </w:r>
      <w:r w:rsidR="0059233D" w:rsidRPr="0059233D">
        <w:rPr>
          <w:sz w:val="24"/>
          <w:szCs w:val="24"/>
        </w:rPr>
        <w:t>situat</w:t>
      </w:r>
      <w:r w:rsidR="00D000D9">
        <w:rPr>
          <w:sz w:val="24"/>
          <w:szCs w:val="24"/>
        </w:rPr>
        <w:t>ed expectancy value theory helped</w:t>
      </w:r>
      <w:r w:rsidR="00E21ED3">
        <w:rPr>
          <w:sz w:val="24"/>
          <w:szCs w:val="24"/>
        </w:rPr>
        <w:t xml:space="preserve"> to</w:t>
      </w:r>
      <w:r w:rsidR="0059233D" w:rsidRPr="0059233D">
        <w:rPr>
          <w:sz w:val="24"/>
          <w:szCs w:val="24"/>
        </w:rPr>
        <w:t xml:space="preserve"> examine the psycholog</w:t>
      </w:r>
      <w:r w:rsidR="00355E79">
        <w:rPr>
          <w:sz w:val="24"/>
          <w:szCs w:val="24"/>
        </w:rPr>
        <w:t xml:space="preserve">ical factors influencing teacher educators’ </w:t>
      </w:r>
      <w:r w:rsidR="0059233D" w:rsidRPr="0059233D">
        <w:rPr>
          <w:sz w:val="24"/>
          <w:szCs w:val="24"/>
        </w:rPr>
        <w:t>choices, performance, and engagement in different</w:t>
      </w:r>
      <w:r w:rsidR="00355E79">
        <w:rPr>
          <w:sz w:val="24"/>
          <w:szCs w:val="24"/>
        </w:rPr>
        <w:t xml:space="preserve"> pedagogical</w:t>
      </w:r>
      <w:r w:rsidR="0059233D" w:rsidRPr="0059233D">
        <w:rPr>
          <w:sz w:val="24"/>
          <w:szCs w:val="24"/>
        </w:rPr>
        <w:t xml:space="preserve"> activities (Eccles &amp; Wigfield, 2020). This</w:t>
      </w:r>
      <w:r w:rsidR="00355E79">
        <w:rPr>
          <w:sz w:val="24"/>
          <w:szCs w:val="24"/>
        </w:rPr>
        <w:t xml:space="preserve"> framework also shed</w:t>
      </w:r>
      <w:r w:rsidR="0059233D" w:rsidRPr="0059233D">
        <w:rPr>
          <w:sz w:val="24"/>
          <w:szCs w:val="24"/>
        </w:rPr>
        <w:t xml:space="preserve"> light on the cultural phenome</w:t>
      </w:r>
      <w:r w:rsidR="00355E79">
        <w:rPr>
          <w:sz w:val="24"/>
          <w:szCs w:val="24"/>
        </w:rPr>
        <w:t>non in which many DALICE teacher educators depended on traditional pedagogical strategies against</w:t>
      </w:r>
      <w:r w:rsidR="00F96BD6">
        <w:rPr>
          <w:sz w:val="24"/>
          <w:szCs w:val="24"/>
        </w:rPr>
        <w:t xml:space="preserve"> transformative</w:t>
      </w:r>
      <w:r w:rsidR="00355E79">
        <w:rPr>
          <w:sz w:val="24"/>
          <w:szCs w:val="24"/>
        </w:rPr>
        <w:t xml:space="preserve"> pedagogical strategies</w:t>
      </w:r>
      <w:r w:rsidR="00F96BD6">
        <w:rPr>
          <w:sz w:val="24"/>
          <w:szCs w:val="24"/>
        </w:rPr>
        <w:t>.</w:t>
      </w:r>
      <w:r w:rsidR="00355E79">
        <w:rPr>
          <w:sz w:val="24"/>
          <w:szCs w:val="24"/>
        </w:rPr>
        <w:t xml:space="preserve"> </w:t>
      </w:r>
      <w:r w:rsidR="0059233D" w:rsidRPr="0059233D">
        <w:rPr>
          <w:sz w:val="24"/>
          <w:szCs w:val="24"/>
        </w:rPr>
        <w:t>As noted by Eccles and Wigfield (2020), and cited by Klein and Bergersen (2022), an individual’s range of choices is constrained by their prior experiences as well as the cultural values, norms, and characteristics they encounter throughout their development."</w:t>
      </w:r>
      <w:r w:rsidR="00F96BD6">
        <w:rPr>
          <w:sz w:val="24"/>
          <w:szCs w:val="24"/>
        </w:rPr>
        <w:t xml:space="preserve"> How did this theory help</w:t>
      </w:r>
      <w:r w:rsidR="00F40718">
        <w:rPr>
          <w:sz w:val="24"/>
          <w:szCs w:val="24"/>
        </w:rPr>
        <w:t>ed</w:t>
      </w:r>
      <w:r w:rsidR="00F96BD6">
        <w:rPr>
          <w:sz w:val="24"/>
          <w:szCs w:val="24"/>
        </w:rPr>
        <w:t xml:space="preserve"> to explain the teacher educators’ experiences with traditional pedagogies strategies </w:t>
      </w:r>
      <w:r w:rsidR="006100A5">
        <w:rPr>
          <w:sz w:val="24"/>
          <w:szCs w:val="24"/>
        </w:rPr>
        <w:t>and what beliefs did they have with modern pedagogies that were being adopted in the teacher education colleges?</w:t>
      </w:r>
    </w:p>
    <w:p w:rsidR="006100A5" w:rsidRDefault="006100A5" w:rsidP="006100A5">
      <w:pPr>
        <w:tabs>
          <w:tab w:val="left" w:pos="851"/>
        </w:tabs>
        <w:spacing w:after="0" w:line="360" w:lineRule="auto"/>
        <w:rPr>
          <w:bCs/>
          <w:sz w:val="24"/>
          <w:szCs w:val="24"/>
        </w:rPr>
      </w:pPr>
      <w:r>
        <w:rPr>
          <w:bCs/>
          <w:sz w:val="24"/>
          <w:szCs w:val="24"/>
        </w:rPr>
        <w:t>This study further explored expert teacher educators’ lived experiences of what constituted lecturing mindframes and how were these mind</w:t>
      </w:r>
      <w:r w:rsidR="00F40718">
        <w:rPr>
          <w:bCs/>
          <w:sz w:val="24"/>
          <w:szCs w:val="24"/>
        </w:rPr>
        <w:t>frames applied in the practice</w:t>
      </w:r>
      <w:r>
        <w:rPr>
          <w:bCs/>
          <w:sz w:val="24"/>
          <w:szCs w:val="24"/>
        </w:rPr>
        <w:t xml:space="preserve"> of pedagogical strategies. Therefore, it was necessary for this research to collect data from DALICE teacher educators who ha</w:t>
      </w:r>
      <w:r w:rsidR="00C554FF">
        <w:rPr>
          <w:bCs/>
          <w:sz w:val="24"/>
          <w:szCs w:val="24"/>
        </w:rPr>
        <w:t>nd enough experience at teacher preparation. S</w:t>
      </w:r>
      <w:r>
        <w:rPr>
          <w:bCs/>
          <w:sz w:val="24"/>
          <w:szCs w:val="24"/>
        </w:rPr>
        <w:t>emi-structured interview</w:t>
      </w:r>
      <w:r w:rsidR="00C554FF">
        <w:rPr>
          <w:bCs/>
          <w:sz w:val="24"/>
          <w:szCs w:val="24"/>
        </w:rPr>
        <w:t xml:space="preserve">s were utlised to generate data from the teacher educators and it was assumed that, the participants </w:t>
      </w:r>
      <w:r>
        <w:rPr>
          <w:bCs/>
          <w:sz w:val="24"/>
          <w:szCs w:val="24"/>
        </w:rPr>
        <w:t xml:space="preserve">had the information about </w:t>
      </w:r>
      <w:r w:rsidR="00C554FF">
        <w:rPr>
          <w:bCs/>
          <w:sz w:val="24"/>
          <w:szCs w:val="24"/>
        </w:rPr>
        <w:t>their experiences with pedagogical</w:t>
      </w:r>
      <w:r w:rsidR="00F40718">
        <w:rPr>
          <w:bCs/>
          <w:sz w:val="24"/>
          <w:szCs w:val="24"/>
        </w:rPr>
        <w:t xml:space="preserve"> practice</w:t>
      </w:r>
      <w:r w:rsidR="00C554FF">
        <w:rPr>
          <w:bCs/>
          <w:sz w:val="24"/>
          <w:szCs w:val="24"/>
        </w:rPr>
        <w:t xml:space="preserve"> strategies,</w:t>
      </w:r>
      <w:r>
        <w:rPr>
          <w:bCs/>
          <w:sz w:val="24"/>
          <w:szCs w:val="24"/>
        </w:rPr>
        <w:t xml:space="preserve"> hence all questions asked were non-directive or open ended.</w:t>
      </w:r>
    </w:p>
    <w:p w:rsidR="006100A5" w:rsidRDefault="00C554FF" w:rsidP="006100A5">
      <w:pPr>
        <w:tabs>
          <w:tab w:val="left" w:pos="851"/>
        </w:tabs>
        <w:spacing w:after="0" w:line="360" w:lineRule="auto"/>
        <w:rPr>
          <w:bCs/>
          <w:sz w:val="24"/>
          <w:szCs w:val="24"/>
        </w:rPr>
      </w:pPr>
      <w:r>
        <w:rPr>
          <w:bCs/>
          <w:sz w:val="24"/>
          <w:szCs w:val="24"/>
        </w:rPr>
        <w:t>The</w:t>
      </w:r>
      <w:r w:rsidR="006100A5">
        <w:rPr>
          <w:bCs/>
          <w:sz w:val="24"/>
          <w:szCs w:val="24"/>
        </w:rPr>
        <w:t xml:space="preserve"> semi-structured</w:t>
      </w:r>
      <w:r>
        <w:rPr>
          <w:bCs/>
          <w:sz w:val="24"/>
          <w:szCs w:val="24"/>
        </w:rPr>
        <w:t xml:space="preserve"> interview with the </w:t>
      </w:r>
      <w:r w:rsidR="00D43BB7">
        <w:rPr>
          <w:bCs/>
          <w:sz w:val="24"/>
          <w:szCs w:val="24"/>
        </w:rPr>
        <w:t>e</w:t>
      </w:r>
      <w:r>
        <w:rPr>
          <w:bCs/>
          <w:sz w:val="24"/>
          <w:szCs w:val="24"/>
        </w:rPr>
        <w:t>ducators</w:t>
      </w:r>
      <w:r w:rsidR="006100A5">
        <w:rPr>
          <w:bCs/>
          <w:sz w:val="24"/>
          <w:szCs w:val="24"/>
        </w:rPr>
        <w:t xml:space="preserve"> was conducted along the following questions;</w:t>
      </w:r>
    </w:p>
    <w:p w:rsidR="006100A5" w:rsidRPr="00CF5026" w:rsidRDefault="00CF5026" w:rsidP="00CF5026">
      <w:pPr>
        <w:tabs>
          <w:tab w:val="left" w:pos="851"/>
        </w:tabs>
        <w:spacing w:after="0" w:line="360" w:lineRule="auto"/>
        <w:ind w:left="360" w:right="0" w:firstLine="0"/>
        <w:rPr>
          <w:bCs/>
          <w:sz w:val="24"/>
          <w:szCs w:val="24"/>
        </w:rPr>
      </w:pPr>
      <w:r>
        <w:rPr>
          <w:bCs/>
          <w:sz w:val="24"/>
          <w:szCs w:val="24"/>
        </w:rPr>
        <w:lastRenderedPageBreak/>
        <w:t>1). How did teacher educators at DALICE perceive utilization of transformativ</w:t>
      </w:r>
      <w:r w:rsidR="00F40718">
        <w:rPr>
          <w:bCs/>
          <w:sz w:val="24"/>
          <w:szCs w:val="24"/>
        </w:rPr>
        <w:t>e teaching strategies and practice</w:t>
      </w:r>
      <w:r>
        <w:rPr>
          <w:bCs/>
          <w:sz w:val="24"/>
          <w:szCs w:val="24"/>
        </w:rPr>
        <w:t xml:space="preserve"> them in the process of teaching and learning situations?</w:t>
      </w:r>
    </w:p>
    <w:p w:rsidR="00CF5026" w:rsidRDefault="00CF5026" w:rsidP="00CF5026">
      <w:pPr>
        <w:tabs>
          <w:tab w:val="left" w:pos="851"/>
        </w:tabs>
        <w:spacing w:after="0" w:line="360" w:lineRule="auto"/>
        <w:ind w:left="360" w:right="0" w:firstLine="0"/>
        <w:rPr>
          <w:bCs/>
          <w:sz w:val="24"/>
          <w:szCs w:val="24"/>
        </w:rPr>
      </w:pPr>
      <w:r>
        <w:rPr>
          <w:bCs/>
          <w:sz w:val="24"/>
          <w:szCs w:val="24"/>
        </w:rPr>
        <w:t xml:space="preserve">2). </w:t>
      </w:r>
      <w:r w:rsidRPr="00CF5026">
        <w:rPr>
          <w:bCs/>
          <w:sz w:val="24"/>
          <w:szCs w:val="24"/>
        </w:rPr>
        <w:t>How did DALICE educators apply transformative pedagogies against their beliefs for traditional pedagogies?</w:t>
      </w:r>
      <w:r w:rsidR="006100A5" w:rsidRPr="00CF5026">
        <w:rPr>
          <w:bCs/>
          <w:sz w:val="24"/>
          <w:szCs w:val="24"/>
        </w:rPr>
        <w:t xml:space="preserve"> </w:t>
      </w:r>
    </w:p>
    <w:p w:rsidR="006100A5" w:rsidRPr="00CF5026" w:rsidRDefault="00CF5026" w:rsidP="00CF5026">
      <w:pPr>
        <w:tabs>
          <w:tab w:val="left" w:pos="851"/>
        </w:tabs>
        <w:spacing w:after="0" w:line="360" w:lineRule="auto"/>
        <w:ind w:left="360" w:right="0" w:firstLine="0"/>
        <w:rPr>
          <w:bCs/>
          <w:sz w:val="24"/>
          <w:szCs w:val="24"/>
        </w:rPr>
      </w:pPr>
      <w:r>
        <w:rPr>
          <w:bCs/>
          <w:sz w:val="24"/>
          <w:szCs w:val="24"/>
        </w:rPr>
        <w:t xml:space="preserve">3). what did the teacher educators believe </w:t>
      </w:r>
      <w:r w:rsidRPr="00CF5026">
        <w:rPr>
          <w:bCs/>
          <w:sz w:val="24"/>
          <w:szCs w:val="24"/>
        </w:rPr>
        <w:t>could</w:t>
      </w:r>
      <w:r w:rsidR="006100A5" w:rsidRPr="00CF5026">
        <w:rPr>
          <w:bCs/>
          <w:sz w:val="24"/>
          <w:szCs w:val="24"/>
        </w:rPr>
        <w:t xml:space="preserve"> have strengthened </w:t>
      </w:r>
      <w:r>
        <w:rPr>
          <w:bCs/>
          <w:sz w:val="24"/>
          <w:szCs w:val="24"/>
        </w:rPr>
        <w:t>their</w:t>
      </w:r>
      <w:r w:rsidR="00F40718">
        <w:rPr>
          <w:bCs/>
          <w:sz w:val="24"/>
          <w:szCs w:val="24"/>
        </w:rPr>
        <w:t xml:space="preserve"> pratice</w:t>
      </w:r>
      <w:r w:rsidR="00E21ED3">
        <w:rPr>
          <w:bCs/>
          <w:sz w:val="24"/>
          <w:szCs w:val="24"/>
        </w:rPr>
        <w:t xml:space="preserve"> of</w:t>
      </w:r>
      <w:r>
        <w:rPr>
          <w:bCs/>
          <w:sz w:val="24"/>
          <w:szCs w:val="24"/>
        </w:rPr>
        <w:t xml:space="preserve"> transformative pedagogies</w:t>
      </w:r>
      <w:r w:rsidR="00E21ED3">
        <w:rPr>
          <w:bCs/>
          <w:sz w:val="24"/>
          <w:szCs w:val="24"/>
        </w:rPr>
        <w:t xml:space="preserve"> strategies in-order to produce well prepared teachers</w:t>
      </w:r>
      <w:r>
        <w:rPr>
          <w:bCs/>
          <w:sz w:val="24"/>
          <w:szCs w:val="24"/>
        </w:rPr>
        <w:t>?</w:t>
      </w:r>
      <w:r w:rsidR="006100A5" w:rsidRPr="00CF5026">
        <w:rPr>
          <w:bCs/>
          <w:sz w:val="24"/>
          <w:szCs w:val="24"/>
        </w:rPr>
        <w:t xml:space="preserve">  </w:t>
      </w:r>
    </w:p>
    <w:p w:rsidR="004131AB" w:rsidRPr="00F73E5D" w:rsidRDefault="002D3BA4" w:rsidP="00F73E5D">
      <w:pPr>
        <w:tabs>
          <w:tab w:val="left" w:pos="851"/>
        </w:tabs>
        <w:spacing w:after="0" w:line="360" w:lineRule="auto"/>
        <w:rPr>
          <w:bCs/>
          <w:sz w:val="24"/>
          <w:szCs w:val="24"/>
        </w:rPr>
      </w:pPr>
      <w:r w:rsidRPr="00346F0B">
        <w:rPr>
          <w:bCs/>
          <w:sz w:val="24"/>
          <w:szCs w:val="24"/>
        </w:rPr>
        <w:t>A research by Kuleto et al</w:t>
      </w:r>
      <w:r w:rsidRPr="002D3BA4">
        <w:rPr>
          <w:bCs/>
          <w:sz w:val="24"/>
          <w:szCs w:val="24"/>
        </w:rPr>
        <w:t xml:space="preserve">., (2021), cited by Eltaira, (2024) highlighted what happens when </w:t>
      </w:r>
      <w:r>
        <w:rPr>
          <w:bCs/>
          <w:sz w:val="24"/>
          <w:szCs w:val="24"/>
        </w:rPr>
        <w:t xml:space="preserve">pedagogical strategies </w:t>
      </w:r>
      <w:r w:rsidR="00BD4C90">
        <w:rPr>
          <w:bCs/>
          <w:sz w:val="24"/>
          <w:szCs w:val="24"/>
        </w:rPr>
        <w:t>that embrace</w:t>
      </w:r>
      <w:r>
        <w:rPr>
          <w:bCs/>
          <w:sz w:val="24"/>
          <w:szCs w:val="24"/>
        </w:rPr>
        <w:t xml:space="preserve"> </w:t>
      </w:r>
      <w:r w:rsidR="00F40718">
        <w:rPr>
          <w:bCs/>
          <w:sz w:val="24"/>
          <w:szCs w:val="24"/>
        </w:rPr>
        <w:t>digital tools are well practiced</w:t>
      </w:r>
      <w:r w:rsidR="00A359A5">
        <w:rPr>
          <w:bCs/>
          <w:sz w:val="24"/>
          <w:szCs w:val="24"/>
        </w:rPr>
        <w:t>,</w:t>
      </w:r>
      <w:r w:rsidRPr="002D3BA4">
        <w:rPr>
          <w:bCs/>
          <w:sz w:val="24"/>
          <w:szCs w:val="24"/>
        </w:rPr>
        <w:t xml:space="preserve"> they help to cause effective learning. </w:t>
      </w:r>
    </w:p>
    <w:p w:rsidR="00B72449" w:rsidRPr="00B72449" w:rsidRDefault="00B72449" w:rsidP="00B72449">
      <w:pPr>
        <w:pStyle w:val="Heading2"/>
        <w:spacing w:line="360" w:lineRule="auto"/>
        <w:ind w:left="0" w:firstLine="0"/>
        <w:rPr>
          <w:rFonts w:ascii="Times New Roman" w:hAnsi="Times New Roman" w:cs="Times New Roman"/>
          <w:color w:val="auto"/>
          <w:sz w:val="24"/>
          <w:szCs w:val="24"/>
        </w:rPr>
      </w:pPr>
      <w:r w:rsidRPr="00B72449">
        <w:rPr>
          <w:rFonts w:ascii="Times New Roman" w:hAnsi="Times New Roman" w:cs="Times New Roman"/>
          <w:color w:val="auto"/>
          <w:sz w:val="24"/>
          <w:szCs w:val="24"/>
        </w:rPr>
        <w:t>Methodology</w:t>
      </w:r>
    </w:p>
    <w:p w:rsidR="00B72449" w:rsidRPr="00B72449" w:rsidRDefault="00B72449" w:rsidP="00B72449">
      <w:pPr>
        <w:tabs>
          <w:tab w:val="left" w:pos="851"/>
        </w:tabs>
        <w:spacing w:after="0" w:line="360" w:lineRule="auto"/>
        <w:rPr>
          <w:b/>
          <w:bCs/>
          <w:sz w:val="24"/>
          <w:szCs w:val="24"/>
        </w:rPr>
      </w:pPr>
      <w:r w:rsidRPr="00B72449">
        <w:rPr>
          <w:b/>
          <w:bCs/>
          <w:sz w:val="24"/>
          <w:szCs w:val="24"/>
        </w:rPr>
        <w:t>Philosophical Underpinnings</w:t>
      </w:r>
    </w:p>
    <w:p w:rsidR="00E47F5F" w:rsidRPr="00E47F5F" w:rsidRDefault="00F40718" w:rsidP="00F40718">
      <w:pPr>
        <w:spacing w:before="100" w:beforeAutospacing="1" w:after="100" w:afterAutospacing="1" w:line="240" w:lineRule="auto"/>
        <w:ind w:left="0" w:right="0" w:firstLine="0"/>
        <w:rPr>
          <w:color w:val="auto"/>
          <w:sz w:val="24"/>
          <w:szCs w:val="24"/>
          <w:lang w:val="en-GB" w:eastAsia="en-GB" w:bidi="ar-SA"/>
        </w:rPr>
      </w:pPr>
      <w:r>
        <w:rPr>
          <w:color w:val="auto"/>
          <w:sz w:val="24"/>
          <w:szCs w:val="24"/>
          <w:lang w:val="en-GB" w:eastAsia="en-GB" w:bidi="ar-SA"/>
        </w:rPr>
        <w:t>This study is</w:t>
      </w:r>
      <w:r w:rsidR="00E47F5F" w:rsidRPr="00E47F5F">
        <w:rPr>
          <w:color w:val="auto"/>
          <w:sz w:val="24"/>
          <w:szCs w:val="24"/>
          <w:lang w:val="en-GB" w:eastAsia="en-GB" w:bidi="ar-SA"/>
        </w:rPr>
        <w:t xml:space="preserve"> anchored in a robust philosophical framework that draws on three core dimensions of research philosophy: ontology, epistemology, and axiology. These dimensions not only guide the methodological choices but also shape the interpretation of findings, ensuring that the study’s approach remains both nuanced and ethically grounded.</w:t>
      </w:r>
    </w:p>
    <w:p w:rsidR="00E47F5F" w:rsidRPr="00E47F5F" w:rsidRDefault="00E47F5F" w:rsidP="00F40718">
      <w:pPr>
        <w:spacing w:before="100" w:beforeAutospacing="1" w:after="100" w:afterAutospacing="1" w:line="240" w:lineRule="auto"/>
        <w:ind w:left="0" w:right="0" w:firstLine="0"/>
        <w:outlineLvl w:val="2"/>
        <w:rPr>
          <w:b/>
          <w:bCs/>
          <w:color w:val="auto"/>
          <w:sz w:val="27"/>
          <w:szCs w:val="27"/>
          <w:lang w:val="en-GB" w:eastAsia="en-GB" w:bidi="ar-SA"/>
        </w:rPr>
      </w:pPr>
      <w:r w:rsidRPr="00E47F5F">
        <w:rPr>
          <w:b/>
          <w:bCs/>
          <w:color w:val="auto"/>
          <w:sz w:val="27"/>
          <w:szCs w:val="27"/>
          <w:lang w:val="en-GB" w:eastAsia="en-GB" w:bidi="ar-SA"/>
        </w:rPr>
        <w:t xml:space="preserve">Ontology: </w:t>
      </w:r>
    </w:p>
    <w:p w:rsid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Ontology deals with questions c</w:t>
      </w:r>
      <w:r>
        <w:rPr>
          <w:color w:val="auto"/>
          <w:sz w:val="24"/>
          <w:szCs w:val="24"/>
          <w:lang w:val="en-GB" w:eastAsia="en-GB" w:bidi="ar-SA"/>
        </w:rPr>
        <w:t>oncerning the nature of reality</w:t>
      </w:r>
      <w:r w:rsidR="001F6D28">
        <w:rPr>
          <w:color w:val="auto"/>
          <w:sz w:val="24"/>
          <w:szCs w:val="24"/>
          <w:lang w:val="en-GB" w:eastAsia="en-GB" w:bidi="ar-SA"/>
        </w:rPr>
        <w:t>,</w:t>
      </w:r>
      <w:r>
        <w:rPr>
          <w:color w:val="auto"/>
          <w:sz w:val="24"/>
          <w:szCs w:val="24"/>
          <w:lang w:val="en-GB" w:eastAsia="en-GB" w:bidi="ar-SA"/>
        </w:rPr>
        <w:t xml:space="preserve"> </w:t>
      </w:r>
      <w:r w:rsidRPr="00E47F5F">
        <w:rPr>
          <w:color w:val="auto"/>
          <w:sz w:val="24"/>
          <w:szCs w:val="24"/>
          <w:lang w:val="en-GB" w:eastAsia="en-GB" w:bidi="ar-SA"/>
        </w:rPr>
        <w:t xml:space="preserve">what exists and how it can </w:t>
      </w:r>
      <w:r w:rsidR="001F6D28">
        <w:rPr>
          <w:color w:val="auto"/>
          <w:sz w:val="24"/>
          <w:szCs w:val="24"/>
          <w:lang w:val="en-GB" w:eastAsia="en-GB" w:bidi="ar-SA"/>
        </w:rPr>
        <w:t>be understood</w:t>
      </w:r>
      <w:r w:rsidR="0030092A">
        <w:rPr>
          <w:color w:val="auto"/>
          <w:sz w:val="24"/>
          <w:szCs w:val="24"/>
          <w:lang w:val="en-GB" w:eastAsia="en-GB" w:bidi="ar-SA"/>
        </w:rPr>
        <w:t>. Firstly</w:t>
      </w:r>
      <w:r w:rsidR="00177F87">
        <w:rPr>
          <w:color w:val="auto"/>
          <w:sz w:val="24"/>
          <w:szCs w:val="24"/>
          <w:lang w:val="en-GB" w:eastAsia="en-GB" w:bidi="ar-SA"/>
        </w:rPr>
        <w:t xml:space="preserve"> the study sought to </w:t>
      </w:r>
      <w:r w:rsidR="0030092A">
        <w:rPr>
          <w:color w:val="auto"/>
          <w:sz w:val="24"/>
          <w:szCs w:val="24"/>
          <w:lang w:val="en-GB" w:eastAsia="en-GB" w:bidi="ar-SA"/>
        </w:rPr>
        <w:t>answer</w:t>
      </w:r>
      <w:r w:rsidR="00177F87">
        <w:rPr>
          <w:color w:val="auto"/>
          <w:sz w:val="24"/>
          <w:szCs w:val="24"/>
          <w:lang w:val="en-GB" w:eastAsia="en-GB" w:bidi="ar-SA"/>
        </w:rPr>
        <w:t>s</w:t>
      </w:r>
      <w:r w:rsidR="0030092A">
        <w:rPr>
          <w:color w:val="auto"/>
          <w:sz w:val="24"/>
          <w:szCs w:val="24"/>
          <w:lang w:val="en-GB" w:eastAsia="en-GB" w:bidi="ar-SA"/>
        </w:rPr>
        <w:t xml:space="preserve"> to the ontological assumptions of DALICE </w:t>
      </w:r>
      <w:r w:rsidR="00177F87">
        <w:rPr>
          <w:color w:val="auto"/>
          <w:sz w:val="24"/>
          <w:szCs w:val="24"/>
          <w:lang w:val="en-GB" w:eastAsia="en-GB" w:bidi="ar-SA"/>
        </w:rPr>
        <w:t>educators’</w:t>
      </w:r>
      <w:r w:rsidR="0030092A">
        <w:rPr>
          <w:color w:val="auto"/>
          <w:sz w:val="24"/>
          <w:szCs w:val="24"/>
          <w:lang w:val="en-GB" w:eastAsia="en-GB" w:bidi="ar-SA"/>
        </w:rPr>
        <w:t xml:space="preserve"> </w:t>
      </w:r>
      <w:r w:rsidR="00177F87">
        <w:rPr>
          <w:color w:val="auto"/>
          <w:sz w:val="24"/>
          <w:szCs w:val="24"/>
          <w:lang w:val="en-GB" w:eastAsia="en-GB" w:bidi="ar-SA"/>
        </w:rPr>
        <w:t>subjective views of the reality of pedagogical practice strategies at DALICE. Further, t</w:t>
      </w:r>
      <w:r w:rsidR="0030092A">
        <w:rPr>
          <w:color w:val="auto"/>
          <w:sz w:val="24"/>
          <w:szCs w:val="24"/>
          <w:lang w:val="en-GB" w:eastAsia="en-GB" w:bidi="ar-SA"/>
        </w:rPr>
        <w:t>he</w:t>
      </w:r>
      <w:r w:rsidR="001F6D28">
        <w:rPr>
          <w:color w:val="auto"/>
          <w:sz w:val="24"/>
          <w:szCs w:val="24"/>
          <w:lang w:val="en-GB" w:eastAsia="en-GB" w:bidi="ar-SA"/>
        </w:rPr>
        <w:t xml:space="preserve"> focus of this study was to answer questions</w:t>
      </w:r>
      <w:r w:rsidR="0030092A">
        <w:rPr>
          <w:color w:val="auto"/>
          <w:sz w:val="24"/>
          <w:szCs w:val="24"/>
          <w:lang w:val="en-GB" w:eastAsia="en-GB" w:bidi="ar-SA"/>
        </w:rPr>
        <w:t xml:space="preserve"> concerning how DALICE teacher educators’ imaginations were applied in the </w:t>
      </w:r>
      <w:r w:rsidR="0030092A">
        <w:rPr>
          <w:color w:val="auto"/>
          <w:sz w:val="24"/>
          <w:szCs w:val="24"/>
          <w:lang w:val="en-GB" w:eastAsia="en-GB" w:bidi="ar-SA"/>
        </w:rPr>
        <w:lastRenderedPageBreak/>
        <w:t>construction of the reality of pedagogical practice strategies during teacher preparation at DALICE.</w:t>
      </w:r>
    </w:p>
    <w:p w:rsidR="00E47F5F" w:rsidRDefault="00E47F5F" w:rsidP="00E47F5F">
      <w:pPr>
        <w:spacing w:before="100" w:beforeAutospacing="1" w:after="100" w:afterAutospacing="1" w:line="240" w:lineRule="auto"/>
        <w:ind w:left="0" w:right="0" w:firstLine="0"/>
        <w:jc w:val="left"/>
        <w:rPr>
          <w:color w:val="auto"/>
          <w:sz w:val="24"/>
          <w:szCs w:val="24"/>
          <w:lang w:val="en-GB" w:eastAsia="en-GB" w:bidi="ar-SA"/>
        </w:rPr>
      </w:pPr>
      <w:r w:rsidRPr="00E47F5F">
        <w:rPr>
          <w:color w:val="auto"/>
          <w:sz w:val="24"/>
          <w:szCs w:val="24"/>
          <w:lang w:val="en-GB" w:eastAsia="en-GB" w:bidi="ar-SA"/>
        </w:rPr>
        <w:t xml:space="preserve"> </w:t>
      </w:r>
      <w:r w:rsidR="00AA2137">
        <w:rPr>
          <w:b/>
          <w:bCs/>
          <w:color w:val="auto"/>
          <w:sz w:val="24"/>
          <w:szCs w:val="24"/>
          <w:lang w:val="en-GB" w:eastAsia="en-GB" w:bidi="ar-SA"/>
        </w:rPr>
        <w:t>I</w:t>
      </w:r>
      <w:r w:rsidRPr="00E47F5F">
        <w:rPr>
          <w:b/>
          <w:bCs/>
          <w:color w:val="auto"/>
          <w:sz w:val="24"/>
          <w:szCs w:val="24"/>
          <w:lang w:val="en-GB" w:eastAsia="en-GB" w:bidi="ar-SA"/>
        </w:rPr>
        <w:t>nterpretivist ontological stance</w:t>
      </w:r>
      <w:r>
        <w:rPr>
          <w:color w:val="auto"/>
          <w:sz w:val="24"/>
          <w:szCs w:val="24"/>
          <w:lang w:val="en-GB" w:eastAsia="en-GB" w:bidi="ar-SA"/>
        </w:rPr>
        <w:t xml:space="preserve"> </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 xml:space="preserve">This perspective posits that reality is not a singular, fixed entity but is instead socially and experientially constructed. As suggested by </w:t>
      </w:r>
      <w:r w:rsidR="00181180" w:rsidRPr="006F3BA7">
        <w:rPr>
          <w:color w:val="auto"/>
          <w:sz w:val="24"/>
          <w:szCs w:val="24"/>
          <w:lang w:val="en-GB" w:eastAsia="en-GB" w:bidi="ar-SA"/>
        </w:rPr>
        <w:t>King and Wanigarathna (2024</w:t>
      </w:r>
      <w:r w:rsidRPr="00E47F5F">
        <w:rPr>
          <w:color w:val="auto"/>
          <w:sz w:val="24"/>
          <w:szCs w:val="24"/>
          <w:lang w:val="en-GB" w:eastAsia="en-GB" w:bidi="ar-SA"/>
        </w:rPr>
        <w:t>), individuals develop personal interpretations of their world, leading to multiple coexisting realities.</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The interpretivist approach was particularly useful for exploring the ways in which DALICE educators perceive and enact pedagogical management strategies. It allowed the study to delve into the varied mindframes of teacher educators, recognizing that each educator’s interpretation of their experience is unique. Furthermore, this ontological stance helped in unpacking the complexities behind student teachers’ deviant behaviors by examining how their personal learning dispositions and self-regulated practices are influenced by their subjective experiences. By embracing the idea of multiple realities, the study is able to provide a richer, more layered understanding of how educators and student teachers construct meaning from their interactions and environments.</w:t>
      </w:r>
    </w:p>
    <w:p w:rsidR="00E47F5F" w:rsidRPr="00E47F5F" w:rsidRDefault="00E47F5F" w:rsidP="00E47F5F">
      <w:pPr>
        <w:spacing w:before="100" w:beforeAutospacing="1" w:after="100" w:afterAutospacing="1" w:line="240" w:lineRule="auto"/>
        <w:ind w:left="0" w:right="0" w:firstLine="0"/>
        <w:jc w:val="left"/>
        <w:outlineLvl w:val="2"/>
        <w:rPr>
          <w:b/>
          <w:bCs/>
          <w:color w:val="auto"/>
          <w:sz w:val="27"/>
          <w:szCs w:val="27"/>
          <w:lang w:val="en-GB" w:eastAsia="en-GB" w:bidi="ar-SA"/>
        </w:rPr>
      </w:pPr>
      <w:r w:rsidRPr="00E47F5F">
        <w:rPr>
          <w:b/>
          <w:bCs/>
          <w:color w:val="auto"/>
          <w:sz w:val="27"/>
          <w:szCs w:val="27"/>
          <w:lang w:val="en-GB" w:eastAsia="en-GB" w:bidi="ar-SA"/>
        </w:rPr>
        <w:t xml:space="preserve">Epistemology: </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 xml:space="preserve">Epistemology explores the nature and scope of knowledge and addresses how we come to understand the world. The study aligns with a </w:t>
      </w:r>
      <w:r w:rsidRPr="00E47F5F">
        <w:rPr>
          <w:bCs/>
          <w:color w:val="auto"/>
          <w:sz w:val="24"/>
          <w:szCs w:val="24"/>
          <w:lang w:val="en-GB" w:eastAsia="en-GB" w:bidi="ar-SA"/>
        </w:rPr>
        <w:t>constructivist epistemological perspective</w:t>
      </w:r>
      <w:r w:rsidRPr="00E47F5F">
        <w:rPr>
          <w:color w:val="auto"/>
          <w:sz w:val="24"/>
          <w:szCs w:val="24"/>
          <w:lang w:val="en-GB" w:eastAsia="en-GB" w:bidi="ar-SA"/>
        </w:rPr>
        <w:t>, which maintains that knowledge is actively constructed by individuals rather than being passively absorbed from the environment. Drawing on ideas presented by Crotty (1998, cited in Nigar, 2019), this stance underlines the idea that our understanding of the world is a product of our experiences and interactions.</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 xml:space="preserve">In practice, this epistemological viewpoint is manifested through a hermeneutic phenomenological approach. This method was instrumental in </w:t>
      </w:r>
      <w:r w:rsidRPr="00E47F5F">
        <w:rPr>
          <w:color w:val="auto"/>
          <w:sz w:val="24"/>
          <w:szCs w:val="24"/>
          <w:lang w:val="en-GB" w:eastAsia="en-GB" w:bidi="ar-SA"/>
        </w:rPr>
        <w:lastRenderedPageBreak/>
        <w:t>examining how student teachers in</w:t>
      </w:r>
      <w:r w:rsidR="00E36958">
        <w:rPr>
          <w:color w:val="auto"/>
          <w:sz w:val="24"/>
          <w:szCs w:val="24"/>
          <w:lang w:val="en-GB" w:eastAsia="en-GB" w:bidi="ar-SA"/>
        </w:rPr>
        <w:t xml:space="preserve">terpret their lived experiences </w:t>
      </w:r>
      <w:r w:rsidRPr="00E47F5F">
        <w:rPr>
          <w:color w:val="auto"/>
          <w:sz w:val="24"/>
          <w:szCs w:val="24"/>
          <w:lang w:val="en-GB" w:eastAsia="en-GB" w:bidi="ar-SA"/>
        </w:rPr>
        <w:t>particularly those related to learning dispositions and the practices that support self-regulated teaching. By engaging deeply with participants’ narratives, the research highlights the co-construction of knowledge, where insights emerge from the dynamic interplay between the researcher and the participants. This narrative inquiry not only brings forth the subjective dimensions of the participants’ experiences but also provides a window into the cognitive and emotional processes that underpin their perceptions and behaviors.</w:t>
      </w:r>
    </w:p>
    <w:p w:rsidR="00E47F5F" w:rsidRPr="00E47F5F" w:rsidRDefault="00E47F5F" w:rsidP="00F40718">
      <w:pPr>
        <w:spacing w:before="100" w:beforeAutospacing="1" w:after="100" w:afterAutospacing="1" w:line="240" w:lineRule="auto"/>
        <w:ind w:left="0" w:right="0" w:firstLine="0"/>
        <w:outlineLvl w:val="2"/>
        <w:rPr>
          <w:b/>
          <w:bCs/>
          <w:color w:val="auto"/>
          <w:sz w:val="27"/>
          <w:szCs w:val="27"/>
          <w:lang w:val="en-GB" w:eastAsia="en-GB" w:bidi="ar-SA"/>
        </w:rPr>
      </w:pPr>
      <w:r w:rsidRPr="00E47F5F">
        <w:rPr>
          <w:b/>
          <w:bCs/>
          <w:color w:val="auto"/>
          <w:sz w:val="27"/>
          <w:szCs w:val="27"/>
          <w:lang w:val="en-GB" w:eastAsia="en-GB" w:bidi="ar-SA"/>
        </w:rPr>
        <w:t xml:space="preserve">Axiology: </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Axiology, the study of values and ethics, is integral to understanding how personal and societal values influence the research process. In this study, axiology is foregrounded by acknowledging that both the participants’ and the researcher’s values play a critical role in shaping the outcomes of the research.</w:t>
      </w:r>
    </w:p>
    <w:p w:rsidR="00E47F5F" w:rsidRPr="00E47F5F"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The investigation delves into the values that student tea</w:t>
      </w:r>
      <w:r w:rsidR="00E36958">
        <w:rPr>
          <w:color w:val="auto"/>
          <w:sz w:val="24"/>
          <w:szCs w:val="24"/>
          <w:lang w:val="en-GB" w:eastAsia="en-GB" w:bidi="ar-SA"/>
        </w:rPr>
        <w:t xml:space="preserve">chers attach to their behaviors </w:t>
      </w:r>
      <w:r w:rsidRPr="00E47F5F">
        <w:rPr>
          <w:color w:val="auto"/>
          <w:sz w:val="24"/>
          <w:szCs w:val="24"/>
          <w:lang w:val="en-GB" w:eastAsia="en-GB" w:bidi="ar-SA"/>
        </w:rPr>
        <w:t>particularly those that deviate from normative practices. Through their narratives, insights are gained into the motivations, emotions, and ethical considerations that inform their learning dispositions and self-regulatory practices. In parallel, the study maintains a rigorous stance on reflexivity by critically examining the researcher’s own values and biases, thereby ensuring that data interpretation remains balanced and ethical. Key ethical practices such as obtaining informed consent, upholding confidentiality, and respecting participants’ autonomy were strictly observed, reinforcing the study’s commitment to ethical integrity and the respectful treatment of all involved.</w:t>
      </w:r>
    </w:p>
    <w:p w:rsidR="00E47F5F" w:rsidRPr="0095471C" w:rsidRDefault="00E47F5F" w:rsidP="00F40718">
      <w:pPr>
        <w:spacing w:before="100" w:beforeAutospacing="1" w:after="100" w:afterAutospacing="1" w:line="240" w:lineRule="auto"/>
        <w:ind w:left="0" w:right="0" w:firstLine="0"/>
        <w:rPr>
          <w:color w:val="auto"/>
          <w:sz w:val="24"/>
          <w:szCs w:val="24"/>
          <w:lang w:val="en-GB" w:eastAsia="en-GB" w:bidi="ar-SA"/>
        </w:rPr>
      </w:pPr>
      <w:r w:rsidRPr="00E47F5F">
        <w:rPr>
          <w:color w:val="auto"/>
          <w:sz w:val="24"/>
          <w:szCs w:val="24"/>
          <w:lang w:val="en-GB" w:eastAsia="en-GB" w:bidi="ar-SA"/>
        </w:rPr>
        <w:t xml:space="preserve">By weaving together these philosophical strands, the study is able to present a comprehensive and ethically informed exploration of the complex interplay between educators’ perceptions, teacher education practices, and student teachers’ behaviors. This multifaceted approach not only enriches our understanding of the subject matter but also underscores the importance of considering diverse </w:t>
      </w:r>
      <w:r w:rsidRPr="00E47F5F">
        <w:rPr>
          <w:color w:val="auto"/>
          <w:sz w:val="24"/>
          <w:szCs w:val="24"/>
          <w:lang w:val="en-GB" w:eastAsia="en-GB" w:bidi="ar-SA"/>
        </w:rPr>
        <w:lastRenderedPageBreak/>
        <w:t>realities, actively constructed knowledge, and the ethical dimensions inherent in educational research.</w:t>
      </w:r>
    </w:p>
    <w:p w:rsidR="00C51AC9" w:rsidRDefault="0095471C" w:rsidP="00C51AC9">
      <w:pPr>
        <w:tabs>
          <w:tab w:val="left" w:pos="851"/>
        </w:tabs>
        <w:spacing w:after="0" w:line="360" w:lineRule="auto"/>
        <w:rPr>
          <w:b/>
          <w:bCs/>
          <w:sz w:val="24"/>
          <w:szCs w:val="24"/>
        </w:rPr>
      </w:pPr>
      <w:r>
        <w:rPr>
          <w:b/>
          <w:bCs/>
          <w:sz w:val="24"/>
          <w:szCs w:val="24"/>
        </w:rPr>
        <w:t>Research method</w:t>
      </w:r>
    </w:p>
    <w:p w:rsidR="00C51AC9" w:rsidRPr="00C51AC9" w:rsidRDefault="00C51AC9" w:rsidP="00C51AC9">
      <w:pPr>
        <w:tabs>
          <w:tab w:val="left" w:pos="851"/>
        </w:tabs>
        <w:spacing w:after="0" w:line="360" w:lineRule="auto"/>
        <w:rPr>
          <w:b/>
          <w:bCs/>
          <w:sz w:val="24"/>
          <w:szCs w:val="24"/>
        </w:rPr>
      </w:pPr>
      <w:r w:rsidRPr="00C51AC9">
        <w:rPr>
          <w:color w:val="auto"/>
          <w:sz w:val="24"/>
          <w:szCs w:val="24"/>
          <w:lang w:val="en-GB" w:eastAsia="en-GB" w:bidi="ar-SA"/>
        </w:rPr>
        <w:t>A research method is an action plan or master plan of the research that shows how the research will proceed (Bell, 2005). This study employed a narrative research design, which entailed the careful and thorough observation of a social unit such as an organization, group, person, event, program, or policy (Stake, 2005; Creswell, 2007; Yin, 2012, 2014). The explora</w:t>
      </w:r>
      <w:r>
        <w:rPr>
          <w:color w:val="auto"/>
          <w:sz w:val="24"/>
          <w:szCs w:val="24"/>
          <w:lang w:val="en-GB" w:eastAsia="en-GB" w:bidi="ar-SA"/>
        </w:rPr>
        <w:t>tion and description of teacher educators’ perc</w:t>
      </w:r>
      <w:r w:rsidR="007C798B">
        <w:rPr>
          <w:color w:val="auto"/>
          <w:sz w:val="24"/>
          <w:szCs w:val="24"/>
          <w:lang w:val="en-GB" w:eastAsia="en-GB" w:bidi="ar-SA"/>
        </w:rPr>
        <w:t>eption of pedagogical practice</w:t>
      </w:r>
      <w:r>
        <w:rPr>
          <w:color w:val="auto"/>
          <w:sz w:val="24"/>
          <w:szCs w:val="24"/>
          <w:lang w:val="en-GB" w:eastAsia="en-GB" w:bidi="ar-SA"/>
        </w:rPr>
        <w:t xml:space="preserve"> strategies duri</w:t>
      </w:r>
      <w:r w:rsidR="00B81C1C">
        <w:rPr>
          <w:color w:val="auto"/>
          <w:sz w:val="24"/>
          <w:szCs w:val="24"/>
          <w:lang w:val="en-GB" w:eastAsia="en-GB" w:bidi="ar-SA"/>
        </w:rPr>
        <w:t xml:space="preserve">ng teacher </w:t>
      </w:r>
      <w:r w:rsidR="00AA3E38">
        <w:rPr>
          <w:color w:val="auto"/>
          <w:sz w:val="24"/>
          <w:szCs w:val="24"/>
          <w:lang w:val="en-GB" w:eastAsia="en-GB" w:bidi="ar-SA"/>
        </w:rPr>
        <w:t xml:space="preserve">preparation </w:t>
      </w:r>
      <w:r w:rsidR="00AA3E38" w:rsidRPr="00C51AC9">
        <w:rPr>
          <w:color w:val="auto"/>
          <w:sz w:val="24"/>
          <w:szCs w:val="24"/>
          <w:lang w:val="en-GB" w:eastAsia="en-GB" w:bidi="ar-SA"/>
        </w:rPr>
        <w:t>was</w:t>
      </w:r>
      <w:r w:rsidRPr="00C51AC9">
        <w:rPr>
          <w:color w:val="auto"/>
          <w:sz w:val="24"/>
          <w:szCs w:val="24"/>
          <w:lang w:val="en-GB" w:eastAsia="en-GB" w:bidi="ar-SA"/>
        </w:rPr>
        <w:t xml:space="preserve"> the priority</w:t>
      </w:r>
      <w:r>
        <w:rPr>
          <w:color w:val="auto"/>
          <w:sz w:val="24"/>
          <w:szCs w:val="24"/>
          <w:lang w:val="en-GB" w:eastAsia="en-GB" w:bidi="ar-SA"/>
        </w:rPr>
        <w:t xml:space="preserve"> of</w:t>
      </w:r>
      <w:r w:rsidRPr="00C51AC9">
        <w:rPr>
          <w:color w:val="auto"/>
          <w:sz w:val="24"/>
          <w:szCs w:val="24"/>
          <w:lang w:val="en-GB" w:eastAsia="en-GB" w:bidi="ar-SA"/>
        </w:rPr>
        <w:t xml:space="preserve"> investigation in this study. A narrative approach was adopted in this study to answer descriptive questions such as: "</w:t>
      </w:r>
      <w:r w:rsidR="00B171E5">
        <w:rPr>
          <w:color w:val="auto"/>
          <w:sz w:val="24"/>
          <w:szCs w:val="24"/>
          <w:lang w:val="en-GB" w:eastAsia="en-GB" w:bidi="ar-SA"/>
        </w:rPr>
        <w:t xml:space="preserve">how did educators at DALICE </w:t>
      </w:r>
      <w:r w:rsidR="007C798B">
        <w:rPr>
          <w:color w:val="auto"/>
          <w:sz w:val="24"/>
          <w:szCs w:val="24"/>
          <w:lang w:val="en-GB" w:eastAsia="en-GB" w:bidi="ar-SA"/>
        </w:rPr>
        <w:t>practice</w:t>
      </w:r>
      <w:r w:rsidR="00B171E5">
        <w:rPr>
          <w:color w:val="auto"/>
          <w:sz w:val="24"/>
          <w:szCs w:val="24"/>
          <w:lang w:val="en-GB" w:eastAsia="en-GB" w:bidi="ar-SA"/>
        </w:rPr>
        <w:t xml:space="preserve"> and utilise pedagogical strategies during the process of teacher preparation at DALICE?’’ </w:t>
      </w:r>
      <w:r w:rsidRPr="00C51AC9">
        <w:rPr>
          <w:color w:val="auto"/>
          <w:sz w:val="24"/>
          <w:szCs w:val="24"/>
          <w:lang w:val="en-GB" w:eastAsia="en-GB" w:bidi="ar-SA"/>
        </w:rPr>
        <w:t>The explanatory questions that needed to be answered were: "Ho</w:t>
      </w:r>
      <w:r w:rsidR="00B171E5">
        <w:rPr>
          <w:color w:val="auto"/>
          <w:sz w:val="24"/>
          <w:szCs w:val="24"/>
          <w:lang w:val="en-GB" w:eastAsia="en-GB" w:bidi="ar-SA"/>
        </w:rPr>
        <w:t xml:space="preserve">w or why did teacher educators </w:t>
      </w:r>
      <w:r w:rsidR="00B0727E">
        <w:rPr>
          <w:color w:val="auto"/>
          <w:sz w:val="24"/>
          <w:szCs w:val="24"/>
          <w:lang w:val="en-GB" w:eastAsia="en-GB" w:bidi="ar-SA"/>
        </w:rPr>
        <w:t>at DALICE</w:t>
      </w:r>
      <w:r w:rsidR="00B171E5">
        <w:rPr>
          <w:color w:val="auto"/>
          <w:sz w:val="24"/>
          <w:szCs w:val="24"/>
          <w:lang w:val="en-GB" w:eastAsia="en-GB" w:bidi="ar-SA"/>
        </w:rPr>
        <w:t xml:space="preserve"> opt to relay on using traditional pedagogies than utilise the current pedagogies</w:t>
      </w:r>
      <w:r w:rsidR="00AA3E38">
        <w:rPr>
          <w:color w:val="auto"/>
          <w:sz w:val="24"/>
          <w:szCs w:val="24"/>
          <w:lang w:val="en-GB" w:eastAsia="en-GB" w:bidi="ar-SA"/>
        </w:rPr>
        <w:t xml:space="preserve"> that are suggested </w:t>
      </w:r>
      <w:r w:rsidR="00B171E5">
        <w:rPr>
          <w:color w:val="auto"/>
          <w:sz w:val="24"/>
          <w:szCs w:val="24"/>
          <w:lang w:val="en-GB" w:eastAsia="en-GB" w:bidi="ar-SA"/>
        </w:rPr>
        <w:t xml:space="preserve">in education reform policies and the curriculum?   </w:t>
      </w:r>
    </w:p>
    <w:p w:rsidR="00C51AC9" w:rsidRPr="00C51AC9" w:rsidRDefault="00AA3E38" w:rsidP="00B0727E">
      <w:pPr>
        <w:spacing w:before="100" w:beforeAutospacing="1" w:after="100" w:afterAutospacing="1" w:line="240" w:lineRule="auto"/>
        <w:ind w:left="0" w:right="0" w:firstLine="0"/>
        <w:rPr>
          <w:color w:val="auto"/>
          <w:sz w:val="24"/>
          <w:szCs w:val="24"/>
          <w:lang w:val="en-GB" w:eastAsia="en-GB" w:bidi="ar-SA"/>
        </w:rPr>
      </w:pPr>
      <w:r>
        <w:rPr>
          <w:color w:val="auto"/>
          <w:sz w:val="24"/>
          <w:szCs w:val="24"/>
          <w:lang w:val="en-GB" w:eastAsia="en-GB" w:bidi="ar-SA"/>
        </w:rPr>
        <w:t>Further, t</w:t>
      </w:r>
      <w:r w:rsidR="00B0727E">
        <w:rPr>
          <w:color w:val="auto"/>
          <w:sz w:val="24"/>
          <w:szCs w:val="24"/>
          <w:lang w:val="en-GB" w:eastAsia="en-GB" w:bidi="ar-SA"/>
        </w:rPr>
        <w:t>his study adopted</w:t>
      </w:r>
      <w:r w:rsidR="00C51AC9" w:rsidRPr="00C51AC9">
        <w:rPr>
          <w:color w:val="auto"/>
          <w:sz w:val="24"/>
          <w:szCs w:val="24"/>
          <w:lang w:val="en-GB" w:eastAsia="en-GB" w:bidi="ar-SA"/>
        </w:rPr>
        <w:t xml:space="preserve"> the narrati</w:t>
      </w:r>
      <w:r w:rsidR="00B0727E">
        <w:rPr>
          <w:color w:val="auto"/>
          <w:sz w:val="24"/>
          <w:szCs w:val="24"/>
          <w:lang w:val="en-GB" w:eastAsia="en-GB" w:bidi="ar-SA"/>
        </w:rPr>
        <w:t>ve inquiry method because it was</w:t>
      </w:r>
      <w:r w:rsidR="00C51AC9" w:rsidRPr="00C51AC9">
        <w:rPr>
          <w:color w:val="auto"/>
          <w:sz w:val="24"/>
          <w:szCs w:val="24"/>
          <w:lang w:val="en-GB" w:eastAsia="en-GB" w:bidi="ar-SA"/>
        </w:rPr>
        <w:t xml:space="preserve"> relatively new among qualitative research designs compared to qualitative case study, phenomenology, ethnography, and grounded theory. What distinguishes narrative inquiry</w:t>
      </w:r>
      <w:r w:rsidR="00B0727E">
        <w:rPr>
          <w:color w:val="auto"/>
          <w:sz w:val="24"/>
          <w:szCs w:val="24"/>
          <w:lang w:val="en-GB" w:eastAsia="en-GB" w:bidi="ar-SA"/>
        </w:rPr>
        <w:t xml:space="preserve"> approach</w:t>
      </w:r>
      <w:r w:rsidR="00C51AC9" w:rsidRPr="00C51AC9">
        <w:rPr>
          <w:color w:val="auto"/>
          <w:sz w:val="24"/>
          <w:szCs w:val="24"/>
          <w:lang w:val="en-GB" w:eastAsia="en-GB" w:bidi="ar-SA"/>
        </w:rPr>
        <w:t xml:space="preserve"> from the rest of the qualitative research designs is that</w:t>
      </w:r>
      <w:r w:rsidR="00B0727E">
        <w:rPr>
          <w:color w:val="auto"/>
          <w:sz w:val="24"/>
          <w:szCs w:val="24"/>
          <w:lang w:val="en-GB" w:eastAsia="en-GB" w:bidi="ar-SA"/>
        </w:rPr>
        <w:t>,</w:t>
      </w:r>
      <w:r w:rsidR="00C51AC9" w:rsidRPr="00C51AC9">
        <w:rPr>
          <w:color w:val="auto"/>
          <w:sz w:val="24"/>
          <w:szCs w:val="24"/>
          <w:lang w:val="en-GB" w:eastAsia="en-GB" w:bidi="ar-SA"/>
        </w:rPr>
        <w:t xml:space="preserve"> it allows participants to provide the researcher with their </w:t>
      </w:r>
      <w:r w:rsidR="00B0727E">
        <w:rPr>
          <w:color w:val="auto"/>
          <w:sz w:val="24"/>
          <w:szCs w:val="24"/>
          <w:lang w:val="en-GB" w:eastAsia="en-GB" w:bidi="ar-SA"/>
        </w:rPr>
        <w:t xml:space="preserve">real </w:t>
      </w:r>
      <w:r w:rsidR="00C51AC9" w:rsidRPr="00C51AC9">
        <w:rPr>
          <w:color w:val="auto"/>
          <w:sz w:val="24"/>
          <w:szCs w:val="24"/>
          <w:lang w:val="en-GB" w:eastAsia="en-GB" w:bidi="ar-SA"/>
        </w:rPr>
        <w:t>life experiences to a given phenomenon through rich narratives</w:t>
      </w:r>
      <w:r w:rsidR="00B0727E">
        <w:rPr>
          <w:color w:val="auto"/>
          <w:sz w:val="24"/>
          <w:szCs w:val="24"/>
          <w:lang w:val="en-GB" w:eastAsia="en-GB" w:bidi="ar-SA"/>
        </w:rPr>
        <w:t xml:space="preserve">. The narrative inquiry </w:t>
      </w:r>
      <w:r w:rsidR="00E36958">
        <w:rPr>
          <w:color w:val="auto"/>
          <w:sz w:val="24"/>
          <w:szCs w:val="24"/>
          <w:lang w:val="en-GB" w:eastAsia="en-GB" w:bidi="ar-SA"/>
        </w:rPr>
        <w:t xml:space="preserve">was </w:t>
      </w:r>
      <w:r w:rsidR="00E36958" w:rsidRPr="00C51AC9">
        <w:rPr>
          <w:color w:val="auto"/>
          <w:sz w:val="24"/>
          <w:szCs w:val="24"/>
          <w:lang w:val="en-GB" w:eastAsia="en-GB" w:bidi="ar-SA"/>
        </w:rPr>
        <w:t>used</w:t>
      </w:r>
      <w:r w:rsidR="00C51AC9" w:rsidRPr="00C51AC9">
        <w:rPr>
          <w:color w:val="auto"/>
          <w:sz w:val="24"/>
          <w:szCs w:val="24"/>
          <w:lang w:val="en-GB" w:eastAsia="en-GB" w:bidi="ar-SA"/>
        </w:rPr>
        <w:t xml:space="preserve"> by Connelly and </w:t>
      </w:r>
      <w:r w:rsidR="00C51AC9" w:rsidRPr="00C51AC9">
        <w:rPr>
          <w:color w:val="auto"/>
          <w:sz w:val="24"/>
          <w:szCs w:val="24"/>
          <w:lang w:val="en-GB" w:eastAsia="en-GB" w:bidi="ar-SA"/>
        </w:rPr>
        <w:lastRenderedPageBreak/>
        <w:t>Clandinin as a research design to explore the perceptions and personal stories of teachers (Connelly &amp; Clandinin, 1990</w:t>
      </w:r>
      <w:r w:rsidR="00B0727E">
        <w:rPr>
          <w:color w:val="auto"/>
          <w:sz w:val="24"/>
          <w:szCs w:val="24"/>
          <w:lang w:val="en-GB" w:eastAsia="en-GB" w:bidi="ar-SA"/>
        </w:rPr>
        <w:t xml:space="preserve"> cited in Haghighi, 2024</w:t>
      </w:r>
      <w:r w:rsidR="00C51AC9" w:rsidRPr="00C51AC9">
        <w:rPr>
          <w:color w:val="auto"/>
          <w:sz w:val="24"/>
          <w:szCs w:val="24"/>
          <w:lang w:val="en-GB" w:eastAsia="en-GB" w:bidi="ar-SA"/>
        </w:rPr>
        <w:t>).</w:t>
      </w:r>
    </w:p>
    <w:p w:rsidR="00C51AC9" w:rsidRPr="0097040C" w:rsidRDefault="00C51AC9" w:rsidP="0097040C">
      <w:pPr>
        <w:spacing w:before="100" w:beforeAutospacing="1" w:after="100" w:afterAutospacing="1" w:line="240" w:lineRule="auto"/>
        <w:ind w:left="0" w:right="0" w:firstLine="0"/>
        <w:rPr>
          <w:color w:val="auto"/>
          <w:sz w:val="24"/>
          <w:szCs w:val="24"/>
          <w:lang w:val="en-GB" w:eastAsia="en-GB" w:bidi="ar-SA"/>
        </w:rPr>
      </w:pPr>
      <w:r w:rsidRPr="00C51AC9">
        <w:rPr>
          <w:color w:val="auto"/>
          <w:sz w:val="24"/>
          <w:szCs w:val="24"/>
          <w:lang w:val="en-GB" w:eastAsia="en-GB" w:bidi="ar-SA"/>
        </w:rPr>
        <w:t>Additionally, the narrative research method was relevant for this study because it helped uncover behaviors, feelings, and motivations that could not have been expressed explicitly using another qualitative design. The design further provided a rich linguistic dataset that shed light on various aspects of cultural or social</w:t>
      </w:r>
      <w:r w:rsidR="00301280">
        <w:rPr>
          <w:color w:val="auto"/>
          <w:sz w:val="24"/>
          <w:szCs w:val="24"/>
          <w:lang w:val="en-GB" w:eastAsia="en-GB" w:bidi="ar-SA"/>
        </w:rPr>
        <w:t xml:space="preserve"> phenomena that influenced the DALICE teacher educators’ perceptions in </w:t>
      </w:r>
      <w:r w:rsidR="007C798B">
        <w:rPr>
          <w:color w:val="auto"/>
          <w:sz w:val="24"/>
          <w:szCs w:val="24"/>
          <w:lang w:val="en-GB" w:eastAsia="en-GB" w:bidi="ar-SA"/>
        </w:rPr>
        <w:t>the practice</w:t>
      </w:r>
      <w:r w:rsidR="00301280">
        <w:rPr>
          <w:color w:val="auto"/>
          <w:sz w:val="24"/>
          <w:szCs w:val="24"/>
          <w:lang w:val="en-GB" w:eastAsia="en-GB" w:bidi="ar-SA"/>
        </w:rPr>
        <w:t xml:space="preserve"> of pedagogical strategies.</w:t>
      </w:r>
      <w:r w:rsidRPr="00C51AC9">
        <w:rPr>
          <w:color w:val="auto"/>
          <w:sz w:val="24"/>
          <w:szCs w:val="24"/>
          <w:lang w:val="en-GB" w:eastAsia="en-GB" w:bidi="ar-SA"/>
        </w:rPr>
        <w:t xml:space="preserve"> The narrative design also provided detailed information about the subjects, which could not have been easily achieved through other qualitative methods. Lastly, </w:t>
      </w:r>
      <w:r w:rsidR="0097040C">
        <w:rPr>
          <w:color w:val="auto"/>
          <w:sz w:val="24"/>
          <w:szCs w:val="24"/>
          <w:lang w:val="en-GB" w:eastAsia="en-GB" w:bidi="ar-SA"/>
        </w:rPr>
        <w:t xml:space="preserve">the </w:t>
      </w:r>
      <w:r w:rsidRPr="00C51AC9">
        <w:rPr>
          <w:color w:val="auto"/>
          <w:sz w:val="24"/>
          <w:szCs w:val="24"/>
          <w:lang w:val="en-GB" w:eastAsia="en-GB" w:bidi="ar-SA"/>
        </w:rPr>
        <w:t xml:space="preserve">narrative analysis </w:t>
      </w:r>
      <w:r w:rsidR="00AA3E38">
        <w:rPr>
          <w:color w:val="auto"/>
          <w:sz w:val="24"/>
          <w:szCs w:val="24"/>
          <w:lang w:val="en-GB" w:eastAsia="en-GB" w:bidi="ar-SA"/>
        </w:rPr>
        <w:t xml:space="preserve">in qualitative research </w:t>
      </w:r>
      <w:r w:rsidR="0097040C">
        <w:rPr>
          <w:color w:val="auto"/>
          <w:sz w:val="24"/>
          <w:szCs w:val="24"/>
          <w:lang w:val="en-GB" w:eastAsia="en-GB" w:bidi="ar-SA"/>
        </w:rPr>
        <w:t>reveals</w:t>
      </w:r>
      <w:r w:rsidRPr="00C51AC9">
        <w:rPr>
          <w:color w:val="auto"/>
          <w:sz w:val="24"/>
          <w:szCs w:val="24"/>
          <w:lang w:val="en-GB" w:eastAsia="en-GB" w:bidi="ar-SA"/>
        </w:rPr>
        <w:t xml:space="preserve"> hidden motivations that are not easy to perceive directly, hence its utilization in this study (Phoenix University, 2024).</w:t>
      </w:r>
    </w:p>
    <w:p w:rsidR="00B72449" w:rsidRPr="00B72449" w:rsidRDefault="00B72449" w:rsidP="00B72449">
      <w:pPr>
        <w:tabs>
          <w:tab w:val="left" w:pos="851"/>
        </w:tabs>
        <w:spacing w:after="0" w:line="360" w:lineRule="auto"/>
        <w:rPr>
          <w:b/>
          <w:bCs/>
          <w:sz w:val="24"/>
          <w:szCs w:val="24"/>
        </w:rPr>
      </w:pPr>
      <w:r w:rsidRPr="00B72449">
        <w:rPr>
          <w:b/>
          <w:bCs/>
          <w:sz w:val="24"/>
          <w:szCs w:val="24"/>
        </w:rPr>
        <w:t>Data Generation Methods</w:t>
      </w:r>
    </w:p>
    <w:p w:rsidR="0097040C" w:rsidRDefault="00B72449" w:rsidP="00B72449">
      <w:pPr>
        <w:tabs>
          <w:tab w:val="left" w:pos="851"/>
        </w:tabs>
        <w:spacing w:after="0" w:line="360" w:lineRule="auto"/>
        <w:rPr>
          <w:bCs/>
          <w:sz w:val="24"/>
          <w:szCs w:val="24"/>
        </w:rPr>
      </w:pPr>
      <w:r w:rsidRPr="00B72449">
        <w:rPr>
          <w:bCs/>
          <w:sz w:val="24"/>
          <w:szCs w:val="24"/>
        </w:rPr>
        <w:t>The study further employed other qualitative research methodologies, such as interviews and observation</w:t>
      </w:r>
      <w:r w:rsidR="0097040C">
        <w:rPr>
          <w:bCs/>
          <w:sz w:val="24"/>
          <w:szCs w:val="24"/>
        </w:rPr>
        <w:t>s, to gather data from a sample</w:t>
      </w:r>
      <w:r w:rsidRPr="00B72449">
        <w:rPr>
          <w:bCs/>
          <w:sz w:val="24"/>
          <w:szCs w:val="24"/>
        </w:rPr>
        <w:t xml:space="preserve"> of teacher educators at David Livingstone College of Education (DALICE).</w:t>
      </w:r>
      <w:r w:rsidR="0097040C">
        <w:rPr>
          <w:bCs/>
          <w:sz w:val="24"/>
          <w:szCs w:val="24"/>
        </w:rPr>
        <w:t xml:space="preserve"> The sample size consisted of 10 teacher educators</w:t>
      </w:r>
      <w:r w:rsidRPr="00B72449">
        <w:rPr>
          <w:bCs/>
          <w:sz w:val="24"/>
          <w:szCs w:val="24"/>
        </w:rPr>
        <w:t xml:space="preserve"> selected based on their</w:t>
      </w:r>
      <w:r w:rsidR="0097040C">
        <w:rPr>
          <w:bCs/>
          <w:sz w:val="24"/>
          <w:szCs w:val="24"/>
        </w:rPr>
        <w:t xml:space="preserve"> level of experience in teacher education at </w:t>
      </w:r>
      <w:r w:rsidRPr="00B72449">
        <w:rPr>
          <w:bCs/>
          <w:sz w:val="24"/>
          <w:szCs w:val="24"/>
        </w:rPr>
        <w:t xml:space="preserve">DALICE. Additionally, a participant’s willingness to participate in the study was also considered when determining their </w:t>
      </w:r>
      <w:r w:rsidR="0097040C">
        <w:rPr>
          <w:bCs/>
          <w:sz w:val="24"/>
          <w:szCs w:val="24"/>
        </w:rPr>
        <w:t xml:space="preserve">inclusion in the study. </w:t>
      </w:r>
      <w:r w:rsidRPr="00B72449">
        <w:rPr>
          <w:bCs/>
          <w:sz w:val="24"/>
          <w:szCs w:val="24"/>
        </w:rPr>
        <w:t xml:space="preserve"> The other reason </w:t>
      </w:r>
      <w:r w:rsidR="0097040C">
        <w:rPr>
          <w:bCs/>
          <w:sz w:val="24"/>
          <w:szCs w:val="24"/>
        </w:rPr>
        <w:t xml:space="preserve">for the inclusion of the participants in this study </w:t>
      </w:r>
      <w:r w:rsidRPr="00B72449">
        <w:rPr>
          <w:bCs/>
          <w:sz w:val="24"/>
          <w:szCs w:val="24"/>
        </w:rPr>
        <w:t xml:space="preserve">was their specialization in specific teaching courses, their preparation of students, and the teaching materials they </w:t>
      </w:r>
      <w:r w:rsidR="0097040C">
        <w:rPr>
          <w:bCs/>
          <w:sz w:val="24"/>
          <w:szCs w:val="24"/>
        </w:rPr>
        <w:t>provided to student teachers.</w:t>
      </w:r>
    </w:p>
    <w:p w:rsidR="00B72449" w:rsidRPr="00B72449" w:rsidRDefault="0097040C" w:rsidP="00B72449">
      <w:pPr>
        <w:tabs>
          <w:tab w:val="left" w:pos="851"/>
        </w:tabs>
        <w:spacing w:after="0" w:line="360" w:lineRule="auto"/>
        <w:rPr>
          <w:bCs/>
          <w:sz w:val="24"/>
          <w:szCs w:val="24"/>
        </w:rPr>
      </w:pPr>
      <w:r>
        <w:rPr>
          <w:bCs/>
          <w:sz w:val="24"/>
          <w:szCs w:val="24"/>
        </w:rPr>
        <w:t xml:space="preserve"> </w:t>
      </w:r>
    </w:p>
    <w:p w:rsidR="00C913F2" w:rsidRDefault="00C913F2" w:rsidP="00B72449">
      <w:pPr>
        <w:tabs>
          <w:tab w:val="left" w:pos="851"/>
        </w:tabs>
        <w:spacing w:after="0" w:line="360" w:lineRule="auto"/>
        <w:rPr>
          <w:b/>
          <w:bCs/>
          <w:sz w:val="24"/>
          <w:szCs w:val="24"/>
        </w:rPr>
      </w:pPr>
    </w:p>
    <w:p w:rsidR="00B72449" w:rsidRPr="0097040C" w:rsidRDefault="00B72449" w:rsidP="00B72449">
      <w:pPr>
        <w:tabs>
          <w:tab w:val="left" w:pos="851"/>
        </w:tabs>
        <w:spacing w:after="0" w:line="360" w:lineRule="auto"/>
        <w:rPr>
          <w:b/>
          <w:bCs/>
          <w:sz w:val="24"/>
          <w:szCs w:val="24"/>
        </w:rPr>
      </w:pPr>
      <w:r w:rsidRPr="0097040C">
        <w:rPr>
          <w:b/>
          <w:bCs/>
          <w:sz w:val="24"/>
          <w:szCs w:val="24"/>
        </w:rPr>
        <w:lastRenderedPageBreak/>
        <w:t>Research site</w:t>
      </w:r>
    </w:p>
    <w:p w:rsidR="00B72449" w:rsidRPr="00B72449" w:rsidRDefault="00B72449" w:rsidP="00B72449">
      <w:pPr>
        <w:tabs>
          <w:tab w:val="left" w:pos="851"/>
        </w:tabs>
        <w:spacing w:after="0" w:line="360" w:lineRule="auto"/>
        <w:rPr>
          <w:bCs/>
          <w:sz w:val="24"/>
          <w:szCs w:val="24"/>
        </w:rPr>
      </w:pPr>
      <w:r w:rsidRPr="00B72449">
        <w:rPr>
          <w:bCs/>
          <w:sz w:val="24"/>
          <w:szCs w:val="24"/>
        </w:rPr>
        <w:t>The study was conducted at David Livingstone College of education, in Livingstone district of Southern Zambia. The selection of David Livingstone College of education was influenced by the assum</w:t>
      </w:r>
      <w:r w:rsidR="0097040C">
        <w:rPr>
          <w:bCs/>
          <w:sz w:val="24"/>
          <w:szCs w:val="24"/>
        </w:rPr>
        <w:t xml:space="preserve">ption that, the researcher </w:t>
      </w:r>
      <w:r w:rsidRPr="00B72449">
        <w:rPr>
          <w:bCs/>
          <w:sz w:val="24"/>
          <w:szCs w:val="24"/>
        </w:rPr>
        <w:t xml:space="preserve">assumed an emic approach to the study. An emic approach in this case referred to the concept of an insider’s perspective to the experiences under investigation as opposed to the etic view, an outsider’s view of a situation. Further, the emic approach was applied to this study based on the assumption that, the approach was going to minimized biasness to the selection of the research site. Additionally, the emic approach was adopted by the researcher for the purpose of, gaining a deep understanding of the phenomenon from an insider’s point of view. The study therefore progressed from an insider’s perspective of the participant’s personal experiences from a given situation. </w:t>
      </w:r>
    </w:p>
    <w:p w:rsidR="00B72449" w:rsidRPr="00B72449" w:rsidRDefault="00B72449" w:rsidP="00B72449">
      <w:pPr>
        <w:tabs>
          <w:tab w:val="left" w:pos="851"/>
        </w:tabs>
        <w:spacing w:after="0" w:line="360" w:lineRule="auto"/>
        <w:rPr>
          <w:b/>
          <w:bCs/>
          <w:sz w:val="24"/>
          <w:szCs w:val="24"/>
        </w:rPr>
      </w:pPr>
      <w:r w:rsidRPr="00B72449">
        <w:rPr>
          <w:b/>
          <w:bCs/>
          <w:sz w:val="24"/>
          <w:szCs w:val="24"/>
        </w:rPr>
        <w:t>Population</w:t>
      </w:r>
    </w:p>
    <w:p w:rsidR="00B72449" w:rsidRPr="00B72449" w:rsidRDefault="00B72449" w:rsidP="00B72449">
      <w:pPr>
        <w:tabs>
          <w:tab w:val="left" w:pos="851"/>
        </w:tabs>
        <w:spacing w:after="0" w:line="360" w:lineRule="auto"/>
        <w:rPr>
          <w:bCs/>
          <w:sz w:val="24"/>
          <w:szCs w:val="24"/>
        </w:rPr>
      </w:pPr>
      <w:r w:rsidRPr="00B72449">
        <w:rPr>
          <w:bCs/>
          <w:sz w:val="24"/>
          <w:szCs w:val="24"/>
        </w:rPr>
        <w:t>A study population as defined by Hossan and Jamaluddin (2023) refers to all items in any field of inquiry with similar characteristics which the researcher is interested to reach and draw out. The items can include individuals, artifacts, events or organisation. The population of inte</w:t>
      </w:r>
      <w:r w:rsidR="00F90C50">
        <w:rPr>
          <w:bCs/>
          <w:sz w:val="24"/>
          <w:szCs w:val="24"/>
        </w:rPr>
        <w:t xml:space="preserve">rest for this study included 60 teacher educators at </w:t>
      </w:r>
      <w:r w:rsidR="00AA2137">
        <w:rPr>
          <w:bCs/>
          <w:sz w:val="24"/>
          <w:szCs w:val="24"/>
        </w:rPr>
        <w:t xml:space="preserve">DALICE. </w:t>
      </w:r>
      <w:r w:rsidRPr="00B72449">
        <w:rPr>
          <w:bCs/>
          <w:sz w:val="24"/>
          <w:szCs w:val="24"/>
        </w:rPr>
        <w:t>The study popul</w:t>
      </w:r>
      <w:r w:rsidR="00F90C50">
        <w:rPr>
          <w:bCs/>
          <w:sz w:val="24"/>
          <w:szCs w:val="24"/>
        </w:rPr>
        <w:t>ation was therefore all teacher educators</w:t>
      </w:r>
      <w:r w:rsidRPr="00B72449">
        <w:rPr>
          <w:bCs/>
          <w:sz w:val="24"/>
          <w:szCs w:val="24"/>
        </w:rPr>
        <w:t xml:space="preserve"> at DALICE</w:t>
      </w:r>
      <w:r w:rsidR="00F90C50">
        <w:rPr>
          <w:bCs/>
          <w:sz w:val="24"/>
          <w:szCs w:val="24"/>
        </w:rPr>
        <w:t xml:space="preserve"> who had at least </w:t>
      </w:r>
      <w:r w:rsidR="001A2503">
        <w:rPr>
          <w:bCs/>
          <w:sz w:val="24"/>
          <w:szCs w:val="24"/>
        </w:rPr>
        <w:t>five years of lecturing</w:t>
      </w:r>
      <w:r w:rsidR="00F90C50">
        <w:rPr>
          <w:bCs/>
          <w:sz w:val="24"/>
          <w:szCs w:val="24"/>
        </w:rPr>
        <w:t xml:space="preserve"> </w:t>
      </w:r>
      <w:r w:rsidR="001A2503">
        <w:rPr>
          <w:bCs/>
          <w:sz w:val="24"/>
          <w:szCs w:val="24"/>
        </w:rPr>
        <w:t xml:space="preserve">experience. </w:t>
      </w:r>
      <w:r w:rsidRPr="00B72449">
        <w:rPr>
          <w:bCs/>
          <w:sz w:val="24"/>
          <w:szCs w:val="24"/>
        </w:rPr>
        <w:t xml:space="preserve">The population of interest also </w:t>
      </w:r>
      <w:r w:rsidRPr="00B72449">
        <w:rPr>
          <w:bCs/>
          <w:sz w:val="24"/>
          <w:szCs w:val="24"/>
        </w:rPr>
        <w:lastRenderedPageBreak/>
        <w:t xml:space="preserve">helped in defining the study’s limits, the contexts and also to focus the study within a predetermined scope (Hossan et al., 2023).The study limits also helped in the selection of the group from which the proposed study sample was drawn from (Hossan et al., 2023) </w:t>
      </w:r>
    </w:p>
    <w:p w:rsidR="00B72449" w:rsidRPr="001A2503" w:rsidRDefault="00B72449" w:rsidP="00B72449">
      <w:pPr>
        <w:tabs>
          <w:tab w:val="left" w:pos="851"/>
        </w:tabs>
        <w:spacing w:after="0" w:line="360" w:lineRule="auto"/>
        <w:rPr>
          <w:b/>
          <w:bCs/>
          <w:sz w:val="24"/>
          <w:szCs w:val="24"/>
        </w:rPr>
      </w:pPr>
      <w:r w:rsidRPr="001A2503">
        <w:rPr>
          <w:b/>
          <w:bCs/>
          <w:sz w:val="24"/>
          <w:szCs w:val="24"/>
        </w:rPr>
        <w:t>Target Population</w:t>
      </w:r>
    </w:p>
    <w:p w:rsidR="001A2503" w:rsidRDefault="00B72449" w:rsidP="00B72449">
      <w:pPr>
        <w:tabs>
          <w:tab w:val="left" w:pos="851"/>
        </w:tabs>
        <w:spacing w:after="0" w:line="360" w:lineRule="auto"/>
        <w:rPr>
          <w:bCs/>
          <w:sz w:val="24"/>
          <w:szCs w:val="24"/>
        </w:rPr>
      </w:pPr>
      <w:r w:rsidRPr="00B72449">
        <w:rPr>
          <w:bCs/>
          <w:sz w:val="24"/>
          <w:szCs w:val="24"/>
        </w:rPr>
        <w:t>A target population is the particular group of individuals that is needed in a study (Alam and Asmawi, 2024). This group is limited to those participants who can be reached and it also represents the main group of people the researcher is interested in (Alam &amp;Asmawi, 2024). Therefore, the target popula</w:t>
      </w:r>
      <w:r w:rsidR="001A2503">
        <w:rPr>
          <w:bCs/>
          <w:sz w:val="24"/>
          <w:szCs w:val="24"/>
        </w:rPr>
        <w:t>tion for this study included 60</w:t>
      </w:r>
      <w:r w:rsidRPr="00B72449">
        <w:rPr>
          <w:bCs/>
          <w:sz w:val="24"/>
          <w:szCs w:val="24"/>
        </w:rPr>
        <w:t xml:space="preserve"> </w:t>
      </w:r>
      <w:r w:rsidR="001A2503">
        <w:rPr>
          <w:bCs/>
          <w:sz w:val="24"/>
          <w:szCs w:val="24"/>
        </w:rPr>
        <w:t>teacher educators at DALICE</w:t>
      </w:r>
    </w:p>
    <w:p w:rsidR="00B72449" w:rsidRPr="001A2503" w:rsidRDefault="00B72449" w:rsidP="00B72449">
      <w:pPr>
        <w:tabs>
          <w:tab w:val="left" w:pos="851"/>
        </w:tabs>
        <w:spacing w:after="0" w:line="360" w:lineRule="auto"/>
        <w:rPr>
          <w:b/>
          <w:bCs/>
          <w:sz w:val="24"/>
          <w:szCs w:val="24"/>
        </w:rPr>
      </w:pPr>
      <w:r w:rsidRPr="001A2503">
        <w:rPr>
          <w:b/>
          <w:bCs/>
          <w:sz w:val="24"/>
          <w:szCs w:val="24"/>
        </w:rPr>
        <w:t>Sample</w:t>
      </w:r>
    </w:p>
    <w:p w:rsidR="00B72449" w:rsidRPr="00B72449" w:rsidRDefault="00B72449" w:rsidP="00B72449">
      <w:pPr>
        <w:tabs>
          <w:tab w:val="left" w:pos="851"/>
        </w:tabs>
        <w:spacing w:after="0" w:line="360" w:lineRule="auto"/>
        <w:rPr>
          <w:bCs/>
          <w:sz w:val="24"/>
          <w:szCs w:val="24"/>
        </w:rPr>
      </w:pPr>
      <w:r w:rsidRPr="00B72449">
        <w:rPr>
          <w:bCs/>
          <w:sz w:val="24"/>
          <w:szCs w:val="24"/>
        </w:rPr>
        <w:t>The determination of  a sample size in a qualitative study is  decided by different contingent factors  such as methodological, epistemological, theoretical, ideological and practical issues  (Guest et al., 2020; Hennink &amp; Kaiser, 2022; Hennink et al., 2017; Hennink et al., 2019; Mwita, 2022) cited by  Rahimi and Khatooni,2024). One premise for determining a sample size in a qualitative study is often to use a small sample size to ensurethe adequacy of the sample size to achieve saturation (Rahimi &amp; Khatooni, 20024).  Although there is no fixed rule for sample size in qualitative research, Rahimi and Khatooni (2024) have suggested</w:t>
      </w:r>
      <w:r w:rsidR="001A2503">
        <w:rPr>
          <w:bCs/>
          <w:sz w:val="24"/>
          <w:szCs w:val="24"/>
        </w:rPr>
        <w:t xml:space="preserve"> that  using a sample size of 10</w:t>
      </w:r>
      <w:r w:rsidRPr="00B72449">
        <w:rPr>
          <w:bCs/>
          <w:sz w:val="24"/>
          <w:szCs w:val="24"/>
        </w:rPr>
        <w:t xml:space="preserve">- 25 participants, especially in relatively homogeneous populations will help a </w:t>
      </w:r>
      <w:r w:rsidRPr="00B72449">
        <w:rPr>
          <w:bCs/>
          <w:sz w:val="24"/>
          <w:szCs w:val="24"/>
        </w:rPr>
        <w:lastRenderedPageBreak/>
        <w:t>study to achieve saturation (Guest et al.,2006; Hennink &amp; Kaiser, 2022) cited by Rahimi &amp; Khotooni,2024).</w:t>
      </w:r>
    </w:p>
    <w:p w:rsidR="00B72449" w:rsidRPr="00D25BA7" w:rsidRDefault="00B72449" w:rsidP="00D25BA7">
      <w:pPr>
        <w:tabs>
          <w:tab w:val="left" w:pos="851"/>
        </w:tabs>
        <w:spacing w:after="0" w:line="360" w:lineRule="auto"/>
        <w:rPr>
          <w:bCs/>
          <w:sz w:val="24"/>
          <w:szCs w:val="24"/>
        </w:rPr>
      </w:pPr>
      <w:r w:rsidRPr="00B72449">
        <w:rPr>
          <w:bCs/>
          <w:sz w:val="24"/>
          <w:szCs w:val="24"/>
        </w:rPr>
        <w:t>The sample size for this study was decided by the application of</w:t>
      </w:r>
      <w:r w:rsidR="001A2503">
        <w:rPr>
          <w:bCs/>
          <w:sz w:val="24"/>
          <w:szCs w:val="24"/>
        </w:rPr>
        <w:t xml:space="preserve"> criterion purposive sampling</w:t>
      </w:r>
      <w:r w:rsidRPr="00B72449">
        <w:rPr>
          <w:bCs/>
          <w:sz w:val="24"/>
          <w:szCs w:val="24"/>
        </w:rPr>
        <w:t xml:space="preserve"> </w:t>
      </w:r>
      <w:r w:rsidR="001A2503" w:rsidRPr="00B72449">
        <w:rPr>
          <w:bCs/>
          <w:sz w:val="24"/>
          <w:szCs w:val="24"/>
        </w:rPr>
        <w:t>the</w:t>
      </w:r>
      <w:r w:rsidRPr="00B72449">
        <w:rPr>
          <w:bCs/>
          <w:sz w:val="24"/>
          <w:szCs w:val="24"/>
        </w:rPr>
        <w:t xml:space="preserve"> utilization of purposive sampling rendered reliability to the study and it also propelled the study to achieve and address the core elements of validity and credibility such as rigor, trustworthiness, confirmability and acceptance. Additionally, the scope of the study formed a basis for determining the sample size, since the research questions were narrowed to exp</w:t>
      </w:r>
      <w:r w:rsidR="001A2503">
        <w:rPr>
          <w:bCs/>
          <w:sz w:val="24"/>
          <w:szCs w:val="24"/>
        </w:rPr>
        <w:t>lore</w:t>
      </w:r>
      <w:r w:rsidRPr="00B72449">
        <w:rPr>
          <w:bCs/>
          <w:sz w:val="24"/>
          <w:szCs w:val="24"/>
        </w:rPr>
        <w:t xml:space="preserve"> DALICE teac</w:t>
      </w:r>
      <w:r w:rsidR="001A2503">
        <w:rPr>
          <w:bCs/>
          <w:sz w:val="24"/>
          <w:szCs w:val="24"/>
        </w:rPr>
        <w:t>her educator’s perce</w:t>
      </w:r>
      <w:r w:rsidR="003E50AD">
        <w:rPr>
          <w:bCs/>
          <w:sz w:val="24"/>
          <w:szCs w:val="24"/>
        </w:rPr>
        <w:t>ptions of pedagogical practice</w:t>
      </w:r>
      <w:r w:rsidR="001A2503">
        <w:rPr>
          <w:bCs/>
          <w:sz w:val="24"/>
          <w:szCs w:val="24"/>
        </w:rPr>
        <w:t xml:space="preserve"> strategies utlised during teacher preparation at DALICE. B</w:t>
      </w:r>
      <w:r w:rsidRPr="00B72449">
        <w:rPr>
          <w:bCs/>
          <w:sz w:val="24"/>
          <w:szCs w:val="24"/>
        </w:rPr>
        <w:t>ased on the methodological considerations, data saturation as one of the variants of purposive sampling was used in determining the sample size for this proposed study. As stated by Sharma, Mudgal, Gaur, Chaturvedi, Rulaniya and Sharma (2024), saturation is one mostly used approach to navigating the sample size estimation for qualitative research (Sharma et al., 2024).  Data saturation is one of the most widely used and accepted criteria that suggests the point to discontinue data collection and/or data analysis (Sharma et al., 2024) and although the concept of saturation originally lies in the grounded theory, it is now an accepted approach used to determining and selecting a non-random sample size (Glaser and Strauss</w:t>
      </w:r>
      <w:r w:rsidR="00D25BA7">
        <w:rPr>
          <w:bCs/>
          <w:sz w:val="24"/>
          <w:szCs w:val="24"/>
        </w:rPr>
        <w:t xml:space="preserve"> (1967) cited by Sharma, 2024). Therefore</w:t>
      </w:r>
      <w:r w:rsidR="001A2503">
        <w:rPr>
          <w:bCs/>
          <w:sz w:val="24"/>
          <w:szCs w:val="24"/>
        </w:rPr>
        <w:t xml:space="preserve">, a total of ten (10) teacher </w:t>
      </w:r>
      <w:r w:rsidR="001A2503">
        <w:rPr>
          <w:bCs/>
          <w:sz w:val="24"/>
          <w:szCs w:val="24"/>
        </w:rPr>
        <w:lastRenderedPageBreak/>
        <w:t>educators</w:t>
      </w:r>
      <w:r w:rsidRPr="00B72449">
        <w:rPr>
          <w:bCs/>
          <w:sz w:val="24"/>
          <w:szCs w:val="24"/>
        </w:rPr>
        <w:t xml:space="preserve"> at DALICE were purposively selected f</w:t>
      </w:r>
      <w:r w:rsidR="00D25BA7">
        <w:rPr>
          <w:bCs/>
          <w:sz w:val="24"/>
          <w:szCs w:val="24"/>
        </w:rPr>
        <w:t xml:space="preserve">or this study. </w:t>
      </w:r>
      <w:r w:rsidRPr="00532821">
        <w:rPr>
          <w:b/>
          <w:bCs/>
          <w:sz w:val="24"/>
          <w:szCs w:val="24"/>
        </w:rPr>
        <w:t xml:space="preserve">Sampling procedure </w:t>
      </w:r>
    </w:p>
    <w:p w:rsidR="00B72449" w:rsidRPr="00B72449" w:rsidRDefault="00B72449" w:rsidP="00B72449">
      <w:pPr>
        <w:tabs>
          <w:tab w:val="left" w:pos="851"/>
        </w:tabs>
        <w:spacing w:after="0" w:line="360" w:lineRule="auto"/>
        <w:rPr>
          <w:bCs/>
          <w:sz w:val="24"/>
          <w:szCs w:val="24"/>
        </w:rPr>
      </w:pPr>
      <w:r w:rsidRPr="00B72449">
        <w:rPr>
          <w:bCs/>
          <w:sz w:val="24"/>
          <w:szCs w:val="24"/>
        </w:rPr>
        <w:t xml:space="preserve">A sampling process which is also referred to as the sampling procedure is determined by the sample to be chosen in a study and as further suggested by Nyimbili and Nyimbili, (2024) the process is also influenced by the characteristics of the population which has been selected for the study. A researcher should consider selecting a sampling procedure in line with the ontological and epistemological direction the objectives of the study are set to achieve. Cohen, Manion and Morrison (2018:203 cited in Nyimbili &amp; Nyimbili,2014 ) argue that the sample size depends on a large array of factors which include some of the following; the research purposes, questions and design or method; the size and nature of the population from which the sample is drawn; the heterogeneity of the population from which the sample is drawn; the confidence level and confidence interval required; the level of accuracy required (the smallest sampling error to be tolerated) and the statistical power required. However it should be understood that these factors also applicable to the type of data the researcher intends to achieve from the targeted population under study.  Therefore, a study sample is selected to be representative of the whole study population hence, choosing a study sample helps a researcher to communicate to a few selected respondents instead of interacting with the whole population.  From the study population, different sampling techniques are </w:t>
      </w:r>
      <w:r w:rsidRPr="00B72449">
        <w:rPr>
          <w:bCs/>
          <w:sz w:val="24"/>
          <w:szCs w:val="24"/>
        </w:rPr>
        <w:lastRenderedPageBreak/>
        <w:t>utilized to select an appropriate study sample for a given research. Therefore, a selected number of relevant participants can be identified and used to represent the entire population which is now called a study samp</w:t>
      </w:r>
      <w:r w:rsidR="00D25BA7">
        <w:rPr>
          <w:bCs/>
          <w:sz w:val="24"/>
          <w:szCs w:val="24"/>
        </w:rPr>
        <w:t>le (Nyimbili &amp; Nyimbili, 2024).</w:t>
      </w:r>
    </w:p>
    <w:p w:rsidR="00B72449" w:rsidRPr="00B72449" w:rsidRDefault="00B72449" w:rsidP="00B72449">
      <w:pPr>
        <w:tabs>
          <w:tab w:val="left" w:pos="851"/>
        </w:tabs>
        <w:spacing w:after="0" w:line="360" w:lineRule="auto"/>
        <w:rPr>
          <w:bCs/>
          <w:sz w:val="24"/>
          <w:szCs w:val="24"/>
        </w:rPr>
      </w:pPr>
      <w:r w:rsidRPr="00B72449">
        <w:rPr>
          <w:bCs/>
          <w:sz w:val="24"/>
          <w:szCs w:val="24"/>
        </w:rPr>
        <w:t xml:space="preserve">In this research, the selection of participants from the study population was based on the characteristics that qualified them to stand as representative of the population. Therefore, the study sample characteristics that were considered in this research were variables   such as, students’ similarities in their lived experiences of deviant behaviours to learner dispositions and self-regulated learning. Other characteristics that were considered included; the cohort of study the student was falling under at the time the research was being conducted.   Selecting participants based on the aspect of characteristics, rendered an assurance of reliability to the information that was generated from the respondents in the research. The method used to select the study sample </w:t>
      </w:r>
      <w:r w:rsidR="00EE3ECC" w:rsidRPr="00B72449">
        <w:rPr>
          <w:bCs/>
          <w:sz w:val="24"/>
          <w:szCs w:val="24"/>
        </w:rPr>
        <w:t>was reliable</w:t>
      </w:r>
      <w:r w:rsidRPr="00B72449">
        <w:rPr>
          <w:bCs/>
          <w:sz w:val="24"/>
          <w:szCs w:val="24"/>
        </w:rPr>
        <w:t xml:space="preserve"> so that, if another researcher came to interact with the same sample, similar results could be obtained, with a minimal error of less than   0.5 percent while the consiste</w:t>
      </w:r>
      <w:r w:rsidR="00EE3ECC">
        <w:rPr>
          <w:bCs/>
          <w:sz w:val="24"/>
          <w:szCs w:val="24"/>
        </w:rPr>
        <w:t>nce should be significant</w:t>
      </w:r>
      <w:r w:rsidRPr="00B72449">
        <w:rPr>
          <w:bCs/>
          <w:sz w:val="24"/>
          <w:szCs w:val="24"/>
        </w:rPr>
        <w:t xml:space="preserve"> (Nyimbili &amp; Nyimbili, 2024). </w:t>
      </w:r>
    </w:p>
    <w:p w:rsidR="00B72449" w:rsidRPr="00B72449" w:rsidRDefault="00B72449" w:rsidP="00B72449">
      <w:pPr>
        <w:tabs>
          <w:tab w:val="left" w:pos="851"/>
        </w:tabs>
        <w:spacing w:after="0" w:line="360" w:lineRule="auto"/>
        <w:rPr>
          <w:bCs/>
          <w:sz w:val="24"/>
          <w:szCs w:val="24"/>
        </w:rPr>
      </w:pPr>
      <w:r w:rsidRPr="00B72449">
        <w:rPr>
          <w:bCs/>
          <w:sz w:val="24"/>
          <w:szCs w:val="24"/>
        </w:rPr>
        <w:t xml:space="preserve">Therefore, when selecting a study sample, the researcher should first question the basis and type of reality which the population has, for it to stand relevant to the knowledge which is about to be realised (Uprichard, 2013) cited in Nyimbili &amp; </w:t>
      </w:r>
      <w:r w:rsidRPr="00B72449">
        <w:rPr>
          <w:bCs/>
          <w:sz w:val="24"/>
          <w:szCs w:val="24"/>
        </w:rPr>
        <w:lastRenderedPageBreak/>
        <w:t>Nyimbili, 2024). The research purposes, questions and method utilized in this research were used as determinants of the type of purposive sampling that was adopted. Again, as suggested by Schutt 2006 cited by Nyimbili and Nyimbili, when purposive sampling is to be utilized in qualitative research, particular emphasis is placed on the importance of each sampling element occupying a unique position relative to the research endeavour. Along these lines, researchers often utilize a purposeful sampling technique to select informants based on their particular knowledge of, and/or experience with, the focus of empirical inquiry (Nyimbili &amp;Nyimbili, 2024).</w:t>
      </w:r>
    </w:p>
    <w:p w:rsidR="00B72449" w:rsidRPr="00B72449" w:rsidRDefault="00B72449" w:rsidP="00B72449">
      <w:pPr>
        <w:tabs>
          <w:tab w:val="left" w:pos="851"/>
        </w:tabs>
        <w:spacing w:after="0" w:line="360" w:lineRule="auto"/>
        <w:rPr>
          <w:bCs/>
          <w:sz w:val="24"/>
          <w:szCs w:val="24"/>
        </w:rPr>
      </w:pPr>
      <w:r w:rsidRPr="00B72449">
        <w:rPr>
          <w:bCs/>
          <w:sz w:val="24"/>
          <w:szCs w:val="24"/>
        </w:rPr>
        <w:t xml:space="preserve">Purposive sampling is a method a researcher resorts to use when targeting a group of participants, assumed to be reliable for  a study and also to better match the sample to the aims and objectives of the study (Campbell, Steve, Greenwood, Melanie, Sara, Shearer, Toniele, Walkem, Kerrie, Young, Sarah, Bywaters, Danielle, Walker, Kim, 2020). Purposive sampling applies so well to qualitative studies, since it improves the rigour of the data and the results (Campbell et al.2020).  Additionally, purposive sampling also helps to situate the study in terms of the trustworthiness for data collection and analysis. Hence the selection of purposive sampling for this study helped to align the study to the research methodology, aim, objectives and research questions. This alignment also helped to address each of the aspects of rigour. </w:t>
      </w:r>
    </w:p>
    <w:p w:rsidR="00B72449" w:rsidRPr="00B72449" w:rsidRDefault="00B72449" w:rsidP="00B72449">
      <w:pPr>
        <w:tabs>
          <w:tab w:val="left" w:pos="851"/>
        </w:tabs>
        <w:spacing w:after="0" w:line="360" w:lineRule="auto"/>
        <w:rPr>
          <w:bCs/>
          <w:sz w:val="24"/>
          <w:szCs w:val="24"/>
        </w:rPr>
      </w:pPr>
      <w:r w:rsidRPr="00B72449">
        <w:rPr>
          <w:bCs/>
          <w:sz w:val="24"/>
          <w:szCs w:val="24"/>
        </w:rPr>
        <w:lastRenderedPageBreak/>
        <w:t xml:space="preserve">Further, the criterion purposive sampling strategy was used in selecting the participants who were going to yield unbiased data to this study. The appropriateness of this sampling technique in this study permitted the researcher to gain easy selection of participants who were expected to produce reliable data for the study (Awoniyi, Aderanti and Tayo (2011). Further, purposive sampling was utilized in this study because the sample was easily accessible in terms of proximity. Additionally, the criterion purposive strategy was implementation in this study according to the </w:t>
      </w:r>
      <w:r w:rsidR="00D25BA7" w:rsidRPr="00B72449">
        <w:rPr>
          <w:bCs/>
          <w:sz w:val="24"/>
          <w:szCs w:val="24"/>
        </w:rPr>
        <w:t>study research</w:t>
      </w:r>
      <w:r w:rsidRPr="00B72449">
        <w:rPr>
          <w:bCs/>
          <w:sz w:val="24"/>
          <w:szCs w:val="24"/>
        </w:rPr>
        <w:t xml:space="preserve"> questions and it </w:t>
      </w:r>
      <w:r w:rsidR="00D25BA7">
        <w:rPr>
          <w:bCs/>
          <w:sz w:val="24"/>
          <w:szCs w:val="24"/>
        </w:rPr>
        <w:t>was utilis</w:t>
      </w:r>
      <w:r w:rsidR="00D25BA7" w:rsidRPr="00B72449">
        <w:rPr>
          <w:bCs/>
          <w:sz w:val="24"/>
          <w:szCs w:val="24"/>
        </w:rPr>
        <w:t>ed</w:t>
      </w:r>
      <w:r w:rsidRPr="00B72449">
        <w:rPr>
          <w:bCs/>
          <w:sz w:val="24"/>
          <w:szCs w:val="24"/>
        </w:rPr>
        <w:t xml:space="preserve"> in consideration of the available population.</w:t>
      </w:r>
      <w:r w:rsidR="00D25BA7">
        <w:rPr>
          <w:bCs/>
          <w:sz w:val="24"/>
          <w:szCs w:val="24"/>
        </w:rPr>
        <w:t xml:space="preserve"> </w:t>
      </w:r>
      <w:r w:rsidRPr="00B72449">
        <w:rPr>
          <w:bCs/>
          <w:sz w:val="24"/>
          <w:szCs w:val="24"/>
        </w:rPr>
        <w:t>He</w:t>
      </w:r>
      <w:r w:rsidR="00EE3ECC">
        <w:rPr>
          <w:bCs/>
          <w:sz w:val="24"/>
          <w:szCs w:val="24"/>
        </w:rPr>
        <w:t>nce DALICE participants were sel</w:t>
      </w:r>
      <w:r w:rsidRPr="00B72449">
        <w:rPr>
          <w:bCs/>
          <w:sz w:val="24"/>
          <w:szCs w:val="24"/>
        </w:rPr>
        <w:t xml:space="preserve">ected for reasons that fitted the </w:t>
      </w:r>
      <w:r w:rsidR="00AA2137" w:rsidRPr="00B72449">
        <w:rPr>
          <w:bCs/>
          <w:sz w:val="24"/>
          <w:szCs w:val="24"/>
        </w:rPr>
        <w:t>criterion set</w:t>
      </w:r>
      <w:r w:rsidRPr="00B72449">
        <w:rPr>
          <w:bCs/>
          <w:sz w:val="24"/>
          <w:szCs w:val="24"/>
        </w:rPr>
        <w:t xml:space="preserve"> to enable the relevant data to be collected. As pointed out by Nyimbili &amp; Nyimbili,(2024), this technique of sampling is very strong in quality assurance since the data to be generated will be from reliable sources.</w:t>
      </w:r>
    </w:p>
    <w:p w:rsidR="00B72449" w:rsidRPr="00B72449" w:rsidRDefault="00B72449" w:rsidP="00EE3ECC">
      <w:pPr>
        <w:tabs>
          <w:tab w:val="left" w:pos="851"/>
        </w:tabs>
        <w:spacing w:after="0" w:line="360" w:lineRule="auto"/>
        <w:rPr>
          <w:bCs/>
          <w:sz w:val="24"/>
          <w:szCs w:val="24"/>
        </w:rPr>
      </w:pPr>
      <w:r w:rsidRPr="00B72449">
        <w:rPr>
          <w:bCs/>
          <w:sz w:val="24"/>
          <w:szCs w:val="24"/>
        </w:rPr>
        <w:t>Additionally, this being a single site study, the application and utilization of purposive sampling reduced sampling bias. The sampling strategy also permitted the researcher to purposively select a small number of participants for the study. The first orientation of this qualitative study was to provide a deeper understanding of the contextual and individual factors with self-regulated dispositions. The second orientation of this study was to provide a deeper understanding of the DALICE learning environment and the studen</w:t>
      </w:r>
      <w:r w:rsidR="00EE3ECC">
        <w:rPr>
          <w:bCs/>
          <w:sz w:val="24"/>
          <w:szCs w:val="24"/>
        </w:rPr>
        <w:t xml:space="preserve">t teacher preparation </w:t>
      </w:r>
      <w:r w:rsidR="00EE3ECC">
        <w:rPr>
          <w:bCs/>
          <w:sz w:val="24"/>
          <w:szCs w:val="24"/>
        </w:rPr>
        <w:lastRenderedPageBreak/>
        <w:t xml:space="preserve">process. </w:t>
      </w:r>
      <w:r w:rsidRPr="00B72449">
        <w:rPr>
          <w:bCs/>
          <w:sz w:val="24"/>
          <w:szCs w:val="24"/>
        </w:rPr>
        <w:t>The eligibility criteria for the student teacher respondents in this research required that, they should have spent at least two years of teacher preparation at DALICE.</w:t>
      </w:r>
    </w:p>
    <w:p w:rsidR="00B72449" w:rsidRPr="00D25BA7" w:rsidRDefault="00B72449" w:rsidP="00B72449">
      <w:pPr>
        <w:tabs>
          <w:tab w:val="left" w:pos="851"/>
        </w:tabs>
        <w:spacing w:after="0" w:line="360" w:lineRule="auto"/>
        <w:rPr>
          <w:b/>
          <w:bCs/>
          <w:sz w:val="24"/>
          <w:szCs w:val="24"/>
        </w:rPr>
      </w:pPr>
      <w:r w:rsidRPr="00D25BA7">
        <w:rPr>
          <w:b/>
          <w:bCs/>
          <w:sz w:val="24"/>
          <w:szCs w:val="24"/>
        </w:rPr>
        <w:t>Data Generation instrument and procedures</w:t>
      </w:r>
    </w:p>
    <w:p w:rsidR="00EE3ECC" w:rsidRDefault="00B72449" w:rsidP="00D25BA7">
      <w:pPr>
        <w:tabs>
          <w:tab w:val="left" w:pos="851"/>
        </w:tabs>
        <w:spacing w:after="0" w:line="360" w:lineRule="auto"/>
        <w:ind w:left="0" w:firstLine="0"/>
        <w:rPr>
          <w:bCs/>
          <w:sz w:val="24"/>
          <w:szCs w:val="24"/>
        </w:rPr>
      </w:pPr>
      <w:r w:rsidRPr="00B72449">
        <w:rPr>
          <w:bCs/>
          <w:sz w:val="24"/>
          <w:szCs w:val="24"/>
        </w:rPr>
        <w:t xml:space="preserve">Firstly, the semi-structured interview method was applied in this study in order to ascertain the student teachers’ lived experiences of learning dispositions. The interviews also gave the interviewer the chance to dig deeper into </w:t>
      </w:r>
      <w:r w:rsidR="00EE3ECC">
        <w:rPr>
          <w:bCs/>
          <w:sz w:val="24"/>
          <w:szCs w:val="24"/>
        </w:rPr>
        <w:t>teacher educators’</w:t>
      </w:r>
      <w:r w:rsidR="003E50AD">
        <w:rPr>
          <w:bCs/>
          <w:sz w:val="24"/>
          <w:szCs w:val="24"/>
        </w:rPr>
        <w:t xml:space="preserve"> beliefs of</w:t>
      </w:r>
      <w:r w:rsidR="00EE3ECC">
        <w:rPr>
          <w:bCs/>
          <w:sz w:val="24"/>
          <w:szCs w:val="24"/>
        </w:rPr>
        <w:t xml:space="preserve"> </w:t>
      </w:r>
      <w:r w:rsidR="003E50AD">
        <w:rPr>
          <w:bCs/>
          <w:sz w:val="24"/>
          <w:szCs w:val="24"/>
        </w:rPr>
        <w:t>pedagogical practice of</w:t>
      </w:r>
      <w:r w:rsidR="00EE3ECC">
        <w:rPr>
          <w:bCs/>
          <w:sz w:val="24"/>
          <w:szCs w:val="24"/>
        </w:rPr>
        <w:t xml:space="preserve"> strategies and how this helped them at preparing the potential students for actual teaching.</w:t>
      </w:r>
      <w:r w:rsidRPr="00B72449">
        <w:rPr>
          <w:bCs/>
          <w:sz w:val="24"/>
          <w:szCs w:val="24"/>
        </w:rPr>
        <w:t xml:space="preserve"> </w:t>
      </w:r>
    </w:p>
    <w:p w:rsidR="002D3BA4" w:rsidRDefault="00B72449" w:rsidP="00D25BA7">
      <w:pPr>
        <w:tabs>
          <w:tab w:val="left" w:pos="851"/>
        </w:tabs>
        <w:spacing w:after="0" w:line="360" w:lineRule="auto"/>
        <w:ind w:left="0" w:firstLine="0"/>
        <w:rPr>
          <w:bCs/>
          <w:sz w:val="24"/>
          <w:szCs w:val="24"/>
        </w:rPr>
      </w:pPr>
      <w:r w:rsidRPr="00B72449">
        <w:rPr>
          <w:bCs/>
          <w:sz w:val="24"/>
          <w:szCs w:val="24"/>
        </w:rPr>
        <w:t>Secondly, the appropriacy of using   semi-structured interviews in this study was supported by the views of (Michele, Melntosh and Morse, 2015) who stated that, semi- structured interviews when used in a study, allows participants to respond to the questions as they wish and the researcher may wish to probe the questions further. Thirdly, semi-structured interviews provided a degree of relevance to the topic while remaining responsive to the participants Additionally, semi-structured interviews were utilized in this study because they rendered to the study the quality of comparability of participants’ responses which were assessed by the items asked and the responses participants give.</w:t>
      </w:r>
    </w:p>
    <w:p w:rsidR="00E36958" w:rsidRDefault="00E36958" w:rsidP="00EE3ECC">
      <w:pPr>
        <w:tabs>
          <w:tab w:val="left" w:pos="851"/>
        </w:tabs>
        <w:spacing w:after="0" w:line="360" w:lineRule="auto"/>
        <w:ind w:left="0" w:firstLine="0"/>
        <w:rPr>
          <w:b/>
          <w:bCs/>
          <w:sz w:val="24"/>
          <w:szCs w:val="24"/>
        </w:rPr>
      </w:pPr>
    </w:p>
    <w:p w:rsidR="004131AB" w:rsidRPr="004131AB" w:rsidRDefault="004131AB" w:rsidP="00EE3ECC">
      <w:pPr>
        <w:tabs>
          <w:tab w:val="left" w:pos="851"/>
        </w:tabs>
        <w:spacing w:after="0" w:line="360" w:lineRule="auto"/>
        <w:ind w:left="0" w:firstLine="0"/>
        <w:rPr>
          <w:b/>
          <w:bCs/>
          <w:sz w:val="24"/>
          <w:szCs w:val="24"/>
        </w:rPr>
      </w:pPr>
      <w:r w:rsidRPr="004131AB">
        <w:rPr>
          <w:b/>
          <w:bCs/>
          <w:sz w:val="24"/>
          <w:szCs w:val="24"/>
        </w:rPr>
        <w:t>Presentation of findings</w:t>
      </w:r>
    </w:p>
    <w:p w:rsidR="004131AB" w:rsidRPr="002D3BA4" w:rsidRDefault="004131AB" w:rsidP="004131AB">
      <w:pPr>
        <w:tabs>
          <w:tab w:val="left" w:pos="851"/>
        </w:tabs>
        <w:spacing w:after="0" w:line="360" w:lineRule="auto"/>
        <w:ind w:left="0" w:firstLine="0"/>
        <w:rPr>
          <w:bCs/>
          <w:sz w:val="24"/>
          <w:szCs w:val="24"/>
        </w:rPr>
      </w:pPr>
      <w:r w:rsidRPr="00245FFC">
        <w:rPr>
          <w:bCs/>
          <w:sz w:val="24"/>
          <w:szCs w:val="24"/>
        </w:rPr>
        <w:t>This research established that, although the use</w:t>
      </w:r>
      <w:r>
        <w:rPr>
          <w:bCs/>
          <w:sz w:val="24"/>
          <w:szCs w:val="24"/>
        </w:rPr>
        <w:t xml:space="preserve"> of</w:t>
      </w:r>
      <w:r w:rsidR="00EE3ECC">
        <w:rPr>
          <w:bCs/>
          <w:sz w:val="24"/>
          <w:szCs w:val="24"/>
        </w:rPr>
        <w:t xml:space="preserve"> digital tools were observed among </w:t>
      </w:r>
      <w:r w:rsidRPr="00245FFC">
        <w:rPr>
          <w:bCs/>
          <w:sz w:val="24"/>
          <w:szCs w:val="24"/>
        </w:rPr>
        <w:t xml:space="preserve"> DALIC</w:t>
      </w:r>
      <w:r>
        <w:rPr>
          <w:bCs/>
          <w:sz w:val="24"/>
          <w:szCs w:val="24"/>
        </w:rPr>
        <w:t>E</w:t>
      </w:r>
      <w:r w:rsidR="00EE3ECC">
        <w:rPr>
          <w:bCs/>
          <w:sz w:val="24"/>
          <w:szCs w:val="24"/>
        </w:rPr>
        <w:t xml:space="preserve"> </w:t>
      </w:r>
      <w:r w:rsidR="00EE3ECC">
        <w:rPr>
          <w:bCs/>
          <w:sz w:val="24"/>
          <w:szCs w:val="24"/>
        </w:rPr>
        <w:lastRenderedPageBreak/>
        <w:t>students, t</w:t>
      </w:r>
      <w:r>
        <w:rPr>
          <w:bCs/>
          <w:sz w:val="24"/>
          <w:szCs w:val="24"/>
        </w:rPr>
        <w:t>here</w:t>
      </w:r>
      <w:r w:rsidRPr="00245FFC">
        <w:rPr>
          <w:bCs/>
          <w:sz w:val="24"/>
          <w:szCs w:val="24"/>
        </w:rPr>
        <w:t xml:space="preserve"> was no </w:t>
      </w:r>
      <w:r>
        <w:rPr>
          <w:bCs/>
          <w:sz w:val="24"/>
          <w:szCs w:val="24"/>
        </w:rPr>
        <w:t>further evidence to</w:t>
      </w:r>
      <w:r w:rsidRPr="00245FFC">
        <w:rPr>
          <w:bCs/>
          <w:sz w:val="24"/>
          <w:szCs w:val="24"/>
        </w:rPr>
        <w:t xml:space="preserve"> suggest that</w:t>
      </w:r>
      <w:r>
        <w:rPr>
          <w:bCs/>
          <w:sz w:val="24"/>
          <w:szCs w:val="24"/>
        </w:rPr>
        <w:t xml:space="preserve">, </w:t>
      </w:r>
      <w:r w:rsidRPr="00245FFC">
        <w:rPr>
          <w:bCs/>
          <w:sz w:val="24"/>
          <w:szCs w:val="24"/>
        </w:rPr>
        <w:t>DALICE teacher educa</w:t>
      </w:r>
      <w:r w:rsidR="003E50AD">
        <w:rPr>
          <w:bCs/>
          <w:sz w:val="24"/>
          <w:szCs w:val="24"/>
        </w:rPr>
        <w:t xml:space="preserve">tors </w:t>
      </w:r>
      <w:r w:rsidR="00263E19">
        <w:rPr>
          <w:bCs/>
          <w:sz w:val="24"/>
          <w:szCs w:val="24"/>
        </w:rPr>
        <w:t>practiced</w:t>
      </w:r>
      <w:r>
        <w:rPr>
          <w:bCs/>
          <w:sz w:val="24"/>
          <w:szCs w:val="24"/>
        </w:rPr>
        <w:t xml:space="preserve"> to use digital</w:t>
      </w:r>
      <w:r w:rsidRPr="00245FFC">
        <w:rPr>
          <w:bCs/>
          <w:sz w:val="24"/>
          <w:szCs w:val="24"/>
        </w:rPr>
        <w:t xml:space="preserve"> tools in their teaching strategies. This research further established that, </w:t>
      </w:r>
      <w:r w:rsidR="00EE3ECC">
        <w:rPr>
          <w:bCs/>
          <w:sz w:val="24"/>
          <w:szCs w:val="24"/>
        </w:rPr>
        <w:t>teacher educators did not maximize the use of pedagogical strategies among</w:t>
      </w:r>
      <w:r w:rsidRPr="00245FFC">
        <w:rPr>
          <w:bCs/>
          <w:sz w:val="24"/>
          <w:szCs w:val="24"/>
        </w:rPr>
        <w:t xml:space="preserve"> DALICE stude</w:t>
      </w:r>
      <w:r>
        <w:rPr>
          <w:bCs/>
          <w:sz w:val="24"/>
          <w:szCs w:val="24"/>
        </w:rPr>
        <w:t>nts</w:t>
      </w:r>
      <w:r w:rsidR="00EE3ECC">
        <w:rPr>
          <w:bCs/>
          <w:sz w:val="24"/>
          <w:szCs w:val="24"/>
        </w:rPr>
        <w:t>, hence students</w:t>
      </w:r>
      <w:r>
        <w:rPr>
          <w:bCs/>
          <w:sz w:val="24"/>
          <w:szCs w:val="24"/>
        </w:rPr>
        <w:t xml:space="preserve"> did not appropriately use the</w:t>
      </w:r>
      <w:r w:rsidRPr="00245FFC">
        <w:rPr>
          <w:bCs/>
          <w:sz w:val="24"/>
          <w:szCs w:val="24"/>
        </w:rPr>
        <w:t xml:space="preserve"> digital tools in their teacher educati</w:t>
      </w:r>
      <w:r w:rsidR="00656342">
        <w:rPr>
          <w:bCs/>
          <w:sz w:val="24"/>
          <w:szCs w:val="24"/>
        </w:rPr>
        <w:t>on because they lacked adequate</w:t>
      </w:r>
      <w:r w:rsidRPr="00245FFC">
        <w:rPr>
          <w:bCs/>
          <w:sz w:val="24"/>
          <w:szCs w:val="24"/>
        </w:rPr>
        <w:t xml:space="preserve"> guidance</w:t>
      </w:r>
      <w:r>
        <w:rPr>
          <w:bCs/>
          <w:sz w:val="24"/>
          <w:szCs w:val="24"/>
        </w:rPr>
        <w:t xml:space="preserve"> from the educators</w:t>
      </w:r>
      <w:r w:rsidRPr="00245FFC">
        <w:rPr>
          <w:bCs/>
          <w:sz w:val="24"/>
          <w:szCs w:val="24"/>
        </w:rPr>
        <w:t xml:space="preserve"> on how to use the digital tools appropriately</w:t>
      </w:r>
      <w:r>
        <w:rPr>
          <w:bCs/>
          <w:sz w:val="24"/>
          <w:szCs w:val="24"/>
        </w:rPr>
        <w:t xml:space="preserve"> </w:t>
      </w:r>
      <w:r w:rsidR="00656342">
        <w:rPr>
          <w:bCs/>
          <w:sz w:val="24"/>
          <w:szCs w:val="24"/>
        </w:rPr>
        <w:t>In fact, it was observed in this study that, s</w:t>
      </w:r>
      <w:r>
        <w:rPr>
          <w:bCs/>
          <w:sz w:val="24"/>
          <w:szCs w:val="24"/>
        </w:rPr>
        <w:t>tudents established their own ways</w:t>
      </w:r>
      <w:r w:rsidR="00656342">
        <w:rPr>
          <w:bCs/>
          <w:sz w:val="24"/>
          <w:szCs w:val="24"/>
        </w:rPr>
        <w:t xml:space="preserve"> to incorporate the</w:t>
      </w:r>
      <w:r>
        <w:rPr>
          <w:bCs/>
          <w:sz w:val="24"/>
          <w:szCs w:val="24"/>
        </w:rPr>
        <w:t xml:space="preserve"> use</w:t>
      </w:r>
      <w:r w:rsidR="00656342">
        <w:rPr>
          <w:bCs/>
          <w:sz w:val="24"/>
          <w:szCs w:val="24"/>
        </w:rPr>
        <w:t xml:space="preserve"> of</w:t>
      </w:r>
      <w:r>
        <w:rPr>
          <w:bCs/>
          <w:sz w:val="24"/>
          <w:szCs w:val="24"/>
        </w:rPr>
        <w:t xml:space="preserve"> t</w:t>
      </w:r>
      <w:r w:rsidRPr="002D3BA4">
        <w:rPr>
          <w:bCs/>
          <w:sz w:val="24"/>
          <w:szCs w:val="24"/>
        </w:rPr>
        <w:t xml:space="preserve">hese </w:t>
      </w:r>
      <w:r w:rsidR="00656342">
        <w:rPr>
          <w:bCs/>
          <w:sz w:val="24"/>
          <w:szCs w:val="24"/>
        </w:rPr>
        <w:t>tools in their learning.  H</w:t>
      </w:r>
      <w:r>
        <w:rPr>
          <w:bCs/>
          <w:sz w:val="24"/>
          <w:szCs w:val="24"/>
        </w:rPr>
        <w:t>ence</w:t>
      </w:r>
      <w:r w:rsidR="00656342">
        <w:rPr>
          <w:bCs/>
          <w:sz w:val="24"/>
          <w:szCs w:val="24"/>
        </w:rPr>
        <w:t xml:space="preserve">, students </w:t>
      </w:r>
      <w:r>
        <w:rPr>
          <w:bCs/>
          <w:sz w:val="24"/>
          <w:szCs w:val="24"/>
        </w:rPr>
        <w:t>exploited the digital tools</w:t>
      </w:r>
      <w:r w:rsidRPr="002D3BA4">
        <w:rPr>
          <w:bCs/>
          <w:sz w:val="24"/>
          <w:szCs w:val="24"/>
        </w:rPr>
        <w:t xml:space="preserve"> in ways they deemed useable</w:t>
      </w:r>
      <w:r>
        <w:rPr>
          <w:bCs/>
          <w:sz w:val="24"/>
          <w:szCs w:val="24"/>
        </w:rPr>
        <w:t xml:space="preserve"> regardless of whether the usage contributed their adequate preparation as teachers</w:t>
      </w:r>
      <w:r w:rsidRPr="002D3BA4">
        <w:rPr>
          <w:bCs/>
          <w:sz w:val="24"/>
          <w:szCs w:val="24"/>
        </w:rPr>
        <w:t>. Whether some of the ways these tools were used promoted students’ deviance from embracing learning dispositions and self-regula</w:t>
      </w:r>
      <w:r>
        <w:rPr>
          <w:bCs/>
          <w:sz w:val="24"/>
          <w:szCs w:val="24"/>
        </w:rPr>
        <w:t xml:space="preserve">ted learning did not concern </w:t>
      </w:r>
      <w:r w:rsidRPr="002D3BA4">
        <w:rPr>
          <w:bCs/>
          <w:sz w:val="24"/>
          <w:szCs w:val="24"/>
        </w:rPr>
        <w:t>the</w:t>
      </w:r>
      <w:r w:rsidR="00656342">
        <w:rPr>
          <w:bCs/>
          <w:sz w:val="24"/>
          <w:szCs w:val="24"/>
        </w:rPr>
        <w:t>m</w:t>
      </w:r>
      <w:r>
        <w:rPr>
          <w:bCs/>
          <w:sz w:val="24"/>
          <w:szCs w:val="24"/>
        </w:rPr>
        <w:t xml:space="preserve">. </w:t>
      </w:r>
    </w:p>
    <w:p w:rsidR="00BF4A58" w:rsidRDefault="004131AB" w:rsidP="004131AB">
      <w:pPr>
        <w:tabs>
          <w:tab w:val="left" w:pos="851"/>
        </w:tabs>
        <w:spacing w:after="0" w:line="360" w:lineRule="auto"/>
        <w:rPr>
          <w:bCs/>
          <w:sz w:val="24"/>
          <w:szCs w:val="24"/>
        </w:rPr>
      </w:pPr>
      <w:r w:rsidRPr="002D3BA4">
        <w:rPr>
          <w:bCs/>
          <w:sz w:val="24"/>
          <w:szCs w:val="24"/>
        </w:rPr>
        <w:t>Despite students submitting plagiarized work, certain lecturers continued to mark and grade the assignments, which inadvertently reinforced the behavior. This lack of strict academic integrity</w:t>
      </w:r>
      <w:r>
        <w:rPr>
          <w:bCs/>
          <w:sz w:val="24"/>
          <w:szCs w:val="24"/>
        </w:rPr>
        <w:t xml:space="preserve"> and poor management of pedagogical strategies by DALICE educators</w:t>
      </w:r>
      <w:r w:rsidRPr="002D3BA4">
        <w:rPr>
          <w:bCs/>
          <w:sz w:val="24"/>
          <w:szCs w:val="24"/>
        </w:rPr>
        <w:t xml:space="preserve"> created an environment where students felt encouraged to continue</w:t>
      </w:r>
      <w:r>
        <w:rPr>
          <w:bCs/>
          <w:sz w:val="24"/>
          <w:szCs w:val="24"/>
        </w:rPr>
        <w:t xml:space="preserve"> to plagiarise their work, as students’</w:t>
      </w:r>
      <w:r w:rsidRPr="002D3BA4">
        <w:rPr>
          <w:bCs/>
          <w:sz w:val="24"/>
          <w:szCs w:val="24"/>
        </w:rPr>
        <w:t xml:space="preserve"> focus seemed to be on obtaining higher marks rather than ensuring the originality and authenticity of their work (Kumar &amp; Patel, 2020).</w:t>
      </w:r>
    </w:p>
    <w:p w:rsidR="00C913F2" w:rsidRDefault="004131AB" w:rsidP="004131AB">
      <w:pPr>
        <w:tabs>
          <w:tab w:val="left" w:pos="851"/>
        </w:tabs>
        <w:spacing w:after="0" w:line="360" w:lineRule="auto"/>
        <w:rPr>
          <w:bCs/>
          <w:sz w:val="24"/>
          <w:szCs w:val="24"/>
        </w:rPr>
      </w:pPr>
      <w:r w:rsidRPr="002D3BA4">
        <w:rPr>
          <w:bCs/>
          <w:sz w:val="24"/>
          <w:szCs w:val="24"/>
        </w:rPr>
        <w:lastRenderedPageBreak/>
        <w:t xml:space="preserve">The practice of rewarding plagiarized work can be attributed to a lack of clear academic policies and inconsistency in assessment standards. As highlighted by previous research, when instructors fail to address plagiarism adequately or overlook it in grading, it signals to students that </w:t>
      </w:r>
      <w:r w:rsidR="00C913F2">
        <w:rPr>
          <w:bCs/>
          <w:sz w:val="24"/>
          <w:szCs w:val="24"/>
        </w:rPr>
        <w:t>such behavior is tolerable (Lee &amp;</w:t>
      </w:r>
      <w:r w:rsidRPr="002D3BA4">
        <w:rPr>
          <w:bCs/>
          <w:sz w:val="24"/>
          <w:szCs w:val="24"/>
        </w:rPr>
        <w:t>Thompson, 2019).</w:t>
      </w:r>
    </w:p>
    <w:p w:rsidR="00C913F2" w:rsidRDefault="004131AB" w:rsidP="004131AB">
      <w:pPr>
        <w:tabs>
          <w:tab w:val="left" w:pos="851"/>
        </w:tabs>
        <w:spacing w:after="0" w:line="360" w:lineRule="auto"/>
        <w:rPr>
          <w:bCs/>
          <w:sz w:val="24"/>
          <w:szCs w:val="24"/>
        </w:rPr>
      </w:pPr>
      <w:r w:rsidRPr="002D3BA4">
        <w:rPr>
          <w:bCs/>
          <w:sz w:val="24"/>
          <w:szCs w:val="24"/>
        </w:rPr>
        <w:t xml:space="preserve"> This undermines efforts to foster self-regulation and critical thinking among students, and reinforces a culture of minimal effort and dishonesty, rather than promoting genuine engagement with the learning material (Jenkins, 2018). Furthermore, the lack of accountabilit</w:t>
      </w:r>
      <w:r w:rsidR="00CC0C44">
        <w:rPr>
          <w:bCs/>
          <w:sz w:val="24"/>
          <w:szCs w:val="24"/>
        </w:rPr>
        <w:t xml:space="preserve">y in some academic practices </w:t>
      </w:r>
      <w:r w:rsidR="00CC0C44" w:rsidRPr="002D3BA4">
        <w:rPr>
          <w:bCs/>
          <w:sz w:val="24"/>
          <w:szCs w:val="24"/>
        </w:rPr>
        <w:t>contributed</w:t>
      </w:r>
      <w:r w:rsidRPr="002D3BA4">
        <w:rPr>
          <w:bCs/>
          <w:sz w:val="24"/>
          <w:szCs w:val="24"/>
        </w:rPr>
        <w:t xml:space="preserve"> to students'</w:t>
      </w:r>
      <w:r w:rsidR="0057059A">
        <w:rPr>
          <w:bCs/>
          <w:sz w:val="24"/>
          <w:szCs w:val="24"/>
        </w:rPr>
        <w:t xml:space="preserve"> continued reliance on plagiaris</w:t>
      </w:r>
      <w:r w:rsidR="00CC0C44">
        <w:rPr>
          <w:bCs/>
          <w:sz w:val="24"/>
          <w:szCs w:val="24"/>
        </w:rPr>
        <w:t>ed content, because students did</w:t>
      </w:r>
      <w:r w:rsidRPr="002D3BA4">
        <w:rPr>
          <w:bCs/>
          <w:sz w:val="24"/>
          <w:szCs w:val="24"/>
        </w:rPr>
        <w:t xml:space="preserve"> not see any immediate consequences for their actions (White, 2021). </w:t>
      </w:r>
    </w:p>
    <w:p w:rsidR="004131AB" w:rsidRPr="002D3BA4" w:rsidRDefault="004131AB" w:rsidP="004131AB">
      <w:pPr>
        <w:tabs>
          <w:tab w:val="left" w:pos="851"/>
        </w:tabs>
        <w:spacing w:after="0" w:line="360" w:lineRule="auto"/>
        <w:rPr>
          <w:bCs/>
          <w:sz w:val="24"/>
          <w:szCs w:val="24"/>
        </w:rPr>
      </w:pPr>
      <w:r w:rsidRPr="002D3BA4">
        <w:rPr>
          <w:bCs/>
          <w:sz w:val="24"/>
          <w:szCs w:val="24"/>
        </w:rPr>
        <w:t>T</w:t>
      </w:r>
      <w:r w:rsidR="00CC0C44">
        <w:rPr>
          <w:bCs/>
          <w:sz w:val="24"/>
          <w:szCs w:val="24"/>
        </w:rPr>
        <w:t>o address the issue of plagiarism and over reliance</w:t>
      </w:r>
      <w:r w:rsidR="00107317">
        <w:rPr>
          <w:bCs/>
          <w:sz w:val="24"/>
          <w:szCs w:val="24"/>
        </w:rPr>
        <w:t xml:space="preserve"> on habits that does not contribute to their adequate preparation, it is crucial for colleges of education</w:t>
      </w:r>
      <w:r w:rsidRPr="002D3BA4">
        <w:rPr>
          <w:bCs/>
          <w:sz w:val="24"/>
          <w:szCs w:val="24"/>
        </w:rPr>
        <w:t xml:space="preserve"> to implement more rigorous academic inte</w:t>
      </w:r>
      <w:r>
        <w:rPr>
          <w:bCs/>
          <w:sz w:val="24"/>
          <w:szCs w:val="24"/>
        </w:rPr>
        <w:t>grity policies and for teacher educators</w:t>
      </w:r>
      <w:r w:rsidRPr="002D3BA4">
        <w:rPr>
          <w:bCs/>
          <w:sz w:val="24"/>
          <w:szCs w:val="24"/>
        </w:rPr>
        <w:t xml:space="preserve"> to consistently uphold these standards to encourage self-regulation and academic responsibility (Mitchell &amp; Bryant, 2021).</w:t>
      </w:r>
    </w:p>
    <w:p w:rsidR="004131AB" w:rsidRPr="002D3BA4" w:rsidRDefault="00107317" w:rsidP="004131AB">
      <w:pPr>
        <w:tabs>
          <w:tab w:val="left" w:pos="851"/>
        </w:tabs>
        <w:spacing w:after="0" w:line="360" w:lineRule="auto"/>
        <w:rPr>
          <w:bCs/>
          <w:sz w:val="24"/>
          <w:szCs w:val="24"/>
        </w:rPr>
      </w:pPr>
      <w:r>
        <w:rPr>
          <w:bCs/>
          <w:sz w:val="24"/>
          <w:szCs w:val="24"/>
        </w:rPr>
        <w:t>R</w:t>
      </w:r>
      <w:r w:rsidR="004131AB" w:rsidRPr="002D3BA4">
        <w:rPr>
          <w:bCs/>
          <w:sz w:val="24"/>
          <w:szCs w:val="24"/>
        </w:rPr>
        <w:t>e</w:t>
      </w:r>
      <w:r w:rsidR="004131AB">
        <w:rPr>
          <w:bCs/>
          <w:sz w:val="24"/>
          <w:szCs w:val="24"/>
        </w:rPr>
        <w:t>velation</w:t>
      </w:r>
      <w:r>
        <w:rPr>
          <w:bCs/>
          <w:sz w:val="24"/>
          <w:szCs w:val="24"/>
        </w:rPr>
        <w:t>s</w:t>
      </w:r>
      <w:r w:rsidR="004131AB">
        <w:rPr>
          <w:bCs/>
          <w:sz w:val="24"/>
          <w:szCs w:val="24"/>
        </w:rPr>
        <w:t xml:space="preserve"> from the participant</w:t>
      </w:r>
      <w:r>
        <w:rPr>
          <w:bCs/>
          <w:sz w:val="24"/>
          <w:szCs w:val="24"/>
        </w:rPr>
        <w:t>s</w:t>
      </w:r>
      <w:r w:rsidR="004131AB" w:rsidRPr="002D3BA4">
        <w:rPr>
          <w:bCs/>
          <w:sz w:val="24"/>
          <w:szCs w:val="24"/>
        </w:rPr>
        <w:t xml:space="preserve"> was evidence to show that, most teacher educators at DALICE did not possess the knowledge to exploit </w:t>
      </w:r>
      <w:r>
        <w:rPr>
          <w:bCs/>
          <w:sz w:val="24"/>
          <w:szCs w:val="24"/>
        </w:rPr>
        <w:t xml:space="preserve">for </w:t>
      </w:r>
      <w:r w:rsidR="00AC47AF">
        <w:rPr>
          <w:bCs/>
          <w:sz w:val="24"/>
          <w:szCs w:val="24"/>
        </w:rPr>
        <w:t xml:space="preserve">example </w:t>
      </w:r>
      <w:r w:rsidR="00AC47AF" w:rsidRPr="002D3BA4">
        <w:rPr>
          <w:bCs/>
          <w:sz w:val="24"/>
          <w:szCs w:val="24"/>
        </w:rPr>
        <w:t>digital</w:t>
      </w:r>
      <w:r w:rsidR="004131AB" w:rsidRPr="002D3BA4">
        <w:rPr>
          <w:bCs/>
          <w:sz w:val="24"/>
          <w:szCs w:val="24"/>
        </w:rPr>
        <w:t xml:space="preserve"> tools effectively and also to use them in their lesson delivery. It can further be said that, although stude</w:t>
      </w:r>
      <w:r w:rsidR="004131AB">
        <w:rPr>
          <w:bCs/>
          <w:sz w:val="24"/>
          <w:szCs w:val="24"/>
        </w:rPr>
        <w:t xml:space="preserve">nts at DALICE had some insight of </w:t>
      </w:r>
      <w:r w:rsidR="004131AB" w:rsidRPr="002D3BA4">
        <w:rPr>
          <w:bCs/>
          <w:sz w:val="24"/>
          <w:szCs w:val="24"/>
        </w:rPr>
        <w:t xml:space="preserve">how to </w:t>
      </w:r>
      <w:r w:rsidR="004131AB" w:rsidRPr="002D3BA4">
        <w:rPr>
          <w:bCs/>
          <w:sz w:val="24"/>
          <w:szCs w:val="24"/>
        </w:rPr>
        <w:lastRenderedPageBreak/>
        <w:t>utilize digital tools, the lack of guidance from educators left them to use the tools in ways as they</w:t>
      </w:r>
      <w:r w:rsidR="00AC47AF">
        <w:rPr>
          <w:bCs/>
          <w:sz w:val="24"/>
          <w:szCs w:val="24"/>
        </w:rPr>
        <w:t xml:space="preserve"> wished. T</w:t>
      </w:r>
      <w:r w:rsidR="006823B1">
        <w:rPr>
          <w:bCs/>
          <w:sz w:val="24"/>
          <w:szCs w:val="24"/>
        </w:rPr>
        <w:t>he lack of adequate practice</w:t>
      </w:r>
      <w:r w:rsidR="00AC47AF">
        <w:rPr>
          <w:bCs/>
          <w:sz w:val="24"/>
          <w:szCs w:val="24"/>
        </w:rPr>
        <w:t xml:space="preserve"> of pedagogical strategies by DALICE educators contributed to the down played of the</w:t>
      </w:r>
      <w:r w:rsidR="004131AB" w:rsidRPr="002D3BA4">
        <w:rPr>
          <w:bCs/>
          <w:sz w:val="24"/>
          <w:szCs w:val="24"/>
        </w:rPr>
        <w:t xml:space="preserve"> quality</w:t>
      </w:r>
      <w:r w:rsidR="00AC47AF">
        <w:rPr>
          <w:bCs/>
          <w:sz w:val="24"/>
          <w:szCs w:val="24"/>
        </w:rPr>
        <w:t xml:space="preserve"> of the teacher</w:t>
      </w:r>
      <w:r w:rsidR="004131AB" w:rsidRPr="002D3BA4">
        <w:rPr>
          <w:bCs/>
          <w:sz w:val="24"/>
          <w:szCs w:val="24"/>
        </w:rPr>
        <w:t xml:space="preserve"> to be produced at DALICE. Additionally, the non-utilization of technological tools by teacher educators propagated students’ abuse of these tools which should have instead improved the students’ preparation. With this background, it was not surprising to hear students mention that, they seized the opportunity to exploit digital tools to help them obtain good grades for </w:t>
      </w:r>
      <w:r w:rsidR="00436D89">
        <w:rPr>
          <w:bCs/>
          <w:sz w:val="24"/>
          <w:szCs w:val="24"/>
        </w:rPr>
        <w:t xml:space="preserve">tasks </w:t>
      </w:r>
      <w:r w:rsidR="004131AB" w:rsidRPr="002D3BA4">
        <w:rPr>
          <w:bCs/>
          <w:sz w:val="24"/>
          <w:szCs w:val="24"/>
        </w:rPr>
        <w:t xml:space="preserve">they had put in less effort and </w:t>
      </w:r>
      <w:r w:rsidR="00436D89">
        <w:rPr>
          <w:bCs/>
          <w:sz w:val="24"/>
          <w:szCs w:val="24"/>
        </w:rPr>
        <w:t xml:space="preserve">in the </w:t>
      </w:r>
      <w:r w:rsidR="00AA2137">
        <w:rPr>
          <w:bCs/>
          <w:sz w:val="24"/>
          <w:szCs w:val="24"/>
        </w:rPr>
        <w:t>end;</w:t>
      </w:r>
      <w:r w:rsidR="00436D89">
        <w:rPr>
          <w:bCs/>
          <w:sz w:val="24"/>
          <w:szCs w:val="24"/>
        </w:rPr>
        <w:t xml:space="preserve"> these teachers were going to graduate from the teacher education programme without </w:t>
      </w:r>
      <w:r w:rsidR="004131AB" w:rsidRPr="002D3BA4">
        <w:rPr>
          <w:bCs/>
          <w:sz w:val="24"/>
          <w:szCs w:val="24"/>
        </w:rPr>
        <w:t>being personally</w:t>
      </w:r>
      <w:r w:rsidR="00436D89">
        <w:rPr>
          <w:bCs/>
          <w:sz w:val="24"/>
          <w:szCs w:val="24"/>
        </w:rPr>
        <w:t xml:space="preserve"> transformed. This research further</w:t>
      </w:r>
      <w:r w:rsidR="004131AB" w:rsidRPr="002D3BA4">
        <w:rPr>
          <w:bCs/>
          <w:sz w:val="24"/>
          <w:szCs w:val="24"/>
        </w:rPr>
        <w:t xml:space="preserve"> concluded that, most of the teacher educators at DALICE relied on tradit</w:t>
      </w:r>
      <w:r w:rsidR="00AA2137">
        <w:rPr>
          <w:bCs/>
          <w:sz w:val="24"/>
          <w:szCs w:val="24"/>
        </w:rPr>
        <w:t>ional teaching strategies because</w:t>
      </w:r>
      <w:r w:rsidR="004131AB" w:rsidRPr="002D3BA4">
        <w:rPr>
          <w:bCs/>
          <w:sz w:val="24"/>
          <w:szCs w:val="24"/>
        </w:rPr>
        <w:t xml:space="preserve"> they had no adequate knowledge about how to exploit digital t</w:t>
      </w:r>
      <w:r w:rsidR="00AA2137">
        <w:rPr>
          <w:bCs/>
          <w:sz w:val="24"/>
          <w:szCs w:val="24"/>
        </w:rPr>
        <w:t>ools</w:t>
      </w:r>
      <w:r w:rsidR="004131AB" w:rsidRPr="002D3BA4">
        <w:rPr>
          <w:bCs/>
          <w:sz w:val="24"/>
          <w:szCs w:val="24"/>
        </w:rPr>
        <w:t xml:space="preserve">. </w:t>
      </w:r>
    </w:p>
    <w:p w:rsidR="004131AB" w:rsidRDefault="004131AB" w:rsidP="004131AB">
      <w:pPr>
        <w:tabs>
          <w:tab w:val="left" w:pos="851"/>
        </w:tabs>
        <w:spacing w:after="0" w:line="360" w:lineRule="auto"/>
        <w:rPr>
          <w:bCs/>
          <w:sz w:val="24"/>
          <w:szCs w:val="24"/>
        </w:rPr>
      </w:pPr>
      <w:r w:rsidRPr="002D3BA4">
        <w:rPr>
          <w:bCs/>
          <w:sz w:val="24"/>
          <w:szCs w:val="24"/>
        </w:rPr>
        <w:t>Despite teacher educators at DALICE not utilizing digital tools appropriately, the statements made by the teacher educators during the interviews were analysed and checked for indications of learning aspects intended to be promoted with digital tools A comprehensive rubric, informed by a research by Ventura &amp;Ventura (2022) was adopted to highlight dispositions that teacher educators said they valued the most during their teacher preparation.</w:t>
      </w:r>
    </w:p>
    <w:p w:rsidR="00BF4A58" w:rsidRDefault="00BF4A58" w:rsidP="00AA2137">
      <w:pPr>
        <w:tabs>
          <w:tab w:val="left" w:pos="851"/>
        </w:tabs>
        <w:spacing w:line="360" w:lineRule="auto"/>
        <w:ind w:left="0" w:firstLine="0"/>
        <w:rPr>
          <w:bCs/>
          <w:sz w:val="24"/>
          <w:szCs w:val="24"/>
        </w:rPr>
      </w:pPr>
      <w:r>
        <w:rPr>
          <w:bCs/>
          <w:sz w:val="24"/>
          <w:szCs w:val="24"/>
        </w:rPr>
        <w:t xml:space="preserve">Additionally, the quality of teacher preparation should have concentrated more on field trips because </w:t>
      </w:r>
      <w:r>
        <w:rPr>
          <w:bCs/>
          <w:sz w:val="24"/>
          <w:szCs w:val="24"/>
        </w:rPr>
        <w:lastRenderedPageBreak/>
        <w:t>through the field trips, student teachers were going to be exposed more to practical situations</w:t>
      </w:r>
      <w:r w:rsidR="00AA2137">
        <w:rPr>
          <w:bCs/>
          <w:sz w:val="24"/>
          <w:szCs w:val="24"/>
        </w:rPr>
        <w:t xml:space="preserve"> about teaching. A</w:t>
      </w:r>
      <w:r>
        <w:rPr>
          <w:bCs/>
          <w:sz w:val="24"/>
          <w:szCs w:val="24"/>
        </w:rPr>
        <w:t xml:space="preserve"> participant further added that</w:t>
      </w:r>
      <w:r w:rsidR="00AA2137">
        <w:rPr>
          <w:bCs/>
          <w:sz w:val="24"/>
          <w:szCs w:val="24"/>
        </w:rPr>
        <w:t>,</w:t>
      </w:r>
      <w:r>
        <w:rPr>
          <w:bCs/>
          <w:sz w:val="24"/>
          <w:szCs w:val="24"/>
        </w:rPr>
        <w:t xml:space="preserve"> the quality of teacher preparation</w:t>
      </w:r>
      <w:r w:rsidR="00AA2137">
        <w:rPr>
          <w:bCs/>
          <w:sz w:val="24"/>
          <w:szCs w:val="24"/>
        </w:rPr>
        <w:t xml:space="preserve"> at DALICE</w:t>
      </w:r>
      <w:r>
        <w:rPr>
          <w:bCs/>
          <w:sz w:val="24"/>
          <w:szCs w:val="24"/>
        </w:rPr>
        <w:t xml:space="preserve"> could have improved if team teaching was promoted in sections and across all departments. </w:t>
      </w:r>
    </w:p>
    <w:p w:rsidR="00BF4A58" w:rsidRDefault="00BF4A58" w:rsidP="00BF4A58">
      <w:pPr>
        <w:tabs>
          <w:tab w:val="left" w:pos="851"/>
        </w:tabs>
        <w:spacing w:after="0" w:line="360" w:lineRule="auto"/>
        <w:ind w:left="720"/>
        <w:rPr>
          <w:bCs/>
          <w:sz w:val="24"/>
          <w:szCs w:val="24"/>
        </w:rPr>
      </w:pPr>
      <w:r>
        <w:rPr>
          <w:bCs/>
          <w:i/>
          <w:iCs/>
          <w:sz w:val="24"/>
          <w:szCs w:val="24"/>
        </w:rPr>
        <w:t>We could have done better through team teaching by reorienting students’ teachers in theory aspects during their first year in college and introduce practical tasks in the second year of teacher training. The third year could have been left for equipping students with administrative skills and this was how teacher training could have been organised.</w:t>
      </w:r>
      <w:r w:rsidR="0057059A">
        <w:rPr>
          <w:bCs/>
          <w:sz w:val="24"/>
          <w:szCs w:val="24"/>
        </w:rPr>
        <w:t xml:space="preserve"> (S-S.Intv. Tr </w:t>
      </w:r>
      <w:r>
        <w:rPr>
          <w:bCs/>
          <w:sz w:val="24"/>
          <w:szCs w:val="24"/>
        </w:rPr>
        <w:t>.01)</w:t>
      </w:r>
    </w:p>
    <w:p w:rsidR="00BF4A58" w:rsidRDefault="00BF4A58" w:rsidP="00BF4A58">
      <w:pPr>
        <w:tabs>
          <w:tab w:val="left" w:pos="851"/>
        </w:tabs>
        <w:spacing w:after="0" w:line="360" w:lineRule="auto"/>
        <w:rPr>
          <w:bCs/>
          <w:sz w:val="24"/>
          <w:szCs w:val="24"/>
        </w:rPr>
      </w:pPr>
      <w:r>
        <w:rPr>
          <w:bCs/>
          <w:sz w:val="24"/>
          <w:szCs w:val="24"/>
        </w:rPr>
        <w:t xml:space="preserve">Innovativeness was also lacking in the training process. Teacher preparation should have been more interactive unlike the common approach of using the lecture method all the time </w:t>
      </w:r>
      <w:r w:rsidR="00030077">
        <w:rPr>
          <w:bCs/>
          <w:sz w:val="24"/>
          <w:szCs w:val="24"/>
        </w:rPr>
        <w:t xml:space="preserve">despite the available pedagogical </w:t>
      </w:r>
      <w:r w:rsidR="0057059A">
        <w:rPr>
          <w:bCs/>
          <w:sz w:val="24"/>
          <w:szCs w:val="24"/>
        </w:rPr>
        <w:t>strategies at our disposal and</w:t>
      </w:r>
      <w:r>
        <w:rPr>
          <w:bCs/>
          <w:sz w:val="24"/>
          <w:szCs w:val="24"/>
        </w:rPr>
        <w:t xml:space="preserve"> this could have</w:t>
      </w:r>
      <w:r w:rsidR="0057059A">
        <w:rPr>
          <w:bCs/>
          <w:sz w:val="24"/>
          <w:szCs w:val="24"/>
        </w:rPr>
        <w:t xml:space="preserve"> pushed students to be</w:t>
      </w:r>
      <w:r>
        <w:rPr>
          <w:bCs/>
          <w:sz w:val="24"/>
          <w:szCs w:val="24"/>
        </w:rPr>
        <w:t xml:space="preserve"> more passive than active</w:t>
      </w:r>
      <w:r w:rsidR="0057059A">
        <w:rPr>
          <w:bCs/>
          <w:sz w:val="24"/>
          <w:szCs w:val="24"/>
        </w:rPr>
        <w:t xml:space="preserve"> during their education</w:t>
      </w:r>
      <w:r>
        <w:rPr>
          <w:bCs/>
          <w:sz w:val="24"/>
          <w:szCs w:val="24"/>
        </w:rPr>
        <w:t>.</w:t>
      </w:r>
    </w:p>
    <w:p w:rsidR="00AA2137" w:rsidRPr="00892596" w:rsidRDefault="0057059A" w:rsidP="00892596">
      <w:pPr>
        <w:tabs>
          <w:tab w:val="left" w:pos="851"/>
        </w:tabs>
        <w:spacing w:after="0" w:line="360" w:lineRule="auto"/>
        <w:rPr>
          <w:bCs/>
          <w:sz w:val="24"/>
          <w:szCs w:val="24"/>
        </w:rPr>
      </w:pPr>
      <w:r>
        <w:rPr>
          <w:bCs/>
          <w:sz w:val="24"/>
          <w:szCs w:val="24"/>
        </w:rPr>
        <w:t xml:space="preserve">Further, to </w:t>
      </w:r>
      <w:r w:rsidR="00BF4A58">
        <w:rPr>
          <w:bCs/>
          <w:sz w:val="24"/>
          <w:szCs w:val="24"/>
        </w:rPr>
        <w:t>improve te</w:t>
      </w:r>
      <w:r>
        <w:rPr>
          <w:bCs/>
          <w:sz w:val="24"/>
          <w:szCs w:val="24"/>
        </w:rPr>
        <w:t>acher preparation</w:t>
      </w:r>
      <w:r w:rsidR="00892596">
        <w:rPr>
          <w:bCs/>
          <w:sz w:val="24"/>
          <w:szCs w:val="24"/>
        </w:rPr>
        <w:t xml:space="preserve"> at DALICE, teacher educators should have emphasised </w:t>
      </w:r>
      <w:r w:rsidR="00BF4A58">
        <w:rPr>
          <w:bCs/>
          <w:sz w:val="24"/>
          <w:szCs w:val="24"/>
        </w:rPr>
        <w:t>the</w:t>
      </w:r>
      <w:r w:rsidR="00892596">
        <w:rPr>
          <w:bCs/>
          <w:sz w:val="24"/>
          <w:szCs w:val="24"/>
        </w:rPr>
        <w:t xml:space="preserve"> </w:t>
      </w:r>
      <w:r w:rsidR="00BF4A58">
        <w:rPr>
          <w:bCs/>
          <w:sz w:val="24"/>
          <w:szCs w:val="24"/>
        </w:rPr>
        <w:t>use of local resources for developing inst</w:t>
      </w:r>
      <w:r>
        <w:rPr>
          <w:bCs/>
          <w:sz w:val="24"/>
          <w:szCs w:val="24"/>
        </w:rPr>
        <w:t>ructions for the student teachers</w:t>
      </w:r>
      <w:r w:rsidR="00BF4A58">
        <w:rPr>
          <w:bCs/>
          <w:sz w:val="24"/>
          <w:szCs w:val="24"/>
        </w:rPr>
        <w:t>. Had this approach been adopted, most student teachers would have developed different teaching skills and graduated as independent thinkers, w</w:t>
      </w:r>
      <w:r w:rsidR="00AA2137">
        <w:rPr>
          <w:bCs/>
          <w:sz w:val="24"/>
          <w:szCs w:val="24"/>
        </w:rPr>
        <w:t xml:space="preserve">ith more practical experience. </w:t>
      </w:r>
      <w:r w:rsidR="006823B1">
        <w:rPr>
          <w:bCs/>
          <w:iCs/>
          <w:sz w:val="24"/>
          <w:szCs w:val="24"/>
        </w:rPr>
        <w:t>Another participant</w:t>
      </w:r>
      <w:r w:rsidRPr="00AA2137">
        <w:rPr>
          <w:bCs/>
          <w:iCs/>
          <w:sz w:val="24"/>
          <w:szCs w:val="24"/>
        </w:rPr>
        <w:t xml:space="preserve"> thought that teacher preparation</w:t>
      </w:r>
      <w:r w:rsidR="006823B1">
        <w:rPr>
          <w:bCs/>
          <w:iCs/>
          <w:sz w:val="24"/>
          <w:szCs w:val="24"/>
        </w:rPr>
        <w:t xml:space="preserve"> at DALICE</w:t>
      </w:r>
      <w:r w:rsidR="00BF4A58" w:rsidRPr="00AA2137">
        <w:rPr>
          <w:bCs/>
          <w:iCs/>
          <w:sz w:val="24"/>
          <w:szCs w:val="24"/>
        </w:rPr>
        <w:t xml:space="preserve"> should have </w:t>
      </w:r>
      <w:r w:rsidRPr="00AA2137">
        <w:rPr>
          <w:bCs/>
          <w:iCs/>
          <w:sz w:val="24"/>
          <w:szCs w:val="24"/>
        </w:rPr>
        <w:t>concentrated</w:t>
      </w:r>
      <w:r w:rsidR="00BF4A58" w:rsidRPr="00AA2137">
        <w:rPr>
          <w:bCs/>
          <w:iCs/>
          <w:sz w:val="24"/>
          <w:szCs w:val="24"/>
        </w:rPr>
        <w:t xml:space="preserve"> on </w:t>
      </w:r>
      <w:r w:rsidR="00BF4A58" w:rsidRPr="00AA2137">
        <w:rPr>
          <w:bCs/>
          <w:iCs/>
          <w:sz w:val="24"/>
          <w:szCs w:val="24"/>
        </w:rPr>
        <w:lastRenderedPageBreak/>
        <w:t xml:space="preserve">teaching basic ideas of situational analysis, asking students to reconceptualize ideas and this is what would have promoted logical thinking in the students. </w:t>
      </w:r>
      <w:r w:rsidR="006823B1">
        <w:rPr>
          <w:bCs/>
          <w:iCs/>
          <w:sz w:val="24"/>
          <w:szCs w:val="24"/>
        </w:rPr>
        <w:t>This was going to be possible if educators created a learning environment were interaction between students and educators was open. Like observed by this participant in the following statement:</w:t>
      </w:r>
    </w:p>
    <w:p w:rsidR="00BF4A58" w:rsidRDefault="00AA2137" w:rsidP="00AA2137">
      <w:pPr>
        <w:tabs>
          <w:tab w:val="left" w:pos="851"/>
        </w:tabs>
        <w:spacing w:after="0" w:line="360" w:lineRule="auto"/>
        <w:ind w:left="720"/>
        <w:rPr>
          <w:bCs/>
          <w:sz w:val="24"/>
          <w:szCs w:val="24"/>
        </w:rPr>
      </w:pPr>
      <w:r>
        <w:rPr>
          <w:bCs/>
          <w:iCs/>
          <w:sz w:val="24"/>
          <w:szCs w:val="24"/>
        </w:rPr>
        <w:tab/>
      </w:r>
      <w:r>
        <w:rPr>
          <w:bCs/>
          <w:iCs/>
          <w:sz w:val="24"/>
          <w:szCs w:val="24"/>
        </w:rPr>
        <w:tab/>
      </w:r>
      <w:r w:rsidR="00BF4A58" w:rsidRPr="00AA2137">
        <w:rPr>
          <w:bCs/>
          <w:iCs/>
          <w:sz w:val="24"/>
          <w:szCs w:val="24"/>
        </w:rPr>
        <w:t>I</w:t>
      </w:r>
      <w:r w:rsidR="00BF4A58">
        <w:rPr>
          <w:bCs/>
          <w:i/>
          <w:iCs/>
          <w:sz w:val="24"/>
          <w:szCs w:val="24"/>
        </w:rPr>
        <w:t>nteraction between lectures and students was not well developed and I feel that had there been a strong relationship between students and lecturers, more student teachers could have been consulting us for how to on certain given tasks but this was not the case.</w:t>
      </w:r>
      <w:r w:rsidR="0057059A">
        <w:rPr>
          <w:bCs/>
          <w:sz w:val="24"/>
          <w:szCs w:val="24"/>
        </w:rPr>
        <w:t xml:space="preserve"> (S-S. Intv-06. Tr</w:t>
      </w:r>
      <w:r w:rsidR="00BF4A58">
        <w:rPr>
          <w:bCs/>
          <w:sz w:val="24"/>
          <w:szCs w:val="24"/>
        </w:rPr>
        <w:t>.05)</w:t>
      </w:r>
    </w:p>
    <w:p w:rsidR="00E36958" w:rsidRPr="00E36958" w:rsidRDefault="006823B1" w:rsidP="00E36958">
      <w:pPr>
        <w:tabs>
          <w:tab w:val="left" w:pos="851"/>
        </w:tabs>
        <w:spacing w:after="200" w:line="360" w:lineRule="auto"/>
        <w:ind w:left="0" w:right="0" w:firstLine="0"/>
        <w:rPr>
          <w:rFonts w:eastAsia="SimSun"/>
          <w:bCs/>
          <w:color w:val="auto"/>
          <w:sz w:val="24"/>
          <w:szCs w:val="24"/>
          <w:lang w:bidi="ar-SA"/>
        </w:rPr>
      </w:pPr>
      <w:r>
        <w:rPr>
          <w:bCs/>
          <w:sz w:val="24"/>
          <w:szCs w:val="24"/>
        </w:rPr>
        <w:t>Additionally, the d</w:t>
      </w:r>
      <w:r w:rsidR="005A789E">
        <w:rPr>
          <w:rFonts w:eastAsia="SimSun"/>
          <w:bCs/>
          <w:color w:val="auto"/>
          <w:sz w:val="24"/>
          <w:szCs w:val="24"/>
          <w:lang w:bidi="ar-SA"/>
        </w:rPr>
        <w:t>ocuments</w:t>
      </w:r>
      <w:r>
        <w:rPr>
          <w:rFonts w:eastAsia="SimSun"/>
          <w:bCs/>
          <w:color w:val="auto"/>
          <w:sz w:val="24"/>
          <w:szCs w:val="24"/>
          <w:lang w:bidi="ar-SA"/>
        </w:rPr>
        <w:t xml:space="preserve"> used by teacher educators at DALICE</w:t>
      </w:r>
      <w:r w:rsidR="00E36958" w:rsidRPr="00E36958">
        <w:rPr>
          <w:rFonts w:eastAsia="SimSun"/>
          <w:bCs/>
          <w:color w:val="auto"/>
          <w:sz w:val="24"/>
          <w:szCs w:val="24"/>
          <w:lang w:bidi="ar-SA"/>
        </w:rPr>
        <w:t xml:space="preserve"> were checked for the evidence of high-yield instructional strategies which tested higher order thinking skills and rise student levels of thinking. The following instr</w:t>
      </w:r>
      <w:r w:rsidR="005A789E">
        <w:rPr>
          <w:rFonts w:eastAsia="SimSun"/>
          <w:bCs/>
          <w:color w:val="auto"/>
          <w:sz w:val="24"/>
          <w:szCs w:val="24"/>
          <w:lang w:bidi="ar-SA"/>
        </w:rPr>
        <w:t>uctional strategies that Ventura and Ventura (2022</w:t>
      </w:r>
      <w:r w:rsidR="00E36958" w:rsidRPr="00E36958">
        <w:rPr>
          <w:rFonts w:eastAsia="SimSun"/>
          <w:bCs/>
          <w:color w:val="auto"/>
          <w:sz w:val="24"/>
          <w:szCs w:val="24"/>
          <w:lang w:bidi="ar-SA"/>
        </w:rPr>
        <w:t xml:space="preserve">) </w:t>
      </w:r>
      <w:r w:rsidR="005A789E">
        <w:rPr>
          <w:rFonts w:eastAsia="SimSun"/>
          <w:bCs/>
          <w:color w:val="auto"/>
          <w:sz w:val="24"/>
          <w:szCs w:val="24"/>
          <w:lang w:bidi="ar-SA"/>
        </w:rPr>
        <w:t>suggest can contribute to adequate learning were checked for the evidence success criteria in the management of pedagogical strategies.</w:t>
      </w:r>
    </w:p>
    <w:p w:rsidR="00E36958" w:rsidRPr="00E36958" w:rsidRDefault="00E36958" w:rsidP="00E36958">
      <w:pPr>
        <w:numPr>
          <w:ilvl w:val="0"/>
          <w:numId w:val="7"/>
        </w:numPr>
        <w:tabs>
          <w:tab w:val="left" w:pos="851"/>
        </w:tabs>
        <w:spacing w:after="200" w:line="360" w:lineRule="auto"/>
        <w:ind w:left="851" w:right="0" w:hanging="491"/>
        <w:contextualSpacing/>
        <w:jc w:val="left"/>
        <w:rPr>
          <w:rFonts w:eastAsia="SimSun"/>
          <w:bCs/>
          <w:color w:val="auto"/>
          <w:sz w:val="24"/>
          <w:szCs w:val="24"/>
          <w:lang w:bidi="ar-SA"/>
        </w:rPr>
      </w:pPr>
      <w:r w:rsidRPr="00E36958">
        <w:rPr>
          <w:rFonts w:eastAsia="SimSun"/>
          <w:bCs/>
          <w:color w:val="auto"/>
          <w:sz w:val="24"/>
          <w:szCs w:val="24"/>
          <w:lang w:bidi="ar-SA"/>
        </w:rPr>
        <w:t xml:space="preserve">Instruction alignment with the pre-assessment activities and whether the instructional strategies were designed to accelerate student progress. </w:t>
      </w:r>
    </w:p>
    <w:p w:rsidR="00E36958" w:rsidRPr="00E36958" w:rsidRDefault="00E36958" w:rsidP="00E36958">
      <w:pPr>
        <w:numPr>
          <w:ilvl w:val="0"/>
          <w:numId w:val="7"/>
        </w:numPr>
        <w:tabs>
          <w:tab w:val="left" w:pos="851"/>
        </w:tabs>
        <w:spacing w:after="200" w:line="360" w:lineRule="auto"/>
        <w:ind w:right="0"/>
        <w:contextualSpacing/>
        <w:jc w:val="left"/>
        <w:rPr>
          <w:rFonts w:eastAsia="SimSun"/>
          <w:bCs/>
          <w:color w:val="auto"/>
          <w:sz w:val="24"/>
          <w:szCs w:val="24"/>
          <w:lang w:bidi="ar-SA"/>
        </w:rPr>
      </w:pPr>
      <w:r w:rsidRPr="00E36958">
        <w:rPr>
          <w:rFonts w:eastAsia="SimSun"/>
          <w:bCs/>
          <w:color w:val="auto"/>
          <w:sz w:val="24"/>
          <w:szCs w:val="24"/>
          <w:lang w:bidi="ar-SA"/>
        </w:rPr>
        <w:t>Statements in the instructional strategies to determine student strength and misconceptions</w:t>
      </w:r>
    </w:p>
    <w:p w:rsidR="00E36958" w:rsidRPr="00E36958" w:rsidRDefault="00E36958" w:rsidP="00E36958">
      <w:pPr>
        <w:numPr>
          <w:ilvl w:val="0"/>
          <w:numId w:val="7"/>
        </w:numPr>
        <w:tabs>
          <w:tab w:val="left" w:pos="851"/>
        </w:tabs>
        <w:spacing w:after="200" w:line="360" w:lineRule="auto"/>
        <w:ind w:right="0"/>
        <w:contextualSpacing/>
        <w:jc w:val="left"/>
        <w:rPr>
          <w:rFonts w:eastAsia="SimSun"/>
          <w:bCs/>
          <w:color w:val="auto"/>
          <w:sz w:val="24"/>
          <w:szCs w:val="24"/>
          <w:lang w:bidi="ar-SA"/>
        </w:rPr>
      </w:pPr>
      <w:r w:rsidRPr="00E36958">
        <w:rPr>
          <w:rFonts w:eastAsia="SimSun"/>
          <w:bCs/>
          <w:color w:val="auto"/>
          <w:sz w:val="24"/>
          <w:szCs w:val="24"/>
          <w:lang w:bidi="ar-SA"/>
        </w:rPr>
        <w:lastRenderedPageBreak/>
        <w:t>Course of action to address and solve instructional problems, creating additional opportunities for students to succeed.</w:t>
      </w:r>
    </w:p>
    <w:p w:rsidR="00E36958" w:rsidRPr="00E36958" w:rsidRDefault="00E36958" w:rsidP="00E36958">
      <w:pPr>
        <w:tabs>
          <w:tab w:val="left" w:pos="851"/>
        </w:tabs>
        <w:spacing w:after="200" w:line="360" w:lineRule="auto"/>
        <w:ind w:left="0" w:right="0" w:firstLine="0"/>
        <w:rPr>
          <w:rFonts w:eastAsia="SimSun"/>
          <w:bCs/>
          <w:color w:val="auto"/>
          <w:sz w:val="24"/>
          <w:szCs w:val="24"/>
          <w:lang w:bidi="ar-SA"/>
        </w:rPr>
      </w:pPr>
      <w:r w:rsidRPr="00E36958">
        <w:rPr>
          <w:rFonts w:eastAsia="SimSun"/>
          <w:bCs/>
          <w:color w:val="auto"/>
          <w:sz w:val="24"/>
          <w:szCs w:val="24"/>
          <w:lang w:bidi="ar-SA"/>
        </w:rPr>
        <w:t>A check of the syllabi for the subject teaching courses indicated some degree of challenging activities which if students were to pay particular attention to; it would help them become creative and critical student teachers.</w:t>
      </w:r>
    </w:p>
    <w:p w:rsidR="003E50AD" w:rsidRPr="003E50AD" w:rsidRDefault="00E36958" w:rsidP="003E50AD">
      <w:pPr>
        <w:tabs>
          <w:tab w:val="left" w:pos="851"/>
        </w:tabs>
        <w:spacing w:line="360" w:lineRule="auto"/>
        <w:rPr>
          <w:rFonts w:eastAsia="SimSun"/>
          <w:bCs/>
          <w:color w:val="auto"/>
          <w:sz w:val="24"/>
          <w:szCs w:val="24"/>
          <w:lang w:bidi="ar-SA"/>
        </w:rPr>
      </w:pPr>
      <w:r w:rsidRPr="00E36958">
        <w:rPr>
          <w:rFonts w:eastAsia="SimSun"/>
          <w:bCs/>
          <w:color w:val="auto"/>
          <w:sz w:val="24"/>
          <w:szCs w:val="24"/>
          <w:lang w:bidi="ar-SA"/>
        </w:rPr>
        <w:t xml:space="preserve">There was need to check whether there was a closer link between the tasks included in the curriculum documents and those appearing in lecturers’ schemes of work. The link in the instructional materials was expected to continue up to the student teachers’ work. </w:t>
      </w:r>
      <w:r w:rsidR="003E50AD" w:rsidRPr="003E50AD">
        <w:rPr>
          <w:rFonts w:eastAsia="SimSun"/>
          <w:bCs/>
          <w:color w:val="auto"/>
          <w:sz w:val="24"/>
          <w:szCs w:val="24"/>
          <w:lang w:bidi="ar-SA"/>
        </w:rPr>
        <w:t xml:space="preserve">A purposive check of some of the teaching materials prepared by the expert lecturers indicated that, lectures assigned student teachers with tasks which seemed to align with activities in the syllabus. However, the materials were checked for the evidence of tasks which had the ability to elicit higher order thinking in student teachers. The materials were further checked </w:t>
      </w:r>
      <w:r w:rsidR="003E50AD">
        <w:rPr>
          <w:rFonts w:eastAsia="SimSun"/>
          <w:bCs/>
          <w:color w:val="auto"/>
          <w:sz w:val="24"/>
          <w:szCs w:val="24"/>
          <w:lang w:bidi="ar-SA"/>
        </w:rPr>
        <w:t xml:space="preserve">to ascertain </w:t>
      </w:r>
      <w:r w:rsidR="003E50AD" w:rsidRPr="003E50AD">
        <w:rPr>
          <w:rFonts w:eastAsia="SimSun"/>
          <w:bCs/>
          <w:color w:val="auto"/>
          <w:sz w:val="24"/>
          <w:szCs w:val="24"/>
          <w:lang w:bidi="ar-SA"/>
        </w:rPr>
        <w:t>whether the</w:t>
      </w:r>
      <w:r w:rsidR="003E50AD">
        <w:rPr>
          <w:rFonts w:eastAsia="SimSun"/>
          <w:bCs/>
          <w:color w:val="auto"/>
          <w:sz w:val="24"/>
          <w:szCs w:val="24"/>
          <w:lang w:bidi="ar-SA"/>
        </w:rPr>
        <w:t xml:space="preserve">se tasks were designed to </w:t>
      </w:r>
      <w:r w:rsidR="003E50AD" w:rsidRPr="003E50AD">
        <w:rPr>
          <w:rFonts w:eastAsia="SimSun"/>
          <w:bCs/>
          <w:color w:val="auto"/>
          <w:sz w:val="24"/>
          <w:szCs w:val="24"/>
          <w:lang w:bidi="ar-SA"/>
        </w:rPr>
        <w:t>promote innovativeness in students.</w:t>
      </w:r>
    </w:p>
    <w:p w:rsidR="003E50AD" w:rsidRPr="003E50AD" w:rsidRDefault="003E50AD" w:rsidP="003E50AD">
      <w:pPr>
        <w:tabs>
          <w:tab w:val="left" w:pos="851"/>
        </w:tabs>
        <w:spacing w:after="200" w:line="360" w:lineRule="auto"/>
        <w:ind w:left="0" w:right="0" w:firstLine="0"/>
        <w:rPr>
          <w:rFonts w:eastAsia="SimSun"/>
          <w:bCs/>
          <w:color w:val="auto"/>
          <w:sz w:val="24"/>
          <w:szCs w:val="24"/>
          <w:lang w:bidi="ar-SA"/>
        </w:rPr>
      </w:pPr>
      <w:r w:rsidRPr="003E50AD">
        <w:rPr>
          <w:rFonts w:eastAsia="SimSun"/>
          <w:bCs/>
          <w:color w:val="auto"/>
          <w:sz w:val="24"/>
          <w:szCs w:val="24"/>
          <w:lang w:bidi="ar-SA"/>
        </w:rPr>
        <w:t xml:space="preserve">A further check of the materials was to establish the evidence of assessed skill level in test materials given to students. The check was to establish whether the assessment materials assessed for cognitive levels.  The materials were </w:t>
      </w:r>
      <w:r w:rsidR="00346DB6">
        <w:rPr>
          <w:rFonts w:eastAsia="SimSun"/>
          <w:bCs/>
          <w:color w:val="auto"/>
          <w:sz w:val="24"/>
          <w:szCs w:val="24"/>
          <w:lang w:bidi="ar-SA"/>
        </w:rPr>
        <w:t xml:space="preserve">also </w:t>
      </w:r>
      <w:r w:rsidRPr="003E50AD">
        <w:rPr>
          <w:rFonts w:eastAsia="SimSun"/>
          <w:bCs/>
          <w:color w:val="auto"/>
          <w:sz w:val="24"/>
          <w:szCs w:val="24"/>
          <w:lang w:bidi="ar-SA"/>
        </w:rPr>
        <w:t>checked for the evidence of tasks which promoted rote learning</w:t>
      </w:r>
      <w:r w:rsidR="00346DB6">
        <w:rPr>
          <w:rFonts w:eastAsia="SimSun"/>
          <w:bCs/>
          <w:color w:val="auto"/>
          <w:sz w:val="24"/>
          <w:szCs w:val="24"/>
          <w:lang w:bidi="ar-SA"/>
        </w:rPr>
        <w:t xml:space="preserve"> and</w:t>
      </w:r>
      <w:r w:rsidRPr="003E50AD">
        <w:rPr>
          <w:rFonts w:eastAsia="SimSun"/>
          <w:bCs/>
          <w:color w:val="auto"/>
          <w:sz w:val="24"/>
          <w:szCs w:val="24"/>
          <w:lang w:bidi="ar-SA"/>
        </w:rPr>
        <w:t xml:space="preserve"> which suppressed critical thinking. </w:t>
      </w:r>
    </w:p>
    <w:p w:rsidR="00B55BFE" w:rsidRPr="00D42BEE" w:rsidRDefault="00D42BEE" w:rsidP="00B55BFE">
      <w:pPr>
        <w:pStyle w:val="NormalWeb"/>
        <w:jc w:val="both"/>
        <w:rPr>
          <w:b/>
        </w:rPr>
      </w:pPr>
      <w:r w:rsidRPr="00D42BEE">
        <w:rPr>
          <w:b/>
        </w:rPr>
        <w:lastRenderedPageBreak/>
        <w:t>Discussion</w:t>
      </w:r>
    </w:p>
    <w:p w:rsidR="00954DDA" w:rsidRDefault="00B55BFE" w:rsidP="00C913F2">
      <w:pPr>
        <w:pStyle w:val="NormalWeb"/>
        <w:spacing w:line="360" w:lineRule="auto"/>
        <w:jc w:val="both"/>
      </w:pPr>
      <w:r>
        <w:t xml:space="preserve">In the broader African context teacher education requires urgent reform, with new learner-centered curricula demanding </w:t>
      </w:r>
      <w:r w:rsidRPr="00B55BFE">
        <w:rPr>
          <w:rStyle w:val="Strong"/>
          <w:b w:val="0"/>
        </w:rPr>
        <w:t>pedagogical shifts</w:t>
      </w:r>
      <w:r>
        <w:t xml:space="preserve"> (Stutchbury et al., 2023). However, teacher educators often resist change, continuing to use traditional lecture methods (Moon &amp; Umar, 2013; Stutchbury, 2019). The </w:t>
      </w:r>
      <w:r w:rsidRPr="00B55BFE">
        <w:rPr>
          <w:rStyle w:val="Strong"/>
          <w:b w:val="0"/>
        </w:rPr>
        <w:t>lack of dynamic field placements</w:t>
      </w:r>
      <w:r>
        <w:t xml:space="preserve"> for preservice teachers further weakens teacher preparation (Plotner et al., 2023). Research in Kenya and ot</w:t>
      </w:r>
      <w:r w:rsidR="00B21AB4">
        <w:t xml:space="preserve">her African </w:t>
      </w:r>
      <w:r w:rsidR="00C554FF">
        <w:t>countries</w:t>
      </w:r>
      <w:r w:rsidR="00CF5026">
        <w:t xml:space="preserve"> have</w:t>
      </w:r>
      <w:r w:rsidR="00C554FF">
        <w:t xml:space="preserve"> </w:t>
      </w:r>
      <w:r w:rsidR="00CF5026">
        <w:t>highlighted the</w:t>
      </w:r>
      <w:r w:rsidR="00B21AB4">
        <w:t xml:space="preserve"> disconnect</w:t>
      </w:r>
      <w:r>
        <w:t xml:space="preserve"> between </w:t>
      </w:r>
      <w:r w:rsidRPr="00B55BFE">
        <w:rPr>
          <w:rStyle w:val="Strong"/>
          <w:b w:val="0"/>
        </w:rPr>
        <w:t>promoted pedagogies and actual teaching practices</w:t>
      </w:r>
      <w:r>
        <w:t xml:space="preserve"> with resistance among educators to adopting active learning approaches (O’Sullivan, 2010, cited in Stutchbury, 2019).</w:t>
      </w:r>
    </w:p>
    <w:p w:rsidR="00217D10" w:rsidRDefault="00217D10" w:rsidP="00217D10">
      <w:pPr>
        <w:shd w:val="clear" w:color="auto" w:fill="FFFFFF"/>
        <w:spacing w:after="0" w:line="360" w:lineRule="auto"/>
        <w:ind w:left="0" w:right="0" w:firstLine="0"/>
        <w:rPr>
          <w:rFonts w:eastAsia="SimSun"/>
          <w:color w:val="auto"/>
          <w:sz w:val="24"/>
          <w:szCs w:val="24"/>
          <w:lang w:bidi="ar-SA"/>
        </w:rPr>
      </w:pPr>
      <w:r w:rsidRPr="00217D10">
        <w:rPr>
          <w:rFonts w:eastAsia="SimSun"/>
          <w:color w:val="auto"/>
          <w:sz w:val="24"/>
          <w:szCs w:val="24"/>
          <w:lang w:bidi="ar-SA"/>
        </w:rPr>
        <w:t xml:space="preserve">Firstly, the teacher educator’s </w:t>
      </w:r>
      <w:r w:rsidR="001E48D0">
        <w:rPr>
          <w:rFonts w:eastAsia="SimSun"/>
          <w:color w:val="auto"/>
          <w:sz w:val="24"/>
          <w:szCs w:val="24"/>
          <w:lang w:bidi="ar-SA"/>
        </w:rPr>
        <w:t>reflection logs were about the DALICE teacher educators’</w:t>
      </w:r>
      <w:r w:rsidRPr="00217D10">
        <w:rPr>
          <w:rFonts w:eastAsia="SimSun"/>
          <w:color w:val="auto"/>
          <w:sz w:val="24"/>
          <w:szCs w:val="24"/>
          <w:lang w:bidi="ar-SA"/>
        </w:rPr>
        <w:t xml:space="preserve"> personal experiences of teaching students at DALICE </w:t>
      </w:r>
      <w:r w:rsidR="001E48D0">
        <w:rPr>
          <w:rFonts w:eastAsia="SimSun"/>
          <w:color w:val="auto"/>
          <w:sz w:val="24"/>
          <w:szCs w:val="24"/>
          <w:lang w:bidi="ar-SA"/>
        </w:rPr>
        <w:t xml:space="preserve">and their beliefs about pedagogical practice strategies. </w:t>
      </w:r>
      <w:r w:rsidRPr="00217D10">
        <w:rPr>
          <w:rFonts w:eastAsia="SimSun"/>
          <w:color w:val="auto"/>
          <w:sz w:val="24"/>
          <w:szCs w:val="24"/>
          <w:lang w:bidi="ar-SA"/>
        </w:rPr>
        <w:t xml:space="preserve"> Secondly, the reflection logs considered the mindframes teacher educators applied during the training of students at DALICE</w:t>
      </w:r>
      <w:r w:rsidR="001E48D0">
        <w:rPr>
          <w:rFonts w:eastAsia="SimSun"/>
          <w:color w:val="auto"/>
          <w:sz w:val="24"/>
          <w:szCs w:val="24"/>
          <w:lang w:bidi="ar-SA"/>
        </w:rPr>
        <w:t xml:space="preserve"> and what did teacher educators think adopting different mindframes helped them in the pedagogical practice strategies </w:t>
      </w:r>
      <w:r w:rsidR="001E48D0" w:rsidRPr="00217D10">
        <w:rPr>
          <w:rFonts w:eastAsia="SimSun"/>
          <w:color w:val="auto"/>
          <w:sz w:val="24"/>
          <w:szCs w:val="24"/>
          <w:lang w:bidi="ar-SA"/>
        </w:rPr>
        <w:t>Other</w:t>
      </w:r>
      <w:r w:rsidRPr="00217D10">
        <w:rPr>
          <w:rFonts w:eastAsia="SimSun"/>
          <w:color w:val="auto"/>
          <w:sz w:val="24"/>
          <w:szCs w:val="24"/>
          <w:lang w:bidi="ar-SA"/>
        </w:rPr>
        <w:t xml:space="preserve"> reflection logs presented in this study were generated from teaching materials DLICE teacher educators used such as, schemes of work, records of work and also mere lecture lesson notes. These are the teaching and learning materials </w:t>
      </w:r>
      <w:r w:rsidR="001E48D0">
        <w:rPr>
          <w:rFonts w:eastAsia="SimSun"/>
          <w:color w:val="auto"/>
          <w:sz w:val="24"/>
          <w:szCs w:val="24"/>
          <w:lang w:bidi="ar-SA"/>
        </w:rPr>
        <w:t>D</w:t>
      </w:r>
      <w:r w:rsidRPr="00217D10">
        <w:rPr>
          <w:rFonts w:eastAsia="SimSun"/>
          <w:color w:val="auto"/>
          <w:sz w:val="24"/>
          <w:szCs w:val="24"/>
          <w:lang w:bidi="ar-SA"/>
        </w:rPr>
        <w:t xml:space="preserve">ALICE teacher </w:t>
      </w:r>
      <w:r w:rsidRPr="00217D10">
        <w:rPr>
          <w:rFonts w:eastAsia="SimSun"/>
          <w:color w:val="auto"/>
          <w:sz w:val="24"/>
          <w:szCs w:val="24"/>
          <w:lang w:bidi="ar-SA"/>
        </w:rPr>
        <w:lastRenderedPageBreak/>
        <w:t>educators mentioned were of much importance in their teacher preparation tasks.</w:t>
      </w:r>
    </w:p>
    <w:p w:rsidR="00AB75F7" w:rsidRDefault="00F32F40" w:rsidP="00AB75F7">
      <w:pPr>
        <w:shd w:val="clear" w:color="auto" w:fill="FFFFFF"/>
        <w:spacing w:after="0" w:line="360" w:lineRule="auto"/>
        <w:ind w:left="0" w:right="0" w:firstLine="0"/>
        <w:rPr>
          <w:rFonts w:eastAsia="SimSun"/>
          <w:color w:val="auto"/>
          <w:sz w:val="24"/>
          <w:szCs w:val="24"/>
          <w:lang w:bidi="ar-SA"/>
        </w:rPr>
      </w:pPr>
      <w:r w:rsidRPr="00F32F40">
        <w:rPr>
          <w:rFonts w:eastAsia="SimSun"/>
          <w:color w:val="auto"/>
          <w:sz w:val="24"/>
          <w:szCs w:val="24"/>
          <w:lang w:bidi="ar-SA"/>
        </w:rPr>
        <w:t>The thematic analysis of data as stated by Braun and Clarke, 2006; Terry et al., 2017 cited by (Lohre, 2022) inspired and guided this study from raw data to writing the text. The material in the raw data was familiar to the researcher and this help the researcher to generate the research logs. The other activity that contributed to this study was the searching for themes from the raw data to ensure that that data corresponded to the research questions.</w:t>
      </w:r>
    </w:p>
    <w:p w:rsidR="00AB75F7" w:rsidRDefault="00AB75F7" w:rsidP="00AB75F7">
      <w:pPr>
        <w:shd w:val="clear" w:color="auto" w:fill="FFFFFF"/>
        <w:spacing w:after="0" w:line="360" w:lineRule="auto"/>
        <w:ind w:left="0" w:right="0" w:firstLine="0"/>
        <w:rPr>
          <w:rFonts w:eastAsia="SimSun"/>
          <w:color w:val="auto"/>
          <w:sz w:val="24"/>
          <w:szCs w:val="24"/>
          <w:lang w:bidi="ar-SA"/>
        </w:rPr>
      </w:pPr>
    </w:p>
    <w:p w:rsidR="00346A46" w:rsidRPr="00AB75F7" w:rsidRDefault="00660EFF" w:rsidP="00AB75F7">
      <w:pPr>
        <w:shd w:val="clear" w:color="auto" w:fill="FFFFFF"/>
        <w:spacing w:after="0" w:line="360" w:lineRule="auto"/>
        <w:ind w:left="0" w:right="0" w:firstLine="0"/>
        <w:rPr>
          <w:rFonts w:eastAsia="SimSun"/>
          <w:color w:val="auto"/>
          <w:sz w:val="24"/>
          <w:szCs w:val="24"/>
          <w:lang w:bidi="ar-SA"/>
        </w:rPr>
      </w:pPr>
      <w:r>
        <w:rPr>
          <w:rFonts w:eastAsia="SimSun"/>
          <w:color w:val="auto"/>
          <w:sz w:val="24"/>
          <w:szCs w:val="24"/>
          <w:lang w:bidi="ar-SA"/>
        </w:rPr>
        <w:t xml:space="preserve">A theme which emerged out this study </w:t>
      </w:r>
      <w:r w:rsidRPr="00660EFF">
        <w:rPr>
          <w:rFonts w:eastAsia="SimSun"/>
          <w:color w:val="auto"/>
          <w:sz w:val="24"/>
          <w:szCs w:val="24"/>
          <w:lang w:bidi="ar-SA"/>
        </w:rPr>
        <w:t xml:space="preserve">suggested that, teacher educators </w:t>
      </w:r>
      <w:r>
        <w:rPr>
          <w:rFonts w:eastAsia="SimSun"/>
          <w:color w:val="auto"/>
          <w:sz w:val="24"/>
          <w:szCs w:val="24"/>
          <w:lang w:bidi="ar-SA"/>
        </w:rPr>
        <w:t xml:space="preserve">at </w:t>
      </w:r>
      <w:r w:rsidRPr="00660EFF">
        <w:rPr>
          <w:rFonts w:eastAsia="SimSun"/>
          <w:color w:val="auto"/>
          <w:sz w:val="24"/>
          <w:szCs w:val="24"/>
          <w:lang w:bidi="ar-SA"/>
        </w:rPr>
        <w:t>DALICE did not invest their time to embrace technological tools in their teaching strategies, assess grading and giving feedback to the students. It can furthe</w:t>
      </w:r>
      <w:r>
        <w:rPr>
          <w:rFonts w:eastAsia="SimSun"/>
          <w:color w:val="auto"/>
          <w:sz w:val="24"/>
          <w:szCs w:val="24"/>
          <w:lang w:bidi="ar-SA"/>
        </w:rPr>
        <w:t xml:space="preserve">r be stated </w:t>
      </w:r>
      <w:r w:rsidRPr="00660EFF">
        <w:rPr>
          <w:rFonts w:eastAsia="SimSun"/>
          <w:color w:val="auto"/>
          <w:sz w:val="24"/>
          <w:szCs w:val="24"/>
          <w:lang w:bidi="ar-SA"/>
        </w:rPr>
        <w:t xml:space="preserve"> that</w:t>
      </w:r>
      <w:r>
        <w:rPr>
          <w:rFonts w:eastAsia="SimSun"/>
          <w:color w:val="auto"/>
          <w:sz w:val="24"/>
          <w:szCs w:val="24"/>
          <w:lang w:bidi="ar-SA"/>
        </w:rPr>
        <w:t>,</w:t>
      </w:r>
      <w:r w:rsidRPr="00660EFF">
        <w:rPr>
          <w:rFonts w:eastAsia="SimSun"/>
          <w:color w:val="auto"/>
          <w:sz w:val="24"/>
          <w:szCs w:val="24"/>
          <w:lang w:bidi="ar-SA"/>
        </w:rPr>
        <w:t xml:space="preserve"> the process of teacher preparation at DALICE lacked the potential to reconceptualise the way teacher educators planned and presented their lessons, the way educators processed assessment tasks and gave feedback to the learners and also the way students applied themselves to the learning process. The DALICE learning environment did not provide to th</w:t>
      </w:r>
      <w:r>
        <w:rPr>
          <w:rFonts w:eastAsia="SimSun"/>
          <w:color w:val="auto"/>
          <w:sz w:val="24"/>
          <w:szCs w:val="24"/>
          <w:lang w:bidi="ar-SA"/>
        </w:rPr>
        <w:t>e students facilities that should have</w:t>
      </w:r>
      <w:r w:rsidRPr="00660EFF">
        <w:rPr>
          <w:rFonts w:eastAsia="SimSun"/>
          <w:color w:val="auto"/>
          <w:sz w:val="24"/>
          <w:szCs w:val="24"/>
          <w:lang w:bidi="ar-SA"/>
        </w:rPr>
        <w:t xml:space="preserve"> promote</w:t>
      </w:r>
      <w:r>
        <w:rPr>
          <w:rFonts w:eastAsia="SimSun"/>
          <w:color w:val="auto"/>
          <w:sz w:val="24"/>
          <w:szCs w:val="24"/>
          <w:lang w:bidi="ar-SA"/>
        </w:rPr>
        <w:t>d</w:t>
      </w:r>
      <w:r w:rsidRPr="00660EFF">
        <w:rPr>
          <w:rFonts w:eastAsia="SimSun"/>
          <w:color w:val="auto"/>
          <w:sz w:val="24"/>
          <w:szCs w:val="24"/>
          <w:lang w:bidi="ar-SA"/>
        </w:rPr>
        <w:t xml:space="preserve"> personalized learning.</w:t>
      </w:r>
      <w:r w:rsidRPr="00660EFF">
        <w:rPr>
          <w:color w:val="auto"/>
          <w:sz w:val="24"/>
          <w:szCs w:val="24"/>
          <w:lang w:bidi="ar-SA"/>
        </w:rPr>
        <w:t xml:space="preserve"> </w:t>
      </w:r>
    </w:p>
    <w:p w:rsidR="00F9388C" w:rsidRDefault="00660EFF" w:rsidP="00F9388C">
      <w:pPr>
        <w:spacing w:line="360" w:lineRule="auto"/>
        <w:rPr>
          <w:color w:val="auto"/>
          <w:sz w:val="24"/>
          <w:szCs w:val="24"/>
          <w:lang w:bidi="ar-SA"/>
        </w:rPr>
      </w:pPr>
      <w:r w:rsidRPr="00660EFF">
        <w:rPr>
          <w:color w:val="auto"/>
          <w:sz w:val="24"/>
          <w:szCs w:val="24"/>
          <w:lang w:bidi="ar-SA"/>
        </w:rPr>
        <w:t>It was</w:t>
      </w:r>
      <w:r w:rsidR="00346A46">
        <w:rPr>
          <w:color w:val="auto"/>
          <w:sz w:val="24"/>
          <w:szCs w:val="24"/>
          <w:lang w:bidi="ar-SA"/>
        </w:rPr>
        <w:t xml:space="preserve"> further </w:t>
      </w:r>
      <w:r w:rsidR="00346A46" w:rsidRPr="00660EFF">
        <w:rPr>
          <w:color w:val="auto"/>
          <w:sz w:val="24"/>
          <w:szCs w:val="24"/>
          <w:lang w:bidi="ar-SA"/>
        </w:rPr>
        <w:t>observed</w:t>
      </w:r>
      <w:r w:rsidR="00346A46">
        <w:rPr>
          <w:color w:val="auto"/>
          <w:sz w:val="24"/>
          <w:szCs w:val="24"/>
          <w:lang w:bidi="ar-SA"/>
        </w:rPr>
        <w:t xml:space="preserve"> in this study</w:t>
      </w:r>
      <w:r w:rsidRPr="00660EFF">
        <w:rPr>
          <w:color w:val="auto"/>
          <w:sz w:val="24"/>
          <w:szCs w:val="24"/>
          <w:lang w:bidi="ar-SA"/>
        </w:rPr>
        <w:t xml:space="preserve"> that</w:t>
      </w:r>
      <w:r w:rsidR="00346A46">
        <w:rPr>
          <w:color w:val="auto"/>
          <w:sz w:val="24"/>
          <w:szCs w:val="24"/>
          <w:lang w:bidi="ar-SA"/>
        </w:rPr>
        <w:t>,</w:t>
      </w:r>
      <w:r w:rsidRPr="00660EFF">
        <w:rPr>
          <w:color w:val="auto"/>
          <w:sz w:val="24"/>
          <w:szCs w:val="24"/>
          <w:lang w:bidi="ar-SA"/>
        </w:rPr>
        <w:t xml:space="preserve"> some educators played a role in students deviating from self-regulation and engaging in academic dishonesty. Despite students submitting plagiarized work, certain lecturers continued to mark and grade </w:t>
      </w:r>
      <w:r w:rsidRPr="00660EFF">
        <w:rPr>
          <w:color w:val="auto"/>
          <w:sz w:val="24"/>
          <w:szCs w:val="24"/>
          <w:lang w:bidi="ar-SA"/>
        </w:rPr>
        <w:lastRenderedPageBreak/>
        <w:t>the assignments, which inadvertently reinforced the behavior. This lack of strict academic integrity enforcement created an environment where students felt encouraged to continue to plagiarise their work, as the students’ focus seemed to be on obtaining higher marks rather than ensuring the originality and authenticity of their work (Kumar &amp; Patel, 2020).</w:t>
      </w:r>
      <w:r w:rsidR="00F9388C">
        <w:rPr>
          <w:color w:val="auto"/>
          <w:sz w:val="24"/>
          <w:szCs w:val="24"/>
          <w:lang w:bidi="ar-SA"/>
        </w:rPr>
        <w:t xml:space="preserve"> </w:t>
      </w:r>
      <w:r w:rsidR="00F9388C" w:rsidRPr="00F9388C">
        <w:rPr>
          <w:color w:val="auto"/>
          <w:sz w:val="24"/>
          <w:szCs w:val="24"/>
          <w:lang w:bidi="ar-SA"/>
        </w:rPr>
        <w:t>The practice of rewarding plagiarized work can be attributed to a lack of clear academic policies and inconsistency in assessment standards. As highlighted by previous research, when instructors fail to address plagiarism adequately or overlook it in grading, it signals to students that such behavior is tolerable (Lee &amp; Thompson, 2019). This undermines efforts to foster self-regulation and critical thinking among students, and reinforces a culture of minimal effort and dishonesty, rather than promoting genuine engagement with the learning material (Jenkins, 2018). Furthermore, the lack of accountability in some academic practices may contribute to students' continued reliance on plagiarized content, as they do not see any immediate consequences for their actions (White, 2021). To address this issue, it is crucial for institutions to implement more rigorous academic integrity policies and for lecturers to consistently uphold these standards to encourage self-regulation and academic responsibility (Mitchell &amp; Bryant, 2021).</w:t>
      </w:r>
    </w:p>
    <w:p w:rsidR="00F9388C" w:rsidRPr="00F9388C" w:rsidRDefault="00F9388C" w:rsidP="00F9388C">
      <w:pPr>
        <w:spacing w:after="200" w:line="360" w:lineRule="auto"/>
        <w:ind w:left="0" w:right="0" w:firstLine="0"/>
        <w:rPr>
          <w:rFonts w:eastAsia="SimSun"/>
          <w:color w:val="auto"/>
          <w:sz w:val="24"/>
          <w:szCs w:val="24"/>
          <w:lang w:bidi="ar-SA"/>
        </w:rPr>
      </w:pPr>
      <w:r w:rsidRPr="00F9388C">
        <w:rPr>
          <w:rFonts w:eastAsia="SimSun"/>
          <w:color w:val="auto"/>
          <w:sz w:val="24"/>
          <w:szCs w:val="24"/>
          <w:lang w:bidi="ar-SA"/>
        </w:rPr>
        <w:t xml:space="preserve">This revelation from the respondent was evidence to show that, most teacher educators at DALICE did not </w:t>
      </w:r>
      <w:r w:rsidRPr="00F9388C">
        <w:rPr>
          <w:rFonts w:eastAsia="SimSun"/>
          <w:color w:val="auto"/>
          <w:sz w:val="24"/>
          <w:szCs w:val="24"/>
          <w:lang w:bidi="ar-SA"/>
        </w:rPr>
        <w:lastRenderedPageBreak/>
        <w:t xml:space="preserve">possess the knowledge to exploit the use of digital tools effectively and also to use them in their lesson delivery. It can further be said that, although students at DALICE had some insight of how to utilize digital tools, the lack of guidance from educators left them to use the tools in ways as they wished. Therefore this approach down played the quality of the teacher who was later on to be produced at DALICE. Additionally, the non-utilization of technological tools by teacher educators propagated students’ abuse of these tools which should have instead improved the students’ preparation. With this background, it was not surprising to hear students mention that, they seized the opportunity to exploit digital tools to help them obtain good grades for they had put in less effort and without them being personally transformed. This research also concluded that, most of the teacher educators at DALICE relied on traditional teaching strategies; hence they had no adequate knowledge about how to exploit digital tools to better teacher education. </w:t>
      </w:r>
    </w:p>
    <w:p w:rsidR="00F9388C" w:rsidRPr="00F9388C" w:rsidRDefault="00F9388C" w:rsidP="00F9388C">
      <w:pPr>
        <w:spacing w:after="200" w:line="360" w:lineRule="auto"/>
        <w:ind w:left="0" w:right="0" w:firstLine="0"/>
        <w:rPr>
          <w:rFonts w:eastAsia="SimSun"/>
          <w:color w:val="auto"/>
          <w:sz w:val="24"/>
          <w:szCs w:val="24"/>
          <w:lang w:bidi="ar-SA"/>
        </w:rPr>
      </w:pPr>
      <w:r w:rsidRPr="00F9388C">
        <w:rPr>
          <w:rFonts w:eastAsia="SimSun"/>
          <w:color w:val="auto"/>
          <w:sz w:val="24"/>
          <w:szCs w:val="24"/>
          <w:lang w:bidi="ar-SA"/>
        </w:rPr>
        <w:t>Despite teacher educators at DALICE not utilizing digital tools appropriately, the statements made by the teacher educators during the interviews were analysed and checked for indications of learning aspects intended to be promoted with digital tools A comprehensive rubric, informed by a research by Ventura &amp;Ventura (2022) was adopted to highlight dispositions that teacher educators said they valued the most during their teacher preparation.</w:t>
      </w:r>
    </w:p>
    <w:p w:rsidR="00F9388C" w:rsidRDefault="00F9388C" w:rsidP="00F9388C">
      <w:pPr>
        <w:spacing w:after="200" w:line="360" w:lineRule="auto"/>
        <w:ind w:left="0" w:right="0" w:firstLine="0"/>
        <w:rPr>
          <w:rFonts w:eastAsia="SimSun"/>
          <w:color w:val="auto"/>
          <w:sz w:val="24"/>
          <w:szCs w:val="24"/>
          <w:lang w:bidi="ar-SA"/>
        </w:rPr>
      </w:pPr>
      <w:r w:rsidRPr="00F9388C">
        <w:rPr>
          <w:rFonts w:eastAsia="SimSun"/>
          <w:color w:val="auto"/>
          <w:sz w:val="24"/>
          <w:szCs w:val="24"/>
          <w:lang w:bidi="ar-SA"/>
        </w:rPr>
        <w:lastRenderedPageBreak/>
        <w:t xml:space="preserve">The final analysis from the comprehensive rubric revealed that, the statements made by the teacher educator </w:t>
      </w:r>
      <w:r w:rsidR="006F3BA7" w:rsidRPr="00F9388C">
        <w:rPr>
          <w:rFonts w:eastAsia="SimSun"/>
          <w:color w:val="auto"/>
          <w:sz w:val="24"/>
          <w:szCs w:val="24"/>
          <w:lang w:bidi="ar-SA"/>
        </w:rPr>
        <w:t>participants</w:t>
      </w:r>
      <w:r w:rsidRPr="00F9388C">
        <w:rPr>
          <w:rFonts w:eastAsia="SimSun"/>
          <w:color w:val="auto"/>
          <w:sz w:val="24"/>
          <w:szCs w:val="24"/>
          <w:lang w:bidi="ar-SA"/>
        </w:rPr>
        <w:t xml:space="preserve"> showed that, digital tools were not used to the advantage of making students to develop embrace learning that valued self-regulated and transformative learning. It can also be assumed in this research that, the lack of deliberate planning and utilization of digital tools by DALICE teacher educators acted as a motivation of students to deviate from learner dispositions which students should have valued the most. The lack of the presence of digital tools in the teacher educators’ teaching plans was also an indication that, the teacher preparation of students at DALICE was mostly done using traditional methods and these could have acted as recipes for students’ deviate from learner dispositions and self-regulation.</w:t>
      </w:r>
    </w:p>
    <w:p w:rsidR="00F9388C" w:rsidRPr="00F9388C" w:rsidRDefault="00F9388C" w:rsidP="00F9388C">
      <w:pPr>
        <w:spacing w:after="200" w:line="360" w:lineRule="auto"/>
        <w:ind w:left="0" w:right="0" w:firstLine="0"/>
        <w:rPr>
          <w:rFonts w:eastAsia="SimSun"/>
          <w:color w:val="auto"/>
          <w:sz w:val="24"/>
          <w:szCs w:val="24"/>
          <w:lang w:bidi="ar-SA"/>
        </w:rPr>
      </w:pPr>
      <w:r w:rsidRPr="00F9388C">
        <w:rPr>
          <w:rFonts w:eastAsia="SimSun"/>
          <w:color w:val="auto"/>
          <w:sz w:val="24"/>
          <w:szCs w:val="24"/>
          <w:lang w:bidi="ar-SA"/>
        </w:rPr>
        <w:t>There was further evidence in this research which indicated that, the kind of teacher preparation at DALICE did not prioritise students’ development of learner dispositions and self-regulated learning. Teacher educators relied on teaching strategies that did not advance student transformation. Hattie and Gregory (2016) cited be Ventura &amp; Ventura (2022) further pointed out that, learning strategies that are transformative, are those that use success criteria and have a high probability of accelerating student achievement.</w:t>
      </w:r>
    </w:p>
    <w:p w:rsidR="00BD3614" w:rsidRDefault="00BD3614" w:rsidP="00BD3614">
      <w:pPr>
        <w:spacing w:after="200" w:line="360" w:lineRule="auto"/>
        <w:ind w:left="0" w:right="0" w:firstLine="0"/>
        <w:rPr>
          <w:rFonts w:eastAsia="SimSun"/>
          <w:color w:val="auto"/>
          <w:sz w:val="24"/>
          <w:szCs w:val="24"/>
          <w:lang w:bidi="ar-SA"/>
        </w:rPr>
      </w:pPr>
      <w:r>
        <w:rPr>
          <w:rFonts w:eastAsia="SimSun"/>
          <w:color w:val="auto"/>
          <w:sz w:val="24"/>
          <w:szCs w:val="24"/>
          <w:lang w:bidi="ar-SA"/>
        </w:rPr>
        <w:t>This research</w:t>
      </w:r>
      <w:r w:rsidRPr="00BD3614">
        <w:rPr>
          <w:rFonts w:eastAsia="SimSun"/>
          <w:color w:val="auto"/>
          <w:sz w:val="24"/>
          <w:szCs w:val="24"/>
          <w:lang w:bidi="ar-SA"/>
        </w:rPr>
        <w:t xml:space="preserve"> further scrutinized teacher educator materials for evidence of success criteria planning. </w:t>
      </w:r>
      <w:r w:rsidRPr="00BD3614">
        <w:rPr>
          <w:rFonts w:eastAsia="SimSun"/>
          <w:color w:val="auto"/>
          <w:sz w:val="24"/>
          <w:szCs w:val="24"/>
          <w:lang w:bidi="ar-SA"/>
        </w:rPr>
        <w:lastRenderedPageBreak/>
        <w:t>Additionally, the teaching materials were also checked for the instructional strategies which lecturers used in planning assessment tasks. Again, as stated by Hattie and Gregory,(2016) cited in Ventura &amp; Ventuara, (2022), learning materials that produce transformative learning should be planned in three phases, and these are; surface learning, deep learning and transfer learning. In order to establish if the lecturing materials DALICE teacher educators met these criteria, the materials were checked for the evidence of teaching aspects which helped students to develop and embrace learner dispositions. Hence the teacher educators’ materials were checked for the evidence of the three phases.</w:t>
      </w:r>
    </w:p>
    <w:p w:rsidR="00C913F2" w:rsidRPr="00BD3614" w:rsidRDefault="00C913F2" w:rsidP="00BD3614">
      <w:pPr>
        <w:spacing w:after="200" w:line="360" w:lineRule="auto"/>
        <w:ind w:left="0" w:right="0" w:firstLine="0"/>
        <w:rPr>
          <w:rFonts w:eastAsia="SimSun"/>
          <w:color w:val="auto"/>
          <w:sz w:val="24"/>
          <w:szCs w:val="24"/>
          <w:lang w:bidi="ar-SA"/>
        </w:rPr>
      </w:pPr>
      <w:r>
        <w:rPr>
          <w:rFonts w:eastAsia="SimSun"/>
          <w:color w:val="auto"/>
          <w:sz w:val="24"/>
          <w:szCs w:val="24"/>
          <w:lang w:bidi="ar-SA"/>
        </w:rPr>
        <w:t xml:space="preserve">As stated by Hattie (2012) cited in Ventura (2025), instruction materials can be high-impactful on when the materials are utilized </w:t>
      </w:r>
      <w:r w:rsidR="00F612AC">
        <w:rPr>
          <w:rFonts w:eastAsia="SimSun"/>
          <w:color w:val="auto"/>
          <w:sz w:val="24"/>
          <w:szCs w:val="24"/>
          <w:lang w:bidi="ar-SA"/>
        </w:rPr>
        <w:t>in manner where learners are actively engaged in gathering evidence for their learning. This study established that, there was no evidence of the use of high-impact learning during the teacher preparation process at DALICE.</w:t>
      </w:r>
    </w:p>
    <w:p w:rsidR="00F73E5D" w:rsidRDefault="00F612AC" w:rsidP="00BD3614">
      <w:pPr>
        <w:spacing w:after="200" w:line="360" w:lineRule="auto"/>
        <w:ind w:left="0" w:right="0" w:firstLine="0"/>
        <w:rPr>
          <w:rFonts w:eastAsia="SimSun"/>
          <w:color w:val="auto"/>
          <w:sz w:val="24"/>
          <w:szCs w:val="24"/>
          <w:lang w:bidi="ar-SA"/>
        </w:rPr>
      </w:pPr>
      <w:r>
        <w:rPr>
          <w:rFonts w:eastAsia="SimSun"/>
          <w:color w:val="auto"/>
          <w:sz w:val="24"/>
          <w:szCs w:val="24"/>
          <w:lang w:bidi="ar-SA"/>
        </w:rPr>
        <w:t>Additionally, student teacher preparation materials such as t</w:t>
      </w:r>
      <w:r w:rsidR="00BD3614" w:rsidRPr="00BD3614">
        <w:rPr>
          <w:rFonts w:eastAsia="SimSun"/>
          <w:color w:val="auto"/>
          <w:sz w:val="24"/>
          <w:szCs w:val="24"/>
          <w:lang w:bidi="ar-SA"/>
        </w:rPr>
        <w:t>he schemes of work and individual work plans from five respondents were carefully scrutinized and analy</w:t>
      </w:r>
      <w:r>
        <w:rPr>
          <w:rFonts w:eastAsia="SimSun"/>
          <w:color w:val="auto"/>
          <w:sz w:val="24"/>
          <w:szCs w:val="24"/>
          <w:lang w:bidi="ar-SA"/>
        </w:rPr>
        <w:t>sed for the evidence of</w:t>
      </w:r>
      <w:r w:rsidR="00BD3614" w:rsidRPr="00BD3614">
        <w:rPr>
          <w:rFonts w:eastAsia="SimSun"/>
          <w:color w:val="auto"/>
          <w:sz w:val="24"/>
          <w:szCs w:val="24"/>
          <w:lang w:bidi="ar-SA"/>
        </w:rPr>
        <w:t xml:space="preserve"> surface learning, deep learning and transfer learning. In the context of this research, deep learning implied to factual learning whose teaching strategies focus on recall or procedural information. Below is an extract </w:t>
      </w:r>
      <w:r w:rsidR="00BD3614" w:rsidRPr="00BD3614">
        <w:rPr>
          <w:rFonts w:eastAsia="SimSun"/>
          <w:color w:val="auto"/>
          <w:sz w:val="24"/>
          <w:szCs w:val="24"/>
          <w:lang w:bidi="ar-SA"/>
        </w:rPr>
        <w:lastRenderedPageBreak/>
        <w:t>from a scheme of work in one subject area that was sampled.</w:t>
      </w:r>
    </w:p>
    <w:p w:rsidR="00BD3614" w:rsidRPr="00BD3614" w:rsidRDefault="00BD3614" w:rsidP="00BD3614">
      <w:pPr>
        <w:spacing w:after="200" w:line="360" w:lineRule="auto"/>
        <w:ind w:left="0" w:right="0" w:firstLine="0"/>
        <w:rPr>
          <w:rFonts w:eastAsia="SimSun"/>
          <w:color w:val="auto"/>
          <w:sz w:val="24"/>
          <w:szCs w:val="24"/>
          <w:lang w:bidi="ar-SA"/>
        </w:rPr>
      </w:pPr>
      <w:r w:rsidRPr="00BD3614">
        <w:rPr>
          <w:rFonts w:eastAsia="SimSun"/>
          <w:color w:val="auto"/>
          <w:sz w:val="24"/>
          <w:szCs w:val="24"/>
          <w:lang w:bidi="ar-SA"/>
        </w:rPr>
        <w:t>Since there was no deliberate inclusion of transformative teaching strategies in the schemes and individual work plans teacher educators presented, this meant that the teaching approaches teacher educators used, promoted students deviance from embracing and developing skills which could have improved the quality of teachers DALICE was producing. The data which emerged in this research pointed to the fact that, poor teaching strategies contributed to students’ deviance from learner dispositions. This research further checked for the presence of deep learning activities in the instruction materials used by DALICE teacher educators but there was no inclusion of these activities in the materials. As further noted by Hattie &amp; Denoghue (2016), cited by Ventura &amp; Ventura (2022), deep learning is a product of surface learning however, under deep learning, students are required to recall their surface level knowledge and use it to advance to deep learning. Hattie and Zierer (2018) mentioned that, deep learning is a sign for teaching for success. Deep learning and surface learning when combined make learning to progress to higher levels of student achievement. Hence deep learning can be considered as an extension of students’ prior knowledge (Ventura &amp; Ventura, 2022). In the practical sense, dep learning implies that, students develop the ability to make meaning of what they are learning.</w:t>
      </w:r>
    </w:p>
    <w:p w:rsidR="00066009" w:rsidRPr="00263E19" w:rsidRDefault="00263E19" w:rsidP="00BD3614">
      <w:pPr>
        <w:pStyle w:val="Heading1"/>
        <w:ind w:left="245" w:right="53" w:hanging="245"/>
        <w:jc w:val="left"/>
        <w:rPr>
          <w:b/>
          <w:sz w:val="24"/>
          <w:szCs w:val="24"/>
        </w:rPr>
      </w:pPr>
      <w:r>
        <w:rPr>
          <w:b/>
          <w:sz w:val="24"/>
          <w:szCs w:val="24"/>
        </w:rPr>
        <w:lastRenderedPageBreak/>
        <w:t>Conclusion</w:t>
      </w:r>
      <w:r w:rsidR="00066009" w:rsidRPr="00263E19">
        <w:rPr>
          <w:b/>
          <w:sz w:val="24"/>
          <w:szCs w:val="24"/>
        </w:rPr>
        <w:t xml:space="preserve"> </w:t>
      </w:r>
    </w:p>
    <w:p w:rsidR="00290CA6" w:rsidRPr="00290CA6" w:rsidRDefault="00290CA6" w:rsidP="00290CA6">
      <w:pPr>
        <w:spacing w:line="360" w:lineRule="auto"/>
        <w:rPr>
          <w:sz w:val="24"/>
          <w:szCs w:val="24"/>
        </w:rPr>
      </w:pPr>
      <w:r w:rsidRPr="00290CA6">
        <w:rPr>
          <w:sz w:val="24"/>
          <w:szCs w:val="24"/>
        </w:rPr>
        <w:t xml:space="preserve">In the views of another educator, it was difficult to say with certainty that the preparation of student teachers at DALICE was a total success.  </w:t>
      </w:r>
      <w:r w:rsidR="006033C7" w:rsidRPr="00290CA6">
        <w:rPr>
          <w:sz w:val="24"/>
          <w:szCs w:val="24"/>
        </w:rPr>
        <w:t>It is</w:t>
      </w:r>
      <w:r w:rsidRPr="00290CA6">
        <w:rPr>
          <w:sz w:val="24"/>
          <w:szCs w:val="24"/>
        </w:rPr>
        <w:t xml:space="preserve"> evident from the views of this teacher educator’s response that, DALICE student teacher preparation utilised less deliberate plans to evaluate the success of all teacher preparation programmes.</w:t>
      </w:r>
    </w:p>
    <w:p w:rsidR="00BD3614" w:rsidRDefault="00290CA6" w:rsidP="00290CA6">
      <w:pPr>
        <w:spacing w:line="360" w:lineRule="auto"/>
        <w:rPr>
          <w:sz w:val="24"/>
          <w:szCs w:val="24"/>
        </w:rPr>
      </w:pPr>
      <w:r w:rsidRPr="00290CA6">
        <w:rPr>
          <w:sz w:val="24"/>
          <w:szCs w:val="24"/>
        </w:rPr>
        <w:t xml:space="preserve">There has been increasing interest among educationists to invest in school </w:t>
      </w:r>
      <w:r w:rsidR="00AB75F7">
        <w:rPr>
          <w:sz w:val="24"/>
          <w:szCs w:val="24"/>
        </w:rPr>
        <w:t xml:space="preserve">learning environments (Prain et </w:t>
      </w:r>
      <w:r w:rsidRPr="00290CA6">
        <w:rPr>
          <w:sz w:val="24"/>
          <w:szCs w:val="24"/>
        </w:rPr>
        <w:t>al,</w:t>
      </w:r>
      <w:r w:rsidR="00AB75F7">
        <w:rPr>
          <w:sz w:val="24"/>
          <w:szCs w:val="24"/>
        </w:rPr>
        <w:t xml:space="preserve"> </w:t>
      </w:r>
      <w:r w:rsidRPr="00290CA6">
        <w:rPr>
          <w:sz w:val="24"/>
          <w:szCs w:val="24"/>
        </w:rPr>
        <w:t>2</w:t>
      </w:r>
      <w:r w:rsidR="00AB75F7">
        <w:rPr>
          <w:sz w:val="24"/>
          <w:szCs w:val="24"/>
        </w:rPr>
        <w:t>0</w:t>
      </w:r>
      <w:r w:rsidRPr="00290CA6">
        <w:rPr>
          <w:sz w:val="24"/>
          <w:szCs w:val="24"/>
        </w:rPr>
        <w:t>10; Saltmaish, Chapman,Campbell and Drew, 2015,cited in Mahat et al., 2018).Increasing research studies  investigating learning environments has focused on understanding how learning environments impact on teaching and learning. As pointed out by Blackmore, Bateman, O’mara and Loughlin, 2011; Brooks, 2011; Gislason, 2010 cited in Mahat et al., (2018), there has been lack of data to adequately evaluate how learning environments impact on teaching and learning.</w:t>
      </w:r>
    </w:p>
    <w:p w:rsidR="006033C7" w:rsidRDefault="006033C7" w:rsidP="00290CA6">
      <w:pPr>
        <w:spacing w:line="360" w:lineRule="auto"/>
        <w:rPr>
          <w:sz w:val="24"/>
          <w:szCs w:val="24"/>
        </w:rPr>
      </w:pPr>
      <w:r w:rsidRPr="006033C7">
        <w:rPr>
          <w:rFonts w:eastAsia="SimSun"/>
          <w:bCs/>
          <w:color w:val="auto"/>
          <w:sz w:val="24"/>
          <w:szCs w:val="24"/>
          <w:lang w:bidi="ar-SA"/>
        </w:rPr>
        <w:t>A</w:t>
      </w:r>
      <w:r w:rsidR="00AB75F7">
        <w:rPr>
          <w:rFonts w:eastAsia="SimSun"/>
          <w:bCs/>
          <w:color w:val="auto"/>
          <w:sz w:val="24"/>
          <w:szCs w:val="24"/>
          <w:lang w:bidi="ar-SA"/>
        </w:rPr>
        <w:t>n adopted view from Ventura (202</w:t>
      </w:r>
      <w:r w:rsidRPr="006033C7">
        <w:rPr>
          <w:rFonts w:eastAsia="SimSun"/>
          <w:bCs/>
          <w:color w:val="auto"/>
          <w:sz w:val="24"/>
          <w:szCs w:val="24"/>
          <w:lang w:bidi="ar-SA"/>
        </w:rPr>
        <w:t xml:space="preserve">2) supported the fundamental task for teacher educators to evaluate the effect of their teaching on students’ learning and achievement. By seeking evidence to inform their lecturing and practice, teacher educators were expected to asking key questions underlying certain mindframes (Ventura, 2022). Teacher educators needed to understand what teaching strategies were working, what merit and worth of influence did the teaching strategies have on student preparation? </w:t>
      </w:r>
      <w:r w:rsidRPr="006033C7">
        <w:rPr>
          <w:rFonts w:eastAsia="SimSun"/>
          <w:bCs/>
          <w:color w:val="auto"/>
          <w:sz w:val="24"/>
          <w:szCs w:val="24"/>
          <w:lang w:bidi="ar-SA"/>
        </w:rPr>
        <w:lastRenderedPageBreak/>
        <w:t>Further, echoed by Ventura (2022), teacher educators should concentrate on finding out what strategies are working for teacher preparation.</w:t>
      </w:r>
    </w:p>
    <w:p w:rsidR="006033C7" w:rsidRPr="006033C7" w:rsidRDefault="006033C7" w:rsidP="006033C7">
      <w:pPr>
        <w:tabs>
          <w:tab w:val="left" w:pos="851"/>
        </w:tabs>
        <w:spacing w:after="0" w:line="360" w:lineRule="auto"/>
        <w:ind w:left="0" w:right="0" w:firstLine="0"/>
        <w:rPr>
          <w:rFonts w:eastAsia="SimSun"/>
          <w:bCs/>
          <w:color w:val="auto"/>
          <w:sz w:val="22"/>
          <w:lang w:bidi="ar-SA"/>
        </w:rPr>
      </w:pPr>
      <w:r w:rsidRPr="006033C7">
        <w:rPr>
          <w:rFonts w:eastAsia="SimSun"/>
          <w:color w:val="auto"/>
          <w:sz w:val="24"/>
          <w:szCs w:val="24"/>
          <w:lang w:bidi="ar-SA"/>
        </w:rPr>
        <w:t xml:space="preserve">The findings indicate that a lack of collaboration among teacher educators contributed </w:t>
      </w:r>
      <w:r w:rsidR="00644037" w:rsidRPr="006033C7">
        <w:rPr>
          <w:rFonts w:eastAsia="SimSun"/>
          <w:color w:val="auto"/>
          <w:sz w:val="24"/>
          <w:szCs w:val="24"/>
          <w:lang w:bidi="ar-SA"/>
        </w:rPr>
        <w:t>to overloading</w:t>
      </w:r>
      <w:r w:rsidRPr="006033C7">
        <w:rPr>
          <w:rFonts w:eastAsia="SimSun"/>
          <w:color w:val="auto"/>
          <w:sz w:val="24"/>
          <w:szCs w:val="24"/>
          <w:lang w:bidi="ar-SA"/>
        </w:rPr>
        <w:t xml:space="preserve"> of students with tasks, which they struggled to understand and manage independently. This lack of support in helping students develop effective learning dispositions can be attributed to the teachers' own challenges with self-regulation in their teaching practices. Research suggests that when educators work in isolation and fail to model or teach self-regulation strategies, it can negatively affect students' ability to develop these essential skills (Zimmerman, 2018). In teacher education programs, fostering a collaborative environment and providing clear guidance on task management and learning dispositions is crucial for both the educators' and students' success. These findings point to the need for more structured approaches to teaching that integrate self-regulation practices for both teachers and students</w:t>
      </w:r>
      <w:r w:rsidRPr="006033C7">
        <w:rPr>
          <w:rFonts w:ascii="Calibri" w:eastAsia="SimSun" w:hAnsi="Calibri"/>
          <w:color w:val="auto"/>
          <w:sz w:val="22"/>
          <w:lang w:bidi="ar-SA"/>
        </w:rPr>
        <w:t>.</w:t>
      </w:r>
    </w:p>
    <w:p w:rsidR="006033C7" w:rsidRDefault="006033C7" w:rsidP="006033C7">
      <w:pPr>
        <w:spacing w:line="360" w:lineRule="auto"/>
        <w:ind w:left="0" w:firstLine="0"/>
        <w:rPr>
          <w:sz w:val="24"/>
          <w:szCs w:val="24"/>
        </w:rPr>
      </w:pPr>
    </w:p>
    <w:p w:rsidR="00066009" w:rsidRPr="007708D2" w:rsidRDefault="00066009" w:rsidP="006033C7">
      <w:pPr>
        <w:pStyle w:val="Heading1"/>
        <w:ind w:left="312" w:right="9" w:hanging="312"/>
        <w:jc w:val="left"/>
        <w:rPr>
          <w:sz w:val="24"/>
          <w:szCs w:val="24"/>
        </w:rPr>
      </w:pPr>
      <w:r w:rsidRPr="007708D2">
        <w:rPr>
          <w:sz w:val="24"/>
          <w:szCs w:val="24"/>
        </w:rPr>
        <w:t xml:space="preserve">RECOMMENDATIONS </w:t>
      </w:r>
    </w:p>
    <w:p w:rsidR="000735BE" w:rsidRDefault="000735BE" w:rsidP="000735BE">
      <w:pPr>
        <w:spacing w:line="360" w:lineRule="auto"/>
        <w:rPr>
          <w:sz w:val="24"/>
          <w:szCs w:val="24"/>
        </w:rPr>
      </w:pPr>
      <w:r>
        <w:rPr>
          <w:sz w:val="24"/>
          <w:szCs w:val="24"/>
        </w:rPr>
        <w:t>Based on the findings, several recommendations can be made to enhance the self-regulated teaching and learning dispositions of student teachers at DALICE.</w:t>
      </w:r>
    </w:p>
    <w:p w:rsidR="000735BE" w:rsidRDefault="006033C7" w:rsidP="000735BE">
      <w:pPr>
        <w:pStyle w:val="ListParagraph"/>
        <w:numPr>
          <w:ilvl w:val="0"/>
          <w:numId w:val="5"/>
        </w:numPr>
        <w:spacing w:line="360" w:lineRule="auto"/>
        <w:rPr>
          <w:rFonts w:ascii="Times New Roman" w:hAnsi="Times New Roman"/>
          <w:sz w:val="24"/>
          <w:szCs w:val="24"/>
          <w:shd w:val="clear" w:color="auto" w:fill="F7F7F8"/>
        </w:rPr>
      </w:pPr>
      <w:r>
        <w:rPr>
          <w:rFonts w:ascii="Times New Roman" w:hAnsi="Times New Roman"/>
          <w:sz w:val="24"/>
          <w:szCs w:val="24"/>
        </w:rPr>
        <w:t>Teacher educators in teacher colleges</w:t>
      </w:r>
      <w:r w:rsidR="000735BE" w:rsidRPr="00190109">
        <w:rPr>
          <w:rFonts w:ascii="Times New Roman" w:hAnsi="Times New Roman"/>
          <w:sz w:val="24"/>
          <w:szCs w:val="24"/>
        </w:rPr>
        <w:t xml:space="preserve"> </w:t>
      </w:r>
      <w:r w:rsidR="000735BE">
        <w:rPr>
          <w:rFonts w:ascii="Times New Roman" w:hAnsi="Times New Roman"/>
          <w:sz w:val="24"/>
          <w:szCs w:val="24"/>
        </w:rPr>
        <w:t xml:space="preserve">should provide enhanced support structures, including personalized feedback, reduced workloads, and </w:t>
      </w:r>
      <w:r w:rsidR="000735BE">
        <w:rPr>
          <w:rFonts w:ascii="Times New Roman" w:hAnsi="Times New Roman"/>
          <w:sz w:val="24"/>
          <w:szCs w:val="24"/>
        </w:rPr>
        <w:lastRenderedPageBreak/>
        <w:t>opportunities for collaborative learning, to improve students' self-regulated dispositions</w:t>
      </w:r>
      <w:r w:rsidR="000735BE">
        <w:rPr>
          <w:rFonts w:ascii="Times New Roman" w:hAnsi="Times New Roman"/>
          <w:sz w:val="24"/>
          <w:szCs w:val="24"/>
          <w:shd w:val="clear" w:color="auto" w:fill="F7F7F8"/>
        </w:rPr>
        <w:t>.</w:t>
      </w:r>
    </w:p>
    <w:p w:rsidR="006033C7" w:rsidRDefault="006033C7" w:rsidP="000735BE">
      <w:pPr>
        <w:pStyle w:val="ListParagraph"/>
        <w:numPr>
          <w:ilvl w:val="0"/>
          <w:numId w:val="5"/>
        </w:numPr>
        <w:spacing w:line="360" w:lineRule="auto"/>
        <w:rPr>
          <w:rFonts w:ascii="Times New Roman" w:hAnsi="Times New Roman"/>
          <w:sz w:val="24"/>
          <w:szCs w:val="24"/>
          <w:shd w:val="clear" w:color="auto" w:fill="F7F7F8"/>
        </w:rPr>
      </w:pPr>
      <w:r w:rsidRPr="006033C7">
        <w:rPr>
          <w:rFonts w:ascii="Times New Roman" w:hAnsi="Times New Roman"/>
          <w:sz w:val="24"/>
          <w:szCs w:val="24"/>
        </w:rPr>
        <w:t>Effective teacher education should prioritize student learning over teacher teaching (Smith et al., 2022). This notion reflects the trend in teacher education world over where there has been notable paradigm shift (Smith et al., 2022). Effective teacher education is that which emphasises the need for continuous improvements and innovations in teacher education programs and also incorporates better teaching and learning strategies.</w:t>
      </w:r>
    </w:p>
    <w:p w:rsidR="000735BE" w:rsidRDefault="006033C7" w:rsidP="000735BE">
      <w:pPr>
        <w:pStyle w:val="ListParagraph"/>
        <w:numPr>
          <w:ilvl w:val="0"/>
          <w:numId w:val="5"/>
        </w:numPr>
        <w:spacing w:line="360" w:lineRule="auto"/>
        <w:rPr>
          <w:rFonts w:ascii="Times New Roman" w:hAnsi="Times New Roman"/>
          <w:sz w:val="24"/>
          <w:szCs w:val="24"/>
          <w:shd w:val="clear" w:color="auto" w:fill="F7F7F8"/>
        </w:rPr>
      </w:pPr>
      <w:r>
        <w:rPr>
          <w:rFonts w:ascii="Times New Roman" w:hAnsi="Times New Roman"/>
          <w:sz w:val="24"/>
          <w:szCs w:val="24"/>
        </w:rPr>
        <w:t>Teacher education</w:t>
      </w:r>
      <w:r w:rsidR="000735BE">
        <w:rPr>
          <w:rFonts w:ascii="Times New Roman" w:hAnsi="Times New Roman"/>
          <w:sz w:val="24"/>
          <w:szCs w:val="24"/>
        </w:rPr>
        <w:t xml:space="preserve"> programs should incorporate innovative teaching methods, practical experiences, and opportunities for interactive learning to foster the application of self-regulated teaching dispositions</w:t>
      </w:r>
      <w:r w:rsidR="000735BE">
        <w:rPr>
          <w:rFonts w:ascii="Times New Roman" w:hAnsi="Times New Roman"/>
          <w:sz w:val="24"/>
          <w:szCs w:val="24"/>
          <w:shd w:val="clear" w:color="auto" w:fill="F7F7F8"/>
        </w:rPr>
        <w:t>.</w:t>
      </w:r>
    </w:p>
    <w:p w:rsidR="000735BE" w:rsidRDefault="006033C7" w:rsidP="000735BE">
      <w:pPr>
        <w:pStyle w:val="ListParagraph"/>
        <w:numPr>
          <w:ilvl w:val="0"/>
          <w:numId w:val="5"/>
        </w:numPr>
        <w:spacing w:line="360" w:lineRule="auto"/>
        <w:rPr>
          <w:rFonts w:ascii="Times New Roman" w:hAnsi="Times New Roman"/>
          <w:sz w:val="24"/>
          <w:szCs w:val="24"/>
          <w:shd w:val="clear" w:color="auto" w:fill="F7F7F8"/>
        </w:rPr>
      </w:pPr>
      <w:r>
        <w:rPr>
          <w:rFonts w:ascii="Times New Roman" w:hAnsi="Times New Roman"/>
          <w:sz w:val="24"/>
          <w:szCs w:val="24"/>
        </w:rPr>
        <w:t>Teacher educators should d</w:t>
      </w:r>
      <w:r w:rsidR="000735BE">
        <w:rPr>
          <w:rFonts w:ascii="Times New Roman" w:hAnsi="Times New Roman"/>
          <w:sz w:val="24"/>
          <w:szCs w:val="24"/>
        </w:rPr>
        <w:t>esign assessments that focus on practical skills, critical thinking, and analytical abilities to better evaluate students' self-regulated teaching and learning dispositions</w:t>
      </w:r>
      <w:r w:rsidR="000735BE">
        <w:rPr>
          <w:rFonts w:ascii="Times New Roman" w:hAnsi="Times New Roman"/>
          <w:sz w:val="24"/>
          <w:szCs w:val="24"/>
          <w:shd w:val="clear" w:color="auto" w:fill="F7F7F8"/>
        </w:rPr>
        <w:t>.</w:t>
      </w:r>
    </w:p>
    <w:p w:rsidR="000735BE" w:rsidRDefault="000735BE" w:rsidP="000735BE">
      <w:pPr>
        <w:pStyle w:val="ListParagraph"/>
        <w:numPr>
          <w:ilvl w:val="0"/>
          <w:numId w:val="5"/>
        </w:numPr>
        <w:spacing w:line="360" w:lineRule="auto"/>
        <w:rPr>
          <w:rFonts w:ascii="Times New Roman" w:hAnsi="Times New Roman"/>
          <w:sz w:val="24"/>
          <w:szCs w:val="24"/>
          <w:shd w:val="clear" w:color="auto" w:fill="F7F7F8"/>
        </w:rPr>
      </w:pPr>
      <w:r>
        <w:rPr>
          <w:rFonts w:ascii="Times New Roman" w:hAnsi="Times New Roman"/>
          <w:sz w:val="24"/>
          <w:szCs w:val="24"/>
        </w:rPr>
        <w:t>Provide ongoing professional development opportunities for lecturers to enhance their understanding of fostering self-regulated dispositions among student teachers</w:t>
      </w:r>
      <w:r>
        <w:rPr>
          <w:rFonts w:ascii="Times New Roman" w:hAnsi="Times New Roman"/>
          <w:sz w:val="24"/>
          <w:szCs w:val="24"/>
          <w:shd w:val="clear" w:color="auto" w:fill="F7F7F8"/>
        </w:rPr>
        <w:t>.</w:t>
      </w:r>
    </w:p>
    <w:p w:rsidR="000735BE" w:rsidRDefault="000735BE" w:rsidP="000735B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Emphasize the importance of originality, accurate citations, and currency of sources in student assignments to discourage plagiarism and promote independent thinking</w:t>
      </w:r>
      <w:r>
        <w:rPr>
          <w:rFonts w:ascii="Times New Roman" w:hAnsi="Times New Roman"/>
          <w:shd w:val="clear" w:color="auto" w:fill="F7F7F8"/>
        </w:rPr>
        <w:t>.</w:t>
      </w:r>
    </w:p>
    <w:p w:rsidR="00181180" w:rsidRDefault="00181180" w:rsidP="006033C7">
      <w:pPr>
        <w:ind w:left="720" w:right="0" w:hanging="360"/>
        <w:jc w:val="center"/>
        <w:rPr>
          <w:b/>
          <w:sz w:val="24"/>
          <w:szCs w:val="24"/>
        </w:rPr>
      </w:pPr>
    </w:p>
    <w:p w:rsidR="00181180" w:rsidRDefault="00181180" w:rsidP="006033C7">
      <w:pPr>
        <w:ind w:left="720" w:right="0" w:hanging="360"/>
        <w:jc w:val="center"/>
        <w:rPr>
          <w:b/>
          <w:sz w:val="24"/>
          <w:szCs w:val="24"/>
        </w:rPr>
      </w:pPr>
    </w:p>
    <w:p w:rsidR="00181180" w:rsidRDefault="00181180" w:rsidP="006033C7">
      <w:pPr>
        <w:ind w:left="720" w:right="0" w:hanging="360"/>
        <w:jc w:val="center"/>
        <w:rPr>
          <w:b/>
          <w:sz w:val="24"/>
          <w:szCs w:val="24"/>
        </w:rPr>
      </w:pPr>
    </w:p>
    <w:p w:rsidR="00066009" w:rsidRPr="006033C7" w:rsidRDefault="00066009" w:rsidP="006033C7">
      <w:pPr>
        <w:ind w:left="720" w:right="0" w:hanging="360"/>
        <w:jc w:val="center"/>
        <w:rPr>
          <w:sz w:val="24"/>
          <w:szCs w:val="24"/>
        </w:rPr>
      </w:pPr>
      <w:r w:rsidRPr="002A7E26">
        <w:rPr>
          <w:b/>
          <w:sz w:val="24"/>
          <w:szCs w:val="24"/>
        </w:rPr>
        <w:t>REFERENCES</w:t>
      </w:r>
    </w:p>
    <w:p w:rsidR="002A7E26" w:rsidRPr="002A7E26" w:rsidRDefault="006033C7" w:rsidP="006033C7">
      <w:pPr>
        <w:pStyle w:val="ListParagraph"/>
        <w:spacing w:after="0" w:line="360" w:lineRule="auto"/>
        <w:ind w:left="142"/>
        <w:rPr>
          <w:rFonts w:ascii="Times New Roman" w:hAnsi="Times New Roman"/>
          <w:sz w:val="24"/>
          <w:szCs w:val="24"/>
        </w:rPr>
      </w:pPr>
      <w:r>
        <w:rPr>
          <w:rFonts w:ascii="Times New Roman" w:hAnsi="Times New Roman"/>
          <w:sz w:val="24"/>
          <w:szCs w:val="24"/>
        </w:rPr>
        <w:t xml:space="preserve">15  </w:t>
      </w:r>
      <w:r w:rsidR="002A7E26" w:rsidRPr="002A7E26">
        <w:rPr>
          <w:rFonts w:ascii="Times New Roman" w:hAnsi="Times New Roman"/>
          <w:sz w:val="24"/>
          <w:szCs w:val="24"/>
        </w:rPr>
        <w:t xml:space="preserve">Adeyemi, T. O., &amp; </w:t>
      </w:r>
      <w:r>
        <w:rPr>
          <w:rFonts w:ascii="Times New Roman" w:hAnsi="Times New Roman"/>
          <w:sz w:val="24"/>
          <w:szCs w:val="24"/>
        </w:rPr>
        <w:t>Ogunleye, J. O. (2020).</w:t>
      </w:r>
      <w:r w:rsidR="002A7E26" w:rsidRPr="002A7E26">
        <w:rPr>
          <w:rFonts w:ascii="Times New Roman" w:hAnsi="Times New Roman"/>
          <w:sz w:val="24"/>
          <w:szCs w:val="24"/>
        </w:rPr>
        <w:t>Teacher education and learner dispositions: A  study of pre-service teachers in Nigeria. Journal of Education and Human Development, 9(1), 1-12.</w:t>
      </w:r>
      <w:r w:rsidR="002A7E26" w:rsidRPr="002A7E26">
        <w:rPr>
          <w:rFonts w:ascii="Times New Roman" w:eastAsia="Times New Roman" w:hAnsi="Times New Roman"/>
          <w:color w:val="18181B"/>
          <w:spacing w:val="2"/>
          <w:sz w:val="24"/>
          <w:szCs w:val="24"/>
          <w:lang w:eastAsia="en-GB"/>
        </w:rPr>
        <w:t xml:space="preserve"> </w:t>
      </w:r>
    </w:p>
    <w:p w:rsidR="002A7E26" w:rsidRPr="002A7E26" w:rsidRDefault="002A7E26" w:rsidP="002A7E26">
      <w:pPr>
        <w:pStyle w:val="ListParagraph"/>
        <w:numPr>
          <w:ilvl w:val="0"/>
          <w:numId w:val="3"/>
        </w:numPr>
        <w:spacing w:line="480" w:lineRule="auto"/>
        <w:rPr>
          <w:rFonts w:ascii="Times New Roman" w:hAnsi="Times New Roman"/>
          <w:sz w:val="24"/>
          <w:szCs w:val="24"/>
          <w:shd w:val="clear" w:color="auto" w:fill="FFFFFF"/>
        </w:rPr>
      </w:pPr>
    </w:p>
    <w:p w:rsidR="002A7E26" w:rsidRPr="002A7E26" w:rsidRDefault="002A7E26" w:rsidP="002A7E26">
      <w:pPr>
        <w:pStyle w:val="ListParagraph"/>
        <w:numPr>
          <w:ilvl w:val="0"/>
          <w:numId w:val="3"/>
        </w:numPr>
        <w:spacing w:line="480" w:lineRule="auto"/>
        <w:ind w:right="-279"/>
        <w:rPr>
          <w:rFonts w:ascii="Times New Roman" w:hAnsi="Times New Roman"/>
          <w:sz w:val="24"/>
          <w:szCs w:val="24"/>
          <w:shd w:val="clear" w:color="auto" w:fill="FFFFFF"/>
        </w:rPr>
      </w:pPr>
      <w:r w:rsidRPr="002A7E26">
        <w:rPr>
          <w:rFonts w:ascii="Times New Roman" w:hAnsi="Times New Roman"/>
          <w:sz w:val="24"/>
          <w:szCs w:val="24"/>
          <w:shd w:val="clear" w:color="auto" w:fill="FFFFFF"/>
        </w:rPr>
        <w:t>Alas-Rodríguez, F., Lara, S. Unpacking collective teacher efficacy in primary schools: student achievement and professional development. </w:t>
      </w:r>
      <w:r w:rsidRPr="002A7E26">
        <w:rPr>
          <w:rFonts w:ascii="Times New Roman" w:hAnsi="Times New Roman"/>
          <w:i/>
          <w:iCs/>
          <w:sz w:val="24"/>
          <w:szCs w:val="24"/>
          <w:shd w:val="clear" w:color="auto" w:fill="FFFFFF"/>
        </w:rPr>
        <w:t>Educ Res   Policy Prac</w:t>
      </w:r>
      <w:r w:rsidRPr="002A7E26">
        <w:rPr>
          <w:rFonts w:ascii="Times New Roman" w:hAnsi="Times New Roman"/>
          <w:sz w:val="24"/>
          <w:szCs w:val="24"/>
          <w:shd w:val="clear" w:color="auto" w:fill="FFFFFF"/>
        </w:rPr>
        <w:t> </w:t>
      </w:r>
      <w:r w:rsidRPr="002A7E26">
        <w:rPr>
          <w:rFonts w:ascii="Times New Roman" w:hAnsi="Times New Roman"/>
          <w:b/>
          <w:bCs/>
          <w:sz w:val="24"/>
          <w:szCs w:val="24"/>
          <w:shd w:val="clear" w:color="auto" w:fill="FFFFFF"/>
        </w:rPr>
        <w:t>22</w:t>
      </w:r>
      <w:r w:rsidRPr="002A7E26">
        <w:rPr>
          <w:rFonts w:ascii="Times New Roman" w:hAnsi="Times New Roman"/>
          <w:sz w:val="24"/>
          <w:szCs w:val="24"/>
          <w:shd w:val="clear" w:color="auto" w:fill="FFFFFF"/>
        </w:rPr>
        <w:t>, 193–214 (2023).</w:t>
      </w:r>
    </w:p>
    <w:p w:rsidR="002A7E26" w:rsidRPr="002A7E26" w:rsidRDefault="002A7E26" w:rsidP="002A7E26">
      <w:pPr>
        <w:pStyle w:val="ListParagraph"/>
        <w:numPr>
          <w:ilvl w:val="0"/>
          <w:numId w:val="3"/>
        </w:numPr>
        <w:spacing w:line="480" w:lineRule="auto"/>
        <w:rPr>
          <w:rFonts w:ascii="Times New Roman" w:hAnsi="Times New Roman"/>
          <w:color w:val="18181B"/>
          <w:spacing w:val="2"/>
          <w:sz w:val="24"/>
          <w:szCs w:val="24"/>
          <w:lang w:eastAsia="en-GB"/>
        </w:rPr>
      </w:pPr>
      <w:r w:rsidRPr="002A7E26">
        <w:rPr>
          <w:rFonts w:ascii="Times New Roman" w:hAnsi="Times New Roman"/>
          <w:color w:val="18181B"/>
          <w:spacing w:val="2"/>
          <w:sz w:val="24"/>
          <w:szCs w:val="24"/>
          <w:lang w:eastAsia="en-GB"/>
        </w:rPr>
        <w:t>Alamri, N. M. (2020). The Implementation of the Lesson Study Strategy in Teaching Mathematics: Teachers’ Perspectives. In Education Research International (Vol. 2020, p. 1). Hindawi Publishing Corporation. https://doi.org/10.1155/2020/1683758</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lang w:val="fr-FR"/>
        </w:rPr>
        <w:t>Ampratwum, E. F., &amp; Adu-Nyako, K. (2020</w:t>
      </w:r>
      <w:r w:rsidRPr="002A7E26">
        <w:rPr>
          <w:rFonts w:ascii="Times New Roman" w:hAnsi="Times New Roman"/>
          <w:b/>
          <w:sz w:val="24"/>
          <w:szCs w:val="24"/>
          <w:lang w:val="fr-FR"/>
        </w:rPr>
        <w:t xml:space="preserve">). </w:t>
      </w:r>
      <w:r w:rsidRPr="002A7E26">
        <w:rPr>
          <w:rFonts w:ascii="Times New Roman" w:hAnsi="Times New Roman"/>
          <w:sz w:val="24"/>
          <w:szCs w:val="24"/>
        </w:rPr>
        <w:t>Cultural and socio-economic factors influencing transformative learning among pre-service teachers in Ghana. Journal of Education and Development, 4(1), 1-14.</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lastRenderedPageBreak/>
        <w:t xml:space="preserve">Anwar, F. (2019). Activity-Based Teaching, Student Motivation and Academic Achievement. </w:t>
      </w:r>
      <w:r w:rsidRPr="002A7E26">
        <w:rPr>
          <w:rFonts w:ascii="Times New Roman" w:hAnsi="Times New Roman"/>
          <w:i/>
          <w:iCs/>
          <w:sz w:val="24"/>
          <w:szCs w:val="24"/>
        </w:rPr>
        <w:t>Journal of Education and Educational Development</w:t>
      </w:r>
      <w:r w:rsidRPr="002A7E26">
        <w:rPr>
          <w:rFonts w:ascii="Times New Roman" w:hAnsi="Times New Roman"/>
          <w:sz w:val="24"/>
          <w:szCs w:val="24"/>
        </w:rPr>
        <w:t xml:space="preserve">, </w:t>
      </w:r>
      <w:r w:rsidRPr="002A7E26">
        <w:rPr>
          <w:rFonts w:ascii="Times New Roman" w:hAnsi="Times New Roman"/>
          <w:i/>
          <w:iCs/>
          <w:sz w:val="24"/>
          <w:szCs w:val="24"/>
        </w:rPr>
        <w:t>6</w:t>
      </w:r>
      <w:r w:rsidRPr="002A7E26">
        <w:rPr>
          <w:rFonts w:ascii="Times New Roman" w:hAnsi="Times New Roman"/>
          <w:sz w:val="24"/>
          <w:szCs w:val="24"/>
        </w:rPr>
        <w:t xml:space="preserve">(1), 154–170. </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Awoniyi,S.A.,Aderanti,R.,A  and Tayo, A,S.(2011).Introduction to Research Methods.Ababa Press Ltd:Sango, Ibadan.</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Bancin, A., &amp; Ambarita, B. (2020). Education Model Based on Life Skill (a MetaSynthesis). 384(Aisteel), 319–324. https://doi.org/10.2991/aisteel-19.2019.69</w:t>
      </w:r>
    </w:p>
    <w:p w:rsidR="002A7E26" w:rsidRPr="002A7E26" w:rsidRDefault="002A7E26" w:rsidP="002A7E26">
      <w:pPr>
        <w:pStyle w:val="ListParagraph"/>
        <w:numPr>
          <w:ilvl w:val="0"/>
          <w:numId w:val="3"/>
        </w:numPr>
        <w:rPr>
          <w:rFonts w:ascii="Times New Roman" w:hAnsi="Times New Roman"/>
          <w:sz w:val="24"/>
          <w:szCs w:val="24"/>
        </w:rPr>
      </w:pPr>
      <w:r w:rsidRPr="002A7E26">
        <w:rPr>
          <w:rFonts w:ascii="Times New Roman" w:hAnsi="Times New Roman"/>
          <w:sz w:val="24"/>
          <w:szCs w:val="24"/>
        </w:rPr>
        <w:t xml:space="preserve"> </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Boyatzis, R.E. (1998). Transforming qualitative information: thematic analysis and code development. Sage Publications.</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Carr,M., and Claxton,G.(2002). Tracking the development of learning   dispositions. Assessment in Education, 9, (1).</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Cochran-Smith, M. (2020). The teacher education conundrum</w:t>
      </w:r>
      <w:r w:rsidRPr="002A7E26">
        <w:rPr>
          <w:rFonts w:ascii="Times New Roman" w:hAnsi="Times New Roman"/>
          <w:b/>
          <w:sz w:val="24"/>
          <w:szCs w:val="24"/>
        </w:rPr>
        <w:t xml:space="preserve">: </w:t>
      </w:r>
      <w:r w:rsidRPr="002A7E26">
        <w:rPr>
          <w:rFonts w:ascii="Times New Roman" w:hAnsi="Times New Roman"/>
          <w:sz w:val="24"/>
          <w:szCs w:val="24"/>
        </w:rPr>
        <w:t>A critical examination of policy and practice. Journal of Teacher Education, 71(2), 148-161.</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 xml:space="preserve">Collins, K.M.T.,Onwuegbuzie, A.J., &amp; Sutton,I.L.,(2016). A model incorporating the </w:t>
      </w:r>
      <w:r w:rsidRPr="002A7E26">
        <w:rPr>
          <w:rFonts w:ascii="Times New Roman" w:hAnsi="Times New Roman"/>
          <w:sz w:val="24"/>
          <w:szCs w:val="24"/>
        </w:rPr>
        <w:lastRenderedPageBreak/>
        <w:t>rationale and purpose for conducting mixed methods research in special education and beyond. Learning Disabilities: A contemporary Journal, 4, 67-100.</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Darling-Hammond, L. (2020</w:t>
      </w:r>
      <w:r w:rsidRPr="002A7E26">
        <w:rPr>
          <w:rFonts w:ascii="Times New Roman" w:hAnsi="Times New Roman"/>
          <w:b/>
          <w:sz w:val="24"/>
          <w:szCs w:val="24"/>
        </w:rPr>
        <w:t xml:space="preserve">). </w:t>
      </w:r>
      <w:r w:rsidRPr="002A7E26">
        <w:rPr>
          <w:rFonts w:ascii="Times New Roman" w:hAnsi="Times New Roman"/>
          <w:sz w:val="24"/>
          <w:szCs w:val="24"/>
        </w:rPr>
        <w:t>Preparing teachers for deeper learning. Journal of Teacher Education, 71(1), 5-18.</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 xml:space="preserve">Da Ros-Voseles, D., &amp; Fowler-Haughey,S.(2017). Why children’s dispositions should matter to all teachers. Beyond Journal. </w:t>
      </w:r>
      <w:r w:rsidRPr="002A7E26">
        <w:rPr>
          <w:rFonts w:ascii="Times New Roman" w:hAnsi="Times New Roman"/>
          <w:sz w:val="24"/>
          <w:szCs w:val="24"/>
          <w:lang w:val="fr-FR"/>
        </w:rPr>
        <w:t>September.</w:t>
      </w:r>
    </w:p>
    <w:p w:rsid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lang w:val="fr-FR"/>
        </w:rPr>
        <w:t xml:space="preserve"> Dangal, M., &amp; Joshi, R. (2020). </w:t>
      </w:r>
      <w:r w:rsidRPr="002A7E26">
        <w:rPr>
          <w:rFonts w:ascii="Times New Roman" w:hAnsi="Times New Roman"/>
          <w:sz w:val="24"/>
          <w:szCs w:val="24"/>
        </w:rPr>
        <w:t xml:space="preserve">Hermeneutic Phenomenology: Essence in Educational Research. </w:t>
      </w:r>
      <w:r w:rsidRPr="002A7E26">
        <w:rPr>
          <w:rFonts w:ascii="Times New Roman" w:hAnsi="Times New Roman"/>
          <w:i/>
          <w:iCs/>
          <w:sz w:val="24"/>
          <w:szCs w:val="24"/>
        </w:rPr>
        <w:t>Open Journal for Studies in Philosophy</w:t>
      </w:r>
      <w:r w:rsidRPr="002A7E26">
        <w:rPr>
          <w:rFonts w:ascii="Times New Roman" w:hAnsi="Times New Roman"/>
          <w:sz w:val="24"/>
          <w:szCs w:val="24"/>
        </w:rPr>
        <w:t xml:space="preserve">, </w:t>
      </w:r>
      <w:r w:rsidRPr="002A7E26">
        <w:rPr>
          <w:rFonts w:ascii="Times New Roman" w:hAnsi="Times New Roman"/>
          <w:i/>
          <w:iCs/>
          <w:sz w:val="24"/>
          <w:szCs w:val="24"/>
        </w:rPr>
        <w:t>4</w:t>
      </w:r>
      <w:r w:rsidRPr="002A7E26">
        <w:rPr>
          <w:rFonts w:ascii="Times New Roman" w:hAnsi="Times New Roman"/>
          <w:sz w:val="24"/>
          <w:szCs w:val="24"/>
        </w:rPr>
        <w:t xml:space="preserve">(1), 25–42. </w:t>
      </w:r>
      <w:hyperlink r:id="rId13" w:history="1">
        <w:r w:rsidR="006445F7" w:rsidRPr="00A3399B">
          <w:rPr>
            <w:rStyle w:val="Hyperlink"/>
            <w:rFonts w:ascii="Times New Roman" w:hAnsi="Times New Roman"/>
            <w:sz w:val="24"/>
            <w:szCs w:val="24"/>
          </w:rPr>
          <w:t>https://doi.org/10.32591/coas.ojsp.0401.03025d</w:t>
        </w:r>
      </w:hyperlink>
    </w:p>
    <w:p w:rsidR="006445F7" w:rsidRDefault="006445F7" w:rsidP="006445F7">
      <w:pPr>
        <w:pStyle w:val="ListParagraph"/>
        <w:numPr>
          <w:ilvl w:val="0"/>
          <w:numId w:val="3"/>
        </w:numPr>
        <w:spacing w:line="360" w:lineRule="auto"/>
        <w:rPr>
          <w:rFonts w:ascii="Times New Roman" w:hAnsi="Times New Roman"/>
          <w:sz w:val="24"/>
          <w:szCs w:val="24"/>
        </w:rPr>
      </w:pPr>
      <w:r w:rsidRPr="006445F7">
        <w:rPr>
          <w:rFonts w:ascii="Times New Roman" w:hAnsi="Times New Roman"/>
          <w:sz w:val="24"/>
          <w:szCs w:val="24"/>
        </w:rPr>
        <w:t xml:space="preserve">Haghighi, F. (2024). Deviant behaviors of students in the educational system: A meta-synthesis model-building theory. </w:t>
      </w:r>
      <w:hyperlink r:id="rId14" w:history="1">
        <w:r w:rsidRPr="00A3399B">
          <w:rPr>
            <w:rStyle w:val="Hyperlink"/>
            <w:rFonts w:ascii="Times New Roman" w:hAnsi="Times New Roman"/>
            <w:sz w:val="24"/>
            <w:szCs w:val="24"/>
          </w:rPr>
          <w:t>https://www.linkedin.com/posts/farzane-haghighi-0383131b0_deviant-behaviors-of-students-in-the-educational-activity-7282127378581975040-YGKK</w:t>
        </w:r>
      </w:hyperlink>
    </w:p>
    <w:p w:rsidR="002A7E26" w:rsidRPr="006445F7" w:rsidRDefault="002A7E26" w:rsidP="006445F7">
      <w:pPr>
        <w:pStyle w:val="ListParagraph"/>
        <w:numPr>
          <w:ilvl w:val="0"/>
          <w:numId w:val="3"/>
        </w:numPr>
        <w:spacing w:line="360" w:lineRule="auto"/>
        <w:rPr>
          <w:rFonts w:ascii="Times New Roman" w:hAnsi="Times New Roman"/>
          <w:sz w:val="24"/>
          <w:szCs w:val="24"/>
        </w:rPr>
      </w:pPr>
      <w:r w:rsidRPr="006445F7">
        <w:rPr>
          <w:rFonts w:ascii="Times New Roman" w:hAnsi="Times New Roman"/>
          <w:sz w:val="24"/>
          <w:szCs w:val="24"/>
          <w:lang w:val="fr-FR"/>
        </w:rPr>
        <w:t xml:space="preserve">Dervin,B,Diez, M.E. (2007). </w:t>
      </w:r>
      <w:r w:rsidRPr="006445F7">
        <w:rPr>
          <w:rFonts w:ascii="Times New Roman" w:hAnsi="Times New Roman"/>
          <w:sz w:val="24"/>
          <w:szCs w:val="24"/>
        </w:rPr>
        <w:t>Assessing dispositions: Context and Questions. Journal of the New Educator, 2, 57-72</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lastRenderedPageBreak/>
        <w:t>Denscombe, M. 2010. The Good Research Guide: For Small-scale Social Research Projects. McGraw-Hill.</w:t>
      </w:r>
    </w:p>
    <w:p w:rsidR="006445F7" w:rsidRDefault="002A7E26" w:rsidP="006445F7">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 xml:space="preserve">Eccles, J. S. &amp; Wigfield, A. (2020). From expectancy-value theory to situated expectancy-value theory: A developmental, social cognitive, and sociocultural perspective on motivation. Contemporary Educational Psychology 61,101859                            </w:t>
      </w:r>
    </w:p>
    <w:p w:rsidR="002A7E26" w:rsidRPr="006445F7" w:rsidRDefault="002A7E26" w:rsidP="006445F7">
      <w:pPr>
        <w:pStyle w:val="ListParagraph"/>
        <w:numPr>
          <w:ilvl w:val="0"/>
          <w:numId w:val="3"/>
        </w:numPr>
        <w:spacing w:line="480" w:lineRule="auto"/>
        <w:rPr>
          <w:rStyle w:val="Hyperlink"/>
          <w:rFonts w:ascii="Times New Roman" w:hAnsi="Times New Roman"/>
          <w:color w:val="auto"/>
          <w:sz w:val="24"/>
          <w:szCs w:val="24"/>
          <w:u w:val="none"/>
        </w:rPr>
      </w:pPr>
      <w:r w:rsidRPr="006445F7">
        <w:rPr>
          <w:rFonts w:ascii="Times New Roman" w:hAnsi="Times New Roman"/>
          <w:bCs/>
          <w:sz w:val="24"/>
          <w:szCs w:val="24"/>
          <w:lang w:eastAsia="en-GB"/>
        </w:rPr>
        <w:t>Elmabaredy, A., &amp; Gencel, N. (2024).</w:t>
      </w:r>
      <w:r w:rsidRPr="006445F7">
        <w:rPr>
          <w:rFonts w:ascii="Times New Roman" w:hAnsi="Times New Roman"/>
          <w:sz w:val="24"/>
          <w:szCs w:val="24"/>
          <w:lang w:eastAsia="en-GB"/>
        </w:rPr>
        <w:t xml:space="preserve"> </w:t>
      </w:r>
      <w:r w:rsidRPr="006445F7">
        <w:rPr>
          <w:rFonts w:ascii="Times New Roman" w:hAnsi="Times New Roman"/>
          <w:iCs/>
          <w:sz w:val="24"/>
          <w:szCs w:val="24"/>
          <w:lang w:eastAsia="en-GB"/>
        </w:rPr>
        <w:t>Exploring the integration of self-regulated learning into digital platforms to improve students’ achievement and performance</w:t>
      </w:r>
      <w:r w:rsidRPr="006445F7">
        <w:rPr>
          <w:rFonts w:ascii="Times New Roman" w:hAnsi="Times New Roman"/>
          <w:sz w:val="24"/>
          <w:szCs w:val="24"/>
        </w:rPr>
        <w:t>.</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t>Frith, H. and Gleeson, K.( 2004). Clothing and Embodiment: Men Managing Body Image and Appearance. Psychology of Men &amp; Masculinity5(1), p. 40.</w:t>
      </w:r>
    </w:p>
    <w:p w:rsidR="002A7E26" w:rsidRPr="002A7E26" w:rsidRDefault="002A7E26" w:rsidP="002A7E26">
      <w:pPr>
        <w:pStyle w:val="ListParagraph"/>
        <w:numPr>
          <w:ilvl w:val="0"/>
          <w:numId w:val="3"/>
        </w:numPr>
        <w:spacing w:line="480" w:lineRule="auto"/>
        <w:rPr>
          <w:rFonts w:ascii="Times New Roman" w:hAnsi="Times New Roman"/>
          <w:sz w:val="24"/>
          <w:szCs w:val="24"/>
        </w:rPr>
      </w:pPr>
      <w:r w:rsidRPr="002A7E26">
        <w:rPr>
          <w:rFonts w:ascii="Times New Roman" w:hAnsi="Times New Roman"/>
          <w:sz w:val="24"/>
          <w:szCs w:val="24"/>
        </w:rPr>
        <w:fldChar w:fldCharType="begin"/>
      </w:r>
      <w:r w:rsidRPr="002A7E26">
        <w:rPr>
          <w:rFonts w:ascii="Times New Roman" w:hAnsi="Times New Roman"/>
          <w:sz w:val="24"/>
          <w:szCs w:val="24"/>
        </w:rPr>
        <w:instrText xml:space="preserve"> ADDIN ZOTERO_BIBL {"uncited":[["http://zotero.org/users/8615115/items/R5XXT7AQ"]],"omitted":[["http://zotero.org/users/8615115/items/SNCTQXY5"],["http://zotero.org/users/8615115/items/PE54NDJ4"],["http://zotero.org/users/local/rTKQ0fX0/items/SI22WEHV"]],"custom":[]} CSL_BIBLIOGRAPHY </w:instrText>
      </w:r>
      <w:r w:rsidRPr="002A7E26">
        <w:rPr>
          <w:rFonts w:ascii="Times New Roman" w:hAnsi="Times New Roman"/>
          <w:sz w:val="24"/>
          <w:szCs w:val="24"/>
        </w:rPr>
        <w:fldChar w:fldCharType="separate"/>
      </w:r>
      <w:r w:rsidRPr="002A7E26">
        <w:rPr>
          <w:rFonts w:ascii="Times New Roman" w:hAnsi="Times New Roman"/>
          <w:sz w:val="24"/>
          <w:szCs w:val="24"/>
        </w:rPr>
        <w:t xml:space="preserve">Gallastegi, L., &amp; Stutchbury, K. (2018). </w:t>
      </w:r>
      <w:r w:rsidRPr="002A7E26">
        <w:rPr>
          <w:rFonts w:ascii="Times New Roman" w:hAnsi="Times New Roman"/>
          <w:i/>
          <w:iCs/>
          <w:sz w:val="24"/>
          <w:szCs w:val="24"/>
        </w:rPr>
        <w:t>Zambian Education School-based Training (ZEST) Project: Baseline Study, March 2018</w:t>
      </w:r>
      <w:r w:rsidRPr="002A7E26">
        <w:rPr>
          <w:rFonts w:ascii="Times New Roman" w:hAnsi="Times New Roman"/>
          <w:sz w:val="24"/>
          <w:szCs w:val="24"/>
        </w:rPr>
        <w:t>. https://doi.org/10.21954/OU.RO.00015315</w:t>
      </w:r>
    </w:p>
    <w:p w:rsidR="006445F7" w:rsidRDefault="002A7E26" w:rsidP="002A7E26">
      <w:pPr>
        <w:pStyle w:val="ListParagraph"/>
        <w:numPr>
          <w:ilvl w:val="0"/>
          <w:numId w:val="3"/>
        </w:numPr>
        <w:rPr>
          <w:rFonts w:ascii="Times New Roman" w:hAnsi="Times New Roman"/>
          <w:sz w:val="24"/>
          <w:szCs w:val="24"/>
        </w:rPr>
      </w:pPr>
      <w:r w:rsidRPr="002A7E26">
        <w:rPr>
          <w:rFonts w:ascii="Times New Roman" w:hAnsi="Times New Roman"/>
          <w:sz w:val="24"/>
          <w:szCs w:val="24"/>
        </w:rPr>
        <w:fldChar w:fldCharType="end"/>
      </w:r>
      <w:r w:rsidRPr="002A7E26">
        <w:rPr>
          <w:rFonts w:ascii="Times New Roman" w:hAnsi="Times New Roman"/>
          <w:sz w:val="24"/>
          <w:szCs w:val="24"/>
        </w:rPr>
        <w:t>Gallastegi, Lore and Stutchbury, Kris (2018). Zambian Education School-based Training (ZEST) Project: Baseline Study, March 2018. The Open University.</w:t>
      </w:r>
    </w:p>
    <w:p w:rsidR="002A7E26" w:rsidRPr="006445F7" w:rsidRDefault="002A7E26" w:rsidP="006445F7">
      <w:pPr>
        <w:pStyle w:val="ListParagraph"/>
        <w:numPr>
          <w:ilvl w:val="0"/>
          <w:numId w:val="3"/>
        </w:numPr>
        <w:rPr>
          <w:rFonts w:ascii="Times New Roman" w:hAnsi="Times New Roman"/>
          <w:sz w:val="24"/>
          <w:szCs w:val="24"/>
        </w:rPr>
      </w:pPr>
      <w:r w:rsidRPr="002A7E26">
        <w:rPr>
          <w:rFonts w:ascii="Times New Roman" w:hAnsi="Times New Roman"/>
          <w:sz w:val="24"/>
          <w:szCs w:val="24"/>
        </w:rPr>
        <w:fldChar w:fldCharType="begin"/>
      </w:r>
      <w:r w:rsidRPr="002A7E26">
        <w:rPr>
          <w:rFonts w:ascii="Times New Roman" w:hAnsi="Times New Roman"/>
          <w:sz w:val="24"/>
          <w:szCs w:val="24"/>
        </w:rPr>
        <w:instrText xml:space="preserve"> ADDIN ZOTERO_BIBL {"uncited":[["http://zotero.org/users/8615115/items/R5XXT7AQ"]],"omitted":[["http://zotero.org/users/8615115/items/SNCTQXY5"],["http://zotero.org/users/8615115/items/PE54NDJ4"],["http://zotero.org/users/local/rTKQ0fX0/items/SI22WEHV"]],"custom":[]} CSL_BIBLIOGRAPHY </w:instrText>
      </w:r>
      <w:r w:rsidRPr="002A7E26">
        <w:rPr>
          <w:rFonts w:ascii="Times New Roman" w:hAnsi="Times New Roman"/>
          <w:sz w:val="24"/>
          <w:szCs w:val="24"/>
        </w:rPr>
        <w:fldChar w:fldCharType="separate"/>
      </w:r>
      <w:r w:rsidRPr="006445F7">
        <w:rPr>
          <w:rFonts w:ascii="Times New Roman" w:hAnsi="Times New Roman"/>
          <w:sz w:val="24"/>
          <w:szCs w:val="24"/>
        </w:rPr>
        <w:t xml:space="preserve">Gallastegi, L., &amp; Stutchbury, K. (2018). </w:t>
      </w:r>
      <w:r w:rsidRPr="006445F7">
        <w:rPr>
          <w:rFonts w:ascii="Times New Roman" w:hAnsi="Times New Roman"/>
          <w:i/>
          <w:iCs/>
          <w:sz w:val="24"/>
          <w:szCs w:val="24"/>
        </w:rPr>
        <w:t xml:space="preserve">Zambian Education School-based Training </w:t>
      </w:r>
      <w:r w:rsidRPr="006445F7">
        <w:rPr>
          <w:rFonts w:ascii="Times New Roman" w:hAnsi="Times New Roman"/>
          <w:i/>
          <w:iCs/>
          <w:sz w:val="24"/>
          <w:szCs w:val="24"/>
        </w:rPr>
        <w:lastRenderedPageBreak/>
        <w:t>(ZEST) Project: Baseline Study, March 2018</w:t>
      </w:r>
      <w:r w:rsidRPr="006445F7">
        <w:rPr>
          <w:rFonts w:ascii="Times New Roman" w:hAnsi="Times New Roman"/>
          <w:sz w:val="24"/>
          <w:szCs w:val="24"/>
        </w:rPr>
        <w:t>. https://doi.org/10.21954/OU.RO.00015315 Ladson-Billings, G. (2020). That’s just good teaching! The case for culturally relevant pedagogy</w:t>
      </w:r>
      <w:r w:rsidRPr="006445F7">
        <w:rPr>
          <w:rFonts w:ascii="Times New Roman" w:hAnsi="Times New Roman"/>
          <w:b/>
          <w:sz w:val="24"/>
          <w:szCs w:val="24"/>
        </w:rPr>
        <w:t xml:space="preserve">. </w:t>
      </w:r>
      <w:r w:rsidRPr="006445F7">
        <w:rPr>
          <w:rFonts w:ascii="Times New Roman" w:hAnsi="Times New Roman"/>
          <w:sz w:val="24"/>
          <w:szCs w:val="24"/>
        </w:rPr>
        <w:t>Theory into Practice, 59(1), 64-72.</w:t>
      </w:r>
    </w:p>
    <w:p w:rsidR="002A7E26" w:rsidRPr="002A7E26" w:rsidRDefault="002A7E26" w:rsidP="006445F7">
      <w:pPr>
        <w:pStyle w:val="ListParagraph"/>
        <w:numPr>
          <w:ilvl w:val="0"/>
          <w:numId w:val="3"/>
        </w:numPr>
        <w:spacing w:after="0"/>
        <w:rPr>
          <w:rFonts w:ascii="Times New Roman" w:hAnsi="Times New Roman"/>
          <w:sz w:val="24"/>
          <w:szCs w:val="24"/>
        </w:rPr>
      </w:pPr>
      <w:r w:rsidRPr="002A7E26">
        <w:rPr>
          <w:rFonts w:ascii="Times New Roman" w:hAnsi="Times New Roman"/>
          <w:sz w:val="24"/>
          <w:szCs w:val="24"/>
        </w:rPr>
        <w:fldChar w:fldCharType="end"/>
      </w:r>
      <w:r w:rsidRPr="002A7E26">
        <w:rPr>
          <w:rFonts w:ascii="Times New Roman" w:hAnsi="Times New Roman"/>
          <w:sz w:val="24"/>
          <w:szCs w:val="24"/>
        </w:rPr>
        <w:t xml:space="preserve"> Grossman, P. L. (2020). The making of a teacher knowledge and teacher education. Teachers College Press.</w:t>
      </w:r>
    </w:p>
    <w:p w:rsidR="002A7E26" w:rsidRPr="00181180" w:rsidRDefault="002A7E26" w:rsidP="006445F7">
      <w:pPr>
        <w:pStyle w:val="ListParagraph"/>
        <w:numPr>
          <w:ilvl w:val="0"/>
          <w:numId w:val="3"/>
        </w:numPr>
        <w:spacing w:after="0" w:line="480" w:lineRule="auto"/>
        <w:rPr>
          <w:sz w:val="24"/>
          <w:szCs w:val="24"/>
        </w:rPr>
      </w:pPr>
      <w:r w:rsidRPr="002A7E26">
        <w:rPr>
          <w:rFonts w:ascii="Times New Roman" w:hAnsi="Times New Roman"/>
          <w:sz w:val="24"/>
          <w:szCs w:val="24"/>
        </w:rPr>
        <w:t>Harrison, J., &amp; McKeon, F. (2020). Mentorship in teacher education: A systematic review. Teaching and Teacher Education, 87, 102924</w:t>
      </w:r>
    </w:p>
    <w:p w:rsidR="00181180" w:rsidRDefault="00181180" w:rsidP="006445F7">
      <w:pPr>
        <w:pStyle w:val="ListParagraph"/>
        <w:numPr>
          <w:ilvl w:val="0"/>
          <w:numId w:val="3"/>
        </w:numPr>
        <w:spacing w:after="0" w:line="480" w:lineRule="auto"/>
        <w:rPr>
          <w:rFonts w:ascii="Times New Roman" w:hAnsi="Times New Roman"/>
          <w:sz w:val="24"/>
          <w:szCs w:val="24"/>
        </w:rPr>
      </w:pPr>
      <w:r w:rsidRPr="00181180">
        <w:rPr>
          <w:rFonts w:ascii="Times New Roman" w:hAnsi="Times New Roman"/>
          <w:sz w:val="24"/>
          <w:szCs w:val="24"/>
        </w:rPr>
        <w:t>King, D., &amp; Wanigarathna, N. (2024). A critical review to establish an ontological and epistemological framework for evaluating variables in the sustainable construction of hyperscale data centres. In R. E. Khoury (Ed.), Anticipating future business trends: Navigating artificial intelligence innovations: Volume 2 (pp. 107–117). Springer. https://doi. org/10.1007/978-3-031-63402-4_9</w:t>
      </w:r>
    </w:p>
    <w:p w:rsidR="000F7644" w:rsidRPr="000F7644" w:rsidRDefault="000F7644" w:rsidP="00780F26">
      <w:pPr>
        <w:pStyle w:val="ListParagraph"/>
        <w:numPr>
          <w:ilvl w:val="0"/>
          <w:numId w:val="3"/>
        </w:numPr>
        <w:spacing w:after="0" w:line="360" w:lineRule="auto"/>
        <w:rPr>
          <w:rFonts w:ascii="Times New Roman" w:hAnsi="Times New Roman"/>
          <w:sz w:val="24"/>
          <w:szCs w:val="24"/>
        </w:rPr>
      </w:pPr>
      <w:r w:rsidRPr="000F7644">
        <w:rPr>
          <w:rFonts w:ascii="Times New Roman" w:hAnsi="Times New Roman"/>
          <w:sz w:val="24"/>
          <w:szCs w:val="24"/>
        </w:rPr>
        <w:t>Ventura, S. (2025</w:t>
      </w:r>
      <w:r w:rsidR="00780F26" w:rsidRPr="000F7644">
        <w:rPr>
          <w:rFonts w:ascii="Times New Roman" w:hAnsi="Times New Roman"/>
          <w:sz w:val="24"/>
          <w:szCs w:val="24"/>
        </w:rPr>
        <w:t>). Improving</w:t>
      </w:r>
      <w:r w:rsidRPr="000F7644">
        <w:rPr>
          <w:rFonts w:ascii="Times New Roman" w:hAnsi="Times New Roman"/>
          <w:sz w:val="24"/>
          <w:szCs w:val="24"/>
        </w:rPr>
        <w:t xml:space="preserve"> instructions    </w:t>
      </w:r>
    </w:p>
    <w:p w:rsidR="000F7644" w:rsidRPr="000F7644" w:rsidRDefault="000F7644" w:rsidP="00780F26">
      <w:pPr>
        <w:pStyle w:val="ListParagraph"/>
        <w:spacing w:after="0" w:line="360" w:lineRule="auto"/>
        <w:ind w:left="142"/>
        <w:rPr>
          <w:rFonts w:ascii="Times New Roman" w:hAnsi="Times New Roman"/>
          <w:sz w:val="24"/>
          <w:szCs w:val="24"/>
        </w:rPr>
      </w:pPr>
      <w:r w:rsidRPr="000F7644">
        <w:rPr>
          <w:rFonts w:ascii="Times New Roman" w:hAnsi="Times New Roman"/>
          <w:sz w:val="24"/>
          <w:szCs w:val="24"/>
        </w:rPr>
        <w:t xml:space="preserve">  together, </w:t>
      </w:r>
      <w:r w:rsidR="00780F26" w:rsidRPr="000F7644">
        <w:rPr>
          <w:rFonts w:ascii="Times New Roman" w:hAnsi="Times New Roman"/>
          <w:sz w:val="24"/>
          <w:szCs w:val="24"/>
        </w:rPr>
        <w:t>Leading Achievement</w:t>
      </w:r>
      <w:r w:rsidRPr="000F7644">
        <w:rPr>
          <w:rFonts w:ascii="Times New Roman" w:hAnsi="Times New Roman"/>
          <w:sz w:val="24"/>
          <w:szCs w:val="24"/>
        </w:rPr>
        <w:t xml:space="preserve"> Teams and     </w:t>
      </w:r>
    </w:p>
    <w:p w:rsidR="00780F26" w:rsidRDefault="000F7644" w:rsidP="00780F26">
      <w:pPr>
        <w:pStyle w:val="ListParagraph"/>
        <w:spacing w:after="0" w:line="360" w:lineRule="auto"/>
        <w:ind w:left="142"/>
        <w:rPr>
          <w:rFonts w:ascii="Times New Roman" w:hAnsi="Times New Roman"/>
          <w:sz w:val="24"/>
          <w:szCs w:val="24"/>
        </w:rPr>
      </w:pPr>
      <w:r w:rsidRPr="000F7644">
        <w:rPr>
          <w:rFonts w:ascii="Times New Roman" w:hAnsi="Times New Roman"/>
          <w:sz w:val="24"/>
          <w:szCs w:val="24"/>
        </w:rPr>
        <w:t xml:space="preserve">   PLCs. </w:t>
      </w:r>
      <w:r w:rsidRPr="000F7644">
        <w:rPr>
          <w:rFonts w:ascii="Times New Roman" w:hAnsi="Times New Roman"/>
          <w:sz w:val="24"/>
          <w:szCs w:val="24"/>
        </w:rPr>
        <w:t xml:space="preserve">2111 Wilson Boulevard, Suite 300 • </w:t>
      </w:r>
      <w:r w:rsidR="00780F26">
        <w:rPr>
          <w:rFonts w:ascii="Times New Roman" w:hAnsi="Times New Roman"/>
          <w:sz w:val="24"/>
          <w:szCs w:val="24"/>
        </w:rPr>
        <w:t xml:space="preserve"> </w:t>
      </w:r>
    </w:p>
    <w:p w:rsidR="000F7644" w:rsidRPr="000F7644" w:rsidRDefault="00780F26" w:rsidP="00780F26">
      <w:pPr>
        <w:pStyle w:val="ListParagraph"/>
        <w:spacing w:after="0" w:line="360" w:lineRule="auto"/>
        <w:ind w:left="142"/>
        <w:rPr>
          <w:rFonts w:ascii="Times New Roman" w:hAnsi="Times New Roman"/>
          <w:sz w:val="24"/>
          <w:szCs w:val="24"/>
        </w:rPr>
      </w:pPr>
      <w:r>
        <w:rPr>
          <w:rFonts w:ascii="Times New Roman" w:hAnsi="Times New Roman"/>
          <w:sz w:val="24"/>
          <w:szCs w:val="24"/>
        </w:rPr>
        <w:t xml:space="preserve">   </w:t>
      </w:r>
      <w:r w:rsidR="000F7644" w:rsidRPr="000F7644">
        <w:rPr>
          <w:rFonts w:ascii="Times New Roman" w:hAnsi="Times New Roman"/>
          <w:sz w:val="24"/>
          <w:szCs w:val="24"/>
        </w:rPr>
        <w:t>Arlington, VA 22201 USA</w:t>
      </w:r>
      <w:bookmarkStart w:id="0" w:name="_GoBack"/>
      <w:bookmarkEnd w:id="0"/>
    </w:p>
    <w:p w:rsidR="00066009" w:rsidRPr="007708D2" w:rsidRDefault="00066009" w:rsidP="00780F26">
      <w:pPr>
        <w:spacing w:after="4" w:line="360" w:lineRule="auto"/>
        <w:ind w:left="360" w:right="0" w:firstLine="0"/>
        <w:rPr>
          <w:sz w:val="24"/>
          <w:szCs w:val="24"/>
        </w:rPr>
      </w:pPr>
      <w:r w:rsidRPr="007708D2">
        <w:rPr>
          <w:sz w:val="24"/>
          <w:szCs w:val="24"/>
        </w:rPr>
        <w:t xml:space="preserve"> </w:t>
      </w:r>
    </w:p>
    <w:p w:rsidR="009847A5" w:rsidRDefault="009847A5"/>
    <w:sectPr w:rsidR="009847A5">
      <w:type w:val="continuous"/>
      <w:pgSz w:w="12240" w:h="15840"/>
      <w:pgMar w:top="1287" w:right="895" w:bottom="1529" w:left="902" w:header="720" w:footer="720" w:gutter="0"/>
      <w:cols w:num="2" w:space="34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62" w:rsidRDefault="00610662">
      <w:pPr>
        <w:spacing w:after="0" w:line="240" w:lineRule="auto"/>
      </w:pPr>
      <w:r>
        <w:separator/>
      </w:r>
    </w:p>
  </w:endnote>
  <w:endnote w:type="continuationSeparator" w:id="0">
    <w:p w:rsidR="00610662" w:rsidRDefault="0061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62" w:rsidRDefault="00610662">
    <w:pPr>
      <w:tabs>
        <w:tab w:val="right" w:pos="10063"/>
      </w:tabs>
      <w:spacing w:after="0" w:line="259" w:lineRule="auto"/>
      <w:ind w:left="-377" w:right="-386" w:firstLine="0"/>
      <w:jc w:val="left"/>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14:anchorId="29DF72AF" wp14:editId="7C3F7970">
              <wp:simplePos x="0" y="0"/>
              <wp:positionH relativeFrom="page">
                <wp:posOffset>554736</wp:posOffset>
              </wp:positionH>
              <wp:positionV relativeFrom="page">
                <wp:posOffset>9204655</wp:posOffset>
              </wp:positionV>
              <wp:extent cx="6664198" cy="56388"/>
              <wp:effectExtent l="0" t="0" r="0" b="0"/>
              <wp:wrapSquare wrapText="bothSides"/>
              <wp:docPr id="15549" name="Group 15549"/>
              <wp:cNvGraphicFramePr/>
              <a:graphic xmlns:a="http://schemas.openxmlformats.org/drawingml/2006/main">
                <a:graphicData uri="http://schemas.microsoft.com/office/word/2010/wordprocessingGroup">
                  <wpg:wgp>
                    <wpg:cNvGrpSpPr/>
                    <wpg:grpSpPr>
                      <a:xfrm>
                        <a:off x="0" y="0"/>
                        <a:ext cx="6664198" cy="56388"/>
                        <a:chOff x="0" y="0"/>
                        <a:chExt cx="6664198" cy="56388"/>
                      </a:xfrm>
                    </wpg:grpSpPr>
                    <wps:wsp>
                      <wps:cNvPr id="15765" name="Shape 15765"/>
                      <wps:cNvSpPr/>
                      <wps:spPr>
                        <a:xfrm>
                          <a:off x="0" y="0"/>
                          <a:ext cx="6664198" cy="38100"/>
                        </a:xfrm>
                        <a:custGeom>
                          <a:avLst/>
                          <a:gdLst/>
                          <a:ahLst/>
                          <a:cxnLst/>
                          <a:rect l="0" t="0" r="0" b="0"/>
                          <a:pathLst>
                            <a:path w="6664198" h="38100">
                              <a:moveTo>
                                <a:pt x="0" y="0"/>
                              </a:moveTo>
                              <a:lnTo>
                                <a:pt x="6664198" y="0"/>
                              </a:lnTo>
                              <a:lnTo>
                                <a:pt x="6664198"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766" name="Shape 15766"/>
                      <wps:cNvSpPr/>
                      <wps:spPr>
                        <a:xfrm>
                          <a:off x="0" y="47244"/>
                          <a:ext cx="6664198" cy="9144"/>
                        </a:xfrm>
                        <a:custGeom>
                          <a:avLst/>
                          <a:gdLst/>
                          <a:ahLst/>
                          <a:cxnLst/>
                          <a:rect l="0" t="0" r="0" b="0"/>
                          <a:pathLst>
                            <a:path w="6664198" h="9144">
                              <a:moveTo>
                                <a:pt x="0" y="0"/>
                              </a:moveTo>
                              <a:lnTo>
                                <a:pt x="6664198" y="0"/>
                              </a:lnTo>
                              <a:lnTo>
                                <a:pt x="6664198"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w:pict>
            <v:group w14:anchorId="5A06CA0C" id="Group 15549" o:spid="_x0000_s1026" style="position:absolute;margin-left:43.7pt;margin-top:724.8pt;width:524.75pt;height:4.45pt;z-index:251662336;mso-position-horizontal-relative:page;mso-position-vertical-relative:page" coordsize="6664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">
              <v:shape id="Shape 15765" o:spid="_x0000_s1027" style="position:absolute;width:66641;height:381;visibility:visible;mso-wrap-style:square;v-text-anchor:top" coordsize="666419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" path="m,l6664198,r,38100l,38100,,e" fillcolor="#823b0b" stroked="f" strokeweight="0">
                <v:stroke miterlimit="83231f" joinstyle="miter"/>
                <v:path arrowok="t" textboxrect="0,0,6664198,38100"/>
              </v:shape>
              <v:shape id="Shape 15766" o:spid="_x0000_s1028" style="position:absolute;top:472;width:66641;height:91;visibility:visible;mso-wrap-style:square;v-text-anchor:top" coordsize="6664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" path="m,l6664198,r,9144l,9144,,e" fillcolor="#823b0b" stroked="f" strokeweight="0">
                <v:stroke miterlimit="83231f" joinstyle="miter"/>
                <v:path arrowok="t" textboxrect="0,0,6664198,9144"/>
              </v:shape>
              <w10:wrap type="square" anchorx="page" anchory="page"/>
            </v:group>
          </w:pict>
        </mc:Fallback>
      </mc:AlternateContent>
    </w:r>
    <w:r>
      <w:rPr>
        <w:rFonts w:ascii="Cambria" w:eastAsia="Cambria" w:hAnsi="Cambria" w:cs="Cambria"/>
        <w:sz w:val="22"/>
      </w:rPr>
      <w:t xml:space="preserve">www.rsisinternational.org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108</w:t>
    </w:r>
    <w:r>
      <w:rPr>
        <w:rFonts w:ascii="Cambria" w:eastAsia="Cambria" w:hAnsi="Cambria" w:cs="Cambria"/>
        <w:sz w:val="22"/>
      </w:rPr>
      <w:fldChar w:fldCharType="end"/>
    </w:r>
    <w:r>
      <w:rPr>
        <w:rFonts w:ascii="Cambria" w:eastAsia="Cambria" w:hAnsi="Cambria" w:cs="Cambria"/>
        <w:sz w:val="22"/>
      </w:rPr>
      <w:t xml:space="preserve"> </w:t>
    </w:r>
  </w:p>
  <w:p w:rsidR="00610662" w:rsidRDefault="00610662">
    <w:pPr>
      <w:spacing w:after="0" w:line="259" w:lineRule="auto"/>
      <w:ind w:left="-377" w:right="0" w:firstLine="0"/>
      <w:jc w:val="left"/>
    </w:pP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60102"/>
      <w:docPartObj>
        <w:docPartGallery w:val="Page Numbers (Bottom of Page)"/>
        <w:docPartUnique/>
      </w:docPartObj>
    </w:sdtPr>
    <w:sdtEndPr>
      <w:rPr>
        <w:noProof/>
      </w:rPr>
    </w:sdtEndPr>
    <w:sdtContent>
      <w:p w:rsidR="00321B54" w:rsidRDefault="00321B54">
        <w:pPr>
          <w:pStyle w:val="Footer"/>
          <w:jc w:val="center"/>
        </w:pPr>
        <w:r>
          <w:fldChar w:fldCharType="begin"/>
        </w:r>
        <w:r>
          <w:instrText xml:space="preserve"> PAGE   \* MERGEFORMAT </w:instrText>
        </w:r>
        <w:r>
          <w:fldChar w:fldCharType="separate"/>
        </w:r>
        <w:r w:rsidR="00864A5D">
          <w:rPr>
            <w:noProof/>
          </w:rPr>
          <w:t>127</w:t>
        </w:r>
        <w:r>
          <w:rPr>
            <w:noProof/>
          </w:rPr>
          <w:fldChar w:fldCharType="end"/>
        </w:r>
      </w:p>
    </w:sdtContent>
  </w:sdt>
  <w:p w:rsidR="00610662" w:rsidRDefault="00610662">
    <w:pPr>
      <w:spacing w:after="0" w:line="259" w:lineRule="auto"/>
      <w:ind w:left="-377"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62" w:rsidRDefault="00610662">
    <w:pPr>
      <w:tabs>
        <w:tab w:val="right" w:pos="10063"/>
      </w:tabs>
      <w:spacing w:after="0" w:line="259" w:lineRule="auto"/>
      <w:ind w:left="-377" w:right="-386" w:firstLine="0"/>
      <w:jc w:val="left"/>
    </w:pPr>
    <w:r>
      <w:rPr>
        <w:rFonts w:ascii="Calibri" w:eastAsia="Calibri" w:hAnsi="Calibri" w:cs="Calibri"/>
        <w:noProof/>
        <w:sz w:val="22"/>
        <w:lang w:bidi="ar-SA"/>
      </w:rPr>
      <mc:AlternateContent>
        <mc:Choice Requires="wpg">
          <w:drawing>
            <wp:anchor distT="0" distB="0" distL="114300" distR="114300" simplePos="0" relativeHeight="251664384" behindDoc="0" locked="0" layoutInCell="1" allowOverlap="1" wp14:anchorId="32695E4D" wp14:editId="0F5376EF">
              <wp:simplePos x="0" y="0"/>
              <wp:positionH relativeFrom="page">
                <wp:posOffset>554736</wp:posOffset>
              </wp:positionH>
              <wp:positionV relativeFrom="page">
                <wp:posOffset>9204655</wp:posOffset>
              </wp:positionV>
              <wp:extent cx="6664198" cy="56388"/>
              <wp:effectExtent l="0" t="0" r="0" b="0"/>
              <wp:wrapSquare wrapText="bothSides"/>
              <wp:docPr id="15487" name="Group 15487"/>
              <wp:cNvGraphicFramePr/>
              <a:graphic xmlns:a="http://schemas.openxmlformats.org/drawingml/2006/main">
                <a:graphicData uri="http://schemas.microsoft.com/office/word/2010/wordprocessingGroup">
                  <wpg:wgp>
                    <wpg:cNvGrpSpPr/>
                    <wpg:grpSpPr>
                      <a:xfrm>
                        <a:off x="0" y="0"/>
                        <a:ext cx="6664198" cy="56388"/>
                        <a:chOff x="0" y="0"/>
                        <a:chExt cx="6664198" cy="56388"/>
                      </a:xfrm>
                    </wpg:grpSpPr>
                    <wps:wsp>
                      <wps:cNvPr id="15757" name="Shape 15757"/>
                      <wps:cNvSpPr/>
                      <wps:spPr>
                        <a:xfrm>
                          <a:off x="0" y="0"/>
                          <a:ext cx="6664198" cy="38100"/>
                        </a:xfrm>
                        <a:custGeom>
                          <a:avLst/>
                          <a:gdLst/>
                          <a:ahLst/>
                          <a:cxnLst/>
                          <a:rect l="0" t="0" r="0" b="0"/>
                          <a:pathLst>
                            <a:path w="6664198" h="38100">
                              <a:moveTo>
                                <a:pt x="0" y="0"/>
                              </a:moveTo>
                              <a:lnTo>
                                <a:pt x="6664198" y="0"/>
                              </a:lnTo>
                              <a:lnTo>
                                <a:pt x="6664198"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5758" name="Shape 15758"/>
                      <wps:cNvSpPr/>
                      <wps:spPr>
                        <a:xfrm>
                          <a:off x="0" y="47244"/>
                          <a:ext cx="6664198" cy="9144"/>
                        </a:xfrm>
                        <a:custGeom>
                          <a:avLst/>
                          <a:gdLst/>
                          <a:ahLst/>
                          <a:cxnLst/>
                          <a:rect l="0" t="0" r="0" b="0"/>
                          <a:pathLst>
                            <a:path w="6664198" h="9144">
                              <a:moveTo>
                                <a:pt x="0" y="0"/>
                              </a:moveTo>
                              <a:lnTo>
                                <a:pt x="6664198" y="0"/>
                              </a:lnTo>
                              <a:lnTo>
                                <a:pt x="6664198"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w:pict>
            <v:group w14:anchorId="0B22B68F" id="Group 15487" o:spid="_x0000_s1026" style="position:absolute;margin-left:43.7pt;margin-top:724.8pt;width:524.75pt;height:4.45pt;z-index:251664384;mso-position-horizontal-relative:page;mso-position-vertical-relative:page" coordsize="6664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">
              <v:shape id="Shape 15757" o:spid="_x0000_s1027" style="position:absolute;width:66641;height:381;visibility:visible;mso-wrap-style:square;v-text-anchor:top" coordsize="666419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" path="m,l6664198,r,38100l,38100,,e" fillcolor="#823b0b" stroked="f" strokeweight="0">
                <v:stroke miterlimit="83231f" joinstyle="miter"/>
                <v:path arrowok="t" textboxrect="0,0,6664198,38100"/>
              </v:shape>
              <v:shape id="Shape 15758" o:spid="_x0000_s1028" style="position:absolute;top:472;width:66641;height:91;visibility:visible;mso-wrap-style:square;v-text-anchor:top" coordsize="66641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" path="m,l6664198,r,9144l,9144,,e" fillcolor="#823b0b" stroked="f" strokeweight="0">
                <v:stroke miterlimit="83231f" joinstyle="miter"/>
                <v:path arrowok="t" textboxrect="0,0,6664198,9144"/>
              </v:shape>
              <w10:wrap type="square" anchorx="page" anchory="page"/>
            </v:group>
          </w:pict>
        </mc:Fallback>
      </mc:AlternateContent>
    </w:r>
    <w:r>
      <w:rPr>
        <w:rFonts w:ascii="Cambria" w:eastAsia="Cambria" w:hAnsi="Cambria" w:cs="Cambria"/>
        <w:sz w:val="22"/>
      </w:rPr>
      <w:t xml:space="preserve">www.rsisinternational.org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108</w:t>
    </w:r>
    <w:r>
      <w:rPr>
        <w:rFonts w:ascii="Cambria" w:eastAsia="Cambria" w:hAnsi="Cambria" w:cs="Cambria"/>
        <w:sz w:val="22"/>
      </w:rPr>
      <w:fldChar w:fldCharType="end"/>
    </w:r>
    <w:r>
      <w:rPr>
        <w:rFonts w:ascii="Cambria" w:eastAsia="Cambria" w:hAnsi="Cambria" w:cs="Cambria"/>
        <w:sz w:val="22"/>
      </w:rPr>
      <w:t xml:space="preserve"> </w:t>
    </w:r>
  </w:p>
  <w:p w:rsidR="00610662" w:rsidRDefault="00610662">
    <w:pPr>
      <w:spacing w:after="0" w:line="259" w:lineRule="auto"/>
      <w:ind w:left="-377" w:right="0" w:firstLine="0"/>
      <w:jc w:val="left"/>
    </w:pP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62" w:rsidRDefault="00610662">
      <w:pPr>
        <w:spacing w:after="0" w:line="240" w:lineRule="auto"/>
      </w:pPr>
      <w:r>
        <w:separator/>
      </w:r>
    </w:p>
  </w:footnote>
  <w:footnote w:type="continuationSeparator" w:id="0">
    <w:p w:rsidR="00610662" w:rsidRDefault="0061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62" w:rsidRDefault="00864A5D">
    <w:pPr>
      <w:spacing w:after="4" w:line="259" w:lineRule="auto"/>
      <w:ind w:left="-674" w:right="-683" w:firstLin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37376" o:spid="_x0000_s2050" type="#_x0000_t136" style="position:absolute;left:0;text-align:left;margin-left:0;margin-top:0;width:511.65pt;height:170.55pt;rotation:315;z-index:-251650048;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r w:rsidR="00610662">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14:anchorId="343B7A2B" wp14:editId="68CA8734">
              <wp:simplePos x="0" y="0"/>
              <wp:positionH relativeFrom="page">
                <wp:posOffset>211836</wp:posOffset>
              </wp:positionH>
              <wp:positionV relativeFrom="page">
                <wp:posOffset>640080</wp:posOffset>
              </wp:positionV>
              <wp:extent cx="7351776" cy="6096"/>
              <wp:effectExtent l="0" t="0" r="0" b="0"/>
              <wp:wrapSquare wrapText="bothSides"/>
              <wp:docPr id="15533" name="Group 15533"/>
              <wp:cNvGraphicFramePr/>
              <a:graphic xmlns:a="http://schemas.openxmlformats.org/drawingml/2006/main">
                <a:graphicData uri="http://schemas.microsoft.com/office/word/2010/wordprocessingGroup">
                  <wpg:wgp>
                    <wpg:cNvGrpSpPr/>
                    <wpg:grpSpPr>
                      <a:xfrm>
                        <a:off x="0" y="0"/>
                        <a:ext cx="7351776" cy="6096"/>
                        <a:chOff x="0" y="0"/>
                        <a:chExt cx="7351776" cy="6096"/>
                      </a:xfrm>
                    </wpg:grpSpPr>
                    <wps:wsp>
                      <wps:cNvPr id="15755" name="Shape 15755"/>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23CA2BB" id="Group 15533" o:spid="_x0000_s1026" style="position:absolute;margin-left:16.7pt;margin-top:50.4pt;width:578.9pt;height:.5pt;z-index:251659264;mso-position-horizontal-relative:page;mso-position-vertical-relative:page" coordsize="735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">
              <v:shape id="Shape 15755" o:spid="_x0000_s1027" style="position:absolute;width:73517;height:91;visibility:visible;mso-wrap-style:square;v-text-anchor:top" coordsize="7351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" path="m,l7351776,r,9144l,9144,,e" fillcolor="#d9d9d9" stroked="f" strokeweight="0">
                <v:stroke miterlimit="83231f" joinstyle="miter"/>
                <v:path arrowok="t" textboxrect="0,0,7351776,9144"/>
              </v:shape>
              <w10:wrap type="square" anchorx="page" anchory="page"/>
            </v:group>
          </w:pict>
        </mc:Fallback>
      </mc:AlternateContent>
    </w:r>
    <w:r w:rsidR="00610662">
      <w:rPr>
        <w:rFonts w:ascii="Calibri" w:eastAsia="Calibri" w:hAnsi="Calibri" w:cs="Calibri"/>
        <w:sz w:val="22"/>
      </w:rPr>
      <w:t xml:space="preserve">International Journal of Research and Innovation in Social Science (IJRISS) |Volume V, Issue III, March 2021|ISSN 2454-6186 </w:t>
    </w:r>
  </w:p>
  <w:p w:rsidR="00610662" w:rsidRDefault="00610662">
    <w:pPr>
      <w:spacing w:after="0" w:line="259" w:lineRule="auto"/>
      <w:ind w:left="-377"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62" w:rsidRDefault="00864A5D" w:rsidP="00F73E5D">
    <w:pPr>
      <w:spacing w:after="4" w:line="259" w:lineRule="auto"/>
      <w:ind w:left="0" w:right="-683"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37377" o:spid="_x0000_s2051" type="#_x0000_t136" style="position:absolute;left:0;text-align:left;margin-left:0;margin-top:0;width:511.65pt;height:170.55pt;rotation:315;z-index:-251649024;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r w:rsidR="00610662">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14:anchorId="3F65917F" wp14:editId="368B84F0">
              <wp:simplePos x="0" y="0"/>
              <wp:positionH relativeFrom="page">
                <wp:posOffset>211836</wp:posOffset>
              </wp:positionH>
              <wp:positionV relativeFrom="page">
                <wp:posOffset>640080</wp:posOffset>
              </wp:positionV>
              <wp:extent cx="7351776" cy="6096"/>
              <wp:effectExtent l="0" t="0" r="0" b="0"/>
              <wp:wrapSquare wrapText="bothSides"/>
              <wp:docPr id="15502" name="Group 15502"/>
              <wp:cNvGraphicFramePr/>
              <a:graphic xmlns:a="http://schemas.openxmlformats.org/drawingml/2006/main">
                <a:graphicData uri="http://schemas.microsoft.com/office/word/2010/wordprocessingGroup">
                  <wpg:wgp>
                    <wpg:cNvGrpSpPr/>
                    <wpg:grpSpPr>
                      <a:xfrm>
                        <a:off x="0" y="0"/>
                        <a:ext cx="7351776" cy="6096"/>
                        <a:chOff x="0" y="0"/>
                        <a:chExt cx="7351776" cy="6096"/>
                      </a:xfrm>
                    </wpg:grpSpPr>
                    <wps:wsp>
                      <wps:cNvPr id="15753" name="Shape 15753"/>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CF5D30A" id="Group 15502" o:spid="_x0000_s1026" style="position:absolute;margin-left:16.7pt;margin-top:50.4pt;width:578.9pt;height:.5pt;z-index:251660288;mso-position-horizontal-relative:page;mso-position-vertical-relative:page" coordsize="735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">
              <v:shape id="Shape 15753" o:spid="_x0000_s1027" style="position:absolute;width:73517;height:91;visibility:visible;mso-wrap-style:square;v-text-anchor:top" coordsize="7351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" path="m,l7351776,r,9144l,9144,,e" fillcolor="#d9d9d9" stroked="f" strokeweight="0">
                <v:stroke miterlimit="83231f" joinstyle="miter"/>
                <v:path arrowok="t" textboxrect="0,0,7351776,9144"/>
              </v:shape>
              <w10:wrap type="square" anchorx="page" anchory="page"/>
            </v:group>
          </w:pict>
        </mc:Fallback>
      </mc:AlternateContent>
    </w:r>
  </w:p>
  <w:p w:rsidR="00610662" w:rsidRDefault="00610662">
    <w:pPr>
      <w:spacing w:after="0" w:line="259" w:lineRule="auto"/>
      <w:ind w:left="-377"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62" w:rsidRDefault="00864A5D">
    <w:pPr>
      <w:spacing w:after="4" w:line="259" w:lineRule="auto"/>
      <w:ind w:left="-674" w:right="-683" w:firstLine="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337375" o:spid="_x0000_s2049" type="#_x0000_t136" style="position:absolute;left:0;text-align:left;margin-left:0;margin-top:0;width:511.65pt;height:170.55pt;rotation:315;z-index:-251658240;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r w:rsidR="00610662">
      <w:rPr>
        <w:rFonts w:ascii="Calibri" w:eastAsia="Calibri" w:hAnsi="Calibri" w:cs="Calibri"/>
        <w:noProof/>
        <w:sz w:val="22"/>
        <w:lang w:bidi="ar-SA"/>
      </w:rPr>
      <mc:AlternateContent>
        <mc:Choice Requires="wpg">
          <w:drawing>
            <wp:anchor distT="0" distB="0" distL="114300" distR="114300" simplePos="0" relativeHeight="251661312" behindDoc="0" locked="0" layoutInCell="1" allowOverlap="1" wp14:anchorId="04F9C3CC" wp14:editId="7CD92B91">
              <wp:simplePos x="0" y="0"/>
              <wp:positionH relativeFrom="page">
                <wp:posOffset>211836</wp:posOffset>
              </wp:positionH>
              <wp:positionV relativeFrom="page">
                <wp:posOffset>640080</wp:posOffset>
              </wp:positionV>
              <wp:extent cx="7351776" cy="6096"/>
              <wp:effectExtent l="0" t="0" r="0" b="0"/>
              <wp:wrapSquare wrapText="bothSides"/>
              <wp:docPr id="15471" name="Group 15471"/>
              <wp:cNvGraphicFramePr/>
              <a:graphic xmlns:a="http://schemas.openxmlformats.org/drawingml/2006/main">
                <a:graphicData uri="http://schemas.microsoft.com/office/word/2010/wordprocessingGroup">
                  <wpg:wgp>
                    <wpg:cNvGrpSpPr/>
                    <wpg:grpSpPr>
                      <a:xfrm>
                        <a:off x="0" y="0"/>
                        <a:ext cx="7351776" cy="6096"/>
                        <a:chOff x="0" y="0"/>
                        <a:chExt cx="7351776" cy="6096"/>
                      </a:xfrm>
                    </wpg:grpSpPr>
                    <wps:wsp>
                      <wps:cNvPr id="15751" name="Shape 15751"/>
                      <wps:cNvSpPr/>
                      <wps:spPr>
                        <a:xfrm>
                          <a:off x="0" y="0"/>
                          <a:ext cx="7351776" cy="9144"/>
                        </a:xfrm>
                        <a:custGeom>
                          <a:avLst/>
                          <a:gdLst/>
                          <a:ahLst/>
                          <a:cxnLst/>
                          <a:rect l="0" t="0" r="0" b="0"/>
                          <a:pathLst>
                            <a:path w="7351776" h="9144">
                              <a:moveTo>
                                <a:pt x="0" y="0"/>
                              </a:moveTo>
                              <a:lnTo>
                                <a:pt x="7351776" y="0"/>
                              </a:lnTo>
                              <a:lnTo>
                                <a:pt x="73517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2084912" id="Group 15471" o:spid="_x0000_s1026" style="position:absolute;margin-left:16.7pt;margin-top:50.4pt;width:578.9pt;height:.5pt;z-index:251661312;mso-position-horizontal-relative:page;mso-position-vertical-relative:page" coordsize="735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">
              <v:shape id="Shape 15751" o:spid="_x0000_s1027" style="position:absolute;width:73517;height:91;visibility:visible;mso-wrap-style:square;v-text-anchor:top" coordsize="7351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" path="m,l7351776,r,9144l,9144,,e" fillcolor="#d9d9d9" stroked="f" strokeweight="0">
                <v:stroke miterlimit="83231f" joinstyle="miter"/>
                <v:path arrowok="t" textboxrect="0,0,7351776,9144"/>
              </v:shape>
              <w10:wrap type="square" anchorx="page" anchory="page"/>
            </v:group>
          </w:pict>
        </mc:Fallback>
      </mc:AlternateContent>
    </w:r>
    <w:r w:rsidR="00610662">
      <w:rPr>
        <w:rFonts w:ascii="Calibri" w:eastAsia="Calibri" w:hAnsi="Calibri" w:cs="Calibri"/>
        <w:sz w:val="22"/>
      </w:rPr>
      <w:t xml:space="preserve">International Journal of Research and Innovation in Social Science (IJRISS) |Volume V, Issue III, March 2021|ISSN 2454-6186 </w:t>
    </w:r>
  </w:p>
  <w:p w:rsidR="00610662" w:rsidRDefault="00610662">
    <w:pPr>
      <w:spacing w:after="0" w:line="259" w:lineRule="auto"/>
      <w:ind w:left="-377"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B5DED"/>
    <w:multiLevelType w:val="multilevel"/>
    <w:tmpl w:val="263B5DE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953410"/>
    <w:multiLevelType w:val="multilevel"/>
    <w:tmpl w:val="509534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471EDA"/>
    <w:multiLevelType w:val="hybridMultilevel"/>
    <w:tmpl w:val="FFFFFFFF"/>
    <w:lvl w:ilvl="0" w:tplc="8B7CC04A">
      <w:start w:val="16"/>
      <w:numFmt w:val="decimal"/>
      <w:lvlText w:val="[%1]"/>
      <w:lvlJc w:val="left"/>
      <w:pPr>
        <w:ind w:left="1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D8C1208">
      <w:start w:val="1"/>
      <w:numFmt w:val="lowerLetter"/>
      <w:lvlText w:val="%2"/>
      <w:lvlJc w:val="left"/>
      <w:pPr>
        <w:ind w:left="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B2274D4">
      <w:start w:val="1"/>
      <w:numFmt w:val="lowerRoman"/>
      <w:lvlText w:val="%3"/>
      <w:lvlJc w:val="left"/>
      <w:pPr>
        <w:ind w:left="15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D5CB36C">
      <w:start w:val="1"/>
      <w:numFmt w:val="decimal"/>
      <w:lvlText w:val="%4"/>
      <w:lvlJc w:val="left"/>
      <w:pPr>
        <w:ind w:left="23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58AAF08">
      <w:start w:val="1"/>
      <w:numFmt w:val="lowerLetter"/>
      <w:lvlText w:val="%5"/>
      <w:lvlJc w:val="left"/>
      <w:pPr>
        <w:ind w:left="30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D985CB8">
      <w:start w:val="1"/>
      <w:numFmt w:val="lowerRoman"/>
      <w:lvlText w:val="%6"/>
      <w:lvlJc w:val="left"/>
      <w:pPr>
        <w:ind w:left="37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DD0CB3E">
      <w:start w:val="1"/>
      <w:numFmt w:val="decimal"/>
      <w:lvlText w:val="%7"/>
      <w:lvlJc w:val="left"/>
      <w:pPr>
        <w:ind w:left="4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85080D8">
      <w:start w:val="1"/>
      <w:numFmt w:val="lowerLetter"/>
      <w:lvlText w:val="%8"/>
      <w:lvlJc w:val="left"/>
      <w:pPr>
        <w:ind w:left="5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12A4AFA">
      <w:start w:val="1"/>
      <w:numFmt w:val="lowerRoman"/>
      <w:lvlText w:val="%9"/>
      <w:lvlJc w:val="left"/>
      <w:pPr>
        <w:ind w:left="59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9171CB7"/>
    <w:multiLevelType w:val="hybridMultilevel"/>
    <w:tmpl w:val="FFFFFFFF"/>
    <w:lvl w:ilvl="0" w:tplc="B958E450">
      <w:start w:val="2"/>
      <w:numFmt w:val="upperRoman"/>
      <w:pStyle w:val="Heading1"/>
      <w:lvlText w:val="%1."/>
      <w:lvlJc w:val="left"/>
      <w:pPr>
        <w:ind w:left="4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60FD50">
      <w:start w:val="1"/>
      <w:numFmt w:val="lowerLetter"/>
      <w:lvlText w:val="%2"/>
      <w:lvlJc w:val="left"/>
      <w:pPr>
        <w:ind w:left="24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B41712">
      <w:start w:val="1"/>
      <w:numFmt w:val="lowerRoman"/>
      <w:lvlText w:val="%3"/>
      <w:lvlJc w:val="left"/>
      <w:pPr>
        <w:ind w:left="31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CC2A2">
      <w:start w:val="1"/>
      <w:numFmt w:val="decimal"/>
      <w:lvlText w:val="%4"/>
      <w:lvlJc w:val="left"/>
      <w:pPr>
        <w:ind w:left="3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383E7E">
      <w:start w:val="1"/>
      <w:numFmt w:val="lowerLetter"/>
      <w:lvlText w:val="%5"/>
      <w:lvlJc w:val="left"/>
      <w:pPr>
        <w:ind w:left="4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3AD780">
      <w:start w:val="1"/>
      <w:numFmt w:val="lowerRoman"/>
      <w:lvlText w:val="%6"/>
      <w:lvlJc w:val="left"/>
      <w:pPr>
        <w:ind w:left="5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FA6E96">
      <w:start w:val="1"/>
      <w:numFmt w:val="decimal"/>
      <w:lvlText w:val="%7"/>
      <w:lvlJc w:val="left"/>
      <w:pPr>
        <w:ind w:left="6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D4079E">
      <w:start w:val="1"/>
      <w:numFmt w:val="lowerLetter"/>
      <w:lvlText w:val="%8"/>
      <w:lvlJc w:val="left"/>
      <w:pPr>
        <w:ind w:left="6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6E2766">
      <w:start w:val="1"/>
      <w:numFmt w:val="lowerRoman"/>
      <w:lvlText w:val="%9"/>
      <w:lvlJc w:val="left"/>
      <w:pPr>
        <w:ind w:left="7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C2AE71B"/>
    <w:multiLevelType w:val="singleLevel"/>
    <w:tmpl w:val="6C2AE71B"/>
    <w:lvl w:ilvl="0">
      <w:start w:val="1"/>
      <w:numFmt w:val="lowerRoman"/>
      <w:lvlText w:val="%1."/>
      <w:lvlJc w:val="left"/>
      <w:pPr>
        <w:tabs>
          <w:tab w:val="left" w:pos="425"/>
        </w:tabs>
        <w:ind w:left="425" w:hanging="425"/>
      </w:pPr>
      <w:rPr>
        <w:rFonts w:hint="default"/>
      </w:rPr>
    </w:lvl>
  </w:abstractNum>
  <w:abstractNum w:abstractNumId="5" w15:restartNumberingAfterBreak="0">
    <w:nsid w:val="74EA74B7"/>
    <w:multiLevelType w:val="hybridMultilevel"/>
    <w:tmpl w:val="FFFFFFFF"/>
    <w:lvl w:ilvl="0" w:tplc="B6182ED6">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D8E34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70A87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668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0EDE6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0E091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D28A5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785F0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AC442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E4C0968"/>
    <w:multiLevelType w:val="hybridMultilevel"/>
    <w:tmpl w:val="FFFFFFFF"/>
    <w:lvl w:ilvl="0" w:tplc="2D0439E8">
      <w:start w:val="1"/>
      <w:numFmt w:val="decimal"/>
      <w:lvlText w:val="[%1]"/>
      <w:lvlJc w:val="left"/>
      <w:pPr>
        <w:ind w:left="70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43834BE">
      <w:start w:val="1"/>
      <w:numFmt w:val="lowerLetter"/>
      <w:lvlText w:val="%2"/>
      <w:lvlJc w:val="left"/>
      <w:pPr>
        <w:ind w:left="14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F479C8">
      <w:start w:val="1"/>
      <w:numFmt w:val="lowerRoman"/>
      <w:lvlText w:val="%3"/>
      <w:lvlJc w:val="left"/>
      <w:pPr>
        <w:ind w:left="21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CB6C14C">
      <w:start w:val="1"/>
      <w:numFmt w:val="decimal"/>
      <w:lvlText w:val="%4"/>
      <w:lvlJc w:val="left"/>
      <w:pPr>
        <w:ind w:left="28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8186DDA">
      <w:start w:val="1"/>
      <w:numFmt w:val="lowerLetter"/>
      <w:lvlText w:val="%5"/>
      <w:lvlJc w:val="left"/>
      <w:pPr>
        <w:ind w:left="35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1E4E7B0">
      <w:start w:val="1"/>
      <w:numFmt w:val="lowerRoman"/>
      <w:lvlText w:val="%6"/>
      <w:lvlJc w:val="left"/>
      <w:pPr>
        <w:ind w:left="42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1541CCC">
      <w:start w:val="1"/>
      <w:numFmt w:val="decimal"/>
      <w:lvlText w:val="%7"/>
      <w:lvlJc w:val="left"/>
      <w:pPr>
        <w:ind w:left="50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A58BB70">
      <w:start w:val="1"/>
      <w:numFmt w:val="lowerLetter"/>
      <w:lvlText w:val="%8"/>
      <w:lvlJc w:val="left"/>
      <w:pPr>
        <w:ind w:left="57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DFAA288">
      <w:start w:val="1"/>
      <w:numFmt w:val="lowerRoman"/>
      <w:lvlText w:val="%9"/>
      <w:lvlJc w:val="left"/>
      <w:pPr>
        <w:ind w:left="64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09"/>
    <w:rsid w:val="00014C48"/>
    <w:rsid w:val="00030077"/>
    <w:rsid w:val="000313FD"/>
    <w:rsid w:val="00065050"/>
    <w:rsid w:val="00066009"/>
    <w:rsid w:val="0006620E"/>
    <w:rsid w:val="00066E26"/>
    <w:rsid w:val="000735BE"/>
    <w:rsid w:val="000959BC"/>
    <w:rsid w:val="000C43FB"/>
    <w:rsid w:val="000C6083"/>
    <w:rsid w:val="000E6BA8"/>
    <w:rsid w:val="000F7644"/>
    <w:rsid w:val="001017D6"/>
    <w:rsid w:val="00107317"/>
    <w:rsid w:val="001174C3"/>
    <w:rsid w:val="00122A5B"/>
    <w:rsid w:val="00140149"/>
    <w:rsid w:val="0016418D"/>
    <w:rsid w:val="00177F87"/>
    <w:rsid w:val="00181180"/>
    <w:rsid w:val="001A2503"/>
    <w:rsid w:val="001C258E"/>
    <w:rsid w:val="001E48D0"/>
    <w:rsid w:val="001F0424"/>
    <w:rsid w:val="001F6D28"/>
    <w:rsid w:val="00217D10"/>
    <w:rsid w:val="00233945"/>
    <w:rsid w:val="00245FFC"/>
    <w:rsid w:val="0026167F"/>
    <w:rsid w:val="00263E19"/>
    <w:rsid w:val="00281238"/>
    <w:rsid w:val="002879D9"/>
    <w:rsid w:val="00290CA6"/>
    <w:rsid w:val="002A7E26"/>
    <w:rsid w:val="002D3BA4"/>
    <w:rsid w:val="002E29B2"/>
    <w:rsid w:val="0030092A"/>
    <w:rsid w:val="00301280"/>
    <w:rsid w:val="00321B54"/>
    <w:rsid w:val="00323411"/>
    <w:rsid w:val="00324953"/>
    <w:rsid w:val="00346A46"/>
    <w:rsid w:val="00346DB6"/>
    <w:rsid w:val="00346F0B"/>
    <w:rsid w:val="00355BBB"/>
    <w:rsid w:val="00355E79"/>
    <w:rsid w:val="00364A7B"/>
    <w:rsid w:val="003711A6"/>
    <w:rsid w:val="003728ED"/>
    <w:rsid w:val="00375A53"/>
    <w:rsid w:val="00387D3D"/>
    <w:rsid w:val="00393201"/>
    <w:rsid w:val="003B2452"/>
    <w:rsid w:val="003C3AF6"/>
    <w:rsid w:val="003E50AD"/>
    <w:rsid w:val="0040262B"/>
    <w:rsid w:val="004131AB"/>
    <w:rsid w:val="00420598"/>
    <w:rsid w:val="00436D89"/>
    <w:rsid w:val="0047241E"/>
    <w:rsid w:val="004C1B56"/>
    <w:rsid w:val="004C24B9"/>
    <w:rsid w:val="004C3763"/>
    <w:rsid w:val="004C79B3"/>
    <w:rsid w:val="004D39C7"/>
    <w:rsid w:val="004E1153"/>
    <w:rsid w:val="004F4E63"/>
    <w:rsid w:val="004F6697"/>
    <w:rsid w:val="00532821"/>
    <w:rsid w:val="00536F41"/>
    <w:rsid w:val="0057059A"/>
    <w:rsid w:val="0059233D"/>
    <w:rsid w:val="00592C70"/>
    <w:rsid w:val="005A26E3"/>
    <w:rsid w:val="005A789E"/>
    <w:rsid w:val="005B44C1"/>
    <w:rsid w:val="005E6B26"/>
    <w:rsid w:val="006033C7"/>
    <w:rsid w:val="006100A5"/>
    <w:rsid w:val="00610662"/>
    <w:rsid w:val="006343FA"/>
    <w:rsid w:val="00642D3C"/>
    <w:rsid w:val="00644037"/>
    <w:rsid w:val="006445F7"/>
    <w:rsid w:val="006559A7"/>
    <w:rsid w:val="00656342"/>
    <w:rsid w:val="00660EFF"/>
    <w:rsid w:val="006823B1"/>
    <w:rsid w:val="00695E17"/>
    <w:rsid w:val="006A0DD6"/>
    <w:rsid w:val="006A170E"/>
    <w:rsid w:val="006C253E"/>
    <w:rsid w:val="006F3BA7"/>
    <w:rsid w:val="00714B33"/>
    <w:rsid w:val="00734EF5"/>
    <w:rsid w:val="00747A95"/>
    <w:rsid w:val="00766C2C"/>
    <w:rsid w:val="00776B4F"/>
    <w:rsid w:val="00780F26"/>
    <w:rsid w:val="00786C73"/>
    <w:rsid w:val="00796DED"/>
    <w:rsid w:val="007A09CF"/>
    <w:rsid w:val="007C1D81"/>
    <w:rsid w:val="007C798B"/>
    <w:rsid w:val="007D2B75"/>
    <w:rsid w:val="007D7D0C"/>
    <w:rsid w:val="00805F75"/>
    <w:rsid w:val="008136CA"/>
    <w:rsid w:val="00864A5D"/>
    <w:rsid w:val="00887729"/>
    <w:rsid w:val="00892596"/>
    <w:rsid w:val="00914E62"/>
    <w:rsid w:val="00916BDD"/>
    <w:rsid w:val="00950D73"/>
    <w:rsid w:val="00952AC5"/>
    <w:rsid w:val="0095330C"/>
    <w:rsid w:val="0095471C"/>
    <w:rsid w:val="00954DDA"/>
    <w:rsid w:val="0097040C"/>
    <w:rsid w:val="0097684E"/>
    <w:rsid w:val="009847A5"/>
    <w:rsid w:val="00985259"/>
    <w:rsid w:val="009F0F7F"/>
    <w:rsid w:val="00A0190B"/>
    <w:rsid w:val="00A359A5"/>
    <w:rsid w:val="00A51D9D"/>
    <w:rsid w:val="00A677C9"/>
    <w:rsid w:val="00AA2137"/>
    <w:rsid w:val="00AA3E38"/>
    <w:rsid w:val="00AB05F5"/>
    <w:rsid w:val="00AB6D9E"/>
    <w:rsid w:val="00AB75F7"/>
    <w:rsid w:val="00AC47AF"/>
    <w:rsid w:val="00AD2D73"/>
    <w:rsid w:val="00B0727E"/>
    <w:rsid w:val="00B14A87"/>
    <w:rsid w:val="00B171E5"/>
    <w:rsid w:val="00B218B3"/>
    <w:rsid w:val="00B21AB4"/>
    <w:rsid w:val="00B3435D"/>
    <w:rsid w:val="00B51982"/>
    <w:rsid w:val="00B547C4"/>
    <w:rsid w:val="00B55BFE"/>
    <w:rsid w:val="00B72449"/>
    <w:rsid w:val="00B81C1C"/>
    <w:rsid w:val="00BC6603"/>
    <w:rsid w:val="00BD3614"/>
    <w:rsid w:val="00BD4C90"/>
    <w:rsid w:val="00BE32F7"/>
    <w:rsid w:val="00BF4A58"/>
    <w:rsid w:val="00C51AC9"/>
    <w:rsid w:val="00C52C77"/>
    <w:rsid w:val="00C554FF"/>
    <w:rsid w:val="00C62FDB"/>
    <w:rsid w:val="00C64993"/>
    <w:rsid w:val="00C913F2"/>
    <w:rsid w:val="00CC0C44"/>
    <w:rsid w:val="00CC1164"/>
    <w:rsid w:val="00CE357D"/>
    <w:rsid w:val="00CF1094"/>
    <w:rsid w:val="00CF5026"/>
    <w:rsid w:val="00D000D9"/>
    <w:rsid w:val="00D17AEF"/>
    <w:rsid w:val="00D25BA7"/>
    <w:rsid w:val="00D316B2"/>
    <w:rsid w:val="00D377F6"/>
    <w:rsid w:val="00D42BEE"/>
    <w:rsid w:val="00D43BB7"/>
    <w:rsid w:val="00DE277F"/>
    <w:rsid w:val="00DE2FE7"/>
    <w:rsid w:val="00E21ED3"/>
    <w:rsid w:val="00E32F4A"/>
    <w:rsid w:val="00E36958"/>
    <w:rsid w:val="00E44438"/>
    <w:rsid w:val="00E47F5F"/>
    <w:rsid w:val="00EA49D7"/>
    <w:rsid w:val="00EE3ECC"/>
    <w:rsid w:val="00EE7817"/>
    <w:rsid w:val="00F0106C"/>
    <w:rsid w:val="00F0187F"/>
    <w:rsid w:val="00F05D1C"/>
    <w:rsid w:val="00F32F40"/>
    <w:rsid w:val="00F40718"/>
    <w:rsid w:val="00F5209B"/>
    <w:rsid w:val="00F60A55"/>
    <w:rsid w:val="00F612AC"/>
    <w:rsid w:val="00F6562B"/>
    <w:rsid w:val="00F73E5D"/>
    <w:rsid w:val="00F90C50"/>
    <w:rsid w:val="00F9388C"/>
    <w:rsid w:val="00F9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EB3D6"/>
  <w15:docId w15:val="{84965123-0404-4E52-806F-39DD1232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09"/>
    <w:pPr>
      <w:spacing w:after="110" w:line="250" w:lineRule="auto"/>
      <w:ind w:left="10" w:right="49" w:hanging="10"/>
      <w:jc w:val="both"/>
    </w:pPr>
    <w:rPr>
      <w:rFonts w:ascii="Times New Roman" w:eastAsia="Times New Roman" w:hAnsi="Times New Roman" w:cs="Times New Roman"/>
      <w:color w:val="000000"/>
      <w:sz w:val="20"/>
      <w:lang w:bidi="en-US"/>
    </w:rPr>
  </w:style>
  <w:style w:type="paragraph" w:styleId="Heading1">
    <w:name w:val="heading 1"/>
    <w:next w:val="Normal"/>
    <w:link w:val="Heading1Char"/>
    <w:uiPriority w:val="9"/>
    <w:qFormat/>
    <w:rsid w:val="00066009"/>
    <w:pPr>
      <w:keepNext/>
      <w:keepLines/>
      <w:numPr>
        <w:numId w:val="4"/>
      </w:numPr>
      <w:spacing w:after="100"/>
      <w:ind w:left="10" w:right="49" w:hanging="10"/>
      <w:jc w:val="center"/>
      <w:outlineLvl w:val="0"/>
    </w:pPr>
    <w:rPr>
      <w:rFonts w:ascii="Times New Roman" w:eastAsia="Times New Roman" w:hAnsi="Times New Roman" w:cs="Times New Roman"/>
      <w:color w:val="000000"/>
      <w:sz w:val="20"/>
    </w:rPr>
  </w:style>
  <w:style w:type="paragraph" w:styleId="Heading2">
    <w:name w:val="heading 2"/>
    <w:basedOn w:val="Normal"/>
    <w:next w:val="Normal"/>
    <w:link w:val="Heading2Char"/>
    <w:uiPriority w:val="9"/>
    <w:semiHidden/>
    <w:unhideWhenUsed/>
    <w:qFormat/>
    <w:rsid w:val="00B724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47F5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09"/>
    <w:rPr>
      <w:rFonts w:ascii="Times New Roman" w:eastAsia="Times New Roman" w:hAnsi="Times New Roman" w:cs="Times New Roman"/>
      <w:color w:val="000000"/>
      <w:sz w:val="20"/>
    </w:rPr>
  </w:style>
  <w:style w:type="paragraph" w:styleId="NormalWeb">
    <w:name w:val="Normal (Web)"/>
    <w:basedOn w:val="Normal"/>
    <w:uiPriority w:val="99"/>
    <w:unhideWhenUsed/>
    <w:qFormat/>
    <w:rsid w:val="00324953"/>
    <w:pPr>
      <w:spacing w:before="100" w:beforeAutospacing="1" w:after="100" w:afterAutospacing="1" w:line="240" w:lineRule="auto"/>
      <w:ind w:left="0" w:right="0" w:firstLine="0"/>
      <w:jc w:val="left"/>
    </w:pPr>
    <w:rPr>
      <w:color w:val="auto"/>
      <w:sz w:val="24"/>
      <w:szCs w:val="24"/>
      <w:lang w:bidi="ar-SA"/>
    </w:rPr>
  </w:style>
  <w:style w:type="character" w:styleId="Strong">
    <w:name w:val="Strong"/>
    <w:basedOn w:val="DefaultParagraphFont"/>
    <w:uiPriority w:val="22"/>
    <w:qFormat/>
    <w:rsid w:val="00324953"/>
    <w:rPr>
      <w:b/>
      <w:bCs/>
    </w:rPr>
  </w:style>
  <w:style w:type="paragraph" w:styleId="ListParagraph">
    <w:name w:val="List Paragraph"/>
    <w:basedOn w:val="Normal"/>
    <w:uiPriority w:val="34"/>
    <w:qFormat/>
    <w:rsid w:val="000735BE"/>
    <w:pPr>
      <w:spacing w:after="200" w:line="276" w:lineRule="auto"/>
      <w:ind w:left="720" w:right="0" w:firstLine="0"/>
      <w:contextualSpacing/>
      <w:jc w:val="left"/>
    </w:pPr>
    <w:rPr>
      <w:rFonts w:ascii="Calibri" w:eastAsia="SimSun" w:hAnsi="Calibri"/>
      <w:color w:val="auto"/>
      <w:sz w:val="22"/>
      <w:lang w:bidi="ar-SA"/>
    </w:rPr>
  </w:style>
  <w:style w:type="character" w:styleId="Hyperlink">
    <w:name w:val="Hyperlink"/>
    <w:basedOn w:val="DefaultParagraphFont"/>
    <w:uiPriority w:val="99"/>
    <w:unhideWhenUsed/>
    <w:qFormat/>
    <w:rsid w:val="002A7E26"/>
    <w:rPr>
      <w:color w:val="0000FF"/>
      <w:u w:val="single"/>
    </w:rPr>
  </w:style>
  <w:style w:type="paragraph" w:styleId="Footer">
    <w:name w:val="footer"/>
    <w:basedOn w:val="Normal"/>
    <w:link w:val="FooterChar"/>
    <w:uiPriority w:val="99"/>
    <w:unhideWhenUsed/>
    <w:rsid w:val="00AB6D9E"/>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lang w:eastAsia="ja-JP" w:bidi="ar-SA"/>
    </w:rPr>
  </w:style>
  <w:style w:type="character" w:customStyle="1" w:styleId="FooterChar">
    <w:name w:val="Footer Char"/>
    <w:basedOn w:val="DefaultParagraphFont"/>
    <w:link w:val="Footer"/>
    <w:uiPriority w:val="99"/>
    <w:rsid w:val="00AB6D9E"/>
    <w:rPr>
      <w:sz w:val="21"/>
      <w:lang w:eastAsia="ja-JP"/>
    </w:rPr>
  </w:style>
  <w:style w:type="character" w:customStyle="1" w:styleId="Heading2Char">
    <w:name w:val="Heading 2 Char"/>
    <w:basedOn w:val="DefaultParagraphFont"/>
    <w:link w:val="Heading2"/>
    <w:uiPriority w:val="9"/>
    <w:semiHidden/>
    <w:rsid w:val="00B72449"/>
    <w:rPr>
      <w:rFonts w:asciiTheme="majorHAnsi" w:eastAsiaTheme="majorEastAsia" w:hAnsiTheme="majorHAnsi" w:cstheme="majorBidi"/>
      <w:b/>
      <w:bCs/>
      <w:color w:val="5B9BD5" w:themeColor="accent1"/>
      <w:sz w:val="26"/>
      <w:szCs w:val="26"/>
      <w:lang w:bidi="en-US"/>
    </w:rPr>
  </w:style>
  <w:style w:type="character" w:customStyle="1" w:styleId="Heading3Char">
    <w:name w:val="Heading 3 Char"/>
    <w:basedOn w:val="DefaultParagraphFont"/>
    <w:link w:val="Heading3"/>
    <w:uiPriority w:val="9"/>
    <w:semiHidden/>
    <w:rsid w:val="00E47F5F"/>
    <w:rPr>
      <w:rFonts w:asciiTheme="majorHAnsi" w:eastAsiaTheme="majorEastAsia" w:hAnsiTheme="majorHAnsi" w:cstheme="majorBidi"/>
      <w:b/>
      <w:bCs/>
      <w:color w:val="5B9BD5" w:themeColor="accent1"/>
      <w:sz w:val="20"/>
      <w:lang w:bidi="en-US"/>
    </w:rPr>
  </w:style>
  <w:style w:type="paragraph" w:styleId="BodyText">
    <w:name w:val="Body Text"/>
    <w:basedOn w:val="Normal"/>
    <w:link w:val="BodyTextChar"/>
    <w:uiPriority w:val="99"/>
    <w:semiHidden/>
    <w:unhideWhenUsed/>
    <w:rsid w:val="00217D10"/>
    <w:pPr>
      <w:spacing w:after="120"/>
    </w:pPr>
  </w:style>
  <w:style w:type="character" w:customStyle="1" w:styleId="BodyTextChar">
    <w:name w:val="Body Text Char"/>
    <w:basedOn w:val="DefaultParagraphFont"/>
    <w:link w:val="BodyText"/>
    <w:uiPriority w:val="99"/>
    <w:semiHidden/>
    <w:rsid w:val="00217D10"/>
    <w:rPr>
      <w:rFonts w:ascii="Times New Roman" w:eastAsia="Times New Roman" w:hAnsi="Times New Roman" w:cs="Times New Roman"/>
      <w:color w:val="000000"/>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8182">
      <w:bodyDiv w:val="1"/>
      <w:marLeft w:val="0"/>
      <w:marRight w:val="0"/>
      <w:marTop w:val="0"/>
      <w:marBottom w:val="0"/>
      <w:divBdr>
        <w:top w:val="none" w:sz="0" w:space="0" w:color="auto"/>
        <w:left w:val="none" w:sz="0" w:space="0" w:color="auto"/>
        <w:bottom w:val="none" w:sz="0" w:space="0" w:color="auto"/>
        <w:right w:val="none" w:sz="0" w:space="0" w:color="auto"/>
      </w:divBdr>
    </w:div>
    <w:div w:id="893665740">
      <w:bodyDiv w:val="1"/>
      <w:marLeft w:val="0"/>
      <w:marRight w:val="0"/>
      <w:marTop w:val="0"/>
      <w:marBottom w:val="0"/>
      <w:divBdr>
        <w:top w:val="none" w:sz="0" w:space="0" w:color="auto"/>
        <w:left w:val="none" w:sz="0" w:space="0" w:color="auto"/>
        <w:bottom w:val="none" w:sz="0" w:space="0" w:color="auto"/>
        <w:right w:val="none" w:sz="0" w:space="0" w:color="auto"/>
      </w:divBdr>
      <w:divsChild>
        <w:div w:id="1991863504">
          <w:marLeft w:val="0"/>
          <w:marRight w:val="0"/>
          <w:marTop w:val="0"/>
          <w:marBottom w:val="0"/>
          <w:divBdr>
            <w:top w:val="none" w:sz="0" w:space="0" w:color="auto"/>
            <w:left w:val="none" w:sz="0" w:space="0" w:color="auto"/>
            <w:bottom w:val="none" w:sz="0" w:space="0" w:color="auto"/>
            <w:right w:val="none" w:sz="0" w:space="0" w:color="auto"/>
          </w:divBdr>
          <w:divsChild>
            <w:div w:id="859658826">
              <w:marLeft w:val="0"/>
              <w:marRight w:val="0"/>
              <w:marTop w:val="0"/>
              <w:marBottom w:val="0"/>
              <w:divBdr>
                <w:top w:val="none" w:sz="0" w:space="0" w:color="auto"/>
                <w:left w:val="none" w:sz="0" w:space="0" w:color="auto"/>
                <w:bottom w:val="none" w:sz="0" w:space="0" w:color="auto"/>
                <w:right w:val="none" w:sz="0" w:space="0" w:color="auto"/>
              </w:divBdr>
              <w:divsChild>
                <w:div w:id="2090149715">
                  <w:marLeft w:val="0"/>
                  <w:marRight w:val="0"/>
                  <w:marTop w:val="0"/>
                  <w:marBottom w:val="0"/>
                  <w:divBdr>
                    <w:top w:val="none" w:sz="0" w:space="0" w:color="auto"/>
                    <w:left w:val="none" w:sz="0" w:space="0" w:color="auto"/>
                    <w:bottom w:val="none" w:sz="0" w:space="0" w:color="auto"/>
                    <w:right w:val="none" w:sz="0" w:space="0" w:color="auto"/>
                  </w:divBdr>
                  <w:divsChild>
                    <w:div w:id="15635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1498">
          <w:marLeft w:val="0"/>
          <w:marRight w:val="0"/>
          <w:marTop w:val="0"/>
          <w:marBottom w:val="0"/>
          <w:divBdr>
            <w:top w:val="none" w:sz="0" w:space="0" w:color="auto"/>
            <w:left w:val="none" w:sz="0" w:space="0" w:color="auto"/>
            <w:bottom w:val="none" w:sz="0" w:space="0" w:color="auto"/>
            <w:right w:val="none" w:sz="0" w:space="0" w:color="auto"/>
          </w:divBdr>
          <w:divsChild>
            <w:div w:id="1806970626">
              <w:marLeft w:val="0"/>
              <w:marRight w:val="0"/>
              <w:marTop w:val="0"/>
              <w:marBottom w:val="0"/>
              <w:divBdr>
                <w:top w:val="none" w:sz="0" w:space="0" w:color="auto"/>
                <w:left w:val="none" w:sz="0" w:space="0" w:color="auto"/>
                <w:bottom w:val="none" w:sz="0" w:space="0" w:color="auto"/>
                <w:right w:val="none" w:sz="0" w:space="0" w:color="auto"/>
              </w:divBdr>
              <w:divsChild>
                <w:div w:id="1581328503">
                  <w:marLeft w:val="0"/>
                  <w:marRight w:val="0"/>
                  <w:marTop w:val="0"/>
                  <w:marBottom w:val="0"/>
                  <w:divBdr>
                    <w:top w:val="none" w:sz="0" w:space="0" w:color="auto"/>
                    <w:left w:val="none" w:sz="0" w:space="0" w:color="auto"/>
                    <w:bottom w:val="none" w:sz="0" w:space="0" w:color="auto"/>
                    <w:right w:val="none" w:sz="0" w:space="0" w:color="auto"/>
                  </w:divBdr>
                  <w:divsChild>
                    <w:div w:id="1270549550">
                      <w:marLeft w:val="0"/>
                      <w:marRight w:val="0"/>
                      <w:marTop w:val="0"/>
                      <w:marBottom w:val="0"/>
                      <w:divBdr>
                        <w:top w:val="none" w:sz="0" w:space="0" w:color="auto"/>
                        <w:left w:val="none" w:sz="0" w:space="0" w:color="auto"/>
                        <w:bottom w:val="none" w:sz="0" w:space="0" w:color="auto"/>
                        <w:right w:val="none" w:sz="0" w:space="0" w:color="auto"/>
                      </w:divBdr>
                      <w:divsChild>
                        <w:div w:id="3276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297765">
      <w:bodyDiv w:val="1"/>
      <w:marLeft w:val="0"/>
      <w:marRight w:val="0"/>
      <w:marTop w:val="0"/>
      <w:marBottom w:val="0"/>
      <w:divBdr>
        <w:top w:val="none" w:sz="0" w:space="0" w:color="auto"/>
        <w:left w:val="none" w:sz="0" w:space="0" w:color="auto"/>
        <w:bottom w:val="none" w:sz="0" w:space="0" w:color="auto"/>
        <w:right w:val="none" w:sz="0" w:space="0" w:color="auto"/>
      </w:divBdr>
    </w:div>
    <w:div w:id="19018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2591/coas.ojsp.0401.03025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inkedin.com/posts/farzane-haghighi-0383131b0_deviant-behaviors-of-students-in-the-educational-activity-7282127378581975040-YG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8613</Words>
  <Characters>49100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Samwangala</cp:lastModifiedBy>
  <cp:revision>2</cp:revision>
  <dcterms:created xsi:type="dcterms:W3CDTF">2026-06-25T13:01:00Z</dcterms:created>
  <dcterms:modified xsi:type="dcterms:W3CDTF">2026-06-25T13:01:00Z</dcterms:modified>
</cp:coreProperties>
</file>