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4C2" w:rsidRPr="004E6365" w:rsidRDefault="00C12DE9" w:rsidP="00955AA9">
      <w:pPr>
        <w:spacing w:after="240" w:line="240" w:lineRule="auto"/>
        <w:ind w:left="0" w:right="15" w:firstLine="0"/>
        <w:jc w:val="center"/>
        <w:rPr>
          <w:color w:val="auto"/>
        </w:rPr>
      </w:pPr>
      <w:bookmarkStart w:id="0" w:name="OLE_LINK45"/>
      <w:bookmarkStart w:id="1" w:name="OLE_LINK43"/>
      <w:r w:rsidRPr="004E6365">
        <w:rPr>
          <w:b/>
          <w:color w:val="auto"/>
          <w:sz w:val="36"/>
        </w:rPr>
        <w:t xml:space="preserve">India’s </w:t>
      </w:r>
      <w:bookmarkStart w:id="2" w:name="OLE_LINK46"/>
      <w:bookmarkEnd w:id="0"/>
      <w:r w:rsidRPr="004E6365">
        <w:rPr>
          <w:b/>
          <w:color w:val="auto"/>
          <w:sz w:val="36"/>
        </w:rPr>
        <w:t xml:space="preserve">Emerging </w:t>
      </w:r>
      <w:bookmarkStart w:id="3" w:name="OLE_LINK47"/>
      <w:bookmarkEnd w:id="2"/>
      <w:r w:rsidRPr="004E6365">
        <w:rPr>
          <w:b/>
          <w:color w:val="auto"/>
          <w:sz w:val="36"/>
        </w:rPr>
        <w:t xml:space="preserve">Solar </w:t>
      </w:r>
      <w:bookmarkEnd w:id="3"/>
      <w:r w:rsidRPr="004E6365">
        <w:rPr>
          <w:b/>
          <w:color w:val="auto"/>
          <w:sz w:val="36"/>
        </w:rPr>
        <w:t>PV Market</w:t>
      </w:r>
    </w:p>
    <w:p w:rsidR="00DE64C2" w:rsidRDefault="00C12DE9" w:rsidP="00955AA9">
      <w:pPr>
        <w:spacing w:after="240" w:line="240" w:lineRule="auto"/>
        <w:ind w:left="347" w:right="75"/>
        <w:jc w:val="center"/>
      </w:pPr>
      <w:bookmarkStart w:id="4" w:name="OLE_LINK44"/>
      <w:bookmarkEnd w:id="1"/>
      <w:proofErr w:type="spellStart"/>
      <w:r>
        <w:rPr>
          <w:b/>
        </w:rPr>
        <w:t>Rahul</w:t>
      </w:r>
      <w:proofErr w:type="spellEnd"/>
      <w:r>
        <w:rPr>
          <w:b/>
        </w:rPr>
        <w:t xml:space="preserve"> Kumar</w:t>
      </w:r>
    </w:p>
    <w:bookmarkEnd w:id="4"/>
    <w:p w:rsidR="00955AA9" w:rsidRDefault="004E6365" w:rsidP="00955AA9">
      <w:pPr>
        <w:pStyle w:val="NoSpacing"/>
        <w:spacing w:after="240"/>
        <w:jc w:val="center"/>
        <w:rPr>
          <w:rFonts w:ascii="Times New Roman" w:hAnsi="Times New Roman"/>
          <w:b/>
          <w:bCs/>
          <w:sz w:val="24"/>
          <w:szCs w:val="24"/>
        </w:rPr>
      </w:pPr>
      <w:r w:rsidRPr="004E6365">
        <w:rPr>
          <w:rFonts w:ascii="Times New Roman" w:hAnsi="Times New Roman"/>
          <w:b/>
          <w:bCs/>
          <w:sz w:val="24"/>
          <w:szCs w:val="24"/>
        </w:rPr>
        <w:t>Vikrant University</w:t>
      </w:r>
      <w:r w:rsidR="000E6DD1">
        <w:rPr>
          <w:rFonts w:ascii="Times New Roman" w:hAnsi="Times New Roman"/>
          <w:b/>
          <w:bCs/>
          <w:sz w:val="24"/>
          <w:szCs w:val="24"/>
        </w:rPr>
        <w:t>,</w:t>
      </w:r>
      <w:r w:rsidR="000E6DD1" w:rsidRPr="000E6DD1">
        <w:rPr>
          <w:b/>
          <w:sz w:val="24"/>
        </w:rPr>
        <w:t xml:space="preserve"> </w:t>
      </w:r>
      <w:r w:rsidR="000E6DD1" w:rsidRPr="000E6DD1">
        <w:rPr>
          <w:rFonts w:ascii="Times New Roman" w:hAnsi="Times New Roman"/>
          <w:b/>
          <w:sz w:val="24"/>
        </w:rPr>
        <w:t>India</w:t>
      </w:r>
    </w:p>
    <w:p w:rsidR="000E6DD1" w:rsidRPr="007C5444" w:rsidRDefault="000E6DD1" w:rsidP="000E6DD1">
      <w:pPr>
        <w:spacing w:after="240" w:line="240" w:lineRule="auto"/>
        <w:ind w:left="0"/>
        <w:jc w:val="center"/>
        <w:rPr>
          <w:b/>
          <w:lang w:val="en-GB"/>
        </w:rPr>
      </w:pPr>
      <w:r w:rsidRPr="007C5444">
        <w:rPr>
          <w:b/>
          <w:lang w:val="en-GB"/>
        </w:rPr>
        <w:t>DOI:</w:t>
      </w:r>
      <w:r w:rsidRPr="007C5444">
        <w:rPr>
          <w:b/>
        </w:rPr>
        <w:t xml:space="preserve"> </w:t>
      </w:r>
      <w:hyperlink r:id="rId8" w:history="1">
        <w:r>
          <w:rPr>
            <w:b/>
            <w:color w:val="0000FF"/>
            <w:u w:val="single"/>
            <w:lang w:val="en-GB"/>
          </w:rPr>
          <w:t>https://doi.org/10.47772/IJRISS.2026.10190020</w:t>
        </w:r>
      </w:hyperlink>
    </w:p>
    <w:p w:rsidR="00955AA9" w:rsidRPr="00446B44" w:rsidRDefault="00955AA9" w:rsidP="00955AA9">
      <w:pPr>
        <w:pStyle w:val="NoSpacing"/>
        <w:spacing w:after="240"/>
        <w:jc w:val="center"/>
        <w:rPr>
          <w:rFonts w:ascii="Times New Roman" w:hAnsi="Times New Roman"/>
          <w:sz w:val="24"/>
          <w:szCs w:val="24"/>
        </w:rPr>
      </w:pPr>
      <w:r w:rsidRPr="00446B44">
        <w:rPr>
          <w:rFonts w:ascii="Times New Roman" w:hAnsi="Times New Roman"/>
          <w:b/>
          <w:bCs/>
          <w:sz w:val="24"/>
          <w:szCs w:val="24"/>
        </w:rPr>
        <w:t xml:space="preserve">Received: </w:t>
      </w:r>
      <w:r w:rsidR="004E6365">
        <w:rPr>
          <w:rFonts w:ascii="Times New Roman" w:hAnsi="Times New Roman"/>
          <w:b/>
          <w:bCs/>
          <w:sz w:val="24"/>
          <w:szCs w:val="24"/>
        </w:rPr>
        <w:t>2</w:t>
      </w:r>
      <w:r w:rsidR="000E6DD1">
        <w:rPr>
          <w:rFonts w:ascii="Times New Roman" w:hAnsi="Times New Roman"/>
          <w:b/>
          <w:bCs/>
          <w:sz w:val="24"/>
          <w:szCs w:val="24"/>
        </w:rPr>
        <w:t>1</w:t>
      </w:r>
      <w:r w:rsidRPr="00446B44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4E6365" w:rsidRPr="004E6365">
        <w:rPr>
          <w:rFonts w:ascii="Times New Roman" w:hAnsi="Times New Roman"/>
          <w:b/>
          <w:bCs/>
          <w:sz w:val="24"/>
          <w:szCs w:val="24"/>
        </w:rPr>
        <w:t>January 2026</w:t>
      </w:r>
      <w:r w:rsidRPr="00446B44">
        <w:rPr>
          <w:rFonts w:ascii="Times New Roman" w:hAnsi="Times New Roman"/>
          <w:b/>
          <w:bCs/>
          <w:sz w:val="24"/>
          <w:szCs w:val="24"/>
        </w:rPr>
        <w:t xml:space="preserve">; Accepted: </w:t>
      </w:r>
      <w:r w:rsidR="000E6DD1">
        <w:rPr>
          <w:rFonts w:ascii="Times New Roman" w:hAnsi="Times New Roman"/>
          <w:b/>
          <w:bCs/>
          <w:sz w:val="24"/>
          <w:szCs w:val="24"/>
        </w:rPr>
        <w:t xml:space="preserve">28 </w:t>
      </w:r>
      <w:r w:rsidR="000E6DD1" w:rsidRPr="004E6365">
        <w:rPr>
          <w:rFonts w:ascii="Times New Roman" w:hAnsi="Times New Roman"/>
          <w:b/>
          <w:bCs/>
          <w:sz w:val="24"/>
          <w:szCs w:val="24"/>
        </w:rPr>
        <w:t xml:space="preserve">January </w:t>
      </w:r>
      <w:r w:rsidR="000E6DD1">
        <w:rPr>
          <w:rFonts w:ascii="Times New Roman" w:hAnsi="Times New Roman"/>
          <w:b/>
          <w:bCs/>
          <w:sz w:val="24"/>
          <w:szCs w:val="24"/>
        </w:rPr>
        <w:t>2026; Published: 14</w:t>
      </w:r>
      <w:r w:rsidR="00490F0E" w:rsidRPr="00490F0E">
        <w:rPr>
          <w:rFonts w:ascii="Times New Roman" w:hAnsi="Times New Roman"/>
          <w:b/>
          <w:bCs/>
          <w:sz w:val="24"/>
          <w:szCs w:val="24"/>
        </w:rPr>
        <w:t xml:space="preserve"> February 2026</w:t>
      </w:r>
    </w:p>
    <w:p w:rsidR="00DE64C2" w:rsidRPr="00955AA9" w:rsidRDefault="00C12DE9" w:rsidP="00955AA9">
      <w:pPr>
        <w:rPr>
          <w:rStyle w:val="Strong"/>
          <w:sz w:val="28"/>
          <w:szCs w:val="28"/>
        </w:rPr>
      </w:pPr>
      <w:r w:rsidRPr="00955AA9">
        <w:rPr>
          <w:rStyle w:val="Strong"/>
          <w:sz w:val="28"/>
          <w:szCs w:val="28"/>
        </w:rPr>
        <w:t xml:space="preserve">ABSTRACT </w:t>
      </w:r>
    </w:p>
    <w:p w:rsidR="00DE64C2" w:rsidRDefault="00C12DE9" w:rsidP="00955AA9">
      <w:pPr>
        <w:spacing w:after="240" w:line="240" w:lineRule="auto"/>
        <w:ind w:left="-5"/>
        <w:jc w:val="both"/>
      </w:pPr>
      <w:r>
        <w:t xml:space="preserve">India’s solar photovoltaic (PV) sector has undergone unprecedented acceleration between 2024 and 2030; driven by record solar installations, strengthened domestic manufacturing, and transformative policy initiatives such as the PM Surya </w:t>
      </w:r>
      <w:proofErr w:type="spellStart"/>
      <w:r>
        <w:t>Ghar</w:t>
      </w:r>
      <w:proofErr w:type="spellEnd"/>
      <w:r>
        <w:t xml:space="preserve"> </w:t>
      </w:r>
      <w:proofErr w:type="spellStart"/>
      <w:r>
        <w:t>Yojana</w:t>
      </w:r>
      <w:proofErr w:type="spellEnd"/>
      <w:r>
        <w:t xml:space="preserve">. Annual solar additions are projected to exceed 50 GW in 2026, positioning </w:t>
      </w:r>
    </w:p>
    <w:p w:rsidR="00DE64C2" w:rsidRDefault="00C12DE9" w:rsidP="00955AA9">
      <w:pPr>
        <w:spacing w:after="240" w:line="240" w:lineRule="auto"/>
        <w:ind w:left="-5"/>
        <w:jc w:val="both"/>
      </w:pPr>
      <w:proofErr w:type="gramStart"/>
      <w:r>
        <w:t>India as the world’s second-largest solar market behind China.</w:t>
      </w:r>
      <w:proofErr w:type="gramEnd"/>
      <w:r>
        <w:t xml:space="preserve"> This IEEE-formatted report refines and reorganizes existing findings, integrating verified datasets from MNRE, NSEFI, JMK Research, </w:t>
      </w:r>
      <w:proofErr w:type="spellStart"/>
      <w:r>
        <w:t>BloombergNEF</w:t>
      </w:r>
      <w:proofErr w:type="spellEnd"/>
      <w:r>
        <w:t xml:space="preserve">, and global efficiency databases. The study evaluates technology trends, state-wise deployment, efficiency benchmarks, and India’s strategic trajectory toward achieving 500 GW of non-fossil capacity by 2030. </w:t>
      </w:r>
    </w:p>
    <w:p w:rsidR="00DE64C2" w:rsidRDefault="00C12DE9" w:rsidP="00955AA9">
      <w:pPr>
        <w:spacing w:after="240" w:line="240" w:lineRule="auto"/>
        <w:ind w:left="0" w:firstLine="0"/>
        <w:jc w:val="both"/>
      </w:pPr>
      <w:r>
        <w:rPr>
          <w:noProof/>
          <w:lang w:val="en-US" w:eastAsia="en-US"/>
        </w:rPr>
        <w:drawing>
          <wp:inline distT="0" distB="0" distL="0" distR="0">
            <wp:extent cx="4810125" cy="3648075"/>
            <wp:effectExtent l="19050" t="0" r="0" b="0"/>
            <wp:docPr id="96" name="Picture 9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" name="Picture 9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15649" cy="3652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DE64C2" w:rsidRPr="00955AA9" w:rsidRDefault="00C12DE9" w:rsidP="00955AA9">
      <w:pPr>
        <w:rPr>
          <w:b/>
          <w:bCs/>
          <w:sz w:val="28"/>
          <w:szCs w:val="28"/>
        </w:rPr>
      </w:pPr>
      <w:r w:rsidRPr="00955AA9">
        <w:rPr>
          <w:b/>
          <w:bCs/>
          <w:sz w:val="28"/>
          <w:szCs w:val="28"/>
        </w:rPr>
        <w:t xml:space="preserve">INTRODUCTION </w:t>
      </w:r>
    </w:p>
    <w:p w:rsidR="00DE64C2" w:rsidRDefault="00C12DE9" w:rsidP="00955AA9">
      <w:pPr>
        <w:spacing w:after="240" w:line="240" w:lineRule="auto"/>
        <w:ind w:left="-5"/>
        <w:jc w:val="both"/>
      </w:pPr>
      <w:r>
        <w:t xml:space="preserve">India’s solar sector has emerged as one of the most dynamic renewable energy markets globally. Year-wise achievement data from MNRE indicate a significant rise in annual solar additions—from 6.5 GW in FY2020– 21 to 23.8 GW in FY2025–26—reflecting strong upward momentum. State-level deployment remains concentrated in Rajasthan, Gujarat, Tamil Nadu, Karnataka, and Maharashtra, which together contribute more than half of the nation’s installed PV capacity. Technological advances such as </w:t>
      </w:r>
      <w:proofErr w:type="spellStart"/>
      <w:r>
        <w:t>perovskite</w:t>
      </w:r>
      <w:proofErr w:type="spellEnd"/>
      <w:r>
        <w:t xml:space="preserve"> and </w:t>
      </w:r>
      <w:proofErr w:type="spellStart"/>
      <w:r>
        <w:t>perovskite</w:t>
      </w:r>
      <w:proofErr w:type="spellEnd"/>
      <w:r>
        <w:t xml:space="preserve">– silicon tandem solar cells further strengthen India’s long-term competitiveness by offering higher conversion efficiencies beyond crystalline silicon’s practical limitations. </w:t>
      </w:r>
    </w:p>
    <w:p w:rsidR="00DE64C2" w:rsidRPr="00955AA9" w:rsidRDefault="00955AA9" w:rsidP="00955AA9">
      <w:pPr>
        <w:rPr>
          <w:b/>
          <w:bCs/>
        </w:rPr>
      </w:pPr>
      <w:r w:rsidRPr="00955AA9">
        <w:rPr>
          <w:b/>
          <w:bCs/>
        </w:rPr>
        <w:lastRenderedPageBreak/>
        <w:t xml:space="preserve">Future Trends in Solar Technology </w:t>
      </w:r>
    </w:p>
    <w:p w:rsidR="00DE64C2" w:rsidRDefault="00C12DE9" w:rsidP="00955AA9">
      <w:pPr>
        <w:spacing w:after="240" w:line="240" w:lineRule="auto"/>
        <w:ind w:left="-5"/>
        <w:jc w:val="both"/>
      </w:pPr>
      <w:r>
        <w:t>Recent breakthroughs include NREL-certified 34.85% tandem efficiencies (</w:t>
      </w:r>
      <w:proofErr w:type="spellStart"/>
      <w:r>
        <w:t>LONGi</w:t>
      </w:r>
      <w:proofErr w:type="spellEnd"/>
      <w:r>
        <w:t xml:space="preserve">, 2025), commercial-scale </w:t>
      </w:r>
      <w:proofErr w:type="spellStart"/>
      <w:r>
        <w:t>perovskite</w:t>
      </w:r>
      <w:proofErr w:type="spellEnd"/>
      <w:r>
        <w:t xml:space="preserve"> module shipments (Oxford PV), and increased adoption of AI-driven optimization, floating solar plants, and bifacial modules. These advancements are expected to shape India’s technological landscape through 2030. </w:t>
      </w:r>
    </w:p>
    <w:p w:rsidR="00DE64C2" w:rsidRPr="00955AA9" w:rsidRDefault="00955AA9" w:rsidP="00955AA9">
      <w:pPr>
        <w:rPr>
          <w:b/>
          <w:bCs/>
        </w:rPr>
      </w:pPr>
      <w:r w:rsidRPr="00955AA9">
        <w:rPr>
          <w:b/>
          <w:bCs/>
        </w:rPr>
        <w:t xml:space="preserve">Solar Cell Types </w:t>
      </w:r>
    </w:p>
    <w:p w:rsidR="00DE64C2" w:rsidRDefault="00C12DE9" w:rsidP="00955AA9">
      <w:pPr>
        <w:numPr>
          <w:ilvl w:val="0"/>
          <w:numId w:val="1"/>
        </w:numPr>
        <w:spacing w:after="240" w:line="240" w:lineRule="auto"/>
        <w:ind w:hanging="144"/>
        <w:jc w:val="both"/>
      </w:pPr>
      <w:r>
        <w:t xml:space="preserve">Crystalline Silicon (c-Si): Market dominant; record cell efficiency ~27%. </w:t>
      </w:r>
    </w:p>
    <w:p w:rsidR="00DE64C2" w:rsidRDefault="00C12DE9" w:rsidP="00955AA9">
      <w:pPr>
        <w:numPr>
          <w:ilvl w:val="0"/>
          <w:numId w:val="1"/>
        </w:numPr>
        <w:spacing w:after="240" w:line="240" w:lineRule="auto"/>
        <w:ind w:hanging="144"/>
        <w:jc w:val="both"/>
      </w:pPr>
      <w:r>
        <w:t xml:space="preserve">Single-Junction </w:t>
      </w:r>
      <w:proofErr w:type="spellStart"/>
      <w:r>
        <w:t>Perovskite</w:t>
      </w:r>
      <w:proofErr w:type="spellEnd"/>
      <w:r>
        <w:t xml:space="preserve">: Rapid rise to ~26.95% efficiency (lab-certified). </w:t>
      </w:r>
    </w:p>
    <w:p w:rsidR="00DE64C2" w:rsidRDefault="00C12DE9" w:rsidP="00955AA9">
      <w:pPr>
        <w:numPr>
          <w:ilvl w:val="0"/>
          <w:numId w:val="1"/>
        </w:numPr>
        <w:spacing w:after="240" w:line="240" w:lineRule="auto"/>
        <w:ind w:hanging="144"/>
        <w:jc w:val="both"/>
      </w:pPr>
      <w:proofErr w:type="spellStart"/>
      <w:r>
        <w:t>Perovskite</w:t>
      </w:r>
      <w:proofErr w:type="spellEnd"/>
      <w:r>
        <w:t xml:space="preserve">–Silicon Tandem: Global record 34.85% (NREL-certified, </w:t>
      </w:r>
      <w:proofErr w:type="spellStart"/>
      <w:r>
        <w:t>LONGi</w:t>
      </w:r>
      <w:proofErr w:type="spellEnd"/>
      <w:r>
        <w:t xml:space="preserve"> 2025). </w:t>
      </w:r>
    </w:p>
    <w:p w:rsidR="00DE64C2" w:rsidRDefault="00C12DE9" w:rsidP="00955AA9">
      <w:pPr>
        <w:numPr>
          <w:ilvl w:val="0"/>
          <w:numId w:val="1"/>
        </w:numPr>
        <w:spacing w:after="240" w:line="240" w:lineRule="auto"/>
        <w:ind w:hanging="144"/>
        <w:jc w:val="both"/>
      </w:pPr>
      <w:proofErr w:type="spellStart"/>
      <w:r>
        <w:t>Heterojunction</w:t>
      </w:r>
      <w:proofErr w:type="spellEnd"/>
      <w:r>
        <w:t xml:space="preserve"> (HJT): High efficiency with temperature stability. </w:t>
      </w:r>
    </w:p>
    <w:p w:rsidR="00DE64C2" w:rsidRDefault="00C12DE9" w:rsidP="00955AA9">
      <w:pPr>
        <w:numPr>
          <w:ilvl w:val="0"/>
          <w:numId w:val="1"/>
        </w:numPr>
        <w:spacing w:after="240" w:line="240" w:lineRule="auto"/>
        <w:ind w:hanging="144"/>
        <w:jc w:val="both"/>
      </w:pPr>
      <w:proofErr w:type="spellStart"/>
      <w:r>
        <w:t>Interdigitated</w:t>
      </w:r>
      <w:proofErr w:type="spellEnd"/>
      <w:r>
        <w:t xml:space="preserve"> Back Contact (IBC): Premium performance, high energy yield. </w:t>
      </w:r>
    </w:p>
    <w:p w:rsidR="00DE64C2" w:rsidRDefault="00C12DE9" w:rsidP="00955AA9">
      <w:pPr>
        <w:numPr>
          <w:ilvl w:val="0"/>
          <w:numId w:val="1"/>
        </w:numPr>
        <w:spacing w:after="240" w:line="240" w:lineRule="auto"/>
        <w:ind w:hanging="144"/>
        <w:jc w:val="both"/>
      </w:pPr>
      <w:proofErr w:type="spellStart"/>
      <w:r>
        <w:t>CdTe</w:t>
      </w:r>
      <w:proofErr w:type="spellEnd"/>
      <w:r>
        <w:t xml:space="preserve"> Thin Film: Strong performance in high-temperature utility environments. </w:t>
      </w:r>
    </w:p>
    <w:p w:rsidR="00DE64C2" w:rsidRDefault="00C12DE9" w:rsidP="00955AA9">
      <w:pPr>
        <w:spacing w:after="240" w:line="240" w:lineRule="auto"/>
        <w:ind w:left="0" w:firstLine="0"/>
        <w:jc w:val="both"/>
      </w:pPr>
      <w:r>
        <w:rPr>
          <w:noProof/>
          <w:lang w:val="en-US" w:eastAsia="en-US"/>
        </w:rPr>
        <w:drawing>
          <wp:inline distT="0" distB="0" distL="0" distR="0">
            <wp:extent cx="4997669" cy="3436882"/>
            <wp:effectExtent l="0" t="0" r="0" b="0"/>
            <wp:docPr id="199" name="Picture 19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9" name="Picture 199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20839" cy="3452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DE64C2" w:rsidRPr="00955AA9" w:rsidRDefault="00955AA9" w:rsidP="00955AA9">
      <w:pPr>
        <w:rPr>
          <w:b/>
          <w:bCs/>
        </w:rPr>
      </w:pPr>
      <w:r w:rsidRPr="00955AA9">
        <w:rPr>
          <w:b/>
          <w:bCs/>
        </w:rPr>
        <w:t xml:space="preserve">Technology Share and Efficiency Benchmarks </w:t>
      </w:r>
    </w:p>
    <w:p w:rsidR="00DE64C2" w:rsidRDefault="00C12DE9" w:rsidP="00955AA9">
      <w:pPr>
        <w:spacing w:after="240" w:line="240" w:lineRule="auto"/>
        <w:ind w:left="-5"/>
        <w:jc w:val="both"/>
      </w:pPr>
      <w:r>
        <w:t xml:space="preserve">Crystalline silicon technologies constitute approximately 95% of global PV shipments, while </w:t>
      </w:r>
      <w:proofErr w:type="spellStart"/>
      <w:r>
        <w:t>CdTe</w:t>
      </w:r>
      <w:proofErr w:type="spellEnd"/>
      <w:r>
        <w:t xml:space="preserve"> thin film contributes ~4% and emerging </w:t>
      </w:r>
      <w:proofErr w:type="spellStart"/>
      <w:r>
        <w:t>perovskite</w:t>
      </w:r>
      <w:proofErr w:type="spellEnd"/>
      <w:r>
        <w:t xml:space="preserve"> technologies hold ~1%. Efficiency benchmarks show crystalline silicon nearing its theoretical </w:t>
      </w:r>
      <w:proofErr w:type="gramStart"/>
      <w:r>
        <w:t>limit</w:t>
      </w:r>
      <w:proofErr w:type="gramEnd"/>
      <w:r>
        <w:t xml:space="preserve"> (~27%), while </w:t>
      </w:r>
      <w:proofErr w:type="spellStart"/>
      <w:r>
        <w:t>perovskite</w:t>
      </w:r>
      <w:proofErr w:type="spellEnd"/>
      <w:r>
        <w:t xml:space="preserve"> and tandem cells exhibit superior performance trajectories with certified efficiencies of 26.95% and 34.85%, respectively. </w:t>
      </w:r>
    </w:p>
    <w:p w:rsidR="00DE64C2" w:rsidRPr="00955AA9" w:rsidRDefault="00955AA9" w:rsidP="00955AA9">
      <w:pPr>
        <w:rPr>
          <w:b/>
          <w:bCs/>
        </w:rPr>
      </w:pPr>
      <w:r w:rsidRPr="00955AA9">
        <w:rPr>
          <w:b/>
          <w:bCs/>
        </w:rPr>
        <w:t xml:space="preserve">India’s Emerging Market Dynamics (2025–2026) </w:t>
      </w:r>
    </w:p>
    <w:p w:rsidR="00DE64C2" w:rsidRDefault="00C12DE9" w:rsidP="00955AA9">
      <w:pPr>
        <w:spacing w:after="240" w:line="240" w:lineRule="auto"/>
        <w:ind w:left="-5"/>
        <w:jc w:val="both"/>
      </w:pPr>
      <w:r>
        <w:t xml:space="preserve">India’s solar deployment reached unprecedented levels during 2025–2026. According to JMK Research, CY2025 saw 37.9 GW of new solar capacity—a 54.7% increase over CY2024—driven by accelerated commissioning of utility-scale projects and ISTS waiver deadlines. Rooftop solar additions stood at 7.9 GW, supported by the PM Surya </w:t>
      </w:r>
      <w:proofErr w:type="spellStart"/>
      <w:r>
        <w:t>Ghar</w:t>
      </w:r>
      <w:proofErr w:type="spellEnd"/>
      <w:r>
        <w:t xml:space="preserve"> </w:t>
      </w:r>
      <w:proofErr w:type="spellStart"/>
      <w:r>
        <w:t>Yojana</w:t>
      </w:r>
      <w:proofErr w:type="spellEnd"/>
      <w:r>
        <w:t xml:space="preserve">, while off-grid systems added over 1.3 GW. MNRE reports that 2024 </w:t>
      </w:r>
      <w:r>
        <w:lastRenderedPageBreak/>
        <w:t xml:space="preserve">itself witnessed 24.5 GW of solar additions, with major contributions from Rajasthan, Gujarat, and Tamil Nadu. </w:t>
      </w:r>
      <w:proofErr w:type="spellStart"/>
      <w:proofErr w:type="gramStart"/>
      <w:r>
        <w:t>BloombergNEF</w:t>
      </w:r>
      <w:proofErr w:type="spellEnd"/>
      <w:r>
        <w:t xml:space="preserve"> forecasts India surpassing the US in 2026 to become the second-largest global solar market, supported by more than 35 GW deployed in the first 11 months of 2025 and sustained manufacturing expansion above 200 GW module and cell capacity.</w:t>
      </w:r>
      <w:proofErr w:type="gramEnd"/>
      <w:r>
        <w:t xml:space="preserve"> </w:t>
      </w:r>
    </w:p>
    <w:p w:rsidR="00DE64C2" w:rsidRDefault="00C12DE9" w:rsidP="00955AA9">
      <w:pPr>
        <w:spacing w:after="240" w:line="240" w:lineRule="auto"/>
        <w:ind w:left="0" w:right="4394" w:firstLine="0"/>
        <w:jc w:val="both"/>
      </w:pPr>
      <w:r>
        <w:rPr>
          <w:noProof/>
          <w:lang w:val="en-US" w:eastAsia="en-US"/>
        </w:rPr>
        <w:drawing>
          <wp:inline distT="0" distB="0" distL="0" distR="0">
            <wp:extent cx="4398580" cy="2884805"/>
            <wp:effectExtent l="0" t="0" r="2540" b="0"/>
            <wp:docPr id="288" name="Picture 28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8" name="Picture 288"/>
                    <pic:cNvPicPr/>
                  </pic:nvPicPr>
                  <pic:blipFill rotWithShape="1">
                    <a:blip r:embed="rId11" cstate="print"/>
                    <a:srcRect t="36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2876" cy="290074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t xml:space="preserve"> </w:t>
      </w:r>
    </w:p>
    <w:p w:rsidR="00DE64C2" w:rsidRPr="00955AA9" w:rsidRDefault="00C12DE9" w:rsidP="00955AA9">
      <w:pPr>
        <w:rPr>
          <w:b/>
          <w:bCs/>
          <w:sz w:val="28"/>
          <w:szCs w:val="28"/>
        </w:rPr>
      </w:pPr>
      <w:r w:rsidRPr="00955AA9">
        <w:rPr>
          <w:b/>
          <w:bCs/>
          <w:sz w:val="28"/>
          <w:szCs w:val="28"/>
        </w:rPr>
        <w:t xml:space="preserve">CONCLUSION </w:t>
      </w:r>
    </w:p>
    <w:p w:rsidR="00DE64C2" w:rsidRDefault="00C12DE9" w:rsidP="00955AA9">
      <w:pPr>
        <w:spacing w:after="240" w:line="240" w:lineRule="auto"/>
        <w:ind w:left="-5"/>
        <w:jc w:val="both"/>
      </w:pPr>
      <w:r>
        <w:t xml:space="preserve">India’s solar PV ecosystem is undergoing a structural transformation driven by rapid technological advancement, robust domestic manufacturing, and supportive policy instruments. The 2025–2026 </w:t>
      </w:r>
      <w:proofErr w:type="gramStart"/>
      <w:r>
        <w:t>cycle</w:t>
      </w:r>
      <w:proofErr w:type="gramEnd"/>
      <w:r>
        <w:t xml:space="preserve"> establishes a strong foundation for the nation’s march toward 500 GW non-fossil capacity by 2030, with </w:t>
      </w:r>
      <w:proofErr w:type="spellStart"/>
      <w:r>
        <w:t>nextgeneration</w:t>
      </w:r>
      <w:proofErr w:type="spellEnd"/>
      <w:r>
        <w:t xml:space="preserve"> technologies, hybrid systems, and storage solutions expected to play central roles in the coming decade. </w:t>
      </w:r>
    </w:p>
    <w:p w:rsidR="00DE64C2" w:rsidRDefault="00C12DE9" w:rsidP="00955AA9">
      <w:pPr>
        <w:spacing w:after="240" w:line="240" w:lineRule="auto"/>
        <w:ind w:left="-5"/>
        <w:jc w:val="both"/>
      </w:pPr>
      <w:proofErr w:type="spellStart"/>
      <w:r>
        <w:t>TOPCon</w:t>
      </w:r>
      <w:proofErr w:type="spellEnd"/>
      <w:r>
        <w:t xml:space="preserve"> solar remain in market till 2030, after growth of IBC &amp; </w:t>
      </w:r>
      <w:proofErr w:type="spellStart"/>
      <w:r>
        <w:t>Perovskite</w:t>
      </w:r>
      <w:proofErr w:type="spellEnd"/>
      <w:r>
        <w:t xml:space="preserve"> tandem market will make little changes, efficiency and UVID , PID remain main concern. </w:t>
      </w:r>
    </w:p>
    <w:p w:rsidR="00DE64C2" w:rsidRDefault="00C12DE9" w:rsidP="00955AA9">
      <w:pPr>
        <w:spacing w:after="240" w:line="240" w:lineRule="auto"/>
        <w:ind w:left="-5"/>
        <w:jc w:val="both"/>
      </w:pPr>
      <w:r>
        <w:t xml:space="preserve">Summary: The Road to 2035 </w:t>
      </w:r>
    </w:p>
    <w:p w:rsidR="00DE64C2" w:rsidRDefault="00C12DE9" w:rsidP="00955AA9">
      <w:pPr>
        <w:spacing w:after="240" w:line="240" w:lineRule="auto"/>
        <w:ind w:left="-5"/>
        <w:jc w:val="both"/>
      </w:pPr>
      <w:r>
        <w:t xml:space="preserve">Today–2028: </w:t>
      </w:r>
      <w:proofErr w:type="spellStart"/>
      <w:r>
        <w:t>TOPCon</w:t>
      </w:r>
      <w:proofErr w:type="spellEnd"/>
      <w:r>
        <w:t xml:space="preserve"> dominates; HJT grows in premium; </w:t>
      </w:r>
      <w:proofErr w:type="spellStart"/>
      <w:r>
        <w:t>Perovskite</w:t>
      </w:r>
      <w:proofErr w:type="spellEnd"/>
      <w:r>
        <w:t xml:space="preserve"> moves to pilot/early commercialization. </w:t>
      </w:r>
    </w:p>
    <w:p w:rsidR="00DE64C2" w:rsidRDefault="00C12DE9" w:rsidP="00955AA9">
      <w:pPr>
        <w:spacing w:after="240" w:line="240" w:lineRule="auto"/>
        <w:ind w:left="-5"/>
        <w:jc w:val="both"/>
      </w:pPr>
      <w:r>
        <w:t>2028–2035: Tandem (</w:t>
      </w:r>
      <w:proofErr w:type="spellStart"/>
      <w:r>
        <w:t>Perovskite</w:t>
      </w:r>
      <w:proofErr w:type="spellEnd"/>
      <w:r>
        <w:t xml:space="preserve">-Silicon) emerges as the high-efficiency, premium, or even new mainstream standard. </w:t>
      </w:r>
    </w:p>
    <w:p w:rsidR="00DE64C2" w:rsidRDefault="00C12DE9" w:rsidP="004E6365">
      <w:pPr>
        <w:spacing w:after="0" w:line="240" w:lineRule="auto"/>
        <w:ind w:left="-5"/>
        <w:jc w:val="both"/>
      </w:pPr>
      <w:r>
        <w:t xml:space="preserve">2035: The market will likely be a mix of high-efficiency Tandem cells for premium/space-constrained projects, with </w:t>
      </w:r>
      <w:proofErr w:type="spellStart"/>
      <w:r>
        <w:t>TOPCon</w:t>
      </w:r>
      <w:proofErr w:type="spellEnd"/>
      <w:r>
        <w:t xml:space="preserve"> remaining the low-cost, high-volume standard. None of these are disappearing, but rather evolving.  </w:t>
      </w:r>
    </w:p>
    <w:p w:rsidR="00DE64C2" w:rsidRDefault="00C12DE9" w:rsidP="00955AA9">
      <w:pPr>
        <w:spacing w:after="240" w:line="240" w:lineRule="auto"/>
        <w:ind w:left="0" w:right="4394" w:firstLine="0"/>
        <w:jc w:val="both"/>
      </w:pPr>
      <w:r>
        <w:rPr>
          <w:noProof/>
          <w:lang w:val="en-US" w:eastAsia="en-US"/>
        </w:rPr>
        <w:lastRenderedPageBreak/>
        <w:drawing>
          <wp:inline distT="0" distB="0" distL="0" distR="0">
            <wp:extent cx="4508938" cy="2853559"/>
            <wp:effectExtent l="0" t="0" r="6350" b="4445"/>
            <wp:docPr id="361" name="Picture 36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1" name="Picture 361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25434" cy="28639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:rsidR="00DE64C2" w:rsidRPr="00955AA9" w:rsidRDefault="00C12DE9" w:rsidP="00955AA9">
      <w:pPr>
        <w:rPr>
          <w:b/>
          <w:bCs/>
          <w:sz w:val="28"/>
          <w:szCs w:val="28"/>
        </w:rPr>
      </w:pPr>
      <w:r w:rsidRPr="00955AA9">
        <w:rPr>
          <w:b/>
          <w:bCs/>
          <w:sz w:val="28"/>
          <w:szCs w:val="28"/>
        </w:rPr>
        <w:t xml:space="preserve">REFERENCES </w:t>
      </w:r>
    </w:p>
    <w:p w:rsidR="00DE64C2" w:rsidRDefault="00C12DE9" w:rsidP="00955AA9">
      <w:pPr>
        <w:numPr>
          <w:ilvl w:val="0"/>
          <w:numId w:val="3"/>
        </w:numPr>
        <w:spacing w:after="0" w:line="240" w:lineRule="auto"/>
        <w:ind w:hanging="360"/>
        <w:jc w:val="both"/>
      </w:pPr>
      <w:r>
        <w:t xml:space="preserve">MNRE, Year-Wise Renewable Energy Achievement Data (2020–2026). </w:t>
      </w:r>
    </w:p>
    <w:p w:rsidR="00DE64C2" w:rsidRDefault="00C12DE9" w:rsidP="00955AA9">
      <w:pPr>
        <w:numPr>
          <w:ilvl w:val="0"/>
          <w:numId w:val="3"/>
        </w:numPr>
        <w:spacing w:after="0" w:line="240" w:lineRule="auto"/>
        <w:ind w:hanging="360"/>
        <w:jc w:val="both"/>
      </w:pPr>
      <w:r>
        <w:t xml:space="preserve">NSEFI, Figures and Statistics Report, 2025. </w:t>
      </w:r>
    </w:p>
    <w:p w:rsidR="00DE64C2" w:rsidRDefault="00C12DE9" w:rsidP="00955AA9">
      <w:pPr>
        <w:numPr>
          <w:ilvl w:val="0"/>
          <w:numId w:val="3"/>
        </w:numPr>
        <w:spacing w:after="0" w:line="240" w:lineRule="auto"/>
        <w:ind w:hanging="360"/>
        <w:jc w:val="both"/>
      </w:pPr>
      <w:r>
        <w:t xml:space="preserve">JMK Research &amp; Analytics, India Adds Record 37.9 GW Solar in CY2025, 2026. </w:t>
      </w:r>
    </w:p>
    <w:p w:rsidR="00DE64C2" w:rsidRDefault="00C12DE9" w:rsidP="00955AA9">
      <w:pPr>
        <w:numPr>
          <w:ilvl w:val="0"/>
          <w:numId w:val="3"/>
        </w:numPr>
        <w:spacing w:after="0" w:line="240" w:lineRule="auto"/>
        <w:ind w:hanging="360"/>
        <w:jc w:val="both"/>
      </w:pPr>
      <w:proofErr w:type="spellStart"/>
      <w:r>
        <w:t>Fluxim</w:t>
      </w:r>
      <w:proofErr w:type="spellEnd"/>
      <w:r>
        <w:t xml:space="preserve">, Highest </w:t>
      </w:r>
      <w:proofErr w:type="spellStart"/>
      <w:r>
        <w:t>Perovskite</w:t>
      </w:r>
      <w:proofErr w:type="spellEnd"/>
      <w:r>
        <w:t xml:space="preserve"> Solar Cell Efficiencies (2026 Update). </w:t>
      </w:r>
    </w:p>
    <w:p w:rsidR="00DE64C2" w:rsidRDefault="00C12DE9" w:rsidP="00955AA9">
      <w:pPr>
        <w:numPr>
          <w:ilvl w:val="0"/>
          <w:numId w:val="3"/>
        </w:numPr>
        <w:spacing w:after="0" w:line="240" w:lineRule="auto"/>
        <w:ind w:hanging="360"/>
        <w:jc w:val="both"/>
      </w:pPr>
      <w:proofErr w:type="spellStart"/>
      <w:r>
        <w:t>LONGi</w:t>
      </w:r>
      <w:proofErr w:type="spellEnd"/>
      <w:r>
        <w:t xml:space="preserve"> Solar, NREL-Certified 34.85% Tandem Efficiency Record (2025). </w:t>
      </w:r>
    </w:p>
    <w:p w:rsidR="00DE64C2" w:rsidRDefault="00C12DE9" w:rsidP="00955AA9">
      <w:pPr>
        <w:numPr>
          <w:ilvl w:val="0"/>
          <w:numId w:val="3"/>
        </w:numPr>
        <w:spacing w:after="0" w:line="240" w:lineRule="auto"/>
        <w:ind w:hanging="360"/>
        <w:jc w:val="both"/>
      </w:pPr>
      <w:r>
        <w:t xml:space="preserve">ET </w:t>
      </w:r>
      <w:proofErr w:type="spellStart"/>
      <w:r>
        <w:t>EnergyWorld</w:t>
      </w:r>
      <w:proofErr w:type="spellEnd"/>
      <w:r>
        <w:t>, India to Overtake US as Second-Largest Solar Market by 2026 (</w:t>
      </w:r>
      <w:proofErr w:type="spellStart"/>
      <w:r>
        <w:t>BloombergNEF</w:t>
      </w:r>
      <w:proofErr w:type="spellEnd"/>
      <w:r>
        <w:t xml:space="preserve">). </w:t>
      </w:r>
    </w:p>
    <w:sectPr w:rsidR="00DE64C2" w:rsidSect="000E6DD1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869" w:right="606" w:bottom="450" w:left="605" w:header="331" w:footer="142" w:gutter="0"/>
      <w:pgNumType w:start="26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5EA8" w:rsidRDefault="00A95EA8">
      <w:pPr>
        <w:spacing w:after="0" w:line="240" w:lineRule="auto"/>
      </w:pPr>
      <w:r>
        <w:separator/>
      </w:r>
    </w:p>
  </w:endnote>
  <w:endnote w:type="continuationSeparator" w:id="0">
    <w:p w:rsidR="00A95EA8" w:rsidRDefault="00A95E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4C2" w:rsidRDefault="00622CCD">
    <w:pPr>
      <w:spacing w:after="0" w:line="229" w:lineRule="auto"/>
      <w:ind w:left="0" w:right="3370" w:firstLine="108"/>
    </w:pPr>
    <w:r w:rsidRPr="00622CCD">
      <w:rPr>
        <w:rFonts w:ascii="Calibri" w:eastAsia="Calibri" w:hAnsi="Calibri" w:cs="Calibri"/>
        <w:noProof/>
        <w:sz w:val="22"/>
      </w:rPr>
      <w:pict>
        <v:group id="Group 3802" o:spid="_x0000_s1041" style="position:absolute;left:0;text-align:left;margin-left:30.25pt;margin-top:809.4pt;width:534.95pt;height:.5pt;z-index:251660800;mso-position-horizontal-relative:page;mso-position-vertical-relative:page" coordsize="67939,60">
          <v:shape id="Shape 3936" o:spid="_x0000_s1046" style="position:absolute;width:22424;height:91" coordsize="2242439,9144" path="m,l2242439,r,9144l,9144,,e" fillcolor="black" stroked="f" strokeweight="0">
            <v:stroke opacity="0" miterlimit="10" joinstyle="miter"/>
          </v:shape>
          <v:shape id="Shape 3937" o:spid="_x0000_s1045" style="position:absolute;left:22424;width:91;height:91" coordsize="9144,9144" path="m,l9144,r,9144l,9144,,e" fillcolor="black" stroked="f" strokeweight="0">
            <v:stroke opacity="0" miterlimit="10" joinstyle="miter"/>
          </v:shape>
          <v:shape id="Shape 3938" o:spid="_x0000_s1044" style="position:absolute;left:22485;width:23030;height:91" coordsize="2303018,9144" path="m,l2303018,r,9144l,9144,,e" fillcolor="black" stroked="f" strokeweight="0">
            <v:stroke opacity="0" miterlimit="10" joinstyle="miter"/>
          </v:shape>
          <v:shape id="Shape 3939" o:spid="_x0000_s1043" style="position:absolute;left:45515;width:91;height:91" coordsize="9144,9144" path="m,l9144,r,9144l,9144,,e" fillcolor="black" stroked="f" strokeweight="0">
            <v:stroke opacity="0" miterlimit="10" joinstyle="miter"/>
          </v:shape>
          <v:shape id="Shape 3940" o:spid="_x0000_s1042" style="position:absolute;left:45576;width:22363;height:91" coordsize="2236343,9144" path="m,l2236343,r,9144l,9144,,e" fillcolor="black" stroked="f" strokeweight="0">
            <v:stroke opacity="0" miterlimit="10" joinstyle="miter"/>
          </v:shape>
          <w10:wrap type="square" anchorx="page" anchory="page"/>
        </v:group>
      </w:pict>
    </w:r>
    <w:r w:rsidR="00C12DE9">
      <w:rPr>
        <w:sz w:val="20"/>
      </w:rPr>
      <w:t xml:space="preserve">Page </w:t>
    </w:r>
    <w:r w:rsidRPr="00622CCD">
      <w:fldChar w:fldCharType="begin"/>
    </w:r>
    <w:r w:rsidR="00C12DE9">
      <w:instrText xml:space="preserve"> PAGE   \* MERGEFORMAT </w:instrText>
    </w:r>
    <w:r w:rsidRPr="00622CCD">
      <w:fldChar w:fldCharType="separate"/>
    </w:r>
    <w:r w:rsidR="00C12DE9">
      <w:rPr>
        <w:sz w:val="20"/>
      </w:rPr>
      <w:t>1</w:t>
    </w:r>
    <w:r>
      <w:rPr>
        <w:sz w:val="20"/>
      </w:rPr>
      <w:fldChar w:fldCharType="end"/>
    </w:r>
    <w:r w:rsidR="00C12DE9">
      <w:rPr>
        <w:sz w:val="20"/>
      </w:rPr>
      <w:t xml:space="preserve"> </w:t>
    </w:r>
    <w:r w:rsidR="00C12DE9">
      <w:rPr>
        <w:sz w:val="20"/>
      </w:rPr>
      <w:tab/>
      <w:t xml:space="preserve">www.rsisinternational.org </w:t>
    </w:r>
    <w:r w:rsidR="00C12DE9">
      <w:rPr>
        <w:sz w:val="20"/>
      </w:rPr>
      <w:tab/>
      <w:t xml:space="preserve"> </w:t>
    </w:r>
    <w:r w:rsidR="00C12DE9">
      <w:rPr>
        <w:rFonts w:ascii="Calibri" w:eastAsia="Calibri" w:hAnsi="Calibri" w:cs="Calibri"/>
        <w:sz w:val="22"/>
      </w:rPr>
      <w:t xml:space="preserve"> 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55AA9" w:rsidRDefault="00622CCD" w:rsidP="00955AA9">
    <w:pPr>
      <w:pStyle w:val="BodyText"/>
      <w:spacing w:line="14" w:lineRule="auto"/>
    </w:pPr>
    <w:r w:rsidRPr="00622CCD">
      <w:rPr>
        <w:noProof/>
      </w:rPr>
      <w:pict>
        <v:shape id="Freeform: Shape 30" o:spid="_x0000_s1040" style="position:absolute;margin-left:30.25pt;margin-top:817.5pt;width:538.6pt;height:1.4pt;z-index:-2516618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coordsize="6671309,450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" path="m6671309,l,,,45084r6671309,l6671309,xe" fillcolor="gray" stroked="f">
          <v:path arrowok="t"/>
          <w10:wrap anchorx="page" anchory="page"/>
        </v:shape>
      </w:pict>
    </w:r>
    <w:r w:rsidRPr="00622CCD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28" o:spid="_x0000_s1039" type="#_x0000_t202" style="position:absolute;margin-left:256.6pt;margin-top:823.65pt;width:134pt;height:13.05pt;z-index:-251659776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" filled="f" stroked="f">
          <v:textbox inset="0,0,0,0">
            <w:txbxContent>
              <w:p w:rsidR="00955AA9" w:rsidRPr="00F049A7" w:rsidRDefault="00622CCD" w:rsidP="00955AA9">
                <w:pPr>
                  <w:spacing w:before="10"/>
                  <w:ind w:left="20" w:hanging="20"/>
                  <w:rPr>
                    <w:sz w:val="20"/>
                    <w:szCs w:val="20"/>
                  </w:rPr>
                </w:pPr>
                <w:hyperlink r:id="rId1">
                  <w:r w:rsidR="00955AA9" w:rsidRPr="00F049A7">
                    <w:rPr>
                      <w:spacing w:val="-2"/>
                      <w:sz w:val="20"/>
                      <w:szCs w:val="20"/>
                    </w:rPr>
                    <w:t>www.rsisinternational.org</w:t>
                  </w:r>
                </w:hyperlink>
              </w:p>
            </w:txbxContent>
          </v:textbox>
          <w10:wrap anchorx="page" anchory="page"/>
        </v:shape>
      </w:pict>
    </w:r>
    <w:r w:rsidRPr="00622CCD">
      <w:rPr>
        <w:noProof/>
      </w:rPr>
      <w:pict>
        <v:shape id="Text Box 26" o:spid="_x0000_s1028" type="#_x0000_t202" style="position:absolute;margin-left:27pt;margin-top:820.2pt;width:101.4pt;height:19.05pt;z-index:-251660800;visibility:visible;mso-wrap-distance-left:0;mso-wrap-distance-right:0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" filled="f" stroked="f">
          <v:textbox inset="0,0,0,0">
            <w:txbxContent>
              <w:p w:rsidR="00955AA9" w:rsidRPr="00F049A7" w:rsidRDefault="00955AA9" w:rsidP="00955AA9">
                <w:pPr>
                  <w:spacing w:before="10"/>
                  <w:ind w:left="20" w:hanging="20"/>
                  <w:rPr>
                    <w:sz w:val="20"/>
                    <w:szCs w:val="20"/>
                  </w:rPr>
                </w:pPr>
                <w:r w:rsidRPr="00F049A7">
                  <w:rPr>
                    <w:sz w:val="20"/>
                    <w:szCs w:val="20"/>
                  </w:rPr>
                  <w:t>Page</w:t>
                </w:r>
                <w:r w:rsidRPr="00F049A7">
                  <w:rPr>
                    <w:spacing w:val="-2"/>
                    <w:sz w:val="20"/>
                    <w:szCs w:val="20"/>
                  </w:rPr>
                  <w:t xml:space="preserve"> </w:t>
                </w:r>
                <w:r w:rsidR="00622CCD" w:rsidRPr="00F049A7">
                  <w:rPr>
                    <w:spacing w:val="-5"/>
                    <w:sz w:val="20"/>
                    <w:szCs w:val="20"/>
                  </w:rPr>
                  <w:fldChar w:fldCharType="begin"/>
                </w:r>
                <w:r w:rsidRPr="00F049A7">
                  <w:rPr>
                    <w:spacing w:val="-5"/>
                    <w:sz w:val="20"/>
                    <w:szCs w:val="20"/>
                  </w:rPr>
                  <w:instrText xml:space="preserve"> PAGE </w:instrText>
                </w:r>
                <w:r w:rsidR="00622CCD" w:rsidRPr="00F049A7">
                  <w:rPr>
                    <w:spacing w:val="-5"/>
                    <w:sz w:val="20"/>
                    <w:szCs w:val="20"/>
                  </w:rPr>
                  <w:fldChar w:fldCharType="separate"/>
                </w:r>
                <w:r w:rsidR="001079AF">
                  <w:rPr>
                    <w:noProof/>
                    <w:spacing w:val="-5"/>
                    <w:sz w:val="20"/>
                    <w:szCs w:val="20"/>
                  </w:rPr>
                  <w:t>263</w:t>
                </w:r>
                <w:r w:rsidR="00622CCD" w:rsidRPr="00F049A7">
                  <w:rPr>
                    <w:spacing w:val="-5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4C2" w:rsidRDefault="00622CCD">
    <w:pPr>
      <w:spacing w:after="0" w:line="229" w:lineRule="auto"/>
      <w:ind w:left="0" w:right="3370" w:firstLine="108"/>
    </w:pPr>
    <w:r w:rsidRPr="00622CCD">
      <w:rPr>
        <w:rFonts w:ascii="Calibri" w:eastAsia="Calibri" w:hAnsi="Calibri" w:cs="Calibri"/>
        <w:noProof/>
        <w:sz w:val="22"/>
      </w:rPr>
      <w:pict>
        <v:group id="Group 3712" o:spid="_x0000_s1029" style="position:absolute;left:0;text-align:left;margin-left:30.25pt;margin-top:809.4pt;width:534.95pt;height:.5pt;z-index:251662848;mso-position-horizontal-relative:page;mso-position-vertical-relative:page" coordsize="67939,60">
          <v:shape id="Shape 3916" o:spid="_x0000_s1034" style="position:absolute;width:22424;height:91" coordsize="2242439,9144" path="m,l2242439,r,9144l,9144,,e" fillcolor="black" stroked="f" strokeweight="0">
            <v:stroke opacity="0" miterlimit="10" joinstyle="miter"/>
          </v:shape>
          <v:shape id="Shape 3917" o:spid="_x0000_s1033" style="position:absolute;left:22424;width:91;height:91" coordsize="9144,9144" path="m,l9144,r,9144l,9144,,e" fillcolor="black" stroked="f" strokeweight="0">
            <v:stroke opacity="0" miterlimit="10" joinstyle="miter"/>
          </v:shape>
          <v:shape id="Shape 3918" o:spid="_x0000_s1032" style="position:absolute;left:22485;width:23030;height:91" coordsize="2303018,9144" path="m,l2303018,r,9144l,9144,,e" fillcolor="black" stroked="f" strokeweight="0">
            <v:stroke opacity="0" miterlimit="10" joinstyle="miter"/>
          </v:shape>
          <v:shape id="Shape 3919" o:spid="_x0000_s1031" style="position:absolute;left:45515;width:91;height:91" coordsize="9144,9144" path="m,l9144,r,9144l,9144,,e" fillcolor="black" stroked="f" strokeweight="0">
            <v:stroke opacity="0" miterlimit="10" joinstyle="miter"/>
          </v:shape>
          <v:shape id="Shape 3920" o:spid="_x0000_s1030" style="position:absolute;left:45576;width:22363;height:91" coordsize="2236343,9144" path="m,l2236343,r,9144l,9144,,e" fillcolor="black" stroked="f" strokeweight="0">
            <v:stroke opacity="0" miterlimit="10" joinstyle="miter"/>
          </v:shape>
          <w10:wrap type="square" anchorx="page" anchory="page"/>
        </v:group>
      </w:pict>
    </w:r>
    <w:r w:rsidR="00C12DE9">
      <w:rPr>
        <w:sz w:val="20"/>
      </w:rPr>
      <w:t xml:space="preserve">Page </w:t>
    </w:r>
    <w:r w:rsidRPr="00622CCD">
      <w:fldChar w:fldCharType="begin"/>
    </w:r>
    <w:r w:rsidR="00C12DE9">
      <w:instrText xml:space="preserve"> PAGE   \* MERGEFORMAT </w:instrText>
    </w:r>
    <w:r w:rsidRPr="00622CCD">
      <w:fldChar w:fldCharType="separate"/>
    </w:r>
    <w:r w:rsidR="00C12DE9">
      <w:rPr>
        <w:sz w:val="20"/>
      </w:rPr>
      <w:t>1</w:t>
    </w:r>
    <w:r>
      <w:rPr>
        <w:sz w:val="20"/>
      </w:rPr>
      <w:fldChar w:fldCharType="end"/>
    </w:r>
    <w:r w:rsidR="00C12DE9">
      <w:rPr>
        <w:sz w:val="20"/>
      </w:rPr>
      <w:t xml:space="preserve"> </w:t>
    </w:r>
    <w:r w:rsidR="00C12DE9">
      <w:rPr>
        <w:sz w:val="20"/>
      </w:rPr>
      <w:tab/>
      <w:t xml:space="preserve">www.rsisinternational.org </w:t>
    </w:r>
    <w:r w:rsidR="00C12DE9">
      <w:rPr>
        <w:sz w:val="20"/>
      </w:rPr>
      <w:tab/>
      <w:t xml:space="preserve"> </w:t>
    </w:r>
    <w:r w:rsidR="00C12DE9">
      <w:rPr>
        <w:rFonts w:ascii="Calibri" w:eastAsia="Calibri" w:hAnsi="Calibri" w:cs="Calibri"/>
        <w:sz w:val="22"/>
      </w:rPr>
      <w:t xml:space="preserve">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5EA8" w:rsidRDefault="00A95EA8">
      <w:pPr>
        <w:spacing w:after="0" w:line="240" w:lineRule="auto"/>
      </w:pPr>
      <w:r>
        <w:separator/>
      </w:r>
    </w:p>
  </w:footnote>
  <w:footnote w:type="continuationSeparator" w:id="0">
    <w:p w:rsidR="00A95EA8" w:rsidRDefault="00A95E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4C2" w:rsidRDefault="00622CCD">
    <w:pPr>
      <w:tabs>
        <w:tab w:val="right" w:pos="10695"/>
      </w:tabs>
      <w:spacing w:after="0" w:line="259" w:lineRule="auto"/>
      <w:ind w:left="0" w:firstLine="0"/>
    </w:pPr>
    <w:r w:rsidRPr="00622CCD">
      <w:rPr>
        <w:rFonts w:ascii="Calibri" w:eastAsia="Calibri" w:hAnsi="Calibri" w:cs="Calibri"/>
        <w:noProof/>
        <w:sz w:val="22"/>
      </w:rPr>
      <w:pict>
        <v:group id="Group 3772" o:spid="_x0000_s1048" style="position:absolute;margin-left:29.5pt;margin-top:46.8pt;width:535.7pt;height:.5pt;z-index:251659776;mso-position-horizontal-relative:page;mso-position-vertical-relative:page" coordsize="68031,60">
          <v:shape id="Shape 3908" o:spid="_x0000_s1051" style="position:absolute;width:8324;height:91" coordsize="832409,9144" path="m,l832409,r,9144l,9144,,e" fillcolor="black" stroked="f" strokeweight="0">
            <v:stroke opacity="0" miterlimit="10" joinstyle="miter"/>
          </v:shape>
          <v:shape id="Shape 3909" o:spid="_x0000_s1050" style="position:absolute;left:8232;width:91;height:91" coordsize="9144,9144" path="m,l9144,r,9144l,9144,,e" fillcolor="black" stroked="f" strokeweight="0">
            <v:stroke opacity="0" miterlimit="10" joinstyle="miter"/>
          </v:shape>
          <v:shape id="Shape 3910" o:spid="_x0000_s1049" style="position:absolute;left:8293;width:59738;height:91" coordsize="5973826,9144" path="m,l5973826,r,9144l,9144,,e" fillcolor="black" stroked="f" strokeweight="0">
            <v:stroke opacity="0" miterlimit="10" joinstyle="miter"/>
          </v:shape>
          <w10:wrap type="square" anchorx="page" anchory="page"/>
        </v:group>
      </w:pict>
    </w:r>
    <w:r w:rsidR="00C12DE9">
      <w:rPr>
        <w:rFonts w:ascii="Calibri" w:eastAsia="Calibri" w:hAnsi="Calibri" w:cs="Calibri"/>
        <w:sz w:val="22"/>
      </w:rPr>
      <w:t xml:space="preserve"> </w:t>
    </w:r>
    <w:r w:rsidR="00C12DE9">
      <w:rPr>
        <w:rFonts w:ascii="Calibri" w:eastAsia="Calibri" w:hAnsi="Calibri" w:cs="Calibri"/>
        <w:sz w:val="22"/>
      </w:rPr>
      <w:tab/>
    </w:r>
    <w:r w:rsidR="00C12DE9">
      <w:rPr>
        <w:b/>
        <w:sz w:val="20"/>
      </w:rPr>
      <w:t xml:space="preserve">INTERNATIONAL JOURNAL OF RESEARCH AND INNOVATION IN APPLIED SCIENCE (IJRIAS) </w:t>
    </w:r>
  </w:p>
  <w:p w:rsidR="00DE64C2" w:rsidRDefault="00C12DE9">
    <w:pPr>
      <w:spacing w:after="200" w:line="259" w:lineRule="auto"/>
      <w:ind w:left="0" w:right="2" w:firstLine="0"/>
      <w:jc w:val="right"/>
    </w:pPr>
    <w:r>
      <w:rPr>
        <w:b/>
        <w:sz w:val="20"/>
      </w:rPr>
      <w:t xml:space="preserve">ISSN No. 2454-6194 | DOI: 10.51584/IJRIAS | Volume X Issue IX September 2025 </w:t>
    </w:r>
  </w:p>
  <w:p w:rsidR="00DE64C2" w:rsidRDefault="00C12DE9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E6365" w:rsidRPr="004E6365" w:rsidRDefault="00622CCD" w:rsidP="004E6365">
    <w:pPr>
      <w:tabs>
        <w:tab w:val="center" w:pos="4680"/>
        <w:tab w:val="right" w:pos="9360"/>
      </w:tabs>
      <w:spacing w:after="200" w:line="276" w:lineRule="auto"/>
      <w:ind w:left="2" w:right="83" w:hanging="2"/>
      <w:jc w:val="both"/>
      <w:rPr>
        <w:sz w:val="22"/>
      </w:rPr>
    </w:pPr>
    <w:r w:rsidRPr="00622CCD">
      <w:rPr>
        <w:rFonts w:ascii="Calibri" w:eastAsia="Calibri" w:hAnsi="Calibri" w:cs="Arial"/>
        <w:noProof/>
        <w:kern w:val="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26" type="#_x0000_t202" style="position:absolute;left:0;text-align:left;margin-left:45.9pt;margin-top:13.65pt;width:477pt;height:49.5pt;z-index:-251658752;visibility:visible;mso-wrap-distance-left:0;mso-wrap-distance-right:0;mso-position-horizontal-relative:page;mso-position-vertical-relative:top-margin-area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" filled="f" stroked="f">
          <v:textbox inset="0,0,0,0">
            <w:txbxContent>
              <w:p w:rsidR="004E6365" w:rsidRPr="00CB517A" w:rsidRDefault="004E6365" w:rsidP="004E6365">
                <w:pPr>
                  <w:spacing w:after="0" w:line="240" w:lineRule="auto"/>
                  <w:jc w:val="center"/>
                  <w:rPr>
                    <w:b/>
                    <w:color w:val="0000FF"/>
                    <w:sz w:val="32"/>
                    <w:szCs w:val="40"/>
                  </w:rPr>
                </w:pPr>
                <w:r w:rsidRPr="00CB517A">
                  <w:rPr>
                    <w:b/>
                    <w:color w:val="0000FF"/>
                    <w:sz w:val="32"/>
                    <w:szCs w:val="40"/>
                  </w:rPr>
                  <w:t>International Conference on Emerging Markets (ICEM) 2026</w:t>
                </w:r>
              </w:p>
              <w:p w:rsidR="004E6365" w:rsidRPr="00CB517A" w:rsidRDefault="004E6365" w:rsidP="004E6365">
                <w:pPr>
                  <w:spacing w:before="120" w:after="60" w:line="240" w:lineRule="auto"/>
                  <w:jc w:val="center"/>
                  <w:rPr>
                    <w:b/>
                    <w:sz w:val="20"/>
                  </w:rPr>
                </w:pPr>
                <w:r w:rsidRPr="00CB517A">
                  <w:rPr>
                    <w:b/>
                    <w:sz w:val="20"/>
                  </w:rPr>
                  <w:t>INTERNATIONAL JOURNAL OF RESEARCH AND INNOVATION IN SOCIAL SCIENCE (IJRISS)</w:t>
                </w:r>
              </w:p>
              <w:p w:rsidR="004E6365" w:rsidRPr="00CB517A" w:rsidRDefault="004E6365" w:rsidP="004E6365">
                <w:pPr>
                  <w:spacing w:after="0" w:line="240" w:lineRule="auto"/>
                  <w:jc w:val="center"/>
                  <w:rPr>
                    <w:bCs/>
                    <w:sz w:val="20"/>
                  </w:rPr>
                </w:pPr>
                <w:r w:rsidRPr="00CB517A">
                  <w:rPr>
                    <w:sz w:val="20"/>
                  </w:rPr>
                  <w:t>ISSN</w:t>
                </w:r>
                <w:r w:rsidRPr="00CB517A">
                  <w:rPr>
                    <w:spacing w:val="-1"/>
                    <w:sz w:val="20"/>
                  </w:rPr>
                  <w:t xml:space="preserve"> </w:t>
                </w:r>
                <w:r w:rsidRPr="00CB517A">
                  <w:rPr>
                    <w:sz w:val="20"/>
                  </w:rPr>
                  <w:t>No. 2454-6186 | DOI: 10.47772/IJRISS | Volume X Issue XIX February 2026</w:t>
                </w:r>
              </w:p>
            </w:txbxContent>
          </v:textbox>
          <w10:wrap anchorx="page" anchory="margin"/>
        </v:shape>
      </w:pict>
    </w:r>
    <w:r w:rsidR="004E6365" w:rsidRPr="004E6365">
      <w:rPr>
        <w:rFonts w:ascii="Arial" w:eastAsia="DengXian" w:hAnsi="Arial" w:cs="Arial"/>
        <w:noProof/>
        <w:kern w:val="0"/>
        <w:sz w:val="20"/>
        <w:lang w:val="en-US" w:eastAsia="en-US"/>
      </w:rPr>
      <w:drawing>
        <wp:anchor distT="0" distB="0" distL="114300" distR="114300" simplePos="0" relativeHeight="251652608" behindDoc="1" locked="0" layoutInCell="1" allowOverlap="1">
          <wp:simplePos x="0" y="0"/>
          <wp:positionH relativeFrom="margin">
            <wp:posOffset>-272415</wp:posOffset>
          </wp:positionH>
          <wp:positionV relativeFrom="paragraph">
            <wp:posOffset>43724</wp:posOffset>
          </wp:positionV>
          <wp:extent cx="620395" cy="524510"/>
          <wp:effectExtent l="0" t="0" r="8255" b="8890"/>
          <wp:wrapNone/>
          <wp:docPr id="2" name="Picture 6" descr="A logo with a tree and text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 logo with a tree and text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0395" cy="524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E6365" w:rsidRPr="004E6365">
      <w:rPr>
        <w:noProof/>
        <w:sz w:val="22"/>
        <w:lang w:val="en-US" w:eastAsia="en-US"/>
      </w:rPr>
      <w:drawing>
        <wp:anchor distT="0" distB="0" distL="114300" distR="114300" simplePos="0" relativeHeight="251653632" behindDoc="1" locked="0" layoutInCell="1" allowOverlap="1">
          <wp:simplePos x="0" y="0"/>
          <wp:positionH relativeFrom="page">
            <wp:posOffset>6390640</wp:posOffset>
          </wp:positionH>
          <wp:positionV relativeFrom="paragraph">
            <wp:posOffset>-212181</wp:posOffset>
          </wp:positionV>
          <wp:extent cx="1066800" cy="1066800"/>
          <wp:effectExtent l="0" t="0" r="0" b="0"/>
          <wp:wrapNone/>
          <wp:docPr id="1539877709" name="Picture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800" cy="1066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E6365" w:rsidRPr="004E6365">
      <w:rPr>
        <w:rFonts w:ascii="Calibri" w:eastAsia="Calibri" w:hAnsi="Calibri" w:cs="Calibri"/>
        <w:sz w:val="20"/>
      </w:rPr>
      <w:t xml:space="preserve"> </w:t>
    </w:r>
    <w:r w:rsidR="004E6365" w:rsidRPr="004E6365">
      <w:rPr>
        <w:sz w:val="22"/>
      </w:rPr>
      <w:t xml:space="preserve"> </w:t>
    </w:r>
  </w:p>
  <w:p w:rsidR="004E6365" w:rsidRPr="004E6365" w:rsidRDefault="004E6365" w:rsidP="004E6365">
    <w:pPr>
      <w:tabs>
        <w:tab w:val="center" w:pos="4680"/>
        <w:tab w:val="right" w:pos="9360"/>
      </w:tabs>
      <w:spacing w:after="200" w:line="276" w:lineRule="auto"/>
      <w:ind w:left="2" w:right="83" w:hanging="2"/>
      <w:jc w:val="center"/>
      <w:rPr>
        <w:rFonts w:ascii="Calibri" w:eastAsia="Calibri" w:hAnsi="Calibri" w:cs="Arial"/>
        <w:kern w:val="0"/>
        <w:sz w:val="20"/>
        <w:szCs w:val="20"/>
        <w:lang w:bidi="en-GB"/>
      </w:rPr>
    </w:pPr>
  </w:p>
  <w:p w:rsidR="00955AA9" w:rsidRPr="004E6365" w:rsidRDefault="00622CCD" w:rsidP="004E6365">
    <w:pPr>
      <w:tabs>
        <w:tab w:val="center" w:pos="4680"/>
        <w:tab w:val="right" w:pos="9360"/>
      </w:tabs>
      <w:spacing w:after="0"/>
      <w:ind w:left="2" w:right="83" w:hanging="2"/>
      <w:jc w:val="both"/>
      <w:rPr>
        <w:szCs w:val="20"/>
        <w:lang w:bidi="en-GB"/>
      </w:rPr>
    </w:pPr>
    <w:r w:rsidRPr="00622CCD">
      <w:rPr>
        <w:rFonts w:ascii="Calibri" w:eastAsia="Calibri" w:hAnsi="Calibri" w:cs="Arial"/>
        <w:noProof/>
        <w:kern w:val="0"/>
      </w:rPr>
      <w:pict>
        <v:group id="Group 18" o:spid="_x0000_s1047" style="position:absolute;left:0;text-align:left;margin-left:-15.65pt;margin-top:5.15pt;width:569.75pt;height:1.5pt;z-index:-251657728;mso-width-relative:margin" coordsize="66713,19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">
          <v:shape id="Graphic 7" o:spid="_x0000_s1027" style="position:absolute;width:66713;height:190;visibility:visible;mso-wrap-style:square;v-text-anchor:top" coordsize="6671309,190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" path="m6671056,l,,,19050r6671056,l6671056,xe" fillcolor="gray" stroked="f">
            <v:path arrowok="t" o:connecttype="custom" o:connectlocs="66710,0;0,0;0,190;66710,190;66710,0" o:connectangles="0,0,0,0,0"/>
          </v:shape>
        </v:group>
      </w:pict>
    </w:r>
    <w:r w:rsidR="004E6365" w:rsidRPr="004E6365">
      <w:rPr>
        <w:rFonts w:ascii="Calibri" w:eastAsia="Calibri" w:hAnsi="Calibri" w:cs="Arial"/>
        <w:kern w:val="0"/>
        <w:sz w:val="20"/>
        <w:szCs w:val="20"/>
        <w:lang w:bidi="en-GB"/>
      </w:rPr>
      <w:t xml:space="preserve">  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4C2" w:rsidRDefault="00622CCD">
    <w:pPr>
      <w:tabs>
        <w:tab w:val="right" w:pos="10695"/>
      </w:tabs>
      <w:spacing w:after="0" w:line="259" w:lineRule="auto"/>
      <w:ind w:left="0" w:firstLine="0"/>
    </w:pPr>
    <w:r w:rsidRPr="00622CCD">
      <w:rPr>
        <w:rFonts w:ascii="Calibri" w:eastAsia="Calibri" w:hAnsi="Calibri" w:cs="Calibri"/>
        <w:noProof/>
        <w:sz w:val="22"/>
      </w:rPr>
      <w:pict>
        <v:group id="Group 3682" o:spid="_x0000_s1035" style="position:absolute;margin-left:29.5pt;margin-top:46.8pt;width:535.7pt;height:.5pt;z-index:251661824;mso-position-horizontal-relative:page;mso-position-vertical-relative:page" coordsize="68031,60">
          <v:shape id="Shape 3896" o:spid="_x0000_s1038" style="position:absolute;width:8324;height:91" coordsize="832409,9144" path="m,l832409,r,9144l,9144,,e" fillcolor="black" stroked="f" strokeweight="0">
            <v:stroke opacity="0" miterlimit="10" joinstyle="miter"/>
          </v:shape>
          <v:shape id="Shape 3897" o:spid="_x0000_s1037" style="position:absolute;left:8232;width:91;height:91" coordsize="9144,9144" path="m,l9144,r,9144l,9144,,e" fillcolor="black" stroked="f" strokeweight="0">
            <v:stroke opacity="0" miterlimit="10" joinstyle="miter"/>
          </v:shape>
          <v:shape id="Shape 3898" o:spid="_x0000_s1036" style="position:absolute;left:8293;width:59738;height:91" coordsize="5973826,9144" path="m,l5973826,r,9144l,9144,,e" fillcolor="black" stroked="f" strokeweight="0">
            <v:stroke opacity="0" miterlimit="10" joinstyle="miter"/>
          </v:shape>
          <w10:wrap type="square" anchorx="page" anchory="page"/>
        </v:group>
      </w:pict>
    </w:r>
    <w:r w:rsidR="00C12DE9">
      <w:rPr>
        <w:rFonts w:ascii="Calibri" w:eastAsia="Calibri" w:hAnsi="Calibri" w:cs="Calibri"/>
        <w:sz w:val="22"/>
      </w:rPr>
      <w:t xml:space="preserve"> </w:t>
    </w:r>
    <w:r w:rsidR="00C12DE9">
      <w:rPr>
        <w:rFonts w:ascii="Calibri" w:eastAsia="Calibri" w:hAnsi="Calibri" w:cs="Calibri"/>
        <w:sz w:val="22"/>
      </w:rPr>
      <w:tab/>
    </w:r>
    <w:r w:rsidR="00C12DE9">
      <w:rPr>
        <w:b/>
        <w:sz w:val="20"/>
      </w:rPr>
      <w:t xml:space="preserve">INTERNATIONAL JOURNAL OF RESEARCH AND INNOVATION IN APPLIED SCIENCE (IJRIAS) </w:t>
    </w:r>
  </w:p>
  <w:p w:rsidR="00DE64C2" w:rsidRDefault="00C12DE9">
    <w:pPr>
      <w:spacing w:after="200" w:line="259" w:lineRule="auto"/>
      <w:ind w:left="0" w:right="2" w:firstLine="0"/>
      <w:jc w:val="right"/>
    </w:pPr>
    <w:r>
      <w:rPr>
        <w:b/>
        <w:sz w:val="20"/>
      </w:rPr>
      <w:t xml:space="preserve">ISSN No. 2454-6194 | DOI: 10.51584/IJRIAS | Volume X Issue IX September 2025 </w:t>
    </w:r>
  </w:p>
  <w:p w:rsidR="00DE64C2" w:rsidRDefault="00C12DE9">
    <w:pPr>
      <w:spacing w:after="0" w:line="259" w:lineRule="auto"/>
      <w:ind w:left="0" w:firstLine="0"/>
    </w:pPr>
    <w:r>
      <w:rPr>
        <w:rFonts w:ascii="Calibri" w:eastAsia="Calibri" w:hAnsi="Calibri" w:cs="Calibri"/>
        <w:sz w:val="22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AB66A3"/>
    <w:multiLevelType w:val="hybridMultilevel"/>
    <w:tmpl w:val="DD24499A"/>
    <w:lvl w:ilvl="0" w:tplc="4009000F">
      <w:start w:val="1"/>
      <w:numFmt w:val="decimal"/>
      <w:lvlText w:val="%1."/>
      <w:lvlJc w:val="left"/>
      <w:pPr>
        <w:ind w:left="576"/>
      </w:pPr>
      <w:rPr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16F60E8"/>
    <w:multiLevelType w:val="hybridMultilevel"/>
    <w:tmpl w:val="013E0FF0"/>
    <w:lvl w:ilvl="0" w:tplc="AF446C30">
      <w:start w:val="1"/>
      <w:numFmt w:val="decimal"/>
      <w:lvlText w:val="%1."/>
      <w:lvlJc w:val="left"/>
      <w:pPr>
        <w:ind w:left="5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80C6EFA">
      <w:start w:val="1"/>
      <w:numFmt w:val="lowerLetter"/>
      <w:lvlText w:val="%2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C16F518">
      <w:start w:val="1"/>
      <w:numFmt w:val="lowerRoman"/>
      <w:lvlText w:val="%3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D464132">
      <w:start w:val="1"/>
      <w:numFmt w:val="decimal"/>
      <w:lvlText w:val="%4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D2EB8C8">
      <w:start w:val="1"/>
      <w:numFmt w:val="lowerLetter"/>
      <w:lvlText w:val="%5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64DA81D8">
      <w:start w:val="1"/>
      <w:numFmt w:val="lowerRoman"/>
      <w:lvlText w:val="%6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B4C9696">
      <w:start w:val="1"/>
      <w:numFmt w:val="decimal"/>
      <w:lvlText w:val="%7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7CE4430">
      <w:start w:val="1"/>
      <w:numFmt w:val="lowerLetter"/>
      <w:lvlText w:val="%8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10606DA">
      <w:start w:val="1"/>
      <w:numFmt w:val="lowerRoman"/>
      <w:lvlText w:val="%9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76833E84"/>
    <w:multiLevelType w:val="hybridMultilevel"/>
    <w:tmpl w:val="2A60F49E"/>
    <w:lvl w:ilvl="0" w:tplc="D8469B14">
      <w:start w:val="1"/>
      <w:numFmt w:val="bullet"/>
      <w:lvlText w:val="•"/>
      <w:lvlJc w:val="left"/>
      <w:pPr>
        <w:ind w:left="14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A5E7A1E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606F01A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9123CD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1B2553C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DCCF0D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D84689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2725EBE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B9ED23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E64C2"/>
    <w:rsid w:val="000E6DD1"/>
    <w:rsid w:val="001079AF"/>
    <w:rsid w:val="00214F86"/>
    <w:rsid w:val="00490F0E"/>
    <w:rsid w:val="004E6365"/>
    <w:rsid w:val="00622CCD"/>
    <w:rsid w:val="0078601B"/>
    <w:rsid w:val="00955AA9"/>
    <w:rsid w:val="00A263B3"/>
    <w:rsid w:val="00A95EA8"/>
    <w:rsid w:val="00AA697B"/>
    <w:rsid w:val="00B55181"/>
    <w:rsid w:val="00C12DE9"/>
    <w:rsid w:val="00DC0577"/>
    <w:rsid w:val="00DD7064"/>
    <w:rsid w:val="00DE64C2"/>
    <w:rsid w:val="00E562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IN" w:eastAsia="en-IN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56270"/>
    <w:pPr>
      <w:spacing w:after="228" w:line="248" w:lineRule="auto"/>
      <w:ind w:left="10" w:hanging="10"/>
    </w:pPr>
    <w:rPr>
      <w:rFonts w:ascii="Times New Roman" w:eastAsia="Times New Roman" w:hAnsi="Times New Roman" w:cs="Times New Roman"/>
      <w:color w:val="000000"/>
    </w:rPr>
  </w:style>
  <w:style w:type="paragraph" w:styleId="Heading1">
    <w:name w:val="heading 1"/>
    <w:next w:val="Normal"/>
    <w:link w:val="Heading1Char"/>
    <w:uiPriority w:val="9"/>
    <w:qFormat/>
    <w:rsid w:val="00E56270"/>
    <w:pPr>
      <w:keepNext/>
      <w:keepLines/>
      <w:spacing w:after="0" w:line="259" w:lineRule="auto"/>
      <w:ind w:left="10" w:hanging="10"/>
      <w:outlineLvl w:val="0"/>
    </w:pPr>
    <w:rPr>
      <w:rFonts w:ascii="Times New Roman" w:eastAsia="Times New Roman" w:hAnsi="Times New Roman" w:cs="Times New Roman"/>
      <w:b/>
      <w:color w:val="365F91"/>
      <w:sz w:val="28"/>
    </w:rPr>
  </w:style>
  <w:style w:type="paragraph" w:styleId="Heading2">
    <w:name w:val="heading 2"/>
    <w:next w:val="Normal"/>
    <w:link w:val="Heading2Char"/>
    <w:uiPriority w:val="9"/>
    <w:unhideWhenUsed/>
    <w:qFormat/>
    <w:rsid w:val="00E56270"/>
    <w:pPr>
      <w:keepNext/>
      <w:keepLines/>
      <w:spacing w:after="216" w:line="259" w:lineRule="auto"/>
      <w:ind w:left="10" w:hanging="10"/>
      <w:outlineLvl w:val="1"/>
    </w:pPr>
    <w:rPr>
      <w:rFonts w:ascii="Times New Roman" w:eastAsia="Times New Roman" w:hAnsi="Times New Roman" w:cs="Times New Roman"/>
      <w:b/>
      <w:color w:val="365F9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sid w:val="00E56270"/>
    <w:rPr>
      <w:rFonts w:ascii="Times New Roman" w:eastAsia="Times New Roman" w:hAnsi="Times New Roman" w:cs="Times New Roman"/>
      <w:b/>
      <w:color w:val="365F91"/>
      <w:sz w:val="24"/>
    </w:rPr>
  </w:style>
  <w:style w:type="character" w:customStyle="1" w:styleId="Heading1Char">
    <w:name w:val="Heading 1 Char"/>
    <w:link w:val="Heading1"/>
    <w:rsid w:val="00E56270"/>
    <w:rPr>
      <w:rFonts w:ascii="Times New Roman" w:eastAsia="Times New Roman" w:hAnsi="Times New Roman" w:cs="Times New Roman"/>
      <w:b/>
      <w:color w:val="365F91"/>
      <w:sz w:val="28"/>
    </w:rPr>
  </w:style>
  <w:style w:type="paragraph" w:styleId="NoSpacing">
    <w:name w:val="No Spacing"/>
    <w:link w:val="NoSpacingChar"/>
    <w:uiPriority w:val="1"/>
    <w:qFormat/>
    <w:rsid w:val="00955AA9"/>
    <w:pPr>
      <w:spacing w:after="0" w:line="24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NoSpacingChar">
    <w:name w:val="No Spacing Char"/>
    <w:link w:val="NoSpacing"/>
    <w:uiPriority w:val="1"/>
    <w:qFormat/>
    <w:rsid w:val="00955AA9"/>
    <w:rPr>
      <w:rFonts w:ascii="Calibri" w:eastAsia="Calibri" w:hAnsi="Calibri" w:cs="Times New Roman"/>
      <w:sz w:val="22"/>
      <w:szCs w:val="22"/>
      <w:lang w:eastAsia="en-US"/>
    </w:rPr>
  </w:style>
  <w:style w:type="character" w:styleId="Strong">
    <w:name w:val="Strong"/>
    <w:basedOn w:val="DefaultParagraphFont"/>
    <w:uiPriority w:val="22"/>
    <w:qFormat/>
    <w:rsid w:val="00955AA9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955AA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5AA9"/>
    <w:rPr>
      <w:rFonts w:ascii="Times New Roman" w:eastAsia="Times New Roman" w:hAnsi="Times New Roman" w:cs="Times New Roman"/>
      <w:color w:val="000000"/>
    </w:rPr>
  </w:style>
  <w:style w:type="paragraph" w:styleId="BodyText">
    <w:name w:val="Body Text"/>
    <w:basedOn w:val="Normal"/>
    <w:link w:val="BodyTextChar"/>
    <w:qFormat/>
    <w:rsid w:val="00955AA9"/>
    <w:pPr>
      <w:spacing w:before="180" w:after="180" w:line="240" w:lineRule="auto"/>
      <w:ind w:left="0" w:firstLine="0"/>
    </w:pPr>
    <w:rPr>
      <w:rFonts w:ascii="Cambria" w:eastAsia="Cambria" w:hAnsi="Cambria"/>
      <w:color w:val="auto"/>
      <w:kern w:val="0"/>
    </w:rPr>
  </w:style>
  <w:style w:type="character" w:customStyle="1" w:styleId="BodyTextChar">
    <w:name w:val="Body Text Char"/>
    <w:basedOn w:val="DefaultParagraphFont"/>
    <w:link w:val="BodyText"/>
    <w:rsid w:val="00955AA9"/>
    <w:rPr>
      <w:rFonts w:ascii="Cambria" w:eastAsia="Cambria" w:hAnsi="Cambria" w:cs="Times New Roman"/>
      <w:kern w:val="0"/>
    </w:rPr>
  </w:style>
  <w:style w:type="paragraph" w:styleId="Header">
    <w:name w:val="header"/>
    <w:basedOn w:val="Normal"/>
    <w:link w:val="HeaderChar"/>
    <w:uiPriority w:val="99"/>
    <w:semiHidden/>
    <w:unhideWhenUsed/>
    <w:rsid w:val="004E636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4E6365"/>
    <w:rPr>
      <w:rFonts w:ascii="Times New Roman" w:eastAsia="Times New Roman" w:hAnsi="Times New Roman" w:cs="Times New Roman"/>
      <w:color w:val="00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D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DD1"/>
    <w:rPr>
      <w:rFonts w:ascii="Tahoma" w:eastAsia="Times New Roman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47772/IJRISS.2026.10190020" TargetMode="Externa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image" Target="media/image2.png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rsisinternational.org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65E73F-4476-4090-8C62-2439686DB9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792</Words>
  <Characters>4518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India’s Emerging Solar PV Market</dc:title>
  <dc:subject>Chemistry</dc:subject>
  <dc:creator>Rahul Kumar</dc:creator>
  <cp:keywords>India’s ,Emerging , Solar</cp:keywords>
  <cp:lastModifiedBy>admin</cp:lastModifiedBy>
  <cp:revision>3</cp:revision>
  <dcterms:created xsi:type="dcterms:W3CDTF">2026-02-14T05:13:00Z</dcterms:created>
  <dcterms:modified xsi:type="dcterms:W3CDTF">2026-02-14T06:48:00Z</dcterms:modified>
  <cp:category>Chemistry</cp:category>
</cp:coreProperties>
</file>