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BDB" w:rsidRPr="00902D62" w:rsidRDefault="00AB5BDB"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r w:rsidRPr="00902D62">
        <w:rPr>
          <w:rFonts w:ascii="Times New Roman" w:eastAsia="Times New Roman" w:hAnsi="Times New Roman" w:cs="Times New Roman"/>
          <w:b/>
          <w:color w:val="000000"/>
          <w:sz w:val="24"/>
          <w:szCs w:val="24"/>
        </w:rPr>
        <w:t>MIGRATION AND REFUGEE INTEGRATION POLICIES IN SIERRA LEONE: CHALLENGES AND OPPORTUNITIES</w:t>
      </w:r>
    </w:p>
    <w:p w:rsidR="00AB5BDB" w:rsidRPr="00902D62" w:rsidRDefault="00AB5BDB"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r w:rsidRPr="00902D62">
        <w:rPr>
          <w:rFonts w:ascii="Times New Roman" w:eastAsia="Times New Roman" w:hAnsi="Times New Roman" w:cs="Times New Roman"/>
          <w:b/>
          <w:color w:val="000000"/>
          <w:sz w:val="24"/>
          <w:szCs w:val="24"/>
        </w:rPr>
        <w:t>BY</w:t>
      </w:r>
    </w:p>
    <w:p w:rsidR="00AB5BDB" w:rsidRPr="00902D62" w:rsidRDefault="00AB5BDB"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r w:rsidRPr="00902D62">
        <w:rPr>
          <w:rFonts w:ascii="Times New Roman" w:eastAsia="Times New Roman" w:hAnsi="Times New Roman" w:cs="Times New Roman"/>
          <w:b/>
          <w:color w:val="000000"/>
          <w:sz w:val="24"/>
          <w:szCs w:val="24"/>
        </w:rPr>
        <w:t>Tejan Sesay</w:t>
      </w:r>
    </w:p>
    <w:p w:rsidR="00AB5BDB" w:rsidRPr="00902D62" w:rsidRDefault="00AB5BDB"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r w:rsidRPr="00902D62">
        <w:rPr>
          <w:rFonts w:ascii="Times New Roman" w:eastAsia="Times New Roman" w:hAnsi="Times New Roman" w:cs="Times New Roman"/>
          <w:b/>
          <w:color w:val="000000"/>
          <w:sz w:val="24"/>
          <w:szCs w:val="24"/>
        </w:rPr>
        <w:t>Department of sociology and social work, Njala University</w:t>
      </w:r>
    </w:p>
    <w:p w:rsidR="00AB5BDB" w:rsidRDefault="00DB4308"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00AB5BDB" w:rsidRPr="00902D62">
        <w:rPr>
          <w:rFonts w:ascii="Times New Roman" w:eastAsia="Times New Roman" w:hAnsi="Times New Roman" w:cs="Times New Roman"/>
          <w:b/>
          <w:color w:val="000000"/>
          <w:sz w:val="24"/>
          <w:szCs w:val="24"/>
        </w:rPr>
        <w:t>ejan.seay@njala .edu.sl</w:t>
      </w:r>
    </w:p>
    <w:p w:rsidR="007F3B75" w:rsidRDefault="007F3B75"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Abu </w:t>
      </w:r>
      <w:r w:rsidR="0016599E">
        <w:rPr>
          <w:rFonts w:ascii="Times New Roman" w:eastAsia="Times New Roman" w:hAnsi="Times New Roman" w:cs="Times New Roman"/>
          <w:b/>
          <w:color w:val="000000"/>
          <w:sz w:val="24"/>
          <w:szCs w:val="24"/>
        </w:rPr>
        <w:t>B</w:t>
      </w:r>
      <w:r>
        <w:rPr>
          <w:rFonts w:ascii="Times New Roman" w:eastAsia="Times New Roman" w:hAnsi="Times New Roman" w:cs="Times New Roman"/>
          <w:b/>
          <w:color w:val="000000"/>
          <w:sz w:val="24"/>
          <w:szCs w:val="24"/>
        </w:rPr>
        <w:t>akar Mans-Kanu</w:t>
      </w:r>
    </w:p>
    <w:p w:rsidR="0016599E" w:rsidRDefault="0016599E"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bookmarkStart w:id="0" w:name="_GoBack"/>
      <w:r>
        <w:rPr>
          <w:rFonts w:ascii="Times New Roman" w:eastAsia="Times New Roman" w:hAnsi="Times New Roman" w:cs="Times New Roman"/>
          <w:b/>
          <w:color w:val="000000"/>
          <w:sz w:val="24"/>
          <w:szCs w:val="24"/>
        </w:rPr>
        <w:t>manskanuabubakarr@gmailcom</w:t>
      </w:r>
    </w:p>
    <w:bookmarkEnd w:id="0"/>
    <w:p w:rsidR="007F3B75" w:rsidRDefault="007F3B75"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Department of sociology and social work</w:t>
      </w:r>
    </w:p>
    <w:p w:rsidR="007F3B75" w:rsidRDefault="007F3B75"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Ibrahim </w:t>
      </w:r>
      <w:r w:rsidR="0016599E">
        <w:rPr>
          <w:rFonts w:ascii="Times New Roman" w:eastAsia="Times New Roman" w:hAnsi="Times New Roman" w:cs="Times New Roman"/>
          <w:b/>
          <w:color w:val="000000"/>
          <w:sz w:val="24"/>
          <w:szCs w:val="24"/>
        </w:rPr>
        <w:t>Munu</w:t>
      </w:r>
    </w:p>
    <w:p w:rsidR="007F3B75" w:rsidRDefault="007F3B75"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Department of sociology and social work</w:t>
      </w:r>
    </w:p>
    <w:p w:rsidR="007F3B75" w:rsidRDefault="0016599E"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hyperlink r:id="rId7" w:history="1">
        <w:r w:rsidRPr="00A37035">
          <w:rPr>
            <w:rStyle w:val="Hyperlink"/>
            <w:rFonts w:ascii="Times New Roman" w:eastAsia="Times New Roman" w:hAnsi="Times New Roman" w:cs="Times New Roman"/>
            <w:b/>
            <w:sz w:val="24"/>
            <w:szCs w:val="24"/>
          </w:rPr>
          <w:t>Ibrahim.Munu@njala.edu.sl</w:t>
        </w:r>
      </w:hyperlink>
    </w:p>
    <w:p w:rsidR="0016599E" w:rsidRPr="00902D62" w:rsidRDefault="0016599E"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Ibrahim.munu@njala.edu.sl</w:t>
      </w:r>
    </w:p>
    <w:p w:rsidR="00B51543" w:rsidRPr="00902D62" w:rsidRDefault="00B51543" w:rsidP="00902D62">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p>
    <w:p w:rsidR="00AB5BDB" w:rsidRPr="00902D62" w:rsidRDefault="00AB5BDB" w:rsidP="00902D62">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r w:rsidRPr="00902D62">
        <w:rPr>
          <w:rFonts w:ascii="Times New Roman" w:eastAsia="Times New Roman" w:hAnsi="Times New Roman" w:cs="Times New Roman"/>
          <w:b/>
          <w:bCs/>
          <w:kern w:val="0"/>
          <w:sz w:val="24"/>
          <w:szCs w:val="24"/>
          <w:lang w:eastAsia="en-GB"/>
          <w14:ligatures w14:val="none"/>
        </w:rPr>
        <w:t>ABSTRACT</w:t>
      </w:r>
    </w:p>
    <w:p w:rsidR="00AB5BDB" w:rsidRPr="00902D62" w:rsidRDefault="00AB5BDB" w:rsidP="00902D62">
      <w:pPr>
        <w:spacing w:before="100" w:beforeAutospacing="1" w:after="100" w:afterAutospacing="1" w:line="360" w:lineRule="auto"/>
        <w:rPr>
          <w:rFonts w:ascii="Times New Roman" w:eastAsia="Times New Roman" w:hAnsi="Times New Roman" w:cs="Times New Roman"/>
          <w:bCs/>
          <w:kern w:val="0"/>
          <w:sz w:val="24"/>
          <w:szCs w:val="24"/>
          <w:lang w:eastAsia="en-GB"/>
          <w14:ligatures w14:val="none"/>
        </w:rPr>
      </w:pPr>
      <w:r w:rsidRPr="00902D62">
        <w:rPr>
          <w:rFonts w:ascii="Times New Roman" w:eastAsia="Times New Roman" w:hAnsi="Times New Roman" w:cs="Times New Roman"/>
          <w:bCs/>
          <w:kern w:val="0"/>
          <w:sz w:val="24"/>
          <w:szCs w:val="24"/>
          <w:lang w:eastAsia="en-GB"/>
          <w14:ligatures w14:val="none"/>
        </w:rPr>
        <w:t>Migration and refugee integration policies is a growing concern for both victims and the country. This article is about looking at the threats, challenges and opportunities for immigrants and the countries of interests. The study is an examination into the increase in brain drain African countries, especially Sierra Leone have suffered from over the years</w:t>
      </w:r>
      <w:r w:rsidR="00387D57" w:rsidRPr="00902D62">
        <w:rPr>
          <w:rFonts w:ascii="Times New Roman" w:eastAsia="Times New Roman" w:hAnsi="Times New Roman" w:cs="Times New Roman"/>
          <w:bCs/>
          <w:kern w:val="0"/>
          <w:sz w:val="24"/>
          <w:szCs w:val="24"/>
          <w:lang w:eastAsia="en-GB"/>
          <w14:ligatures w14:val="none"/>
        </w:rPr>
        <w:t xml:space="preserve">. </w:t>
      </w:r>
    </w:p>
    <w:p w:rsidR="00582BF3" w:rsidRDefault="00387D57" w:rsidP="00582BF3">
      <w:pPr>
        <w:spacing w:before="100" w:beforeAutospacing="1" w:after="100" w:afterAutospacing="1" w:line="360" w:lineRule="auto"/>
        <w:jc w:val="both"/>
        <w:outlineLvl w:val="2"/>
        <w:rPr>
          <w:rFonts w:ascii="Times New Roman" w:eastAsia="Times New Roman" w:hAnsi="Times New Roman" w:cs="Times New Roman"/>
          <w:bCs/>
          <w:kern w:val="0"/>
          <w:sz w:val="24"/>
          <w:szCs w:val="24"/>
          <w:lang w:eastAsia="en-GB"/>
          <w14:ligatures w14:val="none"/>
        </w:rPr>
      </w:pPr>
      <w:r w:rsidRPr="00582BF3">
        <w:rPr>
          <w:rFonts w:ascii="Times New Roman" w:eastAsia="Times New Roman" w:hAnsi="Times New Roman" w:cs="Times New Roman"/>
          <w:bCs/>
          <w:kern w:val="0"/>
          <w:sz w:val="24"/>
          <w:szCs w:val="24"/>
          <w:lang w:eastAsia="en-GB"/>
          <w14:ligatures w14:val="none"/>
        </w:rPr>
        <w:t xml:space="preserve">The study utilised the mixed method research designs to solicit updated data that would stand the test of time and validate the findings of this work. Therefore, the key findings of this </w:t>
      </w:r>
      <w:r w:rsidR="00582BF3" w:rsidRPr="00582BF3">
        <w:rPr>
          <w:rFonts w:ascii="Times New Roman" w:eastAsia="Times New Roman" w:hAnsi="Times New Roman" w:cs="Times New Roman"/>
          <w:bCs/>
          <w:kern w:val="0"/>
          <w:sz w:val="24"/>
          <w:szCs w:val="24"/>
          <w:lang w:eastAsia="en-GB"/>
          <w14:ligatures w14:val="none"/>
        </w:rPr>
        <w:t xml:space="preserve">work are placed in the ensuing </w:t>
      </w:r>
      <w:r w:rsidR="00582BF3">
        <w:rPr>
          <w:rFonts w:ascii="Times New Roman" w:eastAsia="Times New Roman" w:hAnsi="Times New Roman" w:cs="Times New Roman"/>
          <w:bCs/>
          <w:kern w:val="0"/>
          <w:sz w:val="24"/>
          <w:szCs w:val="24"/>
          <w:lang w:eastAsia="en-GB"/>
          <w14:ligatures w14:val="none"/>
        </w:rPr>
        <w:t xml:space="preserve">headings: </w:t>
      </w:r>
    </w:p>
    <w:p w:rsidR="00582BF3" w:rsidRPr="009A22C0" w:rsidRDefault="00582BF3" w:rsidP="009A22C0">
      <w:pPr>
        <w:pStyle w:val="ListParagraph"/>
        <w:numPr>
          <w:ilvl w:val="0"/>
          <w:numId w:val="82"/>
        </w:numPr>
        <w:spacing w:before="100" w:beforeAutospacing="1" w:after="100" w:afterAutospacing="1" w:line="360" w:lineRule="auto"/>
        <w:jc w:val="both"/>
        <w:outlineLvl w:val="2"/>
        <w:rPr>
          <w:rFonts w:ascii="Times New Roman" w:eastAsia="Times New Roman" w:hAnsi="Times New Roman" w:cs="Times New Roman"/>
          <w:bCs/>
          <w:kern w:val="0"/>
          <w:sz w:val="24"/>
          <w:szCs w:val="24"/>
          <w:lang w:val="en-US"/>
          <w14:ligatures w14:val="none"/>
        </w:rPr>
      </w:pPr>
      <w:r w:rsidRPr="009A22C0">
        <w:rPr>
          <w:rFonts w:ascii="Times New Roman" w:eastAsia="Times New Roman" w:hAnsi="Times New Roman" w:cs="Times New Roman"/>
          <w:bCs/>
          <w:kern w:val="0"/>
          <w:sz w:val="24"/>
          <w:szCs w:val="24"/>
          <w:lang w:val="en-US"/>
          <w14:ligatures w14:val="none"/>
        </w:rPr>
        <w:t>Institutional Frameworks and Policy Environment</w:t>
      </w:r>
    </w:p>
    <w:p w:rsidR="00582BF3" w:rsidRPr="009A22C0" w:rsidRDefault="00582BF3" w:rsidP="009A22C0">
      <w:pPr>
        <w:pStyle w:val="ListParagraph"/>
        <w:numPr>
          <w:ilvl w:val="0"/>
          <w:numId w:val="82"/>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A22C0">
        <w:rPr>
          <w:rFonts w:ascii="Times New Roman" w:eastAsia="Times New Roman" w:hAnsi="Times New Roman" w:cs="Times New Roman"/>
          <w:bCs/>
          <w:kern w:val="0"/>
          <w:sz w:val="24"/>
          <w:szCs w:val="24"/>
          <w:lang w:val="en-US"/>
          <w14:ligatures w14:val="none"/>
        </w:rPr>
        <w:lastRenderedPageBreak/>
        <w:t>Existence of Foundational Policies but Limited Implementation</w:t>
      </w:r>
    </w:p>
    <w:p w:rsidR="00582BF3" w:rsidRPr="009A22C0" w:rsidRDefault="00582BF3" w:rsidP="009A22C0">
      <w:pPr>
        <w:pStyle w:val="ListParagraph"/>
        <w:numPr>
          <w:ilvl w:val="0"/>
          <w:numId w:val="82"/>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A22C0">
        <w:rPr>
          <w:rFonts w:ascii="Times New Roman" w:eastAsia="Times New Roman" w:hAnsi="Times New Roman" w:cs="Times New Roman"/>
          <w:bCs/>
          <w:kern w:val="0"/>
          <w:sz w:val="24"/>
          <w:szCs w:val="24"/>
          <w:lang w:val="en-US"/>
          <w14:ligatures w14:val="none"/>
        </w:rPr>
        <w:t>Institutional Fragmentation and Mandate Overlaps</w:t>
      </w:r>
    </w:p>
    <w:p w:rsidR="00582BF3" w:rsidRPr="009A22C0" w:rsidRDefault="00582BF3" w:rsidP="009A22C0">
      <w:pPr>
        <w:pStyle w:val="ListParagraph"/>
        <w:numPr>
          <w:ilvl w:val="0"/>
          <w:numId w:val="82"/>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A22C0">
        <w:rPr>
          <w:rFonts w:ascii="Times New Roman" w:eastAsia="Times New Roman" w:hAnsi="Times New Roman" w:cs="Times New Roman"/>
          <w:bCs/>
          <w:kern w:val="0"/>
          <w:sz w:val="24"/>
          <w:szCs w:val="24"/>
          <w:lang w:val="en-US"/>
          <w14:ligatures w14:val="none"/>
        </w:rPr>
        <w:t>Weak Policy Linkages Between Migration and Development Planning</w:t>
      </w:r>
    </w:p>
    <w:p w:rsidR="00582BF3" w:rsidRPr="009A22C0" w:rsidRDefault="00582BF3" w:rsidP="009A22C0">
      <w:pPr>
        <w:pStyle w:val="ListParagraph"/>
        <w:numPr>
          <w:ilvl w:val="0"/>
          <w:numId w:val="82"/>
        </w:numPr>
        <w:spacing w:before="100" w:beforeAutospacing="1" w:after="100" w:afterAutospacing="1" w:line="360" w:lineRule="auto"/>
        <w:jc w:val="both"/>
        <w:rPr>
          <w:rFonts w:ascii="Times New Roman" w:eastAsia="Times New Roman" w:hAnsi="Times New Roman" w:cs="Times New Roman"/>
          <w:bCs/>
          <w:kern w:val="0"/>
          <w:sz w:val="24"/>
          <w:szCs w:val="24"/>
          <w:lang w:val="en-US"/>
          <w14:ligatures w14:val="none"/>
        </w:rPr>
      </w:pPr>
      <w:r w:rsidRPr="009A22C0">
        <w:rPr>
          <w:rFonts w:ascii="Times New Roman" w:eastAsia="Times New Roman" w:hAnsi="Times New Roman" w:cs="Times New Roman"/>
          <w:bCs/>
          <w:kern w:val="0"/>
          <w:sz w:val="24"/>
          <w:szCs w:val="24"/>
          <w:lang w:val="en-US"/>
          <w14:ligatures w14:val="none"/>
        </w:rPr>
        <w:t>Low Institutional Capacity and Resource Constraints</w:t>
      </w:r>
    </w:p>
    <w:p w:rsidR="00582BF3" w:rsidRDefault="00582BF3" w:rsidP="00582BF3">
      <w:pPr>
        <w:spacing w:before="100" w:beforeAutospacing="1" w:after="100" w:afterAutospacing="1" w:line="360" w:lineRule="auto"/>
        <w:contextualSpacing/>
        <w:jc w:val="both"/>
        <w:rPr>
          <w:rFonts w:ascii="Times New Roman" w:eastAsia="Times New Roman" w:hAnsi="Times New Roman" w:cs="Times New Roman"/>
          <w:bCs/>
          <w:kern w:val="0"/>
          <w:sz w:val="24"/>
          <w:szCs w:val="24"/>
          <w:lang w:val="en-US"/>
          <w14:ligatures w14:val="none"/>
        </w:rPr>
      </w:pPr>
      <w:r>
        <w:rPr>
          <w:rFonts w:ascii="Times New Roman" w:eastAsia="Times New Roman" w:hAnsi="Times New Roman" w:cs="Times New Roman"/>
          <w:bCs/>
          <w:kern w:val="0"/>
          <w:sz w:val="24"/>
          <w:szCs w:val="24"/>
          <w:lang w:val="en-US"/>
          <w14:ligatures w14:val="none"/>
        </w:rPr>
        <w:t xml:space="preserve">All of the above reflects the views of the respondents. </w:t>
      </w:r>
      <w:r w:rsidR="004A714A">
        <w:rPr>
          <w:rFonts w:ascii="Times New Roman" w:eastAsia="Times New Roman" w:hAnsi="Times New Roman" w:cs="Times New Roman"/>
          <w:bCs/>
          <w:kern w:val="0"/>
          <w:sz w:val="24"/>
          <w:szCs w:val="24"/>
          <w:lang w:val="en-US"/>
          <w14:ligatures w14:val="none"/>
        </w:rPr>
        <w:t>However, what came out clearly is the way refugees are received in the country when once they unsuccessfully returned to their countries of origin. The findings proved that, often times there are no institutional policies that protect refugees making matters worse in their lives to cope with.</w:t>
      </w:r>
    </w:p>
    <w:p w:rsidR="004A714A" w:rsidRDefault="004A714A" w:rsidP="00582BF3">
      <w:pPr>
        <w:spacing w:before="100" w:beforeAutospacing="1" w:after="100" w:afterAutospacing="1" w:line="360" w:lineRule="auto"/>
        <w:contextualSpacing/>
        <w:jc w:val="both"/>
        <w:rPr>
          <w:rFonts w:ascii="Times New Roman" w:eastAsia="Times New Roman" w:hAnsi="Times New Roman" w:cs="Times New Roman"/>
          <w:bCs/>
          <w:kern w:val="0"/>
          <w:sz w:val="24"/>
          <w:szCs w:val="24"/>
          <w:lang w:val="en-US"/>
          <w14:ligatures w14:val="none"/>
        </w:rPr>
      </w:pPr>
      <w:r>
        <w:rPr>
          <w:rFonts w:ascii="Times New Roman" w:eastAsia="Times New Roman" w:hAnsi="Times New Roman" w:cs="Times New Roman"/>
          <w:bCs/>
          <w:kern w:val="0"/>
          <w:sz w:val="24"/>
          <w:szCs w:val="24"/>
          <w:lang w:val="en-US"/>
          <w14:ligatures w14:val="none"/>
        </w:rPr>
        <w:t>The study however recommended that, strong policies need to be put in place that would protect refugees as well as prevent the increase in the rate of migration of able bodied men and women in the country.</w:t>
      </w:r>
    </w:p>
    <w:p w:rsidR="00387D57" w:rsidRPr="009A22C0" w:rsidRDefault="004A714A" w:rsidP="009A22C0">
      <w:pPr>
        <w:spacing w:before="100" w:beforeAutospacing="1" w:after="100" w:afterAutospacing="1" w:line="360" w:lineRule="auto"/>
        <w:contextualSpacing/>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bCs/>
          <w:kern w:val="0"/>
          <w:sz w:val="24"/>
          <w:szCs w:val="24"/>
          <w:lang w:val="en-US"/>
          <w14:ligatures w14:val="none"/>
        </w:rPr>
        <w:t>The study also recommended key amongst its recommendations for quality of service of returnees considering their state upon arrival in their countries of origin.</w:t>
      </w:r>
    </w:p>
    <w:p w:rsidR="00902D62" w:rsidRPr="009A22C0" w:rsidRDefault="00902D62" w:rsidP="009A22C0">
      <w:pPr>
        <w:spacing w:before="100" w:beforeAutospacing="1" w:after="100" w:afterAutospacing="1" w:line="360" w:lineRule="auto"/>
        <w:jc w:val="both"/>
        <w:rPr>
          <w:rFonts w:ascii="Times New Roman" w:eastAsia="Times New Roman" w:hAnsi="Times New Roman" w:cs="Times New Roman"/>
          <w:b/>
          <w:kern w:val="0"/>
          <w:sz w:val="28"/>
          <w:szCs w:val="24"/>
          <w:lang w:eastAsia="en-GB"/>
          <w14:ligatures w14:val="none"/>
        </w:rPr>
      </w:pPr>
      <w:r w:rsidRPr="00902D62">
        <w:rPr>
          <w:rFonts w:ascii="Times New Roman" w:eastAsia="Times New Roman" w:hAnsi="Times New Roman" w:cs="Times New Roman"/>
          <w:b/>
          <w:kern w:val="0"/>
          <w:sz w:val="28"/>
          <w:szCs w:val="24"/>
          <w:lang w:eastAsia="en-GB"/>
          <w14:ligatures w14:val="none"/>
        </w:rPr>
        <w:t>Key words: migration, refugee, opportunities, challenges policies</w:t>
      </w:r>
    </w:p>
    <w:p w:rsidR="00B51543" w:rsidRPr="00902D62" w:rsidRDefault="00582BF3" w:rsidP="00902D62">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1.1 </w:t>
      </w:r>
      <w:r w:rsidR="00B51543" w:rsidRPr="00902D62">
        <w:rPr>
          <w:rFonts w:ascii="Times New Roman" w:eastAsia="Times New Roman" w:hAnsi="Times New Roman" w:cs="Times New Roman"/>
          <w:b/>
          <w:bCs/>
          <w:kern w:val="0"/>
          <w:sz w:val="24"/>
          <w:szCs w:val="24"/>
          <w:lang w:eastAsia="en-GB"/>
          <w14:ligatures w14:val="none"/>
        </w:rPr>
        <w:t>INTRODUCTION</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902D62">
        <w:rPr>
          <w:rFonts w:ascii="Times New Roman" w:eastAsia="Times New Roman" w:hAnsi="Times New Roman" w:cs="Times New Roman"/>
          <w:kern w:val="0"/>
          <w:sz w:val="24"/>
          <w:szCs w:val="24"/>
          <w:lang w:eastAsia="en-GB"/>
          <w14:ligatures w14:val="none"/>
        </w:rPr>
        <w:t xml:space="preserve">Migration poses a multi-faceted and intricate challenge in Sierra Leone.  Globally, migration and refugee crises are pressing issues, particularly in regions facing conflict, environmental disasters, and economic challenges. Sub-Saharan Africa, including Sierra Leone, is increasingly becoming both a source and destination of migrants and refugees. According to the United Nations High Commissioner for Refugees (UNHCR), there were over 30 million displaced persons in Africa by 2021, with more than 6 million refugees and asylum seekers, and Sierra Leone is no exception (UNHCR, 2021). As a post-conflict country that continues to experience significant socio-economic challenges, Sierra Leone's approach to migration policy and refugee integration is complex and requires critical examination. </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902D62">
        <w:rPr>
          <w:rFonts w:ascii="Times New Roman" w:eastAsia="Times New Roman" w:hAnsi="Times New Roman" w:cs="Times New Roman"/>
          <w:kern w:val="0"/>
          <w:sz w:val="24"/>
          <w:szCs w:val="24"/>
          <w:lang w:eastAsia="en-GB"/>
          <w14:ligatures w14:val="none"/>
        </w:rPr>
        <w:t xml:space="preserve">Migration Governance is a combination of two terms: migration and governance. The definition of migration is generally accepted. However, the term 'governance' does not have a settled definition; it is thought to have at least three meanings; for the purpose of this research.  First, governance is a synonym for public administration (good governance) (Fukuyama, 2016: 2). Second, the meaning of governance is international cooperation through non-sovereign bodies outside the state system (international policy) and third, the meaning of governance is the regulation of social behaviour through networks and other non-hierarchical mechanisms </w:t>
      </w:r>
      <w:r w:rsidRPr="00902D62">
        <w:rPr>
          <w:rFonts w:ascii="Times New Roman" w:eastAsia="Times New Roman" w:hAnsi="Times New Roman" w:cs="Times New Roman"/>
          <w:kern w:val="0"/>
          <w:sz w:val="24"/>
          <w:szCs w:val="24"/>
          <w:lang w:eastAsia="en-GB"/>
          <w14:ligatures w14:val="none"/>
        </w:rPr>
        <w:lastRenderedPageBreak/>
        <w:t xml:space="preserve">(governing without government) (ibid., 2016: 2). Migration, as defined by the International Organization for Migration (IOM) in 2019 (149), encompasses the movement of individuals from their habitual residence, occurring either across international boundaries or within a single state. Various descriptors elucidate the diverse facets of this phenomenon, including circular migration, climate migration, displacement, economic migration, facilitated migration, family migration, forced migration, human mobility, internal migration, international migration, irregular migration, labour migration, migrant, mixed migration, safe, orderly and regular migration, resettlement, and return migration. </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902D62">
        <w:rPr>
          <w:rFonts w:ascii="Times New Roman" w:eastAsia="Times New Roman" w:hAnsi="Times New Roman" w:cs="Times New Roman"/>
          <w:kern w:val="0"/>
          <w:sz w:val="24"/>
          <w:szCs w:val="24"/>
          <w:lang w:eastAsia="en-GB"/>
          <w14:ligatures w14:val="none"/>
        </w:rPr>
        <w:t>Sierra Leone is a signatory to international frameworks such as the 1951 Refugee Convention and its 1967 Protocol, which outline the rights of refugees and the obligations of states to protect them (UN General Assembly, 1951). Moreover, regional instruments like the African Union's Kampala Convention impose additional obligations for the protection and assistance of internally displaced persons (AU, 2009). However, while these legal frameworks are in place, the implementation of policies in Sierra Leone has been inconsistent, largely due to limited institutional capacity, inadequate funding, and socio-economic challenges (Sesay, 2015).</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902D62">
        <w:rPr>
          <w:rFonts w:ascii="Times New Roman" w:eastAsia="Times New Roman" w:hAnsi="Times New Roman" w:cs="Times New Roman"/>
          <w:kern w:val="0"/>
          <w:sz w:val="24"/>
          <w:szCs w:val="24"/>
          <w:lang w:eastAsia="en-GB"/>
          <w14:ligatures w14:val="none"/>
        </w:rPr>
        <w:t>Sierra Leone’s migration is experience with displacement is in two folds: the country has been a source of refugees due to its decade-long civil war (1991-2002), and it also hosts refugees from neighbouring countries such as, Liberia and Côte d'Ivoire (Bah, 2020). The end of the civil war in 2002 marked the return of many Sierra Leonean refugees, but the country has since had to manage incoming flows of refugees. This dual dynamic has placed significant strain on Sierra Leone's policy systems, testing the country's ability to both repatriate its citizens and integrate refugees. However, the integration of refugees into local communities is often hindered by issues such as poor access to basic services, high levels of unemployment, and negative community perceptions towards refugees. Studies show that effective integration requires more than just legal protection; it involves creating opportunities for refugees to contribute to the economy and ensuring that they have access to education, healthcare, and social protection services (Betts, 2011). In Sierra Leone, refugees face barriers to social integration due to factors like poverty and a lack of inclusive policies aimed at fostering socio-economic participation.</w:t>
      </w:r>
    </w:p>
    <w:p w:rsidR="009A22C0" w:rsidRPr="002D6E38" w:rsidRDefault="00387D57" w:rsidP="002D6E38">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902D62">
        <w:rPr>
          <w:rFonts w:ascii="Times New Roman" w:eastAsia="Times New Roman" w:hAnsi="Times New Roman" w:cs="Times New Roman"/>
          <w:kern w:val="0"/>
          <w:sz w:val="24"/>
          <w:szCs w:val="24"/>
          <w:lang w:eastAsia="en-GB"/>
          <w14:ligatures w14:val="none"/>
        </w:rPr>
        <w:t xml:space="preserve">This study, therefore, explore the existing migration policy frameworks in Sierra Leone, assess the effectiveness of refugee integration policies, and identify both the challenges and </w:t>
      </w:r>
      <w:r w:rsidRPr="00902D62">
        <w:rPr>
          <w:rFonts w:ascii="Times New Roman" w:eastAsia="Times New Roman" w:hAnsi="Times New Roman" w:cs="Times New Roman"/>
          <w:kern w:val="0"/>
          <w:sz w:val="24"/>
          <w:szCs w:val="24"/>
          <w:lang w:eastAsia="en-GB"/>
          <w14:ligatures w14:val="none"/>
        </w:rPr>
        <w:lastRenderedPageBreak/>
        <w:t>opportunities for improving these systems. The research analyse policy gaps and propose practical solutions. Thus, this research contributes to the growing body of knowledge on migration policy in developing countries, with a specific focus on Sierra Leone.</w:t>
      </w:r>
    </w:p>
    <w:p w:rsidR="00387D57" w:rsidRPr="00902D62" w:rsidRDefault="00582BF3" w:rsidP="00902D62">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2.1 </w:t>
      </w:r>
      <w:r w:rsidR="00AB5BDB" w:rsidRPr="00902D62">
        <w:rPr>
          <w:rFonts w:ascii="Times New Roman" w:eastAsia="Times New Roman" w:hAnsi="Times New Roman" w:cs="Times New Roman"/>
          <w:b/>
          <w:bCs/>
          <w:kern w:val="0"/>
          <w:sz w:val="24"/>
          <w:szCs w:val="24"/>
          <w:lang w:eastAsia="en-GB"/>
          <w14:ligatures w14:val="none"/>
        </w:rPr>
        <w:t>LITERATURE REVIEW</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Migration and refugee integration have become central themes in global policy discourse due to the increasing frequency and complexity of cross-border movements, especially in developing regions like Sub-Saharan Africa (Castles, de Haas &amp; Miller, 2014). As a post-conflict country situated in West Africa, Sierra Leone presents a unique case for examining the interplay between migration policy and refugee integration, particularly within the constraints of limited state capacity, economic fragility, and socio-political volatility (Sesay, 2015). This literature review explores existing academic and policy-based literature to provide a comprehensive understanding of migration policy and refugee integration, with a key focus on the context of Sierra Leone. It synthesizes prevailing theories, models, legal frameworks, and empirical findings while identifying knowledge gaps this study seeks to fill.</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The concept of </w:t>
      </w:r>
      <w:r w:rsidRPr="00902D62">
        <w:rPr>
          <w:rFonts w:ascii="Times New Roman" w:eastAsia="Times New Roman" w:hAnsi="Times New Roman" w:cs="Times New Roman"/>
          <w:bCs/>
          <w:kern w:val="0"/>
          <w:sz w:val="24"/>
          <w:szCs w:val="24"/>
          <w:lang w:val="en-US"/>
          <w14:ligatures w14:val="none"/>
        </w:rPr>
        <w:t>migration policy</w:t>
      </w:r>
      <w:r w:rsidRPr="00902D62">
        <w:rPr>
          <w:rFonts w:ascii="Times New Roman" w:eastAsia="Times New Roman" w:hAnsi="Times New Roman" w:cs="Times New Roman"/>
          <w:kern w:val="0"/>
          <w:sz w:val="24"/>
          <w:szCs w:val="24"/>
          <w:lang w:val="en-US"/>
          <w14:ligatures w14:val="none"/>
        </w:rPr>
        <w:t xml:space="preserve"> is </w:t>
      </w:r>
      <w:r w:rsidR="004A714A" w:rsidRPr="00902D62">
        <w:rPr>
          <w:rFonts w:ascii="Times New Roman" w:eastAsia="Times New Roman" w:hAnsi="Times New Roman" w:cs="Times New Roman"/>
          <w:kern w:val="0"/>
          <w:sz w:val="24"/>
          <w:szCs w:val="24"/>
          <w:lang w:val="en-US"/>
          <w14:ligatures w14:val="none"/>
        </w:rPr>
        <w:t>multifaceted;</w:t>
      </w:r>
      <w:r w:rsidRPr="00902D62">
        <w:rPr>
          <w:rFonts w:ascii="Times New Roman" w:eastAsia="Times New Roman" w:hAnsi="Times New Roman" w:cs="Times New Roman"/>
          <w:kern w:val="0"/>
          <w:sz w:val="24"/>
          <w:szCs w:val="24"/>
          <w:lang w:val="en-US"/>
          <w14:ligatures w14:val="none"/>
        </w:rPr>
        <w:t xml:space="preserve"> it encompasses legal norms, policy frameworks, institutional practices, and cooperative mechanisms that govern the movement of people within and across borders (IOM, 2019a). It involves a variety of actors, from nation-states and intergovernmental organizations to civil society, communities, and migrants themselves (Betts &amp; Kainz, 2017). Effective policy is expected to ensure orderly, safe, regular, and responsible migration while upholding the rights of migrants and refugees (IOM, 2019b). However, in practice, especially in low-income and post-conflict states such as Sierra Leone, migration policy is often constrained by weak institutional frameworks, limited resources, and fragmented policy responses (Adepoju, 2008).</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Similarly, </w:t>
      </w:r>
      <w:r w:rsidRPr="00902D62">
        <w:rPr>
          <w:rFonts w:ascii="Times New Roman" w:eastAsia="Times New Roman" w:hAnsi="Times New Roman" w:cs="Times New Roman"/>
          <w:bCs/>
          <w:kern w:val="0"/>
          <w:sz w:val="24"/>
          <w:szCs w:val="24"/>
          <w:lang w:val="en-US"/>
          <w14:ligatures w14:val="none"/>
        </w:rPr>
        <w:t>refugee integration</w:t>
      </w:r>
      <w:r w:rsidRPr="00902D62">
        <w:rPr>
          <w:rFonts w:ascii="Times New Roman" w:eastAsia="Times New Roman" w:hAnsi="Times New Roman" w:cs="Times New Roman"/>
          <w:kern w:val="0"/>
          <w:sz w:val="24"/>
          <w:szCs w:val="24"/>
          <w:lang w:val="en-US"/>
          <w14:ligatures w14:val="none"/>
        </w:rPr>
        <w:t xml:space="preserve"> is a critical component of migration policy. It refers to the long-term process through which refugees become part of the social, cultural, political, and economic fabric of their host societies (Ager &amp; Strang, 2008). Integration is not merely a humanitarian goal but a prerequisite for social cohesion, stability, and sustainable development in both sending and receiving countries (UNHCR, 2013). Research shows that integration outcomes are influenced by access to rights, employment, education, healthcare, and housing, as well as host community attitudes and policy inclusiveness (Betts, 2011; Phillimore, 2011). </w:t>
      </w:r>
      <w:r w:rsidRPr="00902D62">
        <w:rPr>
          <w:rFonts w:ascii="Times New Roman" w:eastAsia="Times New Roman" w:hAnsi="Times New Roman" w:cs="Times New Roman"/>
          <w:kern w:val="0"/>
          <w:sz w:val="24"/>
          <w:szCs w:val="24"/>
          <w:lang w:val="en-US"/>
          <w14:ligatures w14:val="none"/>
        </w:rPr>
        <w:lastRenderedPageBreak/>
        <w:t>Refugees who are excluded from these systems face heightened vulnerability and social alienation, which can fuel tension with host communities.</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While global migration policy frameworks such as the </w:t>
      </w:r>
      <w:r w:rsidRPr="00902D62">
        <w:rPr>
          <w:rFonts w:ascii="Times New Roman" w:eastAsia="Times New Roman" w:hAnsi="Times New Roman" w:cs="Times New Roman"/>
          <w:bCs/>
          <w:kern w:val="0"/>
          <w:sz w:val="24"/>
          <w:szCs w:val="24"/>
          <w:lang w:val="en-US"/>
          <w14:ligatures w14:val="none"/>
        </w:rPr>
        <w:t>1951 Refugee Convention</w:t>
      </w:r>
      <w:r w:rsidRPr="00902D62">
        <w:rPr>
          <w:rFonts w:ascii="Times New Roman" w:eastAsia="Times New Roman" w:hAnsi="Times New Roman" w:cs="Times New Roman"/>
          <w:kern w:val="0"/>
          <w:sz w:val="24"/>
          <w:szCs w:val="24"/>
          <w:lang w:val="en-US"/>
          <w14:ligatures w14:val="none"/>
        </w:rPr>
        <w:t xml:space="preserve">, the </w:t>
      </w:r>
      <w:r w:rsidRPr="00902D62">
        <w:rPr>
          <w:rFonts w:ascii="Times New Roman" w:eastAsia="Times New Roman" w:hAnsi="Times New Roman" w:cs="Times New Roman"/>
          <w:bCs/>
          <w:kern w:val="0"/>
          <w:sz w:val="24"/>
          <w:szCs w:val="24"/>
          <w:lang w:val="en-US"/>
          <w14:ligatures w14:val="none"/>
        </w:rPr>
        <w:t>Global Compact on Refugees</w:t>
      </w:r>
      <w:r w:rsidRPr="00902D62">
        <w:rPr>
          <w:rFonts w:ascii="Times New Roman" w:eastAsia="Times New Roman" w:hAnsi="Times New Roman" w:cs="Times New Roman"/>
          <w:kern w:val="0"/>
          <w:sz w:val="24"/>
          <w:szCs w:val="24"/>
          <w:lang w:val="en-US"/>
          <w14:ligatures w14:val="none"/>
        </w:rPr>
        <w:t xml:space="preserve">, and the </w:t>
      </w:r>
      <w:r w:rsidRPr="00902D62">
        <w:rPr>
          <w:rFonts w:ascii="Times New Roman" w:eastAsia="Times New Roman" w:hAnsi="Times New Roman" w:cs="Times New Roman"/>
          <w:bCs/>
          <w:kern w:val="0"/>
          <w:sz w:val="24"/>
          <w:szCs w:val="24"/>
          <w:lang w:val="en-US"/>
          <w14:ligatures w14:val="none"/>
        </w:rPr>
        <w:t>Global Compact for Migration</w:t>
      </w:r>
      <w:r w:rsidRPr="00902D62">
        <w:rPr>
          <w:rFonts w:ascii="Times New Roman" w:eastAsia="Times New Roman" w:hAnsi="Times New Roman" w:cs="Times New Roman"/>
          <w:kern w:val="0"/>
          <w:sz w:val="24"/>
          <w:szCs w:val="24"/>
          <w:lang w:val="en-US"/>
          <w14:ligatures w14:val="none"/>
        </w:rPr>
        <w:t xml:space="preserve"> set out key principles and commitments (UN General Assembly, 1951; UN, 2018), the practical application of these norms varies significantly across countries. In Sierra Leone, although the country is a signatory to major international and regional frameworks; including the 1969 OAU Convention and the African Union's Kampala Convention (AU, 2009), implementation is often inconsistent and poorly resourced (Bah, 2020). Research indicates that refugee integration in Sierra Leone is challenged by limited access to public services, unemployment, and negative social perceptions, exacerbated by fragile infrastructure and political instability (Sesay, 2015; Bah, 2020).</w:t>
      </w:r>
    </w:p>
    <w:p w:rsidR="004A714A" w:rsidRDefault="00387D57" w:rsidP="009A22C0">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There is a significant body of literature examining migration and refugee policies in Africa, yet the specific dynamics in Sierra Leone remain underexplored. Much of the existing literature tends to focus on broader regional trends or on the immediate humanitarian aspects of displacement, without sufficient attention to the policy and integration dimensions in the Sierra Leonean context (Zetter, 2007; Adepoju, 2008). Moreover, the intersectionality of migration with development, policy reform, and peacebuilding is often overlooked. This gap highlights the need for country-specific studies that contextualize international norms within local political, economic, and cultural realities.</w:t>
      </w:r>
    </w:p>
    <w:p w:rsidR="00387D57" w:rsidRPr="00902D62" w:rsidRDefault="009A22C0" w:rsidP="00902D62">
      <w:pPr>
        <w:pBdr>
          <w:bottom w:val="single" w:sz="6" w:space="1" w:color="auto"/>
        </w:pBdr>
        <w:spacing w:after="0" w:line="360" w:lineRule="auto"/>
        <w:jc w:val="both"/>
        <w:rPr>
          <w:rFonts w:ascii="Times New Roman" w:eastAsia="Times New Roman" w:hAnsi="Times New Roman" w:cs="Times New Roman"/>
          <w:vanish/>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3.0 </w:t>
      </w:r>
      <w:r w:rsidR="00387D57" w:rsidRPr="00902D62">
        <w:rPr>
          <w:rFonts w:ascii="Times New Roman" w:eastAsia="Times New Roman" w:hAnsi="Times New Roman" w:cs="Times New Roman"/>
          <w:vanish/>
          <w:kern w:val="0"/>
          <w:sz w:val="24"/>
          <w:szCs w:val="24"/>
          <w:lang w:val="en-US"/>
          <w14:ligatures w14:val="none"/>
        </w:rPr>
        <w:t>Top of Form</w:t>
      </w:r>
    </w:p>
    <w:p w:rsidR="00387D57" w:rsidRPr="00902D62" w:rsidRDefault="00387D57" w:rsidP="00902D62">
      <w:pPr>
        <w:pBdr>
          <w:top w:val="single" w:sz="6" w:space="1" w:color="auto"/>
        </w:pBdr>
        <w:spacing w:after="0" w:line="360" w:lineRule="auto"/>
        <w:jc w:val="both"/>
        <w:rPr>
          <w:rFonts w:ascii="Times New Roman" w:eastAsia="Times New Roman" w:hAnsi="Times New Roman" w:cs="Times New Roman"/>
          <w:vanish/>
          <w:kern w:val="0"/>
          <w:sz w:val="24"/>
          <w:szCs w:val="24"/>
          <w:lang w:val="en-US"/>
          <w14:ligatures w14:val="none"/>
        </w:rPr>
      </w:pPr>
      <w:r w:rsidRPr="00902D62">
        <w:rPr>
          <w:rFonts w:ascii="Times New Roman" w:eastAsia="Times New Roman" w:hAnsi="Times New Roman" w:cs="Times New Roman"/>
          <w:vanish/>
          <w:kern w:val="0"/>
          <w:sz w:val="24"/>
          <w:szCs w:val="24"/>
          <w:lang w:val="en-US"/>
          <w14:ligatures w14:val="none"/>
        </w:rPr>
        <w:t>Bottom of Form</w:t>
      </w:r>
    </w:p>
    <w:p w:rsidR="00AB5BDB" w:rsidRPr="00902D62" w:rsidRDefault="00AB5BDB" w:rsidP="00902D62">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r w:rsidRPr="00902D62">
        <w:rPr>
          <w:rFonts w:ascii="Times New Roman" w:eastAsia="Times New Roman" w:hAnsi="Times New Roman" w:cs="Times New Roman"/>
          <w:b/>
          <w:bCs/>
          <w:kern w:val="0"/>
          <w:sz w:val="24"/>
          <w:szCs w:val="24"/>
          <w:lang w:eastAsia="en-GB"/>
          <w14:ligatures w14:val="none"/>
        </w:rPr>
        <w:t>METHODOLOGY</w:t>
      </w:r>
    </w:p>
    <w:p w:rsidR="00964621" w:rsidRPr="00902D62" w:rsidRDefault="00964621" w:rsidP="00902D62">
      <w:p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Given the complexity and deeply social nature of the phenomenon under study, the research adopts a </w:t>
      </w:r>
      <w:r w:rsidRPr="00902D62">
        <w:rPr>
          <w:rFonts w:ascii="Times New Roman" w:eastAsia="Times New Roman" w:hAnsi="Times New Roman" w:cs="Times New Roman"/>
          <w:bCs/>
          <w:kern w:val="0"/>
          <w:sz w:val="24"/>
          <w:szCs w:val="24"/>
          <w:lang w:val="en-US"/>
          <w14:ligatures w14:val="none"/>
        </w:rPr>
        <w:t>qualitative approach</w:t>
      </w:r>
      <w:r w:rsidRPr="00902D62">
        <w:rPr>
          <w:rFonts w:ascii="Times New Roman" w:eastAsia="Times New Roman" w:hAnsi="Times New Roman" w:cs="Times New Roman"/>
          <w:kern w:val="0"/>
          <w:sz w:val="24"/>
          <w:szCs w:val="24"/>
          <w:lang w:val="en-US"/>
          <w14:ligatures w14:val="none"/>
        </w:rPr>
        <w:t xml:space="preserve"> to understand the lived experiences, policy frameworks, institutional arrangements, and integration mechanisms affecting migrants and refugees in the country. Migration and refugee integration are influenced not only by legal and institutional factors but also by societal norms, community relationships, cultural dynamics, and individual aspirations. As such, a methodological framework that prioritizes depth, contextual richness, and multiple perspectives is essential</w:t>
      </w:r>
    </w:p>
    <w:p w:rsidR="00964621" w:rsidRPr="00902D62" w:rsidRDefault="00964621"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The sampling strategy was informed by qualitative research principles, with a deliberate focus on depth and diversity rather than statistical representativeness. Therefore, A purposive </w:t>
      </w:r>
      <w:r w:rsidRPr="00902D62">
        <w:rPr>
          <w:rFonts w:ascii="Times New Roman" w:eastAsia="Times New Roman" w:hAnsi="Times New Roman" w:cs="Times New Roman"/>
          <w:kern w:val="0"/>
          <w:sz w:val="24"/>
          <w:szCs w:val="24"/>
          <w:lang w:val="en-US"/>
          <w14:ligatures w14:val="none"/>
        </w:rPr>
        <w:lastRenderedPageBreak/>
        <w:t>sampling approach was adopted to select individuals with specific knowledge, experience, or exposure to the themes of migration and integration. This technique ensured the inclusion of key informants whose insights were critical to understanding both policy and practice. Snowball sampling was also used, particularly for identifying migrant and refugee youth who were less visible or hesitant to engage with formal research processes. Initial participants referred others within their networks, which enabled the study to access more nuanced, trust-based narratives.</w:t>
      </w:r>
    </w:p>
    <w:p w:rsidR="00964621" w:rsidRDefault="00964621"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Additionally, maximum variation sampling was employed to ensure diversity across gender, ethnicity, migration status, and socio-economic background. This helped capture a broad spectrum of experiences and revealed both shared and divergent perspectives across different population subgroups.</w:t>
      </w:r>
    </w:p>
    <w:p w:rsidR="009A22C0" w:rsidRPr="00902D62" w:rsidRDefault="009A22C0" w:rsidP="009A22C0">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The Key Informant Interviews (KIIs) formed a critical component of the primary data collection process, targeting stakeholders from key government institutions, international organizations, civil society organizations (CSOs), and non-governmental organizations (NGOs) directly involved in migration policy and refugee integration in Sierra Leone. The purpose was to understand the institutional architecture, policy implementation practices, and integration challenges faced by migrants and refugees from the perspectives of those with operational, policy, or advocacy roles in the ecosystem.</w:t>
      </w:r>
    </w:p>
    <w:p w:rsidR="009A22C0" w:rsidRPr="00902D62" w:rsidRDefault="009A22C0" w:rsidP="009A22C0">
      <w:pPr>
        <w:spacing w:before="100" w:beforeAutospacing="1" w:after="100" w:afterAutospacing="1" w:line="360" w:lineRule="auto"/>
        <w:jc w:val="both"/>
        <w:rPr>
          <w:rFonts w:ascii="Times New Roman" w:eastAsia="Times New Roman" w:hAnsi="Times New Roman" w:cs="Times New Roman"/>
          <w:b/>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Participants included officials from the Ministry of Internal Affairs (MIA), the Immigration Department, the National Commission for Social Action (NaCSA), the Ministry of Labour and Social Security, as well as representatives from UNHCR, IOM, and CSOs working with displaced populations and migrant communities. The findings from the KIIs have been thematically analyzed and are presented in alignment with the study’s objectives and theoretical underpinnings; namely, the </w:t>
      </w:r>
      <w:r w:rsidRPr="00902D62">
        <w:rPr>
          <w:rFonts w:ascii="Times New Roman" w:eastAsia="Times New Roman" w:hAnsi="Times New Roman" w:cs="Times New Roman"/>
          <w:bCs/>
          <w:kern w:val="0"/>
          <w:sz w:val="24"/>
          <w:szCs w:val="24"/>
          <w:lang w:val="en-US"/>
          <w14:ligatures w14:val="none"/>
        </w:rPr>
        <w:t>Migration Policy Framework (MGF)</w:t>
      </w:r>
      <w:r w:rsidRPr="00902D62">
        <w:rPr>
          <w:rFonts w:ascii="Times New Roman" w:eastAsia="Times New Roman" w:hAnsi="Times New Roman" w:cs="Times New Roman"/>
          <w:b/>
          <w:kern w:val="0"/>
          <w:sz w:val="24"/>
          <w:szCs w:val="24"/>
          <w:lang w:val="en-US"/>
          <w14:ligatures w14:val="none"/>
        </w:rPr>
        <w:t xml:space="preserve"> </w:t>
      </w:r>
      <w:r w:rsidRPr="00902D62">
        <w:rPr>
          <w:rFonts w:ascii="Times New Roman" w:eastAsia="Times New Roman" w:hAnsi="Times New Roman" w:cs="Times New Roman"/>
          <w:kern w:val="0"/>
          <w:sz w:val="24"/>
          <w:szCs w:val="24"/>
          <w:lang w:val="en-US"/>
          <w14:ligatures w14:val="none"/>
        </w:rPr>
        <w:t>and</w:t>
      </w:r>
      <w:r w:rsidRPr="00902D62">
        <w:rPr>
          <w:rFonts w:ascii="Times New Roman" w:eastAsia="Times New Roman" w:hAnsi="Times New Roman" w:cs="Times New Roman"/>
          <w:b/>
          <w:kern w:val="0"/>
          <w:sz w:val="24"/>
          <w:szCs w:val="24"/>
          <w:lang w:val="en-US"/>
          <w14:ligatures w14:val="none"/>
        </w:rPr>
        <w:t xml:space="preserve"> </w:t>
      </w:r>
      <w:r w:rsidRPr="00902D62">
        <w:rPr>
          <w:rFonts w:ascii="Times New Roman" w:eastAsia="Times New Roman" w:hAnsi="Times New Roman" w:cs="Times New Roman"/>
          <w:bCs/>
          <w:kern w:val="0"/>
          <w:sz w:val="24"/>
          <w:szCs w:val="24"/>
          <w:lang w:val="en-US"/>
          <w14:ligatures w14:val="none"/>
        </w:rPr>
        <w:t>Social Integration Theory (SIT)</w:t>
      </w:r>
      <w:r w:rsidRPr="00902D62">
        <w:rPr>
          <w:rFonts w:ascii="Times New Roman" w:eastAsia="Times New Roman" w:hAnsi="Times New Roman" w:cs="Times New Roman"/>
          <w:b/>
          <w:kern w:val="0"/>
          <w:sz w:val="24"/>
          <w:szCs w:val="24"/>
          <w:lang w:val="en-US"/>
          <w14:ligatures w14:val="none"/>
        </w:rPr>
        <w:t>.</w:t>
      </w:r>
    </w:p>
    <w:p w:rsidR="009A22C0" w:rsidRPr="00902D62" w:rsidRDefault="009A22C0"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p>
    <w:p w:rsidR="00964621" w:rsidRPr="00902D62" w:rsidRDefault="00964621"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In total, the study engaged 58 participants across three research locations. These included 20 migrant and refugee youth, 8 non-migrant youth, 18 institutional and policy stakeholders, 8 non-governmental and community-based organizations, and 4 community leaders. The sample composition varied by location, reflecting contextual demographic realities. All participants </w:t>
      </w:r>
      <w:r w:rsidRPr="00902D62">
        <w:rPr>
          <w:rFonts w:ascii="Times New Roman" w:eastAsia="Times New Roman" w:hAnsi="Times New Roman" w:cs="Times New Roman"/>
          <w:kern w:val="0"/>
          <w:sz w:val="24"/>
          <w:szCs w:val="24"/>
          <w:lang w:val="en-US"/>
          <w14:ligatures w14:val="none"/>
        </w:rPr>
        <w:lastRenderedPageBreak/>
        <w:t>met pre-defined inclusion criteria: they were aged 18 to 35 years, had resided in the area for at least six months, and provided informed consent. Individuals outside this age bracket or who had not lived in the location long enough to meaningfully reflect on integration processes were excluded.</w:t>
      </w:r>
    </w:p>
    <w:p w:rsidR="007C3CF3" w:rsidRPr="00902D62" w:rsidRDefault="007C3CF3" w:rsidP="00902D62">
      <w:pPr>
        <w:pStyle w:val="NormalWeb"/>
        <w:spacing w:line="360" w:lineRule="auto"/>
      </w:pPr>
      <w:r w:rsidRPr="00902D62">
        <w:t xml:space="preserve">The total sample size comprised </w:t>
      </w:r>
      <w:r w:rsidRPr="00902D62">
        <w:rPr>
          <w:rStyle w:val="Strong"/>
          <w:b w:val="0"/>
        </w:rPr>
        <w:t>58 participants</w:t>
      </w:r>
      <w:r w:rsidRPr="00902D62">
        <w:rPr>
          <w:b/>
        </w:rPr>
        <w:t>,</w:t>
      </w:r>
      <w:r w:rsidRPr="00902D62">
        <w:t xml:space="preserve"> stratified across key population categories to ensure a holistic understanding of the institutional, legal, and experiential dimensions of refugee integration.</w:t>
      </w:r>
    </w:p>
    <w:p w:rsidR="009A22C0" w:rsidRDefault="009A22C0" w:rsidP="00A2066D">
      <w:pPr>
        <w:spacing w:line="360" w:lineRule="auto"/>
        <w:rPr>
          <w:rFonts w:ascii="Times New Roman" w:hAnsi="Times New Roman" w:cs="Times New Roman"/>
          <w:b/>
          <w:kern w:val="0"/>
          <w:sz w:val="24"/>
          <w:szCs w:val="24"/>
          <w:lang w:val="en-US"/>
          <w14:ligatures w14:val="none"/>
        </w:rPr>
      </w:pPr>
    </w:p>
    <w:p w:rsidR="00FE27E7" w:rsidRDefault="00FE27E7" w:rsidP="00A2066D">
      <w:pPr>
        <w:spacing w:line="360" w:lineRule="auto"/>
        <w:rPr>
          <w:rFonts w:ascii="Times New Roman" w:hAnsi="Times New Roman" w:cs="Times New Roman"/>
          <w:b/>
          <w:kern w:val="0"/>
          <w:sz w:val="24"/>
          <w:szCs w:val="24"/>
          <w:lang w:val="en-US"/>
          <w14:ligatures w14:val="none"/>
        </w:rPr>
      </w:pPr>
    </w:p>
    <w:p w:rsidR="00FE27E7" w:rsidRDefault="00FE27E7" w:rsidP="00A2066D">
      <w:pPr>
        <w:spacing w:line="360" w:lineRule="auto"/>
        <w:rPr>
          <w:rFonts w:ascii="Times New Roman" w:hAnsi="Times New Roman" w:cs="Times New Roman"/>
          <w:b/>
          <w:kern w:val="0"/>
          <w:sz w:val="24"/>
          <w:szCs w:val="24"/>
          <w:lang w:val="en-US"/>
          <w14:ligatures w14:val="none"/>
        </w:rPr>
      </w:pPr>
    </w:p>
    <w:p w:rsidR="00FE27E7" w:rsidRDefault="00FE27E7" w:rsidP="00A2066D">
      <w:pPr>
        <w:spacing w:line="360" w:lineRule="auto"/>
        <w:rPr>
          <w:rFonts w:ascii="Times New Roman" w:hAnsi="Times New Roman" w:cs="Times New Roman"/>
          <w:b/>
          <w:kern w:val="0"/>
          <w:sz w:val="24"/>
          <w:szCs w:val="24"/>
          <w:lang w:val="en-US"/>
          <w14:ligatures w14:val="none"/>
        </w:rPr>
      </w:pPr>
    </w:p>
    <w:p w:rsidR="00FE27E7" w:rsidRDefault="00FE27E7" w:rsidP="00A2066D">
      <w:pPr>
        <w:spacing w:line="360" w:lineRule="auto"/>
        <w:rPr>
          <w:rFonts w:ascii="Times New Roman" w:hAnsi="Times New Roman" w:cs="Times New Roman"/>
          <w:b/>
          <w:kern w:val="0"/>
          <w:sz w:val="24"/>
          <w:szCs w:val="24"/>
          <w:lang w:val="en-US"/>
          <w14:ligatures w14:val="none"/>
        </w:rPr>
      </w:pPr>
    </w:p>
    <w:p w:rsidR="00B51543" w:rsidRPr="00902D62" w:rsidRDefault="00B51543" w:rsidP="00A2066D">
      <w:pPr>
        <w:spacing w:line="360" w:lineRule="auto"/>
        <w:rPr>
          <w:rFonts w:ascii="Times New Roman" w:hAnsi="Times New Roman" w:cs="Times New Roman"/>
          <w:b/>
          <w:kern w:val="0"/>
          <w:sz w:val="24"/>
          <w:szCs w:val="24"/>
          <w:lang w:val="en-US"/>
          <w14:ligatures w14:val="none"/>
        </w:rPr>
      </w:pPr>
      <w:r w:rsidRPr="00902D62">
        <w:rPr>
          <w:rFonts w:ascii="Times New Roman" w:hAnsi="Times New Roman" w:cs="Times New Roman"/>
          <w:b/>
          <w:kern w:val="0"/>
          <w:sz w:val="24"/>
          <w:szCs w:val="24"/>
          <w:lang w:val="en-US"/>
          <w14:ligatures w14:val="none"/>
        </w:rPr>
        <w:t>PRESENTATION AND ANALYSIS OF THE RESEARCH FINDINGS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b/>
          <w:kern w:val="0"/>
          <w:sz w:val="24"/>
          <w:szCs w:val="24"/>
          <w:lang w:val="en-US"/>
          <w14:ligatures w14:val="none"/>
        </w:rPr>
      </w:pPr>
      <w:r w:rsidRPr="00902D62">
        <w:rPr>
          <w:rFonts w:ascii="Times New Roman" w:eastAsia="Times New Roman" w:hAnsi="Times New Roman" w:cs="Times New Roman"/>
          <w:b/>
          <w:kern w:val="0"/>
          <w:sz w:val="24"/>
          <w:szCs w:val="24"/>
          <w:lang w:val="en-US"/>
          <w14:ligatures w14:val="none"/>
        </w:rPr>
        <w:t xml:space="preserve">4.2 Findings and Analysis of the Key Informant Interviews Conducted </w:t>
      </w:r>
    </w:p>
    <w:p w:rsidR="00B51543" w:rsidRPr="00902D62" w:rsidRDefault="00B51543" w:rsidP="00902D62">
      <w:pPr>
        <w:pStyle w:val="ListParagraph"/>
        <w:numPr>
          <w:ilvl w:val="2"/>
          <w:numId w:val="31"/>
        </w:numPr>
        <w:spacing w:before="100" w:beforeAutospacing="1" w:after="100" w:afterAutospacing="1" w:line="360" w:lineRule="auto"/>
        <w:jc w:val="both"/>
        <w:outlineLvl w:val="2"/>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Institutional Frameworks and Policy Environment</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The findings under this theme emerged primarily from the views of stakeholders engaged in policy, migration policy implementation, refugee support, and civil society advocacy. These included key informants from the Ministries, Departments and Agencies including the international development agencies named above. The research uncovered several important trends and patterns regarding the institutional frameworks and policy environment governing migration and refugee integration in Sierra Leone:</w:t>
      </w:r>
    </w:p>
    <w:p w:rsidR="00B51543" w:rsidRPr="00902D62" w:rsidRDefault="00B51543" w:rsidP="00902D62">
      <w:pPr>
        <w:pStyle w:val="ListParagraph"/>
        <w:numPr>
          <w:ilvl w:val="0"/>
          <w:numId w:val="32"/>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Existence of Foundational Policies but Limited Implementation</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Many respondents acknowledged that Sierra Leone has made initial progress in developing policy frameworks on migration policy. A significant milestone highlighted across interviews was the formulation of the </w:t>
      </w:r>
      <w:r w:rsidRPr="00902D62">
        <w:rPr>
          <w:rFonts w:ascii="Times New Roman" w:eastAsia="Times New Roman" w:hAnsi="Times New Roman" w:cs="Times New Roman"/>
          <w:bCs/>
          <w:kern w:val="0"/>
          <w:sz w:val="24"/>
          <w:szCs w:val="24"/>
          <w:lang w:val="en-US"/>
          <w14:ligatures w14:val="none"/>
        </w:rPr>
        <w:t>National Migration Policy (2018)</w:t>
      </w:r>
      <w:r w:rsidRPr="00902D62">
        <w:rPr>
          <w:rFonts w:ascii="Times New Roman" w:eastAsia="Times New Roman" w:hAnsi="Times New Roman" w:cs="Times New Roman"/>
          <w:kern w:val="0"/>
          <w:sz w:val="24"/>
          <w:szCs w:val="24"/>
          <w:lang w:val="en-US"/>
          <w14:ligatures w14:val="none"/>
        </w:rPr>
        <w:t xml:space="preserve">, developed with support from the IOM. The policy articulates the country’s approach to various migration-related issues including labour mobility, diaspora engagement, irregular migration, and protection of </w:t>
      </w:r>
      <w:r w:rsidRPr="00902D62">
        <w:rPr>
          <w:rFonts w:ascii="Times New Roman" w:eastAsia="Times New Roman" w:hAnsi="Times New Roman" w:cs="Times New Roman"/>
          <w:kern w:val="0"/>
          <w:sz w:val="24"/>
          <w:szCs w:val="24"/>
          <w:lang w:val="en-US"/>
          <w14:ligatures w14:val="none"/>
        </w:rPr>
        <w:lastRenderedPageBreak/>
        <w:t xml:space="preserve">migrants and refugees. However, there was a strong consensus that </w:t>
      </w:r>
      <w:r w:rsidRPr="00902D62">
        <w:rPr>
          <w:rFonts w:ascii="Times New Roman" w:eastAsia="Times New Roman" w:hAnsi="Times New Roman" w:cs="Times New Roman"/>
          <w:bCs/>
          <w:kern w:val="0"/>
          <w:sz w:val="24"/>
          <w:szCs w:val="24"/>
          <w:lang w:val="en-US"/>
          <w14:ligatures w14:val="none"/>
        </w:rPr>
        <w:t>implementation has been inadequate</w:t>
      </w:r>
      <w:r w:rsidRPr="00902D62">
        <w:rPr>
          <w:rFonts w:ascii="Times New Roman" w:eastAsia="Times New Roman" w:hAnsi="Times New Roman" w:cs="Times New Roman"/>
          <w:kern w:val="0"/>
          <w:sz w:val="24"/>
          <w:szCs w:val="24"/>
          <w:lang w:val="en-US"/>
          <w14:ligatures w14:val="none"/>
        </w:rPr>
        <w:t>, largely due to a lack of legislative backing and operational planning.</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One senior policymaker at the Ministry of Internal Affairs explained:</w:t>
      </w:r>
    </w:p>
    <w:p w:rsidR="00B51543" w:rsidRPr="00902D62" w:rsidRDefault="00B51543" w:rsidP="00902D62">
      <w:pPr>
        <w:spacing w:beforeAutospacing="1" w:after="100" w:afterAutospacing="1" w:line="360" w:lineRule="auto"/>
        <w:jc w:val="both"/>
        <w:rPr>
          <w:rFonts w:ascii="Times New Roman" w:eastAsia="Times New Roman" w:hAnsi="Times New Roman" w:cs="Times New Roman"/>
          <w:i/>
          <w:kern w:val="0"/>
          <w:sz w:val="24"/>
          <w:szCs w:val="24"/>
          <w:lang w:val="en-US"/>
          <w14:ligatures w14:val="none"/>
        </w:rPr>
      </w:pPr>
      <w:r w:rsidRPr="00902D62">
        <w:rPr>
          <w:rFonts w:ascii="Times New Roman" w:eastAsia="Times New Roman" w:hAnsi="Times New Roman" w:cs="Times New Roman"/>
          <w:i/>
          <w:kern w:val="0"/>
          <w:sz w:val="24"/>
          <w:szCs w:val="24"/>
          <w:lang w:val="en-US"/>
          <w14:ligatures w14:val="none"/>
        </w:rPr>
        <w:t>“The policy is there as a document, but we don’t yet have an Act of Parliament to transform it into enforceable law. Without that, it remains a reference rather than a mandate.”</w:t>
      </w:r>
    </w:p>
    <w:p w:rsidR="00B51543" w:rsidRPr="00902D62" w:rsidRDefault="00B51543" w:rsidP="00902D62">
      <w:pPr>
        <w:pStyle w:val="ListParagraph"/>
        <w:numPr>
          <w:ilvl w:val="0"/>
          <w:numId w:val="32"/>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Institutional Fragmentation and Mandate Overlaps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Another recurrent theme was the </w:t>
      </w:r>
      <w:r w:rsidRPr="00902D62">
        <w:rPr>
          <w:rFonts w:ascii="Times New Roman" w:eastAsia="Times New Roman" w:hAnsi="Times New Roman" w:cs="Times New Roman"/>
          <w:bCs/>
          <w:kern w:val="0"/>
          <w:sz w:val="24"/>
          <w:szCs w:val="24"/>
          <w:lang w:val="en-US"/>
          <w14:ligatures w14:val="none"/>
        </w:rPr>
        <w:t>fragmentation of institutional mandates</w:t>
      </w:r>
      <w:r w:rsidRPr="00902D62">
        <w:rPr>
          <w:rFonts w:ascii="Times New Roman" w:eastAsia="Times New Roman" w:hAnsi="Times New Roman" w:cs="Times New Roman"/>
          <w:kern w:val="0"/>
          <w:sz w:val="24"/>
          <w:szCs w:val="24"/>
          <w:lang w:val="en-US"/>
          <w14:ligatures w14:val="none"/>
        </w:rPr>
        <w:t xml:space="preserve">. Different bodies, including NaCSA, Immigration, MIA, Labour Ministry, and others are responsible for various components of migration policy and refugee protection. Yet, there is no </w:t>
      </w:r>
      <w:r w:rsidRPr="00902D62">
        <w:rPr>
          <w:rFonts w:ascii="Times New Roman" w:eastAsia="Times New Roman" w:hAnsi="Times New Roman" w:cs="Times New Roman"/>
          <w:bCs/>
          <w:kern w:val="0"/>
          <w:sz w:val="24"/>
          <w:szCs w:val="24"/>
          <w:lang w:val="en-US"/>
          <w14:ligatures w14:val="none"/>
        </w:rPr>
        <w:t>central coordinating body</w:t>
      </w:r>
      <w:r w:rsidRPr="00902D62">
        <w:rPr>
          <w:rFonts w:ascii="Times New Roman" w:eastAsia="Times New Roman" w:hAnsi="Times New Roman" w:cs="Times New Roman"/>
          <w:kern w:val="0"/>
          <w:sz w:val="24"/>
          <w:szCs w:val="24"/>
          <w:lang w:val="en-US"/>
          <w14:ligatures w14:val="none"/>
        </w:rPr>
        <w:t xml:space="preserve"> that brings these institutions together in a structured and consistent way.</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One official at a donor agency commented:</w:t>
      </w:r>
    </w:p>
    <w:p w:rsidR="00B51543" w:rsidRPr="00902D62" w:rsidRDefault="00B51543" w:rsidP="00902D62">
      <w:pPr>
        <w:spacing w:beforeAutospacing="1" w:after="100" w:afterAutospacing="1" w:line="360" w:lineRule="auto"/>
        <w:jc w:val="both"/>
        <w:rPr>
          <w:rFonts w:ascii="Times New Roman" w:eastAsia="Times New Roman" w:hAnsi="Times New Roman" w:cs="Times New Roman"/>
          <w:i/>
          <w:kern w:val="0"/>
          <w:sz w:val="24"/>
          <w:szCs w:val="24"/>
          <w:lang w:val="en-US"/>
          <w14:ligatures w14:val="none"/>
        </w:rPr>
      </w:pPr>
      <w:r w:rsidRPr="00902D62">
        <w:rPr>
          <w:rFonts w:ascii="Times New Roman" w:eastAsia="Times New Roman" w:hAnsi="Times New Roman" w:cs="Times New Roman"/>
          <w:i/>
          <w:kern w:val="0"/>
          <w:sz w:val="24"/>
          <w:szCs w:val="24"/>
          <w:lang w:val="en-US"/>
          <w14:ligatures w14:val="none"/>
        </w:rPr>
        <w:t>“We often have to mediate between institutions whose mandates overlap but who don’t regularly speak to one another. For example, who leads when a migrant is also a trafficking victim, or a refugee wants to work?”</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The absence of an inter-agency migration policy mechanism has resulted in a disjointed system where roles are duplicated or neglected, depending on the institution's capacity and resource base.</w:t>
      </w:r>
    </w:p>
    <w:p w:rsidR="00B51543" w:rsidRPr="00902D62" w:rsidRDefault="00B51543" w:rsidP="00902D62">
      <w:pPr>
        <w:numPr>
          <w:ilvl w:val="0"/>
          <w:numId w:val="32"/>
        </w:numPr>
        <w:spacing w:before="100" w:beforeAutospacing="1" w:after="100" w:afterAutospacing="1" w:line="360" w:lineRule="auto"/>
        <w:contextualSpacing/>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Weak Policy Linkages Between Migration and Development Planning</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Several respondents pointed out that migration issues are often </w:t>
      </w:r>
      <w:r w:rsidRPr="00902D62">
        <w:rPr>
          <w:rFonts w:ascii="Times New Roman" w:eastAsia="Times New Roman" w:hAnsi="Times New Roman" w:cs="Times New Roman"/>
          <w:bCs/>
          <w:kern w:val="0"/>
          <w:sz w:val="24"/>
          <w:szCs w:val="24"/>
          <w:lang w:val="en-US"/>
          <w14:ligatures w14:val="none"/>
        </w:rPr>
        <w:t>treated in isolation from broader development frameworks</w:t>
      </w:r>
      <w:r w:rsidRPr="00902D62">
        <w:rPr>
          <w:rFonts w:ascii="Times New Roman" w:eastAsia="Times New Roman" w:hAnsi="Times New Roman" w:cs="Times New Roman"/>
          <w:kern w:val="0"/>
          <w:sz w:val="24"/>
          <w:szCs w:val="24"/>
          <w:lang w:val="en-US"/>
          <w14:ligatures w14:val="none"/>
        </w:rPr>
        <w:t>, such as the Medium-Term National Development Plan (MTNDP). As a result, migration policy has not been effectively mainstreamed into national policy priorities like employment, education, health, or social protection. This has been an oversight that hampers long-term planning for integration and sustainable development.</w:t>
      </w:r>
    </w:p>
    <w:p w:rsidR="00B51543" w:rsidRPr="00902D62" w:rsidRDefault="00B51543" w:rsidP="00902D62">
      <w:pPr>
        <w:numPr>
          <w:ilvl w:val="0"/>
          <w:numId w:val="32"/>
        </w:numPr>
        <w:spacing w:before="100" w:beforeAutospacing="1" w:after="100" w:afterAutospacing="1" w:line="360" w:lineRule="auto"/>
        <w:contextualSpacing/>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Low Institutional Capacity and Resource Constraints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Across all key informants, there was overwhelming agreement that </w:t>
      </w:r>
      <w:r w:rsidRPr="00902D62">
        <w:rPr>
          <w:rFonts w:ascii="Times New Roman" w:eastAsia="Times New Roman" w:hAnsi="Times New Roman" w:cs="Times New Roman"/>
          <w:bCs/>
          <w:kern w:val="0"/>
          <w:sz w:val="24"/>
          <w:szCs w:val="24"/>
          <w:lang w:val="en-US"/>
          <w14:ligatures w14:val="none"/>
        </w:rPr>
        <w:t>limited institutional capacity</w:t>
      </w:r>
      <w:r w:rsidRPr="00902D62">
        <w:rPr>
          <w:rFonts w:ascii="Times New Roman" w:eastAsia="Times New Roman" w:hAnsi="Times New Roman" w:cs="Times New Roman"/>
          <w:kern w:val="0"/>
          <w:sz w:val="24"/>
          <w:szCs w:val="24"/>
          <w:lang w:val="en-US"/>
          <w14:ligatures w14:val="none"/>
        </w:rPr>
        <w:t xml:space="preserve"> both human and financial has significantly constrained the effectiveness of migration policy. Most government agencies involved in this domain operate with </w:t>
      </w:r>
      <w:r w:rsidRPr="00902D62">
        <w:rPr>
          <w:rFonts w:ascii="Times New Roman" w:eastAsia="Times New Roman" w:hAnsi="Times New Roman" w:cs="Times New Roman"/>
          <w:bCs/>
          <w:kern w:val="0"/>
          <w:sz w:val="24"/>
          <w:szCs w:val="24"/>
          <w:lang w:val="en-US"/>
          <w14:ligatures w14:val="none"/>
        </w:rPr>
        <w:t xml:space="preserve">no dedicated migration </w:t>
      </w:r>
      <w:r w:rsidRPr="00902D62">
        <w:rPr>
          <w:rFonts w:ascii="Times New Roman" w:eastAsia="Times New Roman" w:hAnsi="Times New Roman" w:cs="Times New Roman"/>
          <w:bCs/>
          <w:kern w:val="0"/>
          <w:sz w:val="24"/>
          <w:szCs w:val="24"/>
          <w:lang w:val="en-US"/>
          <w14:ligatures w14:val="none"/>
        </w:rPr>
        <w:lastRenderedPageBreak/>
        <w:t>desks</w:t>
      </w:r>
      <w:r w:rsidRPr="00902D62">
        <w:rPr>
          <w:rFonts w:ascii="Times New Roman" w:eastAsia="Times New Roman" w:hAnsi="Times New Roman" w:cs="Times New Roman"/>
          <w:kern w:val="0"/>
          <w:sz w:val="24"/>
          <w:szCs w:val="24"/>
          <w:lang w:val="en-US"/>
          <w14:ligatures w14:val="none"/>
        </w:rPr>
        <w:t>, and officers assigned to migration-related work are often overstretched or inadequately trained.</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A NaCSA official shared:</w:t>
      </w:r>
    </w:p>
    <w:p w:rsidR="00B51543" w:rsidRPr="00902D62" w:rsidRDefault="00B51543" w:rsidP="00902D62">
      <w:pPr>
        <w:spacing w:beforeAutospacing="1" w:after="100" w:afterAutospacing="1" w:line="360" w:lineRule="auto"/>
        <w:jc w:val="both"/>
        <w:rPr>
          <w:rFonts w:ascii="Times New Roman" w:eastAsia="Times New Roman" w:hAnsi="Times New Roman" w:cs="Times New Roman"/>
          <w:i/>
          <w:kern w:val="0"/>
          <w:sz w:val="24"/>
          <w:szCs w:val="24"/>
          <w:lang w:val="en-US"/>
          <w14:ligatures w14:val="none"/>
        </w:rPr>
      </w:pPr>
      <w:r w:rsidRPr="00902D62">
        <w:rPr>
          <w:rFonts w:ascii="Times New Roman" w:eastAsia="Times New Roman" w:hAnsi="Times New Roman" w:cs="Times New Roman"/>
          <w:i/>
          <w:kern w:val="0"/>
          <w:sz w:val="24"/>
          <w:szCs w:val="24"/>
          <w:lang w:val="en-US"/>
          <w14:ligatures w14:val="none"/>
        </w:rPr>
        <w:t>“We handle refugee matters as part of our general social protection mandate. There is no dedicated staff or budget for refugee integration. It only depends on projects or donor-funded interventions.”</w:t>
      </w:r>
    </w:p>
    <w:p w:rsidR="00B51543" w:rsidRPr="00902D62" w:rsidRDefault="00B51543" w:rsidP="00902D62">
      <w:pPr>
        <w:numPr>
          <w:ilvl w:val="0"/>
          <w:numId w:val="32"/>
        </w:numPr>
        <w:spacing w:before="100" w:beforeAutospacing="1" w:after="100" w:afterAutospacing="1" w:line="360" w:lineRule="auto"/>
        <w:contextualSpacing/>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Donor Dependency and Sustainability Concerns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While donor engagement (especially from IOM, UNHCR, and EU-funded projects) has played a key role in driving reforms, there was growing concern among stakeholders that </w:t>
      </w:r>
      <w:r w:rsidRPr="00902D62">
        <w:rPr>
          <w:rFonts w:ascii="Times New Roman" w:eastAsia="Times New Roman" w:hAnsi="Times New Roman" w:cs="Times New Roman"/>
          <w:bCs/>
          <w:kern w:val="0"/>
          <w:sz w:val="24"/>
          <w:szCs w:val="24"/>
          <w:lang w:val="en-US"/>
          <w14:ligatures w14:val="none"/>
        </w:rPr>
        <w:t>Sierra Leone’s migration policy landscape is overly donor-driven</w:t>
      </w:r>
      <w:r w:rsidRPr="00902D62">
        <w:rPr>
          <w:rFonts w:ascii="Times New Roman" w:eastAsia="Times New Roman" w:hAnsi="Times New Roman" w:cs="Times New Roman"/>
          <w:kern w:val="0"/>
          <w:sz w:val="24"/>
          <w:szCs w:val="24"/>
          <w:lang w:val="en-US"/>
          <w14:ligatures w14:val="none"/>
        </w:rPr>
        <w:t>. Without a transition plan for local ownership and sustained funding from the national budget, many gains remain vulnerable to external funding cycles.</w:t>
      </w:r>
    </w:p>
    <w:p w:rsidR="009A22C0" w:rsidRDefault="009A22C0" w:rsidP="00902D62">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p>
    <w:p w:rsidR="00B51543" w:rsidRPr="009A22C0" w:rsidRDefault="009A22C0" w:rsidP="00902D62">
      <w:pPr>
        <w:spacing w:before="100" w:beforeAutospacing="1" w:after="100" w:afterAutospacing="1" w:line="360" w:lineRule="auto"/>
        <w:jc w:val="both"/>
        <w:outlineLvl w:val="3"/>
        <w:rPr>
          <w:rFonts w:ascii="Times New Roman" w:eastAsia="Times New Roman" w:hAnsi="Times New Roman" w:cs="Times New Roman"/>
          <w:b/>
          <w:bCs/>
          <w:kern w:val="0"/>
          <w:sz w:val="28"/>
          <w:szCs w:val="24"/>
          <w:lang w:val="en-US"/>
          <w14:ligatures w14:val="none"/>
        </w:rPr>
      </w:pPr>
      <w:r>
        <w:rPr>
          <w:rFonts w:ascii="Times New Roman" w:eastAsia="Times New Roman" w:hAnsi="Times New Roman" w:cs="Times New Roman"/>
          <w:b/>
          <w:bCs/>
          <w:kern w:val="0"/>
          <w:sz w:val="28"/>
          <w:szCs w:val="24"/>
          <w:lang w:val="en-US"/>
          <w14:ligatures w14:val="none"/>
        </w:rPr>
        <w:t>4.2.1.1 D</w:t>
      </w:r>
      <w:r w:rsidRPr="009A22C0">
        <w:rPr>
          <w:rFonts w:ascii="Times New Roman" w:eastAsia="Times New Roman" w:hAnsi="Times New Roman" w:cs="Times New Roman"/>
          <w:b/>
          <w:bCs/>
          <w:kern w:val="0"/>
          <w:sz w:val="28"/>
          <w:szCs w:val="24"/>
          <w:lang w:val="en-US"/>
          <w14:ligatures w14:val="none"/>
        </w:rPr>
        <w:t>iscussion of results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The institutional framework for migration and refugee policy in Sierra Leone reflects a </w:t>
      </w:r>
      <w:r w:rsidRPr="00902D62">
        <w:rPr>
          <w:rFonts w:ascii="Times New Roman" w:eastAsia="Times New Roman" w:hAnsi="Times New Roman" w:cs="Times New Roman"/>
          <w:bCs/>
          <w:kern w:val="0"/>
          <w:sz w:val="24"/>
          <w:szCs w:val="24"/>
          <w:lang w:val="en-US"/>
          <w14:ligatures w14:val="none"/>
        </w:rPr>
        <w:t>nascent but fragile system</w:t>
      </w:r>
      <w:r w:rsidRPr="00902D62">
        <w:rPr>
          <w:rFonts w:ascii="Times New Roman" w:eastAsia="Times New Roman" w:hAnsi="Times New Roman" w:cs="Times New Roman"/>
          <w:kern w:val="0"/>
          <w:sz w:val="24"/>
          <w:szCs w:val="24"/>
          <w:lang w:val="en-US"/>
          <w14:ligatures w14:val="none"/>
        </w:rPr>
        <w:t xml:space="preserve">, one that is built on international norms but lacking in domestication, coherence, and sustainability. The </w:t>
      </w:r>
      <w:r w:rsidRPr="00902D62">
        <w:rPr>
          <w:rFonts w:ascii="Times New Roman" w:eastAsia="Times New Roman" w:hAnsi="Times New Roman" w:cs="Times New Roman"/>
          <w:bCs/>
          <w:kern w:val="0"/>
          <w:sz w:val="24"/>
          <w:szCs w:val="24"/>
          <w:lang w:val="en-US"/>
          <w14:ligatures w14:val="none"/>
        </w:rPr>
        <w:t>existence of the National Migration Policy (2018)</w:t>
      </w:r>
      <w:r w:rsidRPr="00902D62">
        <w:rPr>
          <w:rFonts w:ascii="Times New Roman" w:eastAsia="Times New Roman" w:hAnsi="Times New Roman" w:cs="Times New Roman"/>
          <w:kern w:val="0"/>
          <w:sz w:val="24"/>
          <w:szCs w:val="24"/>
          <w:lang w:val="en-US"/>
          <w14:ligatures w14:val="none"/>
        </w:rPr>
        <w:t xml:space="preserve"> is, undoubtedly, a positive step that shows political will and strategic direction. However, the fact that it lacks legislative support limits its applicability as a tool for accountability and enforcement.</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This gap is significant when analyzed through the lens of the </w:t>
      </w:r>
      <w:r w:rsidRPr="00902D62">
        <w:rPr>
          <w:rFonts w:ascii="Times New Roman" w:eastAsia="Times New Roman" w:hAnsi="Times New Roman" w:cs="Times New Roman"/>
          <w:bCs/>
          <w:kern w:val="0"/>
          <w:sz w:val="24"/>
          <w:szCs w:val="24"/>
          <w:lang w:val="en-US"/>
          <w14:ligatures w14:val="none"/>
        </w:rPr>
        <w:t>Migration Policy Framework (MGF)</w:t>
      </w:r>
      <w:r w:rsidRPr="00902D62">
        <w:rPr>
          <w:rFonts w:ascii="Times New Roman" w:eastAsia="Times New Roman" w:hAnsi="Times New Roman" w:cs="Times New Roman"/>
          <w:kern w:val="0"/>
          <w:sz w:val="24"/>
          <w:szCs w:val="24"/>
          <w:lang w:val="en-US"/>
          <w14:ligatures w14:val="none"/>
        </w:rPr>
        <w:t xml:space="preserve">, developed by the IOM. The MGF outlines six key dimensions for effective migration policy: (1) institutional coherence, (2) human rights protection, (3) whole-of-government approach, (4) migrant-centered services, (5) data management, and (6) regional and global partnerships. In Sierra Leone, the first three components: </w:t>
      </w:r>
      <w:r w:rsidRPr="00902D62">
        <w:rPr>
          <w:rFonts w:ascii="Times New Roman" w:eastAsia="Times New Roman" w:hAnsi="Times New Roman" w:cs="Times New Roman"/>
          <w:bCs/>
          <w:kern w:val="0"/>
          <w:sz w:val="24"/>
          <w:szCs w:val="24"/>
          <w:lang w:val="en-US"/>
          <w14:ligatures w14:val="none"/>
        </w:rPr>
        <w:t>institutional coherence, whole-of-government approach, and migrant-centered service delivery; are critically underdeveloped</w:t>
      </w:r>
      <w:r w:rsidRPr="00902D62">
        <w:rPr>
          <w:rFonts w:ascii="Times New Roman" w:eastAsia="Times New Roman" w:hAnsi="Times New Roman" w:cs="Times New Roman"/>
          <w:kern w:val="0"/>
          <w:sz w:val="24"/>
          <w:szCs w:val="24"/>
          <w:lang w:val="en-US"/>
          <w14:ligatures w14:val="none"/>
        </w:rPr>
        <w:t>.</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The </w:t>
      </w:r>
      <w:r w:rsidRPr="00902D62">
        <w:rPr>
          <w:rFonts w:ascii="Times New Roman" w:eastAsia="Times New Roman" w:hAnsi="Times New Roman" w:cs="Times New Roman"/>
          <w:bCs/>
          <w:kern w:val="0"/>
          <w:sz w:val="24"/>
          <w:szCs w:val="24"/>
          <w:lang w:val="en-US"/>
          <w14:ligatures w14:val="none"/>
        </w:rPr>
        <w:t>fragmentation of institutional roles</w:t>
      </w:r>
      <w:r w:rsidRPr="00902D62">
        <w:rPr>
          <w:rFonts w:ascii="Times New Roman" w:eastAsia="Times New Roman" w:hAnsi="Times New Roman" w:cs="Times New Roman"/>
          <w:kern w:val="0"/>
          <w:sz w:val="24"/>
          <w:szCs w:val="24"/>
          <w:lang w:val="en-US"/>
          <w14:ligatures w14:val="none"/>
        </w:rPr>
        <w:t xml:space="preserve"> not only undermines service delivery to migrants and refugees but also leads to inefficient use of limited resources. Without clear mandates, </w:t>
      </w:r>
      <w:r w:rsidRPr="00902D62">
        <w:rPr>
          <w:rFonts w:ascii="Times New Roman" w:eastAsia="Times New Roman" w:hAnsi="Times New Roman" w:cs="Times New Roman"/>
          <w:kern w:val="0"/>
          <w:sz w:val="24"/>
          <w:szCs w:val="24"/>
          <w:lang w:val="en-US"/>
          <w14:ligatures w14:val="none"/>
        </w:rPr>
        <w:lastRenderedPageBreak/>
        <w:t>institutions compete rather than cooperate, this creates administrative bottlenecks. The situation mirrors the problems highlighted in public administration literature on “mandate overlaps,” where unclear jurisdiction leads to service gaps or duplication (Peters &amp; Pierre, 2005).</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Furthermore, the </w:t>
      </w:r>
      <w:r w:rsidRPr="00902D62">
        <w:rPr>
          <w:rFonts w:ascii="Times New Roman" w:eastAsia="Times New Roman" w:hAnsi="Times New Roman" w:cs="Times New Roman"/>
          <w:bCs/>
          <w:kern w:val="0"/>
          <w:sz w:val="24"/>
          <w:szCs w:val="24"/>
          <w:lang w:val="en-US"/>
          <w14:ligatures w14:val="none"/>
        </w:rPr>
        <w:t>lack of mainstreaming migration into national development</w:t>
      </w:r>
      <w:r w:rsidRPr="00902D62">
        <w:rPr>
          <w:rFonts w:ascii="Times New Roman" w:eastAsia="Times New Roman" w:hAnsi="Times New Roman" w:cs="Times New Roman"/>
          <w:kern w:val="0"/>
          <w:sz w:val="24"/>
          <w:szCs w:val="24"/>
          <w:lang w:val="en-US"/>
          <w14:ligatures w14:val="none"/>
        </w:rPr>
        <w:t xml:space="preserve"> reveals a fundamental policy weakness. Migration is a cross-cutting issue, and the exclusion of migrants from sectoral planning (such as employment, education, and health) reflects a narrow understanding of their potential contributions to society. This finding resonates with </w:t>
      </w:r>
      <w:r w:rsidRPr="00902D62">
        <w:rPr>
          <w:rFonts w:ascii="Times New Roman" w:eastAsia="Times New Roman" w:hAnsi="Times New Roman" w:cs="Times New Roman"/>
          <w:bCs/>
          <w:kern w:val="0"/>
          <w:sz w:val="24"/>
          <w:szCs w:val="24"/>
          <w:lang w:val="en-US"/>
          <w14:ligatures w14:val="none"/>
        </w:rPr>
        <w:t>development-oriented approaches to migration</w:t>
      </w:r>
      <w:r w:rsidRPr="00902D62">
        <w:rPr>
          <w:rFonts w:ascii="Times New Roman" w:eastAsia="Times New Roman" w:hAnsi="Times New Roman" w:cs="Times New Roman"/>
          <w:kern w:val="0"/>
          <w:sz w:val="24"/>
          <w:szCs w:val="24"/>
          <w:lang w:val="en-US"/>
          <w14:ligatures w14:val="none"/>
        </w:rPr>
        <w:t xml:space="preserve">, which argue that migrants must be seen not merely as vulnerable groups but as </w:t>
      </w:r>
      <w:r w:rsidRPr="00902D62">
        <w:rPr>
          <w:rFonts w:ascii="Times New Roman" w:eastAsia="Times New Roman" w:hAnsi="Times New Roman" w:cs="Times New Roman"/>
          <w:bCs/>
          <w:kern w:val="0"/>
          <w:sz w:val="24"/>
          <w:szCs w:val="24"/>
          <w:lang w:val="en-US"/>
          <w14:ligatures w14:val="none"/>
        </w:rPr>
        <w:t>agents of economic and social development</w:t>
      </w:r>
      <w:r w:rsidRPr="00902D62">
        <w:rPr>
          <w:rFonts w:ascii="Times New Roman" w:eastAsia="Times New Roman" w:hAnsi="Times New Roman" w:cs="Times New Roman"/>
          <w:kern w:val="0"/>
          <w:sz w:val="24"/>
          <w:szCs w:val="24"/>
          <w:lang w:val="en-US"/>
          <w14:ligatures w14:val="none"/>
        </w:rPr>
        <w:t xml:space="preserve"> (de Haas, 2010).</w:t>
      </w:r>
    </w:p>
    <w:p w:rsidR="00B51543"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Finally, the </w:t>
      </w:r>
      <w:r w:rsidRPr="00902D62">
        <w:rPr>
          <w:rFonts w:ascii="Times New Roman" w:eastAsia="Times New Roman" w:hAnsi="Times New Roman" w:cs="Times New Roman"/>
          <w:bCs/>
          <w:kern w:val="0"/>
          <w:sz w:val="24"/>
          <w:szCs w:val="24"/>
          <w:lang w:val="en-US"/>
          <w14:ligatures w14:val="none"/>
        </w:rPr>
        <w:t>capacity and funding constraints</w:t>
      </w:r>
      <w:r w:rsidRPr="00902D62">
        <w:rPr>
          <w:rFonts w:ascii="Times New Roman" w:eastAsia="Times New Roman" w:hAnsi="Times New Roman" w:cs="Times New Roman"/>
          <w:kern w:val="0"/>
          <w:sz w:val="24"/>
          <w:szCs w:val="24"/>
          <w:lang w:val="en-US"/>
          <w14:ligatures w14:val="none"/>
        </w:rPr>
        <w:t xml:space="preserve"> reflect a broader structural challenge in Sierra Leone’s public service: the country remains heavily reliant on international partners for technical assistance, funding, and implementation of complex social policy issues. While external support is crucial, sustainability will remain elusive without increased domestic investment and institutional strengthening.</w:t>
      </w:r>
    </w:p>
    <w:p w:rsidR="00A2066D" w:rsidRPr="00902D62" w:rsidRDefault="00A2066D" w:rsidP="00A2066D">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r w:rsidRPr="00902D62">
        <w:rPr>
          <w:rFonts w:ascii="Times New Roman" w:eastAsia="Times New Roman" w:hAnsi="Times New Roman" w:cs="Times New Roman"/>
          <w:b/>
          <w:bCs/>
          <w:kern w:val="0"/>
          <w:sz w:val="24"/>
          <w:szCs w:val="24"/>
          <w:lang w:eastAsia="en-GB"/>
          <w14:ligatures w14:val="none"/>
        </w:rPr>
        <w:t>CONCLUSION</w:t>
      </w:r>
    </w:p>
    <w:p w:rsidR="00A2066D" w:rsidRPr="00902D62" w:rsidRDefault="00A2066D" w:rsidP="00A2066D">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This study set out to explore the intersection of migration policies, institutional frameworks, and the lived experiences of refugee youth in Sierra Leone. Through a combination of key informant interviews, semi-structured interviews, focus group discussions, and participatory workshops, the research has illuminated the multifaceted challenges confronting refugee youth, while also highlighting their resilience, agency, and aspirations for integration and a better future.</w:t>
      </w:r>
    </w:p>
    <w:p w:rsidR="00A2066D" w:rsidRPr="00902D62" w:rsidRDefault="00A2066D" w:rsidP="00A2066D">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The research established that although Sierra Leone has made commitments under international and regional legal instruments such as the 1951 Refugee Convention and the Kampala Convention, these commitments have yet to translate into a coherent national framework for refugee protection and integration. Refugees in Sierra Leone, particularly youth, remain legally and socially invisible, with limited access to education, healthcare, livelihood opportunities, and mechanisms for civic participation.</w:t>
      </w:r>
    </w:p>
    <w:p w:rsidR="00A2066D" w:rsidRPr="00902D62" w:rsidRDefault="00A2066D" w:rsidP="00A2066D">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lastRenderedPageBreak/>
        <w:t>Despite systemic marginalization, refugee youth demonstrated remarkable agency. They have built informal support networks, articulated clear aspirations for self-reliance, and engaged actively in community life where possible. This underscores the importance of moving beyond viewing refugees as passive recipients of aid, toward recognizing them as active contributors to development, peacebuilding, and social cohesion.</w:t>
      </w:r>
    </w:p>
    <w:p w:rsidR="00A2066D" w:rsidRPr="00902D62" w:rsidRDefault="00A2066D" w:rsidP="00A2066D">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The study's use of the Migration Governance Framework and Social Integration Theory provided a nuanced lens for analyzing both macro-level policy gaps and micro-level experiences. These frameworks revealed that effective refugee integration requires more than institutional mandates; it demands inclusive policies, grassroots involvement, and an enabling environment for social belonging.</w:t>
      </w:r>
    </w:p>
    <w:p w:rsidR="00A2066D" w:rsidRPr="00902D62" w:rsidRDefault="00A2066D" w:rsidP="00A2066D">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Importantly, the participatory methods employed gave voice to refugee youth and allowed for co-produced insights into what meaningful integration should look like: one that guarantees legal status, ensures access to services, fosters dignity, and creates pathways for civic and economic participation.</w:t>
      </w:r>
    </w:p>
    <w:p w:rsidR="00A2066D" w:rsidRPr="00902D62" w:rsidRDefault="00A2066D" w:rsidP="00A2066D">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r w:rsidRPr="00902D62">
        <w:rPr>
          <w:rFonts w:ascii="Times New Roman" w:eastAsia="Times New Roman" w:hAnsi="Times New Roman" w:cs="Times New Roman"/>
          <w:kern w:val="0"/>
          <w:sz w:val="24"/>
          <w:szCs w:val="24"/>
          <w:lang w:val="en-US"/>
          <w14:ligatures w14:val="none"/>
        </w:rPr>
        <w:t>The findings have significant implications for national policymakers, local authorities, civil society organizations, and international development actors. The recommendations outlined in this chapter present a roadmap for reforming the refugee governance architecture in Sierra Leone and for fostering an inclusive, rights-based approach to refugee integration.</w:t>
      </w:r>
    </w:p>
    <w:p w:rsidR="00B51543" w:rsidRPr="00902D62" w:rsidRDefault="00B51543" w:rsidP="00902D62">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Recommendations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Based on the comprehensive analysis of refugee youth experiences, institutional frameworks, and participatory engagements conducted in this study, a series of targeted recommendations are proposed. These recommendations are structured around key actors and thematic areas: </w:t>
      </w:r>
      <w:r w:rsidRPr="00902D62">
        <w:rPr>
          <w:rFonts w:ascii="Times New Roman" w:eastAsia="Times New Roman" w:hAnsi="Times New Roman" w:cs="Times New Roman"/>
          <w:bCs/>
          <w:kern w:val="0"/>
          <w:sz w:val="24"/>
          <w:szCs w:val="24"/>
          <w:lang w:val="en-US"/>
          <w14:ligatures w14:val="none"/>
        </w:rPr>
        <w:t>legal and institutional reform, service delivery, youth empowerment, community integration, and cross-sector coordination</w:t>
      </w:r>
      <w:r w:rsidRPr="00902D62">
        <w:rPr>
          <w:rFonts w:ascii="Times New Roman" w:eastAsia="Times New Roman" w:hAnsi="Times New Roman" w:cs="Times New Roman"/>
          <w:kern w:val="0"/>
          <w:sz w:val="24"/>
          <w:szCs w:val="24"/>
          <w:lang w:val="en-US"/>
          <w14:ligatures w14:val="none"/>
        </w:rPr>
        <w:t>.</w:t>
      </w:r>
    </w:p>
    <w:p w:rsidR="00B51543" w:rsidRPr="00902D62" w:rsidRDefault="00B51543" w:rsidP="00902D6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A. Legal and Institutional Reform</w:t>
      </w:r>
    </w:p>
    <w:p w:rsidR="00B51543" w:rsidRPr="00902D62" w:rsidRDefault="00B51543" w:rsidP="00902D62">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1. Enact National Refugee Legislation</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While Sierra Leone is a signatory to international conventions protecting refugees, the absence of dedicated national refugee legislation continues to undermine the rights and welfare of </w:t>
      </w:r>
      <w:r w:rsidRPr="00902D62">
        <w:rPr>
          <w:rFonts w:ascii="Times New Roman" w:eastAsia="Times New Roman" w:hAnsi="Times New Roman" w:cs="Times New Roman"/>
          <w:kern w:val="0"/>
          <w:sz w:val="24"/>
          <w:szCs w:val="24"/>
          <w:lang w:val="en-US"/>
          <w14:ligatures w14:val="none"/>
        </w:rPr>
        <w:lastRenderedPageBreak/>
        <w:t xml:space="preserve">refugees. It is imperative that: A </w:t>
      </w:r>
      <w:r w:rsidRPr="00902D62">
        <w:rPr>
          <w:rFonts w:ascii="Times New Roman" w:eastAsia="Times New Roman" w:hAnsi="Times New Roman" w:cs="Times New Roman"/>
          <w:bCs/>
          <w:kern w:val="0"/>
          <w:sz w:val="24"/>
          <w:szCs w:val="24"/>
          <w:lang w:val="en-US"/>
          <w14:ligatures w14:val="none"/>
        </w:rPr>
        <w:t>National Refugee Protection Bill</w:t>
      </w:r>
      <w:r w:rsidRPr="00902D62">
        <w:rPr>
          <w:rFonts w:ascii="Times New Roman" w:eastAsia="Times New Roman" w:hAnsi="Times New Roman" w:cs="Times New Roman"/>
          <w:kern w:val="0"/>
          <w:sz w:val="24"/>
          <w:szCs w:val="24"/>
          <w:lang w:val="en-US"/>
          <w14:ligatures w14:val="none"/>
        </w:rPr>
        <w:t xml:space="preserve"> be developed and passed to domesticate international legal commitments. The legislation clearly defines the rights and responsibilities of refugees and asylum seekers, including access to education, employment, and legal recourse. It should make provisions for </w:t>
      </w:r>
      <w:r w:rsidRPr="00902D62">
        <w:rPr>
          <w:rFonts w:ascii="Times New Roman" w:eastAsia="Times New Roman" w:hAnsi="Times New Roman" w:cs="Times New Roman"/>
          <w:bCs/>
          <w:kern w:val="0"/>
          <w:sz w:val="24"/>
          <w:szCs w:val="24"/>
          <w:lang w:val="en-US"/>
          <w14:ligatures w14:val="none"/>
        </w:rPr>
        <w:t>recognition of refugee status, durable solutions, and regularized stay</w:t>
      </w:r>
      <w:r w:rsidRPr="00902D62">
        <w:rPr>
          <w:rFonts w:ascii="Times New Roman" w:eastAsia="Times New Roman" w:hAnsi="Times New Roman" w:cs="Times New Roman"/>
          <w:kern w:val="0"/>
          <w:sz w:val="24"/>
          <w:szCs w:val="24"/>
          <w:lang w:val="en-US"/>
          <w14:ligatures w14:val="none"/>
        </w:rPr>
        <w:t xml:space="preserve"> be explicitly outlined.</w:t>
      </w:r>
    </w:p>
    <w:p w:rsidR="00B51543" w:rsidRPr="00902D62" w:rsidRDefault="00B51543" w:rsidP="00902D62">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2. Strengthen Inter-Agency Coordination on Migration Governance</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The current fragmentation among ministries and agencies leads to inefficiencies and overlapping mandates. Therefore: A </w:t>
      </w:r>
      <w:r w:rsidRPr="00902D62">
        <w:rPr>
          <w:rFonts w:ascii="Times New Roman" w:eastAsia="Times New Roman" w:hAnsi="Times New Roman" w:cs="Times New Roman"/>
          <w:bCs/>
          <w:kern w:val="0"/>
          <w:sz w:val="24"/>
          <w:szCs w:val="24"/>
          <w:lang w:val="en-US"/>
          <w14:ligatures w14:val="none"/>
        </w:rPr>
        <w:t>National Coordination Mechanism</w:t>
      </w:r>
      <w:r w:rsidRPr="00902D62">
        <w:rPr>
          <w:rFonts w:ascii="Times New Roman" w:eastAsia="Times New Roman" w:hAnsi="Times New Roman" w:cs="Times New Roman"/>
          <w:kern w:val="0"/>
          <w:sz w:val="24"/>
          <w:szCs w:val="24"/>
          <w:lang w:val="en-US"/>
          <w14:ligatures w14:val="none"/>
        </w:rPr>
        <w:t xml:space="preserve"> on migration and refugee issues should be formally established and resourced. This mechanism should include representation from the Ministry of Internal Affairs, Ministry of Social Welfare, Ministry of Education, and the Immigration Department. Annual joint reviews and strategy development processes should be institutionalized to track progress.</w:t>
      </w:r>
    </w:p>
    <w:p w:rsidR="00B51543" w:rsidRPr="00902D62" w:rsidRDefault="00B51543" w:rsidP="00902D6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B. Access to Services and Basic Rights</w:t>
      </w:r>
    </w:p>
    <w:p w:rsidR="00B51543" w:rsidRPr="00902D62" w:rsidRDefault="00B51543" w:rsidP="00902D62">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3. Guarantee Refugee Access to Public Education and Healthcare</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Barriers to education and healthcare are critical issues affecting refugee youth. To address this: Public schools and health facilities must be mandated to admit refugees </w:t>
      </w:r>
      <w:r w:rsidRPr="00902D62">
        <w:rPr>
          <w:rFonts w:ascii="Times New Roman" w:eastAsia="Times New Roman" w:hAnsi="Times New Roman" w:cs="Times New Roman"/>
          <w:bCs/>
          <w:kern w:val="0"/>
          <w:sz w:val="24"/>
          <w:szCs w:val="24"/>
          <w:lang w:val="en-US"/>
          <w14:ligatures w14:val="none"/>
        </w:rPr>
        <w:t>without discrimination or exorbitant unofficial fees</w:t>
      </w:r>
      <w:r w:rsidRPr="00902D62">
        <w:rPr>
          <w:rFonts w:ascii="Times New Roman" w:eastAsia="Times New Roman" w:hAnsi="Times New Roman" w:cs="Times New Roman"/>
          <w:kern w:val="0"/>
          <w:sz w:val="24"/>
          <w:szCs w:val="24"/>
          <w:lang w:val="en-US"/>
          <w14:ligatures w14:val="none"/>
        </w:rPr>
        <w:t xml:space="preserve">. The Ministry of Education should issue a </w:t>
      </w:r>
      <w:r w:rsidRPr="00902D62">
        <w:rPr>
          <w:rFonts w:ascii="Times New Roman" w:eastAsia="Times New Roman" w:hAnsi="Times New Roman" w:cs="Times New Roman"/>
          <w:bCs/>
          <w:kern w:val="0"/>
          <w:sz w:val="24"/>
          <w:szCs w:val="24"/>
          <w:lang w:val="en-US"/>
          <w14:ligatures w14:val="none"/>
        </w:rPr>
        <w:t>circular</w:t>
      </w:r>
      <w:r w:rsidRPr="00902D62">
        <w:rPr>
          <w:rFonts w:ascii="Times New Roman" w:eastAsia="Times New Roman" w:hAnsi="Times New Roman" w:cs="Times New Roman"/>
          <w:kern w:val="0"/>
          <w:sz w:val="24"/>
          <w:szCs w:val="24"/>
          <w:lang w:val="en-US"/>
          <w14:ligatures w14:val="none"/>
        </w:rPr>
        <w:t xml:space="preserve"> recognizing refugee identification documents for school enrolment. Also, mobile health units and school feeding programs should be extended to refugee-hosting communities.</w:t>
      </w:r>
    </w:p>
    <w:p w:rsidR="00B51543" w:rsidRPr="00902D62" w:rsidRDefault="00B51543" w:rsidP="00902D62">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4. Support Livelihoods and Skills Development for Refugee Youth</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To promote self-reliance and reduce dependency; refugee youth should be targeted in national and donor-funded </w:t>
      </w:r>
      <w:r w:rsidRPr="00902D62">
        <w:rPr>
          <w:rFonts w:ascii="Times New Roman" w:eastAsia="Times New Roman" w:hAnsi="Times New Roman" w:cs="Times New Roman"/>
          <w:bCs/>
          <w:kern w:val="0"/>
          <w:sz w:val="24"/>
          <w:szCs w:val="24"/>
          <w:lang w:val="en-US"/>
          <w14:ligatures w14:val="none"/>
        </w:rPr>
        <w:t>Technical and Vocational Education and Training (TVET)</w:t>
      </w:r>
      <w:r w:rsidRPr="00902D62">
        <w:rPr>
          <w:rFonts w:ascii="Times New Roman" w:eastAsia="Times New Roman" w:hAnsi="Times New Roman" w:cs="Times New Roman"/>
          <w:kern w:val="0"/>
          <w:sz w:val="24"/>
          <w:szCs w:val="24"/>
          <w:lang w:val="en-US"/>
          <w14:ligatures w14:val="none"/>
        </w:rPr>
        <w:t xml:space="preserve"> programs. Small grants and start-up kits should be provided to support youth-led enterprises.</w:t>
      </w:r>
    </w:p>
    <w:p w:rsidR="00B51543" w:rsidRPr="00902D62" w:rsidRDefault="00B51543" w:rsidP="00902D6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C. Youth Participation and Empowerment</w:t>
      </w:r>
    </w:p>
    <w:p w:rsidR="00B51543" w:rsidRPr="00902D62" w:rsidRDefault="00B51543" w:rsidP="00902D62">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5. Establish Youth Advisory Councils for Refugees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lastRenderedPageBreak/>
        <w:t xml:space="preserve">To institutionalize youth voice in governance: Local councils and refugee coordination platforms should include </w:t>
      </w:r>
      <w:r w:rsidRPr="00902D62">
        <w:rPr>
          <w:rFonts w:ascii="Times New Roman" w:eastAsia="Times New Roman" w:hAnsi="Times New Roman" w:cs="Times New Roman"/>
          <w:bCs/>
          <w:kern w:val="0"/>
          <w:sz w:val="24"/>
          <w:szCs w:val="24"/>
          <w:lang w:val="en-US"/>
          <w14:ligatures w14:val="none"/>
        </w:rPr>
        <w:t>youth representatives with voting rights</w:t>
      </w:r>
      <w:r w:rsidRPr="00902D62">
        <w:rPr>
          <w:rFonts w:ascii="Times New Roman" w:eastAsia="Times New Roman" w:hAnsi="Times New Roman" w:cs="Times New Roman"/>
          <w:kern w:val="0"/>
          <w:sz w:val="24"/>
          <w:szCs w:val="24"/>
          <w:lang w:val="en-US"/>
          <w14:ligatures w14:val="none"/>
        </w:rPr>
        <w:t xml:space="preserve">. Youth-led organizations should be supported through </w:t>
      </w:r>
      <w:r w:rsidRPr="00902D62">
        <w:rPr>
          <w:rFonts w:ascii="Times New Roman" w:eastAsia="Times New Roman" w:hAnsi="Times New Roman" w:cs="Times New Roman"/>
          <w:bCs/>
          <w:kern w:val="0"/>
          <w:sz w:val="24"/>
          <w:szCs w:val="24"/>
          <w:lang w:val="en-US"/>
          <w14:ligatures w14:val="none"/>
        </w:rPr>
        <w:t>capacity-building, micro-funding, and mentorship</w:t>
      </w:r>
      <w:r w:rsidRPr="00902D62">
        <w:rPr>
          <w:rFonts w:ascii="Times New Roman" w:eastAsia="Times New Roman" w:hAnsi="Times New Roman" w:cs="Times New Roman"/>
          <w:kern w:val="0"/>
          <w:sz w:val="24"/>
          <w:szCs w:val="24"/>
          <w:lang w:val="en-US"/>
          <w14:ligatures w14:val="none"/>
        </w:rPr>
        <w:t>.</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6. Mainstream Psychosocial Support and Mental Health Services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Recognizing the trauma and stress that accompany displacement: Community-based psychosocial support services should be integrated into health systems and schools and peer support groups and art-based therapy (e.g., music, drawing, storytelling) should be facilitated for refugee youth. Also, mental health awareness campaigns should be conducted within refugee and host communities to reduce stigma.</w:t>
      </w:r>
    </w:p>
    <w:p w:rsidR="009A22C0" w:rsidRDefault="009A22C0" w:rsidP="00902D62">
      <w:pPr>
        <w:spacing w:before="100" w:beforeAutospacing="1" w:after="100" w:afterAutospacing="1" w:line="360" w:lineRule="auto"/>
        <w:jc w:val="both"/>
        <w:rPr>
          <w:rFonts w:ascii="Times New Roman" w:eastAsia="Times New Roman" w:hAnsi="Times New Roman" w:cs="Times New Roman"/>
          <w:b/>
          <w:bCs/>
          <w:kern w:val="0"/>
          <w:sz w:val="24"/>
          <w:szCs w:val="24"/>
          <w:lang w:val="en-US"/>
          <w14:ligatures w14:val="none"/>
        </w:rPr>
      </w:pPr>
    </w:p>
    <w:p w:rsidR="009A22C0" w:rsidRDefault="009A22C0" w:rsidP="00902D62">
      <w:pPr>
        <w:spacing w:before="100" w:beforeAutospacing="1" w:after="100" w:afterAutospacing="1" w:line="360" w:lineRule="auto"/>
        <w:jc w:val="both"/>
        <w:rPr>
          <w:rFonts w:ascii="Times New Roman" w:eastAsia="Times New Roman" w:hAnsi="Times New Roman" w:cs="Times New Roman"/>
          <w:b/>
          <w:bCs/>
          <w:kern w:val="0"/>
          <w:sz w:val="24"/>
          <w:szCs w:val="24"/>
          <w:lang w:val="en-US"/>
          <w14:ligatures w14:val="none"/>
        </w:rPr>
      </w:pPr>
    </w:p>
    <w:p w:rsidR="009A22C0" w:rsidRDefault="009A22C0" w:rsidP="00902D62">
      <w:pPr>
        <w:spacing w:before="100" w:beforeAutospacing="1" w:after="100" w:afterAutospacing="1" w:line="360" w:lineRule="auto"/>
        <w:jc w:val="both"/>
        <w:rPr>
          <w:rFonts w:ascii="Times New Roman" w:eastAsia="Times New Roman" w:hAnsi="Times New Roman" w:cs="Times New Roman"/>
          <w:b/>
          <w:bCs/>
          <w:kern w:val="0"/>
          <w:sz w:val="24"/>
          <w:szCs w:val="24"/>
          <w:lang w:val="en-US"/>
          <w14:ligatures w14:val="none"/>
        </w:rPr>
      </w:pPr>
    </w:p>
    <w:p w:rsidR="00FE27E7" w:rsidRDefault="00FE27E7" w:rsidP="00902D62">
      <w:pPr>
        <w:spacing w:before="100" w:beforeAutospacing="1" w:after="100" w:afterAutospacing="1" w:line="360" w:lineRule="auto"/>
        <w:jc w:val="both"/>
        <w:rPr>
          <w:rFonts w:ascii="Times New Roman" w:hAnsi="Times New Roman" w:cs="Times New Roman"/>
          <w:b/>
          <w:sz w:val="24"/>
          <w:szCs w:val="24"/>
        </w:rPr>
      </w:pP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hAnsi="Times New Roman" w:cs="Times New Roman"/>
          <w:b/>
          <w:sz w:val="24"/>
          <w:szCs w:val="24"/>
        </w:rPr>
        <w:t>REFERENCES</w:t>
      </w:r>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African Union (AU). (2009). </w:t>
      </w:r>
      <w:r w:rsidRPr="00902D62">
        <w:rPr>
          <w:rFonts w:ascii="Times New Roman" w:eastAsia="Times New Roman" w:hAnsi="Times New Roman" w:cs="Times New Roman"/>
          <w:i/>
          <w:iCs/>
          <w:kern w:val="0"/>
          <w:sz w:val="24"/>
          <w:szCs w:val="24"/>
          <w:lang w:val="en-US"/>
          <w14:ligatures w14:val="none"/>
        </w:rPr>
        <w:t>African Union Convention for the Protection and Assistance of Internally Displaced Persons in Africa (Kampala Convention)</w:t>
      </w:r>
      <w:r w:rsidRPr="00902D62">
        <w:rPr>
          <w:rFonts w:ascii="Times New Roman" w:eastAsia="Times New Roman" w:hAnsi="Times New Roman" w:cs="Times New Roman"/>
          <w:kern w:val="0"/>
          <w:sz w:val="24"/>
          <w:szCs w:val="24"/>
          <w:lang w:val="en-US"/>
          <w14:ligatures w14:val="none"/>
        </w:rPr>
        <w:t xml:space="preserve">. </w:t>
      </w:r>
      <w:hyperlink r:id="rId8" w:tgtFrame="_new" w:history="1">
        <w:r w:rsidRPr="00902D62">
          <w:rPr>
            <w:rFonts w:ascii="Times New Roman" w:eastAsia="Times New Roman" w:hAnsi="Times New Roman" w:cs="Times New Roman"/>
            <w:color w:val="0000FF"/>
            <w:kern w:val="0"/>
            <w:sz w:val="24"/>
            <w:szCs w:val="24"/>
            <w:u w:val="single"/>
            <w:lang w:val="en-US"/>
            <w14:ligatures w14:val="none"/>
          </w:rPr>
          <w:t>https://au.int/en/treaties/african-union-convention-protection-and-assistance-internally-displaced-persons-africa</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Ager, A., &amp; Strang, A. (2008). Understanding integration: A conceptual framework. </w:t>
      </w:r>
      <w:r w:rsidRPr="00902D62">
        <w:rPr>
          <w:rFonts w:ascii="Times New Roman" w:eastAsia="Times New Roman" w:hAnsi="Times New Roman" w:cs="Times New Roman"/>
          <w:i/>
          <w:iCs/>
          <w:kern w:val="0"/>
          <w:sz w:val="24"/>
          <w:szCs w:val="24"/>
          <w:lang w:val="en-US"/>
          <w14:ligatures w14:val="none"/>
        </w:rPr>
        <w:t>Journal of Refugee Studies, 21</w:t>
      </w:r>
      <w:r w:rsidRPr="00902D62">
        <w:rPr>
          <w:rFonts w:ascii="Times New Roman" w:eastAsia="Times New Roman" w:hAnsi="Times New Roman" w:cs="Times New Roman"/>
          <w:kern w:val="0"/>
          <w:sz w:val="24"/>
          <w:szCs w:val="24"/>
          <w:lang w:val="en-US"/>
          <w14:ligatures w14:val="none"/>
        </w:rPr>
        <w:t xml:space="preserve">(2), 166–191. </w:t>
      </w:r>
      <w:hyperlink r:id="rId9" w:tgtFrame="_new" w:history="1">
        <w:r w:rsidRPr="00902D62">
          <w:rPr>
            <w:rFonts w:ascii="Times New Roman" w:eastAsia="Times New Roman" w:hAnsi="Times New Roman" w:cs="Times New Roman"/>
            <w:color w:val="0000FF"/>
            <w:kern w:val="0"/>
            <w:sz w:val="24"/>
            <w:szCs w:val="24"/>
            <w:u w:val="single"/>
            <w:lang w:val="en-US"/>
            <w14:ligatures w14:val="none"/>
          </w:rPr>
          <w:t>https://doi.org/10.1093/jrs/fen016</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Bah, A. (2020). </w:t>
      </w:r>
      <w:r w:rsidRPr="00902D62">
        <w:rPr>
          <w:rFonts w:ascii="Times New Roman" w:eastAsia="Times New Roman" w:hAnsi="Times New Roman" w:cs="Times New Roman"/>
          <w:i/>
          <w:iCs/>
          <w:kern w:val="0"/>
          <w:sz w:val="24"/>
          <w:szCs w:val="24"/>
          <w:lang w:val="en-US"/>
          <w14:ligatures w14:val="none"/>
        </w:rPr>
        <w:t>Post-conflict migration and refugee dynamics in Sierra Leone</w:t>
      </w:r>
      <w:r w:rsidRPr="00902D62">
        <w:rPr>
          <w:rFonts w:ascii="Times New Roman" w:eastAsia="Times New Roman" w:hAnsi="Times New Roman" w:cs="Times New Roman"/>
          <w:kern w:val="0"/>
          <w:sz w:val="24"/>
          <w:szCs w:val="24"/>
          <w:lang w:val="en-US"/>
          <w14:ligatures w14:val="none"/>
        </w:rPr>
        <w:t>.</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Bakewell, O. (2008). Research beyond the categories: The importance of policy irrelevant research into forced migration. </w:t>
      </w:r>
      <w:r w:rsidRPr="00902D62">
        <w:rPr>
          <w:rFonts w:ascii="Times New Roman" w:eastAsia="Times New Roman" w:hAnsi="Times New Roman" w:cs="Times New Roman"/>
          <w:i/>
          <w:iCs/>
          <w:kern w:val="0"/>
          <w:sz w:val="24"/>
          <w:szCs w:val="24"/>
          <w:lang w:val="en-US"/>
          <w14:ligatures w14:val="none"/>
        </w:rPr>
        <w:t>Journal of Refugee Studies, 21</w:t>
      </w:r>
      <w:r w:rsidRPr="00902D62">
        <w:rPr>
          <w:rFonts w:ascii="Times New Roman" w:eastAsia="Times New Roman" w:hAnsi="Times New Roman" w:cs="Times New Roman"/>
          <w:kern w:val="0"/>
          <w:sz w:val="24"/>
          <w:szCs w:val="24"/>
          <w:lang w:val="en-US"/>
          <w14:ligatures w14:val="none"/>
        </w:rPr>
        <w:t xml:space="preserve">(4), 432–453. </w:t>
      </w:r>
      <w:hyperlink r:id="rId10" w:tgtFrame="_new" w:history="1">
        <w:r w:rsidRPr="00902D62">
          <w:rPr>
            <w:rFonts w:ascii="Times New Roman" w:eastAsia="Times New Roman" w:hAnsi="Times New Roman" w:cs="Times New Roman"/>
            <w:color w:val="0000FF"/>
            <w:kern w:val="0"/>
            <w:sz w:val="24"/>
            <w:szCs w:val="24"/>
            <w:u w:val="single"/>
            <w:lang w:val="en-US"/>
            <w14:ligatures w14:val="none"/>
          </w:rPr>
          <w:t>https://doi.org/10.1093/jrs/fen042</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Bakewell, O. (2010). Some reflections on structure and agency in migration theory. </w:t>
      </w:r>
      <w:r w:rsidRPr="00902D62">
        <w:rPr>
          <w:rFonts w:ascii="Times New Roman" w:eastAsia="Times New Roman" w:hAnsi="Times New Roman" w:cs="Times New Roman"/>
          <w:i/>
          <w:iCs/>
          <w:kern w:val="0"/>
          <w:sz w:val="24"/>
          <w:szCs w:val="24"/>
          <w:lang w:val="en-US"/>
          <w14:ligatures w14:val="none"/>
        </w:rPr>
        <w:t>Journal of Ethnic and Migration Studies, 36</w:t>
      </w:r>
      <w:r w:rsidRPr="00902D62">
        <w:rPr>
          <w:rFonts w:ascii="Times New Roman" w:eastAsia="Times New Roman" w:hAnsi="Times New Roman" w:cs="Times New Roman"/>
          <w:kern w:val="0"/>
          <w:sz w:val="24"/>
          <w:szCs w:val="24"/>
          <w:lang w:val="en-US"/>
          <w14:ligatures w14:val="none"/>
        </w:rPr>
        <w:t xml:space="preserve">(10), 1689–1708. </w:t>
      </w:r>
      <w:hyperlink r:id="rId11" w:tgtFrame="_new" w:history="1">
        <w:r w:rsidRPr="00902D62">
          <w:rPr>
            <w:rFonts w:ascii="Times New Roman" w:eastAsia="Times New Roman" w:hAnsi="Times New Roman" w:cs="Times New Roman"/>
            <w:color w:val="0000FF"/>
            <w:kern w:val="0"/>
            <w:sz w:val="24"/>
            <w:szCs w:val="24"/>
            <w:u w:val="single"/>
            <w:lang w:val="en-US"/>
            <w14:ligatures w14:val="none"/>
          </w:rPr>
          <w:t>https://doi.org/10.1080/1369183X.2010.489382</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Betts, A. (2011). </w:t>
      </w:r>
      <w:r w:rsidRPr="00902D62">
        <w:rPr>
          <w:rFonts w:ascii="Times New Roman" w:eastAsia="Times New Roman" w:hAnsi="Times New Roman" w:cs="Times New Roman"/>
          <w:i/>
          <w:iCs/>
          <w:kern w:val="0"/>
          <w:sz w:val="24"/>
          <w:szCs w:val="24"/>
          <w:lang w:val="en-US"/>
          <w14:ligatures w14:val="none"/>
        </w:rPr>
        <w:t>Global migration governance</w:t>
      </w:r>
      <w:r w:rsidRPr="00902D62">
        <w:rPr>
          <w:rFonts w:ascii="Times New Roman" w:eastAsia="Times New Roman" w:hAnsi="Times New Roman" w:cs="Times New Roman"/>
          <w:kern w:val="0"/>
          <w:sz w:val="24"/>
          <w:szCs w:val="24"/>
          <w:lang w:val="en-US"/>
          <w14:ligatures w14:val="none"/>
        </w:rPr>
        <w:t>. Oxford University Press.</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lastRenderedPageBreak/>
        <w:t xml:space="preserve">Betts, A., &amp; Collier, P. (2017). </w:t>
      </w:r>
      <w:r w:rsidRPr="00902D62">
        <w:rPr>
          <w:rFonts w:ascii="Times New Roman" w:eastAsia="Times New Roman" w:hAnsi="Times New Roman" w:cs="Times New Roman"/>
          <w:i/>
          <w:iCs/>
          <w:kern w:val="0"/>
          <w:sz w:val="24"/>
          <w:szCs w:val="24"/>
          <w:lang w:val="en-US"/>
          <w14:ligatures w14:val="none"/>
        </w:rPr>
        <w:t>Refuge: Transforming a broken refugee system</w:t>
      </w:r>
      <w:r w:rsidRPr="00902D62">
        <w:rPr>
          <w:rFonts w:ascii="Times New Roman" w:eastAsia="Times New Roman" w:hAnsi="Times New Roman" w:cs="Times New Roman"/>
          <w:kern w:val="0"/>
          <w:sz w:val="24"/>
          <w:szCs w:val="24"/>
          <w:lang w:val="en-US"/>
          <w14:ligatures w14:val="none"/>
        </w:rPr>
        <w:t>. Allen Lane.</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Betts, A., &amp; Kainz, F. (2017). </w:t>
      </w:r>
      <w:r w:rsidRPr="00902D62">
        <w:rPr>
          <w:rFonts w:ascii="Times New Roman" w:eastAsia="Times New Roman" w:hAnsi="Times New Roman" w:cs="Times New Roman"/>
          <w:i/>
          <w:iCs/>
          <w:kern w:val="0"/>
          <w:sz w:val="24"/>
          <w:szCs w:val="24"/>
          <w:lang w:val="en-US"/>
          <w14:ligatures w14:val="none"/>
        </w:rPr>
        <w:t>Migration governance and the role of international organizations</w:t>
      </w:r>
      <w:r w:rsidRPr="00902D62">
        <w:rPr>
          <w:rFonts w:ascii="Times New Roman" w:eastAsia="Times New Roman" w:hAnsi="Times New Roman" w:cs="Times New Roman"/>
          <w:kern w:val="0"/>
          <w:sz w:val="24"/>
          <w:szCs w:val="24"/>
          <w:lang w:val="en-US"/>
          <w14:ligatures w14:val="none"/>
        </w:rPr>
        <w:t xml:space="preserve">. Refugee Studies Centre, University of Oxford. </w:t>
      </w:r>
      <w:hyperlink r:id="rId12" w:tgtFrame="_new" w:history="1">
        <w:r w:rsidRPr="00902D62">
          <w:rPr>
            <w:rFonts w:ascii="Times New Roman" w:eastAsia="Times New Roman" w:hAnsi="Times New Roman" w:cs="Times New Roman"/>
            <w:color w:val="0000FF"/>
            <w:kern w:val="0"/>
            <w:sz w:val="24"/>
            <w:szCs w:val="24"/>
            <w:u w:val="single"/>
            <w:lang w:val="en-US"/>
            <w14:ligatures w14:val="none"/>
          </w:rPr>
          <w:t>https://www.rsc.ox.ac.uk</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Castles, S., de Haas, H., &amp; Miller, M. J. (2013). </w:t>
      </w:r>
      <w:r w:rsidRPr="00902D62">
        <w:rPr>
          <w:rFonts w:ascii="Times New Roman" w:eastAsia="Times New Roman" w:hAnsi="Times New Roman" w:cs="Times New Roman"/>
          <w:i/>
          <w:iCs/>
          <w:kern w:val="0"/>
          <w:sz w:val="24"/>
          <w:szCs w:val="24"/>
          <w:lang w:val="en-US"/>
          <w14:ligatures w14:val="none"/>
        </w:rPr>
        <w:t>The age of migration: International population movements in the modern world</w:t>
      </w:r>
      <w:r w:rsidRPr="00902D62">
        <w:rPr>
          <w:rFonts w:ascii="Times New Roman" w:eastAsia="Times New Roman" w:hAnsi="Times New Roman" w:cs="Times New Roman"/>
          <w:kern w:val="0"/>
          <w:sz w:val="24"/>
          <w:szCs w:val="24"/>
          <w:lang w:val="en-US"/>
          <w14:ligatures w14:val="none"/>
        </w:rPr>
        <w:t xml:space="preserve"> (5th ed.). Palgrave Macmillan.</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Crawley, H., Duvell, F., Jones, K., McMahon, S., &amp; Sigona, N. (2016). </w:t>
      </w:r>
      <w:r w:rsidRPr="00902D62">
        <w:rPr>
          <w:rFonts w:ascii="Times New Roman" w:eastAsia="Times New Roman" w:hAnsi="Times New Roman" w:cs="Times New Roman"/>
          <w:i/>
          <w:iCs/>
          <w:kern w:val="0"/>
          <w:sz w:val="24"/>
          <w:szCs w:val="24"/>
          <w:lang w:val="en-US"/>
          <w14:ligatures w14:val="none"/>
        </w:rPr>
        <w:t>Unravelling the migration crisis: The case for understanding and addressing the root causes of displacement</w:t>
      </w:r>
      <w:r w:rsidRPr="00902D62">
        <w:rPr>
          <w:rFonts w:ascii="Times New Roman" w:eastAsia="Times New Roman" w:hAnsi="Times New Roman" w:cs="Times New Roman"/>
          <w:kern w:val="0"/>
          <w:sz w:val="24"/>
          <w:szCs w:val="24"/>
          <w:lang w:val="en-US"/>
          <w14:ligatures w14:val="none"/>
        </w:rPr>
        <w:t>. University of Oxford.</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Crisp, J. (2004). The local integration and local settlement of refugees: A conceptual and historical analysis. </w:t>
      </w:r>
      <w:r w:rsidRPr="00902D62">
        <w:rPr>
          <w:rFonts w:ascii="Times New Roman" w:eastAsia="Times New Roman" w:hAnsi="Times New Roman" w:cs="Times New Roman"/>
          <w:i/>
          <w:iCs/>
          <w:kern w:val="0"/>
          <w:sz w:val="24"/>
          <w:szCs w:val="24"/>
          <w:lang w:val="en-US"/>
          <w14:ligatures w14:val="none"/>
        </w:rPr>
        <w:t>UNHCR Evaluation and Policy Analysis Unit</w:t>
      </w:r>
      <w:r w:rsidRPr="00902D62">
        <w:rPr>
          <w:rFonts w:ascii="Times New Roman" w:eastAsia="Times New Roman" w:hAnsi="Times New Roman" w:cs="Times New Roman"/>
          <w:kern w:val="0"/>
          <w:sz w:val="24"/>
          <w:szCs w:val="24"/>
          <w:lang w:val="en-US"/>
          <w14:ligatures w14:val="none"/>
        </w:rPr>
        <w:t xml:space="preserve">. </w:t>
      </w:r>
      <w:hyperlink r:id="rId13" w:tgtFrame="_new" w:history="1">
        <w:r w:rsidRPr="00902D62">
          <w:rPr>
            <w:rFonts w:ascii="Times New Roman" w:eastAsia="Times New Roman" w:hAnsi="Times New Roman" w:cs="Times New Roman"/>
            <w:color w:val="0000FF"/>
            <w:kern w:val="0"/>
            <w:sz w:val="24"/>
            <w:szCs w:val="24"/>
            <w:u w:val="single"/>
            <w:lang w:val="en-US"/>
            <w14:ligatures w14:val="none"/>
          </w:rPr>
          <w:t>https://www.unhcr.org/research/working/3b6266a74</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Fukuyama, F. (2016). Governance: What do we know, and how do we know it? </w:t>
      </w:r>
      <w:r w:rsidRPr="00902D62">
        <w:rPr>
          <w:rFonts w:ascii="Times New Roman" w:eastAsia="Times New Roman" w:hAnsi="Times New Roman" w:cs="Times New Roman"/>
          <w:i/>
          <w:iCs/>
          <w:kern w:val="0"/>
          <w:sz w:val="24"/>
          <w:szCs w:val="24"/>
          <w:lang w:val="en-US"/>
          <w14:ligatures w14:val="none"/>
        </w:rPr>
        <w:t>Annual Review of Political Science, 19</w:t>
      </w:r>
      <w:r w:rsidRPr="00902D62">
        <w:rPr>
          <w:rFonts w:ascii="Times New Roman" w:eastAsia="Times New Roman" w:hAnsi="Times New Roman" w:cs="Times New Roman"/>
          <w:kern w:val="0"/>
          <w:sz w:val="24"/>
          <w:szCs w:val="24"/>
          <w:lang w:val="en-US"/>
          <w14:ligatures w14:val="none"/>
        </w:rPr>
        <w:t xml:space="preserve">(1), 89–105. </w:t>
      </w:r>
      <w:hyperlink r:id="rId14" w:tgtFrame="_new" w:history="1">
        <w:r w:rsidRPr="00902D62">
          <w:rPr>
            <w:rFonts w:ascii="Times New Roman" w:eastAsia="Times New Roman" w:hAnsi="Times New Roman" w:cs="Times New Roman"/>
            <w:color w:val="0000FF"/>
            <w:kern w:val="0"/>
            <w:sz w:val="24"/>
            <w:szCs w:val="24"/>
            <w:u w:val="single"/>
            <w:lang w:val="en-US"/>
            <w14:ligatures w14:val="none"/>
          </w:rPr>
          <w:t>https://doi.org/10.1146/annurev-polisci-042214-044240</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Giddens, A. (1984). </w:t>
      </w:r>
      <w:r w:rsidRPr="00902D62">
        <w:rPr>
          <w:rFonts w:ascii="Times New Roman" w:eastAsia="Times New Roman" w:hAnsi="Times New Roman" w:cs="Times New Roman"/>
          <w:i/>
          <w:iCs/>
          <w:kern w:val="0"/>
          <w:sz w:val="24"/>
          <w:szCs w:val="24"/>
          <w:lang w:val="en-US"/>
          <w14:ligatures w14:val="none"/>
        </w:rPr>
        <w:t>The constitution of society: Outline of the theory of structuration</w:t>
      </w:r>
      <w:r w:rsidRPr="00902D62">
        <w:rPr>
          <w:rFonts w:ascii="Times New Roman" w:eastAsia="Times New Roman" w:hAnsi="Times New Roman" w:cs="Times New Roman"/>
          <w:kern w:val="0"/>
          <w:sz w:val="24"/>
          <w:szCs w:val="24"/>
          <w:lang w:val="en-US"/>
          <w14:ligatures w14:val="none"/>
        </w:rPr>
        <w:t>. University of California Press.</w:t>
      </w:r>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International Labour Organization (ILO). (1990). </w:t>
      </w:r>
      <w:r w:rsidRPr="00902D62">
        <w:rPr>
          <w:rFonts w:ascii="Times New Roman" w:eastAsia="Times New Roman" w:hAnsi="Times New Roman" w:cs="Times New Roman"/>
          <w:i/>
          <w:iCs/>
          <w:kern w:val="0"/>
          <w:sz w:val="24"/>
          <w:szCs w:val="24"/>
          <w:lang w:val="en-US"/>
          <w14:ligatures w14:val="none"/>
        </w:rPr>
        <w:t>International Convention on the Protection of the Rights of All Migrant Workers and Members of Their Families (ICRMW)</w:t>
      </w:r>
      <w:r w:rsidRPr="00902D62">
        <w:rPr>
          <w:rFonts w:ascii="Times New Roman" w:eastAsia="Times New Roman" w:hAnsi="Times New Roman" w:cs="Times New Roman"/>
          <w:kern w:val="0"/>
          <w:sz w:val="24"/>
          <w:szCs w:val="24"/>
          <w:lang w:val="en-US"/>
          <w14:ligatures w14:val="none"/>
        </w:rPr>
        <w:t xml:space="preserve">. </w:t>
      </w:r>
      <w:hyperlink r:id="rId15" w:tgtFrame="_new" w:history="1">
        <w:r w:rsidRPr="00902D62">
          <w:rPr>
            <w:rFonts w:ascii="Times New Roman" w:eastAsia="Times New Roman" w:hAnsi="Times New Roman" w:cs="Times New Roman"/>
            <w:color w:val="0000FF"/>
            <w:kern w:val="0"/>
            <w:sz w:val="24"/>
            <w:szCs w:val="24"/>
            <w:u w:val="single"/>
            <w:lang w:val="en-US"/>
            <w14:ligatures w14:val="none"/>
          </w:rPr>
          <w:t>https://www.ilo.org</w:t>
        </w:r>
      </w:hyperlink>
    </w:p>
    <w:p w:rsidR="00B51543" w:rsidRPr="00902D62" w:rsidRDefault="00B51543" w:rsidP="00902D62">
      <w:pPr>
        <w:pStyle w:val="ListParagraph"/>
        <w:numPr>
          <w:ilvl w:val="0"/>
          <w:numId w:val="56"/>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International Organization for Migration (IOM). (2015). </w:t>
      </w:r>
      <w:r w:rsidRPr="00902D62">
        <w:rPr>
          <w:rFonts w:ascii="Times New Roman" w:eastAsia="Times New Roman" w:hAnsi="Times New Roman" w:cs="Times New Roman"/>
          <w:i/>
          <w:iCs/>
          <w:kern w:val="0"/>
          <w:sz w:val="24"/>
          <w:szCs w:val="24"/>
          <w:lang w:val="en-US"/>
          <w14:ligatures w14:val="none"/>
        </w:rPr>
        <w:t>Migration Governance Framework (MiGOF)</w:t>
      </w:r>
      <w:r w:rsidRPr="00902D62">
        <w:rPr>
          <w:rFonts w:ascii="Times New Roman" w:eastAsia="Times New Roman" w:hAnsi="Times New Roman" w:cs="Times New Roman"/>
          <w:kern w:val="0"/>
          <w:sz w:val="24"/>
          <w:szCs w:val="24"/>
          <w:lang w:val="en-US"/>
          <w14:ligatures w14:val="none"/>
        </w:rPr>
        <w:t xml:space="preserve">. </w:t>
      </w:r>
      <w:hyperlink r:id="rId16" w:tgtFrame="_new" w:history="1">
        <w:r w:rsidRPr="00902D62">
          <w:rPr>
            <w:rFonts w:ascii="Times New Roman" w:eastAsia="Times New Roman" w:hAnsi="Times New Roman" w:cs="Times New Roman"/>
            <w:color w:val="0000FF"/>
            <w:kern w:val="0"/>
            <w:sz w:val="24"/>
            <w:szCs w:val="24"/>
            <w:u w:val="single"/>
            <w:lang w:val="en-US"/>
            <w14:ligatures w14:val="none"/>
          </w:rPr>
          <w:t>https://www.iom.int/migof</w:t>
        </w:r>
      </w:hyperlink>
    </w:p>
    <w:p w:rsidR="00B51543" w:rsidRPr="00902D62" w:rsidRDefault="00B51543" w:rsidP="00902D62">
      <w:pPr>
        <w:pStyle w:val="ListParagraph"/>
        <w:numPr>
          <w:ilvl w:val="0"/>
          <w:numId w:val="56"/>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International Organization for Migration (IOM). (2019a). </w:t>
      </w:r>
      <w:r w:rsidRPr="00902D62">
        <w:rPr>
          <w:rFonts w:ascii="Times New Roman" w:eastAsia="Times New Roman" w:hAnsi="Times New Roman" w:cs="Times New Roman"/>
          <w:i/>
          <w:iCs/>
          <w:kern w:val="0"/>
          <w:sz w:val="24"/>
          <w:szCs w:val="24"/>
          <w:lang w:val="en-US"/>
          <w14:ligatures w14:val="none"/>
        </w:rPr>
        <w:t>Glossary on Migration (No. 34)</w:t>
      </w:r>
      <w:r w:rsidRPr="00902D62">
        <w:rPr>
          <w:rFonts w:ascii="Times New Roman" w:eastAsia="Times New Roman" w:hAnsi="Times New Roman" w:cs="Times New Roman"/>
          <w:kern w:val="0"/>
          <w:sz w:val="24"/>
          <w:szCs w:val="24"/>
          <w:lang w:val="en-US"/>
          <w14:ligatures w14:val="none"/>
        </w:rPr>
        <w:t xml:space="preserve">. </w:t>
      </w:r>
      <w:hyperlink r:id="rId17" w:tgtFrame="_new" w:history="1">
        <w:r w:rsidRPr="00902D62">
          <w:rPr>
            <w:rFonts w:ascii="Times New Roman" w:eastAsia="Times New Roman" w:hAnsi="Times New Roman" w:cs="Times New Roman"/>
            <w:color w:val="0000FF"/>
            <w:kern w:val="0"/>
            <w:sz w:val="24"/>
            <w:szCs w:val="24"/>
            <w:u w:val="single"/>
            <w:lang w:val="en-US"/>
            <w14:ligatures w14:val="none"/>
          </w:rPr>
          <w:t>https://publications.iom.int/system/files/pdf/iml_34_glossary.pdf</w:t>
        </w:r>
      </w:hyperlink>
    </w:p>
    <w:p w:rsidR="00B51543" w:rsidRPr="00902D62" w:rsidRDefault="00B51543" w:rsidP="00902D62">
      <w:pPr>
        <w:pStyle w:val="ListParagraph"/>
        <w:numPr>
          <w:ilvl w:val="0"/>
          <w:numId w:val="56"/>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International Organization for Migration (IOM). (2019b). </w:t>
      </w:r>
      <w:r w:rsidRPr="00902D62">
        <w:rPr>
          <w:rFonts w:ascii="Times New Roman" w:eastAsia="Times New Roman" w:hAnsi="Times New Roman" w:cs="Times New Roman"/>
          <w:i/>
          <w:iCs/>
          <w:kern w:val="0"/>
          <w:sz w:val="24"/>
          <w:szCs w:val="24"/>
          <w:lang w:val="en-US"/>
          <w14:ligatures w14:val="none"/>
        </w:rPr>
        <w:t>Labour migration policies and frameworks</w:t>
      </w:r>
      <w:r w:rsidRPr="00902D62">
        <w:rPr>
          <w:rFonts w:ascii="Times New Roman" w:eastAsia="Times New Roman" w:hAnsi="Times New Roman" w:cs="Times New Roman"/>
          <w:kern w:val="0"/>
          <w:sz w:val="24"/>
          <w:szCs w:val="24"/>
          <w:lang w:val="en-US"/>
          <w14:ligatures w14:val="none"/>
        </w:rPr>
        <w:t xml:space="preserve">. </w:t>
      </w:r>
      <w:hyperlink r:id="rId18" w:tgtFrame="_new" w:history="1">
        <w:r w:rsidRPr="00902D62">
          <w:rPr>
            <w:rFonts w:ascii="Times New Roman" w:eastAsia="Times New Roman" w:hAnsi="Times New Roman" w:cs="Times New Roman"/>
            <w:color w:val="0000FF"/>
            <w:kern w:val="0"/>
            <w:sz w:val="24"/>
            <w:szCs w:val="24"/>
            <w:u w:val="single"/>
            <w:lang w:val="en-US"/>
            <w14:ligatures w14:val="none"/>
          </w:rPr>
          <w:t>https://www.iom.int/labour-migration</w:t>
        </w:r>
      </w:hyperlink>
    </w:p>
    <w:p w:rsidR="00B51543" w:rsidRPr="00902D62" w:rsidRDefault="00B51543" w:rsidP="00902D62">
      <w:pPr>
        <w:pStyle w:val="ListParagraph"/>
        <w:numPr>
          <w:ilvl w:val="0"/>
          <w:numId w:val="56"/>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International Organization for Migration (IOM). (2022). </w:t>
      </w:r>
      <w:r w:rsidRPr="00902D62">
        <w:rPr>
          <w:rFonts w:ascii="Times New Roman" w:eastAsia="Times New Roman" w:hAnsi="Times New Roman" w:cs="Times New Roman"/>
          <w:i/>
          <w:iCs/>
          <w:kern w:val="0"/>
          <w:sz w:val="24"/>
          <w:szCs w:val="24"/>
          <w:lang w:val="en-US"/>
          <w14:ligatures w14:val="none"/>
        </w:rPr>
        <w:t>Sierra Leone Migration Governance Profile</w:t>
      </w:r>
      <w:r w:rsidRPr="00902D62">
        <w:rPr>
          <w:rFonts w:ascii="Times New Roman" w:eastAsia="Times New Roman" w:hAnsi="Times New Roman" w:cs="Times New Roman"/>
          <w:kern w:val="0"/>
          <w:sz w:val="24"/>
          <w:szCs w:val="24"/>
          <w:lang w:val="en-US"/>
          <w14:ligatures w14:val="none"/>
        </w:rPr>
        <w:t xml:space="preserve">. </w:t>
      </w:r>
      <w:hyperlink r:id="rId19" w:tgtFrame="_new" w:history="1">
        <w:r w:rsidRPr="00902D62">
          <w:rPr>
            <w:rFonts w:ascii="Times New Roman" w:eastAsia="Times New Roman" w:hAnsi="Times New Roman" w:cs="Times New Roman"/>
            <w:color w:val="0000FF"/>
            <w:kern w:val="0"/>
            <w:sz w:val="24"/>
            <w:szCs w:val="24"/>
            <w:u w:val="single"/>
            <w:lang w:val="en-US"/>
            <w14:ligatures w14:val="none"/>
          </w:rPr>
          <w:t>https://www.iom.int</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Jacobsen, K. (2001). The forgotten solution: Local integration for refugees in developing countries. </w:t>
      </w:r>
      <w:r w:rsidRPr="00902D62">
        <w:rPr>
          <w:rFonts w:ascii="Times New Roman" w:eastAsia="Times New Roman" w:hAnsi="Times New Roman" w:cs="Times New Roman"/>
          <w:i/>
          <w:iCs/>
          <w:kern w:val="0"/>
          <w:sz w:val="24"/>
          <w:szCs w:val="24"/>
          <w:lang w:val="en-US"/>
          <w14:ligatures w14:val="none"/>
        </w:rPr>
        <w:t>UNHCR New Issues in Refugee Research, Working Paper No. 45</w:t>
      </w:r>
      <w:r w:rsidRPr="00902D62">
        <w:rPr>
          <w:rFonts w:ascii="Times New Roman" w:eastAsia="Times New Roman" w:hAnsi="Times New Roman" w:cs="Times New Roman"/>
          <w:kern w:val="0"/>
          <w:sz w:val="24"/>
          <w:szCs w:val="24"/>
          <w:lang w:val="en-US"/>
          <w14:ligatures w14:val="none"/>
        </w:rPr>
        <w:t>.</w:t>
      </w:r>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lastRenderedPageBreak/>
        <w:t xml:space="preserve">Office of the High Commissioner for Human Rights (OHCHR). (1948). </w:t>
      </w:r>
      <w:r w:rsidRPr="00902D62">
        <w:rPr>
          <w:rFonts w:ascii="Times New Roman" w:eastAsia="Times New Roman" w:hAnsi="Times New Roman" w:cs="Times New Roman"/>
          <w:i/>
          <w:iCs/>
          <w:kern w:val="0"/>
          <w:sz w:val="24"/>
          <w:szCs w:val="24"/>
          <w:lang w:val="en-US"/>
          <w14:ligatures w14:val="none"/>
        </w:rPr>
        <w:t>Universal Declaration of Human Rights</w:t>
      </w:r>
      <w:r w:rsidRPr="00902D62">
        <w:rPr>
          <w:rFonts w:ascii="Times New Roman" w:eastAsia="Times New Roman" w:hAnsi="Times New Roman" w:cs="Times New Roman"/>
          <w:kern w:val="0"/>
          <w:sz w:val="24"/>
          <w:szCs w:val="24"/>
          <w:lang w:val="en-US"/>
          <w14:ligatures w14:val="none"/>
        </w:rPr>
        <w:t xml:space="preserve">. </w:t>
      </w:r>
      <w:hyperlink r:id="rId20" w:tgtFrame="_new" w:history="1">
        <w:r w:rsidRPr="00902D62">
          <w:rPr>
            <w:rFonts w:ascii="Times New Roman" w:eastAsia="Times New Roman" w:hAnsi="Times New Roman" w:cs="Times New Roman"/>
            <w:color w:val="0000FF"/>
            <w:kern w:val="0"/>
            <w:sz w:val="24"/>
            <w:szCs w:val="24"/>
            <w:u w:val="single"/>
            <w:lang w:val="en-US"/>
            <w14:ligatures w14:val="none"/>
          </w:rPr>
          <w:t>https://www.ohchr.org/en/universal-declaration-of-human-rights</w:t>
        </w:r>
      </w:hyperlink>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OHCHR. (1966). </w:t>
      </w:r>
      <w:r w:rsidRPr="00902D62">
        <w:rPr>
          <w:rFonts w:ascii="Times New Roman" w:eastAsia="Times New Roman" w:hAnsi="Times New Roman" w:cs="Times New Roman"/>
          <w:i/>
          <w:iCs/>
          <w:kern w:val="0"/>
          <w:sz w:val="24"/>
          <w:szCs w:val="24"/>
          <w:lang w:val="en-US"/>
          <w14:ligatures w14:val="none"/>
        </w:rPr>
        <w:t>International Covenant on Civil and Political Rights (ICCPR)</w:t>
      </w:r>
      <w:r w:rsidRPr="00902D62">
        <w:rPr>
          <w:rFonts w:ascii="Times New Roman" w:eastAsia="Times New Roman" w:hAnsi="Times New Roman" w:cs="Times New Roman"/>
          <w:kern w:val="0"/>
          <w:sz w:val="24"/>
          <w:szCs w:val="24"/>
          <w:lang w:val="en-US"/>
          <w14:ligatures w14:val="none"/>
        </w:rPr>
        <w:t xml:space="preserve">. </w:t>
      </w:r>
      <w:hyperlink r:id="rId21" w:tgtFrame="_new" w:history="1">
        <w:r w:rsidRPr="00902D62">
          <w:rPr>
            <w:rFonts w:ascii="Times New Roman" w:eastAsia="Times New Roman" w:hAnsi="Times New Roman" w:cs="Times New Roman"/>
            <w:color w:val="0000FF"/>
            <w:kern w:val="0"/>
            <w:sz w:val="24"/>
            <w:szCs w:val="24"/>
            <w:u w:val="single"/>
            <w:lang w:val="en-US"/>
            <w14:ligatures w14:val="none"/>
          </w:rPr>
          <w:t>https://www.ohchr.org/en/instruments-mechanisms/instruments/international-covenant-civil-and-political-rights</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Sesay, M. G. (2015). Migration and governance in post-war Sierra Leone: Impacts and challenges. </w:t>
      </w:r>
      <w:r w:rsidRPr="00902D62">
        <w:rPr>
          <w:rFonts w:ascii="Times New Roman" w:eastAsia="Times New Roman" w:hAnsi="Times New Roman" w:cs="Times New Roman"/>
          <w:i/>
          <w:iCs/>
          <w:kern w:val="0"/>
          <w:sz w:val="24"/>
          <w:szCs w:val="24"/>
          <w:lang w:val="en-US"/>
          <w14:ligatures w14:val="none"/>
        </w:rPr>
        <w:t>Sierra Leone Journal of Development, 2</w:t>
      </w:r>
      <w:r w:rsidRPr="00902D62">
        <w:rPr>
          <w:rFonts w:ascii="Times New Roman" w:eastAsia="Times New Roman" w:hAnsi="Times New Roman" w:cs="Times New Roman"/>
          <w:kern w:val="0"/>
          <w:sz w:val="24"/>
          <w:szCs w:val="24"/>
          <w:lang w:val="en-US"/>
          <w14:ligatures w14:val="none"/>
        </w:rPr>
        <w:t>(1), 33–47.</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Sofaer, S. (1999). Qualitative research methods. </w:t>
      </w:r>
      <w:r w:rsidRPr="00902D62">
        <w:rPr>
          <w:rFonts w:ascii="Times New Roman" w:eastAsia="Times New Roman" w:hAnsi="Times New Roman" w:cs="Times New Roman"/>
          <w:i/>
          <w:iCs/>
          <w:kern w:val="0"/>
          <w:sz w:val="24"/>
          <w:szCs w:val="24"/>
          <w:lang w:val="en-US"/>
          <w14:ligatures w14:val="none"/>
        </w:rPr>
        <w:t>International Journal for Quality in Health Care, 11</w:t>
      </w:r>
      <w:r w:rsidRPr="00902D62">
        <w:rPr>
          <w:rFonts w:ascii="Times New Roman" w:eastAsia="Times New Roman" w:hAnsi="Times New Roman" w:cs="Times New Roman"/>
          <w:kern w:val="0"/>
          <w:sz w:val="24"/>
          <w:szCs w:val="24"/>
          <w:lang w:val="en-US"/>
          <w14:ligatures w14:val="none"/>
        </w:rPr>
        <w:t>(4), 329–336.</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Spencer, S. (2011). </w:t>
      </w:r>
      <w:r w:rsidRPr="00902D62">
        <w:rPr>
          <w:rFonts w:ascii="Times New Roman" w:eastAsia="Times New Roman" w:hAnsi="Times New Roman" w:cs="Times New Roman"/>
          <w:i/>
          <w:iCs/>
          <w:kern w:val="0"/>
          <w:sz w:val="24"/>
          <w:szCs w:val="24"/>
          <w:lang w:val="en-US"/>
          <w14:ligatures w14:val="none"/>
        </w:rPr>
        <w:t>The migration debate</w:t>
      </w:r>
      <w:r w:rsidRPr="00902D62">
        <w:rPr>
          <w:rFonts w:ascii="Times New Roman" w:eastAsia="Times New Roman" w:hAnsi="Times New Roman" w:cs="Times New Roman"/>
          <w:kern w:val="0"/>
          <w:sz w:val="24"/>
          <w:szCs w:val="24"/>
          <w:lang w:val="en-US"/>
          <w14:ligatures w14:val="none"/>
        </w:rPr>
        <w:t>. Policy Press.</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Teye, J. K. (2019). </w:t>
      </w:r>
      <w:r w:rsidRPr="00902D62">
        <w:rPr>
          <w:rFonts w:ascii="Times New Roman" w:eastAsia="Times New Roman" w:hAnsi="Times New Roman" w:cs="Times New Roman"/>
          <w:i/>
          <w:iCs/>
          <w:kern w:val="0"/>
          <w:sz w:val="24"/>
          <w:szCs w:val="24"/>
          <w:lang w:val="en-US"/>
          <w14:ligatures w14:val="none"/>
        </w:rPr>
        <w:t>Benefits and challenges of free movement of persons in West Africa</w:t>
      </w:r>
      <w:r w:rsidRPr="00902D62">
        <w:rPr>
          <w:rFonts w:ascii="Times New Roman" w:eastAsia="Times New Roman" w:hAnsi="Times New Roman" w:cs="Times New Roman"/>
          <w:kern w:val="0"/>
          <w:sz w:val="24"/>
          <w:szCs w:val="24"/>
          <w:lang w:val="en-US"/>
          <w14:ligatures w14:val="none"/>
        </w:rPr>
        <w:t xml:space="preserve">. Migration Research Division, IOM. </w:t>
      </w:r>
      <w:hyperlink r:id="rId22" w:tgtFrame="_new" w:history="1">
        <w:r w:rsidRPr="00902D62">
          <w:rPr>
            <w:rFonts w:ascii="Times New Roman" w:eastAsia="Times New Roman" w:hAnsi="Times New Roman" w:cs="Times New Roman"/>
            <w:color w:val="0000FF"/>
            <w:kern w:val="0"/>
            <w:sz w:val="24"/>
            <w:szCs w:val="24"/>
            <w:u w:val="single"/>
            <w:lang w:val="en-US"/>
            <w14:ligatures w14:val="none"/>
          </w:rPr>
          <w:t>https://publications.iom.int</w:t>
        </w:r>
      </w:hyperlink>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United Nations General Assembly. (1951). </w:t>
      </w:r>
      <w:r w:rsidRPr="00902D62">
        <w:rPr>
          <w:rFonts w:ascii="Times New Roman" w:eastAsia="Times New Roman" w:hAnsi="Times New Roman" w:cs="Times New Roman"/>
          <w:i/>
          <w:iCs/>
          <w:kern w:val="0"/>
          <w:sz w:val="24"/>
          <w:szCs w:val="24"/>
          <w:lang w:val="en-US"/>
          <w14:ligatures w14:val="none"/>
        </w:rPr>
        <w:t>Convention Relating to the Status of Refugees</w:t>
      </w:r>
      <w:r w:rsidRPr="00902D62">
        <w:rPr>
          <w:rFonts w:ascii="Times New Roman" w:eastAsia="Times New Roman" w:hAnsi="Times New Roman" w:cs="Times New Roman"/>
          <w:kern w:val="0"/>
          <w:sz w:val="24"/>
          <w:szCs w:val="24"/>
          <w:lang w:val="en-US"/>
          <w14:ligatures w14:val="none"/>
        </w:rPr>
        <w:t xml:space="preserve">. </w:t>
      </w:r>
      <w:hyperlink r:id="rId23" w:tgtFrame="_new" w:history="1">
        <w:r w:rsidRPr="00902D62">
          <w:rPr>
            <w:rFonts w:ascii="Times New Roman" w:eastAsia="Times New Roman" w:hAnsi="Times New Roman" w:cs="Times New Roman"/>
            <w:color w:val="0000FF"/>
            <w:kern w:val="0"/>
            <w:sz w:val="24"/>
            <w:szCs w:val="24"/>
            <w:u w:val="single"/>
            <w:lang w:val="en-US"/>
            <w14:ligatures w14:val="none"/>
          </w:rPr>
          <w:t>https://www.unhcr.org/1951-refugee-convention.html</w:t>
        </w:r>
      </w:hyperlink>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United Nations General Assembly. (1967). </w:t>
      </w:r>
      <w:r w:rsidRPr="00902D62">
        <w:rPr>
          <w:rFonts w:ascii="Times New Roman" w:eastAsia="Times New Roman" w:hAnsi="Times New Roman" w:cs="Times New Roman"/>
          <w:i/>
          <w:iCs/>
          <w:kern w:val="0"/>
          <w:sz w:val="24"/>
          <w:szCs w:val="24"/>
          <w:lang w:val="en-US"/>
          <w14:ligatures w14:val="none"/>
        </w:rPr>
        <w:t>Protocol Relating to the Status of Refugees</w:t>
      </w:r>
      <w:r w:rsidRPr="00902D62">
        <w:rPr>
          <w:rFonts w:ascii="Times New Roman" w:eastAsia="Times New Roman" w:hAnsi="Times New Roman" w:cs="Times New Roman"/>
          <w:kern w:val="0"/>
          <w:sz w:val="24"/>
          <w:szCs w:val="24"/>
          <w:lang w:val="en-US"/>
          <w14:ligatures w14:val="none"/>
        </w:rPr>
        <w:t xml:space="preserve">. </w:t>
      </w:r>
      <w:hyperlink r:id="rId24" w:tgtFrame="_new" w:history="1">
        <w:r w:rsidRPr="00902D62">
          <w:rPr>
            <w:rFonts w:ascii="Times New Roman" w:eastAsia="Times New Roman" w:hAnsi="Times New Roman" w:cs="Times New Roman"/>
            <w:color w:val="0000FF"/>
            <w:kern w:val="0"/>
            <w:sz w:val="24"/>
            <w:szCs w:val="24"/>
            <w:u w:val="single"/>
            <w:lang w:val="en-US"/>
            <w14:ligatures w14:val="none"/>
          </w:rPr>
          <w:t>https://www.unhcr.org</w:t>
        </w:r>
      </w:hyperlink>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United Nations General Assembly. (2018a). </w:t>
      </w:r>
      <w:r w:rsidRPr="00902D62">
        <w:rPr>
          <w:rFonts w:ascii="Times New Roman" w:eastAsia="Times New Roman" w:hAnsi="Times New Roman" w:cs="Times New Roman"/>
          <w:i/>
          <w:iCs/>
          <w:kern w:val="0"/>
          <w:sz w:val="24"/>
          <w:szCs w:val="24"/>
          <w:lang w:val="en-US"/>
          <w14:ligatures w14:val="none"/>
        </w:rPr>
        <w:t>Global Compact for Safe, Orderly and Regular Migration</w:t>
      </w:r>
      <w:r w:rsidRPr="00902D62">
        <w:rPr>
          <w:rFonts w:ascii="Times New Roman" w:eastAsia="Times New Roman" w:hAnsi="Times New Roman" w:cs="Times New Roman"/>
          <w:kern w:val="0"/>
          <w:sz w:val="24"/>
          <w:szCs w:val="24"/>
          <w:lang w:val="en-US"/>
          <w14:ligatures w14:val="none"/>
        </w:rPr>
        <w:t xml:space="preserve">. A/RES/73/195. </w:t>
      </w:r>
      <w:hyperlink r:id="rId25" w:tgtFrame="_new" w:history="1">
        <w:r w:rsidRPr="00902D62">
          <w:rPr>
            <w:rFonts w:ascii="Times New Roman" w:eastAsia="Times New Roman" w:hAnsi="Times New Roman" w:cs="Times New Roman"/>
            <w:color w:val="0000FF"/>
            <w:kern w:val="0"/>
            <w:sz w:val="24"/>
            <w:szCs w:val="24"/>
            <w:u w:val="single"/>
            <w:lang w:val="en-US"/>
            <w14:ligatures w14:val="none"/>
          </w:rPr>
          <w:t>https://www.un.org/en/migration</w:t>
        </w:r>
      </w:hyperlink>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United Nations General Assembly. (2018b). </w:t>
      </w:r>
      <w:r w:rsidRPr="00902D62">
        <w:rPr>
          <w:rFonts w:ascii="Times New Roman" w:eastAsia="Times New Roman" w:hAnsi="Times New Roman" w:cs="Times New Roman"/>
          <w:i/>
          <w:iCs/>
          <w:kern w:val="0"/>
          <w:sz w:val="24"/>
          <w:szCs w:val="24"/>
          <w:lang w:val="en-US"/>
          <w14:ligatures w14:val="none"/>
        </w:rPr>
        <w:t>Global Compact on Refugees</w:t>
      </w:r>
      <w:r w:rsidRPr="00902D62">
        <w:rPr>
          <w:rFonts w:ascii="Times New Roman" w:eastAsia="Times New Roman" w:hAnsi="Times New Roman" w:cs="Times New Roman"/>
          <w:kern w:val="0"/>
          <w:sz w:val="24"/>
          <w:szCs w:val="24"/>
          <w:lang w:val="en-US"/>
          <w14:ligatures w14:val="none"/>
        </w:rPr>
        <w:t xml:space="preserve">. </w:t>
      </w:r>
      <w:hyperlink r:id="rId26" w:tgtFrame="_new" w:history="1">
        <w:r w:rsidRPr="00902D62">
          <w:rPr>
            <w:rFonts w:ascii="Times New Roman" w:eastAsia="Times New Roman" w:hAnsi="Times New Roman" w:cs="Times New Roman"/>
            <w:color w:val="0000FF"/>
            <w:kern w:val="0"/>
            <w:sz w:val="24"/>
            <w:szCs w:val="24"/>
            <w:u w:val="single"/>
            <w:lang w:val="en-US"/>
            <w14:ligatures w14:val="none"/>
          </w:rPr>
          <w:t>https://www.unhcr.org</w:t>
        </w:r>
      </w:hyperlink>
    </w:p>
    <w:p w:rsidR="00B51543" w:rsidRPr="00902D62" w:rsidRDefault="00B51543" w:rsidP="00902D62">
      <w:pPr>
        <w:pStyle w:val="ListParagraph"/>
        <w:numPr>
          <w:ilvl w:val="0"/>
          <w:numId w:val="56"/>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United Nations High Commissioner for Refugees (UNHCR). (2021). </w:t>
      </w:r>
      <w:r w:rsidRPr="00902D62">
        <w:rPr>
          <w:rFonts w:ascii="Times New Roman" w:eastAsia="Times New Roman" w:hAnsi="Times New Roman" w:cs="Times New Roman"/>
          <w:i/>
          <w:iCs/>
          <w:kern w:val="0"/>
          <w:sz w:val="24"/>
          <w:szCs w:val="24"/>
          <w:lang w:val="en-US"/>
          <w14:ligatures w14:val="none"/>
        </w:rPr>
        <w:t>Global Trends: Forced Displacement in 2020</w:t>
      </w:r>
      <w:r w:rsidRPr="00902D62">
        <w:rPr>
          <w:rFonts w:ascii="Times New Roman" w:eastAsia="Times New Roman" w:hAnsi="Times New Roman" w:cs="Times New Roman"/>
          <w:kern w:val="0"/>
          <w:sz w:val="24"/>
          <w:szCs w:val="24"/>
          <w:lang w:val="en-US"/>
          <w14:ligatures w14:val="none"/>
        </w:rPr>
        <w:t xml:space="preserve">. </w:t>
      </w:r>
      <w:hyperlink r:id="rId27" w:tgtFrame="_new" w:history="1">
        <w:r w:rsidRPr="00902D62">
          <w:rPr>
            <w:rFonts w:ascii="Times New Roman" w:eastAsia="Times New Roman" w:hAnsi="Times New Roman" w:cs="Times New Roman"/>
            <w:color w:val="0000FF"/>
            <w:kern w:val="0"/>
            <w:sz w:val="24"/>
            <w:szCs w:val="24"/>
            <w:u w:val="single"/>
            <w:lang w:val="en-US"/>
            <w14:ligatures w14:val="none"/>
          </w:rPr>
          <w:t>https://www.unhcr.org/statistics</w:t>
        </w:r>
      </w:hyperlink>
    </w:p>
    <w:p w:rsidR="00B51543" w:rsidRPr="00902D62" w:rsidRDefault="00B51543" w:rsidP="00902D62">
      <w:pPr>
        <w:pStyle w:val="ListParagraph"/>
        <w:numPr>
          <w:ilvl w:val="0"/>
          <w:numId w:val="56"/>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United Nations High Commissioner for Refugees (UNHCR). (2023). </w:t>
      </w:r>
      <w:r w:rsidRPr="00902D62">
        <w:rPr>
          <w:rFonts w:ascii="Times New Roman" w:eastAsia="Times New Roman" w:hAnsi="Times New Roman" w:cs="Times New Roman"/>
          <w:i/>
          <w:iCs/>
          <w:kern w:val="0"/>
          <w:sz w:val="24"/>
          <w:szCs w:val="24"/>
          <w:lang w:val="en-US"/>
          <w14:ligatures w14:val="none"/>
        </w:rPr>
        <w:t>Sierra Leone Factsheet</w:t>
      </w:r>
      <w:r w:rsidRPr="00902D62">
        <w:rPr>
          <w:rFonts w:ascii="Times New Roman" w:eastAsia="Times New Roman" w:hAnsi="Times New Roman" w:cs="Times New Roman"/>
          <w:kern w:val="0"/>
          <w:sz w:val="24"/>
          <w:szCs w:val="24"/>
          <w:lang w:val="en-US"/>
          <w14:ligatures w14:val="none"/>
        </w:rPr>
        <w:t xml:space="preserve">. </w:t>
      </w:r>
      <w:hyperlink r:id="rId28" w:tgtFrame="_new" w:history="1">
        <w:r w:rsidRPr="00902D62">
          <w:rPr>
            <w:rFonts w:ascii="Times New Roman" w:eastAsia="Times New Roman" w:hAnsi="Times New Roman" w:cs="Times New Roman"/>
            <w:color w:val="0000FF"/>
            <w:kern w:val="0"/>
            <w:sz w:val="24"/>
            <w:szCs w:val="24"/>
            <w:u w:val="single"/>
            <w:lang w:val="en-US"/>
            <w14:ligatures w14:val="none"/>
          </w:rPr>
          <w:t>https://www.unhcr.org</w:t>
        </w:r>
      </w:hyperlink>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West African Economic and Monetary Union (ECOWAS). (1979). </w:t>
      </w:r>
      <w:r w:rsidRPr="00902D62">
        <w:rPr>
          <w:rFonts w:ascii="Times New Roman" w:eastAsia="Times New Roman" w:hAnsi="Times New Roman" w:cs="Times New Roman"/>
          <w:i/>
          <w:iCs/>
          <w:kern w:val="0"/>
          <w:sz w:val="24"/>
          <w:szCs w:val="24"/>
          <w:lang w:val="en-US"/>
          <w14:ligatures w14:val="none"/>
        </w:rPr>
        <w:t>Protocol A/P.1/5/79 Relating to Free Movement of Persons, Residence and Establishment</w:t>
      </w:r>
      <w:r w:rsidRPr="00902D62">
        <w:rPr>
          <w:rFonts w:ascii="Times New Roman" w:eastAsia="Times New Roman" w:hAnsi="Times New Roman" w:cs="Times New Roman"/>
          <w:kern w:val="0"/>
          <w:sz w:val="24"/>
          <w:szCs w:val="24"/>
          <w:lang w:val="en-US"/>
          <w14:ligatures w14:val="none"/>
        </w:rPr>
        <w:t xml:space="preserve">. </w:t>
      </w:r>
      <w:hyperlink r:id="rId29" w:tgtFrame="_new" w:history="1">
        <w:r w:rsidRPr="00902D62">
          <w:rPr>
            <w:rFonts w:ascii="Times New Roman" w:eastAsia="Times New Roman" w:hAnsi="Times New Roman" w:cs="Times New Roman"/>
            <w:color w:val="0000FF"/>
            <w:kern w:val="0"/>
            <w:sz w:val="24"/>
            <w:szCs w:val="24"/>
            <w:u w:val="single"/>
            <w:lang w:val="en-US"/>
            <w14:ligatures w14:val="none"/>
          </w:rPr>
          <w:t>https://www.ecowas.int</w:t>
        </w:r>
      </w:hyperlink>
    </w:p>
    <w:p w:rsidR="00B51543" w:rsidRPr="00902D62" w:rsidRDefault="00B51543" w:rsidP="00902D62">
      <w:pPr>
        <w:spacing w:line="360" w:lineRule="auto"/>
        <w:jc w:val="both"/>
        <w:rPr>
          <w:rFonts w:ascii="Times New Roman" w:hAnsi="Times New Roman" w:cs="Times New Roman"/>
          <w:sz w:val="24"/>
          <w:szCs w:val="24"/>
        </w:rPr>
      </w:pPr>
    </w:p>
    <w:p w:rsidR="00F7086C" w:rsidRPr="00902D62" w:rsidRDefault="00F7086C" w:rsidP="00902D62">
      <w:pPr>
        <w:spacing w:line="360" w:lineRule="auto"/>
        <w:rPr>
          <w:rFonts w:ascii="Times New Roman" w:hAnsi="Times New Roman" w:cs="Times New Roman"/>
        </w:rPr>
      </w:pPr>
    </w:p>
    <w:sectPr w:rsidR="00F7086C" w:rsidRPr="00902D62">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337" w:rsidRDefault="00194337">
      <w:pPr>
        <w:spacing w:after="0" w:line="240" w:lineRule="auto"/>
      </w:pPr>
      <w:r>
        <w:separator/>
      </w:r>
    </w:p>
  </w:endnote>
  <w:endnote w:type="continuationSeparator" w:id="0">
    <w:p w:rsidR="00194337" w:rsidRDefault="0019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410675"/>
      <w:docPartObj>
        <w:docPartGallery w:val="Page Numbers (Bottom of Page)"/>
        <w:docPartUnique/>
      </w:docPartObj>
    </w:sdtPr>
    <w:sdtEndPr>
      <w:rPr>
        <w:color w:val="7F7F7F" w:themeColor="background1" w:themeShade="7F"/>
        <w:spacing w:val="60"/>
      </w:rPr>
    </w:sdtEndPr>
    <w:sdtContent>
      <w:p w:rsidR="00AB5BDB" w:rsidRDefault="00AB5BD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2567E">
          <w:rPr>
            <w:noProof/>
          </w:rPr>
          <w:t>1</w:t>
        </w:r>
        <w:r>
          <w:rPr>
            <w:noProof/>
          </w:rPr>
          <w:fldChar w:fldCharType="end"/>
        </w:r>
        <w:r>
          <w:t xml:space="preserve"> | </w:t>
        </w:r>
        <w:r>
          <w:rPr>
            <w:color w:val="7F7F7F" w:themeColor="background1" w:themeShade="7F"/>
            <w:spacing w:val="60"/>
          </w:rPr>
          <w:t>Page</w:t>
        </w:r>
      </w:p>
    </w:sdtContent>
  </w:sdt>
  <w:p w:rsidR="00AB5BDB" w:rsidRDefault="00AB5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337" w:rsidRDefault="00194337">
      <w:pPr>
        <w:spacing w:after="0" w:line="240" w:lineRule="auto"/>
      </w:pPr>
      <w:r>
        <w:separator/>
      </w:r>
    </w:p>
  </w:footnote>
  <w:footnote w:type="continuationSeparator" w:id="0">
    <w:p w:rsidR="00194337" w:rsidRDefault="00194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F20"/>
    <w:multiLevelType w:val="multilevel"/>
    <w:tmpl w:val="125E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D4D5A"/>
    <w:multiLevelType w:val="multilevel"/>
    <w:tmpl w:val="89B432D2"/>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02529"/>
    <w:multiLevelType w:val="hybridMultilevel"/>
    <w:tmpl w:val="8E8025A4"/>
    <w:lvl w:ilvl="0" w:tplc="88C42B2E">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F6458"/>
    <w:multiLevelType w:val="hybridMultilevel"/>
    <w:tmpl w:val="2232509E"/>
    <w:lvl w:ilvl="0" w:tplc="0D6C328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43190"/>
    <w:multiLevelType w:val="hybridMultilevel"/>
    <w:tmpl w:val="425A0406"/>
    <w:lvl w:ilvl="0" w:tplc="559E18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E76FF"/>
    <w:multiLevelType w:val="multilevel"/>
    <w:tmpl w:val="9CAAA5C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FA3FA5"/>
    <w:multiLevelType w:val="hybridMultilevel"/>
    <w:tmpl w:val="1ACA1364"/>
    <w:lvl w:ilvl="0" w:tplc="F1EC9B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55BFC"/>
    <w:multiLevelType w:val="hybridMultilevel"/>
    <w:tmpl w:val="BAAAA3FE"/>
    <w:lvl w:ilvl="0" w:tplc="D98C4DDC">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70D12"/>
    <w:multiLevelType w:val="hybridMultilevel"/>
    <w:tmpl w:val="2B1E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E72C0"/>
    <w:multiLevelType w:val="multilevel"/>
    <w:tmpl w:val="B5808FA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07693"/>
    <w:multiLevelType w:val="hybridMultilevel"/>
    <w:tmpl w:val="63923B92"/>
    <w:lvl w:ilvl="0" w:tplc="42D8C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132ED9"/>
    <w:multiLevelType w:val="multilevel"/>
    <w:tmpl w:val="DF986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56785B"/>
    <w:multiLevelType w:val="multilevel"/>
    <w:tmpl w:val="F8A436D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E36D5B"/>
    <w:multiLevelType w:val="hybridMultilevel"/>
    <w:tmpl w:val="C4B25EC4"/>
    <w:lvl w:ilvl="0" w:tplc="25A6D06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53FF2"/>
    <w:multiLevelType w:val="multilevel"/>
    <w:tmpl w:val="D46CB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02164C"/>
    <w:multiLevelType w:val="hybridMultilevel"/>
    <w:tmpl w:val="BDEE0810"/>
    <w:lvl w:ilvl="0" w:tplc="BA84F530">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B0BA9"/>
    <w:multiLevelType w:val="multilevel"/>
    <w:tmpl w:val="EA4AB7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8E0F4A"/>
    <w:multiLevelType w:val="hybridMultilevel"/>
    <w:tmpl w:val="76FE78B4"/>
    <w:lvl w:ilvl="0" w:tplc="922296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EE439A"/>
    <w:multiLevelType w:val="multilevel"/>
    <w:tmpl w:val="CF0C9FCA"/>
    <w:lvl w:ilvl="0">
      <w:start w:val="1"/>
      <w:numFmt w:val="upperRoman"/>
      <w:lvlText w:val="%1."/>
      <w:lvlJc w:val="righ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45400A"/>
    <w:multiLevelType w:val="hybridMultilevel"/>
    <w:tmpl w:val="02361140"/>
    <w:lvl w:ilvl="0" w:tplc="9FE474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537549"/>
    <w:multiLevelType w:val="hybridMultilevel"/>
    <w:tmpl w:val="B674F8BC"/>
    <w:lvl w:ilvl="0" w:tplc="DB721FD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9E3D14"/>
    <w:multiLevelType w:val="multilevel"/>
    <w:tmpl w:val="6CFA523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4717B6"/>
    <w:multiLevelType w:val="hybridMultilevel"/>
    <w:tmpl w:val="662C0164"/>
    <w:lvl w:ilvl="0" w:tplc="DAB277E2">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CE294D"/>
    <w:multiLevelType w:val="multilevel"/>
    <w:tmpl w:val="41A008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937F21"/>
    <w:multiLevelType w:val="hybridMultilevel"/>
    <w:tmpl w:val="D0E0D3F8"/>
    <w:lvl w:ilvl="0" w:tplc="2A2C5F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DA0022"/>
    <w:multiLevelType w:val="hybridMultilevel"/>
    <w:tmpl w:val="BCE2CDD6"/>
    <w:lvl w:ilvl="0" w:tplc="548A8B3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734B3D"/>
    <w:multiLevelType w:val="hybridMultilevel"/>
    <w:tmpl w:val="F03E0058"/>
    <w:lvl w:ilvl="0" w:tplc="674A1A24">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A52898"/>
    <w:multiLevelType w:val="multilevel"/>
    <w:tmpl w:val="77E0720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016798"/>
    <w:multiLevelType w:val="hybridMultilevel"/>
    <w:tmpl w:val="129A0C08"/>
    <w:lvl w:ilvl="0" w:tplc="8C40D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F30E75"/>
    <w:multiLevelType w:val="hybridMultilevel"/>
    <w:tmpl w:val="E7AA174E"/>
    <w:lvl w:ilvl="0" w:tplc="50ECD494">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F40D93"/>
    <w:multiLevelType w:val="multilevel"/>
    <w:tmpl w:val="4594CAD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855C5A"/>
    <w:multiLevelType w:val="hybridMultilevel"/>
    <w:tmpl w:val="6CFA3128"/>
    <w:lvl w:ilvl="0" w:tplc="CA92F8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93252C"/>
    <w:multiLevelType w:val="multilevel"/>
    <w:tmpl w:val="98B01E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A2F7BD4"/>
    <w:multiLevelType w:val="hybridMultilevel"/>
    <w:tmpl w:val="B2A05C0E"/>
    <w:lvl w:ilvl="0" w:tplc="E2DEF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D417B3"/>
    <w:multiLevelType w:val="multilevel"/>
    <w:tmpl w:val="DD8E20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D82771"/>
    <w:multiLevelType w:val="hybridMultilevel"/>
    <w:tmpl w:val="DB9EE6B0"/>
    <w:lvl w:ilvl="0" w:tplc="71AC5582">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4E124C"/>
    <w:multiLevelType w:val="hybridMultilevel"/>
    <w:tmpl w:val="A05EDCE8"/>
    <w:lvl w:ilvl="0" w:tplc="AAB2F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663CFC"/>
    <w:multiLevelType w:val="multilevel"/>
    <w:tmpl w:val="74C0701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0639E7"/>
    <w:multiLevelType w:val="multilevel"/>
    <w:tmpl w:val="E8581BB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156094"/>
    <w:multiLevelType w:val="hybridMultilevel"/>
    <w:tmpl w:val="72E67D52"/>
    <w:lvl w:ilvl="0" w:tplc="92CE77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F71F53"/>
    <w:multiLevelType w:val="hybridMultilevel"/>
    <w:tmpl w:val="D74AB822"/>
    <w:lvl w:ilvl="0" w:tplc="7B98094A">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344AEF"/>
    <w:multiLevelType w:val="hybridMultilevel"/>
    <w:tmpl w:val="E23C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FE3968"/>
    <w:multiLevelType w:val="hybridMultilevel"/>
    <w:tmpl w:val="3C224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1F13EF"/>
    <w:multiLevelType w:val="hybridMultilevel"/>
    <w:tmpl w:val="80C48798"/>
    <w:lvl w:ilvl="0" w:tplc="4F606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A16A68"/>
    <w:multiLevelType w:val="hybridMultilevel"/>
    <w:tmpl w:val="D34EF384"/>
    <w:lvl w:ilvl="0" w:tplc="8870D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E04C4C"/>
    <w:multiLevelType w:val="hybridMultilevel"/>
    <w:tmpl w:val="58703F3A"/>
    <w:lvl w:ilvl="0" w:tplc="CA3CEB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B61272"/>
    <w:multiLevelType w:val="multilevel"/>
    <w:tmpl w:val="C5C6B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B0557A"/>
    <w:multiLevelType w:val="multilevel"/>
    <w:tmpl w:val="CAE449F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A75C55"/>
    <w:multiLevelType w:val="hybridMultilevel"/>
    <w:tmpl w:val="A164EEE8"/>
    <w:lvl w:ilvl="0" w:tplc="32F2D4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6A0710"/>
    <w:multiLevelType w:val="multilevel"/>
    <w:tmpl w:val="5EAED0B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342BCB"/>
    <w:multiLevelType w:val="hybridMultilevel"/>
    <w:tmpl w:val="90E64844"/>
    <w:lvl w:ilvl="0" w:tplc="D23E1E48">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06135B"/>
    <w:multiLevelType w:val="hybridMultilevel"/>
    <w:tmpl w:val="6DFA745E"/>
    <w:lvl w:ilvl="0" w:tplc="74AC8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712F47"/>
    <w:multiLevelType w:val="hybridMultilevel"/>
    <w:tmpl w:val="B0E0EF1C"/>
    <w:lvl w:ilvl="0" w:tplc="BEC2A7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9F0061"/>
    <w:multiLevelType w:val="multilevel"/>
    <w:tmpl w:val="ADAC3E8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EC6711"/>
    <w:multiLevelType w:val="multilevel"/>
    <w:tmpl w:val="88AA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0841078"/>
    <w:multiLevelType w:val="hybridMultilevel"/>
    <w:tmpl w:val="5C8C03B6"/>
    <w:lvl w:ilvl="0" w:tplc="B97AF39C">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CB2F96"/>
    <w:multiLevelType w:val="multilevel"/>
    <w:tmpl w:val="719608C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0618DE"/>
    <w:multiLevelType w:val="multilevel"/>
    <w:tmpl w:val="7C9E3D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2322205"/>
    <w:multiLevelType w:val="hybridMultilevel"/>
    <w:tmpl w:val="0F4E9558"/>
    <w:lvl w:ilvl="0" w:tplc="51FED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507BCC"/>
    <w:multiLevelType w:val="multilevel"/>
    <w:tmpl w:val="179AD98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C0202D"/>
    <w:multiLevelType w:val="hybridMultilevel"/>
    <w:tmpl w:val="DC30C578"/>
    <w:lvl w:ilvl="0" w:tplc="0B1453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BF13B7"/>
    <w:multiLevelType w:val="multilevel"/>
    <w:tmpl w:val="318874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94488E"/>
    <w:multiLevelType w:val="hybridMultilevel"/>
    <w:tmpl w:val="2A38F390"/>
    <w:lvl w:ilvl="0" w:tplc="66729FE2">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723B6D"/>
    <w:multiLevelType w:val="multilevel"/>
    <w:tmpl w:val="040A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B642D9"/>
    <w:multiLevelType w:val="hybridMultilevel"/>
    <w:tmpl w:val="6510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BA77FA"/>
    <w:multiLevelType w:val="hybridMultilevel"/>
    <w:tmpl w:val="4C280372"/>
    <w:lvl w:ilvl="0" w:tplc="802CA2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BD79AA"/>
    <w:multiLevelType w:val="hybridMultilevel"/>
    <w:tmpl w:val="5A40A388"/>
    <w:lvl w:ilvl="0" w:tplc="18EA23EA">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D0193D"/>
    <w:multiLevelType w:val="multilevel"/>
    <w:tmpl w:val="04BCEF8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F10171"/>
    <w:multiLevelType w:val="hybridMultilevel"/>
    <w:tmpl w:val="87D095C2"/>
    <w:lvl w:ilvl="0" w:tplc="18D62B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0129E9"/>
    <w:multiLevelType w:val="hybridMultilevel"/>
    <w:tmpl w:val="93D2702C"/>
    <w:lvl w:ilvl="0" w:tplc="A1E8F362">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AC43B7"/>
    <w:multiLevelType w:val="hybridMultilevel"/>
    <w:tmpl w:val="E9FAB1B0"/>
    <w:lvl w:ilvl="0" w:tplc="39922596">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8016FC"/>
    <w:multiLevelType w:val="multilevel"/>
    <w:tmpl w:val="D130D38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18C5F94"/>
    <w:multiLevelType w:val="hybridMultilevel"/>
    <w:tmpl w:val="9BE63B36"/>
    <w:lvl w:ilvl="0" w:tplc="CB32CF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950790"/>
    <w:multiLevelType w:val="hybridMultilevel"/>
    <w:tmpl w:val="C18002AC"/>
    <w:lvl w:ilvl="0" w:tplc="2180A2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396CBE"/>
    <w:multiLevelType w:val="hybridMultilevel"/>
    <w:tmpl w:val="0FD23ADC"/>
    <w:lvl w:ilvl="0" w:tplc="6ACA263A">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002654"/>
    <w:multiLevelType w:val="multilevel"/>
    <w:tmpl w:val="3D9625B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BC63FA"/>
    <w:multiLevelType w:val="multilevel"/>
    <w:tmpl w:val="8DD829F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810A5B"/>
    <w:multiLevelType w:val="multilevel"/>
    <w:tmpl w:val="6F34A04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D91070"/>
    <w:multiLevelType w:val="hybridMultilevel"/>
    <w:tmpl w:val="BB96DE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9E6EDC"/>
    <w:multiLevelType w:val="hybridMultilevel"/>
    <w:tmpl w:val="3C423486"/>
    <w:lvl w:ilvl="0" w:tplc="7D967930">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BE385F"/>
    <w:multiLevelType w:val="hybridMultilevel"/>
    <w:tmpl w:val="EDD213CA"/>
    <w:lvl w:ilvl="0" w:tplc="5644C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AC4DEB"/>
    <w:multiLevelType w:val="multilevel"/>
    <w:tmpl w:val="E118D3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6"/>
  </w:num>
  <w:num w:numId="2">
    <w:abstractNumId w:val="0"/>
  </w:num>
  <w:num w:numId="3">
    <w:abstractNumId w:val="57"/>
  </w:num>
  <w:num w:numId="4">
    <w:abstractNumId w:val="53"/>
  </w:num>
  <w:num w:numId="5">
    <w:abstractNumId w:val="49"/>
  </w:num>
  <w:num w:numId="6">
    <w:abstractNumId w:val="5"/>
  </w:num>
  <w:num w:numId="7">
    <w:abstractNumId w:val="46"/>
  </w:num>
  <w:num w:numId="8">
    <w:abstractNumId w:val="50"/>
  </w:num>
  <w:num w:numId="9">
    <w:abstractNumId w:val="2"/>
  </w:num>
  <w:num w:numId="10">
    <w:abstractNumId w:val="40"/>
  </w:num>
  <w:num w:numId="11">
    <w:abstractNumId w:val="22"/>
  </w:num>
  <w:num w:numId="12">
    <w:abstractNumId w:val="7"/>
  </w:num>
  <w:num w:numId="13">
    <w:abstractNumId w:val="26"/>
  </w:num>
  <w:num w:numId="14">
    <w:abstractNumId w:val="66"/>
  </w:num>
  <w:num w:numId="15">
    <w:abstractNumId w:val="29"/>
  </w:num>
  <w:num w:numId="16">
    <w:abstractNumId w:val="55"/>
  </w:num>
  <w:num w:numId="17">
    <w:abstractNumId w:val="15"/>
  </w:num>
  <w:num w:numId="18">
    <w:abstractNumId w:val="74"/>
  </w:num>
  <w:num w:numId="19">
    <w:abstractNumId w:val="69"/>
  </w:num>
  <w:num w:numId="20">
    <w:abstractNumId w:val="62"/>
  </w:num>
  <w:num w:numId="21">
    <w:abstractNumId w:val="35"/>
  </w:num>
  <w:num w:numId="22">
    <w:abstractNumId w:val="79"/>
  </w:num>
  <w:num w:numId="23">
    <w:abstractNumId w:val="70"/>
  </w:num>
  <w:num w:numId="24">
    <w:abstractNumId w:val="68"/>
  </w:num>
  <w:num w:numId="25">
    <w:abstractNumId w:val="1"/>
  </w:num>
  <w:num w:numId="26">
    <w:abstractNumId w:val="52"/>
  </w:num>
  <w:num w:numId="27">
    <w:abstractNumId w:val="51"/>
  </w:num>
  <w:num w:numId="28">
    <w:abstractNumId w:val="6"/>
  </w:num>
  <w:num w:numId="29">
    <w:abstractNumId w:val="24"/>
  </w:num>
  <w:num w:numId="30">
    <w:abstractNumId w:val="48"/>
  </w:num>
  <w:num w:numId="31">
    <w:abstractNumId w:val="47"/>
  </w:num>
  <w:num w:numId="32">
    <w:abstractNumId w:val="3"/>
  </w:num>
  <w:num w:numId="33">
    <w:abstractNumId w:val="20"/>
  </w:num>
  <w:num w:numId="34">
    <w:abstractNumId w:val="13"/>
  </w:num>
  <w:num w:numId="35">
    <w:abstractNumId w:val="25"/>
  </w:num>
  <w:num w:numId="36">
    <w:abstractNumId w:val="80"/>
  </w:num>
  <w:num w:numId="37">
    <w:abstractNumId w:val="73"/>
  </w:num>
  <w:num w:numId="38">
    <w:abstractNumId w:val="58"/>
  </w:num>
  <w:num w:numId="39">
    <w:abstractNumId w:val="44"/>
  </w:num>
  <w:num w:numId="40">
    <w:abstractNumId w:val="45"/>
  </w:num>
  <w:num w:numId="41">
    <w:abstractNumId w:val="72"/>
  </w:num>
  <w:num w:numId="42">
    <w:abstractNumId w:val="65"/>
  </w:num>
  <w:num w:numId="43">
    <w:abstractNumId w:val="39"/>
  </w:num>
  <w:num w:numId="44">
    <w:abstractNumId w:val="43"/>
  </w:num>
  <w:num w:numId="45">
    <w:abstractNumId w:val="18"/>
  </w:num>
  <w:num w:numId="46">
    <w:abstractNumId w:val="27"/>
  </w:num>
  <w:num w:numId="47">
    <w:abstractNumId w:val="21"/>
  </w:num>
  <w:num w:numId="48">
    <w:abstractNumId w:val="71"/>
  </w:num>
  <w:num w:numId="49">
    <w:abstractNumId w:val="75"/>
  </w:num>
  <w:num w:numId="50">
    <w:abstractNumId w:val="30"/>
  </w:num>
  <w:num w:numId="51">
    <w:abstractNumId w:val="77"/>
  </w:num>
  <w:num w:numId="52">
    <w:abstractNumId w:val="10"/>
  </w:num>
  <w:num w:numId="53">
    <w:abstractNumId w:val="42"/>
  </w:num>
  <w:num w:numId="54">
    <w:abstractNumId w:val="64"/>
  </w:num>
  <w:num w:numId="55">
    <w:abstractNumId w:val="8"/>
  </w:num>
  <w:num w:numId="56">
    <w:abstractNumId w:val="41"/>
  </w:num>
  <w:num w:numId="57">
    <w:abstractNumId w:val="28"/>
  </w:num>
  <w:num w:numId="58">
    <w:abstractNumId w:val="4"/>
  </w:num>
  <w:num w:numId="59">
    <w:abstractNumId w:val="33"/>
  </w:num>
  <w:num w:numId="60">
    <w:abstractNumId w:val="60"/>
  </w:num>
  <w:num w:numId="61">
    <w:abstractNumId w:val="36"/>
  </w:num>
  <w:num w:numId="62">
    <w:abstractNumId w:val="31"/>
  </w:num>
  <w:num w:numId="63">
    <w:abstractNumId w:val="19"/>
  </w:num>
  <w:num w:numId="64">
    <w:abstractNumId w:val="63"/>
  </w:num>
  <w:num w:numId="65">
    <w:abstractNumId w:val="11"/>
  </w:num>
  <w:num w:numId="66">
    <w:abstractNumId w:val="14"/>
  </w:num>
  <w:num w:numId="67">
    <w:abstractNumId w:val="34"/>
  </w:num>
  <w:num w:numId="68">
    <w:abstractNumId w:val="81"/>
  </w:num>
  <w:num w:numId="69">
    <w:abstractNumId w:val="32"/>
  </w:num>
  <w:num w:numId="70">
    <w:abstractNumId w:val="54"/>
  </w:num>
  <w:num w:numId="71">
    <w:abstractNumId w:val="61"/>
  </w:num>
  <w:num w:numId="72">
    <w:abstractNumId w:val="23"/>
  </w:num>
  <w:num w:numId="73">
    <w:abstractNumId w:val="16"/>
  </w:num>
  <w:num w:numId="74">
    <w:abstractNumId w:val="67"/>
  </w:num>
  <w:num w:numId="75">
    <w:abstractNumId w:val="76"/>
  </w:num>
  <w:num w:numId="76">
    <w:abstractNumId w:val="37"/>
  </w:num>
  <w:num w:numId="77">
    <w:abstractNumId w:val="59"/>
  </w:num>
  <w:num w:numId="78">
    <w:abstractNumId w:val="12"/>
  </w:num>
  <w:num w:numId="79">
    <w:abstractNumId w:val="38"/>
  </w:num>
  <w:num w:numId="80">
    <w:abstractNumId w:val="9"/>
  </w:num>
  <w:num w:numId="81">
    <w:abstractNumId w:val="17"/>
  </w:num>
  <w:num w:numId="82">
    <w:abstractNumId w:val="7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43"/>
    <w:rsid w:val="0016599E"/>
    <w:rsid w:val="00194337"/>
    <w:rsid w:val="002D6E38"/>
    <w:rsid w:val="00387D57"/>
    <w:rsid w:val="004A714A"/>
    <w:rsid w:val="00582BF3"/>
    <w:rsid w:val="00725B1A"/>
    <w:rsid w:val="007C3CF3"/>
    <w:rsid w:val="007F3B75"/>
    <w:rsid w:val="00902D62"/>
    <w:rsid w:val="00964621"/>
    <w:rsid w:val="009A22C0"/>
    <w:rsid w:val="00A2066D"/>
    <w:rsid w:val="00AA7765"/>
    <w:rsid w:val="00AB5BDB"/>
    <w:rsid w:val="00B2567E"/>
    <w:rsid w:val="00B4399E"/>
    <w:rsid w:val="00B51543"/>
    <w:rsid w:val="00DB4308"/>
    <w:rsid w:val="00F7086C"/>
    <w:rsid w:val="00FE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07C9"/>
  <w15:chartTrackingRefBased/>
  <w15:docId w15:val="{32E28DEC-576D-407A-91EF-7D40B442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543"/>
    <w:rPr>
      <w:kern w:val="2"/>
      <w:lang w:val="en-GB"/>
      <w14:ligatures w14:val="standardContextual"/>
    </w:rPr>
  </w:style>
  <w:style w:type="paragraph" w:styleId="Heading3">
    <w:name w:val="heading 3"/>
    <w:basedOn w:val="Normal"/>
    <w:next w:val="Normal"/>
    <w:link w:val="Heading3Char"/>
    <w:uiPriority w:val="9"/>
    <w:semiHidden/>
    <w:unhideWhenUsed/>
    <w:qFormat/>
    <w:rsid w:val="00B515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5154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51543"/>
    <w:rPr>
      <w:rFonts w:asciiTheme="majorHAnsi" w:eastAsiaTheme="majorEastAsia" w:hAnsiTheme="majorHAnsi" w:cstheme="majorBidi"/>
      <w:color w:val="1F4D78" w:themeColor="accent1" w:themeShade="7F"/>
      <w:kern w:val="2"/>
      <w:sz w:val="24"/>
      <w:szCs w:val="24"/>
      <w:lang w:val="en-GB"/>
      <w14:ligatures w14:val="standardContextual"/>
    </w:rPr>
  </w:style>
  <w:style w:type="character" w:customStyle="1" w:styleId="Heading4Char">
    <w:name w:val="Heading 4 Char"/>
    <w:basedOn w:val="DefaultParagraphFont"/>
    <w:link w:val="Heading4"/>
    <w:uiPriority w:val="9"/>
    <w:rsid w:val="00B51543"/>
    <w:rPr>
      <w:rFonts w:ascii="Times New Roman" w:eastAsia="Times New Roman" w:hAnsi="Times New Roman" w:cs="Times New Roman"/>
      <w:b/>
      <w:bCs/>
      <w:sz w:val="24"/>
      <w:szCs w:val="24"/>
      <w:lang w:val="en-GB" w:eastAsia="en-GB"/>
    </w:rPr>
  </w:style>
  <w:style w:type="character" w:styleId="Strong">
    <w:name w:val="Strong"/>
    <w:basedOn w:val="DefaultParagraphFont"/>
    <w:uiPriority w:val="22"/>
    <w:qFormat/>
    <w:rsid w:val="00B51543"/>
    <w:rPr>
      <w:b/>
      <w:bCs/>
    </w:rPr>
  </w:style>
  <w:style w:type="paragraph" w:styleId="NormalWeb">
    <w:name w:val="Normal (Web)"/>
    <w:basedOn w:val="Normal"/>
    <w:uiPriority w:val="99"/>
    <w:unhideWhenUsed/>
    <w:rsid w:val="00B5154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B51543"/>
    <w:pPr>
      <w:ind w:left="720"/>
      <w:contextualSpacing/>
    </w:pPr>
  </w:style>
  <w:style w:type="numbering" w:customStyle="1" w:styleId="NoList1">
    <w:name w:val="No List1"/>
    <w:next w:val="NoList"/>
    <w:uiPriority w:val="99"/>
    <w:semiHidden/>
    <w:unhideWhenUsed/>
    <w:rsid w:val="00B51543"/>
  </w:style>
  <w:style w:type="numbering" w:customStyle="1" w:styleId="NoList2">
    <w:name w:val="No List2"/>
    <w:next w:val="NoList"/>
    <w:uiPriority w:val="99"/>
    <w:semiHidden/>
    <w:unhideWhenUsed/>
    <w:rsid w:val="00B51543"/>
  </w:style>
  <w:style w:type="paragraph" w:styleId="Header">
    <w:name w:val="header"/>
    <w:basedOn w:val="Normal"/>
    <w:link w:val="HeaderChar"/>
    <w:uiPriority w:val="99"/>
    <w:unhideWhenUsed/>
    <w:rsid w:val="00B51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543"/>
    <w:rPr>
      <w:kern w:val="2"/>
      <w:lang w:val="en-GB"/>
      <w14:ligatures w14:val="standardContextual"/>
    </w:rPr>
  </w:style>
  <w:style w:type="paragraph" w:styleId="Footer">
    <w:name w:val="footer"/>
    <w:basedOn w:val="Normal"/>
    <w:link w:val="FooterChar"/>
    <w:uiPriority w:val="99"/>
    <w:unhideWhenUsed/>
    <w:rsid w:val="00B51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543"/>
    <w:rPr>
      <w:kern w:val="2"/>
      <w:lang w:val="en-GB"/>
      <w14:ligatures w14:val="standardContextual"/>
    </w:rPr>
  </w:style>
  <w:style w:type="character" w:styleId="CommentReference">
    <w:name w:val="annotation reference"/>
    <w:basedOn w:val="DefaultParagraphFont"/>
    <w:uiPriority w:val="99"/>
    <w:semiHidden/>
    <w:unhideWhenUsed/>
    <w:rsid w:val="00B51543"/>
    <w:rPr>
      <w:sz w:val="16"/>
      <w:szCs w:val="16"/>
    </w:rPr>
  </w:style>
  <w:style w:type="paragraph" w:styleId="CommentText">
    <w:name w:val="annotation text"/>
    <w:basedOn w:val="Normal"/>
    <w:link w:val="CommentTextChar"/>
    <w:uiPriority w:val="99"/>
    <w:semiHidden/>
    <w:unhideWhenUsed/>
    <w:rsid w:val="00B51543"/>
    <w:pPr>
      <w:spacing w:line="240" w:lineRule="auto"/>
    </w:pPr>
    <w:rPr>
      <w:sz w:val="20"/>
      <w:szCs w:val="20"/>
    </w:rPr>
  </w:style>
  <w:style w:type="character" w:customStyle="1" w:styleId="CommentTextChar">
    <w:name w:val="Comment Text Char"/>
    <w:basedOn w:val="DefaultParagraphFont"/>
    <w:link w:val="CommentText"/>
    <w:uiPriority w:val="99"/>
    <w:semiHidden/>
    <w:rsid w:val="00B51543"/>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B51543"/>
    <w:rPr>
      <w:b/>
      <w:bCs/>
    </w:rPr>
  </w:style>
  <w:style w:type="character" w:customStyle="1" w:styleId="CommentSubjectChar">
    <w:name w:val="Comment Subject Char"/>
    <w:basedOn w:val="CommentTextChar"/>
    <w:link w:val="CommentSubject"/>
    <w:uiPriority w:val="99"/>
    <w:semiHidden/>
    <w:rsid w:val="00B51543"/>
    <w:rPr>
      <w:b/>
      <w:bCs/>
      <w:kern w:val="2"/>
      <w:sz w:val="20"/>
      <w:szCs w:val="20"/>
      <w:lang w:val="en-GB"/>
      <w14:ligatures w14:val="standardContextual"/>
    </w:rPr>
  </w:style>
  <w:style w:type="paragraph" w:styleId="BalloonText">
    <w:name w:val="Balloon Text"/>
    <w:basedOn w:val="Normal"/>
    <w:link w:val="BalloonTextChar"/>
    <w:uiPriority w:val="99"/>
    <w:semiHidden/>
    <w:unhideWhenUsed/>
    <w:rsid w:val="00B51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543"/>
    <w:rPr>
      <w:rFonts w:ascii="Segoe UI" w:hAnsi="Segoe UI" w:cs="Segoe UI"/>
      <w:kern w:val="2"/>
      <w:sz w:val="18"/>
      <w:szCs w:val="18"/>
      <w:lang w:val="en-GB"/>
      <w14:ligatures w14:val="standardContextual"/>
    </w:rPr>
  </w:style>
  <w:style w:type="character" w:styleId="Hyperlink">
    <w:name w:val="Hyperlink"/>
    <w:basedOn w:val="DefaultParagraphFont"/>
    <w:uiPriority w:val="99"/>
    <w:unhideWhenUsed/>
    <w:rsid w:val="00AB5B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int/en/treaties/african-union-convention-protection-and-assistance-internally-displaced-persons-africa" TargetMode="External"/><Relationship Id="rId13" Type="http://schemas.openxmlformats.org/officeDocument/2006/relationships/hyperlink" Target="https://www.unhcr.org/research/working/3b6266a74" TargetMode="External"/><Relationship Id="rId18" Type="http://schemas.openxmlformats.org/officeDocument/2006/relationships/hyperlink" Target="https://www.iom.int/labour-migration" TargetMode="External"/><Relationship Id="rId26" Type="http://schemas.openxmlformats.org/officeDocument/2006/relationships/hyperlink" Target="https://www.unhcr.org" TargetMode="External"/><Relationship Id="rId3" Type="http://schemas.openxmlformats.org/officeDocument/2006/relationships/settings" Target="settings.xml"/><Relationship Id="rId21" Type="http://schemas.openxmlformats.org/officeDocument/2006/relationships/hyperlink" Target="https://www.ohchr.org/en/instruments-mechanisms/instruments/international-covenant-civil-and-political-rights" TargetMode="External"/><Relationship Id="rId7" Type="http://schemas.openxmlformats.org/officeDocument/2006/relationships/hyperlink" Target="mailto:Ibrahim.Munu@njala.edu.sl" TargetMode="External"/><Relationship Id="rId12" Type="http://schemas.openxmlformats.org/officeDocument/2006/relationships/hyperlink" Target="https://www.rsc.ox.ac.uk" TargetMode="External"/><Relationship Id="rId17" Type="http://schemas.openxmlformats.org/officeDocument/2006/relationships/hyperlink" Target="https://publications.iom.int/system/files/pdf/iml_34_glossary.pdf" TargetMode="External"/><Relationship Id="rId25" Type="http://schemas.openxmlformats.org/officeDocument/2006/relationships/hyperlink" Target="https://www.un.org/en/migration" TargetMode="External"/><Relationship Id="rId2" Type="http://schemas.openxmlformats.org/officeDocument/2006/relationships/styles" Target="styles.xml"/><Relationship Id="rId16" Type="http://schemas.openxmlformats.org/officeDocument/2006/relationships/hyperlink" Target="https://www.iom.int/migof" TargetMode="External"/><Relationship Id="rId20" Type="http://schemas.openxmlformats.org/officeDocument/2006/relationships/hyperlink" Target="https://www.ohchr.org/en/universal-declaration-of-human-rights" TargetMode="External"/><Relationship Id="rId29" Type="http://schemas.openxmlformats.org/officeDocument/2006/relationships/hyperlink" Target="https://www.ecowas.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69183X.2010.489382" TargetMode="External"/><Relationship Id="rId24" Type="http://schemas.openxmlformats.org/officeDocument/2006/relationships/hyperlink" Target="https://www.unhcr.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lo.org" TargetMode="External"/><Relationship Id="rId23" Type="http://schemas.openxmlformats.org/officeDocument/2006/relationships/hyperlink" Target="https://www.unhcr.org/1951-refugee-convention.html" TargetMode="External"/><Relationship Id="rId28" Type="http://schemas.openxmlformats.org/officeDocument/2006/relationships/hyperlink" Target="https://www.unhcr.org" TargetMode="External"/><Relationship Id="rId10" Type="http://schemas.openxmlformats.org/officeDocument/2006/relationships/hyperlink" Target="https://doi.org/10.1093/jrs/fen042" TargetMode="External"/><Relationship Id="rId19" Type="http://schemas.openxmlformats.org/officeDocument/2006/relationships/hyperlink" Target="https://www.iom.i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3/jrs/fen016" TargetMode="External"/><Relationship Id="rId14" Type="http://schemas.openxmlformats.org/officeDocument/2006/relationships/hyperlink" Target="https://doi.org/10.1146/annurev-polisci-042214-044240" TargetMode="External"/><Relationship Id="rId22" Type="http://schemas.openxmlformats.org/officeDocument/2006/relationships/hyperlink" Target="https://publications.iom.int" TargetMode="External"/><Relationship Id="rId27" Type="http://schemas.openxmlformats.org/officeDocument/2006/relationships/hyperlink" Target="https://www.unhcr.org/statistic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4892</Words>
  <Characters>27887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Tejan Sesay</dc:creator>
  <cp:keywords/>
  <dc:description/>
  <cp:lastModifiedBy>Tejan Sesay</cp:lastModifiedBy>
  <cp:revision>2</cp:revision>
  <dcterms:created xsi:type="dcterms:W3CDTF">2026-01-12T17:10:00Z</dcterms:created>
  <dcterms:modified xsi:type="dcterms:W3CDTF">2026-01-12T17:10:00Z</dcterms:modified>
</cp:coreProperties>
</file>