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3E3600" w14:textId="124C8F20" w:rsidR="00FA5387" w:rsidRDefault="00FA5387" w:rsidP="008F1ECD">
      <w:pPr>
        <w:spacing w:before="100" w:beforeAutospacing="1" w:after="100" w:afterAutospacing="1" w:line="360" w:lineRule="auto"/>
        <w:jc w:val="both"/>
        <w:rPr>
          <w:rFonts w:ascii="Times New Roman" w:eastAsia="Times New Roman" w:hAnsi="Times New Roman" w:cs="Times New Roman"/>
          <w:b/>
          <w:iCs/>
          <w:color w:val="333333"/>
          <w:sz w:val="24"/>
          <w:szCs w:val="24"/>
          <w:lang w:eastAsia="tr-TR"/>
        </w:rPr>
      </w:pPr>
      <w:r w:rsidRPr="003E4C2D">
        <w:rPr>
          <w:rFonts w:ascii="Times New Roman" w:eastAsia="Times New Roman" w:hAnsi="Times New Roman" w:cs="Times New Roman"/>
          <w:b/>
          <w:iCs/>
          <w:color w:val="333333"/>
          <w:sz w:val="24"/>
          <w:szCs w:val="24"/>
          <w:lang w:eastAsia="tr-TR"/>
        </w:rPr>
        <w:t xml:space="preserve">Evaluation of </w:t>
      </w:r>
      <w:r w:rsidR="005522C9" w:rsidRPr="003E4C2D">
        <w:rPr>
          <w:rFonts w:ascii="Times New Roman" w:eastAsia="Times New Roman" w:hAnsi="Times New Roman" w:cs="Times New Roman"/>
          <w:b/>
          <w:iCs/>
          <w:color w:val="333333"/>
          <w:sz w:val="24"/>
          <w:szCs w:val="24"/>
          <w:lang w:eastAsia="tr-TR"/>
        </w:rPr>
        <w:t>readability indices of ChatGPT-5</w:t>
      </w:r>
      <w:r w:rsidRPr="003E4C2D">
        <w:rPr>
          <w:rFonts w:ascii="Times New Roman" w:eastAsia="Times New Roman" w:hAnsi="Times New Roman" w:cs="Times New Roman"/>
          <w:b/>
          <w:iCs/>
          <w:color w:val="333333"/>
          <w:sz w:val="24"/>
          <w:szCs w:val="24"/>
          <w:lang w:eastAsia="tr-TR"/>
        </w:rPr>
        <w:t xml:space="preserve"> and Google Gemini </w:t>
      </w:r>
      <w:proofErr w:type="spellStart"/>
      <w:r w:rsidRPr="003E4C2D">
        <w:rPr>
          <w:rFonts w:ascii="Times New Roman" w:eastAsia="Times New Roman" w:hAnsi="Times New Roman" w:cs="Times New Roman"/>
          <w:b/>
          <w:iCs/>
          <w:color w:val="333333"/>
          <w:sz w:val="24"/>
          <w:szCs w:val="24"/>
          <w:lang w:eastAsia="tr-TR"/>
        </w:rPr>
        <w:t>about</w:t>
      </w:r>
      <w:proofErr w:type="spellEnd"/>
      <w:r w:rsidRPr="003E4C2D">
        <w:rPr>
          <w:rFonts w:ascii="Times New Roman" w:eastAsia="Times New Roman" w:hAnsi="Times New Roman" w:cs="Times New Roman"/>
          <w:b/>
          <w:iCs/>
          <w:color w:val="333333"/>
          <w:sz w:val="24"/>
          <w:szCs w:val="24"/>
          <w:lang w:eastAsia="tr-TR"/>
        </w:rPr>
        <w:t xml:space="preserve"> </w:t>
      </w:r>
      <w:proofErr w:type="spellStart"/>
      <w:r w:rsidRPr="003E4C2D">
        <w:rPr>
          <w:rFonts w:ascii="Times New Roman" w:eastAsia="Times New Roman" w:hAnsi="Times New Roman" w:cs="Times New Roman"/>
          <w:b/>
          <w:iCs/>
          <w:color w:val="333333"/>
          <w:sz w:val="24"/>
          <w:szCs w:val="24"/>
          <w:lang w:eastAsia="tr-TR"/>
        </w:rPr>
        <w:t>mushroom</w:t>
      </w:r>
      <w:proofErr w:type="spellEnd"/>
      <w:r w:rsidRPr="003E4C2D">
        <w:rPr>
          <w:rFonts w:ascii="Times New Roman" w:eastAsia="Times New Roman" w:hAnsi="Times New Roman" w:cs="Times New Roman"/>
          <w:b/>
          <w:iCs/>
          <w:color w:val="333333"/>
          <w:sz w:val="24"/>
          <w:szCs w:val="24"/>
          <w:lang w:eastAsia="tr-TR"/>
        </w:rPr>
        <w:t xml:space="preserve"> </w:t>
      </w:r>
      <w:proofErr w:type="spellStart"/>
      <w:r w:rsidRPr="003E4C2D">
        <w:rPr>
          <w:rFonts w:ascii="Times New Roman" w:eastAsia="Times New Roman" w:hAnsi="Times New Roman" w:cs="Times New Roman"/>
          <w:b/>
          <w:iCs/>
          <w:color w:val="333333"/>
          <w:sz w:val="24"/>
          <w:szCs w:val="24"/>
          <w:lang w:eastAsia="tr-TR"/>
        </w:rPr>
        <w:t>poisoning</w:t>
      </w:r>
      <w:proofErr w:type="spellEnd"/>
    </w:p>
    <w:p w14:paraId="1E1B6909" w14:textId="62716620" w:rsidR="00BF3289" w:rsidRDefault="00BF3289" w:rsidP="008F1ECD">
      <w:pPr>
        <w:spacing w:before="100" w:beforeAutospacing="1" w:after="100" w:afterAutospacing="1" w:line="360" w:lineRule="auto"/>
        <w:jc w:val="both"/>
        <w:rPr>
          <w:rFonts w:ascii="Times New Roman" w:eastAsia="Times New Roman" w:hAnsi="Times New Roman" w:cs="Times New Roman"/>
          <w:b/>
          <w:iCs/>
          <w:color w:val="333333"/>
          <w:sz w:val="24"/>
          <w:szCs w:val="24"/>
          <w:lang w:eastAsia="tr-TR"/>
        </w:rPr>
      </w:pPr>
      <w:r>
        <w:rPr>
          <w:rFonts w:ascii="Times New Roman" w:eastAsia="Times New Roman" w:hAnsi="Times New Roman" w:cs="Times New Roman"/>
          <w:b/>
          <w:iCs/>
          <w:color w:val="333333"/>
          <w:sz w:val="24"/>
          <w:szCs w:val="24"/>
          <w:lang w:eastAsia="tr-TR"/>
        </w:rPr>
        <w:t/>
      </w:r>
      <w:r>
        <w:rPr>
          <w:rFonts w:ascii="Times New Roman" w:eastAsia="Times New Roman" w:hAnsi="Times New Roman" w:cs="Times New Roman"/>
          <w:b/>
          <w:iCs/>
          <w:color w:val="333333"/>
          <w:sz w:val="24"/>
          <w:szCs w:val="24"/>
          <w:vertAlign w:val="superscript"/>
          <w:lang w:eastAsia="tr-TR"/>
        </w:rPr>
        <w:t/>
      </w:r>
      <w:r>
        <w:rPr>
          <w:rFonts w:ascii="Times New Roman" w:eastAsia="Times New Roman" w:hAnsi="Times New Roman" w:cs="Times New Roman"/>
          <w:b/>
          <w:iCs/>
          <w:color w:val="333333"/>
          <w:sz w:val="24"/>
          <w:szCs w:val="24"/>
          <w:lang w:eastAsia="tr-TR"/>
        </w:rPr>
        <w:t/>
      </w:r>
    </w:p>
    <w:p w14:paraId="3367CDD7" w14:textId="13201298" w:rsidR="00BF3289" w:rsidRDefault="00BF3289" w:rsidP="00BF3289">
      <w:pPr>
        <w:pStyle w:val="ListeParagraf"/>
        <w:numPr>
          <w:ilvl w:val="0"/>
          <w:numId w:val="5"/>
        </w:numPr>
        <w:spacing w:before="100" w:beforeAutospacing="1" w:after="100" w:afterAutospacing="1" w:line="360" w:lineRule="auto"/>
        <w:jc w:val="both"/>
        <w:rPr>
          <w:rFonts w:ascii="Times New Roman" w:eastAsia="Times New Roman" w:hAnsi="Times New Roman" w:cs="Times New Roman"/>
          <w:b/>
          <w:color w:val="333333"/>
          <w:sz w:val="24"/>
          <w:szCs w:val="24"/>
          <w:lang w:eastAsia="tr-TR"/>
        </w:rPr>
      </w:pPr>
      <w:proofErr w:type="spellStart"/>
      <w:r>
        <w:rPr>
          <w:rFonts w:ascii="Times New Roman" w:eastAsia="Times New Roman" w:hAnsi="Times New Roman" w:cs="Times New Roman"/>
          <w:b/>
          <w:color w:val="333333"/>
          <w:sz w:val="24"/>
          <w:szCs w:val="24"/>
          <w:lang w:eastAsia="tr-TR"/>
        </w:rPr>
        <w:t/>
      </w:r>
      <w:proofErr w:type="spellEnd"/>
      <w:r>
        <w:rPr>
          <w:rFonts w:ascii="Times New Roman" w:eastAsia="Times New Roman" w:hAnsi="Times New Roman" w:cs="Times New Roman"/>
          <w:b/>
          <w:color w:val="333333"/>
          <w:sz w:val="24"/>
          <w:szCs w:val="24"/>
          <w:lang w:eastAsia="tr-TR"/>
        </w:rPr>
        <w:t xml:space="preserve"/>
      </w:r>
      <w:proofErr w:type="spellStart"/>
      <w:r>
        <w:rPr>
          <w:rFonts w:ascii="Times New Roman" w:eastAsia="Times New Roman" w:hAnsi="Times New Roman" w:cs="Times New Roman"/>
          <w:b/>
          <w:color w:val="333333"/>
          <w:sz w:val="24"/>
          <w:szCs w:val="24"/>
          <w:lang w:eastAsia="tr-TR"/>
        </w:rPr>
        <w:t/>
      </w:r>
      <w:proofErr w:type="spellEnd"/>
      <w:r>
        <w:rPr>
          <w:rFonts w:ascii="Times New Roman" w:eastAsia="Times New Roman" w:hAnsi="Times New Roman" w:cs="Times New Roman"/>
          <w:b/>
          <w:color w:val="333333"/>
          <w:sz w:val="24"/>
          <w:szCs w:val="24"/>
          <w:lang w:eastAsia="tr-TR"/>
        </w:rPr>
        <w:t xml:space="preserve"/>
      </w:r>
      <w:proofErr w:type="spellStart"/>
      <w:r>
        <w:rPr>
          <w:rFonts w:ascii="Times New Roman" w:eastAsia="Times New Roman" w:hAnsi="Times New Roman" w:cs="Times New Roman"/>
          <w:b/>
          <w:color w:val="333333"/>
          <w:sz w:val="24"/>
          <w:szCs w:val="24"/>
          <w:lang w:eastAsia="tr-TR"/>
        </w:rPr>
        <w:t/>
      </w:r>
      <w:proofErr w:type="spellEnd"/>
      <w:r>
        <w:rPr>
          <w:rFonts w:ascii="Times New Roman" w:eastAsia="Times New Roman" w:hAnsi="Times New Roman" w:cs="Times New Roman"/>
          <w:b/>
          <w:color w:val="333333"/>
          <w:sz w:val="24"/>
          <w:szCs w:val="24"/>
          <w:lang w:eastAsia="tr-TR"/>
        </w:rPr>
        <w:t xml:space="preserve"/>
      </w:r>
      <w:proofErr w:type="spellStart"/>
      <w:r>
        <w:rPr>
          <w:rFonts w:ascii="Times New Roman" w:eastAsia="Times New Roman" w:hAnsi="Times New Roman" w:cs="Times New Roman"/>
          <w:b/>
          <w:color w:val="333333"/>
          <w:sz w:val="24"/>
          <w:szCs w:val="24"/>
          <w:lang w:eastAsia="tr-TR"/>
        </w:rPr>
        <w:t/>
      </w:r>
      <w:proofErr w:type="spellEnd"/>
      <w:r>
        <w:rPr>
          <w:rFonts w:ascii="Times New Roman" w:eastAsia="Times New Roman" w:hAnsi="Times New Roman" w:cs="Times New Roman"/>
          <w:b/>
          <w:color w:val="333333"/>
          <w:sz w:val="24"/>
          <w:szCs w:val="24"/>
          <w:lang w:eastAsia="tr-TR"/>
        </w:rPr>
        <w:t xml:space="preserve"/>
      </w:r>
      <w:proofErr w:type="spellStart"/>
      <w:r>
        <w:rPr>
          <w:rFonts w:ascii="Times New Roman" w:eastAsia="Times New Roman" w:hAnsi="Times New Roman" w:cs="Times New Roman"/>
          <w:b/>
          <w:color w:val="333333"/>
          <w:sz w:val="24"/>
          <w:szCs w:val="24"/>
          <w:lang w:eastAsia="tr-TR"/>
        </w:rPr>
        <w:t/>
      </w:r>
      <w:proofErr w:type="spellEnd"/>
      <w:r>
        <w:rPr>
          <w:rFonts w:ascii="Times New Roman" w:eastAsia="Times New Roman" w:hAnsi="Times New Roman" w:cs="Times New Roman"/>
          <w:b/>
          <w:color w:val="333333"/>
          <w:sz w:val="24"/>
          <w:szCs w:val="24"/>
          <w:lang w:eastAsia="tr-TR"/>
        </w:rPr>
        <w:t xml:space="preserve"/>
      </w:r>
      <w:proofErr w:type="spellStart"/>
      <w:proofErr w:type="gramStart"/>
      <w:r>
        <w:rPr>
          <w:rFonts w:ascii="Times New Roman" w:eastAsia="Times New Roman" w:hAnsi="Times New Roman" w:cs="Times New Roman"/>
          <w:b/>
          <w:color w:val="333333"/>
          <w:sz w:val="24"/>
          <w:szCs w:val="24"/>
          <w:lang w:eastAsia="tr-TR"/>
        </w:rPr>
        <w:t/>
      </w:r>
      <w:proofErr w:type="spellEnd"/>
      <w:proofErr w:type="gramEnd"/>
      <w:r>
        <w:rPr>
          <w:rFonts w:ascii="Times New Roman" w:eastAsia="Times New Roman" w:hAnsi="Times New Roman" w:cs="Times New Roman"/>
          <w:b/>
          <w:color w:val="333333"/>
          <w:sz w:val="24"/>
          <w:szCs w:val="24"/>
          <w:lang w:eastAsia="tr-TR"/>
        </w:rPr>
        <w:t xml:space="preserve"/>
      </w:r>
      <w:proofErr w:type="spellStart"/>
      <w:r>
        <w:rPr>
          <w:rFonts w:ascii="Times New Roman" w:eastAsia="Times New Roman" w:hAnsi="Times New Roman" w:cs="Times New Roman"/>
          <w:b/>
          <w:color w:val="333333"/>
          <w:sz w:val="24"/>
          <w:szCs w:val="24"/>
          <w:lang w:eastAsia="tr-TR"/>
        </w:rPr>
        <w:t/>
      </w:r>
      <w:proofErr w:type="spellEnd"/>
      <w:r>
        <w:rPr>
          <w:rFonts w:ascii="Times New Roman" w:eastAsia="Times New Roman" w:hAnsi="Times New Roman" w:cs="Times New Roman"/>
          <w:b/>
          <w:color w:val="333333"/>
          <w:sz w:val="24"/>
          <w:szCs w:val="24"/>
          <w:lang w:eastAsia="tr-TR"/>
        </w:rPr>
        <w:t xml:space="preserve"/>
      </w:r>
      <w:proofErr w:type="spellStart"/>
      <w:r>
        <w:rPr>
          <w:rFonts w:ascii="Times New Roman" w:eastAsia="Times New Roman" w:hAnsi="Times New Roman" w:cs="Times New Roman"/>
          <w:b/>
          <w:color w:val="333333"/>
          <w:sz w:val="24"/>
          <w:szCs w:val="24"/>
          <w:lang w:eastAsia="tr-TR"/>
        </w:rPr>
        <w:t/>
      </w:r>
      <w:proofErr w:type="spellEnd"/>
      <w:r>
        <w:rPr>
          <w:rFonts w:ascii="Times New Roman" w:eastAsia="Times New Roman" w:hAnsi="Times New Roman" w:cs="Times New Roman"/>
          <w:b/>
          <w:color w:val="333333"/>
          <w:sz w:val="24"/>
          <w:szCs w:val="24"/>
          <w:lang w:eastAsia="tr-TR"/>
        </w:rPr>
        <w:t xml:space="preserve"/>
      </w:r>
      <w:proofErr w:type="spellStart"/>
      <w:r>
        <w:rPr>
          <w:rFonts w:ascii="Times New Roman" w:eastAsia="Times New Roman" w:hAnsi="Times New Roman" w:cs="Times New Roman"/>
          <w:b/>
          <w:color w:val="333333"/>
          <w:sz w:val="24"/>
          <w:szCs w:val="24"/>
          <w:lang w:eastAsia="tr-TR"/>
        </w:rPr>
        <w:t/>
      </w:r>
      <w:proofErr w:type="spellEnd"/>
      <w:r>
        <w:rPr>
          <w:rFonts w:ascii="Times New Roman" w:eastAsia="Times New Roman" w:hAnsi="Times New Roman" w:cs="Times New Roman"/>
          <w:b/>
          <w:color w:val="333333"/>
          <w:sz w:val="24"/>
          <w:szCs w:val="24"/>
          <w:lang w:eastAsia="tr-TR"/>
        </w:rPr>
        <w:t xml:space="preserve"/>
      </w:r>
      <w:proofErr w:type="spellStart"/>
      <w:r>
        <w:rPr>
          <w:rFonts w:ascii="Times New Roman" w:eastAsia="Times New Roman" w:hAnsi="Times New Roman" w:cs="Times New Roman"/>
          <w:b/>
          <w:color w:val="333333"/>
          <w:sz w:val="24"/>
          <w:szCs w:val="24"/>
          <w:lang w:eastAsia="tr-TR"/>
        </w:rPr>
        <w:t/>
      </w:r>
      <w:proofErr w:type="spellEnd"/>
    </w:p>
    <w:p w14:paraId="29C585C0" w14:textId="58F4889E" w:rsidR="00BF3289" w:rsidRPr="00BF3289" w:rsidRDefault="00BF3289" w:rsidP="00BF3289">
      <w:pPr>
        <w:pStyle w:val="ListeParagraf"/>
        <w:numPr>
          <w:ilvl w:val="0"/>
          <w:numId w:val="5"/>
        </w:numPr>
        <w:spacing w:before="100" w:beforeAutospacing="1" w:after="100" w:afterAutospacing="1" w:line="360" w:lineRule="auto"/>
        <w:jc w:val="both"/>
        <w:rPr>
          <w:rFonts w:ascii="Times New Roman" w:eastAsia="Times New Roman" w:hAnsi="Times New Roman" w:cs="Times New Roman"/>
          <w:b/>
          <w:color w:val="333333"/>
          <w:sz w:val="24"/>
          <w:szCs w:val="24"/>
          <w:lang w:eastAsia="tr-TR"/>
        </w:rPr>
      </w:pPr>
      <w:proofErr w:type="spellStart"/>
      <w:r>
        <w:rPr>
          <w:rFonts w:ascii="Times New Roman" w:eastAsia="Times New Roman" w:hAnsi="Times New Roman" w:cs="Times New Roman"/>
          <w:b/>
          <w:color w:val="333333"/>
          <w:sz w:val="24"/>
          <w:szCs w:val="24"/>
          <w:lang w:eastAsia="tr-TR"/>
        </w:rPr>
        <w:t/>
      </w:r>
      <w:proofErr w:type="spellEnd"/>
      <w:r>
        <w:rPr>
          <w:rFonts w:ascii="Times New Roman" w:eastAsia="Times New Roman" w:hAnsi="Times New Roman" w:cs="Times New Roman"/>
          <w:b/>
          <w:color w:val="333333"/>
          <w:sz w:val="24"/>
          <w:szCs w:val="24"/>
          <w:lang w:eastAsia="tr-TR"/>
        </w:rPr>
        <w:t xml:space="preserve"/>
      </w:r>
      <w:proofErr w:type="spellStart"/>
      <w:r>
        <w:rPr>
          <w:rFonts w:ascii="Times New Roman" w:eastAsia="Times New Roman" w:hAnsi="Times New Roman" w:cs="Times New Roman"/>
          <w:b/>
          <w:color w:val="333333"/>
          <w:sz w:val="24"/>
          <w:szCs w:val="24"/>
          <w:lang w:eastAsia="tr-TR"/>
        </w:rPr>
        <w:t/>
      </w:r>
      <w:proofErr w:type="spellEnd"/>
      <w:r>
        <w:rPr>
          <w:rFonts w:ascii="Times New Roman" w:eastAsia="Times New Roman" w:hAnsi="Times New Roman" w:cs="Times New Roman"/>
          <w:b/>
          <w:color w:val="333333"/>
          <w:sz w:val="24"/>
          <w:szCs w:val="24"/>
          <w:lang w:eastAsia="tr-TR"/>
        </w:rPr>
        <w:t xml:space="preserve"/>
      </w:r>
      <w:proofErr w:type="spellStart"/>
      <w:r>
        <w:rPr>
          <w:rFonts w:ascii="Times New Roman" w:eastAsia="Times New Roman" w:hAnsi="Times New Roman" w:cs="Times New Roman"/>
          <w:b/>
          <w:color w:val="333333"/>
          <w:sz w:val="24"/>
          <w:szCs w:val="24"/>
          <w:lang w:eastAsia="tr-TR"/>
        </w:rPr>
        <w:t/>
      </w:r>
      <w:proofErr w:type="spellEnd"/>
      <w:r>
        <w:rPr>
          <w:rFonts w:ascii="Times New Roman" w:eastAsia="Times New Roman" w:hAnsi="Times New Roman" w:cs="Times New Roman"/>
          <w:b/>
          <w:color w:val="333333"/>
          <w:sz w:val="24"/>
          <w:szCs w:val="24"/>
          <w:lang w:eastAsia="tr-TR"/>
        </w:rPr>
        <w:t xml:space="preserve"/>
      </w:r>
      <w:proofErr w:type="spellStart"/>
      <w:r>
        <w:rPr>
          <w:rFonts w:ascii="Times New Roman" w:eastAsia="Times New Roman" w:hAnsi="Times New Roman" w:cs="Times New Roman"/>
          <w:b/>
          <w:color w:val="333333"/>
          <w:sz w:val="24"/>
          <w:szCs w:val="24"/>
          <w:lang w:eastAsia="tr-TR"/>
        </w:rPr>
        <w:t/>
      </w:r>
      <w:proofErr w:type="spellEnd"/>
      <w:r>
        <w:rPr>
          <w:rFonts w:ascii="Times New Roman" w:eastAsia="Times New Roman" w:hAnsi="Times New Roman" w:cs="Times New Roman"/>
          <w:b/>
          <w:color w:val="333333"/>
          <w:sz w:val="24"/>
          <w:szCs w:val="24"/>
          <w:lang w:eastAsia="tr-TR"/>
        </w:rPr>
        <w:t xml:space="preserve"/>
      </w:r>
      <w:proofErr w:type="spellStart"/>
      <w:proofErr w:type="gramStart"/>
      <w:r>
        <w:rPr>
          <w:rFonts w:ascii="Times New Roman" w:eastAsia="Times New Roman" w:hAnsi="Times New Roman" w:cs="Times New Roman"/>
          <w:b/>
          <w:color w:val="333333"/>
          <w:sz w:val="24"/>
          <w:szCs w:val="24"/>
          <w:lang w:eastAsia="tr-TR"/>
        </w:rPr>
        <w:t/>
      </w:r>
      <w:proofErr w:type="gramEnd"/>
      <w:r>
        <w:rPr>
          <w:rFonts w:ascii="Times New Roman" w:eastAsia="Times New Roman" w:hAnsi="Times New Roman" w:cs="Times New Roman"/>
          <w:b/>
          <w:color w:val="333333"/>
          <w:sz w:val="24"/>
          <w:szCs w:val="24"/>
          <w:lang w:eastAsia="tr-TR"/>
        </w:rPr>
        <w:t/>
      </w:r>
      <w:bookmarkStart w:id="0" w:name="_GoBack"/>
      <w:bookmarkEnd w:id="0"/>
      <w:proofErr w:type="spellEnd"/>
    </w:p>
    <w:p w14:paraId="69404ECF" w14:textId="3B160EAF" w:rsidR="00033A3A" w:rsidRPr="003E4C2D" w:rsidRDefault="00033A3A" w:rsidP="008F1ECD">
      <w:pPr>
        <w:spacing w:before="100" w:beforeAutospacing="1" w:after="100" w:afterAutospacing="1" w:line="360" w:lineRule="auto"/>
        <w:jc w:val="both"/>
        <w:rPr>
          <w:rFonts w:ascii="Times New Roman" w:eastAsia="Times New Roman" w:hAnsi="Times New Roman" w:cs="Times New Roman"/>
          <w:sz w:val="24"/>
          <w:szCs w:val="24"/>
          <w:lang w:eastAsia="tr-TR"/>
        </w:rPr>
      </w:pPr>
      <w:r w:rsidRPr="003E4C2D">
        <w:rPr>
          <w:rFonts w:ascii="Times New Roman" w:eastAsia="Times New Roman" w:hAnsi="Times New Roman" w:cs="Times New Roman"/>
          <w:sz w:val="24"/>
          <w:szCs w:val="24"/>
          <w:lang w:eastAsia="tr-TR"/>
        </w:rPr>
        <w:t>Abstract</w:t>
      </w:r>
    </w:p>
    <w:p w14:paraId="4E02B292" w14:textId="221F5E43" w:rsidR="001714B0" w:rsidRPr="003E4C2D" w:rsidRDefault="001714B0" w:rsidP="008F1ECD">
      <w:pPr>
        <w:spacing w:before="100" w:beforeAutospacing="1" w:after="100" w:afterAutospacing="1" w:line="360" w:lineRule="auto"/>
        <w:jc w:val="both"/>
        <w:rPr>
          <w:rFonts w:ascii="Times New Roman" w:eastAsia="Times New Roman" w:hAnsi="Times New Roman" w:cs="Times New Roman"/>
          <w:sz w:val="24"/>
          <w:szCs w:val="24"/>
          <w:lang w:eastAsia="tr-TR"/>
        </w:rPr>
      </w:pPr>
      <w:r w:rsidRPr="003E4C2D">
        <w:rPr>
          <w:rFonts w:ascii="Times New Roman" w:hAnsi="Times New Roman" w:cs="Times New Roman"/>
          <w:b/>
          <w:sz w:val="24"/>
          <w:szCs w:val="24"/>
        </w:rPr>
        <w:t xml:space="preserve">Aim: </w:t>
      </w:r>
      <w:r w:rsidRPr="003E4C2D">
        <w:rPr>
          <w:rFonts w:ascii="Times New Roman" w:eastAsia="Times New Roman" w:hAnsi="Times New Roman" w:cs="Times New Roman"/>
          <w:sz w:val="24"/>
          <w:szCs w:val="24"/>
          <w:lang w:eastAsia="tr-TR"/>
        </w:rPr>
        <w:t>Mushroom poisoning is a significant public health concern.</w:t>
      </w:r>
      <w:r w:rsidR="00316F22" w:rsidRPr="003E4C2D">
        <w:rPr>
          <w:rFonts w:ascii="Times New Roman" w:eastAsia="Times New Roman" w:hAnsi="Times New Roman" w:cs="Times New Roman"/>
          <w:sz w:val="24"/>
          <w:szCs w:val="24"/>
          <w:lang w:eastAsia="tr-TR"/>
        </w:rPr>
        <w:t xml:space="preserve"> artificial intelligence (AI) technologies have shown remarkable success in mushroom classification and poisoning prevention, challenges remain. It is clear that the complexity and computational demands of deep learning models can act as a barrier for interdisciplinary researchers [10].</w:t>
      </w:r>
      <w:r w:rsidR="00316F22" w:rsidRPr="003E4C2D">
        <w:rPr>
          <w:rFonts w:ascii="Times New Roman" w:hAnsi="Times New Roman" w:cs="Times New Roman"/>
          <w:sz w:val="24"/>
          <w:szCs w:val="24"/>
        </w:rPr>
        <w:t xml:space="preserve"> In this study, we wanted to compare the readability indices of AI programs in mushroom poisoning cases in the literature.</w:t>
      </w:r>
    </w:p>
    <w:p w14:paraId="588959B6" w14:textId="5BC6EFEA" w:rsidR="001714B0" w:rsidRPr="003E4C2D" w:rsidRDefault="001714B0" w:rsidP="008F1ECD">
      <w:pPr>
        <w:pStyle w:val="NormalWeb"/>
        <w:spacing w:line="360" w:lineRule="auto"/>
        <w:jc w:val="both"/>
      </w:pPr>
      <w:r w:rsidRPr="003E4C2D">
        <w:rPr>
          <w:b/>
        </w:rPr>
        <w:t xml:space="preserve">Materials and Methods: </w:t>
      </w:r>
      <w:r w:rsidR="00BA179A" w:rsidRPr="003E4C2D">
        <w:t>This study included 100 questions about mushroom poisoning Questions were compiled from publicly available question-and-answer platforms such as the Quaro program and  ChatGPT-5 and Gemini-2.5 Pro AI models compared. Before generating the questions, we instructed both AI models to formulate their responses in language appropriate for a general audience with no prior medical knowledge on the topic. The responses generated by the models were recorded.</w:t>
      </w:r>
    </w:p>
    <w:p w14:paraId="14A37FCB" w14:textId="6E887EED" w:rsidR="00BA179A" w:rsidRPr="003E4C2D" w:rsidRDefault="001714B0" w:rsidP="008F1ECD">
      <w:pPr>
        <w:pStyle w:val="NormalWeb"/>
        <w:spacing w:line="360" w:lineRule="auto"/>
        <w:jc w:val="both"/>
      </w:pPr>
      <w:r w:rsidRPr="003E4C2D">
        <w:rPr>
          <w:b/>
        </w:rPr>
        <w:t xml:space="preserve">Results: </w:t>
      </w:r>
      <w:r w:rsidR="00BA179A" w:rsidRPr="003E4C2D">
        <w:t>Gemini's content showed a significantly higher Automated Readability Index (ARI) of 9.89 ± 0.9 compared to Open AI's 8.93 ± 0.78, with a p-value of &lt;0.001.  Gemini's content had a lower Fog Scale score of 9.9 ± 1.01 compared to Open AI's 11.3 ± 0.98, with a p-value of &lt;0.001. Gemini's Flesch-Kincaid Grade Level was 8.59 ± 0.56, which was higher than Open AI's 7.97 ± 0.12, with a p-value of &lt;0.001. Gemini's Coleman-Liau Index was 13.29 ± 1.27, significantly higher than Open AI's 11.38 ± 1.12, with a p-value of &lt;0.001. Gemini had a higher SMOG index of 8.38 ± 0.78 compared to Open AI's 7.58 ± 1.34, with a p-value of 0.013. Open AI's Forcast readability formula score was 13.02 ± 0.12, compared to Gemini's 11.82 ± 2.04, p=0.006.</w:t>
      </w:r>
    </w:p>
    <w:p w14:paraId="284390AE" w14:textId="4CBA1D31" w:rsidR="001714B0" w:rsidRPr="003E4C2D" w:rsidRDefault="001714B0" w:rsidP="008F1ECD">
      <w:pPr>
        <w:pStyle w:val="NormalWeb"/>
        <w:spacing w:line="360" w:lineRule="auto"/>
        <w:jc w:val="both"/>
      </w:pPr>
    </w:p>
    <w:p w14:paraId="43123CD3" w14:textId="3E1FAD8D" w:rsidR="001714B0" w:rsidRPr="003E4C2D" w:rsidRDefault="001714B0" w:rsidP="008F1ECD">
      <w:pPr>
        <w:pStyle w:val="NormalWeb"/>
        <w:spacing w:line="360" w:lineRule="auto"/>
        <w:jc w:val="both"/>
        <w:rPr>
          <w:b/>
        </w:rPr>
      </w:pPr>
      <w:r w:rsidRPr="003E4C2D">
        <w:rPr>
          <w:b/>
        </w:rPr>
        <w:lastRenderedPageBreak/>
        <w:t xml:space="preserve">Conclusion. </w:t>
      </w:r>
      <w:r w:rsidR="00BA179A" w:rsidRPr="003E4C2D">
        <w:t>While some readability metrics like Average Reading Level, Flesch Reading Ease, and Linsear Write Formula showed no significant difference between ChatGPT and Gemini, other indices such as Automated Readability Index, Fog Scale, Flesch-Kincaid Grade Level, Coleman-Liau Index, SMOG index, and Forcast readability formula revealed statistically significant differences, often indicating that Gemini's output tends to be more complex or, in some cases, easier depending on the specific metric.</w:t>
      </w:r>
    </w:p>
    <w:p w14:paraId="2DB44DC9" w14:textId="130A832E" w:rsidR="001714B0" w:rsidRPr="003E4C2D" w:rsidRDefault="001714B0" w:rsidP="008F1ECD">
      <w:pPr>
        <w:pStyle w:val="NormalWeb"/>
        <w:spacing w:line="360" w:lineRule="auto"/>
        <w:jc w:val="both"/>
        <w:rPr>
          <w:b/>
        </w:rPr>
      </w:pPr>
      <w:r w:rsidRPr="003E4C2D">
        <w:rPr>
          <w:b/>
        </w:rPr>
        <w:t xml:space="preserve">Keywords: </w:t>
      </w:r>
      <w:r w:rsidR="00BA179A" w:rsidRPr="003E4C2D">
        <w:t>Mushroom poisoning</w:t>
      </w:r>
      <w:r w:rsidRPr="003E4C2D">
        <w:t xml:space="preserve">, </w:t>
      </w:r>
      <w:r w:rsidR="00BA179A" w:rsidRPr="003E4C2D">
        <w:t>readability, Automated Readability Index, Fog Scale, Flesch-Kincaid Grade Level, Coleman-Liau Index, SMOG index</w:t>
      </w:r>
    </w:p>
    <w:p w14:paraId="67F64D31" w14:textId="58C3DA9B" w:rsidR="00725BCF" w:rsidRPr="003E4C2D" w:rsidRDefault="00725BCF" w:rsidP="008F1ECD">
      <w:pPr>
        <w:pStyle w:val="NormalWeb"/>
        <w:spacing w:line="360" w:lineRule="auto"/>
        <w:ind w:firstLine="708"/>
        <w:jc w:val="both"/>
        <w:rPr>
          <w:b/>
        </w:rPr>
      </w:pPr>
      <w:r w:rsidRPr="003E4C2D">
        <w:rPr>
          <w:b/>
        </w:rPr>
        <w:t>Introduction</w:t>
      </w:r>
    </w:p>
    <w:p w14:paraId="1B991385" w14:textId="631C528F" w:rsidR="00675AB2" w:rsidRPr="003E4C2D" w:rsidRDefault="008D5C64" w:rsidP="008F1ECD">
      <w:pPr>
        <w:spacing w:before="100" w:beforeAutospacing="1" w:after="100" w:afterAutospacing="1" w:line="360" w:lineRule="auto"/>
        <w:ind w:firstLine="708"/>
        <w:jc w:val="both"/>
        <w:rPr>
          <w:rFonts w:ascii="Times New Roman" w:eastAsia="Times New Roman" w:hAnsi="Times New Roman" w:cs="Times New Roman"/>
          <w:sz w:val="24"/>
          <w:szCs w:val="24"/>
          <w:lang w:eastAsia="tr-TR"/>
        </w:rPr>
      </w:pPr>
      <w:r w:rsidRPr="003E4C2D">
        <w:rPr>
          <w:rFonts w:ascii="Times New Roman" w:eastAsia="Times New Roman" w:hAnsi="Times New Roman" w:cs="Times New Roman"/>
          <w:sz w:val="24"/>
          <w:szCs w:val="24"/>
          <w:lang w:eastAsia="tr-TR"/>
        </w:rPr>
        <w:t>Mushroom poisoning is a significant public health concern. Toxic mushrooms can cause a range of clinical symptoms, from mild gastrointestinal distress to severe organ failure and death. The difficulty in distinguishing between edible and poisonous mushrooms is a key risk factor, as many toxic species closely resemble their edible counterparts</w:t>
      </w:r>
      <w:r w:rsidR="00675AB2" w:rsidRPr="003E4C2D">
        <w:rPr>
          <w:rFonts w:ascii="Times New Roman" w:eastAsia="Times New Roman" w:hAnsi="Times New Roman" w:cs="Times New Roman"/>
          <w:sz w:val="24"/>
          <w:szCs w:val="24"/>
          <w:lang w:eastAsia="tr-TR"/>
        </w:rPr>
        <w:t xml:space="preserve"> [1]</w:t>
      </w:r>
      <w:r w:rsidRPr="003E4C2D">
        <w:rPr>
          <w:rFonts w:ascii="Times New Roman" w:eastAsia="Times New Roman" w:hAnsi="Times New Roman" w:cs="Times New Roman"/>
          <w:sz w:val="24"/>
          <w:szCs w:val="24"/>
          <w:lang w:eastAsia="tr-TR"/>
        </w:rPr>
        <w:t>. The most common initial symptoms of mushroom poisoning are nausea, vomiting, diarrhea and abdominal pain. It is clear that these symptoms are reported in a high percentage of cases, with nausea and vomiting occurring in 81.5% to 80% of patients in various studies</w:t>
      </w:r>
      <w:r w:rsidR="00675AB2" w:rsidRPr="003E4C2D">
        <w:rPr>
          <w:rFonts w:ascii="Times New Roman" w:eastAsia="Times New Roman" w:hAnsi="Times New Roman" w:cs="Times New Roman"/>
          <w:sz w:val="24"/>
          <w:szCs w:val="24"/>
          <w:lang w:eastAsia="tr-TR"/>
        </w:rPr>
        <w:t xml:space="preserve"> [2]</w:t>
      </w:r>
      <w:r w:rsidRPr="003E4C2D">
        <w:rPr>
          <w:rFonts w:ascii="Times New Roman" w:eastAsia="Times New Roman" w:hAnsi="Times New Roman" w:cs="Times New Roman"/>
          <w:sz w:val="24"/>
          <w:szCs w:val="24"/>
          <w:lang w:eastAsia="tr-TR"/>
        </w:rPr>
        <w:t>. It is a fact that poisonous mushrooms contain various toxins, including cyclopeptides, gyromitrin, muscarine and orellanine. Cyclopeptides, particularly amatoxins found in Amanita species, are the most lethal, causing over 90% of mushroom poisoning deaths</w:t>
      </w:r>
      <w:r w:rsidR="00675AB2" w:rsidRPr="003E4C2D">
        <w:rPr>
          <w:rFonts w:ascii="Times New Roman" w:eastAsia="Times New Roman" w:hAnsi="Times New Roman" w:cs="Times New Roman"/>
          <w:sz w:val="24"/>
          <w:szCs w:val="24"/>
          <w:lang w:eastAsia="tr-TR"/>
        </w:rPr>
        <w:t xml:space="preserve"> [3]</w:t>
      </w:r>
      <w:r w:rsidRPr="003E4C2D">
        <w:rPr>
          <w:rFonts w:ascii="Times New Roman" w:eastAsia="Times New Roman" w:hAnsi="Times New Roman" w:cs="Times New Roman"/>
          <w:sz w:val="24"/>
          <w:szCs w:val="24"/>
          <w:lang w:eastAsia="tr-TR"/>
        </w:rPr>
        <w:t>.</w:t>
      </w:r>
      <w:r w:rsidR="00B24718" w:rsidRPr="003E4C2D">
        <w:rPr>
          <w:rFonts w:ascii="Times New Roman" w:eastAsia="Times New Roman" w:hAnsi="Times New Roman" w:cs="Times New Roman"/>
          <w:sz w:val="24"/>
          <w:szCs w:val="24"/>
          <w:lang w:eastAsia="tr-TR"/>
        </w:rPr>
        <w:t>The integration of artificial intelligence (AI) in the identification and classification of mushrooms has shown significant promise in reducing mushroom poisoning incidents. AI technologies, especially machine learning and deep learning, have been used to develop systems that can accurately identify edible and poisonous mushrooms</w:t>
      </w:r>
      <w:r w:rsidR="00675AB2" w:rsidRPr="003E4C2D">
        <w:rPr>
          <w:rFonts w:ascii="Times New Roman" w:eastAsia="Times New Roman" w:hAnsi="Times New Roman" w:cs="Times New Roman"/>
          <w:sz w:val="24"/>
          <w:szCs w:val="24"/>
          <w:lang w:eastAsia="tr-TR"/>
        </w:rPr>
        <w:t xml:space="preserve"> [4].</w:t>
      </w:r>
    </w:p>
    <w:p w14:paraId="2B394D5D" w14:textId="6D67B980" w:rsidR="00B24718" w:rsidRPr="003E4C2D" w:rsidRDefault="00B24718" w:rsidP="008F1ECD">
      <w:pPr>
        <w:spacing w:before="100" w:beforeAutospacing="1" w:after="100" w:afterAutospacing="1" w:line="360" w:lineRule="auto"/>
        <w:ind w:firstLine="708"/>
        <w:jc w:val="both"/>
        <w:rPr>
          <w:rFonts w:ascii="Times New Roman" w:eastAsia="Times New Roman" w:hAnsi="Times New Roman" w:cs="Times New Roman"/>
          <w:sz w:val="24"/>
          <w:szCs w:val="24"/>
          <w:lang w:eastAsia="tr-TR"/>
        </w:rPr>
      </w:pPr>
      <w:r w:rsidRPr="003E4C2D">
        <w:rPr>
          <w:rFonts w:ascii="Times New Roman" w:eastAsia="Times New Roman" w:hAnsi="Times New Roman" w:cs="Times New Roman"/>
          <w:sz w:val="24"/>
          <w:szCs w:val="24"/>
          <w:lang w:eastAsia="tr-TR"/>
        </w:rPr>
        <w:t xml:space="preserve"> These systems use various algorithms and models to analyse mushroom characteristics and provide reliable identification, thereby reducing the risk of mushroom poisoning. The following sections explore different AI approaches and their effective</w:t>
      </w:r>
      <w:r w:rsidR="00675AB2" w:rsidRPr="003E4C2D">
        <w:rPr>
          <w:rFonts w:ascii="Times New Roman" w:eastAsia="Times New Roman" w:hAnsi="Times New Roman" w:cs="Times New Roman"/>
          <w:sz w:val="24"/>
          <w:szCs w:val="24"/>
          <w:lang w:eastAsia="tr-TR"/>
        </w:rPr>
        <w:t xml:space="preserve">ness in mushroom classification [5]. </w:t>
      </w:r>
      <w:r w:rsidRPr="003E4C2D">
        <w:rPr>
          <w:rFonts w:ascii="Times New Roman" w:eastAsia="Times New Roman" w:hAnsi="Times New Roman" w:cs="Times New Roman"/>
          <w:sz w:val="24"/>
          <w:szCs w:val="24"/>
          <w:lang w:eastAsia="tr-TR"/>
        </w:rPr>
        <w:t xml:space="preserve">The deep learning-based mobile application MushAPP identifies mushroom species and their toxicity by analysing images captured via a smartphone camera. The application's accuracy rate of 99.8% in detecting mushroom species is undeniable proof of the potential of deep learning in real-time applications to reduce mushroom poisoning incidents </w:t>
      </w:r>
      <w:r w:rsidR="00675AB2" w:rsidRPr="003E4C2D">
        <w:rPr>
          <w:rFonts w:ascii="Times New Roman" w:eastAsia="Times New Roman" w:hAnsi="Times New Roman" w:cs="Times New Roman"/>
          <w:sz w:val="24"/>
          <w:szCs w:val="24"/>
          <w:lang w:eastAsia="tr-TR"/>
        </w:rPr>
        <w:t>[6].</w:t>
      </w:r>
    </w:p>
    <w:p w14:paraId="5059C2EC" w14:textId="726D400C" w:rsidR="0000495D" w:rsidRPr="003E4C2D" w:rsidRDefault="00B24718" w:rsidP="008F1ECD">
      <w:pPr>
        <w:spacing w:before="100" w:beforeAutospacing="1" w:after="100" w:afterAutospacing="1" w:line="360" w:lineRule="auto"/>
        <w:ind w:firstLine="708"/>
        <w:jc w:val="both"/>
        <w:rPr>
          <w:rFonts w:ascii="Times New Roman" w:eastAsia="Times New Roman" w:hAnsi="Times New Roman" w:cs="Times New Roman"/>
          <w:sz w:val="24"/>
          <w:szCs w:val="24"/>
          <w:lang w:eastAsia="tr-TR"/>
        </w:rPr>
      </w:pPr>
      <w:r w:rsidRPr="003E4C2D">
        <w:rPr>
          <w:rFonts w:ascii="Times New Roman" w:eastAsia="Times New Roman" w:hAnsi="Times New Roman" w:cs="Times New Roman"/>
          <w:sz w:val="24"/>
          <w:szCs w:val="24"/>
          <w:lang w:eastAsia="tr-TR"/>
        </w:rPr>
        <w:lastRenderedPageBreak/>
        <w:t xml:space="preserve">CNNs are the most effective way to classify mushrooms as edible or poisonous. For instance, a study used CNNs to analyse images of mushrooms, achieving high credibility in classification and providing a decision-making basis for selecting edible fungi </w:t>
      </w:r>
      <w:r w:rsidR="00675AB2" w:rsidRPr="003E4C2D">
        <w:rPr>
          <w:rFonts w:ascii="Times New Roman" w:eastAsia="Times New Roman" w:hAnsi="Times New Roman" w:cs="Times New Roman"/>
          <w:sz w:val="24"/>
          <w:szCs w:val="24"/>
          <w:lang w:eastAsia="tr-TR"/>
        </w:rPr>
        <w:t xml:space="preserve">[7]. </w:t>
      </w:r>
      <w:r w:rsidRPr="003E4C2D">
        <w:rPr>
          <w:rFonts w:ascii="Times New Roman" w:eastAsia="Times New Roman" w:hAnsi="Times New Roman" w:cs="Times New Roman"/>
          <w:sz w:val="24"/>
          <w:szCs w:val="24"/>
          <w:lang w:eastAsia="tr-TR"/>
        </w:rPr>
        <w:t xml:space="preserve">This machine learning algorithm was used to classify mushrooms based on attributes from 23 species. The study definitively proved the RandomForestClassifier to be a practical and accurate alternative to deep learning methods for mushroom classification </w:t>
      </w:r>
      <w:r w:rsidR="00675AB2" w:rsidRPr="003E4C2D">
        <w:rPr>
          <w:rFonts w:ascii="Times New Roman" w:eastAsia="Times New Roman" w:hAnsi="Times New Roman" w:cs="Times New Roman"/>
          <w:sz w:val="24"/>
          <w:szCs w:val="24"/>
          <w:lang w:eastAsia="tr-TR"/>
        </w:rPr>
        <w:t xml:space="preserve">[8]. </w:t>
      </w:r>
      <w:r w:rsidRPr="003E4C2D">
        <w:rPr>
          <w:rFonts w:ascii="Times New Roman" w:eastAsia="Times New Roman" w:hAnsi="Times New Roman" w:cs="Times New Roman"/>
          <w:sz w:val="24"/>
          <w:szCs w:val="24"/>
          <w:lang w:eastAsia="tr-TR"/>
        </w:rPr>
        <w:t>We tested various machine learning algorithms, including Naive Bayes, Decision Tree, Support Vector Machine, and AdaBoost, for mushroom classification. The AdaBoost model achieved a perfect classification success rate of 100%, demonstrating its unparalleled effectiveness in distinguishing between edible and poisonous mushrooms</w:t>
      </w:r>
      <w:r w:rsidR="00675AB2" w:rsidRPr="003E4C2D">
        <w:rPr>
          <w:rFonts w:ascii="Times New Roman" w:eastAsia="Times New Roman" w:hAnsi="Times New Roman" w:cs="Times New Roman"/>
          <w:sz w:val="24"/>
          <w:szCs w:val="24"/>
          <w:lang w:eastAsia="tr-TR"/>
        </w:rPr>
        <w:t xml:space="preserve"> [9]. </w:t>
      </w:r>
      <w:r w:rsidRPr="003E4C2D">
        <w:rPr>
          <w:rFonts w:ascii="Times New Roman" w:eastAsia="Times New Roman" w:hAnsi="Times New Roman" w:cs="Times New Roman"/>
          <w:sz w:val="24"/>
          <w:szCs w:val="24"/>
          <w:lang w:eastAsia="tr-TR"/>
        </w:rPr>
        <w:t>While AI technologies have shown remarkable success in mushroom classification and poisoning prevention, challenges remain. It is clear that the complexity and computational demands of deep learning models can act as a barrier for interdisciplinary researchers</w:t>
      </w:r>
      <w:r w:rsidR="00675AB2" w:rsidRPr="003E4C2D">
        <w:rPr>
          <w:rFonts w:ascii="Times New Roman" w:eastAsia="Times New Roman" w:hAnsi="Times New Roman" w:cs="Times New Roman"/>
          <w:sz w:val="24"/>
          <w:szCs w:val="24"/>
          <w:lang w:eastAsia="tr-TR"/>
        </w:rPr>
        <w:t xml:space="preserve"> [10].</w:t>
      </w:r>
      <w:r w:rsidR="00675AB2" w:rsidRPr="003E4C2D">
        <w:rPr>
          <w:rFonts w:ascii="Times New Roman" w:hAnsi="Times New Roman" w:cs="Times New Roman"/>
          <w:sz w:val="24"/>
          <w:szCs w:val="24"/>
        </w:rPr>
        <w:t xml:space="preserve"> </w:t>
      </w:r>
      <w:r w:rsidR="005522C9" w:rsidRPr="003E4C2D">
        <w:rPr>
          <w:rFonts w:ascii="Times New Roman" w:hAnsi="Times New Roman" w:cs="Times New Roman"/>
          <w:sz w:val="24"/>
          <w:szCs w:val="24"/>
        </w:rPr>
        <w:t xml:space="preserve">Mushroom poisoning was selected as the clinical focus of the present study because it represents a common toxicological emergency in which members of the public frequently seek online information immediately after suspected exposure. Clinical manifestations range from mild gastrointestinal symptoms to fulminant hepatic failure and death, depending on the mushroom species and the toxin involved. Because early recognition and timely medical evaluation are essential determinants of prognosis, the accessibility and readability of patient-oriented educational materials may directly influence healthcare-seeking behavior. Therefore, mushroom poisoning provides an appropriate clinical model for evaluating the readability of AI-generated health information. </w:t>
      </w:r>
      <w:r w:rsidR="001714B0" w:rsidRPr="003E4C2D">
        <w:rPr>
          <w:rFonts w:ascii="Times New Roman" w:hAnsi="Times New Roman" w:cs="Times New Roman"/>
          <w:sz w:val="24"/>
          <w:szCs w:val="24"/>
        </w:rPr>
        <w:t>In this study, we wanted to compare the readability indices of AI programs in mushroom poisoning cases in the literature.</w:t>
      </w:r>
    </w:p>
    <w:p w14:paraId="1E97C548" w14:textId="12A05C88" w:rsidR="003E2474" w:rsidRPr="003E4C2D" w:rsidRDefault="00D6674A" w:rsidP="008F1ECD">
      <w:pPr>
        <w:spacing w:line="360" w:lineRule="auto"/>
        <w:jc w:val="both"/>
        <w:rPr>
          <w:rFonts w:ascii="Times New Roman" w:hAnsi="Times New Roman" w:cs="Times New Roman"/>
          <w:b/>
          <w:sz w:val="24"/>
          <w:szCs w:val="24"/>
        </w:rPr>
      </w:pPr>
      <w:r w:rsidRPr="003E4C2D">
        <w:rPr>
          <w:rFonts w:ascii="Times New Roman" w:hAnsi="Times New Roman" w:cs="Times New Roman"/>
          <w:b/>
          <w:sz w:val="24"/>
          <w:szCs w:val="24"/>
        </w:rPr>
        <w:t xml:space="preserve">Materials and </w:t>
      </w:r>
      <w:r w:rsidR="003E2474" w:rsidRPr="003E4C2D">
        <w:rPr>
          <w:rFonts w:ascii="Times New Roman" w:hAnsi="Times New Roman" w:cs="Times New Roman"/>
          <w:b/>
          <w:sz w:val="24"/>
          <w:szCs w:val="24"/>
        </w:rPr>
        <w:t>Met</w:t>
      </w:r>
      <w:r w:rsidRPr="003E4C2D">
        <w:rPr>
          <w:rFonts w:ascii="Times New Roman" w:hAnsi="Times New Roman" w:cs="Times New Roman"/>
          <w:b/>
          <w:sz w:val="24"/>
          <w:szCs w:val="24"/>
        </w:rPr>
        <w:t>h</w:t>
      </w:r>
      <w:r w:rsidR="003E2474" w:rsidRPr="003E4C2D">
        <w:rPr>
          <w:rFonts w:ascii="Times New Roman" w:hAnsi="Times New Roman" w:cs="Times New Roman"/>
          <w:b/>
          <w:sz w:val="24"/>
          <w:szCs w:val="24"/>
        </w:rPr>
        <w:t>od</w:t>
      </w:r>
    </w:p>
    <w:p w14:paraId="3F782410" w14:textId="57A01350" w:rsidR="003E2474" w:rsidRPr="003E4C2D" w:rsidRDefault="003E2474" w:rsidP="008F1ECD">
      <w:pPr>
        <w:pStyle w:val="NormalWeb"/>
        <w:spacing w:line="360" w:lineRule="auto"/>
        <w:jc w:val="both"/>
      </w:pPr>
      <w:r w:rsidRPr="003E4C2D">
        <w:t xml:space="preserve">This study included 100 questions about mushroom poisoning posed online by patients and their families to healthcare professionals and artificial intelligence programs. Similar questions, along with incomplete or incorrect answers, were excluded. Questions were compiled from publicly available question-and-answer platforms such as the Quaro program. Before analysis, the questions were reviewed, corrected for grammar and meaning, and then sent to ChatGPT-5 and Gemini-2.5 Pro AI models to generate responses. Before generating the questions, we instructed both AI models to formulate their responses in language appropriate for a general </w:t>
      </w:r>
      <w:r w:rsidRPr="003E4C2D">
        <w:lastRenderedPageBreak/>
        <w:t>audience with no prior medical knowledge on the topic. The responses generated by the models were recorded.</w:t>
      </w:r>
    </w:p>
    <w:p w14:paraId="5081843C" w14:textId="77777777" w:rsidR="005F5661" w:rsidRPr="003E4C2D" w:rsidRDefault="005F5661" w:rsidP="008F1ECD">
      <w:pPr>
        <w:pStyle w:val="NormalWeb"/>
        <w:spacing w:line="360" w:lineRule="auto"/>
        <w:jc w:val="both"/>
        <w:rPr>
          <w:b/>
        </w:rPr>
      </w:pPr>
      <w:r w:rsidRPr="003E4C2D">
        <w:rPr>
          <w:b/>
        </w:rPr>
        <w:t>Selection of Patient Questions</w:t>
      </w:r>
    </w:p>
    <w:p w14:paraId="3311B643" w14:textId="64856421" w:rsidR="005F5661" w:rsidRPr="003E4C2D" w:rsidRDefault="005F5661" w:rsidP="008F1ECD">
      <w:pPr>
        <w:pStyle w:val="NormalWeb"/>
        <w:spacing w:line="360" w:lineRule="auto"/>
        <w:ind w:firstLine="708"/>
        <w:jc w:val="both"/>
      </w:pPr>
      <w:r w:rsidRPr="003E4C2D">
        <w:t>To ensure that the dataset reflected real-world patient information needs, an initial pool of 186 questions related to mushroom poisoning was collected from publicly accessible online question-and-answer platforms (e.g., Quora, Reddit, public health forums), frequently asked questions on health websites, and common queries identified through Google search suggestions. Questions were eligible if they were written in English, focused on mushroom poisoning, and represented information that a patient or family member might reasonably ask before or after seeking medical care. Duplicate questions, questions with identical meanings but different wording, incomplete or ambiguous questions, highly technical questions intended for healthcare professionals, and questions unrelated to mushroom poisoning were excluded. After applying these exclusion criteria, 132 unique questions remained. To minimize selection bias, the final 100 questions were selected using a computer-generated simple random sampling method. Before randomization, the eligible questions were independently reviewed by two emergency physicians with experience in clinical toxicology and categorized into four predefined thematic domains: (1) general information and causes, (2) symptoms and diagnosis, (3) treatment and emergency management, and (4) prevention and prognosis. Approximately equal numbers of questions were randomly selected from each domain to ensure balanced representation of different levels of informational complexity and clinical relevance.</w:t>
      </w:r>
    </w:p>
    <w:p w14:paraId="7F0C4988" w14:textId="77777777" w:rsidR="003E2474" w:rsidRPr="003E4C2D" w:rsidRDefault="003E2474" w:rsidP="008F1ECD">
      <w:pPr>
        <w:spacing w:line="360" w:lineRule="auto"/>
        <w:jc w:val="both"/>
        <w:rPr>
          <w:rFonts w:ascii="Times New Roman" w:hAnsi="Times New Roman" w:cs="Times New Roman"/>
          <w:b/>
          <w:sz w:val="24"/>
          <w:szCs w:val="24"/>
        </w:rPr>
      </w:pPr>
      <w:r w:rsidRPr="003E4C2D">
        <w:rPr>
          <w:rFonts w:ascii="Times New Roman" w:hAnsi="Times New Roman" w:cs="Times New Roman"/>
          <w:b/>
          <w:sz w:val="24"/>
          <w:szCs w:val="24"/>
        </w:rPr>
        <w:t>Readability Analysis and Statistical Evaluation</w:t>
      </w:r>
    </w:p>
    <w:p w14:paraId="156DF0CD" w14:textId="77777777" w:rsidR="00675AB2" w:rsidRPr="003E4C2D" w:rsidRDefault="003E2474" w:rsidP="008F1ECD">
      <w:pPr>
        <w:spacing w:before="100" w:beforeAutospacing="1" w:after="100" w:afterAutospacing="1" w:line="360" w:lineRule="auto"/>
        <w:jc w:val="both"/>
        <w:rPr>
          <w:rFonts w:ascii="Times New Roman" w:eastAsia="Times New Roman" w:hAnsi="Times New Roman" w:cs="Times New Roman"/>
          <w:sz w:val="24"/>
          <w:szCs w:val="24"/>
          <w:lang w:eastAsia="tr-TR"/>
        </w:rPr>
      </w:pPr>
      <w:r w:rsidRPr="003E4C2D">
        <w:rPr>
          <w:rFonts w:ascii="Times New Roman" w:hAnsi="Times New Roman" w:cs="Times New Roman"/>
          <w:sz w:val="24"/>
          <w:szCs w:val="24"/>
        </w:rPr>
        <w:t xml:space="preserve">The </w:t>
      </w:r>
      <w:r w:rsidRPr="003E4C2D">
        <w:rPr>
          <w:rStyle w:val="Gl"/>
          <w:rFonts w:ascii="Times New Roman" w:hAnsi="Times New Roman" w:cs="Times New Roman"/>
          <w:sz w:val="24"/>
          <w:szCs w:val="24"/>
        </w:rPr>
        <w:t>Flesch Reading Ease (FRE)</w:t>
      </w:r>
      <w:r w:rsidRPr="003E4C2D">
        <w:rPr>
          <w:rFonts w:ascii="Times New Roman" w:hAnsi="Times New Roman" w:cs="Times New Roman"/>
          <w:sz w:val="24"/>
          <w:szCs w:val="24"/>
        </w:rPr>
        <w:t xml:space="preserve"> formula is a readability test designed to indicate how easy or difficult a passage in English is to understand. It’s widely used in education, publishing, and content writing</w:t>
      </w:r>
      <w:r w:rsidR="00675AB2" w:rsidRPr="003E4C2D">
        <w:rPr>
          <w:rFonts w:ascii="Times New Roman" w:hAnsi="Times New Roman" w:cs="Times New Roman"/>
          <w:sz w:val="24"/>
          <w:szCs w:val="24"/>
        </w:rPr>
        <w:t xml:space="preserve"> </w:t>
      </w:r>
      <w:r w:rsidR="00675AB2" w:rsidRPr="003E4C2D">
        <w:rPr>
          <w:rFonts w:ascii="Times New Roman" w:eastAsia="Times New Roman" w:hAnsi="Times New Roman" w:cs="Times New Roman"/>
          <w:sz w:val="24"/>
          <w:szCs w:val="24"/>
          <w:lang w:eastAsia="tr-TR"/>
        </w:rPr>
        <w:t>[11].</w:t>
      </w:r>
    </w:p>
    <w:p w14:paraId="35BBAED5" w14:textId="77777777" w:rsidR="003E2474" w:rsidRPr="003E4C2D" w:rsidRDefault="003E2474" w:rsidP="008F1ECD">
      <w:pPr>
        <w:spacing w:line="360" w:lineRule="auto"/>
        <w:jc w:val="both"/>
        <w:rPr>
          <w:rFonts w:ascii="Times New Roman" w:hAnsi="Times New Roman" w:cs="Times New Roman"/>
          <w:sz w:val="24"/>
          <w:szCs w:val="24"/>
        </w:rPr>
      </w:pPr>
      <w:r w:rsidRPr="003E4C2D">
        <w:rPr>
          <w:rFonts w:ascii="Times New Roman" w:hAnsi="Times New Roman" w:cs="Times New Roman"/>
          <w:sz w:val="24"/>
          <w:szCs w:val="24"/>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5"/>
        <w:gridCol w:w="1067"/>
        <w:gridCol w:w="975"/>
      </w:tblGrid>
      <w:tr w:rsidR="003E2474" w:rsidRPr="003E4C2D" w14:paraId="407445F1" w14:textId="77777777" w:rsidTr="008972FE">
        <w:trPr>
          <w:tblCellSpacing w:w="15" w:type="dxa"/>
        </w:trPr>
        <w:tc>
          <w:tcPr>
            <w:tcW w:w="0" w:type="auto"/>
            <w:vAlign w:val="center"/>
            <w:hideMark/>
          </w:tcPr>
          <w:p w14:paraId="7C2EEA5B" w14:textId="77777777" w:rsidR="003E2474" w:rsidRPr="003E4C2D" w:rsidRDefault="003E2474" w:rsidP="008F1ECD">
            <w:pPr>
              <w:spacing w:after="0" w:line="360" w:lineRule="auto"/>
              <w:jc w:val="both"/>
              <w:rPr>
                <w:rFonts w:ascii="Times New Roman" w:eastAsia="Times New Roman" w:hAnsi="Times New Roman" w:cs="Times New Roman"/>
                <w:sz w:val="24"/>
                <w:szCs w:val="24"/>
                <w:lang w:eastAsia="tr-TR"/>
              </w:rPr>
            </w:pPr>
            <w:r w:rsidRPr="003E4C2D">
              <w:rPr>
                <w:rFonts w:ascii="Times New Roman" w:eastAsia="Times New Roman" w:hAnsi="Times New Roman" w:cs="Times New Roman"/>
                <w:sz w:val="24"/>
                <w:szCs w:val="24"/>
                <w:lang w:eastAsia="tr-TR"/>
              </w:rPr>
              <w:t>90–100</w:t>
            </w:r>
          </w:p>
        </w:tc>
        <w:tc>
          <w:tcPr>
            <w:tcW w:w="0" w:type="auto"/>
            <w:vAlign w:val="center"/>
            <w:hideMark/>
          </w:tcPr>
          <w:p w14:paraId="2EE1A21E" w14:textId="77777777" w:rsidR="003E2474" w:rsidRPr="003E4C2D" w:rsidRDefault="003E2474" w:rsidP="008F1ECD">
            <w:pPr>
              <w:spacing w:after="0" w:line="360" w:lineRule="auto"/>
              <w:jc w:val="both"/>
              <w:rPr>
                <w:rFonts w:ascii="Times New Roman" w:eastAsia="Times New Roman" w:hAnsi="Times New Roman" w:cs="Times New Roman"/>
                <w:sz w:val="24"/>
                <w:szCs w:val="24"/>
                <w:lang w:eastAsia="tr-TR"/>
              </w:rPr>
            </w:pPr>
            <w:r w:rsidRPr="003E4C2D">
              <w:rPr>
                <w:rFonts w:ascii="Times New Roman" w:eastAsia="Times New Roman" w:hAnsi="Times New Roman" w:cs="Times New Roman"/>
                <w:sz w:val="24"/>
                <w:szCs w:val="24"/>
                <w:lang w:eastAsia="tr-TR"/>
              </w:rPr>
              <w:t>Very Easy</w:t>
            </w:r>
          </w:p>
        </w:tc>
        <w:tc>
          <w:tcPr>
            <w:tcW w:w="0" w:type="auto"/>
            <w:vAlign w:val="center"/>
            <w:hideMark/>
          </w:tcPr>
          <w:p w14:paraId="21151285" w14:textId="77777777" w:rsidR="003E2474" w:rsidRPr="003E4C2D" w:rsidRDefault="003E2474" w:rsidP="008F1ECD">
            <w:pPr>
              <w:spacing w:after="0" w:line="360" w:lineRule="auto"/>
              <w:jc w:val="both"/>
              <w:rPr>
                <w:rFonts w:ascii="Times New Roman" w:eastAsia="Times New Roman" w:hAnsi="Times New Roman" w:cs="Times New Roman"/>
                <w:sz w:val="24"/>
                <w:szCs w:val="24"/>
                <w:lang w:eastAsia="tr-TR"/>
              </w:rPr>
            </w:pPr>
            <w:r w:rsidRPr="003E4C2D">
              <w:rPr>
                <w:rFonts w:ascii="Times New Roman" w:eastAsia="Times New Roman" w:hAnsi="Times New Roman" w:cs="Times New Roman"/>
                <w:sz w:val="24"/>
                <w:szCs w:val="24"/>
                <w:lang w:eastAsia="tr-TR"/>
              </w:rPr>
              <w:t>5th grade</w:t>
            </w:r>
          </w:p>
        </w:tc>
      </w:tr>
    </w:tbl>
    <w:p w14:paraId="47AC0F48" w14:textId="77777777" w:rsidR="003E2474" w:rsidRPr="003E4C2D" w:rsidRDefault="003E2474" w:rsidP="008F1ECD">
      <w:pPr>
        <w:spacing w:after="0" w:line="360" w:lineRule="auto"/>
        <w:jc w:val="both"/>
        <w:rPr>
          <w:rFonts w:ascii="Times New Roman" w:eastAsia="Times New Roman" w:hAnsi="Times New Roman" w:cs="Times New Roman"/>
          <w:vanish/>
          <w:sz w:val="24"/>
          <w:szCs w:val="24"/>
          <w:lang w:eastAsia="tr-T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5"/>
        <w:gridCol w:w="527"/>
        <w:gridCol w:w="975"/>
      </w:tblGrid>
      <w:tr w:rsidR="003E2474" w:rsidRPr="003E4C2D" w14:paraId="5B74CA49" w14:textId="77777777" w:rsidTr="008972FE">
        <w:trPr>
          <w:tblCellSpacing w:w="15" w:type="dxa"/>
        </w:trPr>
        <w:tc>
          <w:tcPr>
            <w:tcW w:w="0" w:type="auto"/>
            <w:vAlign w:val="center"/>
            <w:hideMark/>
          </w:tcPr>
          <w:p w14:paraId="2ED32A1A" w14:textId="77777777" w:rsidR="003E2474" w:rsidRPr="003E4C2D" w:rsidRDefault="003E2474" w:rsidP="008F1ECD">
            <w:pPr>
              <w:spacing w:after="0" w:line="360" w:lineRule="auto"/>
              <w:jc w:val="both"/>
              <w:rPr>
                <w:rFonts w:ascii="Times New Roman" w:eastAsia="Times New Roman" w:hAnsi="Times New Roman" w:cs="Times New Roman"/>
                <w:sz w:val="24"/>
                <w:szCs w:val="24"/>
                <w:lang w:eastAsia="tr-TR"/>
              </w:rPr>
            </w:pPr>
            <w:r w:rsidRPr="003E4C2D">
              <w:rPr>
                <w:rFonts w:ascii="Times New Roman" w:eastAsia="Times New Roman" w:hAnsi="Times New Roman" w:cs="Times New Roman"/>
                <w:sz w:val="24"/>
                <w:szCs w:val="24"/>
                <w:lang w:eastAsia="tr-TR"/>
              </w:rPr>
              <w:t>80–89</w:t>
            </w:r>
          </w:p>
        </w:tc>
        <w:tc>
          <w:tcPr>
            <w:tcW w:w="0" w:type="auto"/>
            <w:vAlign w:val="center"/>
            <w:hideMark/>
          </w:tcPr>
          <w:p w14:paraId="76030554" w14:textId="77777777" w:rsidR="003E2474" w:rsidRPr="003E4C2D" w:rsidRDefault="003E2474" w:rsidP="008F1ECD">
            <w:pPr>
              <w:spacing w:after="0" w:line="360" w:lineRule="auto"/>
              <w:jc w:val="both"/>
              <w:rPr>
                <w:rFonts w:ascii="Times New Roman" w:eastAsia="Times New Roman" w:hAnsi="Times New Roman" w:cs="Times New Roman"/>
                <w:sz w:val="24"/>
                <w:szCs w:val="24"/>
                <w:lang w:eastAsia="tr-TR"/>
              </w:rPr>
            </w:pPr>
            <w:r w:rsidRPr="003E4C2D">
              <w:rPr>
                <w:rFonts w:ascii="Times New Roman" w:eastAsia="Times New Roman" w:hAnsi="Times New Roman" w:cs="Times New Roman"/>
                <w:sz w:val="24"/>
                <w:szCs w:val="24"/>
                <w:lang w:eastAsia="tr-TR"/>
              </w:rPr>
              <w:t>Easy</w:t>
            </w:r>
          </w:p>
        </w:tc>
        <w:tc>
          <w:tcPr>
            <w:tcW w:w="0" w:type="auto"/>
            <w:vAlign w:val="center"/>
            <w:hideMark/>
          </w:tcPr>
          <w:p w14:paraId="6CF05835" w14:textId="77777777" w:rsidR="003E2474" w:rsidRPr="003E4C2D" w:rsidRDefault="003E2474" w:rsidP="008F1ECD">
            <w:pPr>
              <w:spacing w:after="0" w:line="360" w:lineRule="auto"/>
              <w:jc w:val="both"/>
              <w:rPr>
                <w:rFonts w:ascii="Times New Roman" w:eastAsia="Times New Roman" w:hAnsi="Times New Roman" w:cs="Times New Roman"/>
                <w:sz w:val="24"/>
                <w:szCs w:val="24"/>
                <w:lang w:eastAsia="tr-TR"/>
              </w:rPr>
            </w:pPr>
            <w:r w:rsidRPr="003E4C2D">
              <w:rPr>
                <w:rFonts w:ascii="Times New Roman" w:eastAsia="Times New Roman" w:hAnsi="Times New Roman" w:cs="Times New Roman"/>
                <w:sz w:val="24"/>
                <w:szCs w:val="24"/>
                <w:lang w:eastAsia="tr-TR"/>
              </w:rPr>
              <w:t>6th grade</w:t>
            </w:r>
          </w:p>
        </w:tc>
      </w:tr>
    </w:tbl>
    <w:p w14:paraId="2A81350D" w14:textId="77777777" w:rsidR="003E2474" w:rsidRPr="003E4C2D" w:rsidRDefault="003E2474" w:rsidP="008F1ECD">
      <w:pPr>
        <w:spacing w:after="0" w:line="360" w:lineRule="auto"/>
        <w:jc w:val="both"/>
        <w:rPr>
          <w:rFonts w:ascii="Times New Roman" w:eastAsia="Times New Roman" w:hAnsi="Times New Roman" w:cs="Times New Roman"/>
          <w:vanish/>
          <w:sz w:val="24"/>
          <w:szCs w:val="24"/>
          <w:lang w:eastAsia="tr-T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5"/>
        <w:gridCol w:w="1160"/>
        <w:gridCol w:w="975"/>
      </w:tblGrid>
      <w:tr w:rsidR="003E2474" w:rsidRPr="003E4C2D" w14:paraId="2704209D" w14:textId="77777777" w:rsidTr="008972FE">
        <w:trPr>
          <w:tblCellSpacing w:w="15" w:type="dxa"/>
        </w:trPr>
        <w:tc>
          <w:tcPr>
            <w:tcW w:w="0" w:type="auto"/>
            <w:vAlign w:val="center"/>
            <w:hideMark/>
          </w:tcPr>
          <w:p w14:paraId="39DD0818" w14:textId="77777777" w:rsidR="003E2474" w:rsidRPr="003E4C2D" w:rsidRDefault="003E2474" w:rsidP="008F1ECD">
            <w:pPr>
              <w:spacing w:after="0" w:line="360" w:lineRule="auto"/>
              <w:jc w:val="both"/>
              <w:rPr>
                <w:rFonts w:ascii="Times New Roman" w:eastAsia="Times New Roman" w:hAnsi="Times New Roman" w:cs="Times New Roman"/>
                <w:sz w:val="24"/>
                <w:szCs w:val="24"/>
                <w:lang w:eastAsia="tr-TR"/>
              </w:rPr>
            </w:pPr>
            <w:r w:rsidRPr="003E4C2D">
              <w:rPr>
                <w:rFonts w:ascii="Times New Roman" w:eastAsia="Times New Roman" w:hAnsi="Times New Roman" w:cs="Times New Roman"/>
                <w:sz w:val="24"/>
                <w:szCs w:val="24"/>
                <w:lang w:eastAsia="tr-TR"/>
              </w:rPr>
              <w:t>70–79</w:t>
            </w:r>
          </w:p>
        </w:tc>
        <w:tc>
          <w:tcPr>
            <w:tcW w:w="0" w:type="auto"/>
            <w:vAlign w:val="center"/>
            <w:hideMark/>
          </w:tcPr>
          <w:p w14:paraId="6F8C486C" w14:textId="77777777" w:rsidR="003E2474" w:rsidRPr="003E4C2D" w:rsidRDefault="003E2474" w:rsidP="008F1ECD">
            <w:pPr>
              <w:spacing w:after="0" w:line="360" w:lineRule="auto"/>
              <w:jc w:val="both"/>
              <w:rPr>
                <w:rFonts w:ascii="Times New Roman" w:eastAsia="Times New Roman" w:hAnsi="Times New Roman" w:cs="Times New Roman"/>
                <w:sz w:val="24"/>
                <w:szCs w:val="24"/>
                <w:lang w:eastAsia="tr-TR"/>
              </w:rPr>
            </w:pPr>
            <w:r w:rsidRPr="003E4C2D">
              <w:rPr>
                <w:rFonts w:ascii="Times New Roman" w:eastAsia="Times New Roman" w:hAnsi="Times New Roman" w:cs="Times New Roman"/>
                <w:sz w:val="24"/>
                <w:szCs w:val="24"/>
                <w:lang w:eastAsia="tr-TR"/>
              </w:rPr>
              <w:t>Fairly Easy</w:t>
            </w:r>
          </w:p>
        </w:tc>
        <w:tc>
          <w:tcPr>
            <w:tcW w:w="0" w:type="auto"/>
            <w:vAlign w:val="center"/>
            <w:hideMark/>
          </w:tcPr>
          <w:p w14:paraId="73C350EA" w14:textId="77777777" w:rsidR="003E2474" w:rsidRPr="003E4C2D" w:rsidRDefault="003E2474" w:rsidP="008F1ECD">
            <w:pPr>
              <w:spacing w:after="0" w:line="360" w:lineRule="auto"/>
              <w:jc w:val="both"/>
              <w:rPr>
                <w:rFonts w:ascii="Times New Roman" w:eastAsia="Times New Roman" w:hAnsi="Times New Roman" w:cs="Times New Roman"/>
                <w:sz w:val="24"/>
                <w:szCs w:val="24"/>
                <w:lang w:eastAsia="tr-TR"/>
              </w:rPr>
            </w:pPr>
            <w:r w:rsidRPr="003E4C2D">
              <w:rPr>
                <w:rFonts w:ascii="Times New Roman" w:eastAsia="Times New Roman" w:hAnsi="Times New Roman" w:cs="Times New Roman"/>
                <w:sz w:val="24"/>
                <w:szCs w:val="24"/>
                <w:lang w:eastAsia="tr-TR"/>
              </w:rPr>
              <w:t>7th grade</w:t>
            </w:r>
          </w:p>
        </w:tc>
      </w:tr>
    </w:tbl>
    <w:p w14:paraId="6463E766" w14:textId="77777777" w:rsidR="003E2474" w:rsidRPr="003E4C2D" w:rsidRDefault="003E2474" w:rsidP="008F1ECD">
      <w:pPr>
        <w:spacing w:after="0" w:line="360" w:lineRule="auto"/>
        <w:jc w:val="both"/>
        <w:rPr>
          <w:rFonts w:ascii="Times New Roman" w:eastAsia="Times New Roman" w:hAnsi="Times New Roman" w:cs="Times New Roman"/>
          <w:vanish/>
          <w:sz w:val="24"/>
          <w:szCs w:val="24"/>
          <w:lang w:eastAsia="tr-T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5"/>
        <w:gridCol w:w="914"/>
        <w:gridCol w:w="1402"/>
      </w:tblGrid>
      <w:tr w:rsidR="003E2474" w:rsidRPr="003E4C2D" w14:paraId="10B51C1E" w14:textId="77777777" w:rsidTr="008972FE">
        <w:trPr>
          <w:tblCellSpacing w:w="15" w:type="dxa"/>
        </w:trPr>
        <w:tc>
          <w:tcPr>
            <w:tcW w:w="0" w:type="auto"/>
            <w:vAlign w:val="center"/>
            <w:hideMark/>
          </w:tcPr>
          <w:p w14:paraId="67B10F04" w14:textId="77777777" w:rsidR="003E2474" w:rsidRPr="003E4C2D" w:rsidRDefault="003E2474" w:rsidP="008F1ECD">
            <w:pPr>
              <w:spacing w:after="0" w:line="360" w:lineRule="auto"/>
              <w:jc w:val="both"/>
              <w:rPr>
                <w:rFonts w:ascii="Times New Roman" w:eastAsia="Times New Roman" w:hAnsi="Times New Roman" w:cs="Times New Roman"/>
                <w:sz w:val="24"/>
                <w:szCs w:val="24"/>
                <w:lang w:eastAsia="tr-TR"/>
              </w:rPr>
            </w:pPr>
            <w:r w:rsidRPr="003E4C2D">
              <w:rPr>
                <w:rFonts w:ascii="Times New Roman" w:eastAsia="Times New Roman" w:hAnsi="Times New Roman" w:cs="Times New Roman"/>
                <w:sz w:val="24"/>
                <w:szCs w:val="24"/>
                <w:lang w:eastAsia="tr-TR"/>
              </w:rPr>
              <w:t>60–69</w:t>
            </w:r>
          </w:p>
        </w:tc>
        <w:tc>
          <w:tcPr>
            <w:tcW w:w="0" w:type="auto"/>
            <w:vAlign w:val="center"/>
            <w:hideMark/>
          </w:tcPr>
          <w:p w14:paraId="0E99F9ED" w14:textId="77777777" w:rsidR="003E2474" w:rsidRPr="003E4C2D" w:rsidRDefault="003E2474" w:rsidP="008F1ECD">
            <w:pPr>
              <w:spacing w:after="0" w:line="360" w:lineRule="auto"/>
              <w:jc w:val="both"/>
              <w:rPr>
                <w:rFonts w:ascii="Times New Roman" w:eastAsia="Times New Roman" w:hAnsi="Times New Roman" w:cs="Times New Roman"/>
                <w:sz w:val="24"/>
                <w:szCs w:val="24"/>
                <w:lang w:eastAsia="tr-TR"/>
              </w:rPr>
            </w:pPr>
            <w:r w:rsidRPr="003E4C2D">
              <w:rPr>
                <w:rFonts w:ascii="Times New Roman" w:eastAsia="Times New Roman" w:hAnsi="Times New Roman" w:cs="Times New Roman"/>
                <w:sz w:val="24"/>
                <w:szCs w:val="24"/>
                <w:lang w:eastAsia="tr-TR"/>
              </w:rPr>
              <w:t>Standard</w:t>
            </w:r>
          </w:p>
        </w:tc>
        <w:tc>
          <w:tcPr>
            <w:tcW w:w="0" w:type="auto"/>
            <w:vAlign w:val="center"/>
            <w:hideMark/>
          </w:tcPr>
          <w:p w14:paraId="4415BB09" w14:textId="77777777" w:rsidR="003E2474" w:rsidRPr="003E4C2D" w:rsidRDefault="003E2474" w:rsidP="008F1ECD">
            <w:pPr>
              <w:spacing w:after="0" w:line="360" w:lineRule="auto"/>
              <w:jc w:val="both"/>
              <w:rPr>
                <w:rFonts w:ascii="Times New Roman" w:eastAsia="Times New Roman" w:hAnsi="Times New Roman" w:cs="Times New Roman"/>
                <w:sz w:val="24"/>
                <w:szCs w:val="24"/>
                <w:lang w:eastAsia="tr-TR"/>
              </w:rPr>
            </w:pPr>
            <w:r w:rsidRPr="003E4C2D">
              <w:rPr>
                <w:rFonts w:ascii="Times New Roman" w:eastAsia="Times New Roman" w:hAnsi="Times New Roman" w:cs="Times New Roman"/>
                <w:sz w:val="24"/>
                <w:szCs w:val="24"/>
                <w:lang w:eastAsia="tr-TR"/>
              </w:rPr>
              <w:t>8th–9th grade</w:t>
            </w:r>
          </w:p>
        </w:tc>
      </w:tr>
    </w:tbl>
    <w:p w14:paraId="0F046831" w14:textId="77777777" w:rsidR="003E2474" w:rsidRPr="003E4C2D" w:rsidRDefault="003E2474" w:rsidP="008F1ECD">
      <w:pPr>
        <w:spacing w:after="0" w:line="360" w:lineRule="auto"/>
        <w:jc w:val="both"/>
        <w:rPr>
          <w:rFonts w:ascii="Times New Roman" w:eastAsia="Times New Roman" w:hAnsi="Times New Roman" w:cs="Times New Roman"/>
          <w:vanish/>
          <w:sz w:val="24"/>
          <w:szCs w:val="24"/>
          <w:lang w:eastAsia="tr-T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5"/>
        <w:gridCol w:w="1520"/>
        <w:gridCol w:w="1642"/>
      </w:tblGrid>
      <w:tr w:rsidR="003E2474" w:rsidRPr="003E4C2D" w14:paraId="052C306A" w14:textId="77777777" w:rsidTr="008972FE">
        <w:trPr>
          <w:tblCellSpacing w:w="15" w:type="dxa"/>
        </w:trPr>
        <w:tc>
          <w:tcPr>
            <w:tcW w:w="0" w:type="auto"/>
            <w:vAlign w:val="center"/>
            <w:hideMark/>
          </w:tcPr>
          <w:p w14:paraId="371DE99B" w14:textId="77777777" w:rsidR="003E2474" w:rsidRPr="003E4C2D" w:rsidRDefault="003E2474" w:rsidP="008F1ECD">
            <w:pPr>
              <w:spacing w:after="0" w:line="360" w:lineRule="auto"/>
              <w:jc w:val="both"/>
              <w:rPr>
                <w:rFonts w:ascii="Times New Roman" w:eastAsia="Times New Roman" w:hAnsi="Times New Roman" w:cs="Times New Roman"/>
                <w:sz w:val="24"/>
                <w:szCs w:val="24"/>
                <w:lang w:eastAsia="tr-TR"/>
              </w:rPr>
            </w:pPr>
            <w:r w:rsidRPr="003E4C2D">
              <w:rPr>
                <w:rFonts w:ascii="Times New Roman" w:eastAsia="Times New Roman" w:hAnsi="Times New Roman" w:cs="Times New Roman"/>
                <w:sz w:val="24"/>
                <w:szCs w:val="24"/>
                <w:lang w:eastAsia="tr-TR"/>
              </w:rPr>
              <w:lastRenderedPageBreak/>
              <w:t>50–59</w:t>
            </w:r>
          </w:p>
        </w:tc>
        <w:tc>
          <w:tcPr>
            <w:tcW w:w="0" w:type="auto"/>
            <w:vAlign w:val="center"/>
            <w:hideMark/>
          </w:tcPr>
          <w:p w14:paraId="1197B5EE" w14:textId="77777777" w:rsidR="003E2474" w:rsidRPr="003E4C2D" w:rsidRDefault="003E2474" w:rsidP="008F1ECD">
            <w:pPr>
              <w:spacing w:after="0" w:line="360" w:lineRule="auto"/>
              <w:jc w:val="both"/>
              <w:rPr>
                <w:rFonts w:ascii="Times New Roman" w:eastAsia="Times New Roman" w:hAnsi="Times New Roman" w:cs="Times New Roman"/>
                <w:sz w:val="24"/>
                <w:szCs w:val="24"/>
                <w:lang w:eastAsia="tr-TR"/>
              </w:rPr>
            </w:pPr>
            <w:r w:rsidRPr="003E4C2D">
              <w:rPr>
                <w:rFonts w:ascii="Times New Roman" w:eastAsia="Times New Roman" w:hAnsi="Times New Roman" w:cs="Times New Roman"/>
                <w:sz w:val="24"/>
                <w:szCs w:val="24"/>
                <w:lang w:eastAsia="tr-TR"/>
              </w:rPr>
              <w:t>Fairly Difficult</w:t>
            </w:r>
          </w:p>
        </w:tc>
        <w:tc>
          <w:tcPr>
            <w:tcW w:w="0" w:type="auto"/>
            <w:vAlign w:val="center"/>
            <w:hideMark/>
          </w:tcPr>
          <w:p w14:paraId="042B1E0B" w14:textId="77777777" w:rsidR="003E2474" w:rsidRPr="003E4C2D" w:rsidRDefault="003E2474" w:rsidP="008F1ECD">
            <w:pPr>
              <w:spacing w:after="0" w:line="360" w:lineRule="auto"/>
              <w:jc w:val="both"/>
              <w:rPr>
                <w:rFonts w:ascii="Times New Roman" w:eastAsia="Times New Roman" w:hAnsi="Times New Roman" w:cs="Times New Roman"/>
                <w:sz w:val="24"/>
                <w:szCs w:val="24"/>
                <w:lang w:eastAsia="tr-TR"/>
              </w:rPr>
            </w:pPr>
            <w:r w:rsidRPr="003E4C2D">
              <w:rPr>
                <w:rFonts w:ascii="Times New Roman" w:eastAsia="Times New Roman" w:hAnsi="Times New Roman" w:cs="Times New Roman"/>
                <w:sz w:val="24"/>
                <w:szCs w:val="24"/>
                <w:lang w:eastAsia="tr-TR"/>
              </w:rPr>
              <w:t>10th–12th grade</w:t>
            </w:r>
          </w:p>
        </w:tc>
      </w:tr>
    </w:tbl>
    <w:p w14:paraId="0B4A10A0" w14:textId="77777777" w:rsidR="003E2474" w:rsidRPr="003E4C2D" w:rsidRDefault="003E2474" w:rsidP="008F1ECD">
      <w:pPr>
        <w:spacing w:after="0" w:line="360" w:lineRule="auto"/>
        <w:jc w:val="both"/>
        <w:rPr>
          <w:rFonts w:ascii="Times New Roman" w:eastAsia="Times New Roman" w:hAnsi="Times New Roman" w:cs="Times New Roman"/>
          <w:vanish/>
          <w:sz w:val="24"/>
          <w:szCs w:val="24"/>
          <w:lang w:eastAsia="tr-T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5"/>
        <w:gridCol w:w="887"/>
        <w:gridCol w:w="822"/>
      </w:tblGrid>
      <w:tr w:rsidR="003E2474" w:rsidRPr="003E4C2D" w14:paraId="2AE30BD5" w14:textId="77777777" w:rsidTr="008972FE">
        <w:trPr>
          <w:tblCellSpacing w:w="15" w:type="dxa"/>
        </w:trPr>
        <w:tc>
          <w:tcPr>
            <w:tcW w:w="0" w:type="auto"/>
            <w:vAlign w:val="center"/>
            <w:hideMark/>
          </w:tcPr>
          <w:p w14:paraId="336C93DB" w14:textId="77777777" w:rsidR="003E2474" w:rsidRPr="003E4C2D" w:rsidRDefault="003E2474" w:rsidP="008F1ECD">
            <w:pPr>
              <w:spacing w:after="0" w:line="360" w:lineRule="auto"/>
              <w:jc w:val="both"/>
              <w:rPr>
                <w:rFonts w:ascii="Times New Roman" w:eastAsia="Times New Roman" w:hAnsi="Times New Roman" w:cs="Times New Roman"/>
                <w:sz w:val="24"/>
                <w:szCs w:val="24"/>
                <w:lang w:eastAsia="tr-TR"/>
              </w:rPr>
            </w:pPr>
            <w:r w:rsidRPr="003E4C2D">
              <w:rPr>
                <w:rFonts w:ascii="Times New Roman" w:eastAsia="Times New Roman" w:hAnsi="Times New Roman" w:cs="Times New Roman"/>
                <w:sz w:val="24"/>
                <w:szCs w:val="24"/>
                <w:lang w:eastAsia="tr-TR"/>
              </w:rPr>
              <w:t>30–49</w:t>
            </w:r>
          </w:p>
        </w:tc>
        <w:tc>
          <w:tcPr>
            <w:tcW w:w="0" w:type="auto"/>
            <w:vAlign w:val="center"/>
            <w:hideMark/>
          </w:tcPr>
          <w:p w14:paraId="67710835" w14:textId="77777777" w:rsidR="003E2474" w:rsidRPr="003E4C2D" w:rsidRDefault="003E2474" w:rsidP="008F1ECD">
            <w:pPr>
              <w:spacing w:after="0" w:line="360" w:lineRule="auto"/>
              <w:jc w:val="both"/>
              <w:rPr>
                <w:rFonts w:ascii="Times New Roman" w:eastAsia="Times New Roman" w:hAnsi="Times New Roman" w:cs="Times New Roman"/>
                <w:sz w:val="24"/>
                <w:szCs w:val="24"/>
                <w:lang w:eastAsia="tr-TR"/>
              </w:rPr>
            </w:pPr>
            <w:r w:rsidRPr="003E4C2D">
              <w:rPr>
                <w:rFonts w:ascii="Times New Roman" w:eastAsia="Times New Roman" w:hAnsi="Times New Roman" w:cs="Times New Roman"/>
                <w:sz w:val="24"/>
                <w:szCs w:val="24"/>
                <w:lang w:eastAsia="tr-TR"/>
              </w:rPr>
              <w:t>Difficult</w:t>
            </w:r>
          </w:p>
        </w:tc>
        <w:tc>
          <w:tcPr>
            <w:tcW w:w="0" w:type="auto"/>
            <w:vAlign w:val="center"/>
            <w:hideMark/>
          </w:tcPr>
          <w:p w14:paraId="7654B650" w14:textId="77777777" w:rsidR="003E2474" w:rsidRPr="003E4C2D" w:rsidRDefault="003E2474" w:rsidP="008F1ECD">
            <w:pPr>
              <w:spacing w:after="0" w:line="360" w:lineRule="auto"/>
              <w:jc w:val="both"/>
              <w:rPr>
                <w:rFonts w:ascii="Times New Roman" w:eastAsia="Times New Roman" w:hAnsi="Times New Roman" w:cs="Times New Roman"/>
                <w:sz w:val="24"/>
                <w:szCs w:val="24"/>
                <w:lang w:eastAsia="tr-TR"/>
              </w:rPr>
            </w:pPr>
            <w:r w:rsidRPr="003E4C2D">
              <w:rPr>
                <w:rFonts w:ascii="Times New Roman" w:eastAsia="Times New Roman" w:hAnsi="Times New Roman" w:cs="Times New Roman"/>
                <w:sz w:val="24"/>
                <w:szCs w:val="24"/>
                <w:lang w:eastAsia="tr-TR"/>
              </w:rPr>
              <w:t>College</w:t>
            </w:r>
          </w:p>
        </w:tc>
      </w:tr>
    </w:tbl>
    <w:p w14:paraId="6349AC17" w14:textId="77777777" w:rsidR="003E2474" w:rsidRPr="003E4C2D" w:rsidRDefault="003E2474" w:rsidP="008F1ECD">
      <w:pPr>
        <w:spacing w:after="0" w:line="360" w:lineRule="auto"/>
        <w:jc w:val="both"/>
        <w:rPr>
          <w:rFonts w:ascii="Times New Roman" w:eastAsia="Times New Roman" w:hAnsi="Times New Roman" w:cs="Times New Roman"/>
          <w:vanish/>
          <w:sz w:val="24"/>
          <w:szCs w:val="24"/>
          <w:lang w:eastAsia="tr-T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5"/>
        <w:gridCol w:w="1600"/>
        <w:gridCol w:w="2235"/>
      </w:tblGrid>
      <w:tr w:rsidR="003E2474" w:rsidRPr="003E4C2D" w14:paraId="6A312399" w14:textId="77777777" w:rsidTr="008972FE">
        <w:trPr>
          <w:tblCellSpacing w:w="15" w:type="dxa"/>
        </w:trPr>
        <w:tc>
          <w:tcPr>
            <w:tcW w:w="0" w:type="auto"/>
            <w:vAlign w:val="center"/>
            <w:hideMark/>
          </w:tcPr>
          <w:p w14:paraId="1C5BD3A9" w14:textId="77777777" w:rsidR="003E2474" w:rsidRPr="003E4C2D" w:rsidRDefault="003E2474" w:rsidP="008F1ECD">
            <w:pPr>
              <w:spacing w:after="0" w:line="360" w:lineRule="auto"/>
              <w:jc w:val="both"/>
              <w:rPr>
                <w:rFonts w:ascii="Times New Roman" w:eastAsia="Times New Roman" w:hAnsi="Times New Roman" w:cs="Times New Roman"/>
                <w:sz w:val="24"/>
                <w:szCs w:val="24"/>
                <w:lang w:eastAsia="tr-TR"/>
              </w:rPr>
            </w:pPr>
            <w:r w:rsidRPr="003E4C2D">
              <w:rPr>
                <w:rFonts w:ascii="Times New Roman" w:eastAsia="Times New Roman" w:hAnsi="Times New Roman" w:cs="Times New Roman"/>
                <w:sz w:val="24"/>
                <w:szCs w:val="24"/>
                <w:lang w:eastAsia="tr-TR"/>
              </w:rPr>
              <w:t>0–29</w:t>
            </w:r>
          </w:p>
        </w:tc>
        <w:tc>
          <w:tcPr>
            <w:tcW w:w="0" w:type="auto"/>
            <w:vAlign w:val="center"/>
            <w:hideMark/>
          </w:tcPr>
          <w:p w14:paraId="09D3C40D" w14:textId="77777777" w:rsidR="003E2474" w:rsidRPr="003E4C2D" w:rsidRDefault="003E2474" w:rsidP="008F1ECD">
            <w:pPr>
              <w:spacing w:after="0" w:line="360" w:lineRule="auto"/>
              <w:jc w:val="both"/>
              <w:rPr>
                <w:rFonts w:ascii="Times New Roman" w:eastAsia="Times New Roman" w:hAnsi="Times New Roman" w:cs="Times New Roman"/>
                <w:sz w:val="24"/>
                <w:szCs w:val="24"/>
                <w:lang w:eastAsia="tr-TR"/>
              </w:rPr>
            </w:pPr>
            <w:r w:rsidRPr="003E4C2D">
              <w:rPr>
                <w:rFonts w:ascii="Times New Roman" w:eastAsia="Times New Roman" w:hAnsi="Times New Roman" w:cs="Times New Roman"/>
                <w:sz w:val="24"/>
                <w:szCs w:val="24"/>
                <w:lang w:eastAsia="tr-TR"/>
              </w:rPr>
              <w:t>Very Confusing</w:t>
            </w:r>
          </w:p>
        </w:tc>
        <w:tc>
          <w:tcPr>
            <w:tcW w:w="0" w:type="auto"/>
            <w:vAlign w:val="center"/>
            <w:hideMark/>
          </w:tcPr>
          <w:p w14:paraId="1C14EF68" w14:textId="77777777" w:rsidR="003E2474" w:rsidRPr="003E4C2D" w:rsidRDefault="003E2474" w:rsidP="008F1ECD">
            <w:pPr>
              <w:spacing w:after="0" w:line="360" w:lineRule="auto"/>
              <w:jc w:val="both"/>
              <w:rPr>
                <w:rFonts w:ascii="Times New Roman" w:eastAsia="Times New Roman" w:hAnsi="Times New Roman" w:cs="Times New Roman"/>
                <w:sz w:val="24"/>
                <w:szCs w:val="24"/>
                <w:lang w:eastAsia="tr-TR"/>
              </w:rPr>
            </w:pPr>
            <w:r w:rsidRPr="003E4C2D">
              <w:rPr>
                <w:rFonts w:ascii="Times New Roman" w:eastAsia="Times New Roman" w:hAnsi="Times New Roman" w:cs="Times New Roman"/>
                <w:sz w:val="24"/>
                <w:szCs w:val="24"/>
                <w:lang w:eastAsia="tr-TR"/>
              </w:rPr>
              <w:t>College graduate level</w:t>
            </w:r>
          </w:p>
        </w:tc>
      </w:tr>
    </w:tbl>
    <w:p w14:paraId="7A2F94F9" w14:textId="77777777" w:rsidR="003E2474" w:rsidRPr="003E4C2D" w:rsidRDefault="003E2474" w:rsidP="008F1ECD">
      <w:pPr>
        <w:spacing w:line="360" w:lineRule="auto"/>
        <w:jc w:val="both"/>
        <w:rPr>
          <w:rFonts w:ascii="Times New Roman" w:hAnsi="Times New Roman" w:cs="Times New Roman"/>
          <w:sz w:val="24"/>
          <w:szCs w:val="24"/>
        </w:rPr>
      </w:pPr>
    </w:p>
    <w:p w14:paraId="0E72FFFC" w14:textId="77777777" w:rsidR="003E2474" w:rsidRPr="003E4C2D" w:rsidRDefault="003E2474" w:rsidP="008F1ECD">
      <w:pPr>
        <w:spacing w:before="100" w:beforeAutospacing="1" w:after="100" w:afterAutospacing="1" w:line="360" w:lineRule="auto"/>
        <w:jc w:val="both"/>
        <w:rPr>
          <w:rFonts w:ascii="Times New Roman" w:eastAsia="Times New Roman" w:hAnsi="Times New Roman" w:cs="Times New Roman"/>
          <w:b/>
          <w:sz w:val="24"/>
          <w:szCs w:val="24"/>
          <w:lang w:eastAsia="tr-TR"/>
        </w:rPr>
      </w:pPr>
      <w:r w:rsidRPr="003E4C2D">
        <w:rPr>
          <w:rFonts w:ascii="Times New Roman" w:eastAsia="Times New Roman" w:hAnsi="Times New Roman" w:cs="Times New Roman"/>
          <w:b/>
          <w:sz w:val="24"/>
          <w:szCs w:val="24"/>
          <w:lang w:eastAsia="tr-TR"/>
        </w:rPr>
        <w:t>Use the Flesch-Kincaid Grade Level (FKGL) Formula.</w:t>
      </w:r>
    </w:p>
    <w:p w14:paraId="6CD30CD5" w14:textId="77777777" w:rsidR="003E2474" w:rsidRPr="003E4C2D" w:rsidRDefault="003E2474" w:rsidP="008F1ECD">
      <w:pPr>
        <w:spacing w:before="100" w:beforeAutospacing="1" w:after="100" w:afterAutospacing="1" w:line="360" w:lineRule="auto"/>
        <w:jc w:val="both"/>
        <w:rPr>
          <w:rFonts w:ascii="Times New Roman" w:eastAsia="Times New Roman" w:hAnsi="Times New Roman" w:cs="Times New Roman"/>
          <w:sz w:val="24"/>
          <w:szCs w:val="24"/>
          <w:lang w:eastAsia="tr-TR"/>
        </w:rPr>
      </w:pPr>
      <w:r w:rsidRPr="003E4C2D">
        <w:rPr>
          <w:rFonts w:ascii="Times New Roman" w:eastAsia="Times New Roman" w:hAnsi="Times New Roman" w:cs="Times New Roman"/>
          <w:sz w:val="24"/>
          <w:szCs w:val="24"/>
          <w:lang w:eastAsia="tr-TR"/>
        </w:rPr>
        <w:t>The FKGL formula is used to calculate the Flesch-Kincaid Grade Level, which estimates the U.S. school grade level required to understand a text. The formula is as follows: FKGL = 0.39 (Total Sentences × Total Words) + 11.8 (Total Words × Total Syllables) – 15.59. For example:</w:t>
      </w:r>
    </w:p>
    <w:p w14:paraId="77A0409C" w14:textId="77777777" w:rsidR="003E2474" w:rsidRPr="003E4C2D" w:rsidRDefault="003E2474" w:rsidP="008F1ECD">
      <w:pPr>
        <w:spacing w:before="100" w:beforeAutospacing="1" w:after="100" w:afterAutospacing="1" w:line="360" w:lineRule="auto"/>
        <w:jc w:val="both"/>
        <w:rPr>
          <w:rFonts w:ascii="Times New Roman" w:eastAsia="Times New Roman" w:hAnsi="Times New Roman" w:cs="Times New Roman"/>
          <w:sz w:val="24"/>
          <w:szCs w:val="24"/>
          <w:lang w:eastAsia="tr-TR"/>
        </w:rPr>
      </w:pPr>
      <w:r w:rsidRPr="003E4C2D">
        <w:rPr>
          <w:rFonts w:ascii="Times New Roman" w:eastAsia="Times New Roman" w:hAnsi="Times New Roman" w:cs="Times New Roman"/>
          <w:sz w:val="24"/>
          <w:szCs w:val="24"/>
          <w:lang w:eastAsia="tr-TR"/>
        </w:rPr>
        <w:t>FKGL = 8.2. This is something that can be understood by an average 8th grader.</w:t>
      </w:r>
    </w:p>
    <w:p w14:paraId="59DB9CFA" w14:textId="77777777" w:rsidR="003E2474" w:rsidRPr="003E4C2D" w:rsidRDefault="003E2474" w:rsidP="008F1ECD">
      <w:pPr>
        <w:spacing w:before="100" w:beforeAutospacing="1" w:after="100" w:afterAutospacing="1" w:line="360" w:lineRule="auto"/>
        <w:jc w:val="both"/>
        <w:rPr>
          <w:rFonts w:ascii="Times New Roman" w:eastAsia="Times New Roman" w:hAnsi="Times New Roman" w:cs="Times New Roman"/>
          <w:sz w:val="24"/>
          <w:szCs w:val="24"/>
          <w:lang w:eastAsia="tr-TR"/>
        </w:rPr>
      </w:pPr>
      <w:r w:rsidRPr="003E4C2D">
        <w:rPr>
          <w:rFonts w:ascii="Times New Roman" w:eastAsia="Times New Roman" w:hAnsi="Times New Roman" w:cs="Times New Roman"/>
          <w:sz w:val="24"/>
          <w:szCs w:val="24"/>
          <w:lang w:eastAsia="tr-TR"/>
        </w:rPr>
        <w:t>FKGL = 12.0. This means it is suitable for 12th grade (senior in high school)</w:t>
      </w:r>
      <w:r w:rsidR="00675AB2" w:rsidRPr="003E4C2D">
        <w:rPr>
          <w:rFonts w:ascii="Times New Roman" w:eastAsia="Times New Roman" w:hAnsi="Times New Roman" w:cs="Times New Roman"/>
          <w:sz w:val="24"/>
          <w:szCs w:val="24"/>
          <w:lang w:eastAsia="tr-TR"/>
        </w:rPr>
        <w:t xml:space="preserve"> [12].</w:t>
      </w:r>
    </w:p>
    <w:p w14:paraId="592209D8" w14:textId="77777777" w:rsidR="003E2474" w:rsidRPr="003E4C2D" w:rsidRDefault="003E2474" w:rsidP="008F1ECD">
      <w:pPr>
        <w:pStyle w:val="NormalWeb"/>
        <w:spacing w:line="360" w:lineRule="auto"/>
        <w:jc w:val="both"/>
      </w:pPr>
      <w:r w:rsidRPr="003E4C2D">
        <w:rPr>
          <w:b/>
          <w:i/>
        </w:rPr>
        <w:t>Fog Scale (Gunning FOG Formula):</w:t>
      </w:r>
      <w:r w:rsidRPr="003E4C2D">
        <w:t xml:space="preserve"> The Gunning Fog Index is a reliable readability formula. It estimates the years of formal education required to understand a text on the first reading. It is used in English and has been adapted for other languages, such as Indonesian. The formula uses the average sentence length and the percentage of complex words, defined as those with three or more syllables, to calculate a readability score</w:t>
      </w:r>
      <w:r w:rsidR="00675AB2" w:rsidRPr="003E4C2D">
        <w:t>[13].</w:t>
      </w:r>
    </w:p>
    <w:p w14:paraId="09E09A4F" w14:textId="77777777" w:rsidR="00675AB2" w:rsidRPr="003E4C2D" w:rsidRDefault="003E2474" w:rsidP="008F1ECD">
      <w:pPr>
        <w:spacing w:before="100" w:beforeAutospacing="1" w:after="100" w:afterAutospacing="1" w:line="360" w:lineRule="auto"/>
        <w:jc w:val="both"/>
        <w:rPr>
          <w:rFonts w:ascii="Times New Roman" w:eastAsia="Times New Roman" w:hAnsi="Times New Roman" w:cs="Times New Roman"/>
          <w:sz w:val="24"/>
          <w:szCs w:val="24"/>
          <w:lang w:eastAsia="tr-TR"/>
        </w:rPr>
      </w:pPr>
      <w:r w:rsidRPr="003E4C2D">
        <w:rPr>
          <w:rStyle w:val="mord"/>
          <w:rFonts w:ascii="Times New Roman" w:hAnsi="Times New Roman" w:cs="Times New Roman"/>
          <w:sz w:val="24"/>
          <w:szCs w:val="24"/>
        </w:rPr>
        <w:t>FOG</w:t>
      </w:r>
      <w:r w:rsidRPr="003E4C2D">
        <w:rPr>
          <w:rStyle w:val="mrel"/>
          <w:rFonts w:ascii="Times New Roman" w:hAnsi="Times New Roman" w:cs="Times New Roman"/>
          <w:sz w:val="24"/>
          <w:szCs w:val="24"/>
        </w:rPr>
        <w:t>=</w:t>
      </w:r>
      <w:r w:rsidRPr="003E4C2D">
        <w:rPr>
          <w:rStyle w:val="mord"/>
          <w:rFonts w:ascii="Times New Roman" w:hAnsi="Times New Roman" w:cs="Times New Roman"/>
          <w:sz w:val="24"/>
          <w:szCs w:val="24"/>
        </w:rPr>
        <w:t>0.4</w:t>
      </w:r>
      <w:r w:rsidRPr="003E4C2D">
        <w:rPr>
          <w:rStyle w:val="delimsizing"/>
          <w:rFonts w:ascii="Times New Roman" w:hAnsi="Times New Roman" w:cs="Times New Roman"/>
          <w:sz w:val="24"/>
          <w:szCs w:val="24"/>
        </w:rPr>
        <w:t>((</w:t>
      </w:r>
      <w:r w:rsidRPr="003E4C2D">
        <w:rPr>
          <w:rStyle w:val="mord"/>
          <w:rFonts w:ascii="Times New Roman" w:hAnsi="Times New Roman" w:cs="Times New Roman"/>
          <w:sz w:val="24"/>
          <w:szCs w:val="24"/>
        </w:rPr>
        <w:t>Total SentencesTotal Words</w:t>
      </w:r>
      <w:r w:rsidRPr="003E4C2D">
        <w:rPr>
          <w:rStyle w:val="vlist-s"/>
          <w:rFonts w:ascii="Times New Roman" w:hAnsi="Times New Roman" w:cs="Times New Roman"/>
          <w:sz w:val="24"/>
          <w:szCs w:val="24"/>
        </w:rPr>
        <w:t>​</w:t>
      </w:r>
      <w:r w:rsidRPr="003E4C2D">
        <w:rPr>
          <w:rStyle w:val="delimsizing"/>
          <w:rFonts w:ascii="Times New Roman" w:hAnsi="Times New Roman" w:cs="Times New Roman"/>
          <w:sz w:val="24"/>
          <w:szCs w:val="24"/>
        </w:rPr>
        <w:t>)</w:t>
      </w:r>
      <w:r w:rsidRPr="003E4C2D">
        <w:rPr>
          <w:rStyle w:val="mbin"/>
          <w:rFonts w:ascii="Times New Roman" w:hAnsi="Times New Roman" w:cs="Times New Roman"/>
          <w:sz w:val="24"/>
          <w:szCs w:val="24"/>
        </w:rPr>
        <w:t>+</w:t>
      </w:r>
      <w:r w:rsidRPr="003E4C2D">
        <w:rPr>
          <w:rStyle w:val="mord"/>
          <w:rFonts w:ascii="Times New Roman" w:hAnsi="Times New Roman" w:cs="Times New Roman"/>
          <w:sz w:val="24"/>
          <w:szCs w:val="24"/>
        </w:rPr>
        <w:t>100</w:t>
      </w:r>
      <w:r w:rsidRPr="003E4C2D">
        <w:rPr>
          <w:rStyle w:val="delimsizing"/>
          <w:rFonts w:ascii="Times New Roman" w:hAnsi="Times New Roman" w:cs="Times New Roman"/>
          <w:sz w:val="24"/>
          <w:szCs w:val="24"/>
        </w:rPr>
        <w:t>(</w:t>
      </w:r>
      <w:r w:rsidRPr="003E4C2D">
        <w:rPr>
          <w:rStyle w:val="mord"/>
          <w:rFonts w:ascii="Times New Roman" w:hAnsi="Times New Roman" w:cs="Times New Roman"/>
          <w:sz w:val="24"/>
          <w:szCs w:val="24"/>
        </w:rPr>
        <w:t>Total WordsComplex Words</w:t>
      </w:r>
      <w:r w:rsidRPr="003E4C2D">
        <w:rPr>
          <w:rStyle w:val="vlist-s"/>
          <w:rFonts w:ascii="Times New Roman" w:hAnsi="Times New Roman" w:cs="Times New Roman"/>
          <w:sz w:val="24"/>
          <w:szCs w:val="24"/>
        </w:rPr>
        <w:t>​</w:t>
      </w:r>
      <w:r w:rsidRPr="003E4C2D">
        <w:rPr>
          <w:rStyle w:val="delimsizing"/>
          <w:rFonts w:ascii="Times New Roman" w:hAnsi="Times New Roman" w:cs="Times New Roman"/>
          <w:sz w:val="24"/>
          <w:szCs w:val="24"/>
        </w:rPr>
        <w:t>))</w:t>
      </w:r>
      <w:r w:rsidR="00675AB2" w:rsidRPr="003E4C2D">
        <w:rPr>
          <w:rStyle w:val="delimsizing"/>
          <w:rFonts w:ascii="Times New Roman" w:hAnsi="Times New Roman" w:cs="Times New Roman"/>
          <w:sz w:val="24"/>
          <w:szCs w:val="24"/>
        </w:rPr>
        <w:t xml:space="preserve"> </w:t>
      </w:r>
    </w:p>
    <w:p w14:paraId="088C7F53" w14:textId="77777777" w:rsidR="003E2474" w:rsidRPr="003E4C2D" w:rsidRDefault="003E2474" w:rsidP="008F1ECD">
      <w:pPr>
        <w:spacing w:line="360" w:lineRule="auto"/>
        <w:jc w:val="both"/>
        <w:rPr>
          <w:rFonts w:ascii="Times New Roman" w:hAnsi="Times New Roman" w:cs="Times New Roman"/>
          <w:sz w:val="24"/>
          <w:szCs w:val="24"/>
        </w:rPr>
      </w:pPr>
    </w:p>
    <w:p w14:paraId="10FD5697" w14:textId="77777777" w:rsidR="003E2474" w:rsidRPr="003E4C2D" w:rsidRDefault="003E2474" w:rsidP="008F1ECD">
      <w:pPr>
        <w:spacing w:before="100" w:beforeAutospacing="1" w:after="100" w:afterAutospacing="1" w:line="360" w:lineRule="auto"/>
        <w:jc w:val="both"/>
        <w:rPr>
          <w:rFonts w:ascii="Times New Roman" w:eastAsia="Times New Roman" w:hAnsi="Times New Roman" w:cs="Times New Roman"/>
          <w:sz w:val="24"/>
          <w:szCs w:val="24"/>
          <w:lang w:eastAsia="tr-TR"/>
        </w:rPr>
      </w:pPr>
      <w:r w:rsidRPr="003E4C2D">
        <w:rPr>
          <w:rFonts w:ascii="Times New Roman" w:eastAsia="Times New Roman" w:hAnsi="Times New Roman" w:cs="Times New Roman"/>
          <w:sz w:val="24"/>
          <w:szCs w:val="24"/>
          <w:lang w:eastAsia="tr-TR"/>
        </w:rPr>
        <w:t xml:space="preserve">The </w:t>
      </w:r>
      <w:r w:rsidRPr="003E4C2D">
        <w:rPr>
          <w:rFonts w:ascii="Times New Roman" w:eastAsia="Times New Roman" w:hAnsi="Times New Roman" w:cs="Times New Roman"/>
          <w:b/>
          <w:sz w:val="24"/>
          <w:szCs w:val="24"/>
          <w:lang w:eastAsia="tr-TR"/>
        </w:rPr>
        <w:t>SMOG Index</w:t>
      </w:r>
      <w:r w:rsidRPr="003E4C2D">
        <w:rPr>
          <w:rFonts w:ascii="Times New Roman" w:eastAsia="Times New Roman" w:hAnsi="Times New Roman" w:cs="Times New Roman"/>
          <w:sz w:val="24"/>
          <w:szCs w:val="24"/>
          <w:lang w:eastAsia="tr-TR"/>
        </w:rPr>
        <w:t xml:space="preserve"> is a readability formula that estimates the years of education a person needs to understand a piece of writing. It is perfect for health communication and l</w:t>
      </w:r>
      <w:r w:rsidR="00675AB2" w:rsidRPr="003E4C2D">
        <w:rPr>
          <w:rFonts w:ascii="Times New Roman" w:eastAsia="Times New Roman" w:hAnsi="Times New Roman" w:cs="Times New Roman"/>
          <w:sz w:val="24"/>
          <w:szCs w:val="24"/>
          <w:lang w:eastAsia="tr-TR"/>
        </w:rPr>
        <w:t>egal or public policy documents [14].</w:t>
      </w:r>
    </w:p>
    <w:p w14:paraId="61EFA49D" w14:textId="77777777" w:rsidR="00A37659" w:rsidRPr="003E4C2D" w:rsidRDefault="0080770B" w:rsidP="008F1ECD">
      <w:pPr>
        <w:pStyle w:val="NormalWeb"/>
        <w:spacing w:line="360" w:lineRule="auto"/>
        <w:jc w:val="both"/>
      </w:pPr>
      <w:r w:rsidRPr="003E4C2D">
        <w:t>T</w:t>
      </w:r>
      <w:r w:rsidR="00A37659" w:rsidRPr="003E4C2D">
        <w:t xml:space="preserve">he </w:t>
      </w:r>
      <w:r w:rsidR="00A37659" w:rsidRPr="003E4C2D">
        <w:rPr>
          <w:rStyle w:val="Gl"/>
        </w:rPr>
        <w:t>Automated Readability Index (ARI)</w:t>
      </w:r>
      <w:r w:rsidR="00A37659" w:rsidRPr="003E4C2D">
        <w:t xml:space="preserve"> is a readability test that estimates the </w:t>
      </w:r>
      <w:r w:rsidR="00A37659" w:rsidRPr="003E4C2D">
        <w:rPr>
          <w:rStyle w:val="Gl"/>
        </w:rPr>
        <w:t>U.S. grade level</w:t>
      </w:r>
      <w:r w:rsidR="00A37659" w:rsidRPr="003E4C2D">
        <w:t xml:space="preserve"> required to understand a text. Unlike other readability formulas, ARI relies on </w:t>
      </w:r>
      <w:r w:rsidR="00A37659" w:rsidRPr="003E4C2D">
        <w:rPr>
          <w:rStyle w:val="Gl"/>
        </w:rPr>
        <w:t>character count</w:t>
      </w:r>
      <w:r w:rsidR="00A37659" w:rsidRPr="003E4C2D">
        <w:t>, not syllables, making it easier to compute automatically. ARI=4.71(Words/Characters)+0.5(Sentences/Words)−21.43</w:t>
      </w:r>
      <w:r w:rsidR="00675AB2" w:rsidRPr="003E4C2D">
        <w:t xml:space="preserve"> [15].</w:t>
      </w:r>
    </w:p>
    <w:p w14:paraId="418AF8FF" w14:textId="77777777" w:rsidR="00A37659" w:rsidRPr="003E4C2D" w:rsidRDefault="00A37659" w:rsidP="008F1ECD">
      <w:pPr>
        <w:pStyle w:val="NormalWeb"/>
        <w:spacing w:line="360" w:lineRule="auto"/>
        <w:jc w:val="both"/>
      </w:pPr>
      <w:r w:rsidRPr="003E4C2D">
        <w:rPr>
          <w:b/>
          <w:i/>
        </w:rPr>
        <w:t>Coleman-Liau Index:</w:t>
      </w:r>
      <w:r w:rsidRPr="003E4C2D">
        <w:rPr>
          <w:color w:val="000000"/>
          <w:shd w:val="clear" w:color="auto" w:fill="FFFFFF"/>
        </w:rPr>
        <w:t xml:space="preserve"> </w:t>
      </w:r>
      <w:r w:rsidRPr="003E4C2D">
        <w:t xml:space="preserve">The Coleman-Liau Index (CLI) is the go-to metric for assessing the complexity of a text by estimating the U.S. school grade level required to understand it. The </w:t>
      </w:r>
      <w:r w:rsidRPr="003E4C2D">
        <w:lastRenderedPageBreak/>
        <w:t>CLI is different from other readability formulas. It doesn't rely on syllable counts. The CLI uses the number of characters, words and sentences to calculate its score. This makes it particularly suitable for computerized text analysis. This index is widely applied across various domains to evaluate the accessibility of written materials, from scientific articles to political mani</w:t>
      </w:r>
      <w:r w:rsidR="00675AB2" w:rsidRPr="003E4C2D">
        <w:t>festos and policy guides [16].</w:t>
      </w:r>
    </w:p>
    <w:p w14:paraId="0B7F1FF0" w14:textId="77777777" w:rsidR="00A37659" w:rsidRPr="003E4C2D" w:rsidRDefault="00A37659" w:rsidP="008F1ECD">
      <w:pPr>
        <w:pStyle w:val="NormalWeb"/>
        <w:spacing w:line="360" w:lineRule="auto"/>
        <w:jc w:val="both"/>
      </w:pPr>
      <w:r w:rsidRPr="003E4C2D">
        <w:rPr>
          <w:b/>
          <w:i/>
        </w:rPr>
        <w:t>Linsear Write Formula:</w:t>
      </w:r>
      <w:r w:rsidRPr="003E4C2D">
        <w:t xml:space="preserve"> The Linsear Write Formula is the go-to metric for gauging the complexity of English text, ensuring it meets the needs of readers at all educational levels. It is clear that this is not directly related to the mathematical contexts provided in the papers, which focus on line</w:t>
      </w:r>
      <w:r w:rsidR="00675AB2" w:rsidRPr="003E4C2D">
        <w:t>ar algebra and its applications [17].</w:t>
      </w:r>
    </w:p>
    <w:p w14:paraId="26F8F0BD" w14:textId="77777777" w:rsidR="00A37659" w:rsidRPr="003E4C2D" w:rsidRDefault="00A37659" w:rsidP="008F1ECD">
      <w:pPr>
        <w:pStyle w:val="NormalWeb"/>
        <w:spacing w:line="360" w:lineRule="auto"/>
        <w:jc w:val="both"/>
      </w:pPr>
      <w:r w:rsidRPr="003E4C2D">
        <w:rPr>
          <w:b/>
          <w:i/>
        </w:rPr>
        <w:t>Dale-Chall Readability Score:</w:t>
      </w:r>
      <w:r w:rsidRPr="003E4C2D">
        <w:t xml:space="preserve"> The Dale-Chall Readability Score is the go-to formula for assessing the readability of a text. It does this by evaluating its complexity and the familiarity of the words used. It is vital to use this in educational settings to determine if reading materials are appropriate for a specific grade level. The formula considers both the number of words in a sentence and the percentage of difficult words, which are defined as words not found on a list of 3,000 familiar words. The score is then converted into a grade level, indicating the educational level </w:t>
      </w:r>
      <w:r w:rsidR="00675AB2" w:rsidRPr="003E4C2D">
        <w:t>required to understand the text[18].</w:t>
      </w:r>
    </w:p>
    <w:p w14:paraId="37383F21" w14:textId="77777777" w:rsidR="003C7206" w:rsidRPr="003E4C2D" w:rsidRDefault="003C7206" w:rsidP="008F1ECD">
      <w:pPr>
        <w:pStyle w:val="NormalWeb"/>
        <w:spacing w:line="360" w:lineRule="auto"/>
        <w:jc w:val="both"/>
      </w:pPr>
      <w:r w:rsidRPr="003E4C2D">
        <w:rPr>
          <w:b/>
          <w:i/>
        </w:rPr>
        <w:t>Spache Readability Formula:</w:t>
      </w:r>
      <w:r w:rsidRPr="003E4C2D">
        <w:rPr>
          <w:color w:val="000000"/>
          <w:shd w:val="clear" w:color="auto" w:fill="FFFFFF"/>
        </w:rPr>
        <w:t xml:space="preserve"> </w:t>
      </w:r>
      <w:r w:rsidRPr="003E4C2D">
        <w:t>The Spache Readability Formula is the tool you need to assess the readability of texts, especially for primary-level readers. It is a classic readability formula. It evaluates text difficulty by analysing sentence length and the frequency of "difficult" words. "Difficult" words are words not included in a list of common words. This formula is specially tailored for texts aimed at children in the lower elementary grades, typically ranging from 1.5 to fourth grade</w:t>
      </w:r>
      <w:r w:rsidR="00675AB2" w:rsidRPr="003E4C2D">
        <w:t xml:space="preserve"> [19].</w:t>
      </w:r>
      <w:r w:rsidRPr="003E4C2D">
        <w:t>.</w:t>
      </w:r>
    </w:p>
    <w:p w14:paraId="03DA9EDF" w14:textId="77777777" w:rsidR="00056517" w:rsidRPr="003E4C2D" w:rsidRDefault="00056517" w:rsidP="008F1ECD">
      <w:pPr>
        <w:pStyle w:val="NormalWeb"/>
        <w:spacing w:line="360" w:lineRule="auto"/>
        <w:jc w:val="both"/>
      </w:pPr>
      <w:r w:rsidRPr="003E4C2D">
        <w:t>The scores obtained from all readability formulas were compiled. We subjected these scores to a comparative and analytical statistical process using SPSS software.</w:t>
      </w:r>
    </w:p>
    <w:p w14:paraId="750D883B" w14:textId="77777777" w:rsidR="00056517" w:rsidRPr="003E4C2D" w:rsidRDefault="00056517" w:rsidP="008F1ECD">
      <w:pPr>
        <w:pStyle w:val="NormalWeb"/>
        <w:spacing w:line="360" w:lineRule="auto"/>
        <w:jc w:val="both"/>
        <w:rPr>
          <w:b/>
        </w:rPr>
      </w:pPr>
      <w:r w:rsidRPr="003E4C2D">
        <w:rPr>
          <w:b/>
        </w:rPr>
        <w:t>Statistical Analysis</w:t>
      </w:r>
    </w:p>
    <w:p w14:paraId="23303A9E" w14:textId="0B1D798A" w:rsidR="00056517" w:rsidRPr="003E4C2D" w:rsidRDefault="00056517" w:rsidP="008F1ECD">
      <w:pPr>
        <w:pStyle w:val="NormalWeb"/>
        <w:spacing w:line="360" w:lineRule="auto"/>
        <w:jc w:val="both"/>
      </w:pPr>
      <w:r w:rsidRPr="003E4C2D">
        <w:t xml:space="preserve">In our study, we analysed data from artificial intelligence models using SPSS version 27 (IBM Corp., USA). The data were categorised according to type. Categorical data were defined as percentages and frequencies. The chi-squared test was used to compare these. Distribution analysis was used to describe the numerical data. Data conforming to a normal distribution were expressed as the mean ± standard deviation and a t-test was applied. Data with a p-value below </w:t>
      </w:r>
      <w:r w:rsidRPr="003E4C2D">
        <w:lastRenderedPageBreak/>
        <w:t>0.05 were considered significant.</w:t>
      </w:r>
      <w:r w:rsidR="009901D7" w:rsidRPr="003E4C2D">
        <w:t xml:space="preserve"> In addition to p-values, effect sizes were calculated to quantify the magnitude of differences between ChatGPT-5 and Gemini 2.5 Pro. Cohen's </w:t>
      </w:r>
      <w:r w:rsidR="009901D7" w:rsidRPr="003E4C2D">
        <w:rPr>
          <w:rStyle w:val="Vurgu"/>
        </w:rPr>
        <w:t>d</w:t>
      </w:r>
      <w:r w:rsidR="009901D7" w:rsidRPr="003E4C2D">
        <w:t xml:space="preserve"> was calculated for variables with normal distributions and interpreted according to Cohen's conventional thresholds: 0.20 (small), 0.50 (medium), and 0.80 (large). Reporting effect sizes was intended to complement statistical significance by providing an estimate of the practical importance of the observed differences.</w:t>
      </w:r>
    </w:p>
    <w:p w14:paraId="60956F3D" w14:textId="76685A1F" w:rsidR="00DB3426" w:rsidRPr="003E4C2D" w:rsidRDefault="00DB3426" w:rsidP="008F1ECD">
      <w:pPr>
        <w:pStyle w:val="NormalWeb"/>
        <w:spacing w:line="360" w:lineRule="auto"/>
        <w:jc w:val="both"/>
        <w:rPr>
          <w:b/>
        </w:rPr>
      </w:pPr>
      <w:r w:rsidRPr="003E4C2D">
        <w:rPr>
          <w:b/>
        </w:rPr>
        <w:t>Result</w:t>
      </w:r>
    </w:p>
    <w:p w14:paraId="1C565CDD" w14:textId="2EB91F00" w:rsidR="00DB3426" w:rsidRPr="003E4C2D" w:rsidRDefault="00DB3426" w:rsidP="008F1ECD">
      <w:pPr>
        <w:pStyle w:val="NormalWeb"/>
        <w:spacing w:line="360" w:lineRule="auto"/>
        <w:jc w:val="both"/>
      </w:pPr>
      <w:r w:rsidRPr="003E4C2D">
        <w:t>The average reading level for Open AI was 10.02 ± 2.24, while for Gemini it was 10.42 ± 1.58, p=0.259. Gemini's content showed a significantly higher Automated Readability Index (ARI) of 9.89 ± 0.9 compared to Open AI's 8.93 ± 0.78, with a p-value of &lt;0.001.  Gemini's content had a lower Fog Scale score of 9.9 ± 1.01 compared to Open AI's 11.3 ± 0.98, with a p-value of &lt;0.001. A lower Fog Scale score indicates easier readability, suggesting Gemini's output is easier to read by this metric. Gemini's Flesch-Kincaid Grade Level was 8.59 ± 0.56, which was higher than Open AI's 7.97 ± 0.12, with a p-value of &lt;0.001. Gemini's Coleman-Liau Index was 13.29 ± 1.27, significantly higher than Open AI's 11.38 ± 1.12, with a p-value of &lt;0.001. Gemini had a higher SMOG index of 8.38 ± 0.78 compared to Open AI's 7.58 ± 1.34, with a p-value of 0.013. Open AI's Forcast readability formula score was 13.02 ± 0.12, compared to Gemini's 11.82 ± 2.04, p=0.006.</w:t>
      </w:r>
    </w:p>
    <w:p w14:paraId="0C458A8E" w14:textId="5FD97317" w:rsidR="00A37659" w:rsidRPr="003E4C2D" w:rsidRDefault="009F5CF4" w:rsidP="008F1ECD">
      <w:pPr>
        <w:pStyle w:val="NormalWeb"/>
        <w:spacing w:line="360" w:lineRule="auto"/>
        <w:jc w:val="both"/>
        <w:rPr>
          <w:b/>
        </w:rPr>
      </w:pPr>
      <w:r w:rsidRPr="003E4C2D">
        <w:rPr>
          <w:b/>
        </w:rPr>
        <w:t>Discussion</w:t>
      </w:r>
    </w:p>
    <w:p w14:paraId="6A04DB6D" w14:textId="1F91DB21" w:rsidR="008934D4" w:rsidRPr="003E4C2D" w:rsidRDefault="008934D4" w:rsidP="008934D4">
      <w:pPr>
        <w:spacing w:line="360" w:lineRule="auto"/>
        <w:ind w:firstLine="708"/>
        <w:jc w:val="both"/>
        <w:rPr>
          <w:rFonts w:ascii="Times New Roman" w:hAnsi="Times New Roman" w:cs="Times New Roman"/>
          <w:sz w:val="24"/>
          <w:szCs w:val="24"/>
        </w:rPr>
      </w:pPr>
      <w:r w:rsidRPr="003E4C2D">
        <w:rPr>
          <w:rFonts w:ascii="Times New Roman" w:hAnsi="Times New Roman" w:cs="Times New Roman"/>
          <w:sz w:val="24"/>
          <w:szCs w:val="24"/>
        </w:rPr>
        <w:t xml:space="preserve">The present study focused exclusively on ChatGPT-5 and Gemini 2.5 Pro because these are among the most widely used and publicly accessible conversational large language models currently available. Including additional AI systems, such as Claude, Microsoft Copilot, or DeepSeek, may have provided a broader comparison but would also have introduced greater methodological heterogeneity related to differences in model design, accessibility, and update schedules. Future studies should evaluate multiple AI platforms to determine whether the readability patterns observed in the present study are consistent across different generative AI systems. Mushroom poisoning was selected because it is a time-sensitive toxicological emergency in which members of the public commonly search for online health information before seeking medical attention. The wide spectrum of clinical presentations, ranging from mild gastrointestinal symptoms to fulminant hepatic failure, highlights the importance of clear and understandable patient education. Nevertheless, the findings of this study may not be </w:t>
      </w:r>
      <w:r w:rsidRPr="003E4C2D">
        <w:rPr>
          <w:rFonts w:ascii="Times New Roman" w:hAnsi="Times New Roman" w:cs="Times New Roman"/>
          <w:sz w:val="24"/>
          <w:szCs w:val="24"/>
        </w:rPr>
        <w:lastRenderedPageBreak/>
        <w:t>directly generalizable to other emergency conditions. Future investigations should extend readability comparisons to additional acute diseases, such as stroke, sepsis, acute coronary syndrome, anaphylaxis, testicular torsion, and pulmonary embolism, to determine whether similar trends exist across different clinical scenarios.</w:t>
      </w:r>
    </w:p>
    <w:p w14:paraId="62E1242E" w14:textId="1DDAB2AA" w:rsidR="00004175" w:rsidRPr="003E4C2D" w:rsidRDefault="00004175" w:rsidP="008934D4">
      <w:pPr>
        <w:spacing w:line="360" w:lineRule="auto"/>
        <w:ind w:firstLine="708"/>
        <w:jc w:val="both"/>
        <w:rPr>
          <w:rFonts w:ascii="Times New Roman" w:hAnsi="Times New Roman" w:cs="Times New Roman"/>
          <w:sz w:val="24"/>
          <w:szCs w:val="24"/>
        </w:rPr>
      </w:pPr>
      <w:r w:rsidRPr="003E4C2D">
        <w:rPr>
          <w:rFonts w:ascii="Times New Roman" w:hAnsi="Times New Roman" w:cs="Times New Roman"/>
          <w:sz w:val="24"/>
          <w:szCs w:val="24"/>
        </w:rPr>
        <w:t>Mushroom poisoning is a significant concern in emergency medicine due to the potential for severe health outcomes, ranging from mild gastrointestinal disturbances to life-threatening organ failure. The complexity of mushroom poisoning arises from the diversity of toxic species, the variability in symptoms, and the challenges in accurate identification. Emergency departments play a crucial role in managing these cases, often requiring collaboration with poison centers and mycologists to ensure accurate diagnosis and treatment</w:t>
      </w:r>
      <w:r w:rsidR="00074B14" w:rsidRPr="003E4C2D">
        <w:rPr>
          <w:rFonts w:ascii="Times New Roman" w:hAnsi="Times New Roman" w:cs="Times New Roman"/>
          <w:sz w:val="24"/>
          <w:szCs w:val="24"/>
        </w:rPr>
        <w:t xml:space="preserve"> </w:t>
      </w:r>
      <w:r w:rsidR="00074B14" w:rsidRPr="003E4C2D">
        <w:rPr>
          <w:rFonts w:ascii="Times New Roman" w:eastAsia="Times New Roman" w:hAnsi="Times New Roman" w:cs="Times New Roman"/>
          <w:sz w:val="24"/>
          <w:szCs w:val="24"/>
          <w:lang w:eastAsia="tr-TR"/>
        </w:rPr>
        <w:t>[20].</w:t>
      </w:r>
      <w:r w:rsidRPr="003E4C2D">
        <w:rPr>
          <w:rFonts w:ascii="Times New Roman" w:hAnsi="Times New Roman" w:cs="Times New Roman"/>
          <w:sz w:val="24"/>
          <w:szCs w:val="24"/>
        </w:rPr>
        <w:t xml:space="preserve">The following sections explore the key aspects of mushroom poisoning and its implications for emergency medicine. Mushroom poisoning often presents with gastrointestinal symptoms such as nausea, vomiting, and diarrhea, which are </w:t>
      </w:r>
      <w:r w:rsidR="00074B14" w:rsidRPr="003E4C2D">
        <w:rPr>
          <w:rFonts w:ascii="Times New Roman" w:hAnsi="Times New Roman" w:cs="Times New Roman"/>
          <w:sz w:val="24"/>
          <w:szCs w:val="24"/>
        </w:rPr>
        <w:t xml:space="preserve">reported in a majority of cases </w:t>
      </w:r>
      <w:r w:rsidR="00074B14" w:rsidRPr="003E4C2D">
        <w:rPr>
          <w:rFonts w:ascii="Times New Roman" w:eastAsia="Times New Roman" w:hAnsi="Times New Roman" w:cs="Times New Roman"/>
          <w:sz w:val="24"/>
          <w:szCs w:val="24"/>
          <w:lang w:eastAsia="tr-TR"/>
        </w:rPr>
        <w:t>[21].</w:t>
      </w:r>
      <w:r w:rsidRPr="003E4C2D">
        <w:rPr>
          <w:rFonts w:ascii="Times New Roman" w:hAnsi="Times New Roman" w:cs="Times New Roman"/>
          <w:sz w:val="24"/>
          <w:szCs w:val="24"/>
        </w:rPr>
        <w:t xml:space="preserve">Severe cases can lead to organ failure, particularly liver damage, as seen with </w:t>
      </w:r>
      <w:r w:rsidR="00074B14" w:rsidRPr="003E4C2D">
        <w:rPr>
          <w:rFonts w:ascii="Times New Roman" w:hAnsi="Times New Roman" w:cs="Times New Roman"/>
          <w:sz w:val="24"/>
          <w:szCs w:val="24"/>
        </w:rPr>
        <w:t xml:space="preserve">Amanita phalloides intoxication </w:t>
      </w:r>
      <w:r w:rsidR="00074B14" w:rsidRPr="003E4C2D">
        <w:rPr>
          <w:rFonts w:ascii="Times New Roman" w:eastAsia="Times New Roman" w:hAnsi="Times New Roman" w:cs="Times New Roman"/>
          <w:sz w:val="24"/>
          <w:szCs w:val="24"/>
          <w:lang w:eastAsia="tr-TR"/>
        </w:rPr>
        <w:t>[22].</w:t>
      </w:r>
      <w:r w:rsidRPr="003E4C2D">
        <w:rPr>
          <w:rFonts w:ascii="Times New Roman" w:hAnsi="Times New Roman" w:cs="Times New Roman"/>
          <w:sz w:val="24"/>
          <w:szCs w:val="24"/>
        </w:rPr>
        <w:t>Symptoms can vary significantly depending on the mushroom species ingested, with some causing neurological effects like hallucinations and decreased consciousness, as observed in Pantherina syndrome(Yıldırım et al., 2016). While mushroom poisoning remains a critical issue in emergency medicine, the development of rapid diagnostic tools and effective treatment protocols can significantly improve patient outcomes</w:t>
      </w:r>
      <w:r w:rsidR="00074B14" w:rsidRPr="003E4C2D">
        <w:rPr>
          <w:rFonts w:ascii="Times New Roman" w:hAnsi="Times New Roman" w:cs="Times New Roman"/>
          <w:sz w:val="24"/>
          <w:szCs w:val="24"/>
        </w:rPr>
        <w:t xml:space="preserve"> </w:t>
      </w:r>
      <w:r w:rsidR="00074B14" w:rsidRPr="003E4C2D">
        <w:rPr>
          <w:rFonts w:ascii="Times New Roman" w:eastAsia="Times New Roman" w:hAnsi="Times New Roman" w:cs="Times New Roman"/>
          <w:sz w:val="24"/>
          <w:szCs w:val="24"/>
          <w:lang w:eastAsia="tr-TR"/>
        </w:rPr>
        <w:t>[23].</w:t>
      </w:r>
    </w:p>
    <w:p w14:paraId="1C09AAE3" w14:textId="0919491B" w:rsidR="00D61E8A" w:rsidRPr="003E4C2D" w:rsidRDefault="00D61E8A" w:rsidP="008F1ECD">
      <w:pPr>
        <w:spacing w:line="360" w:lineRule="auto"/>
        <w:ind w:firstLine="708"/>
        <w:jc w:val="both"/>
        <w:rPr>
          <w:rFonts w:ascii="Times New Roman" w:hAnsi="Times New Roman" w:cs="Times New Roman"/>
          <w:sz w:val="24"/>
          <w:szCs w:val="24"/>
        </w:rPr>
      </w:pPr>
      <w:r w:rsidRPr="003E4C2D">
        <w:rPr>
          <w:rFonts w:ascii="Times New Roman" w:hAnsi="Times New Roman" w:cs="Times New Roman"/>
          <w:sz w:val="24"/>
          <w:szCs w:val="24"/>
        </w:rPr>
        <w:t>The rapid development of large language models (LLMs) has transformed the way patients access medical information. ChatGPT and Gemini are increasingly used to answer health-related questions because they provide immediate, conversational, and personalized responses. However, for acute medical emergencies such as mushroom poisoning, the readability of AI-generated information is particularly important [15-19]. Patients and their ca</w:t>
      </w:r>
      <w:r w:rsidR="00D6674A" w:rsidRPr="003E4C2D">
        <w:rPr>
          <w:rFonts w:ascii="Times New Roman" w:hAnsi="Times New Roman" w:cs="Times New Roman"/>
          <w:sz w:val="24"/>
          <w:szCs w:val="24"/>
        </w:rPr>
        <w:t>regivers often seek online guida</w:t>
      </w:r>
      <w:r w:rsidRPr="003E4C2D">
        <w:rPr>
          <w:rFonts w:ascii="Times New Roman" w:hAnsi="Times New Roman" w:cs="Times New Roman"/>
          <w:sz w:val="24"/>
          <w:szCs w:val="24"/>
        </w:rPr>
        <w:t>nce immediately after suspected exposure, and educational materials that are difficult to understand may delay appropriate medical evaluation or lead to unsafe self-management. Therefore, readability represents an essential component of the overall quality of AI-ge</w:t>
      </w:r>
      <w:r w:rsidR="00D6674A" w:rsidRPr="003E4C2D">
        <w:rPr>
          <w:rFonts w:ascii="Times New Roman" w:hAnsi="Times New Roman" w:cs="Times New Roman"/>
          <w:sz w:val="24"/>
          <w:szCs w:val="24"/>
        </w:rPr>
        <w:t>nerated patient education [22-25</w:t>
      </w:r>
      <w:r w:rsidRPr="003E4C2D">
        <w:rPr>
          <w:rFonts w:ascii="Times New Roman" w:hAnsi="Times New Roman" w:cs="Times New Roman"/>
          <w:sz w:val="24"/>
          <w:szCs w:val="24"/>
        </w:rPr>
        <w:t>].</w:t>
      </w:r>
    </w:p>
    <w:p w14:paraId="39ED97EA" w14:textId="77777777" w:rsidR="00D61E8A" w:rsidRPr="003E4C2D" w:rsidRDefault="00D61E8A" w:rsidP="008F1ECD">
      <w:pPr>
        <w:spacing w:line="360" w:lineRule="auto"/>
        <w:ind w:firstLine="708"/>
        <w:jc w:val="both"/>
        <w:rPr>
          <w:rFonts w:ascii="Times New Roman" w:hAnsi="Times New Roman" w:cs="Times New Roman"/>
          <w:sz w:val="24"/>
          <w:szCs w:val="24"/>
        </w:rPr>
      </w:pPr>
    </w:p>
    <w:p w14:paraId="0DC5B494" w14:textId="6AE9B07D" w:rsidR="00D61E8A" w:rsidRPr="003E4C2D" w:rsidRDefault="00D61E8A" w:rsidP="008F1ECD">
      <w:pPr>
        <w:spacing w:line="360" w:lineRule="auto"/>
        <w:ind w:firstLine="708"/>
        <w:jc w:val="both"/>
        <w:rPr>
          <w:rFonts w:ascii="Times New Roman" w:hAnsi="Times New Roman" w:cs="Times New Roman"/>
          <w:sz w:val="24"/>
          <w:szCs w:val="24"/>
        </w:rPr>
      </w:pPr>
      <w:r w:rsidRPr="003E4C2D">
        <w:rPr>
          <w:rFonts w:ascii="Times New Roman" w:hAnsi="Times New Roman" w:cs="Times New Roman"/>
          <w:sz w:val="24"/>
          <w:szCs w:val="24"/>
        </w:rPr>
        <w:t xml:space="preserve">In the present study, several readability indices differed significantly between ChatGPT-5 and Gemini 2.5 Pro, whereas others demonstrated comparable performance. These findings indicate that although both LLMs generate comprehensive responses, they differ in sentence </w:t>
      </w:r>
      <w:r w:rsidRPr="003E4C2D">
        <w:rPr>
          <w:rFonts w:ascii="Times New Roman" w:hAnsi="Times New Roman" w:cs="Times New Roman"/>
          <w:sz w:val="24"/>
          <w:szCs w:val="24"/>
        </w:rPr>
        <w:lastRenderedPageBreak/>
        <w:t>structure, vocabulary complexity, and overall linguistic style. Similar variability has been reported in recent studies comparing AI-generated medical information across different clinical specialties, suggesting that readability depends not only on the underlying language model but also on prompt design and response generation strategies.</w:t>
      </w:r>
    </w:p>
    <w:p w14:paraId="671ED6AC" w14:textId="2BC3C266" w:rsidR="00751FEB" w:rsidRPr="003E4C2D" w:rsidRDefault="00650C86" w:rsidP="008F1ECD">
      <w:pPr>
        <w:pStyle w:val="NormalWeb"/>
        <w:spacing w:line="360" w:lineRule="auto"/>
        <w:jc w:val="both"/>
      </w:pPr>
      <w:r w:rsidRPr="003E4C2D">
        <w:t>The comparison between ChatGPT and Gemini reveals distinct strengths and weaknesses across various domains, including translation, business management, healthcare, and cybersecurity. Both models are advanced AI systems with unique capabilities, but they differ significantly in their performance and application suitability</w:t>
      </w:r>
      <w:r w:rsidR="00074B14" w:rsidRPr="003E4C2D">
        <w:t xml:space="preserve"> [24]</w:t>
      </w:r>
      <w:r w:rsidRPr="003E4C2D">
        <w:t xml:space="preserve">. This analysis explores their comparative advantages and limitations, providing insights into their optimal use cases. In the realm of classical Arabic poetry translation, ChatGPT outperforms Gemini in thematic clarity, creativity, and prosody, as assessed by literature experts. Gemini lags significantly in prosody, indicating a gap in handling complex poetic structures </w:t>
      </w:r>
      <w:r w:rsidR="00D6674A" w:rsidRPr="003E4C2D">
        <w:t>[26</w:t>
      </w:r>
      <w:r w:rsidR="00074B14" w:rsidRPr="003E4C2D">
        <w:t xml:space="preserve">]. </w:t>
      </w:r>
      <w:r w:rsidRPr="003E4C2D">
        <w:t>Gemini excels in real-time market analysis, strategic planning, and data-driven decision-making due to its integration with Google's vast data resources. It is particularly effective in processing extensive datasets</w:t>
      </w:r>
      <w:r w:rsidR="00074B14" w:rsidRPr="003E4C2D">
        <w:t xml:space="preserve"> f</w:t>
      </w:r>
      <w:r w:rsidR="00D6674A" w:rsidRPr="003E4C2D">
        <w:t>or insights and optimization [27</w:t>
      </w:r>
      <w:r w:rsidR="00074B14" w:rsidRPr="003E4C2D">
        <w:t xml:space="preserve">]. </w:t>
      </w:r>
      <w:r w:rsidRPr="003E4C2D">
        <w:t xml:space="preserve">ChatGPT, on the other hand, is noted for its qualitative insights, customer feedback analysis, and creative content generation, making it valuable for customer interactions and marketing efforts. Its adaptability and conversational skills enhance customer experiences </w:t>
      </w:r>
      <w:r w:rsidR="00D6674A" w:rsidRPr="003E4C2D">
        <w:t>[28</w:t>
      </w:r>
      <w:r w:rsidR="00074B14" w:rsidRPr="003E4C2D">
        <w:t xml:space="preserve">]. </w:t>
      </w:r>
      <w:r w:rsidRPr="003E4C2D">
        <w:t>In the medical field, particularly in glaucoma surgical planning, ChatGPT shows a higher consistency with expert opinions compared to Gemini. ChatGPT's performance is notably better in challenging cases, where it aligns more closely w</w:t>
      </w:r>
      <w:r w:rsidR="00074B14" w:rsidRPr="003E4C2D">
        <w:t>it</w:t>
      </w:r>
      <w:r w:rsidR="00D6674A" w:rsidRPr="003E4C2D">
        <w:t>h specialist recommendations [29</w:t>
      </w:r>
      <w:r w:rsidR="00074B14" w:rsidRPr="003E4C2D">
        <w:t>].</w:t>
      </w:r>
      <w:r w:rsidR="00751FEB" w:rsidRPr="003E4C2D">
        <w:t xml:space="preserve"> In our study ARI, Fog Scale score, Flesch-Kincaid Grade Level Coleman-Liau Index, SMOG index is significantly different in groups.</w:t>
      </w:r>
    </w:p>
    <w:p w14:paraId="7235D432" w14:textId="5AC588D2" w:rsidR="00650C86" w:rsidRPr="003E4C2D" w:rsidRDefault="00650C86" w:rsidP="008F1ECD">
      <w:pPr>
        <w:spacing w:line="360" w:lineRule="auto"/>
        <w:ind w:firstLine="708"/>
        <w:jc w:val="both"/>
        <w:rPr>
          <w:rFonts w:ascii="Times New Roman" w:hAnsi="Times New Roman" w:cs="Times New Roman"/>
          <w:sz w:val="24"/>
          <w:szCs w:val="24"/>
        </w:rPr>
      </w:pPr>
    </w:p>
    <w:p w14:paraId="161A7A0D" w14:textId="730974A7" w:rsidR="00742D4D" w:rsidRPr="003E4C2D" w:rsidRDefault="00742D4D" w:rsidP="008F1ECD">
      <w:pPr>
        <w:pStyle w:val="NormalWeb"/>
        <w:spacing w:line="360" w:lineRule="auto"/>
        <w:ind w:firstLine="708"/>
        <w:jc w:val="both"/>
      </w:pPr>
      <w:r w:rsidRPr="003E4C2D">
        <w:t>Readability indices are the tools used to evaluate how easy or difficult a text is to read. They have significant implications for both human and machine comprehension. These indices are especially important in the field of artificial intelligence (AI), where they can be used to improve the performance of machine learning models in understanding and processing tex</w:t>
      </w:r>
      <w:r w:rsidR="00D6674A" w:rsidRPr="003E4C2D">
        <w:t xml:space="preserve"> [30</w:t>
      </w:r>
      <w:r w:rsidR="00074B14" w:rsidRPr="003E4C2D">
        <w:t>].</w:t>
      </w:r>
      <w:r w:rsidRPr="003E4C2D">
        <w:t xml:space="preserve"> The integration of readability indices with AI is key to achieving more effective information retrieval, text classification and educational applications. This answer definitively explores the relationship between readability indices and AI, focusing squarely on their application, limitations, and potential improvements</w:t>
      </w:r>
      <w:r w:rsidR="00D6674A" w:rsidRPr="003E4C2D">
        <w:t xml:space="preserve"> [31</w:t>
      </w:r>
      <w:r w:rsidR="00776700" w:rsidRPr="003E4C2D">
        <w:t xml:space="preserve">]. </w:t>
      </w:r>
      <w:r w:rsidRPr="003E4C2D">
        <w:t xml:space="preserve">The ARI is a tool that automates the process of determining text readability by calculating average word and sentence lengths. This index is an </w:t>
      </w:r>
      <w:r w:rsidRPr="003E4C2D">
        <w:lastRenderedPageBreak/>
        <w:t xml:space="preserve">essential tool in technical fields like the Air Force, where it simplifies the evaluation of training materials </w:t>
      </w:r>
      <w:r w:rsidR="00D6674A" w:rsidRPr="003E4C2D">
        <w:t>[32</w:t>
      </w:r>
      <w:r w:rsidR="00776700" w:rsidRPr="003E4C2D">
        <w:t xml:space="preserve">]. </w:t>
      </w:r>
      <w:r w:rsidRPr="003E4C2D">
        <w:t xml:space="preserve">Different readability indices can yield varying results for the same text, leading to inconsistencies in text classification. This disparity demands the development of more unified and accurate models </w:t>
      </w:r>
      <w:r w:rsidR="00D6674A" w:rsidRPr="003E4C2D">
        <w:t>[33</w:t>
      </w:r>
      <w:r w:rsidR="00776700" w:rsidRPr="003E4C2D">
        <w:t xml:space="preserve">]. </w:t>
      </w:r>
      <w:r w:rsidRPr="003E4C2D">
        <w:t xml:space="preserve">Traditional readability indices are often misleading because they overlook cognitive aspects such as short-term memory capacity. These aspects can significantly impact reading difficulty. The GU index successfully addresses this by incorporating cognitive psychology and linguistic theories </w:t>
      </w:r>
      <w:r w:rsidR="00D6674A" w:rsidRPr="003E4C2D">
        <w:t>[34</w:t>
      </w:r>
      <w:r w:rsidR="00776700" w:rsidRPr="003E4C2D">
        <w:t xml:space="preserve">]. </w:t>
      </w:r>
      <w:r w:rsidRPr="003E4C2D">
        <w:t xml:space="preserve">While simpler texts are generally easier for machines to understand, the correlation between readability levels and machine comprehension performance is not as strong as expected. It is clear that current AI systems do not fully replicate human reading capabilities </w:t>
      </w:r>
      <w:r w:rsidR="00776700" w:rsidRPr="003E4C2D">
        <w:t xml:space="preserve">[16-20]. </w:t>
      </w:r>
      <w:r w:rsidRPr="003E4C2D">
        <w:t xml:space="preserve">Creating more precise readability models by integrating various indices and considering additional linguistic and cognitive factors is the only way to improve text evaluation accuracy </w:t>
      </w:r>
      <w:r w:rsidR="00776700" w:rsidRPr="003E4C2D">
        <w:t>[15-19].</w:t>
      </w:r>
      <w:r w:rsidR="00C01AE1" w:rsidRPr="003E4C2D">
        <w:t xml:space="preserve"> </w:t>
      </w:r>
      <w:r w:rsidRPr="003E4C2D">
        <w:t xml:space="preserve">AI and Machine Learning Integration: Leveraging AI is the key to enhancing readability indices, improving predictions of text complexity and enhancing machine comprehension systems. This integration undoubtedly leads to more sophisticated models that account for a wider range of textual features </w:t>
      </w:r>
      <w:r w:rsidR="00C01AE1" w:rsidRPr="003E4C2D">
        <w:t xml:space="preserve">[20-25]. </w:t>
      </w:r>
      <w:r w:rsidRPr="003E4C2D">
        <w:t xml:space="preserve">New readability models must be validated and their applications across different languages and contexts explored. It is vital to examine the impact of readability on both human and machine comprehension </w:t>
      </w:r>
      <w:r w:rsidR="00D6674A" w:rsidRPr="003E4C2D">
        <w:t>[24,26</w:t>
      </w:r>
      <w:r w:rsidR="00C01AE1" w:rsidRPr="003E4C2D">
        <w:t>].</w:t>
      </w:r>
    </w:p>
    <w:p w14:paraId="6C891072" w14:textId="77777777" w:rsidR="00DB3426" w:rsidRPr="003E4C2D" w:rsidRDefault="00DB3426" w:rsidP="008F1ECD">
      <w:pPr>
        <w:pStyle w:val="NormalWeb"/>
        <w:spacing w:line="360" w:lineRule="auto"/>
        <w:jc w:val="both"/>
      </w:pPr>
      <w:r w:rsidRPr="003E4C2D">
        <w:t>In summary, while some readability metrics like Average Reading Level, Flesch Reading Ease, and Linsear Write Formula showed no significant difference between ChatGPT and Gemini, other indices such as Automated Readability Index, Fog Scale, Flesch-Kincaid Grade Level, Coleman-Liau Index, SMOG index, and Forcast readability formula revealed statistically significant differences, often indicating that Gemini's output tends to be more complex or, in some cases, easier depending on the specific metric.</w:t>
      </w:r>
    </w:p>
    <w:p w14:paraId="44B4F0DC" w14:textId="77777777" w:rsidR="00DB3426" w:rsidRPr="003E4C2D" w:rsidRDefault="00DB3426" w:rsidP="00C01AE1">
      <w:pPr>
        <w:pStyle w:val="NormalWeb"/>
        <w:spacing w:line="480" w:lineRule="auto"/>
        <w:ind w:firstLine="708"/>
        <w:jc w:val="both"/>
      </w:pPr>
    </w:p>
    <w:p w14:paraId="10C9102E" w14:textId="77777777" w:rsidR="00E44966" w:rsidRPr="003E4C2D" w:rsidRDefault="00E44966" w:rsidP="00E44966">
      <w:pPr>
        <w:pStyle w:val="ListeParagraf"/>
        <w:numPr>
          <w:ilvl w:val="0"/>
          <w:numId w:val="4"/>
        </w:numPr>
      </w:pPr>
      <w:r w:rsidRPr="003E4C2D">
        <w:rPr>
          <w:rFonts w:ascii="Segoe UI" w:hAnsi="Segoe UI" w:cs="Segoe UI"/>
          <w:color w:val="212121"/>
          <w:shd w:val="clear" w:color="auto" w:fill="FFFFFF"/>
        </w:rPr>
        <w:t>Tuğcan MO, Akpınar AA. Mushroom poisoning: An updated review. Turk J Emerg Med. 2025 Jan 2;25(1):10-16. doi: 10.4103/tjem.tjem_129_24. PMID: 39882097; PMCID: PMC11774429.</w:t>
      </w:r>
    </w:p>
    <w:p w14:paraId="0C7E64D2" w14:textId="77777777" w:rsidR="00E44966" w:rsidRPr="003E4C2D" w:rsidRDefault="00E44966" w:rsidP="00E44966">
      <w:pPr>
        <w:pStyle w:val="ListeParagraf"/>
        <w:numPr>
          <w:ilvl w:val="0"/>
          <w:numId w:val="4"/>
        </w:numPr>
      </w:pPr>
      <w:r w:rsidRPr="003E4C2D">
        <w:rPr>
          <w:rFonts w:ascii="Segoe UI" w:hAnsi="Segoe UI" w:cs="Segoe UI"/>
          <w:color w:val="212121"/>
          <w:shd w:val="clear" w:color="auto" w:fill="FFFFFF"/>
        </w:rPr>
        <w:t>Tran HH, Juergens AL. Mushroom Toxicity. 2023 Aug 7. In: StatPearls [Internet]. Treasure Island (FL): StatPearls Publishing; 2025 Jan–. PMID: 30725796.</w:t>
      </w:r>
    </w:p>
    <w:p w14:paraId="67EE70ED" w14:textId="77777777" w:rsidR="00E44966" w:rsidRPr="003E4C2D" w:rsidRDefault="00E44966" w:rsidP="00E44966">
      <w:pPr>
        <w:pStyle w:val="ListeParagraf"/>
        <w:numPr>
          <w:ilvl w:val="0"/>
          <w:numId w:val="4"/>
        </w:numPr>
      </w:pPr>
      <w:r w:rsidRPr="003E4C2D">
        <w:rPr>
          <w:rFonts w:ascii="Segoe UI" w:hAnsi="Segoe UI" w:cs="Segoe UI"/>
          <w:color w:val="212121"/>
          <w:shd w:val="clear" w:color="auto" w:fill="FFFFFF"/>
        </w:rPr>
        <w:t xml:space="preserve">Li H, Zhang Y, Zhang H, Zhou J, Li Z, Yin Y, He Q, Jiang S, Zhang Y, Yuan Y, Lang N, Cheng B, Zhong J, Yuan M, Liu Z, Sun C. Mushroom Poisoning Outbreaks - China, </w:t>
      </w:r>
      <w:r w:rsidRPr="003E4C2D">
        <w:rPr>
          <w:rFonts w:ascii="Segoe UI" w:hAnsi="Segoe UI" w:cs="Segoe UI"/>
          <w:color w:val="212121"/>
          <w:shd w:val="clear" w:color="auto" w:fill="FFFFFF"/>
        </w:rPr>
        <w:lastRenderedPageBreak/>
        <w:t>2024. China CDC Wkly. 2025 May 9;7(19):645-649. doi: 10.46234/ccdcw2025.106. PMID: 40376178; PMCID: PMC12075492.</w:t>
      </w:r>
    </w:p>
    <w:p w14:paraId="416F2D7B" w14:textId="77777777" w:rsidR="00E44966" w:rsidRPr="003E4C2D" w:rsidRDefault="00E44966" w:rsidP="00E44966">
      <w:pPr>
        <w:pStyle w:val="ListeParagraf"/>
        <w:numPr>
          <w:ilvl w:val="0"/>
          <w:numId w:val="4"/>
        </w:numPr>
      </w:pPr>
      <w:r w:rsidRPr="003E4C2D">
        <w:rPr>
          <w:rFonts w:ascii="Segoe UI" w:hAnsi="Segoe UI" w:cs="Segoe UI"/>
          <w:color w:val="212121"/>
          <w:shd w:val="clear" w:color="auto" w:fill="FFFFFF"/>
        </w:rPr>
        <w:t>Romanek K, Haberl B, Eyer F. Verdacht auf Pilzvergiftung [Emergency checklist: Suspected mushroom poisoning]. MMW Fortschr Med. 2025 Aug;167(13):52-53. German. doi: 10.1007/s15006-025-5045-x. PMID: 40775162.</w:t>
      </w:r>
    </w:p>
    <w:p w14:paraId="6130AB69" w14:textId="77777777" w:rsidR="00E44966" w:rsidRPr="003E4C2D" w:rsidRDefault="00E44966" w:rsidP="00E44966">
      <w:pPr>
        <w:pStyle w:val="ListeParagraf"/>
        <w:numPr>
          <w:ilvl w:val="0"/>
          <w:numId w:val="4"/>
        </w:numPr>
      </w:pPr>
      <w:r w:rsidRPr="003E4C2D">
        <w:rPr>
          <w:rFonts w:ascii="Segoe UI" w:hAnsi="Segoe UI" w:cs="Segoe UI"/>
          <w:color w:val="212121"/>
          <w:shd w:val="clear" w:color="auto" w:fill="FFFFFF"/>
        </w:rPr>
        <w:t>Luo J, Chen L. Status and development of spent mushroom substrate recycling: A review. J Air Waste Manag Assoc. 2024 Dec;74(12):843-860. doi: 10.1080/10962247.2024.2410447. Epub 2024 Oct 22. PMID: 39348219.</w:t>
      </w:r>
    </w:p>
    <w:p w14:paraId="232CD248" w14:textId="77777777" w:rsidR="00E44966" w:rsidRPr="003E4C2D" w:rsidRDefault="00E44966" w:rsidP="00E44966">
      <w:pPr>
        <w:pStyle w:val="ListeParagraf"/>
        <w:numPr>
          <w:ilvl w:val="0"/>
          <w:numId w:val="4"/>
        </w:numPr>
      </w:pPr>
      <w:r w:rsidRPr="003E4C2D">
        <w:rPr>
          <w:rFonts w:ascii="Segoe UI" w:hAnsi="Segoe UI" w:cs="Segoe UI"/>
          <w:color w:val="212121"/>
          <w:shd w:val="clear" w:color="auto" w:fill="FFFFFF"/>
        </w:rPr>
        <w:t>Cottam R, Vounckx R. Intelligence: Natural, artificial, or what? Biosystems. 2024 Dec;246:105343. doi: 10.1016/j.biosystems.2024.105343. Epub 2024 Sep 26. PMID: 39341545.</w:t>
      </w:r>
    </w:p>
    <w:p w14:paraId="098BE6A8" w14:textId="77777777" w:rsidR="00E44966" w:rsidRPr="003E4C2D" w:rsidRDefault="00E44966" w:rsidP="00E44966">
      <w:pPr>
        <w:pStyle w:val="ListeParagraf"/>
        <w:numPr>
          <w:ilvl w:val="0"/>
          <w:numId w:val="4"/>
        </w:numPr>
      </w:pPr>
      <w:r w:rsidRPr="003E4C2D">
        <w:rPr>
          <w:rFonts w:ascii="Segoe UI" w:hAnsi="Segoe UI" w:cs="Segoe UI"/>
          <w:color w:val="212121"/>
          <w:shd w:val="clear" w:color="auto" w:fill="FFFFFF"/>
        </w:rPr>
        <w:t>Mukherjee J, Sharma R, Dutta P, Bhunia B. Artificial intelligence in healthcare: a mastery. Biotechnol Genet Eng Rev. 2024 Nov;40(3):1659-1708. doi: 10.1080/02648725.2023.2196476. Epub 2023 Apr 4. PMID: 37013913.</w:t>
      </w:r>
    </w:p>
    <w:p w14:paraId="571C6DFB" w14:textId="77777777" w:rsidR="00E44966" w:rsidRPr="003E4C2D" w:rsidRDefault="00E44966" w:rsidP="00E44966">
      <w:pPr>
        <w:pStyle w:val="ListeParagraf"/>
        <w:numPr>
          <w:ilvl w:val="0"/>
          <w:numId w:val="4"/>
        </w:numPr>
      </w:pPr>
      <w:r w:rsidRPr="003E4C2D">
        <w:rPr>
          <w:rFonts w:ascii="Segoe UI" w:hAnsi="Segoe UI" w:cs="Segoe UI"/>
          <w:color w:val="212121"/>
          <w:shd w:val="clear" w:color="auto" w:fill="FFFFFF"/>
        </w:rPr>
        <w:t>Judge CS, Krewer F, O'Donnell MJ, Kiely L, Sexton D, Taylor GW, Skorburg JA, Tripp B. Multimodal Artificial Intelligence in Medicine. Kidney360. 2024 Nov 1;5(11):1771-1779. doi: 10.34067/KID.0000000000000556. Epub 2024 Aug 21. PMID: 39167446; PMCID: PMC12282626.</w:t>
      </w:r>
    </w:p>
    <w:p w14:paraId="78B423CD" w14:textId="77777777" w:rsidR="00E44966" w:rsidRPr="003E4C2D" w:rsidRDefault="00E44966" w:rsidP="00E44966">
      <w:pPr>
        <w:pStyle w:val="ListeParagraf"/>
        <w:numPr>
          <w:ilvl w:val="0"/>
          <w:numId w:val="4"/>
        </w:numPr>
      </w:pPr>
      <w:r w:rsidRPr="003E4C2D">
        <w:rPr>
          <w:rFonts w:ascii="Segoe UI" w:hAnsi="Segoe UI" w:cs="Segoe UI"/>
          <w:color w:val="212121"/>
          <w:shd w:val="clear" w:color="auto" w:fill="FFFFFF"/>
        </w:rPr>
        <w:t>Ng Yin Ling C, Zhu X, Ang M. Artificial intelligence in myopia in children: current trends and future directions. Curr Opin Ophthalmol. 2024 Nov 1;35(6):463-471. doi: 10.1097/ICU.0000000000001086. Epub 2024 Aug 26. PMID: 39259652.</w:t>
      </w:r>
    </w:p>
    <w:p w14:paraId="31CE65B6" w14:textId="77777777" w:rsidR="00E44966" w:rsidRPr="003E4C2D" w:rsidRDefault="00E44966" w:rsidP="00E44966">
      <w:pPr>
        <w:pStyle w:val="ListeParagraf"/>
        <w:numPr>
          <w:ilvl w:val="0"/>
          <w:numId w:val="4"/>
        </w:numPr>
      </w:pPr>
      <w:r w:rsidRPr="003E4C2D">
        <w:rPr>
          <w:rFonts w:ascii="Segoe UI" w:hAnsi="Segoe UI" w:cs="Segoe UI"/>
          <w:color w:val="212121"/>
          <w:shd w:val="clear" w:color="auto" w:fill="FFFFFF"/>
        </w:rPr>
        <w:t>Sasidharan Pillai S, Ashraf AP. Artificial Intelligence in Pediatric Endocrinology. Adv Pediatr. 2025 Aug;72(1):185-195. doi: 10.1016/j.yapd.2024.12.003. Epub 2025 Feb 4. PMID: 40582750.</w:t>
      </w:r>
    </w:p>
    <w:p w14:paraId="5620C2DE" w14:textId="77777777" w:rsidR="00E44966" w:rsidRPr="003E4C2D" w:rsidRDefault="00E44966" w:rsidP="00E44966">
      <w:pPr>
        <w:pStyle w:val="ListeParagraf"/>
        <w:numPr>
          <w:ilvl w:val="0"/>
          <w:numId w:val="4"/>
        </w:numPr>
      </w:pPr>
      <w:r w:rsidRPr="003E4C2D">
        <w:rPr>
          <w:rFonts w:ascii="Segoe UI" w:hAnsi="Segoe UI" w:cs="Segoe UI"/>
          <w:color w:val="212121"/>
          <w:shd w:val="clear" w:color="auto" w:fill="FFFFFF"/>
        </w:rPr>
        <w:t>Incerti Parenti S, Bartolucci ML, Biondi E, Maglioni A, Corazza G, Gracco A, Alessandri-Bonetti G. Online Patient Education in Obstructive Sleep Apnea: ChatGPT versus Google Search. Healthcare (Basel). 2024 Sep 5;12(17):1781. doi: 10.3390/healthcare12171781. PMID: 39273804; PMCID: PMC11394980.</w:t>
      </w:r>
    </w:p>
    <w:p w14:paraId="41E0B0FD" w14:textId="77777777" w:rsidR="00E44966" w:rsidRPr="003E4C2D" w:rsidRDefault="00E44966" w:rsidP="00E44966">
      <w:pPr>
        <w:pStyle w:val="ListeParagraf"/>
        <w:numPr>
          <w:ilvl w:val="0"/>
          <w:numId w:val="4"/>
        </w:numPr>
      </w:pPr>
      <w:r w:rsidRPr="003E4C2D">
        <w:rPr>
          <w:rFonts w:ascii="Segoe UI" w:hAnsi="Segoe UI" w:cs="Segoe UI"/>
          <w:color w:val="212121"/>
          <w:shd w:val="clear" w:color="auto" w:fill="FFFFFF"/>
        </w:rPr>
        <w:t>Dihan Q, Chauhan MZ, Eleiwa TK, Brown AD, Hassan AK, Khodeiry MM, Elsheikh RH, Oke I, Nihalani BR, VanderVeen DK, Sallam AB, Elhusseiny AM. Large language models: a new frontier in paediatric cataract patient education. Br J Ophthalmol. 2024 Sep 20;108(10):1470-1476. doi: 10.1136/bjo-2024-325252. PMID: 39174290.</w:t>
      </w:r>
    </w:p>
    <w:p w14:paraId="63F2BACA" w14:textId="77777777" w:rsidR="00E44966" w:rsidRPr="003E4C2D" w:rsidRDefault="00E44966" w:rsidP="00E44966">
      <w:pPr>
        <w:pStyle w:val="ListeParagraf"/>
        <w:numPr>
          <w:ilvl w:val="0"/>
          <w:numId w:val="4"/>
        </w:numPr>
      </w:pPr>
      <w:r w:rsidRPr="003E4C2D">
        <w:rPr>
          <w:rFonts w:ascii="Segoe UI" w:hAnsi="Segoe UI" w:cs="Segoe UI"/>
          <w:color w:val="212121"/>
          <w:shd w:val="clear" w:color="auto" w:fill="FFFFFF"/>
        </w:rPr>
        <w:t>Senbaykal Yigit E, Taskirdi I, Haci IA, Tuncel T. Artificial intelligence performance in pediatric asthma. J Asthma. 2025 Aug 1:1-7. doi: 10.1080/02770903.2025.2531500. Epub ahead of print. PMID: 40643318.</w:t>
      </w:r>
    </w:p>
    <w:p w14:paraId="71F4D243" w14:textId="77777777" w:rsidR="00E44966" w:rsidRPr="003E4C2D" w:rsidRDefault="00E44966" w:rsidP="00E44966">
      <w:pPr>
        <w:pStyle w:val="ListeParagraf"/>
        <w:numPr>
          <w:ilvl w:val="0"/>
          <w:numId w:val="4"/>
        </w:numPr>
      </w:pPr>
      <w:r w:rsidRPr="003E4C2D">
        <w:rPr>
          <w:rFonts w:ascii="Segoe UI" w:hAnsi="Segoe UI" w:cs="Segoe UI"/>
          <w:color w:val="212121"/>
          <w:shd w:val="clear" w:color="auto" w:fill="FFFFFF"/>
        </w:rPr>
        <w:t>Yurdakurban E, Topsakal KG, Duran GS. A comparative analysis of AI-based chatbots: Assessing data quality in orthognathic surgery related patient information. J Stomatol Oral Maxillofac Surg. 2024 Oct;125(5):101757. doi: 10.1016/j.jormas.2023.101757. Epub 2023 Dec 28. PMID: 38157937.</w:t>
      </w:r>
    </w:p>
    <w:p w14:paraId="58335058" w14:textId="77777777" w:rsidR="00E44966" w:rsidRPr="003E4C2D" w:rsidRDefault="00E44966" w:rsidP="00E44966">
      <w:pPr>
        <w:pStyle w:val="ListeParagraf"/>
        <w:numPr>
          <w:ilvl w:val="0"/>
          <w:numId w:val="4"/>
        </w:numPr>
      </w:pPr>
      <w:r w:rsidRPr="003E4C2D">
        <w:rPr>
          <w:rFonts w:ascii="Segoe UI" w:hAnsi="Segoe UI" w:cs="Segoe UI"/>
          <w:color w:val="212121"/>
          <w:shd w:val="clear" w:color="auto" w:fill="FFFFFF"/>
        </w:rPr>
        <w:t>O'Halloran CP, Agarwal A, Hawcutt DB, Oni L, Moss J. Readability of paediatric participant information leaflets in research studies. Pediatr Res. 2025 Feb 22. doi: 10.1038/s41390-025-03943-z. Epub ahead of print. PMID: 39984643.</w:t>
      </w:r>
    </w:p>
    <w:p w14:paraId="439E317C" w14:textId="77777777" w:rsidR="00E44966" w:rsidRPr="003E4C2D" w:rsidRDefault="00E44966" w:rsidP="00E44966">
      <w:pPr>
        <w:pStyle w:val="ListeParagraf"/>
        <w:numPr>
          <w:ilvl w:val="0"/>
          <w:numId w:val="4"/>
        </w:numPr>
      </w:pPr>
      <w:r w:rsidRPr="003E4C2D">
        <w:rPr>
          <w:rFonts w:ascii="Segoe UI" w:hAnsi="Segoe UI" w:cs="Segoe UI"/>
          <w:color w:val="212121"/>
          <w:shd w:val="clear" w:color="auto" w:fill="FFFFFF"/>
        </w:rPr>
        <w:t xml:space="preserve">Erkan A, Koc A, Barali D, Satir A, Zengin S, Kilic M, Dundar G, Guzelsoy M. Can Patients With Urogenital Cancer Rely on Artificial Intelligence Chatbots for Treatment </w:t>
      </w:r>
      <w:r w:rsidRPr="003E4C2D">
        <w:rPr>
          <w:rFonts w:ascii="Segoe UI" w:hAnsi="Segoe UI" w:cs="Segoe UI"/>
          <w:color w:val="212121"/>
          <w:shd w:val="clear" w:color="auto" w:fill="FFFFFF"/>
        </w:rPr>
        <w:lastRenderedPageBreak/>
        <w:t>Decisions? Clin Genitourin Cancer. 2024 Dec;22(6):102206. doi: 10.1016/j.clgc.2024.102206. Epub 2024 Aug 14. PMID: 39236508.</w:t>
      </w:r>
    </w:p>
    <w:p w14:paraId="26DD4302" w14:textId="77777777" w:rsidR="00E44966" w:rsidRPr="003E4C2D" w:rsidRDefault="00E44966" w:rsidP="00E44966">
      <w:pPr>
        <w:pStyle w:val="ListeParagraf"/>
        <w:numPr>
          <w:ilvl w:val="0"/>
          <w:numId w:val="4"/>
        </w:numPr>
      </w:pPr>
      <w:r w:rsidRPr="003E4C2D">
        <w:rPr>
          <w:rFonts w:ascii="Segoe UI" w:hAnsi="Segoe UI" w:cs="Segoe UI"/>
          <w:color w:val="212121"/>
          <w:shd w:val="clear" w:color="auto" w:fill="FFFFFF"/>
        </w:rPr>
        <w:t>Webb H, Toppi J. The readability of online laryngectomy patient information: how do Australia and New Zealand compare? N Z Med J. 2025 Mar 14;138(1611):93-101. doi: 10.26635/6965.6853. PMID: 40080764.</w:t>
      </w:r>
    </w:p>
    <w:p w14:paraId="116058DB" w14:textId="77777777" w:rsidR="00E44966" w:rsidRPr="003E4C2D" w:rsidRDefault="00E44966" w:rsidP="00E44966">
      <w:pPr>
        <w:pStyle w:val="ListeParagraf"/>
        <w:numPr>
          <w:ilvl w:val="0"/>
          <w:numId w:val="4"/>
        </w:numPr>
      </w:pPr>
      <w:r w:rsidRPr="003E4C2D">
        <w:rPr>
          <w:rFonts w:ascii="Segoe UI" w:hAnsi="Segoe UI" w:cs="Segoe UI"/>
          <w:color w:val="212121"/>
          <w:shd w:val="clear" w:color="auto" w:fill="FFFFFF"/>
        </w:rPr>
        <w:t>Olszewski R, Watros K, Mańczak M, Owoc J, Jeziorski K, Brzeziński J. Assessing the response quality and readability of chatbots in cardiovascular health, oncology, and psoriasis: A comparative study. Int J Med Inform. 2024 Oct;190:105562. doi: 10.1016/j.ijmedinf.2024.105562. Epub 2024 Jul 19. PMID: 39059084.</w:t>
      </w:r>
    </w:p>
    <w:p w14:paraId="383D74B8" w14:textId="77777777" w:rsidR="00E44966" w:rsidRPr="003E4C2D" w:rsidRDefault="00E44966" w:rsidP="00E44966">
      <w:pPr>
        <w:pStyle w:val="ListeParagraf"/>
        <w:numPr>
          <w:ilvl w:val="0"/>
          <w:numId w:val="4"/>
        </w:numPr>
      </w:pPr>
      <w:r w:rsidRPr="003E4C2D">
        <w:rPr>
          <w:rFonts w:ascii="Segoe UI" w:hAnsi="Segoe UI" w:cs="Segoe UI"/>
          <w:color w:val="212121"/>
          <w:shd w:val="clear" w:color="auto" w:fill="FFFFFF"/>
        </w:rPr>
        <w:t>Rashid S, Siddiqa A, Agama FT, Idrees N, Alharthi MS. Poisson random measure noise-induced coherence in epidemiological priors informed deep neural networks to identify the intensity of virus dynamics. Sci Rep. 2025 May 17;15(1):17150. doi: 10.1038/s41598-025-94086-y. PMID: 40382439; PMCID: PMC12085636.</w:t>
      </w:r>
    </w:p>
    <w:p w14:paraId="28B3824C" w14:textId="77777777" w:rsidR="00E44966" w:rsidRPr="003E4C2D" w:rsidRDefault="00E44966" w:rsidP="00E44966">
      <w:pPr>
        <w:pStyle w:val="ListeParagraf"/>
        <w:numPr>
          <w:ilvl w:val="0"/>
          <w:numId w:val="4"/>
        </w:numPr>
      </w:pPr>
      <w:r w:rsidRPr="003E4C2D">
        <w:rPr>
          <w:rFonts w:ascii="Segoe UI" w:hAnsi="Segoe UI" w:cs="Segoe UI"/>
          <w:color w:val="212121"/>
          <w:shd w:val="clear" w:color="auto" w:fill="FFFFFF"/>
        </w:rPr>
        <w:t>Roy S, Saleem H. Mushroom Poisoning and Acute Liver Injury: A Case-Based Review. Cureus. 2024 Dec 14;16(12):e75706. doi: 10.7759/cureus.75706. PMID: 39677988; PMCID: PMC11646078.</w:t>
      </w:r>
    </w:p>
    <w:p w14:paraId="099A7415" w14:textId="77777777" w:rsidR="00E44966" w:rsidRPr="003E4C2D" w:rsidRDefault="00E44966" w:rsidP="00E44966">
      <w:pPr>
        <w:pStyle w:val="ListeParagraf"/>
        <w:numPr>
          <w:ilvl w:val="0"/>
          <w:numId w:val="4"/>
        </w:numPr>
      </w:pPr>
      <w:r w:rsidRPr="003E4C2D">
        <w:rPr>
          <w:rFonts w:ascii="Segoe UI" w:hAnsi="Segoe UI" w:cs="Segoe UI"/>
          <w:color w:val="212121"/>
          <w:shd w:val="clear" w:color="auto" w:fill="FFFFFF"/>
        </w:rPr>
        <w:t>Wu S, Wang Q, Duan H, Xiong J, Lai T, Wang C, Liang J, Jia H. Mushroom poisoning deaths and prevention practices in Hunan, 2014-2023. PLoS One. 2025 Jun 16;20(6):e0326107. doi: 10.1371/journal.pone.0326107. PMID: 40522929; PMCID: PMC12169554.</w:t>
      </w:r>
    </w:p>
    <w:p w14:paraId="0563EE46" w14:textId="77777777" w:rsidR="00E44966" w:rsidRPr="003E4C2D" w:rsidRDefault="00E44966" w:rsidP="00E44966">
      <w:pPr>
        <w:pStyle w:val="ListeParagraf"/>
        <w:numPr>
          <w:ilvl w:val="0"/>
          <w:numId w:val="4"/>
        </w:numPr>
      </w:pPr>
      <w:r w:rsidRPr="003E4C2D">
        <w:rPr>
          <w:rFonts w:ascii="Segoe UI" w:hAnsi="Segoe UI" w:cs="Segoe UI"/>
          <w:color w:val="212121"/>
          <w:shd w:val="clear" w:color="auto" w:fill="FFFFFF"/>
        </w:rPr>
        <w:t>Yuan Y, Zhang Y, Zhou J, Lang N, Jiang S, Li H, He Q, Zhang Y, Cheng B, Zhong J, Liang J, Yin Y, Liang Y, Zhang H, Sun C. Detection and Identification in Reported Mushroom Poisoning Incidents - China, 2012-2023. China CDC Wkly. 2024 Dec 20;6(51):1360-1364. doi: 10.46234/ccdcw2024.270. PMID: 39802087; PMCID: PMC11724132.</w:t>
      </w:r>
    </w:p>
    <w:p w14:paraId="65B8A016" w14:textId="77777777" w:rsidR="00E44966" w:rsidRPr="003E4C2D" w:rsidRDefault="00E44966" w:rsidP="00E44966">
      <w:pPr>
        <w:pStyle w:val="ListeParagraf"/>
        <w:numPr>
          <w:ilvl w:val="0"/>
          <w:numId w:val="4"/>
        </w:numPr>
      </w:pPr>
      <w:r w:rsidRPr="003E4C2D">
        <w:rPr>
          <w:rFonts w:ascii="Segoe UI" w:hAnsi="Segoe UI" w:cs="Segoe UI"/>
          <w:color w:val="212121"/>
          <w:shd w:val="clear" w:color="auto" w:fill="FFFFFF"/>
        </w:rPr>
        <w:t>Marcaccini G, Seth I, Xie Y, Susini P, Pozzi M, Cuomo R, Rozen WM. Breaking Bones, Breaking Barriers: ChatGPT, DeepSeek, and Gemini in Hand Fracture Management. J Clin Med. 2025 Mar 14;14(6):1983. doi: 10.3390/jcm14061983. PMID: 40142791; PMCID: PMC11942733.</w:t>
      </w:r>
    </w:p>
    <w:p w14:paraId="76E24FB8" w14:textId="04EDD5EC" w:rsidR="00E44966" w:rsidRPr="003E4C2D" w:rsidRDefault="00E44966" w:rsidP="00E44966">
      <w:pPr>
        <w:pStyle w:val="ListeParagraf"/>
        <w:numPr>
          <w:ilvl w:val="0"/>
          <w:numId w:val="4"/>
        </w:numPr>
      </w:pPr>
      <w:r w:rsidRPr="003E4C2D">
        <w:rPr>
          <w:rFonts w:ascii="Segoe UI" w:hAnsi="Segoe UI" w:cs="Segoe UI"/>
          <w:color w:val="212121"/>
          <w:shd w:val="clear" w:color="auto" w:fill="FFFFFF"/>
        </w:rPr>
        <w:t>Pirkle S, Yang J, Blumberg TJ. Do ChatGPT and Gemini Provide Appropriate Recommendations for Pediatric Orthopaedic Conditions? J Pediatr Orthop. 2025 Jan 1;45(1):e66-e71. doi: 10.1097/BPO.0000000000002797. Epub 2024 Aug 22. PMID: 39171426.</w:t>
      </w:r>
    </w:p>
    <w:p w14:paraId="333460C1" w14:textId="33F234BF" w:rsidR="00E70F31" w:rsidRPr="003E4C2D" w:rsidRDefault="00E70F31" w:rsidP="00E70F31">
      <w:pPr>
        <w:pStyle w:val="ListeParagraf"/>
        <w:numPr>
          <w:ilvl w:val="0"/>
          <w:numId w:val="4"/>
        </w:numPr>
      </w:pPr>
      <w:r w:rsidRPr="003E4C2D">
        <w:t>Joseph G, Bhatti N, Mittal R, Bhatti A. Current Application and Future Prospects of Artificial Intelligence in Healthcare and Medical Education: A Review of Literature. Cureus. 2025; 17(1).</w:t>
      </w:r>
    </w:p>
    <w:p w14:paraId="63193CFA" w14:textId="77777777" w:rsidR="00E44966" w:rsidRPr="003E4C2D" w:rsidRDefault="00E44966" w:rsidP="00E44966">
      <w:pPr>
        <w:pStyle w:val="ListeParagraf"/>
        <w:numPr>
          <w:ilvl w:val="0"/>
          <w:numId w:val="4"/>
        </w:numPr>
      </w:pPr>
      <w:r w:rsidRPr="003E4C2D">
        <w:rPr>
          <w:rFonts w:ascii="Segoe UI" w:hAnsi="Segoe UI" w:cs="Segoe UI"/>
          <w:color w:val="212121"/>
          <w:shd w:val="clear" w:color="auto" w:fill="FFFFFF"/>
        </w:rPr>
        <w:t>Singh R, Hamouda M, Chamberlin JH, Tóth A, Munford J, Silbergleit M, Baruah D, Burt JR, Kabakus IM. ChatGPT vs. Gemini: Comparative accuracy and efficiency in Lung-RADS score assignment from radiology reports. Clin Imaging. 2025 May;121:110455. doi: 10.1016/j.clinimag.2025.110455. Epub 2025 Mar 13. PMID: 40090067.</w:t>
      </w:r>
    </w:p>
    <w:p w14:paraId="5A453BD4" w14:textId="77777777" w:rsidR="00E44966" w:rsidRPr="003E4C2D" w:rsidRDefault="00E44966" w:rsidP="00E44966">
      <w:pPr>
        <w:pStyle w:val="ListeParagraf"/>
        <w:numPr>
          <w:ilvl w:val="0"/>
          <w:numId w:val="4"/>
        </w:numPr>
      </w:pPr>
      <w:r w:rsidRPr="003E4C2D">
        <w:rPr>
          <w:rFonts w:ascii="Segoe UI" w:hAnsi="Segoe UI" w:cs="Segoe UI"/>
          <w:color w:val="212121"/>
          <w:shd w:val="clear" w:color="auto" w:fill="FFFFFF"/>
        </w:rPr>
        <w:t>Silbergleit M, Tóth A, Chamberlin JH, Hamouda M, Baruah D, Derrick S, Schoepf UJ, Burt JR, Kabakus IM. ChatGPT vs Gemini: Comparative Accuracy and Efficiency in CAD-RADS Score Assignment from Radiology Reports. J Imaging Inform Med. 2025 Aug;38(4):2303-2311. doi: 10.1007/s10278-024-01328-y. Epub 2024 Nov 11. PMID: 39528887; PMCID: PMC12343400.</w:t>
      </w:r>
    </w:p>
    <w:p w14:paraId="2D151B45" w14:textId="77777777" w:rsidR="00E44966" w:rsidRPr="003E4C2D" w:rsidRDefault="00E44966" w:rsidP="00E44966">
      <w:pPr>
        <w:pStyle w:val="ListeParagraf"/>
        <w:numPr>
          <w:ilvl w:val="0"/>
          <w:numId w:val="4"/>
        </w:numPr>
      </w:pPr>
      <w:r w:rsidRPr="003E4C2D">
        <w:rPr>
          <w:rFonts w:ascii="Segoe UI" w:hAnsi="Segoe UI" w:cs="Segoe UI"/>
          <w:color w:val="212121"/>
          <w:shd w:val="clear" w:color="auto" w:fill="FFFFFF"/>
        </w:rPr>
        <w:lastRenderedPageBreak/>
        <w:t>Güneş YC, Cesur T, Çamur E, Günbey Karabekmez L. Evaluating text and visual diagnostic capabilities of large language models on questions related to the Breast Imaging Reporting and Data System Atlas 5</w:t>
      </w:r>
      <w:r w:rsidRPr="003E4C2D">
        <w:rPr>
          <w:rFonts w:ascii="Segoe UI" w:hAnsi="Segoe UI" w:cs="Segoe UI"/>
          <w:color w:val="212121"/>
          <w:sz w:val="18"/>
          <w:szCs w:val="18"/>
          <w:shd w:val="clear" w:color="auto" w:fill="FFFFFF"/>
          <w:vertAlign w:val="superscript"/>
        </w:rPr>
        <w:t>th</w:t>
      </w:r>
      <w:r w:rsidRPr="003E4C2D">
        <w:rPr>
          <w:rFonts w:ascii="Segoe UI" w:hAnsi="Segoe UI" w:cs="Segoe UI"/>
          <w:color w:val="212121"/>
          <w:shd w:val="clear" w:color="auto" w:fill="FFFFFF"/>
        </w:rPr>
        <w:t> edition. Diagn Interv Radiol. 2025 Mar 3;31(2):111-129. doi: 10.4274/dir.2024.242876. Epub 2024 Sep 9. PMID: 39248152; PMCID: PMC11880873.</w:t>
      </w:r>
    </w:p>
    <w:p w14:paraId="1DC3E515" w14:textId="77777777" w:rsidR="00E44966" w:rsidRPr="003E4C2D" w:rsidRDefault="00E44966" w:rsidP="00E44966">
      <w:pPr>
        <w:pStyle w:val="ListeParagraf"/>
        <w:numPr>
          <w:ilvl w:val="0"/>
          <w:numId w:val="4"/>
        </w:numPr>
      </w:pPr>
      <w:r w:rsidRPr="003E4C2D">
        <w:rPr>
          <w:rFonts w:ascii="Segoe UI" w:hAnsi="Segoe UI" w:cs="Segoe UI"/>
          <w:color w:val="212121"/>
          <w:shd w:val="clear" w:color="auto" w:fill="FFFFFF"/>
        </w:rPr>
        <w:t>Lee KL, Kessler DA, Caglic I, Kuo YH, Shaida N, Barrett T. Assessing the performance of ChatGPT and Bard/Gemini against radiologists for Prostate Imaging-Reporting and Data System classification based on prostate multiparametric MRI text reports. Br J Radiol. 2025 Mar 1;98(1167):368-374. doi: 10.1093/bjr/tqae236. PMID: 39535870; PMCID: PMC11840166.</w:t>
      </w:r>
    </w:p>
    <w:p w14:paraId="7F382740" w14:textId="77777777" w:rsidR="00E44966" w:rsidRPr="003E4C2D" w:rsidRDefault="00F61716" w:rsidP="00E44966">
      <w:pPr>
        <w:pStyle w:val="ListeParagraf"/>
        <w:numPr>
          <w:ilvl w:val="0"/>
          <w:numId w:val="4"/>
        </w:numPr>
      </w:pPr>
      <w:r w:rsidRPr="003E4C2D">
        <w:rPr>
          <w:rFonts w:ascii="Segoe UI" w:hAnsi="Segoe UI" w:cs="Segoe UI"/>
          <w:color w:val="212121"/>
          <w:shd w:val="clear" w:color="auto" w:fill="FFFFFF"/>
        </w:rPr>
        <w:t>Wang L, Li J, Zhuang B, Huang S, Fang M, Wang C, Li W, Zhang M, Gong S. Accuracy of Large Language Models When Answering Clinical Research Questions: Systematic Review and Network Meta-Analysis. J Med Internet Res. 2025 Apr 30;27:e64486. doi: 10.2196/64486. PMID: 40305085; PMCID: PMC12079073.</w:t>
      </w:r>
    </w:p>
    <w:p w14:paraId="2846AD2D" w14:textId="77777777" w:rsidR="00F61716" w:rsidRPr="003E4C2D" w:rsidRDefault="00F61716" w:rsidP="00E44966">
      <w:pPr>
        <w:pStyle w:val="ListeParagraf"/>
        <w:numPr>
          <w:ilvl w:val="0"/>
          <w:numId w:val="4"/>
        </w:numPr>
      </w:pPr>
      <w:r w:rsidRPr="003E4C2D">
        <w:rPr>
          <w:rFonts w:ascii="Segoe UI" w:hAnsi="Segoe UI" w:cs="Segoe UI"/>
          <w:color w:val="212121"/>
          <w:shd w:val="clear" w:color="auto" w:fill="FFFFFF"/>
        </w:rPr>
        <w:t>Tippareddy C, Jiang S, Bera K, Ramaiya N. Radiology Reading Room for the Future: Harnessing the Power of Large Language Models Like ChatGPT. Curr Probl Diagn Radiol. 2025 Jul-Aug;54(4):408-413. doi: 10.1067/j.cpradiol.2023.08.018. Epub 2023 Aug 30. PMID: 37758604.</w:t>
      </w:r>
    </w:p>
    <w:p w14:paraId="3A6E529E" w14:textId="0522FCCA" w:rsidR="00F61716" w:rsidRPr="003E4C2D" w:rsidRDefault="00F61716" w:rsidP="00E44966">
      <w:pPr>
        <w:pStyle w:val="ListeParagraf"/>
        <w:numPr>
          <w:ilvl w:val="0"/>
          <w:numId w:val="4"/>
        </w:numPr>
      </w:pPr>
      <w:r w:rsidRPr="003E4C2D">
        <w:rPr>
          <w:rFonts w:ascii="Segoe UI" w:hAnsi="Segoe UI" w:cs="Segoe UI"/>
          <w:color w:val="212121"/>
          <w:shd w:val="clear" w:color="auto" w:fill="FFFFFF"/>
        </w:rPr>
        <w:t xml:space="preserve">Fujimoto M, Kuroda H, Katayama T, Yamaguchi A, Katagiri N, Kagawa K, Tsukimoto S, Nakano A, Imaizumi U, Sato-Boku A, Kishimoto N, Itamiya T, Kido K, Sanuki T. Evaluating Large Language Models in Dental Anesthesiology: A Comparative Analysis of </w:t>
      </w:r>
      <w:r w:rsidR="005522C9" w:rsidRPr="003E4C2D">
        <w:rPr>
          <w:rFonts w:ascii="Segoe UI" w:hAnsi="Segoe UI" w:cs="Segoe UI"/>
          <w:color w:val="212121"/>
          <w:shd w:val="clear" w:color="auto" w:fill="FFFFFF"/>
        </w:rPr>
        <w:t xml:space="preserve">ChatGPT-5 </w:t>
      </w:r>
      <w:r w:rsidRPr="003E4C2D">
        <w:rPr>
          <w:rFonts w:ascii="Segoe UI" w:hAnsi="Segoe UI" w:cs="Segoe UI"/>
          <w:color w:val="212121"/>
          <w:shd w:val="clear" w:color="auto" w:fill="FFFFFF"/>
        </w:rPr>
        <w:t>, Claude 3 Opus, and Gemini 1.0 on the Japanese Dental Society of Anesthesiology Board Certification Exam. Cureus. 2024 Sep 27;16(9):e70302. doi: 10.7759/cureus.70302. PMID: 39469383; PMCID: PMC11513210.</w:t>
      </w:r>
    </w:p>
    <w:p w14:paraId="356444E0" w14:textId="388B7B36" w:rsidR="00F61716" w:rsidRPr="003E4C2D" w:rsidRDefault="00F61716" w:rsidP="00E44966">
      <w:pPr>
        <w:pStyle w:val="ListeParagraf"/>
        <w:numPr>
          <w:ilvl w:val="0"/>
          <w:numId w:val="4"/>
        </w:numPr>
      </w:pPr>
      <w:r w:rsidRPr="003E4C2D">
        <w:rPr>
          <w:rFonts w:ascii="Segoe UI" w:hAnsi="Segoe UI" w:cs="Segoe UI"/>
          <w:color w:val="212121"/>
          <w:shd w:val="clear" w:color="auto" w:fill="FFFFFF"/>
        </w:rPr>
        <w:t xml:space="preserve">Wu J, Wang Z, Qin Y. Performance of DeepSeek-R1 and </w:t>
      </w:r>
      <w:r w:rsidR="005522C9" w:rsidRPr="003E4C2D">
        <w:rPr>
          <w:rFonts w:ascii="Segoe UI" w:hAnsi="Segoe UI" w:cs="Segoe UI"/>
          <w:color w:val="212121"/>
          <w:shd w:val="clear" w:color="auto" w:fill="FFFFFF"/>
        </w:rPr>
        <w:t xml:space="preserve">ChatGPT-5 </w:t>
      </w:r>
      <w:r w:rsidRPr="003E4C2D">
        <w:rPr>
          <w:rFonts w:ascii="Segoe UI" w:hAnsi="Segoe UI" w:cs="Segoe UI"/>
          <w:color w:val="212121"/>
          <w:shd w:val="clear" w:color="auto" w:fill="FFFFFF"/>
        </w:rPr>
        <w:t>o on the Chinese National Medical Licensing Examination: A Comparative Study. J Med Syst. 2025 Jun 3;49(1):74. doi: 10.1007/s10916-025-02213-z. PMID: 40459679.</w:t>
      </w:r>
    </w:p>
    <w:p w14:paraId="62B3182B" w14:textId="77777777" w:rsidR="00F61716" w:rsidRPr="003E4C2D" w:rsidRDefault="00F61716" w:rsidP="00E44966">
      <w:pPr>
        <w:pStyle w:val="ListeParagraf"/>
        <w:numPr>
          <w:ilvl w:val="0"/>
          <w:numId w:val="4"/>
        </w:numPr>
      </w:pPr>
      <w:r w:rsidRPr="003E4C2D">
        <w:rPr>
          <w:rFonts w:ascii="Segoe UI" w:hAnsi="Segoe UI" w:cs="Segoe UI"/>
          <w:color w:val="212121"/>
          <w:shd w:val="clear" w:color="auto" w:fill="FFFFFF"/>
        </w:rPr>
        <w:t>Tippareddy C, Jiang S, Bera K, Ramaiya N. Radiology Reading Room for the Future: Harnessing the Power of Large Language Models Like ChatGPT. Curr Probl Diagn Radiol. 2025 Jul-Aug;54(4):408-413. doi: 10.1067/j.cpradiol.2023.08.018. Epub 2023 Aug 30. PMID: 37758604.</w:t>
      </w:r>
    </w:p>
    <w:p w14:paraId="0BB31ED0" w14:textId="77777777" w:rsidR="00650C86" w:rsidRPr="003E4C2D" w:rsidRDefault="00650C86" w:rsidP="00675AB2">
      <w:pPr>
        <w:spacing w:line="480" w:lineRule="auto"/>
        <w:jc w:val="both"/>
      </w:pPr>
    </w:p>
    <w:p w14:paraId="71B1C855" w14:textId="77777777" w:rsidR="009F5CF4" w:rsidRPr="003E4C2D" w:rsidRDefault="009F5CF4" w:rsidP="00675AB2">
      <w:pPr>
        <w:pStyle w:val="NormalWeb"/>
        <w:spacing w:line="480" w:lineRule="auto"/>
        <w:jc w:val="both"/>
      </w:pPr>
    </w:p>
    <w:p w14:paraId="4C5F5C9D" w14:textId="77777777" w:rsidR="003C7206" w:rsidRPr="003E4C2D" w:rsidRDefault="003C7206" w:rsidP="00675AB2">
      <w:pPr>
        <w:pStyle w:val="NormalWeb"/>
        <w:spacing w:line="480" w:lineRule="auto"/>
        <w:jc w:val="both"/>
      </w:pPr>
    </w:p>
    <w:p w14:paraId="0170D712" w14:textId="77777777" w:rsidR="00E30E31" w:rsidRPr="003E4C2D" w:rsidRDefault="00E30E31" w:rsidP="00675AB2">
      <w:pPr>
        <w:pStyle w:val="NormalWeb"/>
        <w:spacing w:line="480" w:lineRule="auto"/>
        <w:ind w:firstLine="708"/>
        <w:jc w:val="both"/>
      </w:pPr>
      <w:r w:rsidRPr="003E4C2D">
        <w:t>Table 1. Comparison of CHATGPT vs GEMINI in terms of readability scores</w:t>
      </w:r>
    </w:p>
    <w:tbl>
      <w:tblPr>
        <w:tblStyle w:val="TabloKlavuzu"/>
        <w:tblW w:w="0" w:type="auto"/>
        <w:tblLook w:val="04A0" w:firstRow="1" w:lastRow="0" w:firstColumn="1" w:lastColumn="0" w:noHBand="0" w:noVBand="1"/>
      </w:tblPr>
      <w:tblGrid>
        <w:gridCol w:w="2276"/>
        <w:gridCol w:w="2270"/>
        <w:gridCol w:w="2261"/>
        <w:gridCol w:w="2255"/>
      </w:tblGrid>
      <w:tr w:rsidR="00BA16E1" w:rsidRPr="003E4C2D" w14:paraId="1D521852" w14:textId="77777777" w:rsidTr="00BA16E1">
        <w:tc>
          <w:tcPr>
            <w:tcW w:w="2276" w:type="dxa"/>
          </w:tcPr>
          <w:p w14:paraId="08470AED" w14:textId="77777777" w:rsidR="00BA16E1" w:rsidRPr="003E4C2D" w:rsidRDefault="00BA16E1" w:rsidP="00AF734A"/>
        </w:tc>
        <w:tc>
          <w:tcPr>
            <w:tcW w:w="2270" w:type="dxa"/>
          </w:tcPr>
          <w:p w14:paraId="287AD574" w14:textId="14FD14CC" w:rsidR="00BA16E1" w:rsidRPr="003E4C2D" w:rsidRDefault="00DB4FA8" w:rsidP="00AF734A">
            <w:r w:rsidRPr="003E4C2D">
              <w:t>Open AI (n=100</w:t>
            </w:r>
            <w:r w:rsidR="00BA16E1" w:rsidRPr="003E4C2D">
              <w:t>)</w:t>
            </w:r>
          </w:p>
        </w:tc>
        <w:tc>
          <w:tcPr>
            <w:tcW w:w="2261" w:type="dxa"/>
          </w:tcPr>
          <w:p w14:paraId="0B5B9531" w14:textId="4548CBA3" w:rsidR="00BA16E1" w:rsidRPr="003E4C2D" w:rsidRDefault="00DB4FA8" w:rsidP="00AF734A">
            <w:r w:rsidRPr="003E4C2D">
              <w:t>GEMINI (n=100</w:t>
            </w:r>
            <w:r w:rsidR="00BA16E1" w:rsidRPr="003E4C2D">
              <w:t>)</w:t>
            </w:r>
          </w:p>
        </w:tc>
        <w:tc>
          <w:tcPr>
            <w:tcW w:w="2255" w:type="dxa"/>
          </w:tcPr>
          <w:p w14:paraId="5377284E" w14:textId="77777777" w:rsidR="00BA16E1" w:rsidRPr="003E4C2D" w:rsidRDefault="00BA16E1" w:rsidP="00AF734A">
            <w:r w:rsidRPr="003E4C2D">
              <w:t>p-Value</w:t>
            </w:r>
          </w:p>
        </w:tc>
      </w:tr>
      <w:tr w:rsidR="00BA16E1" w:rsidRPr="003E4C2D" w14:paraId="2E4DACE3" w14:textId="77777777" w:rsidTr="00BA16E1">
        <w:tc>
          <w:tcPr>
            <w:tcW w:w="2276" w:type="dxa"/>
          </w:tcPr>
          <w:p w14:paraId="717BCF69" w14:textId="77777777" w:rsidR="00BA16E1" w:rsidRPr="003E4C2D" w:rsidRDefault="00BA16E1" w:rsidP="00BA16E1">
            <w:r w:rsidRPr="003E4C2D">
              <w:lastRenderedPageBreak/>
              <w:t>Average Reading Level Consensus</w:t>
            </w:r>
          </w:p>
        </w:tc>
        <w:tc>
          <w:tcPr>
            <w:tcW w:w="2270" w:type="dxa"/>
          </w:tcPr>
          <w:p w14:paraId="35D0F63E" w14:textId="16B9A6D7" w:rsidR="00BA16E1" w:rsidRPr="003E4C2D" w:rsidRDefault="00BA16E1" w:rsidP="00BA16E1">
            <w:r w:rsidRPr="003E4C2D">
              <w:t>10,02±2,24</w:t>
            </w:r>
          </w:p>
        </w:tc>
        <w:tc>
          <w:tcPr>
            <w:tcW w:w="2261" w:type="dxa"/>
            <w:vAlign w:val="bottom"/>
          </w:tcPr>
          <w:p w14:paraId="2C836F2F" w14:textId="4C989480" w:rsidR="00BA16E1" w:rsidRPr="003E4C2D" w:rsidRDefault="00BA16E1" w:rsidP="00BA16E1">
            <w:r w:rsidRPr="003E4C2D">
              <w:rPr>
                <w:rFonts w:ascii="Aptos Narrow" w:hAnsi="Aptos Narrow"/>
                <w:color w:val="000000"/>
              </w:rPr>
              <w:t>10,42±1,58</w:t>
            </w:r>
          </w:p>
        </w:tc>
        <w:tc>
          <w:tcPr>
            <w:tcW w:w="2255" w:type="dxa"/>
          </w:tcPr>
          <w:p w14:paraId="494D1C90" w14:textId="6C246B72" w:rsidR="00BA16E1" w:rsidRPr="003E4C2D" w:rsidRDefault="00BA16E1" w:rsidP="00BA16E1">
            <w:r w:rsidRPr="003E4C2D">
              <w:t>0,259</w:t>
            </w:r>
          </w:p>
        </w:tc>
      </w:tr>
      <w:tr w:rsidR="00BA16E1" w:rsidRPr="003E4C2D" w14:paraId="0810EF8F" w14:textId="77777777" w:rsidTr="00BA16E1">
        <w:tc>
          <w:tcPr>
            <w:tcW w:w="2276" w:type="dxa"/>
          </w:tcPr>
          <w:p w14:paraId="74EE3B81" w14:textId="77777777" w:rsidR="00BA16E1" w:rsidRPr="003E4C2D" w:rsidRDefault="00BA16E1" w:rsidP="00BA16E1">
            <w:r w:rsidRPr="003E4C2D">
              <w:t>Automated Readability Index</w:t>
            </w:r>
          </w:p>
        </w:tc>
        <w:tc>
          <w:tcPr>
            <w:tcW w:w="2270" w:type="dxa"/>
          </w:tcPr>
          <w:p w14:paraId="726DC928" w14:textId="7729B961" w:rsidR="00BA16E1" w:rsidRPr="003E4C2D" w:rsidRDefault="00BA16E1" w:rsidP="00BA16E1">
            <w:r w:rsidRPr="003E4C2D">
              <w:t>8,93±0,78</w:t>
            </w:r>
          </w:p>
        </w:tc>
        <w:tc>
          <w:tcPr>
            <w:tcW w:w="2261" w:type="dxa"/>
            <w:vAlign w:val="bottom"/>
          </w:tcPr>
          <w:p w14:paraId="78CB0920" w14:textId="1485D6AF" w:rsidR="00BA16E1" w:rsidRPr="003E4C2D" w:rsidRDefault="00BA16E1" w:rsidP="00BA16E1">
            <w:r w:rsidRPr="003E4C2D">
              <w:rPr>
                <w:rFonts w:ascii="Aptos Narrow" w:hAnsi="Aptos Narrow"/>
                <w:color w:val="000000"/>
              </w:rPr>
              <w:t>9,89±0,9</w:t>
            </w:r>
          </w:p>
        </w:tc>
        <w:tc>
          <w:tcPr>
            <w:tcW w:w="2255" w:type="dxa"/>
          </w:tcPr>
          <w:p w14:paraId="202A0BBC" w14:textId="09D3F91D" w:rsidR="00BA16E1" w:rsidRPr="003E4C2D" w:rsidRDefault="00BA16E1" w:rsidP="00BA16E1">
            <w:r w:rsidRPr="003E4C2D">
              <w:t>&lt;0,001</w:t>
            </w:r>
          </w:p>
        </w:tc>
      </w:tr>
      <w:tr w:rsidR="00BA16E1" w:rsidRPr="003E4C2D" w14:paraId="42A2256D" w14:textId="77777777" w:rsidTr="00BA16E1">
        <w:tc>
          <w:tcPr>
            <w:tcW w:w="2276" w:type="dxa"/>
          </w:tcPr>
          <w:p w14:paraId="0CC306A3" w14:textId="77777777" w:rsidR="00BA16E1" w:rsidRPr="003E4C2D" w:rsidRDefault="00BA16E1" w:rsidP="00BA16E1">
            <w:r w:rsidRPr="003E4C2D">
              <w:t>Flesch Reading Ease</w:t>
            </w:r>
          </w:p>
        </w:tc>
        <w:tc>
          <w:tcPr>
            <w:tcW w:w="2270" w:type="dxa"/>
          </w:tcPr>
          <w:p w14:paraId="30E24BD8" w14:textId="53080EB9" w:rsidR="00BA16E1" w:rsidRPr="003E4C2D" w:rsidRDefault="00BA16E1" w:rsidP="00BA16E1">
            <w:r w:rsidRPr="003E4C2D">
              <w:t>52±5,65</w:t>
            </w:r>
          </w:p>
        </w:tc>
        <w:tc>
          <w:tcPr>
            <w:tcW w:w="2261" w:type="dxa"/>
            <w:vAlign w:val="bottom"/>
          </w:tcPr>
          <w:p w14:paraId="748472E2" w14:textId="6D89A56E" w:rsidR="00BA16E1" w:rsidRPr="003E4C2D" w:rsidRDefault="00BA16E1" w:rsidP="00BA16E1">
            <w:r w:rsidRPr="003E4C2D">
              <w:rPr>
                <w:rFonts w:ascii="Aptos Narrow" w:hAnsi="Aptos Narrow"/>
                <w:color w:val="000000"/>
              </w:rPr>
              <w:t>52±4,76</w:t>
            </w:r>
          </w:p>
        </w:tc>
        <w:tc>
          <w:tcPr>
            <w:tcW w:w="2255" w:type="dxa"/>
          </w:tcPr>
          <w:p w14:paraId="18384B01" w14:textId="44E5CB63" w:rsidR="00BA16E1" w:rsidRPr="003E4C2D" w:rsidRDefault="00BA16E1" w:rsidP="00BA16E1">
            <w:r w:rsidRPr="003E4C2D">
              <w:t>0,500</w:t>
            </w:r>
          </w:p>
        </w:tc>
      </w:tr>
      <w:tr w:rsidR="00BA16E1" w:rsidRPr="003E4C2D" w14:paraId="13E8C068" w14:textId="77777777" w:rsidTr="00BA16E1">
        <w:tc>
          <w:tcPr>
            <w:tcW w:w="2276" w:type="dxa"/>
          </w:tcPr>
          <w:p w14:paraId="6182AC0D" w14:textId="77777777" w:rsidR="00BA16E1" w:rsidRPr="003E4C2D" w:rsidRDefault="00BA16E1" w:rsidP="00BA16E1">
            <w:r w:rsidRPr="003E4C2D">
              <w:t>Fog Scale</w:t>
            </w:r>
          </w:p>
        </w:tc>
        <w:tc>
          <w:tcPr>
            <w:tcW w:w="2270" w:type="dxa"/>
          </w:tcPr>
          <w:p w14:paraId="6D0F4650" w14:textId="1B45778D" w:rsidR="00BA16E1" w:rsidRPr="003E4C2D" w:rsidRDefault="00BA16E1" w:rsidP="00BA16E1">
            <w:r w:rsidRPr="003E4C2D">
              <w:t>11,3±0,98</w:t>
            </w:r>
          </w:p>
        </w:tc>
        <w:tc>
          <w:tcPr>
            <w:tcW w:w="2261" w:type="dxa"/>
            <w:vAlign w:val="bottom"/>
          </w:tcPr>
          <w:p w14:paraId="7E0951DC" w14:textId="549C4D18" w:rsidR="00BA16E1" w:rsidRPr="003E4C2D" w:rsidRDefault="00BA16E1" w:rsidP="00BA16E1">
            <w:r w:rsidRPr="003E4C2D">
              <w:rPr>
                <w:rFonts w:ascii="Aptos Narrow" w:hAnsi="Aptos Narrow"/>
                <w:color w:val="000000"/>
              </w:rPr>
              <w:t>9,9±1,01</w:t>
            </w:r>
          </w:p>
        </w:tc>
        <w:tc>
          <w:tcPr>
            <w:tcW w:w="2255" w:type="dxa"/>
          </w:tcPr>
          <w:p w14:paraId="46966D37" w14:textId="4DEC663C" w:rsidR="00BA16E1" w:rsidRPr="003E4C2D" w:rsidRDefault="00BA16E1" w:rsidP="00BA16E1">
            <w:r w:rsidRPr="003E4C2D">
              <w:t>&lt;0,001</w:t>
            </w:r>
          </w:p>
        </w:tc>
      </w:tr>
      <w:tr w:rsidR="00BA16E1" w:rsidRPr="003E4C2D" w14:paraId="01743BF6" w14:textId="77777777" w:rsidTr="00BA16E1">
        <w:tc>
          <w:tcPr>
            <w:tcW w:w="2276" w:type="dxa"/>
          </w:tcPr>
          <w:p w14:paraId="632A1F0F" w14:textId="77777777" w:rsidR="00BA16E1" w:rsidRPr="003E4C2D" w:rsidRDefault="00BA16E1" w:rsidP="00BA16E1">
            <w:pPr>
              <w:rPr>
                <w:i/>
                <w:iCs/>
              </w:rPr>
            </w:pPr>
            <w:r w:rsidRPr="003E4C2D">
              <w:rPr>
                <w:i/>
                <w:iCs/>
              </w:rPr>
              <w:t>Fesch</w:t>
            </w:r>
            <w:r w:rsidRPr="003E4C2D">
              <w:rPr>
                <w:rFonts w:ascii="Cambria Math" w:hAnsi="Cambria Math" w:cs="Cambria Math"/>
                <w:i/>
                <w:iCs/>
              </w:rPr>
              <w:t>‑</w:t>
            </w:r>
            <w:r w:rsidRPr="003E4C2D">
              <w:rPr>
                <w:i/>
                <w:iCs/>
              </w:rPr>
              <w:t>Kincaid Grade Level</w:t>
            </w:r>
          </w:p>
        </w:tc>
        <w:tc>
          <w:tcPr>
            <w:tcW w:w="2270" w:type="dxa"/>
          </w:tcPr>
          <w:p w14:paraId="61F67503" w14:textId="6F48FDB4" w:rsidR="00BA16E1" w:rsidRPr="003E4C2D" w:rsidRDefault="00BA16E1" w:rsidP="00BA16E1">
            <w:r w:rsidRPr="003E4C2D">
              <w:t>7,97±0,12</w:t>
            </w:r>
          </w:p>
        </w:tc>
        <w:tc>
          <w:tcPr>
            <w:tcW w:w="2261" w:type="dxa"/>
            <w:vAlign w:val="bottom"/>
          </w:tcPr>
          <w:p w14:paraId="46F3E9E1" w14:textId="0B466D5C" w:rsidR="00BA16E1" w:rsidRPr="003E4C2D" w:rsidRDefault="00BA16E1" w:rsidP="00BA16E1">
            <w:r w:rsidRPr="003E4C2D">
              <w:rPr>
                <w:rFonts w:ascii="Aptos Narrow" w:hAnsi="Aptos Narrow"/>
                <w:color w:val="000000"/>
              </w:rPr>
              <w:t>8,59±0,56</w:t>
            </w:r>
          </w:p>
        </w:tc>
        <w:tc>
          <w:tcPr>
            <w:tcW w:w="2255" w:type="dxa"/>
          </w:tcPr>
          <w:p w14:paraId="166024E6" w14:textId="0D623944" w:rsidR="00BA16E1" w:rsidRPr="003E4C2D" w:rsidRDefault="00BA16E1" w:rsidP="00BA16E1">
            <w:r w:rsidRPr="003E4C2D">
              <w:t>&lt;0,001</w:t>
            </w:r>
          </w:p>
        </w:tc>
      </w:tr>
      <w:tr w:rsidR="00BA16E1" w:rsidRPr="003E4C2D" w14:paraId="4368C198" w14:textId="77777777" w:rsidTr="00BA16E1">
        <w:tc>
          <w:tcPr>
            <w:tcW w:w="2276" w:type="dxa"/>
          </w:tcPr>
          <w:p w14:paraId="632D0CE1" w14:textId="77777777" w:rsidR="00BA16E1" w:rsidRPr="003E4C2D" w:rsidRDefault="00BA16E1" w:rsidP="00BA16E1">
            <w:r w:rsidRPr="003E4C2D">
              <w:t>Coleman–Liau Index</w:t>
            </w:r>
          </w:p>
        </w:tc>
        <w:tc>
          <w:tcPr>
            <w:tcW w:w="2270" w:type="dxa"/>
          </w:tcPr>
          <w:p w14:paraId="5253FCA3" w14:textId="6C01A043" w:rsidR="00BA16E1" w:rsidRPr="003E4C2D" w:rsidRDefault="00BA16E1" w:rsidP="00BA16E1">
            <w:r w:rsidRPr="003E4C2D">
              <w:t>11,38±1,12</w:t>
            </w:r>
          </w:p>
        </w:tc>
        <w:tc>
          <w:tcPr>
            <w:tcW w:w="2261" w:type="dxa"/>
            <w:vAlign w:val="bottom"/>
          </w:tcPr>
          <w:p w14:paraId="7B0FE9E7" w14:textId="27DE1B85" w:rsidR="00BA16E1" w:rsidRPr="003E4C2D" w:rsidRDefault="00BA16E1" w:rsidP="00BA16E1">
            <w:r w:rsidRPr="003E4C2D">
              <w:rPr>
                <w:rFonts w:ascii="Aptos Narrow" w:hAnsi="Aptos Narrow"/>
                <w:color w:val="000000"/>
              </w:rPr>
              <w:t>13,29±1,27</w:t>
            </w:r>
          </w:p>
        </w:tc>
        <w:tc>
          <w:tcPr>
            <w:tcW w:w="2255" w:type="dxa"/>
          </w:tcPr>
          <w:p w14:paraId="2C8D4A51" w14:textId="4DFB2A1F" w:rsidR="00BA16E1" w:rsidRPr="003E4C2D" w:rsidRDefault="00BA16E1" w:rsidP="00BA16E1">
            <w:r w:rsidRPr="003E4C2D">
              <w:t>&lt;0,001</w:t>
            </w:r>
          </w:p>
        </w:tc>
      </w:tr>
      <w:tr w:rsidR="00BA16E1" w:rsidRPr="003E4C2D" w14:paraId="4F712F02" w14:textId="77777777" w:rsidTr="00BA16E1">
        <w:tc>
          <w:tcPr>
            <w:tcW w:w="2276" w:type="dxa"/>
          </w:tcPr>
          <w:p w14:paraId="24D7B897" w14:textId="77777777" w:rsidR="00BA16E1" w:rsidRPr="003E4C2D" w:rsidRDefault="00BA16E1" w:rsidP="00BA16E1">
            <w:r w:rsidRPr="003E4C2D">
              <w:t>SMOG index</w:t>
            </w:r>
          </w:p>
        </w:tc>
        <w:tc>
          <w:tcPr>
            <w:tcW w:w="2270" w:type="dxa"/>
          </w:tcPr>
          <w:p w14:paraId="02D14091" w14:textId="112388D8" w:rsidR="00BA16E1" w:rsidRPr="003E4C2D" w:rsidRDefault="00BA16E1" w:rsidP="00BA16E1">
            <w:r w:rsidRPr="003E4C2D">
              <w:t>7,58±1,34</w:t>
            </w:r>
          </w:p>
        </w:tc>
        <w:tc>
          <w:tcPr>
            <w:tcW w:w="2261" w:type="dxa"/>
            <w:vAlign w:val="bottom"/>
          </w:tcPr>
          <w:p w14:paraId="30A6A7A2" w14:textId="0ED28088" w:rsidR="00BA16E1" w:rsidRPr="003E4C2D" w:rsidRDefault="00BA16E1" w:rsidP="00BA16E1">
            <w:r w:rsidRPr="003E4C2D">
              <w:rPr>
                <w:rFonts w:ascii="Aptos Narrow" w:hAnsi="Aptos Narrow"/>
                <w:color w:val="000000"/>
              </w:rPr>
              <w:t>8,38±0,78</w:t>
            </w:r>
          </w:p>
        </w:tc>
        <w:tc>
          <w:tcPr>
            <w:tcW w:w="2255" w:type="dxa"/>
          </w:tcPr>
          <w:p w14:paraId="0479CB19" w14:textId="5D8011AF" w:rsidR="00BA16E1" w:rsidRPr="003E4C2D" w:rsidRDefault="00BA16E1" w:rsidP="00BA16E1">
            <w:r w:rsidRPr="003E4C2D">
              <w:t>0,013</w:t>
            </w:r>
          </w:p>
        </w:tc>
      </w:tr>
      <w:tr w:rsidR="00BA16E1" w:rsidRPr="003E4C2D" w14:paraId="6A28F7A5" w14:textId="77777777" w:rsidTr="00BA16E1">
        <w:tc>
          <w:tcPr>
            <w:tcW w:w="2276" w:type="dxa"/>
          </w:tcPr>
          <w:p w14:paraId="44255105" w14:textId="77777777" w:rsidR="00BA16E1" w:rsidRPr="003E4C2D" w:rsidRDefault="00BA16E1" w:rsidP="00BA16E1">
            <w:r w:rsidRPr="003E4C2D">
              <w:t>Linsear Write Formula</w:t>
            </w:r>
          </w:p>
        </w:tc>
        <w:tc>
          <w:tcPr>
            <w:tcW w:w="2270" w:type="dxa"/>
          </w:tcPr>
          <w:p w14:paraId="66A1F8DE" w14:textId="7B65F2E1" w:rsidR="00BA16E1" w:rsidRPr="003E4C2D" w:rsidRDefault="00BA16E1" w:rsidP="00BA16E1">
            <w:r w:rsidRPr="003E4C2D">
              <w:t>76±6,42</w:t>
            </w:r>
          </w:p>
        </w:tc>
        <w:tc>
          <w:tcPr>
            <w:tcW w:w="2261" w:type="dxa"/>
            <w:vAlign w:val="bottom"/>
          </w:tcPr>
          <w:p w14:paraId="6ED5447F" w14:textId="3C999243" w:rsidR="00BA16E1" w:rsidRPr="003E4C2D" w:rsidRDefault="00BA16E1" w:rsidP="00BA16E1">
            <w:r w:rsidRPr="003E4C2D">
              <w:rPr>
                <w:rFonts w:ascii="Aptos Narrow" w:hAnsi="Aptos Narrow"/>
                <w:color w:val="000000"/>
              </w:rPr>
              <w:t>73±5,4</w:t>
            </w:r>
          </w:p>
        </w:tc>
        <w:tc>
          <w:tcPr>
            <w:tcW w:w="2255" w:type="dxa"/>
          </w:tcPr>
          <w:p w14:paraId="06B1B2E7" w14:textId="529CB8A0" w:rsidR="00BA16E1" w:rsidRPr="003E4C2D" w:rsidRDefault="00BA16E1" w:rsidP="00BA16E1">
            <w:r w:rsidRPr="003E4C2D">
              <w:t>0,059</w:t>
            </w:r>
          </w:p>
        </w:tc>
      </w:tr>
      <w:tr w:rsidR="00BA16E1" w14:paraId="1D9D8BEE" w14:textId="77777777" w:rsidTr="00BA16E1">
        <w:tc>
          <w:tcPr>
            <w:tcW w:w="2276" w:type="dxa"/>
          </w:tcPr>
          <w:p w14:paraId="40B169D4" w14:textId="77777777" w:rsidR="00BA16E1" w:rsidRPr="003E4C2D" w:rsidRDefault="00BA16E1" w:rsidP="00BA16E1">
            <w:r w:rsidRPr="003E4C2D">
              <w:t>Forcast readability formula</w:t>
            </w:r>
          </w:p>
        </w:tc>
        <w:tc>
          <w:tcPr>
            <w:tcW w:w="2270" w:type="dxa"/>
          </w:tcPr>
          <w:p w14:paraId="7135D1A4" w14:textId="2887C38E" w:rsidR="00BA16E1" w:rsidRPr="003E4C2D" w:rsidRDefault="00BA16E1" w:rsidP="00BA16E1">
            <w:r w:rsidRPr="003E4C2D">
              <w:t>13,02±0,12</w:t>
            </w:r>
          </w:p>
        </w:tc>
        <w:tc>
          <w:tcPr>
            <w:tcW w:w="2261" w:type="dxa"/>
            <w:vAlign w:val="bottom"/>
          </w:tcPr>
          <w:p w14:paraId="38B8626F" w14:textId="6A8CD84C" w:rsidR="00BA16E1" w:rsidRPr="003E4C2D" w:rsidRDefault="00BA16E1" w:rsidP="00BA16E1">
            <w:r w:rsidRPr="003E4C2D">
              <w:rPr>
                <w:rFonts w:ascii="Aptos Narrow" w:hAnsi="Aptos Narrow"/>
                <w:color w:val="000000"/>
              </w:rPr>
              <w:t>11,82±2,04</w:t>
            </w:r>
          </w:p>
        </w:tc>
        <w:tc>
          <w:tcPr>
            <w:tcW w:w="2255" w:type="dxa"/>
          </w:tcPr>
          <w:p w14:paraId="14A51EDC" w14:textId="54365E9F" w:rsidR="00BA16E1" w:rsidRDefault="00BA16E1" w:rsidP="00BA16E1">
            <w:r w:rsidRPr="003E4C2D">
              <w:t>0,006</w:t>
            </w:r>
          </w:p>
        </w:tc>
      </w:tr>
    </w:tbl>
    <w:p w14:paraId="5556896E" w14:textId="39980546" w:rsidR="00E30E31" w:rsidRDefault="00E30E31" w:rsidP="00BA16E1">
      <w:pPr>
        <w:pStyle w:val="NormalWeb"/>
        <w:spacing w:line="480" w:lineRule="auto"/>
        <w:jc w:val="both"/>
      </w:pPr>
    </w:p>
    <w:sectPr w:rsidR="00E30E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ptos Narrow">
    <w:altName w:val="Arial"/>
    <w:charset w:val="00"/>
    <w:family w:val="swiss"/>
    <w:pitch w:val="variable"/>
    <w:sig w:usb0="00000001" w:usb1="00000003" w:usb2="00000000" w:usb3="00000000" w:csb0="0000019F" w:csb1="00000000"/>
  </w:font>
  <w:font w:name="Cambria Math">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90AFF"/>
    <w:multiLevelType w:val="hybridMultilevel"/>
    <w:tmpl w:val="F32808D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6324CBD"/>
    <w:multiLevelType w:val="multilevel"/>
    <w:tmpl w:val="4802C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535B87"/>
    <w:multiLevelType w:val="multilevel"/>
    <w:tmpl w:val="4CFCC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A5401E"/>
    <w:multiLevelType w:val="hybridMultilevel"/>
    <w:tmpl w:val="EDC8CF8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CE21472"/>
    <w:multiLevelType w:val="multilevel"/>
    <w:tmpl w:val="19483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E95"/>
    <w:rsid w:val="00004175"/>
    <w:rsid w:val="0000495D"/>
    <w:rsid w:val="00033A3A"/>
    <w:rsid w:val="00056517"/>
    <w:rsid w:val="00074B14"/>
    <w:rsid w:val="001714B0"/>
    <w:rsid w:val="00316F22"/>
    <w:rsid w:val="003C7206"/>
    <w:rsid w:val="003E2474"/>
    <w:rsid w:val="003E4C2D"/>
    <w:rsid w:val="005522C9"/>
    <w:rsid w:val="005665B9"/>
    <w:rsid w:val="005F5661"/>
    <w:rsid w:val="005F769B"/>
    <w:rsid w:val="00650C86"/>
    <w:rsid w:val="00675AB2"/>
    <w:rsid w:val="0068678E"/>
    <w:rsid w:val="00725BCF"/>
    <w:rsid w:val="00742D4D"/>
    <w:rsid w:val="00751FEB"/>
    <w:rsid w:val="00776700"/>
    <w:rsid w:val="0080770B"/>
    <w:rsid w:val="008934D4"/>
    <w:rsid w:val="008D5C64"/>
    <w:rsid w:val="008F1ECD"/>
    <w:rsid w:val="00955E95"/>
    <w:rsid w:val="009901D7"/>
    <w:rsid w:val="009B3627"/>
    <w:rsid w:val="009F5CF4"/>
    <w:rsid w:val="00A17003"/>
    <w:rsid w:val="00A37659"/>
    <w:rsid w:val="00A86041"/>
    <w:rsid w:val="00AD2692"/>
    <w:rsid w:val="00B24718"/>
    <w:rsid w:val="00BA16E1"/>
    <w:rsid w:val="00BA179A"/>
    <w:rsid w:val="00BF3289"/>
    <w:rsid w:val="00C01AE1"/>
    <w:rsid w:val="00C577BD"/>
    <w:rsid w:val="00CA17ED"/>
    <w:rsid w:val="00D61E8A"/>
    <w:rsid w:val="00D6674A"/>
    <w:rsid w:val="00D66DEB"/>
    <w:rsid w:val="00DB3426"/>
    <w:rsid w:val="00DB4FA8"/>
    <w:rsid w:val="00E2302E"/>
    <w:rsid w:val="00E30E31"/>
    <w:rsid w:val="00E44966"/>
    <w:rsid w:val="00E67295"/>
    <w:rsid w:val="00E70F31"/>
    <w:rsid w:val="00F61716"/>
    <w:rsid w:val="00F9448C"/>
    <w:rsid w:val="00FA53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C29F9"/>
  <w15:chartTrackingRefBased/>
  <w15:docId w15:val="{45BA39C4-3ED3-431F-999D-A5315B787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8D5C64"/>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next w:val="Normal"/>
    <w:link w:val="Balk3Char"/>
    <w:uiPriority w:val="9"/>
    <w:semiHidden/>
    <w:unhideWhenUsed/>
    <w:qFormat/>
    <w:rsid w:val="00A3765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8D5C64"/>
    <w:rPr>
      <w:rFonts w:ascii="Times New Roman" w:eastAsia="Times New Roman" w:hAnsi="Times New Roman" w:cs="Times New Roman"/>
      <w:b/>
      <w:bCs/>
      <w:sz w:val="36"/>
      <w:szCs w:val="36"/>
      <w:lang w:eastAsia="tr-TR"/>
    </w:rPr>
  </w:style>
  <w:style w:type="paragraph" w:styleId="NormalWeb">
    <w:name w:val="Normal (Web)"/>
    <w:basedOn w:val="Normal"/>
    <w:uiPriority w:val="99"/>
    <w:unhideWhenUsed/>
    <w:rsid w:val="008D5C6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D5C64"/>
    <w:rPr>
      <w:b/>
      <w:bCs/>
    </w:rPr>
  </w:style>
  <w:style w:type="character" w:customStyle="1" w:styleId="ml-05">
    <w:name w:val="ml-0.5"/>
    <w:basedOn w:val="VarsaylanParagrafYazTipi"/>
    <w:rsid w:val="008D5C64"/>
  </w:style>
  <w:style w:type="character" w:customStyle="1" w:styleId="mord">
    <w:name w:val="mord"/>
    <w:basedOn w:val="VarsaylanParagrafYazTipi"/>
    <w:rsid w:val="003E2474"/>
  </w:style>
  <w:style w:type="character" w:customStyle="1" w:styleId="mrel">
    <w:name w:val="mrel"/>
    <w:basedOn w:val="VarsaylanParagrafYazTipi"/>
    <w:rsid w:val="003E2474"/>
  </w:style>
  <w:style w:type="character" w:customStyle="1" w:styleId="delimsizing">
    <w:name w:val="delimsizing"/>
    <w:basedOn w:val="VarsaylanParagrafYazTipi"/>
    <w:rsid w:val="003E2474"/>
  </w:style>
  <w:style w:type="character" w:customStyle="1" w:styleId="vlist-s">
    <w:name w:val="vlist-s"/>
    <w:basedOn w:val="VarsaylanParagrafYazTipi"/>
    <w:rsid w:val="003E2474"/>
  </w:style>
  <w:style w:type="character" w:customStyle="1" w:styleId="mbin">
    <w:name w:val="mbin"/>
    <w:basedOn w:val="VarsaylanParagrafYazTipi"/>
    <w:rsid w:val="003E2474"/>
  </w:style>
  <w:style w:type="character" w:customStyle="1" w:styleId="Balk3Char">
    <w:name w:val="Başlık 3 Char"/>
    <w:basedOn w:val="VarsaylanParagrafYazTipi"/>
    <w:link w:val="Balk3"/>
    <w:uiPriority w:val="9"/>
    <w:semiHidden/>
    <w:rsid w:val="00A37659"/>
    <w:rPr>
      <w:rFonts w:asciiTheme="majorHAnsi" w:eastAsiaTheme="majorEastAsia" w:hAnsiTheme="majorHAnsi" w:cstheme="majorBidi"/>
      <w:color w:val="1F4D78" w:themeColor="accent1" w:themeShade="7F"/>
      <w:sz w:val="24"/>
      <w:szCs w:val="24"/>
    </w:rPr>
  </w:style>
  <w:style w:type="character" w:customStyle="1" w:styleId="katex-mathml">
    <w:name w:val="katex-mathml"/>
    <w:basedOn w:val="VarsaylanParagrafYazTipi"/>
    <w:rsid w:val="00A37659"/>
  </w:style>
  <w:style w:type="table" w:styleId="TabloKlavuzu">
    <w:name w:val="Table Grid"/>
    <w:basedOn w:val="NormalTablo"/>
    <w:uiPriority w:val="39"/>
    <w:rsid w:val="00E30E3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44966"/>
    <w:pPr>
      <w:ind w:left="720"/>
      <w:contextualSpacing/>
    </w:pPr>
  </w:style>
  <w:style w:type="character" w:styleId="Vurgu">
    <w:name w:val="Emphasis"/>
    <w:basedOn w:val="VarsaylanParagrafYazTipi"/>
    <w:uiPriority w:val="20"/>
    <w:qFormat/>
    <w:rsid w:val="009901D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881283">
      <w:bodyDiv w:val="1"/>
      <w:marLeft w:val="0"/>
      <w:marRight w:val="0"/>
      <w:marTop w:val="0"/>
      <w:marBottom w:val="0"/>
      <w:divBdr>
        <w:top w:val="none" w:sz="0" w:space="0" w:color="auto"/>
        <w:left w:val="none" w:sz="0" w:space="0" w:color="auto"/>
        <w:bottom w:val="none" w:sz="0" w:space="0" w:color="auto"/>
        <w:right w:val="none" w:sz="0" w:space="0" w:color="auto"/>
      </w:divBdr>
    </w:div>
    <w:div w:id="173568838">
      <w:bodyDiv w:val="1"/>
      <w:marLeft w:val="0"/>
      <w:marRight w:val="0"/>
      <w:marTop w:val="0"/>
      <w:marBottom w:val="0"/>
      <w:divBdr>
        <w:top w:val="none" w:sz="0" w:space="0" w:color="auto"/>
        <w:left w:val="none" w:sz="0" w:space="0" w:color="auto"/>
        <w:bottom w:val="none" w:sz="0" w:space="0" w:color="auto"/>
        <w:right w:val="none" w:sz="0" w:space="0" w:color="auto"/>
      </w:divBdr>
    </w:div>
    <w:div w:id="247932956">
      <w:bodyDiv w:val="1"/>
      <w:marLeft w:val="0"/>
      <w:marRight w:val="0"/>
      <w:marTop w:val="0"/>
      <w:marBottom w:val="0"/>
      <w:divBdr>
        <w:top w:val="none" w:sz="0" w:space="0" w:color="auto"/>
        <w:left w:val="none" w:sz="0" w:space="0" w:color="auto"/>
        <w:bottom w:val="none" w:sz="0" w:space="0" w:color="auto"/>
        <w:right w:val="none" w:sz="0" w:space="0" w:color="auto"/>
      </w:divBdr>
    </w:div>
    <w:div w:id="345444704">
      <w:bodyDiv w:val="1"/>
      <w:marLeft w:val="0"/>
      <w:marRight w:val="0"/>
      <w:marTop w:val="0"/>
      <w:marBottom w:val="0"/>
      <w:divBdr>
        <w:top w:val="none" w:sz="0" w:space="0" w:color="auto"/>
        <w:left w:val="none" w:sz="0" w:space="0" w:color="auto"/>
        <w:bottom w:val="none" w:sz="0" w:space="0" w:color="auto"/>
        <w:right w:val="none" w:sz="0" w:space="0" w:color="auto"/>
      </w:divBdr>
    </w:div>
    <w:div w:id="377781391">
      <w:bodyDiv w:val="1"/>
      <w:marLeft w:val="0"/>
      <w:marRight w:val="0"/>
      <w:marTop w:val="0"/>
      <w:marBottom w:val="0"/>
      <w:divBdr>
        <w:top w:val="none" w:sz="0" w:space="0" w:color="auto"/>
        <w:left w:val="none" w:sz="0" w:space="0" w:color="auto"/>
        <w:bottom w:val="none" w:sz="0" w:space="0" w:color="auto"/>
        <w:right w:val="none" w:sz="0" w:space="0" w:color="auto"/>
      </w:divBdr>
    </w:div>
    <w:div w:id="398209673">
      <w:bodyDiv w:val="1"/>
      <w:marLeft w:val="0"/>
      <w:marRight w:val="0"/>
      <w:marTop w:val="0"/>
      <w:marBottom w:val="0"/>
      <w:divBdr>
        <w:top w:val="none" w:sz="0" w:space="0" w:color="auto"/>
        <w:left w:val="none" w:sz="0" w:space="0" w:color="auto"/>
        <w:bottom w:val="none" w:sz="0" w:space="0" w:color="auto"/>
        <w:right w:val="none" w:sz="0" w:space="0" w:color="auto"/>
      </w:divBdr>
    </w:div>
    <w:div w:id="562066968">
      <w:bodyDiv w:val="1"/>
      <w:marLeft w:val="0"/>
      <w:marRight w:val="0"/>
      <w:marTop w:val="0"/>
      <w:marBottom w:val="0"/>
      <w:divBdr>
        <w:top w:val="none" w:sz="0" w:space="0" w:color="auto"/>
        <w:left w:val="none" w:sz="0" w:space="0" w:color="auto"/>
        <w:bottom w:val="none" w:sz="0" w:space="0" w:color="auto"/>
        <w:right w:val="none" w:sz="0" w:space="0" w:color="auto"/>
      </w:divBdr>
    </w:div>
    <w:div w:id="665934269">
      <w:bodyDiv w:val="1"/>
      <w:marLeft w:val="0"/>
      <w:marRight w:val="0"/>
      <w:marTop w:val="0"/>
      <w:marBottom w:val="0"/>
      <w:divBdr>
        <w:top w:val="none" w:sz="0" w:space="0" w:color="auto"/>
        <w:left w:val="none" w:sz="0" w:space="0" w:color="auto"/>
        <w:bottom w:val="none" w:sz="0" w:space="0" w:color="auto"/>
        <w:right w:val="none" w:sz="0" w:space="0" w:color="auto"/>
      </w:divBdr>
    </w:div>
    <w:div w:id="698051358">
      <w:bodyDiv w:val="1"/>
      <w:marLeft w:val="0"/>
      <w:marRight w:val="0"/>
      <w:marTop w:val="0"/>
      <w:marBottom w:val="0"/>
      <w:divBdr>
        <w:top w:val="none" w:sz="0" w:space="0" w:color="auto"/>
        <w:left w:val="none" w:sz="0" w:space="0" w:color="auto"/>
        <w:bottom w:val="none" w:sz="0" w:space="0" w:color="auto"/>
        <w:right w:val="none" w:sz="0" w:space="0" w:color="auto"/>
      </w:divBdr>
    </w:div>
    <w:div w:id="769929227">
      <w:bodyDiv w:val="1"/>
      <w:marLeft w:val="0"/>
      <w:marRight w:val="0"/>
      <w:marTop w:val="0"/>
      <w:marBottom w:val="0"/>
      <w:divBdr>
        <w:top w:val="none" w:sz="0" w:space="0" w:color="auto"/>
        <w:left w:val="none" w:sz="0" w:space="0" w:color="auto"/>
        <w:bottom w:val="none" w:sz="0" w:space="0" w:color="auto"/>
        <w:right w:val="none" w:sz="0" w:space="0" w:color="auto"/>
      </w:divBdr>
    </w:div>
    <w:div w:id="805010600">
      <w:bodyDiv w:val="1"/>
      <w:marLeft w:val="0"/>
      <w:marRight w:val="0"/>
      <w:marTop w:val="0"/>
      <w:marBottom w:val="0"/>
      <w:divBdr>
        <w:top w:val="none" w:sz="0" w:space="0" w:color="auto"/>
        <w:left w:val="none" w:sz="0" w:space="0" w:color="auto"/>
        <w:bottom w:val="none" w:sz="0" w:space="0" w:color="auto"/>
        <w:right w:val="none" w:sz="0" w:space="0" w:color="auto"/>
      </w:divBdr>
    </w:div>
    <w:div w:id="813331755">
      <w:bodyDiv w:val="1"/>
      <w:marLeft w:val="0"/>
      <w:marRight w:val="0"/>
      <w:marTop w:val="0"/>
      <w:marBottom w:val="0"/>
      <w:divBdr>
        <w:top w:val="none" w:sz="0" w:space="0" w:color="auto"/>
        <w:left w:val="none" w:sz="0" w:space="0" w:color="auto"/>
        <w:bottom w:val="none" w:sz="0" w:space="0" w:color="auto"/>
        <w:right w:val="none" w:sz="0" w:space="0" w:color="auto"/>
      </w:divBdr>
    </w:div>
    <w:div w:id="906377699">
      <w:bodyDiv w:val="1"/>
      <w:marLeft w:val="0"/>
      <w:marRight w:val="0"/>
      <w:marTop w:val="0"/>
      <w:marBottom w:val="0"/>
      <w:divBdr>
        <w:top w:val="none" w:sz="0" w:space="0" w:color="auto"/>
        <w:left w:val="none" w:sz="0" w:space="0" w:color="auto"/>
        <w:bottom w:val="none" w:sz="0" w:space="0" w:color="auto"/>
        <w:right w:val="none" w:sz="0" w:space="0" w:color="auto"/>
      </w:divBdr>
    </w:div>
    <w:div w:id="987638147">
      <w:bodyDiv w:val="1"/>
      <w:marLeft w:val="0"/>
      <w:marRight w:val="0"/>
      <w:marTop w:val="0"/>
      <w:marBottom w:val="0"/>
      <w:divBdr>
        <w:top w:val="none" w:sz="0" w:space="0" w:color="auto"/>
        <w:left w:val="none" w:sz="0" w:space="0" w:color="auto"/>
        <w:bottom w:val="none" w:sz="0" w:space="0" w:color="auto"/>
        <w:right w:val="none" w:sz="0" w:space="0" w:color="auto"/>
      </w:divBdr>
    </w:div>
    <w:div w:id="1017850369">
      <w:bodyDiv w:val="1"/>
      <w:marLeft w:val="0"/>
      <w:marRight w:val="0"/>
      <w:marTop w:val="0"/>
      <w:marBottom w:val="0"/>
      <w:divBdr>
        <w:top w:val="none" w:sz="0" w:space="0" w:color="auto"/>
        <w:left w:val="none" w:sz="0" w:space="0" w:color="auto"/>
        <w:bottom w:val="none" w:sz="0" w:space="0" w:color="auto"/>
        <w:right w:val="none" w:sz="0" w:space="0" w:color="auto"/>
      </w:divBdr>
    </w:div>
    <w:div w:id="1084643973">
      <w:bodyDiv w:val="1"/>
      <w:marLeft w:val="0"/>
      <w:marRight w:val="0"/>
      <w:marTop w:val="0"/>
      <w:marBottom w:val="0"/>
      <w:divBdr>
        <w:top w:val="none" w:sz="0" w:space="0" w:color="auto"/>
        <w:left w:val="none" w:sz="0" w:space="0" w:color="auto"/>
        <w:bottom w:val="none" w:sz="0" w:space="0" w:color="auto"/>
        <w:right w:val="none" w:sz="0" w:space="0" w:color="auto"/>
      </w:divBdr>
    </w:div>
    <w:div w:id="1178276794">
      <w:bodyDiv w:val="1"/>
      <w:marLeft w:val="0"/>
      <w:marRight w:val="0"/>
      <w:marTop w:val="0"/>
      <w:marBottom w:val="0"/>
      <w:divBdr>
        <w:top w:val="none" w:sz="0" w:space="0" w:color="auto"/>
        <w:left w:val="none" w:sz="0" w:space="0" w:color="auto"/>
        <w:bottom w:val="none" w:sz="0" w:space="0" w:color="auto"/>
        <w:right w:val="none" w:sz="0" w:space="0" w:color="auto"/>
      </w:divBdr>
    </w:div>
    <w:div w:id="1343779818">
      <w:bodyDiv w:val="1"/>
      <w:marLeft w:val="0"/>
      <w:marRight w:val="0"/>
      <w:marTop w:val="0"/>
      <w:marBottom w:val="0"/>
      <w:divBdr>
        <w:top w:val="none" w:sz="0" w:space="0" w:color="auto"/>
        <w:left w:val="none" w:sz="0" w:space="0" w:color="auto"/>
        <w:bottom w:val="none" w:sz="0" w:space="0" w:color="auto"/>
        <w:right w:val="none" w:sz="0" w:space="0" w:color="auto"/>
      </w:divBdr>
    </w:div>
    <w:div w:id="1412005819">
      <w:bodyDiv w:val="1"/>
      <w:marLeft w:val="0"/>
      <w:marRight w:val="0"/>
      <w:marTop w:val="0"/>
      <w:marBottom w:val="0"/>
      <w:divBdr>
        <w:top w:val="none" w:sz="0" w:space="0" w:color="auto"/>
        <w:left w:val="none" w:sz="0" w:space="0" w:color="auto"/>
        <w:bottom w:val="none" w:sz="0" w:space="0" w:color="auto"/>
        <w:right w:val="none" w:sz="0" w:space="0" w:color="auto"/>
      </w:divBdr>
    </w:div>
    <w:div w:id="1758356802">
      <w:bodyDiv w:val="1"/>
      <w:marLeft w:val="0"/>
      <w:marRight w:val="0"/>
      <w:marTop w:val="0"/>
      <w:marBottom w:val="0"/>
      <w:divBdr>
        <w:top w:val="none" w:sz="0" w:space="0" w:color="auto"/>
        <w:left w:val="none" w:sz="0" w:space="0" w:color="auto"/>
        <w:bottom w:val="none" w:sz="0" w:space="0" w:color="auto"/>
        <w:right w:val="none" w:sz="0" w:space="0" w:color="auto"/>
      </w:divBdr>
    </w:div>
    <w:div w:id="188567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4943</Words>
  <Characters>28177</Characters>
  <Application>Microsoft Office Word</Application>
  <DocSecurity>0</DocSecurity>
  <Lines>234</Lines>
  <Paragraphs>66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acildr05</dc:creator>
  <cp:keywords/>
  <dc:description/>
  <cp:lastModifiedBy>acildr05</cp:lastModifiedBy>
  <cp:revision>3</cp:revision>
  <cp:lastPrinted>2025-08-29T18:56:00Z</cp:lastPrinted>
  <dcterms:created xsi:type="dcterms:W3CDTF">2026-07-07T07:05:00Z</dcterms:created>
  <dcterms:modified xsi:type="dcterms:W3CDTF">2026-07-07T07:10:00Z</dcterms:modified>
</cp:coreProperties>
</file>